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474E4B" w:rsidTr="00904864">
        <w:trPr>
          <w:trHeight w:hRule="exact" w:val="1418"/>
        </w:trPr>
        <w:tc>
          <w:tcPr>
            <w:tcW w:w="6804" w:type="dxa"/>
            <w:shd w:val="clear" w:color="auto" w:fill="auto"/>
            <w:vAlign w:val="center"/>
          </w:tcPr>
          <w:p w:rsidR="00522B51" w:rsidRPr="00474E4B" w:rsidRDefault="001C2ACD" w:rsidP="00904864">
            <w:pPr>
              <w:pStyle w:val="EPName"/>
              <w:rPr>
                <w:noProof/>
                <w:color w:val="auto"/>
              </w:rPr>
            </w:pPr>
            <w:bookmarkStart w:id="0" w:name="_GoBack"/>
            <w:bookmarkEnd w:id="0"/>
            <w:r w:rsidRPr="00474E4B">
              <w:rPr>
                <w:color w:val="auto"/>
              </w:rPr>
              <w:t>Parlamentul European</w:t>
            </w:r>
          </w:p>
          <w:p w:rsidR="00522B51" w:rsidRPr="00474E4B" w:rsidRDefault="001D347D" w:rsidP="001D347D">
            <w:pPr>
              <w:pStyle w:val="EPTerm"/>
              <w:rPr>
                <w:rStyle w:val="HideTWBExt"/>
                <w:vanish w:val="0"/>
                <w:color w:val="auto"/>
              </w:rPr>
            </w:pPr>
            <w:r w:rsidRPr="00474E4B">
              <w:t>2014-2019</w:t>
            </w:r>
          </w:p>
        </w:tc>
        <w:tc>
          <w:tcPr>
            <w:tcW w:w="2268" w:type="dxa"/>
            <w:shd w:val="clear" w:color="auto" w:fill="auto"/>
          </w:tcPr>
          <w:p w:rsidR="00522B51" w:rsidRPr="00474E4B" w:rsidRDefault="00803EC3" w:rsidP="00904864">
            <w:pPr>
              <w:pStyle w:val="EPLogo"/>
              <w:rPr>
                <w:noProof/>
              </w:rPr>
            </w:pPr>
            <w:r w:rsidRPr="00474E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8" o:title="EP logo RGB_Mute"/>
                </v:shape>
              </w:pict>
            </w:r>
          </w:p>
        </w:tc>
      </w:tr>
    </w:tbl>
    <w:p w:rsidR="00F24D40" w:rsidRPr="00474E4B" w:rsidRDefault="00F24D40" w:rsidP="00F24D40">
      <w:pPr>
        <w:pStyle w:val="LineTop"/>
        <w:rPr>
          <w:noProof/>
        </w:rPr>
      </w:pPr>
    </w:p>
    <w:p w:rsidR="00F24D40" w:rsidRPr="00474E4B" w:rsidRDefault="00F24D40" w:rsidP="00F24D40">
      <w:pPr>
        <w:pStyle w:val="ZCommittee"/>
        <w:rPr>
          <w:noProof/>
        </w:rPr>
      </w:pPr>
      <w:r w:rsidRPr="00474E4B">
        <w:rPr>
          <w:rStyle w:val="HideTWBExt"/>
        </w:rPr>
        <w:t>&lt;</w:t>
      </w:r>
      <w:r w:rsidRPr="00474E4B">
        <w:rPr>
          <w:rStyle w:val="HideTWBExt"/>
          <w:i w:val="0"/>
        </w:rPr>
        <w:t>Commission</w:t>
      </w:r>
      <w:r w:rsidRPr="00474E4B">
        <w:rPr>
          <w:rStyle w:val="HideTWBExt"/>
        </w:rPr>
        <w:t>&gt;</w:t>
      </w:r>
      <w:r w:rsidRPr="00474E4B">
        <w:rPr>
          <w:rStyle w:val="HideTWBInt"/>
        </w:rPr>
        <w:t>{TRAN}</w:t>
      </w:r>
      <w:r w:rsidRPr="00474E4B">
        <w:t xml:space="preserve">Comisia pentru transport </w:t>
      </w:r>
      <w:r w:rsidR="00474E4B" w:rsidRPr="00474E4B">
        <w:t>ș</w:t>
      </w:r>
      <w:r w:rsidRPr="00474E4B">
        <w:t>i turism</w:t>
      </w:r>
      <w:r w:rsidRPr="00474E4B">
        <w:rPr>
          <w:rStyle w:val="HideTWBExt"/>
        </w:rPr>
        <w:t>&lt;/</w:t>
      </w:r>
      <w:r w:rsidRPr="00474E4B">
        <w:rPr>
          <w:rStyle w:val="HideTWBExt"/>
          <w:i w:val="0"/>
        </w:rPr>
        <w:t>Commission</w:t>
      </w:r>
      <w:r w:rsidRPr="00474E4B">
        <w:rPr>
          <w:rStyle w:val="HideTWBExt"/>
        </w:rPr>
        <w:t>&gt;</w:t>
      </w:r>
    </w:p>
    <w:p w:rsidR="00F24D40" w:rsidRPr="00474E4B" w:rsidRDefault="00F24D40" w:rsidP="00F24D40">
      <w:pPr>
        <w:pStyle w:val="LineBottom"/>
        <w:rPr>
          <w:noProof/>
        </w:rPr>
      </w:pPr>
    </w:p>
    <w:p w:rsidR="00CC45A9" w:rsidRPr="00474E4B" w:rsidRDefault="00CC45A9" w:rsidP="00CC45A9">
      <w:pPr>
        <w:pStyle w:val="RefProc"/>
        <w:rPr>
          <w:noProof/>
        </w:rPr>
      </w:pPr>
      <w:r w:rsidRPr="00474E4B">
        <w:rPr>
          <w:rStyle w:val="HideTWBExt"/>
          <w:b w:val="0"/>
        </w:rPr>
        <w:t>&lt;</w:t>
      </w:r>
      <w:r w:rsidRPr="00474E4B">
        <w:rPr>
          <w:rStyle w:val="HideTWBExt"/>
          <w:b w:val="0"/>
          <w:caps w:val="0"/>
        </w:rPr>
        <w:t>RefProc</w:t>
      </w:r>
      <w:r w:rsidRPr="00474E4B">
        <w:rPr>
          <w:rStyle w:val="HideTWBExt"/>
          <w:b w:val="0"/>
        </w:rPr>
        <w:t>&gt;</w:t>
      </w:r>
      <w:r w:rsidRPr="00474E4B">
        <w:t>2018/0229</w:t>
      </w:r>
      <w:r w:rsidRPr="00474E4B">
        <w:rPr>
          <w:rStyle w:val="HideTWBExt"/>
          <w:b w:val="0"/>
        </w:rPr>
        <w:t>&lt;/</w:t>
      </w:r>
      <w:r w:rsidRPr="00474E4B">
        <w:rPr>
          <w:rStyle w:val="HideTWBExt"/>
          <w:b w:val="0"/>
          <w:caps w:val="0"/>
        </w:rPr>
        <w:t>RefProc</w:t>
      </w:r>
      <w:r w:rsidRPr="00474E4B">
        <w:rPr>
          <w:rStyle w:val="HideTWBExt"/>
          <w:b w:val="0"/>
        </w:rPr>
        <w:t>&gt;&lt;</w:t>
      </w:r>
      <w:r w:rsidRPr="00474E4B">
        <w:rPr>
          <w:rStyle w:val="HideTWBExt"/>
          <w:b w:val="0"/>
          <w:caps w:val="0"/>
        </w:rPr>
        <w:t>RefTypeProc</w:t>
      </w:r>
      <w:r w:rsidRPr="00474E4B">
        <w:rPr>
          <w:rStyle w:val="HideTWBExt"/>
          <w:b w:val="0"/>
        </w:rPr>
        <w:t>&gt;</w:t>
      </w:r>
      <w:r w:rsidRPr="00474E4B">
        <w:t>(COD)</w:t>
      </w:r>
      <w:r w:rsidRPr="00474E4B">
        <w:rPr>
          <w:rStyle w:val="HideTWBExt"/>
          <w:b w:val="0"/>
        </w:rPr>
        <w:t>&lt;/</w:t>
      </w:r>
      <w:r w:rsidRPr="00474E4B">
        <w:rPr>
          <w:rStyle w:val="HideTWBExt"/>
          <w:b w:val="0"/>
          <w:caps w:val="0"/>
        </w:rPr>
        <w:t>RefTypeProc</w:t>
      </w:r>
      <w:r w:rsidRPr="00474E4B">
        <w:rPr>
          <w:rStyle w:val="HideTWBExt"/>
          <w:b w:val="0"/>
        </w:rPr>
        <w:t>&gt;</w:t>
      </w:r>
    </w:p>
    <w:p w:rsidR="00CC45A9" w:rsidRPr="00474E4B" w:rsidRDefault="00CC45A9" w:rsidP="00CC45A9">
      <w:pPr>
        <w:pStyle w:val="ZDate"/>
        <w:rPr>
          <w:noProof/>
        </w:rPr>
      </w:pPr>
      <w:r w:rsidRPr="00474E4B">
        <w:rPr>
          <w:rStyle w:val="HideTWBExt"/>
        </w:rPr>
        <w:t>&lt;Date&gt;</w:t>
      </w:r>
      <w:r w:rsidRPr="00474E4B">
        <w:rPr>
          <w:rStyle w:val="HideTWBInt"/>
        </w:rPr>
        <w:t>{21/11/2018}</w:t>
      </w:r>
      <w:r w:rsidRPr="00474E4B">
        <w:t>21.11.2018</w:t>
      </w:r>
      <w:r w:rsidRPr="00474E4B">
        <w:rPr>
          <w:rStyle w:val="HideTWBExt"/>
        </w:rPr>
        <w:t>&lt;/Date&gt;</w:t>
      </w:r>
    </w:p>
    <w:p w:rsidR="00CC45A9" w:rsidRPr="00474E4B" w:rsidRDefault="00CC45A9" w:rsidP="00CC45A9">
      <w:pPr>
        <w:pStyle w:val="TypeDoc"/>
        <w:rPr>
          <w:noProof/>
        </w:rPr>
      </w:pPr>
      <w:r w:rsidRPr="00474E4B">
        <w:rPr>
          <w:rStyle w:val="HideTWBExt"/>
          <w:b w:val="0"/>
        </w:rPr>
        <w:t>&lt;TitreType&gt;</w:t>
      </w:r>
      <w:r w:rsidRPr="00474E4B">
        <w:t>AVIZ</w:t>
      </w:r>
      <w:r w:rsidRPr="00474E4B">
        <w:rPr>
          <w:rStyle w:val="HideTWBExt"/>
          <w:b w:val="0"/>
        </w:rPr>
        <w:t>&lt;/TitreType&gt;</w:t>
      </w:r>
    </w:p>
    <w:p w:rsidR="00CC45A9" w:rsidRPr="00474E4B" w:rsidRDefault="00CC45A9" w:rsidP="00CC45A9">
      <w:pPr>
        <w:pStyle w:val="Cover24"/>
        <w:rPr>
          <w:noProof/>
        </w:rPr>
      </w:pPr>
      <w:r w:rsidRPr="00474E4B">
        <w:rPr>
          <w:rStyle w:val="HideTWBExt"/>
        </w:rPr>
        <w:t>&lt;CommissionResp&gt;</w:t>
      </w:r>
      <w:r w:rsidRPr="00474E4B">
        <w:t xml:space="preserve">al Comisiei pentru transport </w:t>
      </w:r>
      <w:r w:rsidR="00474E4B" w:rsidRPr="00474E4B">
        <w:t>ș</w:t>
      </w:r>
      <w:r w:rsidRPr="00474E4B">
        <w:t>i turism</w:t>
      </w:r>
      <w:r w:rsidRPr="00474E4B">
        <w:rPr>
          <w:rStyle w:val="HideTWBExt"/>
        </w:rPr>
        <w:t>&lt;/CommissionResp&gt;</w:t>
      </w:r>
    </w:p>
    <w:p w:rsidR="00CC45A9" w:rsidRPr="00474E4B" w:rsidRDefault="00CC45A9" w:rsidP="00CC45A9">
      <w:pPr>
        <w:pStyle w:val="Cover24"/>
        <w:rPr>
          <w:noProof/>
        </w:rPr>
      </w:pPr>
      <w:r w:rsidRPr="00474E4B">
        <w:rPr>
          <w:rStyle w:val="HideTWBExt"/>
        </w:rPr>
        <w:t>&lt;CommissionInt&gt;</w:t>
      </w:r>
      <w:r w:rsidRPr="00474E4B">
        <w:t xml:space="preserve">destinat Comisiei pentru bugete </w:t>
      </w:r>
      <w:r w:rsidR="00474E4B" w:rsidRPr="00474E4B">
        <w:t>ș</w:t>
      </w:r>
      <w:r w:rsidRPr="00474E4B">
        <w:t xml:space="preserve">i Comisiei pentru afaceri economice </w:t>
      </w:r>
      <w:r w:rsidR="00474E4B" w:rsidRPr="00474E4B">
        <w:t>ș</w:t>
      </w:r>
      <w:r w:rsidRPr="00474E4B">
        <w:t>i monetare</w:t>
      </w:r>
      <w:r w:rsidRPr="00474E4B">
        <w:rPr>
          <w:rStyle w:val="HideTWBExt"/>
        </w:rPr>
        <w:t>&lt;/CommissionInt&gt;</w:t>
      </w:r>
    </w:p>
    <w:p w:rsidR="00CC45A9" w:rsidRPr="00474E4B" w:rsidRDefault="00CC45A9" w:rsidP="00CC45A9">
      <w:pPr>
        <w:pStyle w:val="CoverNormal"/>
        <w:rPr>
          <w:noProof/>
        </w:rPr>
      </w:pPr>
      <w:r w:rsidRPr="00474E4B">
        <w:rPr>
          <w:rStyle w:val="HideTWBExt"/>
        </w:rPr>
        <w:t>&lt;Titre&gt;</w:t>
      </w:r>
      <w:r w:rsidRPr="00474E4B">
        <w:t xml:space="preserve">referitor la propunerea de regulament al Parlamentului European </w:t>
      </w:r>
      <w:r w:rsidR="00474E4B" w:rsidRPr="00474E4B">
        <w:t>ș</w:t>
      </w:r>
      <w:r w:rsidRPr="00474E4B">
        <w:t>i al Consiliului de instituire a Programului InvestEU</w:t>
      </w:r>
      <w:r w:rsidRPr="00474E4B">
        <w:rPr>
          <w:rStyle w:val="HideTWBExt"/>
        </w:rPr>
        <w:t>&lt;/Titre&gt;</w:t>
      </w:r>
    </w:p>
    <w:p w:rsidR="00CC45A9" w:rsidRPr="00474E4B" w:rsidRDefault="00CC45A9" w:rsidP="00CC45A9">
      <w:pPr>
        <w:pStyle w:val="Cover24"/>
        <w:rPr>
          <w:noProof/>
        </w:rPr>
      </w:pPr>
      <w:r w:rsidRPr="00474E4B">
        <w:rPr>
          <w:rStyle w:val="HideTWBExt"/>
        </w:rPr>
        <w:t>&lt;DocRef&gt;</w:t>
      </w:r>
      <w:r w:rsidRPr="00474E4B">
        <w:t>(COM(2018)0439 – C8-0257/2018 – 2018/0229(COD))</w:t>
      </w:r>
      <w:r w:rsidRPr="00474E4B">
        <w:rPr>
          <w:rStyle w:val="HideTWBExt"/>
        </w:rPr>
        <w:t>&lt;/DocRef&gt;</w:t>
      </w:r>
    </w:p>
    <w:p w:rsidR="00CC45A9" w:rsidRPr="00474E4B" w:rsidRDefault="00CC45A9" w:rsidP="00CC45A9">
      <w:pPr>
        <w:pStyle w:val="Cover24"/>
        <w:rPr>
          <w:noProof/>
        </w:rPr>
      </w:pPr>
      <w:r w:rsidRPr="00474E4B">
        <w:t xml:space="preserve">Raportor pentru aviz (*): </w:t>
      </w:r>
      <w:r w:rsidRPr="00474E4B">
        <w:rPr>
          <w:rStyle w:val="HideTWBExt"/>
        </w:rPr>
        <w:t>&lt;Depute&gt;</w:t>
      </w:r>
      <w:r w:rsidRPr="00474E4B">
        <w:t>Wim van de Camp</w:t>
      </w:r>
      <w:r w:rsidRPr="00474E4B">
        <w:rPr>
          <w:rStyle w:val="HideTWBExt"/>
        </w:rPr>
        <w:t>&lt;/Depute&gt;</w:t>
      </w:r>
    </w:p>
    <w:p w:rsidR="00CC45A9" w:rsidRPr="00474E4B" w:rsidRDefault="00CC45A9" w:rsidP="00CC45A9">
      <w:pPr>
        <w:pStyle w:val="CoverNormal"/>
        <w:rPr>
          <w:noProof/>
        </w:rPr>
      </w:pPr>
      <w:r w:rsidRPr="00474E4B">
        <w:t>(*)</w:t>
      </w:r>
      <w:r w:rsidRPr="00474E4B">
        <w:tab/>
        <w:t>Procedura comisiilor asociate – articolul 54 din Regulamentul de procedură</w:t>
      </w:r>
    </w:p>
    <w:p w:rsidR="00CC45A9" w:rsidRPr="00474E4B" w:rsidRDefault="00CC45A9" w:rsidP="00CC45A9">
      <w:pPr>
        <w:tabs>
          <w:tab w:val="center" w:pos="4677"/>
        </w:tabs>
        <w:rPr>
          <w:noProof/>
        </w:rPr>
      </w:pPr>
      <w:r w:rsidRPr="00474E4B">
        <w:br w:type="page"/>
      </w:r>
    </w:p>
    <w:p w:rsidR="00CC45A9" w:rsidRPr="00474E4B" w:rsidRDefault="00CC45A9" w:rsidP="00CC45A9">
      <w:pPr>
        <w:tabs>
          <w:tab w:val="center" w:pos="4677"/>
        </w:tabs>
        <w:rPr>
          <w:noProof/>
        </w:rPr>
      </w:pPr>
      <w:r w:rsidRPr="00474E4B">
        <w:t>PA_Legam</w:t>
      </w:r>
    </w:p>
    <w:p w:rsidR="00CC45A9" w:rsidRPr="00474E4B" w:rsidRDefault="00CC45A9" w:rsidP="00CC45A9">
      <w:pPr>
        <w:pStyle w:val="PageHeadingNotTOC"/>
        <w:rPr>
          <w:noProof/>
        </w:rPr>
      </w:pPr>
      <w:r w:rsidRPr="00474E4B">
        <w:br w:type="page"/>
      </w:r>
      <w:r w:rsidRPr="00474E4B">
        <w:lastRenderedPageBreak/>
        <w:t>JUSTIFICARE SUCCINTĂ</w:t>
      </w:r>
    </w:p>
    <w:p w:rsidR="00CC45A9" w:rsidRPr="00474E4B" w:rsidRDefault="00CC45A9" w:rsidP="00CC45A9">
      <w:pPr>
        <w:shd w:val="clear" w:color="auto" w:fill="FBFBFB"/>
        <w:spacing w:after="180"/>
        <w:rPr>
          <w:rFonts w:ascii="Arial" w:hAnsi="Arial" w:cs="Arial"/>
          <w:noProof/>
          <w:sz w:val="18"/>
          <w:szCs w:val="18"/>
        </w:rPr>
      </w:pPr>
    </w:p>
    <w:p w:rsidR="00CC45A9" w:rsidRPr="00474E4B" w:rsidRDefault="00CC45A9" w:rsidP="00CC45A9">
      <w:pPr>
        <w:shd w:val="clear" w:color="auto" w:fill="FBFBFB"/>
        <w:spacing w:after="180"/>
        <w:rPr>
          <w:b/>
          <w:noProof/>
        </w:rPr>
      </w:pPr>
      <w:r w:rsidRPr="00474E4B">
        <w:rPr>
          <w:b/>
        </w:rPr>
        <w:t xml:space="preserve">Context </w:t>
      </w:r>
    </w:p>
    <w:p w:rsidR="00CC45A9" w:rsidRPr="00474E4B" w:rsidRDefault="00CC45A9" w:rsidP="00CC45A9">
      <w:pPr>
        <w:shd w:val="clear" w:color="auto" w:fill="FBFBFB"/>
        <w:spacing w:after="180"/>
        <w:jc w:val="both"/>
        <w:rPr>
          <w:noProof/>
        </w:rPr>
      </w:pPr>
      <w:r w:rsidRPr="00474E4B">
        <w:t>Prin Programul InvestEU, Comisia urmăre</w:t>
      </w:r>
      <w:r w:rsidR="00474E4B" w:rsidRPr="00474E4B">
        <w:t>ș</w:t>
      </w:r>
      <w:r w:rsidRPr="00474E4B">
        <w:t>te să mobilizeze investi</w:t>
      </w:r>
      <w:r w:rsidR="00474E4B" w:rsidRPr="00474E4B">
        <w:t>ț</w:t>
      </w:r>
      <w:r w:rsidRPr="00474E4B">
        <w:t xml:space="preserve">ii publice </w:t>
      </w:r>
      <w:r w:rsidR="00474E4B" w:rsidRPr="00474E4B">
        <w:t>ș</w:t>
      </w:r>
      <w:r w:rsidRPr="00474E4B">
        <w:t>i private pentru a remedia lacunele existente în materie de investi</w:t>
      </w:r>
      <w:r w:rsidR="00474E4B" w:rsidRPr="00474E4B">
        <w:t>ț</w:t>
      </w:r>
      <w:r w:rsidRPr="00474E4B">
        <w:t xml:space="preserve">ii în domenii precum transportul durabil </w:t>
      </w:r>
      <w:r w:rsidR="00474E4B" w:rsidRPr="00474E4B">
        <w:t>ș</w:t>
      </w:r>
      <w:r w:rsidRPr="00474E4B">
        <w:t xml:space="preserve">i noile modele de mobilitate, energia din surse regenerabile </w:t>
      </w:r>
      <w:r w:rsidR="00474E4B" w:rsidRPr="00474E4B">
        <w:t>ș</w:t>
      </w:r>
      <w:r w:rsidRPr="00474E4B">
        <w:t>i eficien</w:t>
      </w:r>
      <w:r w:rsidR="00474E4B" w:rsidRPr="00474E4B">
        <w:t>ț</w:t>
      </w:r>
      <w:r w:rsidRPr="00474E4B">
        <w:t xml:space="preserve">a energetică, conectivitatea </w:t>
      </w:r>
      <w:r w:rsidR="00474E4B" w:rsidRPr="00474E4B">
        <w:t>ș</w:t>
      </w:r>
      <w:r w:rsidRPr="00474E4B">
        <w:t xml:space="preserve">i tehnologiile digitale, cercetarea </w:t>
      </w:r>
      <w:r w:rsidR="00474E4B" w:rsidRPr="00474E4B">
        <w:t>ș</w:t>
      </w:r>
      <w:r w:rsidRPr="00474E4B">
        <w:t xml:space="preserve">i inovarea, clima, mediul </w:t>
      </w:r>
      <w:r w:rsidR="00474E4B" w:rsidRPr="00474E4B">
        <w:t>ș</w:t>
      </w:r>
      <w:r w:rsidRPr="00474E4B">
        <w:t>i resursele, educa</w:t>
      </w:r>
      <w:r w:rsidR="00474E4B" w:rsidRPr="00474E4B">
        <w:t>ț</w:t>
      </w:r>
      <w:r w:rsidRPr="00474E4B">
        <w:t xml:space="preserve">ia </w:t>
      </w:r>
      <w:r w:rsidR="00474E4B" w:rsidRPr="00474E4B">
        <w:t>ș</w:t>
      </w:r>
      <w:r w:rsidRPr="00474E4B">
        <w:t>i competen</w:t>
      </w:r>
      <w:r w:rsidR="00474E4B" w:rsidRPr="00474E4B">
        <w:t>ț</w:t>
      </w:r>
      <w:r w:rsidRPr="00474E4B">
        <w:t xml:space="preserve">ele, precum </w:t>
      </w:r>
      <w:r w:rsidR="00474E4B" w:rsidRPr="00474E4B">
        <w:t>ș</w:t>
      </w:r>
      <w:r w:rsidRPr="00474E4B">
        <w:t xml:space="preserve">i dezvoltarea IMM-urilor. Prin sprijinirea proiectelor în aceste domenii, programul va contribui la îndeplinirea obiectivelor de politică ale UE în materie de sustenabilitate, în special de climă, competitivitate </w:t>
      </w:r>
      <w:r w:rsidR="00474E4B" w:rsidRPr="00474E4B">
        <w:t>ș</w:t>
      </w:r>
      <w:r w:rsidRPr="00474E4B">
        <w:t>i cre</w:t>
      </w:r>
      <w:r w:rsidR="00474E4B" w:rsidRPr="00474E4B">
        <w:t>ș</w:t>
      </w:r>
      <w:r w:rsidRPr="00474E4B">
        <w:t>tere favorabilă incluziunii. Fondul InvestUE va oferi o garan</w:t>
      </w:r>
      <w:r w:rsidR="00474E4B" w:rsidRPr="00474E4B">
        <w:t>ț</w:t>
      </w:r>
      <w:r w:rsidRPr="00474E4B">
        <w:t>ie europeană de 38 de miliarde EUR pentru a sprijini proiecte prin opera</w:t>
      </w:r>
      <w:r w:rsidR="00474E4B" w:rsidRPr="00474E4B">
        <w:t>ț</w:t>
      </w:r>
      <w:r w:rsidRPr="00474E4B">
        <w:t>iuni de finan</w:t>
      </w:r>
      <w:r w:rsidR="00474E4B" w:rsidRPr="00474E4B">
        <w:t>ț</w:t>
      </w:r>
      <w:r w:rsidRPr="00474E4B">
        <w:t xml:space="preserve">are </w:t>
      </w:r>
      <w:r w:rsidR="00474E4B" w:rsidRPr="00474E4B">
        <w:t>ș</w:t>
      </w:r>
      <w:r w:rsidRPr="00474E4B">
        <w:t>i de investi</w:t>
      </w:r>
      <w:r w:rsidR="00474E4B" w:rsidRPr="00474E4B">
        <w:t>ț</w:t>
      </w:r>
      <w:r w:rsidRPr="00474E4B">
        <w:t>ii în cadrul programului. Garan</w:t>
      </w:r>
      <w:r w:rsidR="00474E4B" w:rsidRPr="00474E4B">
        <w:t>ț</w:t>
      </w:r>
      <w:r w:rsidRPr="00474E4B">
        <w:t>ia corespunde unei alocări de 15,2 miliarde EUR din bugetul UE, ceea ce reprezintă o rată de aprovizionare de 40 %. Fondul InvestUE func</w:t>
      </w:r>
      <w:r w:rsidR="00474E4B" w:rsidRPr="00474E4B">
        <w:t>ț</w:t>
      </w:r>
      <w:r w:rsidRPr="00474E4B">
        <w:t xml:space="preserve">ionează prin intermediul a patru componente de politică: infrastructura durabilă; cercetarea, inovarea </w:t>
      </w:r>
      <w:r w:rsidR="00474E4B" w:rsidRPr="00474E4B">
        <w:t>ș</w:t>
      </w:r>
      <w:r w:rsidRPr="00474E4B">
        <w:t xml:space="preserve">i digitalizarea; IMM-urile; </w:t>
      </w:r>
      <w:r w:rsidR="00474E4B" w:rsidRPr="00474E4B">
        <w:t>ș</w:t>
      </w:r>
      <w:r w:rsidRPr="00474E4B">
        <w:t>i investi</w:t>
      </w:r>
      <w:r w:rsidR="00474E4B" w:rsidRPr="00474E4B">
        <w:t>ț</w:t>
      </w:r>
      <w:r w:rsidRPr="00474E4B">
        <w:t xml:space="preserve">iile sociale </w:t>
      </w:r>
      <w:r w:rsidR="00474E4B" w:rsidRPr="00474E4B">
        <w:t>ș</w:t>
      </w:r>
      <w:r w:rsidRPr="00474E4B">
        <w:t>i competen</w:t>
      </w:r>
      <w:r w:rsidR="00474E4B" w:rsidRPr="00474E4B">
        <w:t>ț</w:t>
      </w:r>
      <w:r w:rsidRPr="00474E4B">
        <w:t xml:space="preserve">ele. </w:t>
      </w:r>
    </w:p>
    <w:p w:rsidR="00CC45A9" w:rsidRPr="00474E4B" w:rsidRDefault="00CC45A9" w:rsidP="00CC45A9">
      <w:pPr>
        <w:shd w:val="clear" w:color="auto" w:fill="FBFBFB"/>
        <w:spacing w:after="180"/>
        <w:jc w:val="both"/>
        <w:rPr>
          <w:noProof/>
        </w:rPr>
      </w:pPr>
      <w:r w:rsidRPr="00474E4B">
        <w:t xml:space="preserve">Transportul este inclus, în principal, în „componenta pentru infrastructură durabilă”, care vizează infrastructura, activele mobile </w:t>
      </w:r>
      <w:r w:rsidR="00474E4B" w:rsidRPr="00474E4B">
        <w:t>ș</w:t>
      </w:r>
      <w:r w:rsidRPr="00474E4B">
        <w:t xml:space="preserve">i utilizarea tehnologiilor inovatoare. Această componentă include </w:t>
      </w:r>
      <w:r w:rsidR="00474E4B" w:rsidRPr="00474E4B">
        <w:t>ș</w:t>
      </w:r>
      <w:r w:rsidRPr="00474E4B">
        <w:t>i alte domenii precum energia, conectivitatea digitală, spa</w:t>
      </w:r>
      <w:r w:rsidR="00474E4B" w:rsidRPr="00474E4B">
        <w:t>ț</w:t>
      </w:r>
      <w:r w:rsidRPr="00474E4B">
        <w:t>iul sau mediul. Investi</w:t>
      </w:r>
      <w:r w:rsidR="00474E4B" w:rsidRPr="00474E4B">
        <w:t>ț</w:t>
      </w:r>
      <w:r w:rsidRPr="00474E4B">
        <w:t>iile care beneficiază de sprijin trebuie să contribuie la îndeplinirea obiectivelor de sustenabilitate a mediului sau de sustenabilitate socială ale UE. O parte din suma de 11,5 miliarde EUR, care reprezintă 30 % din garan</w:t>
      </w:r>
      <w:r w:rsidR="00474E4B" w:rsidRPr="00474E4B">
        <w:t>ț</w:t>
      </w:r>
      <w:r w:rsidRPr="00474E4B">
        <w:t>ia globală a UE, va sprijini această componentă; ea corespunde unei alocări de 4,6 miliarde EUR din bugetul UE. Având în vedere că Programul InvestUE urmăre</w:t>
      </w:r>
      <w:r w:rsidR="00474E4B" w:rsidRPr="00474E4B">
        <w:t>ș</w:t>
      </w:r>
      <w:r w:rsidRPr="00474E4B">
        <w:t>te în mod specific să sprijine dezvoltarea infrastructurii TEN-T, ar trebui remarcat faptul că el înlocuie</w:t>
      </w:r>
      <w:r w:rsidR="00474E4B" w:rsidRPr="00474E4B">
        <w:t>ș</w:t>
      </w:r>
      <w:r w:rsidRPr="00474E4B">
        <w:t>te, de asemenea, instrumentele financiare care au făcut anterior parte din MIE.</w:t>
      </w:r>
      <w:r w:rsidR="00474E4B" w:rsidRPr="00474E4B">
        <w:t xml:space="preserve"> </w:t>
      </w:r>
    </w:p>
    <w:p w:rsidR="00CC45A9" w:rsidRPr="00474E4B" w:rsidRDefault="00CC45A9" w:rsidP="00CC45A9">
      <w:pPr>
        <w:shd w:val="clear" w:color="auto" w:fill="FBFBFB"/>
        <w:spacing w:after="180"/>
        <w:jc w:val="both"/>
        <w:rPr>
          <w:noProof/>
        </w:rPr>
      </w:pPr>
      <w:r w:rsidRPr="00474E4B">
        <w:t xml:space="preserve">Programul InvestEU urmează </w:t>
      </w:r>
      <w:r w:rsidR="00474E4B" w:rsidRPr="00474E4B">
        <w:t>ș</w:t>
      </w:r>
      <w:r w:rsidRPr="00474E4B">
        <w:t>i înlocuie</w:t>
      </w:r>
      <w:r w:rsidR="00474E4B" w:rsidRPr="00474E4B">
        <w:t>ș</w:t>
      </w:r>
      <w:r w:rsidRPr="00474E4B">
        <w:t xml:space="preserve">te actualul FEIS, care, în cadrul componentei pentru infrastructură </w:t>
      </w:r>
      <w:r w:rsidR="00474E4B" w:rsidRPr="00474E4B">
        <w:t>ș</w:t>
      </w:r>
      <w:r w:rsidRPr="00474E4B">
        <w:t>i inovare, a sprijinit proiecte în domeniul transporturilor care au beneficiat de o finan</w:t>
      </w:r>
      <w:r w:rsidR="00474E4B" w:rsidRPr="00474E4B">
        <w:t>ț</w:t>
      </w:r>
      <w:r w:rsidRPr="00474E4B">
        <w:t xml:space="preserve">are din partea FEIS de aproximativ 8 miliarde EUR </w:t>
      </w:r>
      <w:r w:rsidR="00474E4B" w:rsidRPr="00474E4B">
        <w:t>ș</w:t>
      </w:r>
      <w:r w:rsidRPr="00474E4B">
        <w:t>i a condus la investi</w:t>
      </w:r>
      <w:r w:rsidR="00474E4B" w:rsidRPr="00474E4B">
        <w:t>ț</w:t>
      </w:r>
      <w:r w:rsidRPr="00474E4B">
        <w:t>ii totale de aproximativ 24 miliarde EUR, ceea ce reprezintă un procentaj de 13 % din investi</w:t>
      </w:r>
      <w:r w:rsidR="00474E4B" w:rsidRPr="00474E4B">
        <w:t>ț</w:t>
      </w:r>
      <w:r w:rsidRPr="00474E4B">
        <w:t>iile sprijinite în cadrul acestei componente, până în primăvara anului 2018. Mai multe proiecte de transport sprijinite de FEIS vor contribui în continuare la bilan</w:t>
      </w:r>
      <w:r w:rsidR="00474E4B" w:rsidRPr="00474E4B">
        <w:t>ț</w:t>
      </w:r>
      <w:r w:rsidRPr="00474E4B">
        <w:t>ul de mai sus. Pe de altă parte, ponderea investi</w:t>
      </w:r>
      <w:r w:rsidR="00474E4B" w:rsidRPr="00474E4B">
        <w:t>ț</w:t>
      </w:r>
      <w:r w:rsidRPr="00474E4B">
        <w:t>iilor în domeniul transporturilor generate de FEIS nu se ridică la nivelul a</w:t>
      </w:r>
      <w:r w:rsidR="00474E4B" w:rsidRPr="00474E4B">
        <w:t>ș</w:t>
      </w:r>
      <w:r w:rsidRPr="00474E4B">
        <w:t>teptărilor atunci când se ia în considerare transferul bugetar major de la MIE către FEIS ini</w:t>
      </w:r>
      <w:r w:rsidR="00474E4B" w:rsidRPr="00474E4B">
        <w:t>ț</w:t>
      </w:r>
      <w:r w:rsidRPr="00474E4B">
        <w:t>ial.</w:t>
      </w:r>
      <w:r w:rsidR="00474E4B" w:rsidRPr="00474E4B">
        <w:t xml:space="preserve"> </w:t>
      </w:r>
    </w:p>
    <w:p w:rsidR="00CC45A9" w:rsidRPr="00474E4B" w:rsidRDefault="00CC45A9" w:rsidP="00CC45A9">
      <w:pPr>
        <w:shd w:val="clear" w:color="auto" w:fill="FBFBFB"/>
        <w:spacing w:after="180"/>
        <w:jc w:val="both"/>
        <w:rPr>
          <w:b/>
          <w:noProof/>
        </w:rPr>
      </w:pPr>
      <w:r w:rsidRPr="00474E4B">
        <w:rPr>
          <w:b/>
        </w:rPr>
        <w:t>Pozi</w:t>
      </w:r>
      <w:r w:rsidR="00474E4B" w:rsidRPr="00474E4B">
        <w:rPr>
          <w:b/>
        </w:rPr>
        <w:t>ț</w:t>
      </w:r>
      <w:r w:rsidRPr="00474E4B">
        <w:rPr>
          <w:b/>
        </w:rPr>
        <w:t>ia raportorului</w:t>
      </w:r>
    </w:p>
    <w:p w:rsidR="00CC45A9" w:rsidRPr="00474E4B" w:rsidRDefault="00CC45A9" w:rsidP="00CC45A9">
      <w:pPr>
        <w:shd w:val="clear" w:color="auto" w:fill="FBFBFB"/>
        <w:spacing w:after="180"/>
        <w:jc w:val="both"/>
        <w:rPr>
          <w:noProof/>
        </w:rPr>
      </w:pPr>
      <w:r w:rsidRPr="00474E4B">
        <w:t>Raportorul salută, în general, propunerea de a crea InvestUE, ca un instrument pentru stimularea investi</w:t>
      </w:r>
      <w:r w:rsidR="00474E4B" w:rsidRPr="00474E4B">
        <w:t>ț</w:t>
      </w:r>
      <w:r w:rsidRPr="00474E4B">
        <w:t xml:space="preserve">iilor publice </w:t>
      </w:r>
      <w:r w:rsidR="00474E4B" w:rsidRPr="00474E4B">
        <w:t>ș</w:t>
      </w:r>
      <w:r w:rsidRPr="00474E4B">
        <w:t xml:space="preserve">i private în sectorul transporturilor </w:t>
      </w:r>
      <w:r w:rsidR="00474E4B" w:rsidRPr="00474E4B">
        <w:t>ș</w:t>
      </w:r>
      <w:r w:rsidRPr="00474E4B">
        <w:t>i pentru a face, astfel, progresele care sunt necesare de urgen</w:t>
      </w:r>
      <w:r w:rsidR="00474E4B" w:rsidRPr="00474E4B">
        <w:t>ț</w:t>
      </w:r>
      <w:r w:rsidRPr="00474E4B">
        <w:t>ă în vederea modernizării sistemului de transport al UE. Investi</w:t>
      </w:r>
      <w:r w:rsidR="00474E4B" w:rsidRPr="00474E4B">
        <w:t>ț</w:t>
      </w:r>
      <w:r w:rsidRPr="00474E4B">
        <w:t xml:space="preserve">iile ar trebui să vizeze atât infrastructura din cadrul TEN-T, inclusiv combustibilii alternativi </w:t>
      </w:r>
      <w:r w:rsidR="00474E4B" w:rsidRPr="00474E4B">
        <w:t>ș</w:t>
      </w:r>
      <w:r w:rsidRPr="00474E4B">
        <w:t xml:space="preserve">i sistemele de încărcare electrice, cât </w:t>
      </w:r>
      <w:r w:rsidR="00474E4B" w:rsidRPr="00474E4B">
        <w:t>ș</w:t>
      </w:r>
      <w:r w:rsidRPr="00474E4B">
        <w:t xml:space="preserve">i sistemele de transport inteligente, precum </w:t>
      </w:r>
      <w:r w:rsidR="00474E4B" w:rsidRPr="00474E4B">
        <w:t>ș</w:t>
      </w:r>
      <w:r w:rsidRPr="00474E4B">
        <w:t xml:space="preserve">i mobilitatea, în general, </w:t>
      </w:r>
      <w:r w:rsidR="00474E4B" w:rsidRPr="00474E4B">
        <w:t>ș</w:t>
      </w:r>
      <w:r w:rsidRPr="00474E4B">
        <w:t xml:space="preserve">i noile forme de mobilitate, vehiculele cu emisii scăzute </w:t>
      </w:r>
      <w:r w:rsidR="00474E4B" w:rsidRPr="00474E4B">
        <w:t>ș</w:t>
      </w:r>
      <w:r w:rsidRPr="00474E4B">
        <w:t>i tehnologiile digitale esen</w:t>
      </w:r>
      <w:r w:rsidR="00474E4B" w:rsidRPr="00474E4B">
        <w:t>ț</w:t>
      </w:r>
      <w:r w:rsidRPr="00474E4B">
        <w:t xml:space="preserve">iale, de exemplu pentru transportul conectat </w:t>
      </w:r>
      <w:r w:rsidR="00474E4B" w:rsidRPr="00474E4B">
        <w:t>ș</w:t>
      </w:r>
      <w:r w:rsidRPr="00474E4B">
        <w:t>i automatizat. De</w:t>
      </w:r>
      <w:r w:rsidR="00474E4B" w:rsidRPr="00474E4B">
        <w:t>ș</w:t>
      </w:r>
      <w:r w:rsidRPr="00474E4B">
        <w:t xml:space="preserve">i </w:t>
      </w:r>
      <w:r w:rsidRPr="00474E4B">
        <w:lastRenderedPageBreak/>
        <w:t>este important ca proiectele să contribuie la îndeplinirea obiectivelor politicii climatice, InvestUE trebuie să permită, de asemenea, un domeniu de aplicare suficient de larg pentru a aborda obiectivele societale importante în materie de siguran</w:t>
      </w:r>
      <w:r w:rsidR="00474E4B" w:rsidRPr="00474E4B">
        <w:t>ț</w:t>
      </w:r>
      <w:r w:rsidRPr="00474E4B">
        <w:t>ă a transporturilor, oportunită</w:t>
      </w:r>
      <w:r w:rsidR="00474E4B" w:rsidRPr="00474E4B">
        <w:t>ț</w:t>
      </w:r>
      <w:r w:rsidRPr="00474E4B">
        <w:t xml:space="preserve">i de angajare </w:t>
      </w:r>
      <w:r w:rsidR="00474E4B" w:rsidRPr="00474E4B">
        <w:t>ș</w:t>
      </w:r>
      <w:r w:rsidRPr="00474E4B">
        <w:t>i educa</w:t>
      </w:r>
      <w:r w:rsidR="00474E4B" w:rsidRPr="00474E4B">
        <w:t>ț</w:t>
      </w:r>
      <w:r w:rsidRPr="00474E4B">
        <w:t>ie în domeniul transporturilor sau turismului. Raportorul propune, prin urmare, amendamente pentru a consolida propunerea cu scopul:</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Arial" w:hAnsi="Arial"/>
        </w:rPr>
        <w:t>-</w:t>
      </w:r>
      <w:r w:rsidRPr="00474E4B">
        <w:rPr>
          <w:rFonts w:ascii="Arial" w:hAnsi="Arial"/>
        </w:rPr>
        <w:tab/>
      </w:r>
      <w:r w:rsidRPr="00474E4B">
        <w:t>de a preciza domeniile de transport eligibile pentru a beneficia de sprijin în anexa I, care ar trebui să includă priorită</w:t>
      </w:r>
      <w:r w:rsidR="00474E4B" w:rsidRPr="00474E4B">
        <w:t>ț</w:t>
      </w:r>
      <w:r w:rsidRPr="00474E4B">
        <w:t xml:space="preserve">ile telematice ale TEN-T, mobilitatea inteligentă </w:t>
      </w:r>
      <w:r w:rsidR="00474E4B" w:rsidRPr="00474E4B">
        <w:t>ș</w:t>
      </w:r>
      <w:r w:rsidRPr="00474E4B">
        <w:t>i durabilă, între</w:t>
      </w:r>
      <w:r w:rsidR="00474E4B" w:rsidRPr="00474E4B">
        <w:t>ț</w:t>
      </w:r>
      <w:r w:rsidRPr="00474E4B">
        <w:t xml:space="preserve">inerea </w:t>
      </w:r>
      <w:r w:rsidR="00474E4B" w:rsidRPr="00474E4B">
        <w:t>ș</w:t>
      </w:r>
      <w:r w:rsidRPr="00474E4B">
        <w:t xml:space="preserve">i modernizarea infrastructurii, în special a infrastructurii rutiere, tehnologiile digitale din domeniul transportului </w:t>
      </w:r>
      <w:r w:rsidR="00474E4B" w:rsidRPr="00474E4B">
        <w:t>ș</w:t>
      </w:r>
      <w:r w:rsidRPr="00474E4B">
        <w:t>i adaptarea for</w:t>
      </w:r>
      <w:r w:rsidR="00474E4B" w:rsidRPr="00474E4B">
        <w:t>ț</w:t>
      </w:r>
      <w:r w:rsidRPr="00474E4B">
        <w:t>ei de muncă;</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Arial" w:hAnsi="Arial"/>
        </w:rPr>
        <w:t>-</w:t>
      </w:r>
      <w:r w:rsidRPr="00474E4B">
        <w:rPr>
          <w:rFonts w:ascii="Arial" w:hAnsi="Arial"/>
        </w:rPr>
        <w:tab/>
      </w:r>
      <w:r w:rsidRPr="00474E4B">
        <w:t>de a sublinia necesitatea de a sprijini implementarea unor solu</w:t>
      </w:r>
      <w:r w:rsidR="00474E4B" w:rsidRPr="00474E4B">
        <w:t>ț</w:t>
      </w:r>
      <w:r w:rsidRPr="00474E4B">
        <w:t xml:space="preserve">ii de mobilitate automatizată; </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Arial" w:hAnsi="Arial"/>
        </w:rPr>
        <w:t>-</w:t>
      </w:r>
      <w:r w:rsidRPr="00474E4B">
        <w:rPr>
          <w:rFonts w:ascii="Arial" w:hAnsi="Arial"/>
        </w:rPr>
        <w:tab/>
      </w:r>
      <w:r w:rsidRPr="00474E4B">
        <w:t>de a acorda o aten</w:t>
      </w:r>
      <w:r w:rsidR="00474E4B" w:rsidRPr="00474E4B">
        <w:t>ț</w:t>
      </w:r>
      <w:r w:rsidRPr="00474E4B">
        <w:t>ie deosebită provocărilor legate de investi</w:t>
      </w:r>
      <w:r w:rsidR="00474E4B" w:rsidRPr="00474E4B">
        <w:t>ț</w:t>
      </w:r>
      <w:r w:rsidRPr="00474E4B">
        <w:t>ii în cazul proiectelor transfrontaliere;</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Arial" w:hAnsi="Arial"/>
        </w:rPr>
        <w:t>-</w:t>
      </w:r>
      <w:r w:rsidRPr="00474E4B">
        <w:rPr>
          <w:rFonts w:ascii="Arial" w:hAnsi="Arial"/>
        </w:rPr>
        <w:tab/>
      </w:r>
      <w:r w:rsidRPr="00474E4B">
        <w:t>de a asigura echilibrul geografic al proiectelor sprijinite în diversele state membre;</w:t>
      </w:r>
      <w:r w:rsidR="00474E4B" w:rsidRPr="00474E4B">
        <w:t xml:space="preserve"> </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Arial" w:hAnsi="Arial"/>
        </w:rPr>
        <w:t>-</w:t>
      </w:r>
      <w:r w:rsidRPr="00474E4B">
        <w:rPr>
          <w:rFonts w:ascii="Arial" w:hAnsi="Arial"/>
        </w:rPr>
        <w:tab/>
      </w:r>
      <w:r w:rsidRPr="00474E4B">
        <w:t xml:space="preserve">de a clarifica faptul că proiectele de turism ar trebui să contribuie la orientarea sectorului către un turism durabil, inovator </w:t>
      </w:r>
      <w:r w:rsidR="00474E4B" w:rsidRPr="00474E4B">
        <w:t>ș</w:t>
      </w:r>
      <w:r w:rsidRPr="00474E4B">
        <w:t>i digital;</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Courier New" w:hAnsi="Courier New"/>
        </w:rPr>
        <w:t>­</w:t>
      </w:r>
      <w:r w:rsidRPr="00474E4B">
        <w:rPr>
          <w:rFonts w:ascii="Courier New" w:hAnsi="Courier New"/>
        </w:rPr>
        <w:tab/>
      </w:r>
      <w:r w:rsidRPr="00474E4B">
        <w:t xml:space="preserve">de a sublinia faptul că InvestUE ar trebui să se bazeze pe sinergiile dintre sectorul transporturilor, energiei </w:t>
      </w:r>
      <w:r w:rsidR="00474E4B" w:rsidRPr="00474E4B">
        <w:t>ș</w:t>
      </w:r>
      <w:r w:rsidRPr="00474E4B">
        <w:t xml:space="preserve">i cel digital </w:t>
      </w:r>
      <w:r w:rsidR="00474E4B" w:rsidRPr="00474E4B">
        <w:t>ș</w:t>
      </w:r>
      <w:r w:rsidRPr="00474E4B">
        <w:t>i alte sectoare în cadrul diferitelor componente de politică;</w:t>
      </w:r>
    </w:p>
    <w:p w:rsidR="00CC45A9" w:rsidRPr="00474E4B" w:rsidRDefault="00CC45A9" w:rsidP="00CC45A9">
      <w:pPr>
        <w:pStyle w:val="ListParagraph"/>
        <w:shd w:val="clear" w:color="auto" w:fill="FBFBFB"/>
        <w:spacing w:after="120"/>
        <w:ind w:left="357" w:hanging="357"/>
        <w:contextualSpacing w:val="0"/>
        <w:rPr>
          <w:rFonts w:eastAsia="Times New Roman"/>
          <w:noProof/>
        </w:rPr>
      </w:pPr>
      <w:r w:rsidRPr="00474E4B">
        <w:rPr>
          <w:rFonts w:ascii="Courier New" w:hAnsi="Courier New"/>
        </w:rPr>
        <w:t>­</w:t>
      </w:r>
      <w:r w:rsidRPr="00474E4B">
        <w:rPr>
          <w:rFonts w:ascii="Courier New" w:hAnsi="Courier New"/>
        </w:rPr>
        <w:tab/>
      </w:r>
      <w:r w:rsidRPr="00474E4B">
        <w:t>de a men</w:t>
      </w:r>
      <w:r w:rsidR="00474E4B" w:rsidRPr="00474E4B">
        <w:t>ț</w:t>
      </w:r>
      <w:r w:rsidRPr="00474E4B">
        <w:t>ine obiectivul privind contribu</w:t>
      </w:r>
      <w:r w:rsidR="00474E4B" w:rsidRPr="00474E4B">
        <w:t>ț</w:t>
      </w:r>
      <w:r w:rsidRPr="00474E4B">
        <w:t>ia investi</w:t>
      </w:r>
      <w:r w:rsidR="00474E4B" w:rsidRPr="00474E4B">
        <w:t>ț</w:t>
      </w:r>
      <w:r w:rsidRPr="00474E4B">
        <w:t>iilor la politicile climatice în propor</w:t>
      </w:r>
      <w:r w:rsidR="00474E4B" w:rsidRPr="00474E4B">
        <w:t>ț</w:t>
      </w:r>
      <w:r w:rsidRPr="00474E4B">
        <w:t xml:space="preserve">ie de 40 %, stabilit recent pentru FEIS 2.0. </w:t>
      </w:r>
    </w:p>
    <w:p w:rsidR="00CC45A9" w:rsidRPr="00474E4B" w:rsidRDefault="00CC45A9" w:rsidP="00CC45A9">
      <w:pPr>
        <w:shd w:val="clear" w:color="auto" w:fill="FBFBFB"/>
        <w:spacing w:after="180"/>
        <w:jc w:val="both"/>
        <w:rPr>
          <w:noProof/>
        </w:rPr>
      </w:pPr>
      <w:r w:rsidRPr="00474E4B">
        <w:t>În plus, raportorul consideră că resursele InvestEU ar trebui utilizate în a</w:t>
      </w:r>
      <w:r w:rsidR="00474E4B" w:rsidRPr="00474E4B">
        <w:t>ș</w:t>
      </w:r>
      <w:r w:rsidRPr="00474E4B">
        <w:t>a fel încât programul să poată conduce la investi</w:t>
      </w:r>
      <w:r w:rsidR="00474E4B" w:rsidRPr="00474E4B">
        <w:t>ț</w:t>
      </w:r>
      <w:r w:rsidRPr="00474E4B">
        <w:t>ii în proiecte de transport tangibile, cel pu</w:t>
      </w:r>
      <w:r w:rsidR="00474E4B" w:rsidRPr="00474E4B">
        <w:t>ț</w:t>
      </w:r>
      <w:r w:rsidRPr="00474E4B">
        <w:t>in la nivelul FEIS. Prin urmare, cel pu</w:t>
      </w:r>
      <w:r w:rsidR="00474E4B" w:rsidRPr="00474E4B">
        <w:t>ț</w:t>
      </w:r>
      <w:r w:rsidRPr="00474E4B">
        <w:t>in 50 % din cota pentru componenta „infrastructură durabilă” ar trebui utilizată pentru transport.</w:t>
      </w:r>
      <w:r w:rsidR="00474E4B" w:rsidRPr="00474E4B">
        <w:t xml:space="preserve"> </w:t>
      </w:r>
    </w:p>
    <w:p w:rsidR="00CC45A9" w:rsidRPr="00474E4B" w:rsidRDefault="00CC45A9" w:rsidP="00CC45A9">
      <w:pPr>
        <w:shd w:val="clear" w:color="auto" w:fill="FBFBFB"/>
        <w:spacing w:after="180"/>
        <w:jc w:val="both"/>
        <w:rPr>
          <w:noProof/>
        </w:rPr>
      </w:pPr>
      <w:r w:rsidRPr="00474E4B">
        <w:t>În fine, raportorul ia act de faptul că propunerea Comisiei modifică structura de guvernan</w:t>
      </w:r>
      <w:r w:rsidR="00474E4B" w:rsidRPr="00474E4B">
        <w:t>ț</w:t>
      </w:r>
      <w:r w:rsidRPr="00474E4B">
        <w:t>ă stabilită fa</w:t>
      </w:r>
      <w:r w:rsidR="00474E4B" w:rsidRPr="00474E4B">
        <w:t>ț</w:t>
      </w:r>
      <w:r w:rsidRPr="00474E4B">
        <w:t xml:space="preserve">ă de modelul FEIS, în care BEI juca un rol central, creând straturi suplimentare </w:t>
      </w:r>
      <w:r w:rsidR="00474E4B" w:rsidRPr="00474E4B">
        <w:t>ș</w:t>
      </w:r>
      <w:r w:rsidRPr="00474E4B">
        <w:t>i transferând, într-o oarecare măsură, deciziile în materie de investi</w:t>
      </w:r>
      <w:r w:rsidR="00474E4B" w:rsidRPr="00474E4B">
        <w:t>ț</w:t>
      </w:r>
      <w:r w:rsidRPr="00474E4B">
        <w:t>ii serviciilor Comisiei. InvestEU ar trebui, de asemenea, să se concentreze pe oferirea unei valori adăugate reale, creând mai degrabă investi</w:t>
      </w:r>
      <w:r w:rsidR="00474E4B" w:rsidRPr="00474E4B">
        <w:t>ț</w:t>
      </w:r>
      <w:r w:rsidRPr="00474E4B">
        <w:t xml:space="preserve">ii suplimentare decât duplicând sau, pur </w:t>
      </w:r>
      <w:r w:rsidR="00474E4B" w:rsidRPr="00474E4B">
        <w:t>ș</w:t>
      </w:r>
      <w:r w:rsidRPr="00474E4B">
        <w:t>i simplu, înlocuind proiectele care ar fi putut fi realizate fără sprijin din partea fondului. Atât aspectele legate de guvernan</w:t>
      </w:r>
      <w:r w:rsidR="00474E4B" w:rsidRPr="00474E4B">
        <w:t>ț</w:t>
      </w:r>
      <w:r w:rsidRPr="00474E4B">
        <w:t xml:space="preserve">ă, cât </w:t>
      </w:r>
      <w:r w:rsidR="00474E4B" w:rsidRPr="00474E4B">
        <w:t>ș</w:t>
      </w:r>
      <w:r w:rsidRPr="00474E4B">
        <w:t>i cele legate de adi</w:t>
      </w:r>
      <w:r w:rsidR="00474E4B" w:rsidRPr="00474E4B">
        <w:t>ț</w:t>
      </w:r>
      <w:r w:rsidRPr="00474E4B">
        <w:t>ionalitate merită să fie examinate în continuare în cadrul viitoarelor deliberări.</w:t>
      </w:r>
      <w:r w:rsidR="00474E4B" w:rsidRPr="00474E4B">
        <w:t xml:space="preserve"> </w:t>
      </w:r>
    </w:p>
    <w:p w:rsidR="00CC45A9" w:rsidRPr="00474E4B" w:rsidRDefault="00CC45A9" w:rsidP="00CC45A9">
      <w:pPr>
        <w:jc w:val="both"/>
        <w:rPr>
          <w:noProof/>
        </w:rPr>
      </w:pPr>
    </w:p>
    <w:p w:rsidR="00CC45A9" w:rsidRPr="00474E4B" w:rsidRDefault="00CC45A9" w:rsidP="00CC45A9">
      <w:pPr>
        <w:pStyle w:val="PageHeadingNotTOC"/>
        <w:rPr>
          <w:noProof/>
        </w:rPr>
      </w:pPr>
      <w:r w:rsidRPr="00474E4B">
        <w:t>AMENDAMENTE</w:t>
      </w:r>
    </w:p>
    <w:p w:rsidR="00CC45A9" w:rsidRPr="00474E4B" w:rsidRDefault="00CC45A9" w:rsidP="00CC45A9">
      <w:pPr>
        <w:pStyle w:val="Normal12"/>
        <w:jc w:val="both"/>
        <w:rPr>
          <w:noProof/>
        </w:rPr>
      </w:pPr>
      <w:bookmarkStart w:id="1" w:name="IntroA"/>
      <w:r w:rsidRPr="00474E4B">
        <w:t xml:space="preserve">Comisia pentru transport </w:t>
      </w:r>
      <w:r w:rsidR="00474E4B" w:rsidRPr="00474E4B">
        <w:t>ș</w:t>
      </w:r>
      <w:r w:rsidRPr="00474E4B">
        <w:t xml:space="preserve">i turism recomandă Comisiei pentru bugete </w:t>
      </w:r>
      <w:r w:rsidR="00474E4B" w:rsidRPr="00474E4B">
        <w:t>ș</w:t>
      </w:r>
      <w:r w:rsidRPr="00474E4B">
        <w:t xml:space="preserve">i Comisiei pentru afaceri economice </w:t>
      </w:r>
      <w:r w:rsidR="00474E4B" w:rsidRPr="00474E4B">
        <w:t>ș</w:t>
      </w:r>
      <w:r w:rsidRPr="00474E4B">
        <w:t>i monetare, care sunt comisii competente, să ia în considerare următoarele amendamente:</w:t>
      </w:r>
    </w:p>
    <w:p w:rsidR="00CC45A9" w:rsidRPr="00474E4B" w:rsidRDefault="00CC45A9" w:rsidP="00CC45A9">
      <w:pPr>
        <w:rPr>
          <w:noProof/>
        </w:rPr>
      </w:pPr>
      <w:bookmarkStart w:id="2" w:name="PasteOldAMStart"/>
      <w:bookmarkStart w:id="3" w:name="PasteOldAMEnd"/>
      <w:bookmarkEnd w:id="1"/>
      <w:bookmarkEnd w:id="2"/>
      <w:bookmarkEnd w:id="3"/>
      <w:r w:rsidRPr="00474E4B">
        <w:rPr>
          <w:rStyle w:val="HideTWBExt"/>
        </w:rPr>
        <w:t>&lt;RepeatBlock-Amend&gt;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1</w:t>
      </w:r>
      <w:r w:rsidRPr="00474E4B">
        <w:rPr>
          <w:rStyle w:val="HideTWBExt"/>
        </w:rPr>
        <w:t>&lt;/NumAm&gt;</w:t>
      </w:r>
    </w:p>
    <w:p w:rsidR="00CC45A9" w:rsidRPr="00474E4B" w:rsidRDefault="00CC45A9" w:rsidP="00CC45A9">
      <w:pPr>
        <w:pStyle w:val="NormalBold12b"/>
        <w:rPr>
          <w:noProof/>
        </w:rPr>
      </w:pPr>
      <w:r w:rsidRPr="00474E4B">
        <w:rPr>
          <w:rStyle w:val="HideTWBExt"/>
        </w:rPr>
        <w:lastRenderedPageBreak/>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w:t>
            </w:r>
            <w:r w:rsidRPr="00474E4B">
              <w:tab/>
              <w:t>Cu 1,8</w:t>
            </w:r>
            <w:r w:rsidRPr="00474E4B">
              <w:rPr>
                <w:b/>
                <w:i/>
              </w:rPr>
              <w:t> </w:t>
            </w:r>
            <w:r w:rsidRPr="00474E4B">
              <w:t>% din PIB-ul UE, în scădere fa</w:t>
            </w:r>
            <w:r w:rsidR="00474E4B" w:rsidRPr="00474E4B">
              <w:t>ț</w:t>
            </w:r>
            <w:r w:rsidRPr="00474E4B">
              <w:t>ă de 2,2</w:t>
            </w:r>
            <w:r w:rsidRPr="00474E4B">
              <w:rPr>
                <w:b/>
                <w:i/>
              </w:rPr>
              <w:t> </w:t>
            </w:r>
            <w:r w:rsidRPr="00474E4B">
              <w:t>% în 2009, activită</w:t>
            </w:r>
            <w:r w:rsidR="00474E4B" w:rsidRPr="00474E4B">
              <w:t>ț</w:t>
            </w:r>
            <w:r w:rsidRPr="00474E4B">
              <w:t>ile de investi</w:t>
            </w:r>
            <w:r w:rsidR="00474E4B" w:rsidRPr="00474E4B">
              <w:t>ț</w:t>
            </w:r>
            <w:r w:rsidRPr="00474E4B">
              <w:t>ii în infrastructură din Uniune în 2016 au fost mai mici cu 20</w:t>
            </w:r>
            <w:r w:rsidRPr="00474E4B">
              <w:rPr>
                <w:b/>
                <w:i/>
              </w:rPr>
              <w:t> </w:t>
            </w:r>
            <w:r w:rsidRPr="00474E4B">
              <w:t>% fa</w:t>
            </w:r>
            <w:r w:rsidR="00474E4B" w:rsidRPr="00474E4B">
              <w:t>ț</w:t>
            </w:r>
            <w:r w:rsidRPr="00474E4B">
              <w:t>ă de ratele de investi</w:t>
            </w:r>
            <w:r w:rsidR="00474E4B" w:rsidRPr="00474E4B">
              <w:t>ț</w:t>
            </w:r>
            <w:r w:rsidRPr="00474E4B">
              <w:t>ii înregistrate înainte de criza financiară mondială. Astfel, dacă se poate observa o redresare a rapoartelor investi</w:t>
            </w:r>
            <w:r w:rsidR="00474E4B" w:rsidRPr="00474E4B">
              <w:t>ț</w:t>
            </w:r>
            <w:r w:rsidRPr="00474E4B">
              <w:t>ii/PIB în Uniune, aceasta rămâne sub nivelul a ceea ce s-ar putea a</w:t>
            </w:r>
            <w:r w:rsidR="00474E4B" w:rsidRPr="00474E4B">
              <w:t>ș</w:t>
            </w:r>
            <w:r w:rsidRPr="00474E4B">
              <w:t xml:space="preserve">tepta de la o perioadă de redresare puternică </w:t>
            </w:r>
            <w:r w:rsidR="00474E4B" w:rsidRPr="00474E4B">
              <w:t>ș</w:t>
            </w:r>
            <w:r w:rsidRPr="00474E4B">
              <w:t>i este insuficientă pentru a compensa anii cu un nivel de investi</w:t>
            </w:r>
            <w:r w:rsidR="00474E4B" w:rsidRPr="00474E4B">
              <w:t>ț</w:t>
            </w:r>
            <w:r w:rsidRPr="00474E4B">
              <w:t>ii foarte scăzut.</w:t>
            </w:r>
            <w:r w:rsidR="00474E4B" w:rsidRPr="00474E4B">
              <w:rPr>
                <w:b/>
                <w:i/>
              </w:rPr>
              <w:t xml:space="preserve"> </w:t>
            </w:r>
            <w:r w:rsidRPr="00474E4B">
              <w:t xml:space="preserve">Mai mult, nivelurile </w:t>
            </w:r>
            <w:r w:rsidR="00474E4B" w:rsidRPr="00474E4B">
              <w:t>ș</w:t>
            </w:r>
            <w:r w:rsidRPr="00474E4B">
              <w:t>i previziunile actuale de investi</w:t>
            </w:r>
            <w:r w:rsidR="00474E4B" w:rsidRPr="00474E4B">
              <w:t>ț</w:t>
            </w:r>
            <w:r w:rsidRPr="00474E4B">
              <w:t>ii nu acoperă nevoile de investi</w:t>
            </w:r>
            <w:r w:rsidR="00474E4B" w:rsidRPr="00474E4B">
              <w:t>ț</w:t>
            </w:r>
            <w:r w:rsidRPr="00474E4B">
              <w:t xml:space="preserve">ii structurale ale Uniunii în contextul schimbărilor tehnologice </w:t>
            </w:r>
            <w:r w:rsidR="00474E4B" w:rsidRPr="00474E4B">
              <w:t>ș</w:t>
            </w:r>
            <w:r w:rsidRPr="00474E4B">
              <w:t>i al competitivită</w:t>
            </w:r>
            <w:r w:rsidR="00474E4B" w:rsidRPr="00474E4B">
              <w:t>ț</w:t>
            </w:r>
            <w:r w:rsidRPr="00474E4B">
              <w:t>ii globale, inclusiv pentru inovare, competen</w:t>
            </w:r>
            <w:r w:rsidR="00474E4B" w:rsidRPr="00474E4B">
              <w:t>ț</w:t>
            </w:r>
            <w:r w:rsidRPr="00474E4B">
              <w:t xml:space="preserve">e, infrastructură, întreprinderi mici </w:t>
            </w:r>
            <w:r w:rsidR="00474E4B" w:rsidRPr="00474E4B">
              <w:t>ș</w:t>
            </w:r>
            <w:r w:rsidRPr="00474E4B">
              <w:t xml:space="preserve">i mijlocii (IMM-uri), </w:t>
            </w:r>
            <w:r w:rsidR="00474E4B" w:rsidRPr="00474E4B">
              <w:t>ș</w:t>
            </w:r>
            <w:r w:rsidRPr="00474E4B">
              <w:t>i nevoia de a răspunde la provocările-cheie de la nivelul societă</w:t>
            </w:r>
            <w:r w:rsidR="00474E4B" w:rsidRPr="00474E4B">
              <w:t>ț</w:t>
            </w:r>
            <w:r w:rsidRPr="00474E4B">
              <w:t xml:space="preserve">ii, cum ar fi sustenabilitatea </w:t>
            </w:r>
            <w:r w:rsidR="00474E4B" w:rsidRPr="00474E4B">
              <w:t>ș</w:t>
            </w:r>
            <w:r w:rsidRPr="00474E4B">
              <w:t>i îmbătrânirea popula</w:t>
            </w:r>
            <w:r w:rsidR="00474E4B" w:rsidRPr="00474E4B">
              <w:t>ț</w:t>
            </w:r>
            <w:r w:rsidRPr="00474E4B">
              <w:t>iei. În consecin</w:t>
            </w:r>
            <w:r w:rsidR="00474E4B" w:rsidRPr="00474E4B">
              <w:t>ț</w:t>
            </w:r>
            <w:r w:rsidRPr="00474E4B">
              <w:t>ă, este necesar un sprijin permanent pentru a remedia disfunc</w:t>
            </w:r>
            <w:r w:rsidR="00474E4B" w:rsidRPr="00474E4B">
              <w:t>ț</w:t>
            </w:r>
            <w:r w:rsidRPr="00474E4B">
              <w:t>ionalită</w:t>
            </w:r>
            <w:r w:rsidR="00474E4B" w:rsidRPr="00474E4B">
              <w:t>ț</w:t>
            </w:r>
            <w:r w:rsidRPr="00474E4B">
              <w:t>ile pie</w:t>
            </w:r>
            <w:r w:rsidR="00474E4B" w:rsidRPr="00474E4B">
              <w:t>ț</w:t>
            </w:r>
            <w:r w:rsidRPr="00474E4B">
              <w:t xml:space="preserve">ei </w:t>
            </w:r>
            <w:r w:rsidR="00474E4B" w:rsidRPr="00474E4B">
              <w:t>ș</w:t>
            </w:r>
            <w:r w:rsidRPr="00474E4B">
              <w:t>i situa</w:t>
            </w:r>
            <w:r w:rsidR="00474E4B" w:rsidRPr="00474E4B">
              <w:t>ț</w:t>
            </w:r>
            <w:r w:rsidRPr="00474E4B">
              <w:t>iile de investi</w:t>
            </w:r>
            <w:r w:rsidR="00474E4B" w:rsidRPr="00474E4B">
              <w:t>ț</w:t>
            </w:r>
            <w:r w:rsidRPr="00474E4B">
              <w:t>ii suboptime pentru a reduce deficitul în materie de investi</w:t>
            </w:r>
            <w:r w:rsidR="00474E4B" w:rsidRPr="00474E4B">
              <w:t>ț</w:t>
            </w:r>
            <w:r w:rsidRPr="00474E4B">
              <w:t>ii în sectoarele vizate astfel încât obiectivele de politică ale UE să fie îndeplinite.</w:t>
            </w:r>
          </w:p>
        </w:tc>
        <w:tc>
          <w:tcPr>
            <w:tcW w:w="4876" w:type="dxa"/>
          </w:tcPr>
          <w:p w:rsidR="00CC45A9" w:rsidRPr="00474E4B" w:rsidRDefault="00CC45A9" w:rsidP="001D1851">
            <w:pPr>
              <w:pStyle w:val="Normal6"/>
              <w:rPr>
                <w:noProof/>
              </w:rPr>
            </w:pPr>
            <w:r w:rsidRPr="00474E4B">
              <w:t>(1)</w:t>
            </w:r>
            <w:r w:rsidRPr="00474E4B">
              <w:tab/>
              <w:t>Cu 1,8</w:t>
            </w:r>
            <w:r w:rsidRPr="00474E4B">
              <w:rPr>
                <w:b/>
                <w:i/>
              </w:rPr>
              <w:t xml:space="preserve"> </w:t>
            </w:r>
            <w:r w:rsidRPr="00474E4B">
              <w:t>% din PIB-ul UE, în scădere fa</w:t>
            </w:r>
            <w:r w:rsidR="00474E4B" w:rsidRPr="00474E4B">
              <w:t>ț</w:t>
            </w:r>
            <w:r w:rsidRPr="00474E4B">
              <w:t>ă de 2,2</w:t>
            </w:r>
            <w:r w:rsidRPr="00474E4B">
              <w:rPr>
                <w:b/>
                <w:i/>
              </w:rPr>
              <w:t xml:space="preserve"> </w:t>
            </w:r>
            <w:r w:rsidRPr="00474E4B">
              <w:t>% în 2009, activită</w:t>
            </w:r>
            <w:r w:rsidR="00474E4B" w:rsidRPr="00474E4B">
              <w:t>ț</w:t>
            </w:r>
            <w:r w:rsidRPr="00474E4B">
              <w:t>ile de investi</w:t>
            </w:r>
            <w:r w:rsidR="00474E4B" w:rsidRPr="00474E4B">
              <w:t>ț</w:t>
            </w:r>
            <w:r w:rsidRPr="00474E4B">
              <w:t>ii în infrastructură din Uniune în 2016 au fost mai mici cu 20</w:t>
            </w:r>
            <w:r w:rsidRPr="00474E4B">
              <w:rPr>
                <w:b/>
                <w:i/>
              </w:rPr>
              <w:t xml:space="preserve"> </w:t>
            </w:r>
            <w:r w:rsidRPr="00474E4B">
              <w:t>% fa</w:t>
            </w:r>
            <w:r w:rsidR="00474E4B" w:rsidRPr="00474E4B">
              <w:t>ț</w:t>
            </w:r>
            <w:r w:rsidRPr="00474E4B">
              <w:t>ă de ratele de investi</w:t>
            </w:r>
            <w:r w:rsidR="00474E4B" w:rsidRPr="00474E4B">
              <w:t>ț</w:t>
            </w:r>
            <w:r w:rsidRPr="00474E4B">
              <w:t>ii înregistrate înainte de criza financiară mondială</w:t>
            </w:r>
            <w:r w:rsidRPr="00474E4B">
              <w:rPr>
                <w:b/>
                <w:i/>
              </w:rPr>
              <w:t>, uneori cu consecin</w:t>
            </w:r>
            <w:r w:rsidR="00474E4B" w:rsidRPr="00474E4B">
              <w:rPr>
                <w:b/>
                <w:i/>
              </w:rPr>
              <w:t>ț</w:t>
            </w:r>
            <w:r w:rsidRPr="00474E4B">
              <w:rPr>
                <w:b/>
                <w:i/>
              </w:rPr>
              <w:t>e grave</w:t>
            </w:r>
            <w:r w:rsidRPr="00474E4B">
              <w:t>. Astfel, dacă se poate observa o redresare a rapoartelor investi</w:t>
            </w:r>
            <w:r w:rsidR="00474E4B" w:rsidRPr="00474E4B">
              <w:t>ț</w:t>
            </w:r>
            <w:r w:rsidRPr="00474E4B">
              <w:t>ii/PIB în Uniune, aceasta rămâne sub nivelul a ceea ce s-ar putea a</w:t>
            </w:r>
            <w:r w:rsidR="00474E4B" w:rsidRPr="00474E4B">
              <w:t>ș</w:t>
            </w:r>
            <w:r w:rsidRPr="00474E4B">
              <w:t xml:space="preserve">tepta de la o perioadă de redresare puternică </w:t>
            </w:r>
            <w:r w:rsidR="00474E4B" w:rsidRPr="00474E4B">
              <w:t>ș</w:t>
            </w:r>
            <w:r w:rsidRPr="00474E4B">
              <w:t>i este insuficientă pentru a compensa anii cu un nivel de investi</w:t>
            </w:r>
            <w:r w:rsidR="00474E4B" w:rsidRPr="00474E4B">
              <w:t>ț</w:t>
            </w:r>
            <w:r w:rsidRPr="00474E4B">
              <w:t xml:space="preserve">ii foarte scăzut. Mai mult, nivelurile </w:t>
            </w:r>
            <w:r w:rsidR="00474E4B" w:rsidRPr="00474E4B">
              <w:t>ș</w:t>
            </w:r>
            <w:r w:rsidRPr="00474E4B">
              <w:t>i previziunile actuale de investi</w:t>
            </w:r>
            <w:r w:rsidR="00474E4B" w:rsidRPr="00474E4B">
              <w:t>ț</w:t>
            </w:r>
            <w:r w:rsidRPr="00474E4B">
              <w:t>ii nu acoperă nevoile de investi</w:t>
            </w:r>
            <w:r w:rsidR="00474E4B" w:rsidRPr="00474E4B">
              <w:t>ț</w:t>
            </w:r>
            <w:r w:rsidRPr="00474E4B">
              <w:t xml:space="preserve">ii structurale ale Uniunii în contextul schimbărilor tehnologice </w:t>
            </w:r>
            <w:r w:rsidR="00474E4B" w:rsidRPr="00474E4B">
              <w:t>ș</w:t>
            </w:r>
            <w:r w:rsidRPr="00474E4B">
              <w:t>i al competitivită</w:t>
            </w:r>
            <w:r w:rsidR="00474E4B" w:rsidRPr="00474E4B">
              <w:t>ț</w:t>
            </w:r>
            <w:r w:rsidRPr="00474E4B">
              <w:t>ii globale, inclusiv pentru inovare, competen</w:t>
            </w:r>
            <w:r w:rsidR="00474E4B" w:rsidRPr="00474E4B">
              <w:t>ț</w:t>
            </w:r>
            <w:r w:rsidRPr="00474E4B">
              <w:t xml:space="preserve">e, infrastructură, întreprinderi mici </w:t>
            </w:r>
            <w:r w:rsidR="00474E4B" w:rsidRPr="00474E4B">
              <w:t>ș</w:t>
            </w:r>
            <w:r w:rsidRPr="00474E4B">
              <w:t xml:space="preserve">i mijlocii (IMM-uri), </w:t>
            </w:r>
            <w:r w:rsidR="00474E4B" w:rsidRPr="00474E4B">
              <w:t>ș</w:t>
            </w:r>
            <w:r w:rsidRPr="00474E4B">
              <w:t>i nevoia de a răspunde la provocările-cheie de la nivelul societă</w:t>
            </w:r>
            <w:r w:rsidR="00474E4B" w:rsidRPr="00474E4B">
              <w:t>ț</w:t>
            </w:r>
            <w:r w:rsidRPr="00474E4B">
              <w:t>ii, cum ar fi sustenabilitatea</w:t>
            </w:r>
            <w:r w:rsidRPr="00474E4B">
              <w:rPr>
                <w:b/>
                <w:i/>
              </w:rPr>
              <w:t>, inegalită</w:t>
            </w:r>
            <w:r w:rsidR="00474E4B" w:rsidRPr="00474E4B">
              <w:rPr>
                <w:b/>
                <w:i/>
              </w:rPr>
              <w:t>ț</w:t>
            </w:r>
            <w:r w:rsidRPr="00474E4B">
              <w:rPr>
                <w:b/>
                <w:i/>
              </w:rPr>
              <w:t>ile tot mai profunde</w:t>
            </w:r>
            <w:r w:rsidRPr="00474E4B">
              <w:t xml:space="preserve"> </w:t>
            </w:r>
            <w:r w:rsidR="00474E4B" w:rsidRPr="00474E4B">
              <w:t>ș</w:t>
            </w:r>
            <w:r w:rsidRPr="00474E4B">
              <w:t>i îmbătrânirea popula</w:t>
            </w:r>
            <w:r w:rsidR="00474E4B" w:rsidRPr="00474E4B">
              <w:t>ț</w:t>
            </w:r>
            <w:r w:rsidRPr="00474E4B">
              <w:t>iei. În consecin</w:t>
            </w:r>
            <w:r w:rsidR="00474E4B" w:rsidRPr="00474E4B">
              <w:t>ț</w:t>
            </w:r>
            <w:r w:rsidRPr="00474E4B">
              <w:t>ă, este necesar un sprijin permanent pentru a remedia disfunc</w:t>
            </w:r>
            <w:r w:rsidR="00474E4B" w:rsidRPr="00474E4B">
              <w:t>ț</w:t>
            </w:r>
            <w:r w:rsidRPr="00474E4B">
              <w:t>ionalită</w:t>
            </w:r>
            <w:r w:rsidR="00474E4B" w:rsidRPr="00474E4B">
              <w:t>ț</w:t>
            </w:r>
            <w:r w:rsidRPr="00474E4B">
              <w:t>ile pie</w:t>
            </w:r>
            <w:r w:rsidR="00474E4B" w:rsidRPr="00474E4B">
              <w:t>ț</w:t>
            </w:r>
            <w:r w:rsidRPr="00474E4B">
              <w:t xml:space="preserve">ei </w:t>
            </w:r>
            <w:r w:rsidR="00474E4B" w:rsidRPr="00474E4B">
              <w:t>ș</w:t>
            </w:r>
            <w:r w:rsidRPr="00474E4B">
              <w:t>i situa</w:t>
            </w:r>
            <w:r w:rsidR="00474E4B" w:rsidRPr="00474E4B">
              <w:t>ț</w:t>
            </w:r>
            <w:r w:rsidRPr="00474E4B">
              <w:t>iile de investi</w:t>
            </w:r>
            <w:r w:rsidR="00474E4B" w:rsidRPr="00474E4B">
              <w:t>ț</w:t>
            </w:r>
            <w:r w:rsidRPr="00474E4B">
              <w:t>ii suboptime pentru a reduce deficitul în materie de investi</w:t>
            </w:r>
            <w:r w:rsidR="00474E4B" w:rsidRPr="00474E4B">
              <w:t>ț</w:t>
            </w:r>
            <w:r w:rsidRPr="00474E4B">
              <w:t>ii în sectoarele vizate astfel încât obiectivele de politică ale UE să fie îndeplinite.</w:t>
            </w:r>
          </w:p>
        </w:tc>
      </w:tr>
    </w:tbl>
    <w:p w:rsidR="00CC45A9" w:rsidRPr="00474E4B" w:rsidRDefault="00CC45A9" w:rsidP="00CC45A9">
      <w:pPr>
        <w:pStyle w:val="AMNumberTabs"/>
        <w:rPr>
          <w:rStyle w:val="HideTWBExt"/>
          <w:color w:val="auto"/>
        </w:rPr>
      </w:pPr>
      <w:r w:rsidRPr="00474E4B">
        <w:rPr>
          <w:rStyle w:val="HideTWBExt"/>
        </w:rPr>
        <w:t>&lt;/Amend&gt;</w:t>
      </w:r>
    </w:p>
    <w:p w:rsidR="00CC45A9" w:rsidRPr="00474E4B" w:rsidRDefault="00CC45A9" w:rsidP="00CC45A9">
      <w:pPr>
        <w:rPr>
          <w:noProof/>
        </w:rPr>
      </w:pP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2</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(2)</w:t>
            </w:r>
            <w:r w:rsidRPr="00474E4B">
              <w:tab/>
              <w:t xml:space="preserve">Evaluările au subliniat faptul că varietatea instrumentelor financiare implementate în perioada cadrului financiar multianual 2014-2020 a condus la </w:t>
            </w:r>
            <w:r w:rsidRPr="00474E4B">
              <w:lastRenderedPageBreak/>
              <w:t xml:space="preserve">câteva suprapuneri. De asemenea, această varietate a creat o complexitate pentru intermediari </w:t>
            </w:r>
            <w:r w:rsidR="00474E4B" w:rsidRPr="00474E4B">
              <w:t>ș</w:t>
            </w:r>
            <w:r w:rsidRPr="00474E4B">
              <w:t xml:space="preserve">i beneficiarii finali, care s-au confruntat cu norme diferite de eligibilitate </w:t>
            </w:r>
            <w:r w:rsidR="00474E4B" w:rsidRPr="00474E4B">
              <w:t>ș</w:t>
            </w:r>
            <w:r w:rsidRPr="00474E4B">
              <w:t>i raportare. De asemenea, absen</w:t>
            </w:r>
            <w:r w:rsidR="00474E4B" w:rsidRPr="00474E4B">
              <w:t>ț</w:t>
            </w:r>
            <w:r w:rsidRPr="00474E4B">
              <w:t>a normelor compatibile a împiedicat combinarea anumitor fonduri ale Uniunii, cu toate că această combinare ar fi fost benefică pentru sprijinirea proiectelor care necesită tipuri diferite de finan</w:t>
            </w:r>
            <w:r w:rsidR="00474E4B" w:rsidRPr="00474E4B">
              <w:t>ț</w:t>
            </w:r>
            <w:r w:rsidRPr="00474E4B">
              <w:t>are. Prin urmare, un fond unic, Fondul InvestEU, ar trebui instituit pentru a ob</w:t>
            </w:r>
            <w:r w:rsidR="00474E4B" w:rsidRPr="00474E4B">
              <w:t>ț</w:t>
            </w:r>
            <w:r w:rsidRPr="00474E4B">
              <w:t>ine un sprijin care să func</w:t>
            </w:r>
            <w:r w:rsidR="00474E4B" w:rsidRPr="00474E4B">
              <w:t>ț</w:t>
            </w:r>
            <w:r w:rsidRPr="00474E4B">
              <w:t xml:space="preserve">ioneze mai eficient pentru beneficiarii finali prin integrarea </w:t>
            </w:r>
            <w:r w:rsidR="00474E4B" w:rsidRPr="00474E4B">
              <w:t>ș</w:t>
            </w:r>
            <w:r w:rsidRPr="00474E4B">
              <w:t>i simplificarea ofertei într-un regim unic de garan</w:t>
            </w:r>
            <w:r w:rsidR="00474E4B" w:rsidRPr="00474E4B">
              <w:t>ț</w:t>
            </w:r>
            <w:r w:rsidRPr="00474E4B">
              <w:t>ie bugetară, îmbunătă</w:t>
            </w:r>
            <w:r w:rsidR="00474E4B" w:rsidRPr="00474E4B">
              <w:t>ț</w:t>
            </w:r>
            <w:r w:rsidRPr="00474E4B">
              <w:t>ind astfel impactul interven</w:t>
            </w:r>
            <w:r w:rsidR="00474E4B" w:rsidRPr="00474E4B">
              <w:t>ț</w:t>
            </w:r>
            <w:r w:rsidRPr="00474E4B">
              <w:t xml:space="preserve">iei Uniunii </w:t>
            </w:r>
            <w:r w:rsidR="00474E4B" w:rsidRPr="00474E4B">
              <w:t>ș</w:t>
            </w:r>
            <w:r w:rsidRPr="00474E4B">
              <w:t>i reducând în acela</w:t>
            </w:r>
            <w:r w:rsidR="00474E4B" w:rsidRPr="00474E4B">
              <w:t>ș</w:t>
            </w:r>
            <w:r w:rsidRPr="00474E4B">
              <w:t>i timp costurile din bugetul Uniunii.</w:t>
            </w:r>
          </w:p>
        </w:tc>
        <w:tc>
          <w:tcPr>
            <w:tcW w:w="4876" w:type="dxa"/>
          </w:tcPr>
          <w:p w:rsidR="00CC45A9" w:rsidRPr="00474E4B" w:rsidRDefault="00CC45A9" w:rsidP="001D1851">
            <w:pPr>
              <w:pStyle w:val="Normal6"/>
              <w:rPr>
                <w:noProof/>
              </w:rPr>
            </w:pPr>
            <w:r w:rsidRPr="00474E4B">
              <w:lastRenderedPageBreak/>
              <w:t>(2)</w:t>
            </w:r>
            <w:r w:rsidRPr="00474E4B">
              <w:tab/>
              <w:t xml:space="preserve">Evaluările au subliniat faptul că varietatea instrumentelor financiare implementate în perioada cadrului financiar multianual 2014-2020 a condus la </w:t>
            </w:r>
            <w:r w:rsidRPr="00474E4B">
              <w:lastRenderedPageBreak/>
              <w:t xml:space="preserve">câteva suprapuneri. De asemenea, această varietate a creat o complexitate pentru intermediari </w:t>
            </w:r>
            <w:r w:rsidR="00474E4B" w:rsidRPr="00474E4B">
              <w:t>ș</w:t>
            </w:r>
            <w:r w:rsidRPr="00474E4B">
              <w:t xml:space="preserve">i beneficiarii finali, care s-au confruntat cu norme diferite de eligibilitate </w:t>
            </w:r>
            <w:r w:rsidR="00474E4B" w:rsidRPr="00474E4B">
              <w:t>ș</w:t>
            </w:r>
            <w:r w:rsidRPr="00474E4B">
              <w:t>i raportare</w:t>
            </w:r>
            <w:r w:rsidRPr="00474E4B">
              <w:rPr>
                <w:b/>
                <w:i/>
              </w:rPr>
              <w:t xml:space="preserve">, descurajând </w:t>
            </w:r>
            <w:r w:rsidR="00474E4B" w:rsidRPr="00474E4B">
              <w:rPr>
                <w:b/>
                <w:i/>
              </w:rPr>
              <w:t>ș</w:t>
            </w:r>
            <w:r w:rsidRPr="00474E4B">
              <w:rPr>
                <w:b/>
                <w:i/>
              </w:rPr>
              <w:t>i mai mult investi</w:t>
            </w:r>
            <w:r w:rsidR="00474E4B" w:rsidRPr="00474E4B">
              <w:rPr>
                <w:b/>
                <w:i/>
              </w:rPr>
              <w:t>ț</w:t>
            </w:r>
            <w:r w:rsidRPr="00474E4B">
              <w:rPr>
                <w:b/>
                <w:i/>
              </w:rPr>
              <w:t>iile</w:t>
            </w:r>
            <w:r w:rsidRPr="00474E4B">
              <w:t>. De asemenea, absen</w:t>
            </w:r>
            <w:r w:rsidR="00474E4B" w:rsidRPr="00474E4B">
              <w:t>ț</w:t>
            </w:r>
            <w:r w:rsidRPr="00474E4B">
              <w:t>a normelor compatibile a împiedicat combinarea anumitor fonduri ale Uniunii, cu toate că această combinare ar fi fost benefică pentru sprijinirea proiectelor care necesită tipuri diferite de finan</w:t>
            </w:r>
            <w:r w:rsidR="00474E4B" w:rsidRPr="00474E4B">
              <w:t>ț</w:t>
            </w:r>
            <w:r w:rsidRPr="00474E4B">
              <w:t>are. Prin urmare, un fond unic, Fondul InvestEU, ar trebui instituit pentru a ob</w:t>
            </w:r>
            <w:r w:rsidR="00474E4B" w:rsidRPr="00474E4B">
              <w:t>ț</w:t>
            </w:r>
            <w:r w:rsidRPr="00474E4B">
              <w:t>ine un sprijin care să func</w:t>
            </w:r>
            <w:r w:rsidR="00474E4B" w:rsidRPr="00474E4B">
              <w:t>ț</w:t>
            </w:r>
            <w:r w:rsidRPr="00474E4B">
              <w:t xml:space="preserve">ioneze mai eficient pentru beneficiarii finali prin integrarea </w:t>
            </w:r>
            <w:r w:rsidR="00474E4B" w:rsidRPr="00474E4B">
              <w:t>ș</w:t>
            </w:r>
            <w:r w:rsidRPr="00474E4B">
              <w:t>i simplificarea ofertei într-un regim unic de garan</w:t>
            </w:r>
            <w:r w:rsidR="00474E4B" w:rsidRPr="00474E4B">
              <w:t>ț</w:t>
            </w:r>
            <w:r w:rsidRPr="00474E4B">
              <w:t>ie bugetară, îmbunătă</w:t>
            </w:r>
            <w:r w:rsidR="00474E4B" w:rsidRPr="00474E4B">
              <w:t>ț</w:t>
            </w:r>
            <w:r w:rsidRPr="00474E4B">
              <w:t>ind astfel impactul interven</w:t>
            </w:r>
            <w:r w:rsidR="00474E4B" w:rsidRPr="00474E4B">
              <w:t>ț</w:t>
            </w:r>
            <w:r w:rsidRPr="00474E4B">
              <w:t xml:space="preserve">iei Uniunii </w:t>
            </w:r>
            <w:r w:rsidR="00474E4B" w:rsidRPr="00474E4B">
              <w:t>ș</w:t>
            </w:r>
            <w:r w:rsidRPr="00474E4B">
              <w:t>i reducând în acela</w:t>
            </w:r>
            <w:r w:rsidR="00474E4B" w:rsidRPr="00474E4B">
              <w:t>ș</w:t>
            </w:r>
            <w:r w:rsidRPr="00474E4B">
              <w:t>i timp costurile din bugetul Uniunii.</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3</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3</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(3)</w:t>
            </w:r>
            <w:r w:rsidRPr="00474E4B">
              <w:tab/>
              <w:t xml:space="preserve">În ultimii ani, Uniunea a </w:t>
            </w:r>
            <w:r w:rsidRPr="00474E4B">
              <w:rPr>
                <w:b/>
                <w:i/>
              </w:rPr>
              <w:t>adoptat</w:t>
            </w:r>
            <w:r w:rsidRPr="00474E4B">
              <w:t xml:space="preserve"> strategii ambi</w:t>
            </w:r>
            <w:r w:rsidR="00474E4B" w:rsidRPr="00474E4B">
              <w:t>ț</w:t>
            </w:r>
            <w:r w:rsidRPr="00474E4B">
              <w:t>ioase de finalizare a pie</w:t>
            </w:r>
            <w:r w:rsidR="00474E4B" w:rsidRPr="00474E4B">
              <w:t>ț</w:t>
            </w:r>
            <w:r w:rsidRPr="00474E4B">
              <w:t xml:space="preserve">ei unice </w:t>
            </w:r>
            <w:r w:rsidR="00474E4B" w:rsidRPr="00474E4B">
              <w:t>ș</w:t>
            </w:r>
            <w:r w:rsidRPr="00474E4B">
              <w:t>i de stimulare a cre</w:t>
            </w:r>
            <w:r w:rsidR="00474E4B" w:rsidRPr="00474E4B">
              <w:t>ș</w:t>
            </w:r>
            <w:r w:rsidRPr="00474E4B">
              <w:t xml:space="preserve">terii durabile </w:t>
            </w:r>
            <w:r w:rsidR="00474E4B" w:rsidRPr="00474E4B">
              <w:t>ș</w:t>
            </w:r>
            <w:r w:rsidRPr="00474E4B">
              <w:t>i a locurilor de muncă, cum ar fi uniunea pie</w:t>
            </w:r>
            <w:r w:rsidR="00474E4B" w:rsidRPr="00474E4B">
              <w:t>ț</w:t>
            </w:r>
            <w:r w:rsidRPr="00474E4B">
              <w:t>elor de capital, Strategia privind pia</w:t>
            </w:r>
            <w:r w:rsidR="00474E4B" w:rsidRPr="00474E4B">
              <w:t>ț</w:t>
            </w:r>
            <w:r w:rsidRPr="00474E4B">
              <w:t>a unică digitală, pachetul „Energie curată pentru to</w:t>
            </w:r>
            <w:r w:rsidR="00474E4B" w:rsidRPr="00474E4B">
              <w:t>ț</w:t>
            </w:r>
            <w:r w:rsidRPr="00474E4B">
              <w:t>i europenii”, Planul de ac</w:t>
            </w:r>
            <w:r w:rsidR="00474E4B" w:rsidRPr="00474E4B">
              <w:t>ț</w:t>
            </w:r>
            <w:r w:rsidRPr="00474E4B">
              <w:t xml:space="preserve">iune al UE pentru o economie circulară, Strategia pentru o mobilitate cu emisii scăzute de dioxid de carbon, Strategia privind apărarea </w:t>
            </w:r>
            <w:r w:rsidR="00474E4B" w:rsidRPr="00474E4B">
              <w:t>ș</w:t>
            </w:r>
            <w:r w:rsidRPr="00474E4B">
              <w:t>i Strategia spa</w:t>
            </w:r>
            <w:r w:rsidR="00474E4B" w:rsidRPr="00474E4B">
              <w:t>ț</w:t>
            </w:r>
            <w:r w:rsidRPr="00474E4B">
              <w:t xml:space="preserve">ială pentru Europa. Fondul InvestEU ar exploata </w:t>
            </w:r>
            <w:r w:rsidR="00474E4B" w:rsidRPr="00474E4B">
              <w:t>ș</w:t>
            </w:r>
            <w:r w:rsidRPr="00474E4B">
              <w:t>i ar consolida sinergiile dintre acele strategii care se consolidează reciproc, sprijinind investi</w:t>
            </w:r>
            <w:r w:rsidR="00474E4B" w:rsidRPr="00474E4B">
              <w:t>ț</w:t>
            </w:r>
            <w:r w:rsidRPr="00474E4B">
              <w:t xml:space="preserve">iile </w:t>
            </w:r>
            <w:r w:rsidR="00474E4B" w:rsidRPr="00474E4B">
              <w:t>ș</w:t>
            </w:r>
            <w:r w:rsidRPr="00474E4B">
              <w:t>i accesul la finan</w:t>
            </w:r>
            <w:r w:rsidR="00474E4B" w:rsidRPr="00474E4B">
              <w:t>ț</w:t>
            </w:r>
            <w:r w:rsidRPr="00474E4B">
              <w:t>are.</w:t>
            </w:r>
          </w:p>
        </w:tc>
        <w:tc>
          <w:tcPr>
            <w:tcW w:w="4876" w:type="dxa"/>
          </w:tcPr>
          <w:p w:rsidR="00CC45A9" w:rsidRPr="00474E4B" w:rsidRDefault="00CC45A9" w:rsidP="001D1851">
            <w:pPr>
              <w:pStyle w:val="Normal6"/>
              <w:rPr>
                <w:noProof/>
              </w:rPr>
            </w:pPr>
            <w:r w:rsidRPr="00474E4B">
              <w:t>(3)</w:t>
            </w:r>
            <w:r w:rsidRPr="00474E4B">
              <w:tab/>
              <w:t xml:space="preserve">În ultimii ani, Uniunea a </w:t>
            </w:r>
            <w:r w:rsidRPr="00474E4B">
              <w:rPr>
                <w:b/>
                <w:i/>
              </w:rPr>
              <w:t>urmat</w:t>
            </w:r>
            <w:r w:rsidRPr="00474E4B">
              <w:t xml:space="preserve"> strategii ambi</w:t>
            </w:r>
            <w:r w:rsidR="00474E4B" w:rsidRPr="00474E4B">
              <w:t>ț</w:t>
            </w:r>
            <w:r w:rsidRPr="00474E4B">
              <w:t>ioase de finalizare a pie</w:t>
            </w:r>
            <w:r w:rsidR="00474E4B" w:rsidRPr="00474E4B">
              <w:t>ț</w:t>
            </w:r>
            <w:r w:rsidRPr="00474E4B">
              <w:t xml:space="preserve">ei unice </w:t>
            </w:r>
            <w:r w:rsidR="00474E4B" w:rsidRPr="00474E4B">
              <w:t>ș</w:t>
            </w:r>
            <w:r w:rsidRPr="00474E4B">
              <w:t>i de stimulare a cre</w:t>
            </w:r>
            <w:r w:rsidR="00474E4B" w:rsidRPr="00474E4B">
              <w:t>ș</w:t>
            </w:r>
            <w:r w:rsidRPr="00474E4B">
              <w:t xml:space="preserve">terii durabile </w:t>
            </w:r>
            <w:r w:rsidR="00474E4B" w:rsidRPr="00474E4B">
              <w:t>ș</w:t>
            </w:r>
            <w:r w:rsidRPr="00474E4B">
              <w:t>i a locurilor de muncă, cum ar fi uniunea pie</w:t>
            </w:r>
            <w:r w:rsidR="00474E4B" w:rsidRPr="00474E4B">
              <w:t>ț</w:t>
            </w:r>
            <w:r w:rsidRPr="00474E4B">
              <w:t>elor de capital, Strategia privind pia</w:t>
            </w:r>
            <w:r w:rsidR="00474E4B" w:rsidRPr="00474E4B">
              <w:t>ț</w:t>
            </w:r>
            <w:r w:rsidRPr="00474E4B">
              <w:t>a unică digitală, pachetul „Energie curată pentru to</w:t>
            </w:r>
            <w:r w:rsidR="00474E4B" w:rsidRPr="00474E4B">
              <w:t>ț</w:t>
            </w:r>
            <w:r w:rsidRPr="00474E4B">
              <w:t>i europenii”</w:t>
            </w:r>
            <w:r w:rsidRPr="00474E4B">
              <w:rPr>
                <w:b/>
                <w:i/>
              </w:rPr>
              <w:t>, instituirea Mecanismului pentru interconectarea Europei</w:t>
            </w:r>
            <w:r w:rsidRPr="00474E4B">
              <w:t>, Planul de ac</w:t>
            </w:r>
            <w:r w:rsidR="00474E4B" w:rsidRPr="00474E4B">
              <w:t>ț</w:t>
            </w:r>
            <w:r w:rsidRPr="00474E4B">
              <w:t xml:space="preserve">iune al UE pentru o economie circulară, Strategia pentru o mobilitate cu emisii scăzute de dioxid de carbon, Strategia privind apărarea </w:t>
            </w:r>
            <w:r w:rsidR="00474E4B" w:rsidRPr="00474E4B">
              <w:t>ș</w:t>
            </w:r>
            <w:r w:rsidRPr="00474E4B">
              <w:t>i Strategia spa</w:t>
            </w:r>
            <w:r w:rsidR="00474E4B" w:rsidRPr="00474E4B">
              <w:t>ț</w:t>
            </w:r>
            <w:r w:rsidRPr="00474E4B">
              <w:t xml:space="preserve">ială pentru Europa. Fondul InvestEU ar exploata </w:t>
            </w:r>
            <w:r w:rsidR="00474E4B" w:rsidRPr="00474E4B">
              <w:t>ș</w:t>
            </w:r>
            <w:r w:rsidRPr="00474E4B">
              <w:t>i ar consolida sinergiile dintre acele strategii care se consolidează reciproc, sprijinind investi</w:t>
            </w:r>
            <w:r w:rsidR="00474E4B" w:rsidRPr="00474E4B">
              <w:t>ț</w:t>
            </w:r>
            <w:r w:rsidRPr="00474E4B">
              <w:t xml:space="preserve">iile </w:t>
            </w:r>
            <w:r w:rsidR="00474E4B" w:rsidRPr="00474E4B">
              <w:t>ș</w:t>
            </w:r>
            <w:r w:rsidRPr="00474E4B">
              <w:t>i accesul la finan</w:t>
            </w:r>
            <w:r w:rsidR="00474E4B" w:rsidRPr="00474E4B">
              <w:t>ț</w:t>
            </w:r>
            <w:r w:rsidRPr="00474E4B">
              <w:t>are.</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4</w:t>
      </w:r>
      <w:r w:rsidRPr="00474E4B">
        <w:rPr>
          <w:rStyle w:val="HideTWBExt"/>
        </w:rPr>
        <w:t>&lt;/NumAm&gt;</w:t>
      </w:r>
    </w:p>
    <w:p w:rsidR="00CC45A9" w:rsidRPr="00474E4B" w:rsidRDefault="00CC45A9" w:rsidP="00CC45A9">
      <w:pPr>
        <w:pStyle w:val="NormalBold12b"/>
        <w:rPr>
          <w:noProof/>
        </w:rPr>
      </w:pPr>
      <w:r w:rsidRPr="00474E4B">
        <w:rPr>
          <w:rStyle w:val="HideTWBExt"/>
        </w:rPr>
        <w:lastRenderedPageBreak/>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5</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(5)</w:t>
            </w:r>
            <w:r w:rsidRPr="00474E4B">
              <w:tab/>
              <w:t>Fondul InvestEU ar trebui să contribuie la îmbunătă</w:t>
            </w:r>
            <w:r w:rsidR="00474E4B" w:rsidRPr="00474E4B">
              <w:t>ț</w:t>
            </w:r>
            <w:r w:rsidRPr="00474E4B">
              <w:t>irea competitivită</w:t>
            </w:r>
            <w:r w:rsidR="00474E4B" w:rsidRPr="00474E4B">
              <w:t>ț</w:t>
            </w:r>
            <w:r w:rsidRPr="00474E4B">
              <w:t xml:space="preserve">ii Uniunii, inclusiv în domeniul inovării </w:t>
            </w:r>
            <w:r w:rsidR="00474E4B" w:rsidRPr="00474E4B">
              <w:t>ș</w:t>
            </w:r>
            <w:r w:rsidRPr="00474E4B">
              <w:t>i al digitalizării, la durabilitatea cre</w:t>
            </w:r>
            <w:r w:rsidR="00474E4B" w:rsidRPr="00474E4B">
              <w:t>ș</w:t>
            </w:r>
            <w:r w:rsidRPr="00474E4B">
              <w:t>terii economice a Uniunii, la rezilien</w:t>
            </w:r>
            <w:r w:rsidR="00474E4B" w:rsidRPr="00474E4B">
              <w:t>ț</w:t>
            </w:r>
            <w:r w:rsidRPr="00474E4B">
              <w:t xml:space="preserve">a </w:t>
            </w:r>
            <w:r w:rsidR="00474E4B" w:rsidRPr="00474E4B">
              <w:t>ș</w:t>
            </w:r>
            <w:r w:rsidRPr="00474E4B">
              <w:t xml:space="preserve">i incluziunea socială </w:t>
            </w:r>
            <w:r w:rsidR="00474E4B" w:rsidRPr="00474E4B">
              <w:t>ș</w:t>
            </w:r>
            <w:r w:rsidRPr="00474E4B">
              <w:t>i la integrarea pie</w:t>
            </w:r>
            <w:r w:rsidR="00474E4B" w:rsidRPr="00474E4B">
              <w:t>ț</w:t>
            </w:r>
            <w:r w:rsidRPr="00474E4B">
              <w:t>elor de capital ale Uniunii, inclusiv a solu</w:t>
            </w:r>
            <w:r w:rsidR="00474E4B" w:rsidRPr="00474E4B">
              <w:t>ț</w:t>
            </w:r>
            <w:r w:rsidRPr="00474E4B">
              <w:t xml:space="preserve">iilor care remediază fragmentarea lor </w:t>
            </w:r>
            <w:r w:rsidR="00474E4B" w:rsidRPr="00474E4B">
              <w:t>ș</w:t>
            </w:r>
            <w:r w:rsidRPr="00474E4B">
              <w:t>i care diversifică sursele de finan</w:t>
            </w:r>
            <w:r w:rsidR="00474E4B" w:rsidRPr="00474E4B">
              <w:t>ț</w:t>
            </w:r>
            <w:r w:rsidRPr="00474E4B">
              <w:t xml:space="preserve">are pentru întreprinderile din Uniune. În acest scop, ar trebui să sprijine proiecte care sunt viabile din punct de vedere tehnic </w:t>
            </w:r>
            <w:r w:rsidR="00474E4B" w:rsidRPr="00474E4B">
              <w:t>ș</w:t>
            </w:r>
            <w:r w:rsidRPr="00474E4B">
              <w:t xml:space="preserve">i economic, furnizând un cadru pentru utilizarea datoriei, pentru partajarea riscurilor </w:t>
            </w:r>
            <w:r w:rsidR="00474E4B" w:rsidRPr="00474E4B">
              <w:t>ș</w:t>
            </w:r>
            <w:r w:rsidRPr="00474E4B">
              <w:t>i pentru instrumentele de capital bazate pe o garan</w:t>
            </w:r>
            <w:r w:rsidR="00474E4B" w:rsidRPr="00474E4B">
              <w:t>ț</w:t>
            </w:r>
            <w:r w:rsidRPr="00474E4B">
              <w:t xml:space="preserve">ie din bugetul Uniunii </w:t>
            </w:r>
            <w:r w:rsidR="00474E4B" w:rsidRPr="00474E4B">
              <w:t>ș</w:t>
            </w:r>
            <w:r w:rsidRPr="00474E4B">
              <w:t>i pe contribu</w:t>
            </w:r>
            <w:r w:rsidR="00474E4B" w:rsidRPr="00474E4B">
              <w:t>ț</w:t>
            </w:r>
            <w:r w:rsidRPr="00474E4B">
              <w:t>iile partenerilor de implementare. Ar trebui să fie bazat pe cerere, iar sprijinul din cadrul Fondului InvestEU ar trebui să vizeze în acela</w:t>
            </w:r>
            <w:r w:rsidR="00474E4B" w:rsidRPr="00474E4B">
              <w:t>ș</w:t>
            </w:r>
            <w:r w:rsidRPr="00474E4B">
              <w:t>i timp contribu</w:t>
            </w:r>
            <w:r w:rsidR="00474E4B" w:rsidRPr="00474E4B">
              <w:t>ț</w:t>
            </w:r>
            <w:r w:rsidRPr="00474E4B">
              <w:t>ia la îndeplinirea obiectivelor de politică ale Uniunii.</w:t>
            </w:r>
          </w:p>
        </w:tc>
        <w:tc>
          <w:tcPr>
            <w:tcW w:w="4876" w:type="dxa"/>
          </w:tcPr>
          <w:p w:rsidR="00CC45A9" w:rsidRPr="00474E4B" w:rsidRDefault="00CC45A9" w:rsidP="001D1851">
            <w:pPr>
              <w:pStyle w:val="Normal6"/>
              <w:rPr>
                <w:noProof/>
              </w:rPr>
            </w:pPr>
            <w:r w:rsidRPr="00474E4B">
              <w:t>(5)</w:t>
            </w:r>
            <w:r w:rsidRPr="00474E4B">
              <w:tab/>
              <w:t>Fondul InvestEU ar trebui să contribuie la îmbunătă</w:t>
            </w:r>
            <w:r w:rsidR="00474E4B" w:rsidRPr="00474E4B">
              <w:t>ț</w:t>
            </w:r>
            <w:r w:rsidRPr="00474E4B">
              <w:t>irea competitivită</w:t>
            </w:r>
            <w:r w:rsidR="00474E4B" w:rsidRPr="00474E4B">
              <w:t>ț</w:t>
            </w:r>
            <w:r w:rsidRPr="00474E4B">
              <w:t xml:space="preserve">ii Uniunii, inclusiv în domeniul </w:t>
            </w:r>
            <w:r w:rsidRPr="00474E4B">
              <w:rPr>
                <w:b/>
                <w:i/>
              </w:rPr>
              <w:t xml:space="preserve">infrastructurilor durabile, al </w:t>
            </w:r>
            <w:r w:rsidRPr="00474E4B">
              <w:t xml:space="preserve">inovării </w:t>
            </w:r>
            <w:r w:rsidR="00474E4B" w:rsidRPr="00474E4B">
              <w:t>ș</w:t>
            </w:r>
            <w:r w:rsidRPr="00474E4B">
              <w:t>i al digitalizării, la durabilitatea cre</w:t>
            </w:r>
            <w:r w:rsidR="00474E4B" w:rsidRPr="00474E4B">
              <w:t>ș</w:t>
            </w:r>
            <w:r w:rsidRPr="00474E4B">
              <w:t>terii economice a Uniunii, la rezilien</w:t>
            </w:r>
            <w:r w:rsidR="00474E4B" w:rsidRPr="00474E4B">
              <w:t>ț</w:t>
            </w:r>
            <w:r w:rsidRPr="00474E4B">
              <w:t xml:space="preserve">a </w:t>
            </w:r>
            <w:r w:rsidR="00474E4B" w:rsidRPr="00474E4B">
              <w:t>ș</w:t>
            </w:r>
            <w:r w:rsidRPr="00474E4B">
              <w:t xml:space="preserve">i incluziunea socială </w:t>
            </w:r>
            <w:r w:rsidR="00474E4B" w:rsidRPr="00474E4B">
              <w:t>ș</w:t>
            </w:r>
            <w:r w:rsidRPr="00474E4B">
              <w:t>i la integrarea pie</w:t>
            </w:r>
            <w:r w:rsidR="00474E4B" w:rsidRPr="00474E4B">
              <w:t>ț</w:t>
            </w:r>
            <w:r w:rsidRPr="00474E4B">
              <w:t>elor de capital ale Uniunii, inclusiv a solu</w:t>
            </w:r>
            <w:r w:rsidR="00474E4B" w:rsidRPr="00474E4B">
              <w:t>ț</w:t>
            </w:r>
            <w:r w:rsidRPr="00474E4B">
              <w:t xml:space="preserve">iilor care remediază fragmentarea lor </w:t>
            </w:r>
            <w:r w:rsidR="00474E4B" w:rsidRPr="00474E4B">
              <w:t>ș</w:t>
            </w:r>
            <w:r w:rsidRPr="00474E4B">
              <w:t>i care diversifică sursele de finan</w:t>
            </w:r>
            <w:r w:rsidR="00474E4B" w:rsidRPr="00474E4B">
              <w:t>ț</w:t>
            </w:r>
            <w:r w:rsidRPr="00474E4B">
              <w:t xml:space="preserve">are pentru întreprinderile din Uniune. În acest scop, ar trebui să sprijine proiecte care sunt viabile din punct de vedere tehnic </w:t>
            </w:r>
            <w:r w:rsidR="00474E4B" w:rsidRPr="00474E4B">
              <w:t>ș</w:t>
            </w:r>
            <w:r w:rsidRPr="00474E4B">
              <w:t xml:space="preserve">i economic, furnizând un cadru pentru utilizarea datoriei, pentru partajarea riscurilor </w:t>
            </w:r>
            <w:r w:rsidR="00474E4B" w:rsidRPr="00474E4B">
              <w:t>ș</w:t>
            </w:r>
            <w:r w:rsidRPr="00474E4B">
              <w:t>i pentru instrumentele de capital bazate pe o garan</w:t>
            </w:r>
            <w:r w:rsidR="00474E4B" w:rsidRPr="00474E4B">
              <w:t>ț</w:t>
            </w:r>
            <w:r w:rsidRPr="00474E4B">
              <w:t xml:space="preserve">ie din bugetul Uniunii </w:t>
            </w:r>
            <w:r w:rsidR="00474E4B" w:rsidRPr="00474E4B">
              <w:t>ș</w:t>
            </w:r>
            <w:r w:rsidRPr="00474E4B">
              <w:t>i pe contribu</w:t>
            </w:r>
            <w:r w:rsidR="00474E4B" w:rsidRPr="00474E4B">
              <w:t>ț</w:t>
            </w:r>
            <w:r w:rsidRPr="00474E4B">
              <w:t>iile partenerilor de implementare. Ar trebui să fie bazat pe cerere, iar sprijinul din cadrul Fondului InvestEU ar trebui să vizeze în acela</w:t>
            </w:r>
            <w:r w:rsidR="00474E4B" w:rsidRPr="00474E4B">
              <w:t>ș</w:t>
            </w:r>
            <w:r w:rsidRPr="00474E4B">
              <w:t>i timp contribu</w:t>
            </w:r>
            <w:r w:rsidR="00474E4B" w:rsidRPr="00474E4B">
              <w:t>ț</w:t>
            </w:r>
            <w:r w:rsidRPr="00474E4B">
              <w:t>ia la îndeplinirea obiectivelor de politică ale Uniunii.</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5</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6</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(6)</w:t>
            </w:r>
            <w:r w:rsidRPr="00474E4B">
              <w:tab/>
              <w:t>Fondul InvestEU ar trebui să sprijine investi</w:t>
            </w:r>
            <w:r w:rsidR="00474E4B" w:rsidRPr="00474E4B">
              <w:t>ț</w:t>
            </w:r>
            <w:r w:rsidRPr="00474E4B">
              <w:t xml:space="preserve">iile în active corporale </w:t>
            </w:r>
            <w:r w:rsidR="00474E4B" w:rsidRPr="00474E4B">
              <w:t>ș</w:t>
            </w:r>
            <w:r w:rsidRPr="00474E4B">
              <w:t>i necorporale pentru a încuraja cre</w:t>
            </w:r>
            <w:r w:rsidR="00474E4B" w:rsidRPr="00474E4B">
              <w:t>ș</w:t>
            </w:r>
            <w:r w:rsidRPr="00474E4B">
              <w:t>terea, investi</w:t>
            </w:r>
            <w:r w:rsidR="00474E4B" w:rsidRPr="00474E4B">
              <w:t>ț</w:t>
            </w:r>
            <w:r w:rsidRPr="00474E4B">
              <w:t xml:space="preserve">iile </w:t>
            </w:r>
            <w:r w:rsidR="00474E4B" w:rsidRPr="00474E4B">
              <w:t>ș</w:t>
            </w:r>
            <w:r w:rsidRPr="00474E4B">
              <w:t>i ocuparea for</w:t>
            </w:r>
            <w:r w:rsidR="00474E4B" w:rsidRPr="00474E4B">
              <w:t>ț</w:t>
            </w:r>
            <w:r w:rsidRPr="00474E4B">
              <w:t xml:space="preserve">ei de muncă, contribuind, astfel, la o bunăstare sporită </w:t>
            </w:r>
            <w:r w:rsidR="00474E4B" w:rsidRPr="00474E4B">
              <w:t>ș</w:t>
            </w:r>
            <w:r w:rsidRPr="00474E4B">
              <w:t>i la distribuirea mai echitabilă a veniturilor în Uniune. Interven</w:t>
            </w:r>
            <w:r w:rsidR="00474E4B" w:rsidRPr="00474E4B">
              <w:t>ț</w:t>
            </w:r>
            <w:r w:rsidRPr="00474E4B">
              <w:t>ia din Fondul InvestEU ar trebui să completeze sprijinul Uniunii furnizat prin granturi.</w:t>
            </w:r>
          </w:p>
        </w:tc>
        <w:tc>
          <w:tcPr>
            <w:tcW w:w="4876" w:type="dxa"/>
          </w:tcPr>
          <w:p w:rsidR="00CC45A9" w:rsidRPr="00474E4B" w:rsidRDefault="00CC45A9" w:rsidP="001D1851">
            <w:pPr>
              <w:pStyle w:val="Normal6"/>
              <w:rPr>
                <w:noProof/>
              </w:rPr>
            </w:pPr>
            <w:r w:rsidRPr="00474E4B">
              <w:t>(6)</w:t>
            </w:r>
            <w:r w:rsidRPr="00474E4B">
              <w:tab/>
              <w:t>Fondul InvestEU ar trebui să sprijine investi</w:t>
            </w:r>
            <w:r w:rsidR="00474E4B" w:rsidRPr="00474E4B">
              <w:t>ț</w:t>
            </w:r>
            <w:r w:rsidRPr="00474E4B">
              <w:t xml:space="preserve">iile în active corporale </w:t>
            </w:r>
            <w:r w:rsidR="00474E4B" w:rsidRPr="00474E4B">
              <w:t>ș</w:t>
            </w:r>
            <w:r w:rsidRPr="00474E4B">
              <w:t>i necorporale pentru a încuraja cre</w:t>
            </w:r>
            <w:r w:rsidR="00474E4B" w:rsidRPr="00474E4B">
              <w:t>ș</w:t>
            </w:r>
            <w:r w:rsidRPr="00474E4B">
              <w:t>terea, investi</w:t>
            </w:r>
            <w:r w:rsidR="00474E4B" w:rsidRPr="00474E4B">
              <w:t>ț</w:t>
            </w:r>
            <w:r w:rsidRPr="00474E4B">
              <w:t xml:space="preserve">iile </w:t>
            </w:r>
            <w:r w:rsidR="00474E4B" w:rsidRPr="00474E4B">
              <w:t>ș</w:t>
            </w:r>
            <w:r w:rsidRPr="00474E4B">
              <w:t>i ocuparea for</w:t>
            </w:r>
            <w:r w:rsidR="00474E4B" w:rsidRPr="00474E4B">
              <w:t>ț</w:t>
            </w:r>
            <w:r w:rsidRPr="00474E4B">
              <w:t>ei de muncă, contribuind, astfel, la o bunăstare sporită</w:t>
            </w:r>
            <w:r w:rsidRPr="00474E4B">
              <w:rPr>
                <w:b/>
                <w:i/>
              </w:rPr>
              <w:t>, la combaterea sărăciei</w:t>
            </w:r>
            <w:r w:rsidRPr="00474E4B">
              <w:t xml:space="preserve"> </w:t>
            </w:r>
            <w:r w:rsidR="00474E4B" w:rsidRPr="00474E4B">
              <w:t>ș</w:t>
            </w:r>
            <w:r w:rsidRPr="00474E4B">
              <w:t>i la distribuirea mai echitabilă a veniturilor în Uniune. Interven</w:t>
            </w:r>
            <w:r w:rsidR="00474E4B" w:rsidRPr="00474E4B">
              <w:t>ț</w:t>
            </w:r>
            <w:r w:rsidRPr="00474E4B">
              <w:t>ia din Fondul InvestEU ar trebui să completeze</w:t>
            </w:r>
            <w:r w:rsidRPr="00474E4B">
              <w:rPr>
                <w:b/>
                <w:i/>
              </w:rPr>
              <w:t>, de fiecare dată când este necesar,</w:t>
            </w:r>
            <w:r w:rsidRPr="00474E4B">
              <w:t xml:space="preserve"> sprijinul Uniunii furnizat prin granturi.</w:t>
            </w:r>
          </w:p>
        </w:tc>
      </w:tr>
    </w:tbl>
    <w:p w:rsidR="00CC45A9" w:rsidRPr="00474E4B" w:rsidRDefault="00CC45A9" w:rsidP="00CC45A9">
      <w:pPr>
        <w:pStyle w:val="AMNumberTabs"/>
        <w:rPr>
          <w:rStyle w:val="HideTWBExt"/>
          <w:color w:val="auto"/>
        </w:rPr>
      </w:pPr>
      <w:r w:rsidRPr="00474E4B">
        <w:rPr>
          <w:rStyle w:val="HideTWBExt"/>
        </w:rPr>
        <w:t>&lt;/Amend&gt;</w:t>
      </w:r>
    </w:p>
    <w:p w:rsidR="00CC45A9" w:rsidRPr="00474E4B" w:rsidRDefault="00CC45A9" w:rsidP="00CC45A9">
      <w:pPr>
        <w:rPr>
          <w:noProof/>
        </w:rPr>
      </w:pPr>
    </w:p>
    <w:p w:rsidR="00CC45A9" w:rsidRPr="00474E4B" w:rsidRDefault="00CC45A9" w:rsidP="00CC45A9">
      <w:pPr>
        <w:pStyle w:val="AMNumberTabs"/>
        <w:keepNext/>
        <w:rPr>
          <w:noProof/>
        </w:rPr>
      </w:pPr>
      <w:r w:rsidRPr="00474E4B">
        <w:rPr>
          <w:rStyle w:val="HideTWBExt"/>
          <w:b w:val="0"/>
        </w:rPr>
        <w:lastRenderedPageBreak/>
        <w:t>&lt;Amend&gt;</w:t>
      </w:r>
      <w:r w:rsidRPr="00474E4B">
        <w:t>Amendamentul</w:t>
      </w:r>
      <w:r w:rsidRPr="00474E4B">
        <w:tab/>
      </w:r>
      <w:r w:rsidRPr="00474E4B">
        <w:tab/>
      </w:r>
      <w:r w:rsidRPr="00474E4B">
        <w:rPr>
          <w:rStyle w:val="HideTWBExt"/>
          <w:b w:val="0"/>
        </w:rPr>
        <w:t>&lt;NumAm&gt;</w:t>
      </w:r>
      <w:r w:rsidRPr="00474E4B">
        <w:t>6</w:t>
      </w:r>
      <w:r w:rsidRPr="00474E4B">
        <w:rPr>
          <w:rStyle w:val="HideTWBExt"/>
          <w:b w:val="0"/>
        </w:rPr>
        <w:t>&lt;/NumAm&gt;</w:t>
      </w:r>
    </w:p>
    <w:p w:rsidR="00CC45A9" w:rsidRPr="00474E4B" w:rsidRDefault="00CC45A9" w:rsidP="00CC45A9">
      <w:pPr>
        <w:pStyle w:val="NormalBold12b"/>
        <w:keepNext/>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Considerentul 9</w:t>
      </w:r>
      <w:r w:rsidRPr="00474E4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tcPr>
          <w:p w:rsidR="00CC45A9" w:rsidRPr="00474E4B" w:rsidRDefault="00CC45A9" w:rsidP="001D1851">
            <w:pPr>
              <w:pStyle w:val="ColumnHeading"/>
              <w:keepNext/>
              <w:rPr>
                <w:noProof/>
              </w:rPr>
            </w:pPr>
            <w:r w:rsidRPr="00474E4B">
              <w:t>Textul propus de Comisie</w:t>
            </w:r>
          </w:p>
        </w:tc>
        <w:tc>
          <w:tcPr>
            <w:tcW w:w="4876" w:type="dxa"/>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(9)</w:t>
            </w:r>
            <w:r w:rsidRPr="00474E4B">
              <w:tab/>
              <w:t>Reflectând importan</w:t>
            </w:r>
            <w:r w:rsidR="00474E4B" w:rsidRPr="00474E4B">
              <w:t>ț</w:t>
            </w:r>
            <w:r w:rsidRPr="00474E4B">
              <w:t xml:space="preserve">a combaterii schimbărilor climatice în conformitate cu angajamentele Uniunii de a pune în aplicare Acordul de la Paris </w:t>
            </w:r>
            <w:r w:rsidR="00474E4B" w:rsidRPr="00474E4B">
              <w:t>ș</w:t>
            </w:r>
            <w:r w:rsidRPr="00474E4B">
              <w:t>i obiectivele de dezvoltare durabilă ale Organiza</w:t>
            </w:r>
            <w:r w:rsidR="00474E4B" w:rsidRPr="00474E4B">
              <w:t>ț</w:t>
            </w:r>
            <w:r w:rsidRPr="00474E4B">
              <w:t>iei Na</w:t>
            </w:r>
            <w:r w:rsidR="00474E4B" w:rsidRPr="00474E4B">
              <w:t>ț</w:t>
            </w:r>
            <w:r w:rsidRPr="00474E4B">
              <w:t xml:space="preserve">iunilor Unite, Programul InvestEU va contribui la integrarea politicilor climatice </w:t>
            </w:r>
            <w:r w:rsidR="00474E4B" w:rsidRPr="00474E4B">
              <w:t>ș</w:t>
            </w:r>
            <w:r w:rsidRPr="00474E4B">
              <w:t xml:space="preserve">i la îndeplinirea obiectivului general conform căruia 25 % din cheltuielile din bugetul Uniunii vor sprijini obiectivele politicilor climatice. Se preconizează ca măsurile din cadrul Programului InvestEU să contribuie în </w:t>
            </w:r>
            <w:r w:rsidRPr="00474E4B">
              <w:rPr>
                <w:b/>
                <w:i/>
              </w:rPr>
              <w:t>propor</w:t>
            </w:r>
            <w:r w:rsidR="00474E4B" w:rsidRPr="00474E4B">
              <w:rPr>
                <w:b/>
                <w:i/>
              </w:rPr>
              <w:t>ț</w:t>
            </w:r>
            <w:r w:rsidRPr="00474E4B">
              <w:rPr>
                <w:b/>
                <w:i/>
              </w:rPr>
              <w:t>ie de 30 % din pachetul financiar global al acestui program</w:t>
            </w:r>
            <w:r w:rsidRPr="00474E4B">
              <w:t xml:space="preserve"> la atingerea obiectivelor politicilor climatice. Măsurile relevante vor fi identificate în timpul elaborării </w:t>
            </w:r>
            <w:r w:rsidR="00474E4B" w:rsidRPr="00474E4B">
              <w:t>ș</w:t>
            </w:r>
            <w:r w:rsidRPr="00474E4B">
              <w:t xml:space="preserve">i al implementării Programului InvestEU </w:t>
            </w:r>
            <w:r w:rsidR="00474E4B" w:rsidRPr="00474E4B">
              <w:t>ș</w:t>
            </w:r>
            <w:r w:rsidRPr="00474E4B">
              <w:t xml:space="preserve">i vor fi reevaluate în contextul evaluărilor corespunzătoare </w:t>
            </w:r>
            <w:r w:rsidR="00474E4B" w:rsidRPr="00474E4B">
              <w:t>ș</w:t>
            </w:r>
            <w:r w:rsidRPr="00474E4B">
              <w:t>i al procedurilor de revizuire.</w:t>
            </w:r>
          </w:p>
        </w:tc>
        <w:tc>
          <w:tcPr>
            <w:tcW w:w="4876" w:type="dxa"/>
          </w:tcPr>
          <w:p w:rsidR="00CC45A9" w:rsidRPr="00474E4B" w:rsidRDefault="00CC45A9" w:rsidP="001D1851">
            <w:pPr>
              <w:pStyle w:val="Normal6"/>
              <w:rPr>
                <w:noProof/>
                <w:szCs w:val="24"/>
              </w:rPr>
            </w:pPr>
            <w:r w:rsidRPr="00474E4B">
              <w:t>(9)</w:t>
            </w:r>
            <w:r w:rsidRPr="00474E4B">
              <w:tab/>
              <w:t>Reflectând importan</w:t>
            </w:r>
            <w:r w:rsidR="00474E4B" w:rsidRPr="00474E4B">
              <w:t>ț</w:t>
            </w:r>
            <w:r w:rsidRPr="00474E4B">
              <w:t xml:space="preserve">a combaterii schimbărilor climatice în conformitate cu angajamentele Uniunii de a pune în aplicare Acordul de la Paris </w:t>
            </w:r>
            <w:r w:rsidR="00474E4B" w:rsidRPr="00474E4B">
              <w:t>ș</w:t>
            </w:r>
            <w:r w:rsidRPr="00474E4B">
              <w:t>i obiectivele de dezvoltare durabilă ale Organiza</w:t>
            </w:r>
            <w:r w:rsidR="00474E4B" w:rsidRPr="00474E4B">
              <w:t>ț</w:t>
            </w:r>
            <w:r w:rsidRPr="00474E4B">
              <w:t>iei Na</w:t>
            </w:r>
            <w:r w:rsidR="00474E4B" w:rsidRPr="00474E4B">
              <w:t>ț</w:t>
            </w:r>
            <w:r w:rsidRPr="00474E4B">
              <w:t xml:space="preserve">iunilor Unite, Programul InvestEU va contribui la integrarea politicilor climatice </w:t>
            </w:r>
            <w:r w:rsidR="00474E4B" w:rsidRPr="00474E4B">
              <w:t>ș</w:t>
            </w:r>
            <w:r w:rsidRPr="00474E4B">
              <w:t xml:space="preserve">i la îndeplinirea obiectivului general conform căruia 25 % din cheltuielile din bugetul Uniunii vor sprijini obiectivele politicilor climatice. Se preconizează ca măsurile din cadrul Programului InvestEU să contribuie în </w:t>
            </w:r>
            <w:r w:rsidRPr="00474E4B">
              <w:rPr>
                <w:b/>
                <w:i/>
              </w:rPr>
              <w:t>mod corespunzător</w:t>
            </w:r>
            <w:r w:rsidRPr="00474E4B">
              <w:t xml:space="preserve"> la atingerea obiectivelor politicilor climatice. Măsurile relevante vor fi identificate în timpul elaborării </w:t>
            </w:r>
            <w:r w:rsidR="00474E4B" w:rsidRPr="00474E4B">
              <w:t>ș</w:t>
            </w:r>
            <w:r w:rsidRPr="00474E4B">
              <w:t xml:space="preserve">i al implementării Programului InvestEU </w:t>
            </w:r>
            <w:r w:rsidR="00474E4B" w:rsidRPr="00474E4B">
              <w:t>ș</w:t>
            </w:r>
            <w:r w:rsidRPr="00474E4B">
              <w:t xml:space="preserve">i vor fi reevaluate în contextul evaluărilor corespunzătoare </w:t>
            </w:r>
            <w:r w:rsidR="00474E4B" w:rsidRPr="00474E4B">
              <w:t>ș</w:t>
            </w:r>
            <w:r w:rsidRPr="00474E4B">
              <w:t>i al procedurilor de revizuire.</w:t>
            </w:r>
          </w:p>
        </w:tc>
      </w:tr>
    </w:tbl>
    <w:p w:rsidR="00CC45A9" w:rsidRPr="00474E4B" w:rsidRDefault="00CC45A9" w:rsidP="00CC45A9">
      <w:pPr>
        <w:pStyle w:val="JustificationTitle"/>
        <w:rPr>
          <w:noProof/>
        </w:rPr>
      </w:pPr>
      <w:r w:rsidRPr="00474E4B">
        <w:rPr>
          <w:rStyle w:val="HideTWBExt"/>
          <w:i w:val="0"/>
        </w:rPr>
        <w:t>&lt;TitreJust&gt;</w:t>
      </w:r>
      <w:r w:rsidRPr="00474E4B">
        <w:t>Justificare</w:t>
      </w:r>
      <w:r w:rsidRPr="00474E4B">
        <w:rPr>
          <w:rStyle w:val="HideTWBExt"/>
          <w:i w:val="0"/>
        </w:rPr>
        <w:t>&lt;/TitreJust&gt;</w:t>
      </w:r>
    </w:p>
    <w:p w:rsidR="00CC45A9" w:rsidRPr="00474E4B" w:rsidRDefault="00CC45A9" w:rsidP="00CC45A9">
      <w:pPr>
        <w:pStyle w:val="Normal12Italic"/>
        <w:rPr>
          <w:noProof/>
        </w:rPr>
      </w:pPr>
      <w:r w:rsidRPr="00474E4B">
        <w:t xml:space="preserve">Propunerea Comisiei prevede ca 100 % din alocarea bugetară propusă pentru componenta „infrastructură durabilă” să fie destinată sprijinirii obiectivelor climatice. Acest lucru este nerezonabil </w:t>
      </w:r>
      <w:r w:rsidR="00474E4B" w:rsidRPr="00474E4B">
        <w:t>ș</w:t>
      </w:r>
      <w:r w:rsidRPr="00474E4B">
        <w:t>i ar putea pune capăt necesită</w:t>
      </w:r>
      <w:r w:rsidR="00474E4B" w:rsidRPr="00474E4B">
        <w:t>ț</w:t>
      </w:r>
      <w:r w:rsidRPr="00474E4B">
        <w:t xml:space="preserve">ii urgente de a dezvolta proiecte legate de dezvoltarea infrastructurii digitale </w:t>
      </w:r>
      <w:r w:rsidR="00474E4B" w:rsidRPr="00474E4B">
        <w:t>ș</w:t>
      </w:r>
      <w:r w:rsidRPr="00474E4B">
        <w:t xml:space="preserve">i modernizarea infrastructurii de transport, </w:t>
      </w:r>
      <w:r w:rsidR="00474E4B" w:rsidRPr="00474E4B">
        <w:t>ș</w:t>
      </w:r>
      <w:r w:rsidRPr="00474E4B">
        <w:t>i anume investi</w:t>
      </w:r>
      <w:r w:rsidR="00474E4B" w:rsidRPr="00474E4B">
        <w:t>ț</w:t>
      </w:r>
      <w:r w:rsidRPr="00474E4B">
        <w:t>ii care au efecte pozitive asupra climei, de exemplu, prin cre</w:t>
      </w:r>
      <w:r w:rsidR="00474E4B" w:rsidRPr="00474E4B">
        <w:t>ș</w:t>
      </w:r>
      <w:r w:rsidRPr="00474E4B">
        <w:t>terea eficien</w:t>
      </w:r>
      <w:r w:rsidR="00474E4B" w:rsidRPr="00474E4B">
        <w:t>ț</w:t>
      </w:r>
      <w:r w:rsidRPr="00474E4B">
        <w:t>ei.</w:t>
      </w:r>
    </w:p>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7</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10</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(10)</w:t>
            </w:r>
            <w:r w:rsidRPr="00474E4B">
              <w:tab/>
              <w:t>Contribu</w:t>
            </w:r>
            <w:r w:rsidR="00474E4B" w:rsidRPr="00474E4B">
              <w:t>ț</w:t>
            </w:r>
            <w:r w:rsidRPr="00474E4B">
              <w:t xml:space="preserve">ia Fondului InvestEU la îndeplinirea obiectivului climatic va fi urmărită printr-un sistem de urmărire a politicilor climatice al UE elaborat de </w:t>
            </w:r>
            <w:r w:rsidRPr="00474E4B">
              <w:lastRenderedPageBreak/>
              <w:t xml:space="preserve">Comisie în cooperare cu partenerii de implementare </w:t>
            </w:r>
            <w:r w:rsidR="00474E4B" w:rsidRPr="00474E4B">
              <w:t>ș</w:t>
            </w:r>
            <w:r w:rsidRPr="00474E4B">
              <w:t>i folosind corespunzător criteriile prevăzute în [Regulamentul privind instituirea unui cadru de facilitare a investi</w:t>
            </w:r>
            <w:r w:rsidR="00474E4B" w:rsidRPr="00474E4B">
              <w:t>ț</w:t>
            </w:r>
            <w:r w:rsidRPr="00474E4B">
              <w:t>iilor durabile</w:t>
            </w:r>
            <w:r w:rsidRPr="00474E4B">
              <w:rPr>
                <w:rStyle w:val="Sup"/>
                <w:color w:val="auto"/>
              </w:rPr>
              <w:t>14</w:t>
            </w:r>
            <w:r w:rsidRPr="00474E4B">
              <w:t>] pentru a stabili dacă o activitate economică este durabilă din punct de vedere al mediului sau nu.</w:t>
            </w:r>
          </w:p>
        </w:tc>
        <w:tc>
          <w:tcPr>
            <w:tcW w:w="4876" w:type="dxa"/>
          </w:tcPr>
          <w:p w:rsidR="00CC45A9" w:rsidRPr="00474E4B" w:rsidRDefault="00CC45A9" w:rsidP="001D1851">
            <w:pPr>
              <w:pStyle w:val="Normal6"/>
              <w:rPr>
                <w:noProof/>
              </w:rPr>
            </w:pPr>
            <w:r w:rsidRPr="00474E4B">
              <w:lastRenderedPageBreak/>
              <w:t>(10)</w:t>
            </w:r>
            <w:r w:rsidRPr="00474E4B">
              <w:tab/>
              <w:t>Contribu</w:t>
            </w:r>
            <w:r w:rsidR="00474E4B" w:rsidRPr="00474E4B">
              <w:t>ț</w:t>
            </w:r>
            <w:r w:rsidRPr="00474E4B">
              <w:t xml:space="preserve">ia Fondului InvestEU la îndeplinirea obiectivului climatic va fi urmărită printr-un sistem de urmărire a politicilor climatice al UE elaborat de </w:t>
            </w:r>
            <w:r w:rsidRPr="00474E4B">
              <w:lastRenderedPageBreak/>
              <w:t xml:space="preserve">Comisie în cooperare cu partenerii de implementare </w:t>
            </w:r>
            <w:r w:rsidR="00474E4B" w:rsidRPr="00474E4B">
              <w:t>ș</w:t>
            </w:r>
            <w:r w:rsidRPr="00474E4B">
              <w:t>i folosind corespunzător criteriile prevăzute în [Regulamentul privind instituirea unui cadru de facilitare a investi</w:t>
            </w:r>
            <w:r w:rsidR="00474E4B" w:rsidRPr="00474E4B">
              <w:t>ț</w:t>
            </w:r>
            <w:r w:rsidRPr="00474E4B">
              <w:t>iilor durabile</w:t>
            </w:r>
            <w:r w:rsidRPr="00474E4B">
              <w:rPr>
                <w:rStyle w:val="Sup"/>
                <w:color w:val="auto"/>
              </w:rPr>
              <w:t>14</w:t>
            </w:r>
            <w:r w:rsidRPr="00474E4B">
              <w:t xml:space="preserve">] pentru a stabili dacă o activitate economică este durabilă din punct de vedere al mediului sau nu. </w:t>
            </w:r>
            <w:r w:rsidRPr="00474E4B">
              <w:rPr>
                <w:b/>
                <w:i/>
              </w:rPr>
              <w:t xml:space="preserve">Fondul InvestEU va contribui, de asemenea, la punerea în aplicare a obiectivelor de dezvoltare durabilă (ODD) în politicile </w:t>
            </w:r>
            <w:r w:rsidR="00474E4B" w:rsidRPr="00474E4B">
              <w:rPr>
                <w:b/>
                <w:i/>
              </w:rPr>
              <w:t>ș</w:t>
            </w:r>
            <w:r w:rsidRPr="00474E4B">
              <w:rPr>
                <w:b/>
                <w:i/>
              </w:rPr>
              <w:t>i ini</w:t>
            </w:r>
            <w:r w:rsidR="00474E4B" w:rsidRPr="00474E4B">
              <w:rPr>
                <w:b/>
                <w:i/>
              </w:rPr>
              <w:t>ț</w:t>
            </w:r>
            <w:r w:rsidRPr="00474E4B">
              <w:rPr>
                <w:b/>
                <w:i/>
              </w:rPr>
              <w:t>iativele UE, dezvoltarea durabilă fiind un principiu director esen</w:t>
            </w:r>
            <w:r w:rsidR="00474E4B" w:rsidRPr="00474E4B">
              <w:rPr>
                <w:b/>
                <w:i/>
              </w:rPr>
              <w:t>ț</w:t>
            </w:r>
            <w:r w:rsidRPr="00474E4B">
              <w:rPr>
                <w:b/>
                <w:i/>
              </w:rPr>
              <w:t>ial.</w:t>
            </w:r>
          </w:p>
        </w:tc>
      </w:tr>
      <w:tr w:rsidR="00CC45A9" w:rsidRPr="00474E4B" w:rsidTr="001D1851">
        <w:trPr>
          <w:jc w:val="center"/>
        </w:trPr>
        <w:tc>
          <w:tcPr>
            <w:tcW w:w="4876" w:type="dxa"/>
          </w:tcPr>
          <w:p w:rsidR="00CC45A9" w:rsidRPr="00474E4B" w:rsidRDefault="00CC45A9" w:rsidP="001D1851">
            <w:pPr>
              <w:pStyle w:val="Normal6"/>
              <w:rPr>
                <w:noProof/>
              </w:rPr>
            </w:pPr>
            <w:r w:rsidRPr="00474E4B">
              <w:lastRenderedPageBreak/>
              <w:t>_________________</w:t>
            </w:r>
          </w:p>
        </w:tc>
        <w:tc>
          <w:tcPr>
            <w:tcW w:w="4876" w:type="dxa"/>
          </w:tcPr>
          <w:p w:rsidR="00CC45A9" w:rsidRPr="00474E4B" w:rsidRDefault="00CC45A9" w:rsidP="001D1851">
            <w:pPr>
              <w:pStyle w:val="Normal6"/>
              <w:rPr>
                <w:noProof/>
              </w:rPr>
            </w:pPr>
            <w:r w:rsidRPr="00474E4B">
              <w:t>_________________</w:t>
            </w:r>
          </w:p>
        </w:tc>
      </w:tr>
      <w:tr w:rsidR="00CC45A9" w:rsidRPr="00474E4B" w:rsidTr="001D1851">
        <w:trPr>
          <w:jc w:val="center"/>
        </w:trPr>
        <w:tc>
          <w:tcPr>
            <w:tcW w:w="4876" w:type="dxa"/>
          </w:tcPr>
          <w:p w:rsidR="00CC45A9" w:rsidRPr="00474E4B" w:rsidRDefault="00CC45A9" w:rsidP="001D1851">
            <w:pPr>
              <w:pStyle w:val="Normal6"/>
              <w:rPr>
                <w:noProof/>
              </w:rPr>
            </w:pPr>
            <w:r w:rsidRPr="00474E4B">
              <w:rPr>
                <w:rStyle w:val="Sup"/>
                <w:color w:val="auto"/>
              </w:rPr>
              <w:t>14</w:t>
            </w:r>
            <w:r w:rsidRPr="00474E4B">
              <w:t xml:space="preserve"> COM(2018)353.</w:t>
            </w:r>
          </w:p>
        </w:tc>
        <w:tc>
          <w:tcPr>
            <w:tcW w:w="4876" w:type="dxa"/>
          </w:tcPr>
          <w:p w:rsidR="00CC45A9" w:rsidRPr="00474E4B" w:rsidRDefault="00CC45A9" w:rsidP="001D1851">
            <w:pPr>
              <w:pStyle w:val="Normal6"/>
              <w:rPr>
                <w:noProof/>
              </w:rPr>
            </w:pPr>
            <w:r w:rsidRPr="00474E4B">
              <w:rPr>
                <w:rStyle w:val="Sup"/>
                <w:color w:val="auto"/>
              </w:rPr>
              <w:t>14</w:t>
            </w:r>
            <w:r w:rsidRPr="00474E4B">
              <w:t xml:space="preserve"> COM(2018)353.</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8</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12</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(12)</w:t>
            </w:r>
            <w:r w:rsidRPr="00474E4B">
              <w:tab/>
              <w:t>Proiectele de investi</w:t>
            </w:r>
            <w:r w:rsidR="00474E4B" w:rsidRPr="00474E4B">
              <w:t>ț</w:t>
            </w:r>
            <w:r w:rsidRPr="00474E4B">
              <w:t>ii care primesc un sprijin substan</w:t>
            </w:r>
            <w:r w:rsidR="00474E4B" w:rsidRPr="00474E4B">
              <w:t>ț</w:t>
            </w:r>
            <w:r w:rsidRPr="00474E4B">
              <w:t>ial din partea Uniunii, în special în domeniul infrastructurii, ar trebui să fie supuse evaluării durabilită</w:t>
            </w:r>
            <w:r w:rsidR="00474E4B" w:rsidRPr="00474E4B">
              <w:t>ț</w:t>
            </w:r>
            <w:r w:rsidRPr="00474E4B">
              <w:t xml:space="preserve">ii în conformitate cu orientările care ar trebui să fie elaborate de Comisie în cooperare cu partenerii de implementare în cadrul Programului InvestEU </w:t>
            </w:r>
            <w:r w:rsidR="00474E4B" w:rsidRPr="00474E4B">
              <w:t>ș</w:t>
            </w:r>
            <w:r w:rsidRPr="00474E4B">
              <w:t>i folosind corespunzător criteriile prevăzute în [Regulamentul privind instituirea unui cadru de facilitare a investi</w:t>
            </w:r>
            <w:r w:rsidR="00474E4B" w:rsidRPr="00474E4B">
              <w:t>ț</w:t>
            </w:r>
            <w:r w:rsidRPr="00474E4B">
              <w:t xml:space="preserve">iilor durabile] pentru a stabili dacă o activitate economică este durabilă din punct de vedere economic sau nu </w:t>
            </w:r>
            <w:r w:rsidR="00474E4B" w:rsidRPr="00474E4B">
              <w:t>ș</w:t>
            </w:r>
            <w:r w:rsidRPr="00474E4B">
              <w:t>i dacă este în concordan</w:t>
            </w:r>
            <w:r w:rsidR="00474E4B" w:rsidRPr="00474E4B">
              <w:t>ț</w:t>
            </w:r>
            <w:r w:rsidRPr="00474E4B">
              <w:t>ă cu orientările elaborate pentru alte programe ale Uniunii. Astfel de orientări ar trebui să includă dispozi</w:t>
            </w:r>
            <w:r w:rsidR="00474E4B" w:rsidRPr="00474E4B">
              <w:t>ț</w:t>
            </w:r>
            <w:r w:rsidRPr="00474E4B">
              <w:t>ii adecvate, pentru a evita o sarcină administrativă excesivă.</w:t>
            </w:r>
          </w:p>
        </w:tc>
        <w:tc>
          <w:tcPr>
            <w:tcW w:w="4876" w:type="dxa"/>
          </w:tcPr>
          <w:p w:rsidR="00CC45A9" w:rsidRPr="00474E4B" w:rsidRDefault="00CC45A9" w:rsidP="001D1851">
            <w:pPr>
              <w:pStyle w:val="Normal6"/>
              <w:rPr>
                <w:noProof/>
              </w:rPr>
            </w:pPr>
            <w:r w:rsidRPr="00474E4B">
              <w:t>(12)</w:t>
            </w:r>
            <w:r w:rsidRPr="00474E4B">
              <w:tab/>
              <w:t>Proiectele de investi</w:t>
            </w:r>
            <w:r w:rsidR="00474E4B" w:rsidRPr="00474E4B">
              <w:t>ț</w:t>
            </w:r>
            <w:r w:rsidRPr="00474E4B">
              <w:t>ii care primesc un sprijin substan</w:t>
            </w:r>
            <w:r w:rsidR="00474E4B" w:rsidRPr="00474E4B">
              <w:t>ț</w:t>
            </w:r>
            <w:r w:rsidRPr="00474E4B">
              <w:t xml:space="preserve">ial din partea Uniunii, în special în domeniul infrastructurii, ar trebui să fie supuse evaluării </w:t>
            </w:r>
            <w:r w:rsidRPr="00474E4B">
              <w:rPr>
                <w:b/>
                <w:i/>
              </w:rPr>
              <w:t xml:space="preserve">valorii lor adăugate europene, în special a </w:t>
            </w:r>
            <w:r w:rsidRPr="00474E4B">
              <w:t>durabilită</w:t>
            </w:r>
            <w:r w:rsidR="00474E4B" w:rsidRPr="00474E4B">
              <w:t>ț</w:t>
            </w:r>
            <w:r w:rsidRPr="00474E4B">
              <w:t xml:space="preserve">ii în conformitate cu orientările care ar trebui să fie elaborate de Comisie în cooperare cu partenerii de implementare în cadrul Programului InvestEU </w:t>
            </w:r>
            <w:r w:rsidR="00474E4B" w:rsidRPr="00474E4B">
              <w:t>ș</w:t>
            </w:r>
            <w:r w:rsidRPr="00474E4B">
              <w:t>i folosind corespunzător criteriile prevăzute în [Regulamentul privind instituirea unui cadru de facilitare a investi</w:t>
            </w:r>
            <w:r w:rsidR="00474E4B" w:rsidRPr="00474E4B">
              <w:t>ț</w:t>
            </w:r>
            <w:r w:rsidRPr="00474E4B">
              <w:t xml:space="preserve">iilor durabile] pentru a stabili dacă o activitate economică este durabilă din punct de vedere economic sau nu </w:t>
            </w:r>
            <w:r w:rsidR="00474E4B" w:rsidRPr="00474E4B">
              <w:t>ș</w:t>
            </w:r>
            <w:r w:rsidRPr="00474E4B">
              <w:t>i dacă este în concordan</w:t>
            </w:r>
            <w:r w:rsidR="00474E4B" w:rsidRPr="00474E4B">
              <w:t>ț</w:t>
            </w:r>
            <w:r w:rsidRPr="00474E4B">
              <w:t>ă cu orientările elaborate pentru alte programe ale Uniunii. Astfel de orientări ar trebui să includă dispozi</w:t>
            </w:r>
            <w:r w:rsidR="00474E4B" w:rsidRPr="00474E4B">
              <w:t>ț</w:t>
            </w:r>
            <w:r w:rsidRPr="00474E4B">
              <w:t>ii adecvate, pentru a evita o sarcină administrativă excesivă.</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rPr>
          <w:noProof/>
        </w:rPr>
      </w:pP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9</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lastRenderedPageBreak/>
        <w:t>&lt;Article&gt;</w:t>
      </w:r>
      <w:r w:rsidRPr="00474E4B">
        <w:t>Considerentul 13</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(13)</w:t>
            </w:r>
            <w:r w:rsidRPr="00474E4B">
              <w:tab/>
              <w:t>Ratele scăzute de investi</w:t>
            </w:r>
            <w:r w:rsidR="00474E4B" w:rsidRPr="00474E4B">
              <w:t>ț</w:t>
            </w:r>
            <w:r w:rsidRPr="00474E4B">
              <w:t>ii în infrastructură din Uniune în timpul crizei financiare au subminat capacitatea Uniunii de a stimula cre</w:t>
            </w:r>
            <w:r w:rsidR="00474E4B" w:rsidRPr="00474E4B">
              <w:t>ș</w:t>
            </w:r>
            <w:r w:rsidRPr="00474E4B">
              <w:t xml:space="preserve">terea durabilă, competitivitatea </w:t>
            </w:r>
            <w:r w:rsidR="00474E4B" w:rsidRPr="00474E4B">
              <w:t>ș</w:t>
            </w:r>
            <w:r w:rsidRPr="00474E4B">
              <w:t>i convergen</w:t>
            </w:r>
            <w:r w:rsidR="00474E4B" w:rsidRPr="00474E4B">
              <w:t>ț</w:t>
            </w:r>
            <w:r w:rsidRPr="00474E4B">
              <w:t>a. Investi</w:t>
            </w:r>
            <w:r w:rsidR="00474E4B" w:rsidRPr="00474E4B">
              <w:t>ț</w:t>
            </w:r>
            <w:r w:rsidRPr="00474E4B">
              <w:t xml:space="preserve">iile considerabile în infrastructura europeană sunt fundamentale pentru a îndeplini </w:t>
            </w:r>
            <w:r w:rsidRPr="00474E4B">
              <w:rPr>
                <w:b/>
                <w:i/>
              </w:rPr>
              <w:t>obiectivele</w:t>
            </w:r>
            <w:r w:rsidRPr="00474E4B">
              <w:t xml:space="preserve"> de </w:t>
            </w:r>
            <w:r w:rsidRPr="00474E4B">
              <w:rPr>
                <w:b/>
                <w:i/>
              </w:rPr>
              <w:t>durabilitate ale Uniunii</w:t>
            </w:r>
            <w:r w:rsidRPr="00474E4B">
              <w:t xml:space="preserve">, inclusiv obiectivele climatice </w:t>
            </w:r>
            <w:r w:rsidR="00474E4B" w:rsidRPr="00474E4B">
              <w:t>ș</w:t>
            </w:r>
            <w:r w:rsidRPr="00474E4B">
              <w:t>i energetice stabilite pentru 2030. În consecin</w:t>
            </w:r>
            <w:r w:rsidR="00474E4B" w:rsidRPr="00474E4B">
              <w:t>ț</w:t>
            </w:r>
            <w:r w:rsidRPr="00474E4B">
              <w:t>ă, sprijinul din Fondul InvestEU ar trebui să vizeze investi</w:t>
            </w:r>
            <w:r w:rsidR="00474E4B" w:rsidRPr="00474E4B">
              <w:t>ț</w:t>
            </w:r>
            <w:r w:rsidRPr="00474E4B">
              <w:t xml:space="preserve">iile în </w:t>
            </w:r>
            <w:r w:rsidRPr="00474E4B">
              <w:rPr>
                <w:b/>
                <w:i/>
              </w:rPr>
              <w:t>transporturi,</w:t>
            </w:r>
            <w:r w:rsidRPr="00474E4B">
              <w:t xml:space="preserve"> energie, inclusiv eficien</w:t>
            </w:r>
            <w:r w:rsidR="00474E4B" w:rsidRPr="00474E4B">
              <w:t>ț</w:t>
            </w:r>
            <w:r w:rsidRPr="00474E4B">
              <w:t xml:space="preserve">a energetică </w:t>
            </w:r>
            <w:r w:rsidR="00474E4B" w:rsidRPr="00474E4B">
              <w:t>ș</w:t>
            </w:r>
            <w:r w:rsidRPr="00474E4B">
              <w:t xml:space="preserve">i energia regenerabilă, măsuri de mediu, climatice, infrastructura maritimă </w:t>
            </w:r>
            <w:r w:rsidR="00474E4B" w:rsidRPr="00474E4B">
              <w:t>ș</w:t>
            </w:r>
            <w:r w:rsidRPr="00474E4B">
              <w:t xml:space="preserve">i digitală. Pentru a maximiza impactul </w:t>
            </w:r>
            <w:r w:rsidR="00474E4B" w:rsidRPr="00474E4B">
              <w:t>ș</w:t>
            </w:r>
            <w:r w:rsidRPr="00474E4B">
              <w:t>i valoarea adăugată ale sprijinului financiar din partea Uniunii, este adecvat să se promoveze un proces de investi</w:t>
            </w:r>
            <w:r w:rsidR="00474E4B" w:rsidRPr="00474E4B">
              <w:t>ț</w:t>
            </w:r>
            <w:r w:rsidRPr="00474E4B">
              <w:t>ii ra</w:t>
            </w:r>
            <w:r w:rsidR="00474E4B" w:rsidRPr="00474E4B">
              <w:t>ț</w:t>
            </w:r>
            <w:r w:rsidRPr="00474E4B">
              <w:t>ionalizat, care să ofere vizibilitate proiectelor care trebuie finan</w:t>
            </w:r>
            <w:r w:rsidR="00474E4B" w:rsidRPr="00474E4B">
              <w:t>ț</w:t>
            </w:r>
            <w:r w:rsidRPr="00474E4B">
              <w:t xml:space="preserve">ate </w:t>
            </w:r>
            <w:r w:rsidR="00474E4B" w:rsidRPr="00474E4B">
              <w:t>ș</w:t>
            </w:r>
            <w:r w:rsidRPr="00474E4B">
              <w:t xml:space="preserve">i să </w:t>
            </w:r>
            <w:r w:rsidRPr="00474E4B">
              <w:rPr>
                <w:b/>
                <w:i/>
              </w:rPr>
              <w:t>permită asigurarea consecven</w:t>
            </w:r>
            <w:r w:rsidR="00474E4B" w:rsidRPr="00474E4B">
              <w:rPr>
                <w:b/>
                <w:i/>
              </w:rPr>
              <w:t>ț</w:t>
            </w:r>
            <w:r w:rsidRPr="00474E4B">
              <w:rPr>
                <w:b/>
                <w:i/>
              </w:rPr>
              <w:t>ei</w:t>
            </w:r>
            <w:r w:rsidRPr="00474E4B">
              <w:t xml:space="preserve"> între programele relevante ale Uniunii. Având în vedere amenin</w:t>
            </w:r>
            <w:r w:rsidR="00474E4B" w:rsidRPr="00474E4B">
              <w:t>ț</w:t>
            </w:r>
            <w:r w:rsidRPr="00474E4B">
              <w:t>ările la adresa securită</w:t>
            </w:r>
            <w:r w:rsidR="00474E4B" w:rsidRPr="00474E4B">
              <w:t>ț</w:t>
            </w:r>
            <w:r w:rsidRPr="00474E4B">
              <w:t>ii, proiectele de investi</w:t>
            </w:r>
            <w:r w:rsidR="00474E4B" w:rsidRPr="00474E4B">
              <w:t>ț</w:t>
            </w:r>
            <w:r w:rsidRPr="00474E4B">
              <w:t xml:space="preserve">ii care beneficiază de sprijin din partea Uniunii ar trebui să </w:t>
            </w:r>
            <w:r w:rsidR="00474E4B" w:rsidRPr="00474E4B">
              <w:t>ț</w:t>
            </w:r>
            <w:r w:rsidRPr="00474E4B">
              <w:t>ină seama de principiul protejării cetă</w:t>
            </w:r>
            <w:r w:rsidR="00474E4B" w:rsidRPr="00474E4B">
              <w:t>ț</w:t>
            </w:r>
            <w:r w:rsidRPr="00474E4B">
              <w:t>enilor în spa</w:t>
            </w:r>
            <w:r w:rsidR="00474E4B" w:rsidRPr="00474E4B">
              <w:t>ț</w:t>
            </w:r>
            <w:r w:rsidRPr="00474E4B">
              <w:t>iile publice. Această ac</w:t>
            </w:r>
            <w:r w:rsidR="00474E4B" w:rsidRPr="00474E4B">
              <w:t>ț</w:t>
            </w:r>
            <w:r w:rsidRPr="00474E4B">
              <w:t>iune ar trebui să fie complementară eforturilor făcute din alte fonduri ale Uniunii, cum ar fi Fondul european de dezvoltare regională, care oferă sprijin pentru componentele de securitate ale investi</w:t>
            </w:r>
            <w:r w:rsidR="00474E4B" w:rsidRPr="00474E4B">
              <w:t>ț</w:t>
            </w:r>
            <w:r w:rsidRPr="00474E4B">
              <w:t>iilor în spa</w:t>
            </w:r>
            <w:r w:rsidR="00474E4B" w:rsidRPr="00474E4B">
              <w:t>ț</w:t>
            </w:r>
            <w:r w:rsidRPr="00474E4B">
              <w:t xml:space="preserve">ii publice, transporturi, energie </w:t>
            </w:r>
            <w:r w:rsidR="00474E4B" w:rsidRPr="00474E4B">
              <w:t>ș</w:t>
            </w:r>
            <w:r w:rsidRPr="00474E4B">
              <w:t>i alte infrastructuri critice.</w:t>
            </w:r>
          </w:p>
        </w:tc>
        <w:tc>
          <w:tcPr>
            <w:tcW w:w="4876" w:type="dxa"/>
            <w:hideMark/>
          </w:tcPr>
          <w:p w:rsidR="00CC45A9" w:rsidRPr="00474E4B" w:rsidRDefault="00CC45A9" w:rsidP="001D1851">
            <w:pPr>
              <w:pStyle w:val="Normal6"/>
              <w:rPr>
                <w:noProof/>
                <w:szCs w:val="24"/>
              </w:rPr>
            </w:pPr>
            <w:r w:rsidRPr="00474E4B">
              <w:t>(13)</w:t>
            </w:r>
            <w:r w:rsidRPr="00474E4B">
              <w:tab/>
              <w:t>Ratele scăzute de investi</w:t>
            </w:r>
            <w:r w:rsidR="00474E4B" w:rsidRPr="00474E4B">
              <w:t>ț</w:t>
            </w:r>
            <w:r w:rsidRPr="00474E4B">
              <w:t>ii în infrastructură din Uniune în timpul crizei financiare au subminat capacitatea Uniunii de a stimula cre</w:t>
            </w:r>
            <w:r w:rsidR="00474E4B" w:rsidRPr="00474E4B">
              <w:t>ș</w:t>
            </w:r>
            <w:r w:rsidRPr="00474E4B">
              <w:t xml:space="preserve">terea durabilă, competitivitatea </w:t>
            </w:r>
            <w:r w:rsidR="00474E4B" w:rsidRPr="00474E4B">
              <w:t>ș</w:t>
            </w:r>
            <w:r w:rsidRPr="00474E4B">
              <w:t>i convergen</w:t>
            </w:r>
            <w:r w:rsidR="00474E4B" w:rsidRPr="00474E4B">
              <w:t>ț</w:t>
            </w:r>
            <w:r w:rsidRPr="00474E4B">
              <w:t>a. Investi</w:t>
            </w:r>
            <w:r w:rsidR="00474E4B" w:rsidRPr="00474E4B">
              <w:t>ț</w:t>
            </w:r>
            <w:r w:rsidRPr="00474E4B">
              <w:t xml:space="preserve">iile considerabile în infrastructura europeană sunt fundamentale pentru a îndeplini </w:t>
            </w:r>
            <w:r w:rsidRPr="00474E4B">
              <w:rPr>
                <w:b/>
                <w:i/>
              </w:rPr>
              <w:t>obiectivul Uniunii</w:t>
            </w:r>
            <w:r w:rsidRPr="00474E4B">
              <w:t xml:space="preserve"> de </w:t>
            </w:r>
            <w:r w:rsidRPr="00474E4B">
              <w:rPr>
                <w:b/>
                <w:i/>
              </w:rPr>
              <w:t>a crea o pia</w:t>
            </w:r>
            <w:r w:rsidR="00474E4B" w:rsidRPr="00474E4B">
              <w:rPr>
                <w:b/>
                <w:i/>
              </w:rPr>
              <w:t>ț</w:t>
            </w:r>
            <w:r w:rsidRPr="00474E4B">
              <w:rPr>
                <w:b/>
                <w:i/>
              </w:rPr>
              <w:t xml:space="preserve">ă unică a transporturilor, precum </w:t>
            </w:r>
            <w:r w:rsidR="00474E4B" w:rsidRPr="00474E4B">
              <w:rPr>
                <w:b/>
                <w:i/>
              </w:rPr>
              <w:t>ș</w:t>
            </w:r>
            <w:r w:rsidRPr="00474E4B">
              <w:rPr>
                <w:b/>
                <w:i/>
              </w:rPr>
              <w:t>i obiectivele de durabilitate</w:t>
            </w:r>
            <w:r w:rsidRPr="00474E4B">
              <w:t xml:space="preserve">, inclusiv obiectivele climatice </w:t>
            </w:r>
            <w:r w:rsidR="00474E4B" w:rsidRPr="00474E4B">
              <w:t>ș</w:t>
            </w:r>
            <w:r w:rsidRPr="00474E4B">
              <w:t>i energetice stabilite pentru 2030. În consecin</w:t>
            </w:r>
            <w:r w:rsidR="00474E4B" w:rsidRPr="00474E4B">
              <w:t>ț</w:t>
            </w:r>
            <w:r w:rsidRPr="00474E4B">
              <w:t>ă, sprijinul din Fondul InvestEU ar trebui să vizeze investi</w:t>
            </w:r>
            <w:r w:rsidR="00474E4B" w:rsidRPr="00474E4B">
              <w:t>ț</w:t>
            </w:r>
            <w:r w:rsidRPr="00474E4B">
              <w:t xml:space="preserve">iile în </w:t>
            </w:r>
            <w:r w:rsidRPr="00474E4B">
              <w:rPr>
                <w:b/>
                <w:i/>
              </w:rPr>
              <w:t xml:space="preserve">infrastructurile tangibile de transport </w:t>
            </w:r>
            <w:r w:rsidR="00474E4B" w:rsidRPr="00474E4B">
              <w:rPr>
                <w:b/>
                <w:i/>
              </w:rPr>
              <w:t>ș</w:t>
            </w:r>
            <w:r w:rsidRPr="00474E4B">
              <w:rPr>
                <w:b/>
                <w:i/>
              </w:rPr>
              <w:t>i</w:t>
            </w:r>
            <w:r w:rsidRPr="00474E4B">
              <w:t xml:space="preserve"> energie, inclusiv eficien</w:t>
            </w:r>
            <w:r w:rsidR="00474E4B" w:rsidRPr="00474E4B">
              <w:t>ț</w:t>
            </w:r>
            <w:r w:rsidRPr="00474E4B">
              <w:t xml:space="preserve">a energetică </w:t>
            </w:r>
            <w:r w:rsidR="00474E4B" w:rsidRPr="00474E4B">
              <w:t>ș</w:t>
            </w:r>
            <w:r w:rsidRPr="00474E4B">
              <w:t xml:space="preserve">i energia regenerabilă, măsuri de mediu, climatice, infrastructura maritimă </w:t>
            </w:r>
            <w:r w:rsidR="00474E4B" w:rsidRPr="00474E4B">
              <w:t>ș</w:t>
            </w:r>
            <w:r w:rsidRPr="00474E4B">
              <w:t>i digitală</w:t>
            </w:r>
            <w:r w:rsidRPr="00474E4B">
              <w:rPr>
                <w:b/>
                <w:i/>
              </w:rPr>
              <w:t xml:space="preserve">, sprijinind, de exemplu, dezvoltarea </w:t>
            </w:r>
            <w:r w:rsidR="00474E4B" w:rsidRPr="00474E4B">
              <w:rPr>
                <w:b/>
                <w:i/>
              </w:rPr>
              <w:t>ș</w:t>
            </w:r>
            <w:r w:rsidRPr="00474E4B">
              <w:rPr>
                <w:b/>
                <w:i/>
              </w:rPr>
              <w:t>i instalarea sistemelor de transport inteligent (STI)</w:t>
            </w:r>
            <w:r w:rsidRPr="00474E4B">
              <w:t xml:space="preserve">. Pentru a maximiza impactul </w:t>
            </w:r>
            <w:r w:rsidR="00474E4B" w:rsidRPr="00474E4B">
              <w:t>ș</w:t>
            </w:r>
            <w:r w:rsidRPr="00474E4B">
              <w:t>i valoarea adăugată ale sprijinului financiar din partea Uniunii, este adecvat să se promoveze un proces de investi</w:t>
            </w:r>
            <w:r w:rsidR="00474E4B" w:rsidRPr="00474E4B">
              <w:t>ț</w:t>
            </w:r>
            <w:r w:rsidRPr="00474E4B">
              <w:t>ii ra</w:t>
            </w:r>
            <w:r w:rsidR="00474E4B" w:rsidRPr="00474E4B">
              <w:t>ț</w:t>
            </w:r>
            <w:r w:rsidRPr="00474E4B">
              <w:t>ionalizat, care să ofere vizibilitate proiectelor care trebuie finan</w:t>
            </w:r>
            <w:r w:rsidR="00474E4B" w:rsidRPr="00474E4B">
              <w:t>ț</w:t>
            </w:r>
            <w:r w:rsidRPr="00474E4B">
              <w:t xml:space="preserve">ate </w:t>
            </w:r>
            <w:r w:rsidR="00474E4B" w:rsidRPr="00474E4B">
              <w:t>ș</w:t>
            </w:r>
            <w:r w:rsidRPr="00474E4B">
              <w:t xml:space="preserve">i să </w:t>
            </w:r>
            <w:r w:rsidRPr="00474E4B">
              <w:rPr>
                <w:b/>
                <w:i/>
              </w:rPr>
              <w:t>maximizeze sinergiile</w:t>
            </w:r>
            <w:r w:rsidRPr="00474E4B">
              <w:t xml:space="preserve"> între programele relevante ale Uniunii</w:t>
            </w:r>
            <w:r w:rsidRPr="00474E4B">
              <w:rPr>
                <w:b/>
                <w:i/>
              </w:rPr>
              <w:t xml:space="preserve"> în domeniul transporturilor, al energiei </w:t>
            </w:r>
            <w:r w:rsidR="00474E4B" w:rsidRPr="00474E4B">
              <w:rPr>
                <w:b/>
                <w:i/>
              </w:rPr>
              <w:t>ș</w:t>
            </w:r>
            <w:r w:rsidRPr="00474E4B">
              <w:rPr>
                <w:b/>
                <w:i/>
              </w:rPr>
              <w:t>i în domeniul digital</w:t>
            </w:r>
            <w:r w:rsidRPr="00474E4B">
              <w:t>. Având în vedere amenin</w:t>
            </w:r>
            <w:r w:rsidR="00474E4B" w:rsidRPr="00474E4B">
              <w:t>ț</w:t>
            </w:r>
            <w:r w:rsidRPr="00474E4B">
              <w:t>ările la adresa securită</w:t>
            </w:r>
            <w:r w:rsidR="00474E4B" w:rsidRPr="00474E4B">
              <w:t>ț</w:t>
            </w:r>
            <w:r w:rsidRPr="00474E4B">
              <w:t>ii, proiectele de investi</w:t>
            </w:r>
            <w:r w:rsidR="00474E4B" w:rsidRPr="00474E4B">
              <w:t>ț</w:t>
            </w:r>
            <w:r w:rsidRPr="00474E4B">
              <w:t xml:space="preserve">ii care beneficiază de sprijin din partea Uniunii ar trebui să </w:t>
            </w:r>
            <w:r w:rsidR="00474E4B" w:rsidRPr="00474E4B">
              <w:t>ț</w:t>
            </w:r>
            <w:r w:rsidRPr="00474E4B">
              <w:t>ină seama de principiul protejării cetă</w:t>
            </w:r>
            <w:r w:rsidR="00474E4B" w:rsidRPr="00474E4B">
              <w:t>ț</w:t>
            </w:r>
            <w:r w:rsidRPr="00474E4B">
              <w:t>enilor în spa</w:t>
            </w:r>
            <w:r w:rsidR="00474E4B" w:rsidRPr="00474E4B">
              <w:t>ț</w:t>
            </w:r>
            <w:r w:rsidRPr="00474E4B">
              <w:t>iile publice. Această ac</w:t>
            </w:r>
            <w:r w:rsidR="00474E4B" w:rsidRPr="00474E4B">
              <w:t>ț</w:t>
            </w:r>
            <w:r w:rsidRPr="00474E4B">
              <w:t>iune ar trebui să fie complementară eforturilor făcute din alte fonduri ale Uniunii, cum ar fi Fondul european de dezvoltare regională, care oferă sprijin pentru componentele de securitate ale investi</w:t>
            </w:r>
            <w:r w:rsidR="00474E4B" w:rsidRPr="00474E4B">
              <w:t>ț</w:t>
            </w:r>
            <w:r w:rsidRPr="00474E4B">
              <w:t>iilor în spa</w:t>
            </w:r>
            <w:r w:rsidR="00474E4B" w:rsidRPr="00474E4B">
              <w:t>ț</w:t>
            </w:r>
            <w:r w:rsidRPr="00474E4B">
              <w:t xml:space="preserve">ii publice, transporturi, energie </w:t>
            </w:r>
            <w:r w:rsidR="00474E4B" w:rsidRPr="00474E4B">
              <w:t>ș</w:t>
            </w:r>
            <w:r w:rsidRPr="00474E4B">
              <w:t>i alte infrastructuri critice.</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lastRenderedPageBreak/>
        <w:t>&lt;Amend&gt;</w:t>
      </w:r>
      <w:r w:rsidRPr="00474E4B">
        <w:t>Amendamentul</w:t>
      </w:r>
      <w:r w:rsidRPr="00474E4B">
        <w:tab/>
      </w:r>
      <w:r w:rsidRPr="00474E4B">
        <w:tab/>
      </w:r>
      <w:r w:rsidRPr="00474E4B">
        <w:rPr>
          <w:rStyle w:val="HideTWBExt"/>
          <w:b w:val="0"/>
        </w:rPr>
        <w:t>&lt;NumAm&gt;</w:t>
      </w:r>
      <w:r w:rsidRPr="00474E4B">
        <w:t>10</w:t>
      </w:r>
      <w:r w:rsidRPr="00474E4B">
        <w:rPr>
          <w:rStyle w:val="HideTWBExt"/>
          <w:b w:val="0"/>
        </w:rPr>
        <w:t>&lt;/NumAm&gt;</w:t>
      </w:r>
    </w:p>
    <w:p w:rsidR="00CC45A9" w:rsidRPr="00474E4B" w:rsidRDefault="00CC45A9" w:rsidP="00CC45A9">
      <w:pPr>
        <w:pStyle w:val="NormalBold12b"/>
        <w:keepNext/>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Considerentul 13 a (nou)</w:t>
      </w:r>
      <w:r w:rsidRPr="00474E4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tcPr>
          <w:p w:rsidR="00CC45A9" w:rsidRPr="00474E4B" w:rsidRDefault="00CC45A9" w:rsidP="001D1851">
            <w:pPr>
              <w:pStyle w:val="ColumnHeading"/>
              <w:keepNext/>
              <w:rPr>
                <w:noProof/>
              </w:rPr>
            </w:pPr>
            <w:r w:rsidRPr="00474E4B">
              <w:t>Textul propus de Comisie</w:t>
            </w:r>
          </w:p>
        </w:tc>
        <w:tc>
          <w:tcPr>
            <w:tcW w:w="4876" w:type="dxa"/>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szCs w:val="24"/>
              </w:rPr>
            </w:pPr>
            <w:r w:rsidRPr="00474E4B">
              <w:rPr>
                <w:b/>
                <w:i/>
              </w:rPr>
              <w:t>(13a)</w:t>
            </w:r>
            <w:r w:rsidRPr="00474E4B">
              <w:rPr>
                <w:b/>
                <w:i/>
              </w:rPr>
              <w:tab/>
              <w:t xml:space="preserve">Infrastructura de transport </w:t>
            </w:r>
            <w:r w:rsidR="00474E4B" w:rsidRPr="00474E4B">
              <w:rPr>
                <w:b/>
                <w:i/>
              </w:rPr>
              <w:t>ș</w:t>
            </w:r>
            <w:r w:rsidRPr="00474E4B">
              <w:rPr>
                <w:b/>
                <w:i/>
              </w:rPr>
              <w:t>i proiectele de mobilitate se confruntă adesea cu dificultă</w:t>
            </w:r>
            <w:r w:rsidR="00474E4B" w:rsidRPr="00474E4B">
              <w:rPr>
                <w:b/>
                <w:i/>
              </w:rPr>
              <w:t>ț</w:t>
            </w:r>
            <w:r w:rsidRPr="00474E4B">
              <w:rPr>
                <w:b/>
                <w:i/>
              </w:rPr>
              <w:t>i în ceea ce prive</w:t>
            </w:r>
            <w:r w:rsidR="00474E4B" w:rsidRPr="00474E4B">
              <w:rPr>
                <w:b/>
                <w:i/>
              </w:rPr>
              <w:t>ș</w:t>
            </w:r>
            <w:r w:rsidRPr="00474E4B">
              <w:rPr>
                <w:b/>
                <w:i/>
              </w:rPr>
              <w:t>te finan</w:t>
            </w:r>
            <w:r w:rsidR="00474E4B" w:rsidRPr="00474E4B">
              <w:rPr>
                <w:b/>
                <w:i/>
              </w:rPr>
              <w:t>ț</w:t>
            </w:r>
            <w:r w:rsidRPr="00474E4B">
              <w:rPr>
                <w:b/>
                <w:i/>
              </w:rPr>
              <w:t>area având în vedere ratele de rentabilitate mai reduse, termenul lung al investi</w:t>
            </w:r>
            <w:r w:rsidR="00474E4B" w:rsidRPr="00474E4B">
              <w:rPr>
                <w:b/>
                <w:i/>
              </w:rPr>
              <w:t>ț</w:t>
            </w:r>
            <w:r w:rsidRPr="00474E4B">
              <w:rPr>
                <w:b/>
                <w:i/>
              </w:rPr>
              <w:t xml:space="preserve">iilor </w:t>
            </w:r>
            <w:r w:rsidR="00474E4B" w:rsidRPr="00474E4B">
              <w:rPr>
                <w:b/>
                <w:i/>
              </w:rPr>
              <w:t>ș</w:t>
            </w:r>
            <w:r w:rsidRPr="00474E4B">
              <w:rPr>
                <w:b/>
                <w:i/>
              </w:rPr>
              <w:t xml:space="preserve">i nivelurile mai ridicate de risc </w:t>
            </w:r>
            <w:r w:rsidR="00474E4B" w:rsidRPr="00474E4B">
              <w:rPr>
                <w:b/>
                <w:i/>
              </w:rPr>
              <w:t>ș</w:t>
            </w:r>
            <w:r w:rsidRPr="00474E4B">
              <w:rPr>
                <w:b/>
                <w:i/>
              </w:rPr>
              <w:t>i de incertitudine. Pentru a ajunge la un echilibru sectorial al proiectelor finan</w:t>
            </w:r>
            <w:r w:rsidR="00474E4B" w:rsidRPr="00474E4B">
              <w:rPr>
                <w:b/>
                <w:i/>
              </w:rPr>
              <w:t>ț</w:t>
            </w:r>
            <w:r w:rsidRPr="00474E4B">
              <w:rPr>
                <w:b/>
                <w:i/>
              </w:rPr>
              <w:t xml:space="preserve">ate de InvestEU </w:t>
            </w:r>
            <w:r w:rsidR="00474E4B" w:rsidRPr="00474E4B">
              <w:rPr>
                <w:b/>
                <w:i/>
              </w:rPr>
              <w:t>ș</w:t>
            </w:r>
            <w:r w:rsidRPr="00474E4B">
              <w:rPr>
                <w:b/>
                <w:i/>
              </w:rPr>
              <w:t>i pentru a aborda problema investi</w:t>
            </w:r>
            <w:r w:rsidR="00474E4B" w:rsidRPr="00474E4B">
              <w:rPr>
                <w:b/>
                <w:i/>
              </w:rPr>
              <w:t>ț</w:t>
            </w:r>
            <w:r w:rsidRPr="00474E4B">
              <w:rPr>
                <w:b/>
                <w:i/>
              </w:rPr>
              <w:t>iilor suboptime în infrastructura transporturilor din Uniune, platforma de consiliere InvestEU, împreună cu Comisia, ar trebui să adopte măsuri specifice pentru a facilita combinarea sprijinului din partea InvestEU cu granturile sau alte finan</w:t>
            </w:r>
            <w:r w:rsidR="00474E4B" w:rsidRPr="00474E4B">
              <w:rPr>
                <w:b/>
                <w:i/>
              </w:rPr>
              <w:t>ț</w:t>
            </w:r>
            <w:r w:rsidRPr="00474E4B">
              <w:rPr>
                <w:b/>
                <w:i/>
              </w:rPr>
              <w:t>ări publice disponibile din partea Uniunii sau de la bugetele na</w:t>
            </w:r>
            <w:r w:rsidR="00474E4B" w:rsidRPr="00474E4B">
              <w:rPr>
                <w:b/>
                <w:i/>
              </w:rPr>
              <w:t>ț</w:t>
            </w:r>
            <w:r w:rsidRPr="00474E4B">
              <w:rPr>
                <w:b/>
                <w:i/>
              </w:rPr>
              <w:t xml:space="preserve">ionale într-o manieră simplificată </w:t>
            </w:r>
            <w:r w:rsidR="00474E4B" w:rsidRPr="00474E4B">
              <w:rPr>
                <w:b/>
                <w:i/>
              </w:rPr>
              <w:t>ș</w:t>
            </w:r>
            <w:r w:rsidRPr="00474E4B">
              <w:rPr>
                <w:b/>
                <w:i/>
              </w:rPr>
              <w:t>i mai pu</w:t>
            </w:r>
            <w:r w:rsidR="00474E4B" w:rsidRPr="00474E4B">
              <w:rPr>
                <w:b/>
                <w:i/>
              </w:rPr>
              <w:t>ț</w:t>
            </w:r>
            <w:r w:rsidRPr="00474E4B">
              <w:rPr>
                <w:b/>
                <w:i/>
              </w:rPr>
              <w:t>in birocratică.</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11</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13 b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(13b)</w:t>
            </w:r>
            <w:r w:rsidRPr="00474E4B">
              <w:tab/>
            </w:r>
            <w:r w:rsidRPr="00474E4B">
              <w:rPr>
                <w:b/>
                <w:i/>
              </w:rPr>
              <w:t>întrucât siguran</w:t>
            </w:r>
            <w:r w:rsidR="00474E4B" w:rsidRPr="00474E4B">
              <w:rPr>
                <w:b/>
                <w:i/>
              </w:rPr>
              <w:t>ț</w:t>
            </w:r>
            <w:r w:rsidRPr="00474E4B">
              <w:rPr>
                <w:b/>
                <w:i/>
              </w:rPr>
              <w:t>a participan</w:t>
            </w:r>
            <w:r w:rsidR="00474E4B" w:rsidRPr="00474E4B">
              <w:rPr>
                <w:b/>
                <w:i/>
              </w:rPr>
              <w:t>ț</w:t>
            </w:r>
            <w:r w:rsidRPr="00474E4B">
              <w:rPr>
                <w:b/>
                <w:i/>
              </w:rPr>
              <w:t>ilor la trafic reprezintă o provocare uria</w:t>
            </w:r>
            <w:r w:rsidR="00474E4B" w:rsidRPr="00474E4B">
              <w:rPr>
                <w:b/>
                <w:i/>
              </w:rPr>
              <w:t>ș</w:t>
            </w:r>
            <w:r w:rsidRPr="00474E4B">
              <w:rPr>
                <w:b/>
                <w:i/>
              </w:rPr>
              <w:t xml:space="preserve">ă pentru dezvoltarea sectorului transporturilor, </w:t>
            </w:r>
            <w:r w:rsidR="00474E4B" w:rsidRPr="00474E4B">
              <w:rPr>
                <w:b/>
                <w:i/>
              </w:rPr>
              <w:t>ș</w:t>
            </w:r>
            <w:r w:rsidRPr="00474E4B">
              <w:rPr>
                <w:b/>
                <w:i/>
              </w:rPr>
              <w:t>i întrucât ac</w:t>
            </w:r>
            <w:r w:rsidR="00474E4B" w:rsidRPr="00474E4B">
              <w:rPr>
                <w:b/>
                <w:i/>
              </w:rPr>
              <w:t>ț</w:t>
            </w:r>
            <w:r w:rsidRPr="00474E4B">
              <w:rPr>
                <w:b/>
                <w:i/>
              </w:rPr>
              <w:t xml:space="preserve">iunile întreprinse </w:t>
            </w:r>
            <w:r w:rsidR="00474E4B" w:rsidRPr="00474E4B">
              <w:rPr>
                <w:b/>
                <w:i/>
              </w:rPr>
              <w:t>ș</w:t>
            </w:r>
            <w:r w:rsidRPr="00474E4B">
              <w:rPr>
                <w:b/>
                <w:i/>
              </w:rPr>
              <w:t>i investi</w:t>
            </w:r>
            <w:r w:rsidR="00474E4B" w:rsidRPr="00474E4B">
              <w:rPr>
                <w:b/>
                <w:i/>
              </w:rPr>
              <w:t>ț</w:t>
            </w:r>
            <w:r w:rsidRPr="00474E4B">
              <w:rPr>
                <w:b/>
                <w:i/>
              </w:rPr>
              <w:t xml:space="preserve">iile realizate contribuie doar în măsură limitată la reducerea numărului de decese sau de vătămări grave în trafic; întrucât programul InvestEU ar trebui să contribuie la stimularea eforturilor de elaborare </w:t>
            </w:r>
            <w:r w:rsidR="00474E4B" w:rsidRPr="00474E4B">
              <w:rPr>
                <w:b/>
                <w:i/>
              </w:rPr>
              <w:t>ș</w:t>
            </w:r>
            <w:r w:rsidRPr="00474E4B">
              <w:rPr>
                <w:b/>
                <w:i/>
              </w:rPr>
              <w:t>i aplicare a tehnologiilor care contribuie la îmbunătă</w:t>
            </w:r>
            <w:r w:rsidR="00474E4B" w:rsidRPr="00474E4B">
              <w:rPr>
                <w:b/>
                <w:i/>
              </w:rPr>
              <w:t>ț</w:t>
            </w:r>
            <w:r w:rsidRPr="00474E4B">
              <w:rPr>
                <w:b/>
                <w:i/>
              </w:rPr>
              <w:t>irea siguran</w:t>
            </w:r>
            <w:r w:rsidR="00474E4B" w:rsidRPr="00474E4B">
              <w:rPr>
                <w:b/>
                <w:i/>
              </w:rPr>
              <w:t>ț</w:t>
            </w:r>
            <w:r w:rsidRPr="00474E4B">
              <w:rPr>
                <w:b/>
                <w:i/>
              </w:rPr>
              <w:t xml:space="preserve">ei vehiculelor </w:t>
            </w:r>
            <w:r w:rsidR="00474E4B" w:rsidRPr="00474E4B">
              <w:rPr>
                <w:b/>
                <w:i/>
              </w:rPr>
              <w:t>ș</w:t>
            </w:r>
            <w:r w:rsidRPr="00474E4B">
              <w:rPr>
                <w:b/>
                <w:i/>
              </w:rPr>
              <w:t>i a infrastructurii rutiere;</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lastRenderedPageBreak/>
        <w:t>&lt;Amend&gt;</w:t>
      </w:r>
      <w:r w:rsidRPr="00474E4B">
        <w:t>Amendamentul</w:t>
      </w:r>
      <w:r w:rsidRPr="00474E4B">
        <w:tab/>
      </w:r>
      <w:r w:rsidRPr="00474E4B">
        <w:tab/>
      </w:r>
      <w:r w:rsidRPr="00474E4B">
        <w:rPr>
          <w:rStyle w:val="HideTWBExt"/>
        </w:rPr>
        <w:t>&lt;NumAm&gt;</w:t>
      </w:r>
      <w:r w:rsidRPr="00474E4B">
        <w:t>12</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13 c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(13c)</w:t>
            </w:r>
            <w:r w:rsidRPr="00474E4B">
              <w:tab/>
            </w:r>
            <w:r w:rsidRPr="00474E4B">
              <w:rPr>
                <w:b/>
                <w:i/>
              </w:rPr>
              <w:t>întrucât un transport multimodal veritabil este o oportunitate de a crea o re</w:t>
            </w:r>
            <w:r w:rsidR="00474E4B" w:rsidRPr="00474E4B">
              <w:rPr>
                <w:b/>
                <w:i/>
              </w:rPr>
              <w:t>ț</w:t>
            </w:r>
            <w:r w:rsidRPr="00474E4B">
              <w:rPr>
                <w:b/>
                <w:i/>
              </w:rPr>
              <w:t xml:space="preserve">ea de transport eficientă </w:t>
            </w:r>
            <w:r w:rsidR="00474E4B" w:rsidRPr="00474E4B">
              <w:rPr>
                <w:b/>
                <w:i/>
              </w:rPr>
              <w:t>ș</w:t>
            </w:r>
            <w:r w:rsidRPr="00474E4B">
              <w:rPr>
                <w:b/>
                <w:i/>
              </w:rPr>
              <w:t>i ecologică care să utilizeze poten</w:t>
            </w:r>
            <w:r w:rsidR="00474E4B" w:rsidRPr="00474E4B">
              <w:rPr>
                <w:b/>
                <w:i/>
              </w:rPr>
              <w:t>ț</w:t>
            </w:r>
            <w:r w:rsidRPr="00474E4B">
              <w:rPr>
                <w:b/>
                <w:i/>
              </w:rPr>
              <w:t xml:space="preserve">ialul maxim al tuturor mijloacelor de transport </w:t>
            </w:r>
            <w:r w:rsidR="00474E4B" w:rsidRPr="00474E4B">
              <w:rPr>
                <w:b/>
                <w:i/>
              </w:rPr>
              <w:t>ș</w:t>
            </w:r>
            <w:r w:rsidRPr="00474E4B">
              <w:rPr>
                <w:b/>
                <w:i/>
              </w:rPr>
              <w:t>i să genereze sinergii între acestea;</w:t>
            </w:r>
            <w:r w:rsidRPr="00474E4B">
              <w:t xml:space="preserve"> </w:t>
            </w:r>
            <w:r w:rsidRPr="00474E4B">
              <w:rPr>
                <w:b/>
                <w:i/>
              </w:rPr>
              <w:t>întrucât programul InvestEU ar putea deveni un instrument important pentru sprijinirea investi</w:t>
            </w:r>
            <w:r w:rsidR="00474E4B" w:rsidRPr="00474E4B">
              <w:rPr>
                <w:b/>
                <w:i/>
              </w:rPr>
              <w:t>ț</w:t>
            </w:r>
            <w:r w:rsidRPr="00474E4B">
              <w:rPr>
                <w:b/>
                <w:i/>
              </w:rPr>
              <w:t>iilor în nodurile de transport multimodal, care - în pofida poten</w:t>
            </w:r>
            <w:r w:rsidR="00474E4B" w:rsidRPr="00474E4B">
              <w:rPr>
                <w:b/>
                <w:i/>
              </w:rPr>
              <w:t>ț</w:t>
            </w:r>
            <w:r w:rsidRPr="00474E4B">
              <w:rPr>
                <w:b/>
                <w:i/>
              </w:rPr>
              <w:t xml:space="preserve">ialului lor economic semnificativ </w:t>
            </w:r>
            <w:r w:rsidR="00474E4B" w:rsidRPr="00474E4B">
              <w:rPr>
                <w:b/>
                <w:i/>
              </w:rPr>
              <w:t>ș</w:t>
            </w:r>
            <w:r w:rsidRPr="00474E4B">
              <w:rPr>
                <w:b/>
                <w:i/>
              </w:rPr>
              <w:t>i a interesului lor comercial - prezintă un risc semnificativ pentru investitorii priva</w:t>
            </w:r>
            <w:r w:rsidR="00474E4B" w:rsidRPr="00474E4B">
              <w:rPr>
                <w:b/>
                <w:i/>
              </w:rPr>
              <w:t>ț</w:t>
            </w:r>
            <w:r w:rsidRPr="00474E4B">
              <w:rPr>
                <w:b/>
                <w:i/>
              </w:rPr>
              <w:t>i;</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13</w:t>
      </w:r>
      <w:r w:rsidRPr="00474E4B">
        <w:rPr>
          <w:rStyle w:val="HideTWBExt"/>
          <w:b w:val="0"/>
        </w:rPr>
        <w:t>&lt;/NumAm&gt;</w:t>
      </w:r>
    </w:p>
    <w:p w:rsidR="00CC45A9" w:rsidRPr="00474E4B" w:rsidRDefault="00CC45A9" w:rsidP="00CC45A9">
      <w:pPr>
        <w:pStyle w:val="NormalBold12b"/>
        <w:keepNext/>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Considerentul 13 d (nou)</w:t>
      </w:r>
      <w:r w:rsidRPr="00474E4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tcPr>
          <w:p w:rsidR="00CC45A9" w:rsidRPr="00474E4B" w:rsidRDefault="00CC45A9" w:rsidP="001D1851">
            <w:pPr>
              <w:pStyle w:val="ColumnHeading"/>
              <w:keepNext/>
              <w:rPr>
                <w:noProof/>
              </w:rPr>
            </w:pPr>
            <w:r w:rsidRPr="00474E4B">
              <w:t>Textul propus de Comisie</w:t>
            </w:r>
          </w:p>
        </w:tc>
        <w:tc>
          <w:tcPr>
            <w:tcW w:w="4876" w:type="dxa"/>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szCs w:val="24"/>
              </w:rPr>
            </w:pPr>
            <w:r w:rsidRPr="00474E4B">
              <w:rPr>
                <w:b/>
                <w:i/>
              </w:rPr>
              <w:t>(13d)</w:t>
            </w:r>
            <w:r w:rsidRPr="00474E4B">
              <w:rPr>
                <w:b/>
                <w:i/>
              </w:rPr>
              <w:tab/>
              <w:t xml:space="preserve">Întrucât se preconizează că mobilitatea conectată </w:t>
            </w:r>
            <w:r w:rsidR="00474E4B" w:rsidRPr="00474E4B">
              <w:rPr>
                <w:b/>
                <w:i/>
              </w:rPr>
              <w:t>ș</w:t>
            </w:r>
            <w:r w:rsidRPr="00474E4B">
              <w:rPr>
                <w:b/>
                <w:i/>
              </w:rPr>
              <w:t xml:space="preserve">i automatizată va transforma sistemele de transport la nivel mondial </w:t>
            </w:r>
            <w:r w:rsidR="00474E4B" w:rsidRPr="00474E4B">
              <w:rPr>
                <w:b/>
                <w:i/>
              </w:rPr>
              <w:t>ș</w:t>
            </w:r>
            <w:r w:rsidRPr="00474E4B">
              <w:rPr>
                <w:b/>
                <w:i/>
              </w:rPr>
              <w:t>i întrucât UE ar trebui să joace rolul de lider la nivel mondial în implementarea unor sisteme sigure pentru mobilitatea automatizată, sporind siguran</w:t>
            </w:r>
            <w:r w:rsidR="00474E4B" w:rsidRPr="00474E4B">
              <w:rPr>
                <w:b/>
                <w:i/>
              </w:rPr>
              <w:t>ț</w:t>
            </w:r>
            <w:r w:rsidRPr="00474E4B">
              <w:rPr>
                <w:b/>
                <w:i/>
              </w:rPr>
              <w:t xml:space="preserve">a rutieră </w:t>
            </w:r>
            <w:r w:rsidR="00474E4B" w:rsidRPr="00474E4B">
              <w:rPr>
                <w:b/>
                <w:i/>
              </w:rPr>
              <w:t>ș</w:t>
            </w:r>
            <w:r w:rsidRPr="00474E4B">
              <w:rPr>
                <w:b/>
                <w:i/>
              </w:rPr>
              <w:t>i sustenabilitatea, InvestEU ar trebui să contribuie la consolidarea competitivită</w:t>
            </w:r>
            <w:r w:rsidR="00474E4B" w:rsidRPr="00474E4B">
              <w:rPr>
                <w:b/>
                <w:i/>
              </w:rPr>
              <w:t>ț</w:t>
            </w:r>
            <w:r w:rsidRPr="00474E4B">
              <w:rPr>
                <w:b/>
                <w:i/>
              </w:rPr>
              <w:t>ii Uniunii în acest domeniu prin sprijinirea investi</w:t>
            </w:r>
            <w:r w:rsidR="00474E4B" w:rsidRPr="00474E4B">
              <w:rPr>
                <w:b/>
                <w:i/>
              </w:rPr>
              <w:t>ț</w:t>
            </w:r>
            <w:r w:rsidRPr="00474E4B">
              <w:rPr>
                <w:b/>
                <w:i/>
              </w:rPr>
              <w:t xml:space="preserve">iilor pentru dezvoltarea </w:t>
            </w:r>
            <w:r w:rsidR="00474E4B" w:rsidRPr="00474E4B">
              <w:rPr>
                <w:b/>
                <w:i/>
              </w:rPr>
              <w:t>ș</w:t>
            </w:r>
            <w:r w:rsidRPr="00474E4B">
              <w:rPr>
                <w:b/>
                <w:i/>
              </w:rPr>
              <w:t>i implementarea unor solu</w:t>
            </w:r>
            <w:r w:rsidR="00474E4B" w:rsidRPr="00474E4B">
              <w:rPr>
                <w:b/>
                <w:i/>
              </w:rPr>
              <w:t>ț</w:t>
            </w:r>
            <w:r w:rsidRPr="00474E4B">
              <w:rPr>
                <w:b/>
                <w:i/>
              </w:rPr>
              <w:t xml:space="preserve">ii de mobilitate automatizată pentru vehicule </w:t>
            </w:r>
            <w:r w:rsidR="00474E4B" w:rsidRPr="00474E4B">
              <w:rPr>
                <w:b/>
                <w:i/>
              </w:rPr>
              <w:t>ș</w:t>
            </w:r>
            <w:r w:rsidRPr="00474E4B">
              <w:rPr>
                <w:b/>
                <w:i/>
              </w:rPr>
              <w:t xml:space="preserve">i infrastructuri </w:t>
            </w:r>
            <w:r w:rsidR="00474E4B" w:rsidRPr="00474E4B">
              <w:rPr>
                <w:b/>
                <w:i/>
              </w:rPr>
              <w:t>ș</w:t>
            </w:r>
            <w:r w:rsidRPr="00474E4B">
              <w:rPr>
                <w:b/>
                <w:i/>
              </w:rPr>
              <w:t>i pentru tehnologiile digitale aferente.</w:t>
            </w:r>
          </w:p>
        </w:tc>
      </w:tr>
    </w:tbl>
    <w:p w:rsidR="00CC45A9" w:rsidRPr="00474E4B" w:rsidRDefault="00CC45A9" w:rsidP="00CC45A9">
      <w:pPr>
        <w:pStyle w:val="JustificationTitle"/>
        <w:rPr>
          <w:noProof/>
        </w:rPr>
      </w:pPr>
      <w:r w:rsidRPr="00474E4B">
        <w:rPr>
          <w:rStyle w:val="HideTWBExt"/>
          <w:i w:val="0"/>
        </w:rPr>
        <w:t>&lt;TitreJust&gt;</w:t>
      </w:r>
      <w:r w:rsidRPr="00474E4B">
        <w:t>Justificare</w:t>
      </w:r>
      <w:r w:rsidRPr="00474E4B">
        <w:rPr>
          <w:rStyle w:val="HideTWBExt"/>
          <w:i w:val="0"/>
        </w:rPr>
        <w:t>&lt;/TitreJust&gt;</w:t>
      </w:r>
    </w:p>
    <w:p w:rsidR="00CC45A9" w:rsidRPr="00474E4B" w:rsidRDefault="00CC45A9" w:rsidP="00CC45A9">
      <w:pPr>
        <w:pStyle w:val="Normal12Italic"/>
        <w:rPr>
          <w:noProof/>
        </w:rPr>
      </w:pPr>
      <w:r w:rsidRPr="00474E4B">
        <w:t xml:space="preserve">Mobilitatea conectată </w:t>
      </w:r>
      <w:r w:rsidR="00474E4B" w:rsidRPr="00474E4B">
        <w:t>ș</w:t>
      </w:r>
      <w:r w:rsidRPr="00474E4B">
        <w:t xml:space="preserve">i automatizată este intens dezvoltată la nivel mondial. UE trebuie să fie un lider mondial în acest domeniu pentru a asigura competitivitatea industriei sale, după </w:t>
      </w:r>
      <w:r w:rsidRPr="00474E4B">
        <w:lastRenderedPageBreak/>
        <w:t xml:space="preserve">cum se subliniază în Comunicarea Comisiei intitulată „Către mobilitatea automatizată: o strategie a UE pentru mobilitatea viitorului”. Prin urmare, InvestEU ar trebui să sprijine inovarea </w:t>
      </w:r>
      <w:r w:rsidR="00474E4B" w:rsidRPr="00474E4B">
        <w:t>ș</w:t>
      </w:r>
      <w:r w:rsidRPr="00474E4B">
        <w:t>i punerea în aplicare a unor solu</w:t>
      </w:r>
      <w:r w:rsidR="00474E4B" w:rsidRPr="00474E4B">
        <w:t>ț</w:t>
      </w:r>
      <w:r w:rsidRPr="00474E4B">
        <w:t xml:space="preserve">ii de mobilitate automatizată </w:t>
      </w:r>
      <w:r w:rsidR="00474E4B" w:rsidRPr="00474E4B">
        <w:t>ș</w:t>
      </w:r>
      <w:r w:rsidRPr="00474E4B">
        <w:t xml:space="preserve">i a tehnologiilor digitale subiacente în domeniile infrastructurii, vehiculelor, TIC, roboticii </w:t>
      </w:r>
      <w:r w:rsidR="00474E4B" w:rsidRPr="00474E4B">
        <w:t>ș</w:t>
      </w:r>
      <w:r w:rsidRPr="00474E4B">
        <w:t>i inteligen</w:t>
      </w:r>
      <w:r w:rsidR="00474E4B" w:rsidRPr="00474E4B">
        <w:t>ț</w:t>
      </w:r>
      <w:r w:rsidRPr="00474E4B">
        <w:t>ei artificiale.</w:t>
      </w:r>
    </w:p>
    <w:p w:rsidR="00CC45A9" w:rsidRPr="00474E4B" w:rsidRDefault="00CC45A9" w:rsidP="00CC45A9">
      <w:pPr>
        <w:rPr>
          <w:noProof/>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14</w:t>
      </w:r>
      <w:r w:rsidRPr="00474E4B">
        <w:rPr>
          <w:rStyle w:val="HideTWBExt"/>
          <w:b w:val="0"/>
        </w:rPr>
        <w:t>&lt;/NumAm&gt;</w:t>
      </w:r>
    </w:p>
    <w:p w:rsidR="00CC45A9" w:rsidRPr="00474E4B" w:rsidRDefault="00CC45A9" w:rsidP="00CC45A9">
      <w:pPr>
        <w:pStyle w:val="NormalBold12b"/>
        <w:keepNext/>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Considerentul 14 a (nou)</w:t>
      </w:r>
      <w:r w:rsidRPr="00474E4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tcPr>
          <w:p w:rsidR="00CC45A9" w:rsidRPr="00474E4B" w:rsidRDefault="00CC45A9" w:rsidP="001D1851">
            <w:pPr>
              <w:pStyle w:val="ColumnHeading"/>
              <w:keepNext/>
              <w:rPr>
                <w:noProof/>
              </w:rPr>
            </w:pPr>
            <w:r w:rsidRPr="00474E4B">
              <w:t>Textul propus de Comisie</w:t>
            </w:r>
          </w:p>
        </w:tc>
        <w:tc>
          <w:tcPr>
            <w:tcW w:w="4876" w:type="dxa"/>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szCs w:val="24"/>
              </w:rPr>
            </w:pPr>
            <w:r w:rsidRPr="00474E4B">
              <w:rPr>
                <w:b/>
                <w:i/>
              </w:rPr>
              <w:t>(14a)</w:t>
            </w:r>
            <w:r w:rsidRPr="00474E4B">
              <w:rPr>
                <w:b/>
                <w:i/>
              </w:rPr>
              <w:tab/>
              <w:t>Întrucât turismul este un sector important în cadrul economiei Uniunii, InvestEU ar trebui să contribuie la consolidarea competitivită</w:t>
            </w:r>
            <w:r w:rsidR="00474E4B" w:rsidRPr="00474E4B">
              <w:rPr>
                <w:b/>
                <w:i/>
              </w:rPr>
              <w:t>ț</w:t>
            </w:r>
            <w:r w:rsidRPr="00474E4B">
              <w:rPr>
                <w:b/>
                <w:i/>
              </w:rPr>
              <w:t>ii pe termen lung a acestuia prin sprijinirea ac</w:t>
            </w:r>
            <w:r w:rsidR="00474E4B" w:rsidRPr="00474E4B">
              <w:rPr>
                <w:b/>
                <w:i/>
              </w:rPr>
              <w:t>ț</w:t>
            </w:r>
            <w:r w:rsidRPr="00474E4B">
              <w:rPr>
                <w:b/>
                <w:i/>
              </w:rPr>
              <w:t xml:space="preserve">iunilor care vizează orientarea către un turism durabil, inovator </w:t>
            </w:r>
            <w:r w:rsidR="00474E4B" w:rsidRPr="00474E4B">
              <w:rPr>
                <w:b/>
                <w:i/>
              </w:rPr>
              <w:t>ș</w:t>
            </w:r>
            <w:r w:rsidRPr="00474E4B">
              <w:rPr>
                <w:b/>
                <w:i/>
              </w:rPr>
              <w:t>i digital.</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15</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15 a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(15a)</w:t>
            </w:r>
            <w:r w:rsidRPr="00474E4B">
              <w:tab/>
            </w:r>
            <w:r w:rsidRPr="00474E4B">
              <w:rPr>
                <w:b/>
                <w:i/>
              </w:rPr>
              <w:t xml:space="preserve">Întrucât digitalizarea vizează </w:t>
            </w:r>
            <w:r w:rsidR="00474E4B" w:rsidRPr="00474E4B">
              <w:rPr>
                <w:b/>
                <w:i/>
              </w:rPr>
              <w:t>ș</w:t>
            </w:r>
            <w:r w:rsidRPr="00474E4B">
              <w:rPr>
                <w:b/>
                <w:i/>
              </w:rPr>
              <w:t>i sectorul turismului, acest sector ar trebui, de asemenea, să beneficieze de ac</w:t>
            </w:r>
            <w:r w:rsidR="00474E4B" w:rsidRPr="00474E4B">
              <w:rPr>
                <w:b/>
                <w:i/>
              </w:rPr>
              <w:t>ț</w:t>
            </w:r>
            <w:r w:rsidRPr="00474E4B">
              <w:rPr>
                <w:b/>
                <w:i/>
              </w:rPr>
              <w:t>iuni specifice finan</w:t>
            </w:r>
            <w:r w:rsidR="00474E4B" w:rsidRPr="00474E4B">
              <w:rPr>
                <w:b/>
                <w:i/>
              </w:rPr>
              <w:t>ț</w:t>
            </w:r>
            <w:r w:rsidRPr="00474E4B">
              <w:rPr>
                <w:b/>
                <w:i/>
              </w:rPr>
              <w:t>ate prin InvestEU.</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16</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16</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(16)</w:t>
            </w:r>
            <w:r w:rsidRPr="00474E4B">
              <w:tab/>
              <w:t xml:space="preserve">Întreprinderile mici </w:t>
            </w:r>
            <w:r w:rsidR="00474E4B" w:rsidRPr="00474E4B">
              <w:t>ș</w:t>
            </w:r>
            <w:r w:rsidRPr="00474E4B">
              <w:t>i mijlocii (IMM-urile) au un rol crucial în Uniune. Cu toate acestea, IMM-urile se confruntă cu provocări în accesarea finan</w:t>
            </w:r>
            <w:r w:rsidR="00474E4B" w:rsidRPr="00474E4B">
              <w:t>ț</w:t>
            </w:r>
            <w:r w:rsidRPr="00474E4B">
              <w:t>ării, din cauza faptului că se consideră că implică un risc ridicat</w:t>
            </w:r>
            <w:r w:rsidRPr="00474E4B">
              <w:rPr>
                <w:b/>
                <w:i/>
              </w:rPr>
              <w:t xml:space="preserve"> </w:t>
            </w:r>
            <w:r w:rsidR="00474E4B" w:rsidRPr="00474E4B">
              <w:rPr>
                <w:b/>
                <w:i/>
              </w:rPr>
              <w:t>ș</w:t>
            </w:r>
            <w:r w:rsidRPr="00474E4B">
              <w:rPr>
                <w:b/>
                <w:i/>
              </w:rPr>
              <w:t>i</w:t>
            </w:r>
            <w:r w:rsidRPr="00474E4B">
              <w:t xml:space="preserve"> a lipsei de garan</w:t>
            </w:r>
            <w:r w:rsidR="00474E4B" w:rsidRPr="00474E4B">
              <w:t>ț</w:t>
            </w:r>
            <w:r w:rsidRPr="00474E4B">
              <w:t xml:space="preserve">ii reale </w:t>
            </w:r>
            <w:r w:rsidRPr="00474E4B">
              <w:lastRenderedPageBreak/>
              <w:t>suficiente a acestora</w:t>
            </w:r>
            <w:r w:rsidRPr="00474E4B">
              <w:rPr>
                <w:b/>
                <w:i/>
              </w:rPr>
              <w:t>.</w:t>
            </w:r>
            <w:r w:rsidR="00474E4B" w:rsidRPr="00474E4B">
              <w:rPr>
                <w:b/>
                <w:i/>
              </w:rPr>
              <w:t xml:space="preserve"> </w:t>
            </w:r>
            <w:r w:rsidRPr="00474E4B">
              <w:t>Provocări suplimentare apar din faptul că IMM-urile trebuie să rămână competitive implicându-se în activită</w:t>
            </w:r>
            <w:r w:rsidR="00474E4B" w:rsidRPr="00474E4B">
              <w:t>ț</w:t>
            </w:r>
            <w:r w:rsidRPr="00474E4B">
              <w:t>i de digitalizare, de interna</w:t>
            </w:r>
            <w:r w:rsidR="00474E4B" w:rsidRPr="00474E4B">
              <w:t>ț</w:t>
            </w:r>
            <w:r w:rsidRPr="00474E4B">
              <w:t xml:space="preserve">ionalizare, de inovare </w:t>
            </w:r>
            <w:r w:rsidR="00474E4B" w:rsidRPr="00474E4B">
              <w:t>ș</w:t>
            </w:r>
            <w:r w:rsidRPr="00474E4B">
              <w:t>i de perfec</w:t>
            </w:r>
            <w:r w:rsidR="00474E4B" w:rsidRPr="00474E4B">
              <w:t>ț</w:t>
            </w:r>
            <w:r w:rsidRPr="00474E4B">
              <w:t>ionare a for</w:t>
            </w:r>
            <w:r w:rsidR="00474E4B" w:rsidRPr="00474E4B">
              <w:t>ț</w:t>
            </w:r>
            <w:r w:rsidRPr="00474E4B">
              <w:t>ei lor de muncă. De asemenea, în compara</w:t>
            </w:r>
            <w:r w:rsidR="00474E4B" w:rsidRPr="00474E4B">
              <w:t>ț</w:t>
            </w:r>
            <w:r w:rsidRPr="00474E4B">
              <w:t>ie cu întreprinderile mari, IMM-urile au acces la un set mai limitat de surse de finan</w:t>
            </w:r>
            <w:r w:rsidR="00474E4B" w:rsidRPr="00474E4B">
              <w:t>ț</w:t>
            </w:r>
            <w:r w:rsidRPr="00474E4B">
              <w:t>are: acestea nu emit în mod obi</w:t>
            </w:r>
            <w:r w:rsidR="00474E4B" w:rsidRPr="00474E4B">
              <w:t>ș</w:t>
            </w:r>
            <w:r w:rsidRPr="00474E4B">
              <w:t>nuit obliga</w:t>
            </w:r>
            <w:r w:rsidR="00474E4B" w:rsidRPr="00474E4B">
              <w:t>ț</w:t>
            </w:r>
            <w:r w:rsidRPr="00474E4B">
              <w:t xml:space="preserve">iuni </w:t>
            </w:r>
            <w:r w:rsidR="00474E4B" w:rsidRPr="00474E4B">
              <w:t>ș</w:t>
            </w:r>
            <w:r w:rsidRPr="00474E4B">
              <w:t>i au numai un acces limitat la bursele de valori sau la investitorii institu</w:t>
            </w:r>
            <w:r w:rsidR="00474E4B" w:rsidRPr="00474E4B">
              <w:t>ț</w:t>
            </w:r>
            <w:r w:rsidRPr="00474E4B">
              <w:t>ionali mari. Dificultă</w:t>
            </w:r>
            <w:r w:rsidR="00474E4B" w:rsidRPr="00474E4B">
              <w:t>ț</w:t>
            </w:r>
            <w:r w:rsidRPr="00474E4B">
              <w:t>ile în a accesa finan</w:t>
            </w:r>
            <w:r w:rsidR="00474E4B" w:rsidRPr="00474E4B">
              <w:t>ț</w:t>
            </w:r>
            <w:r w:rsidRPr="00474E4B">
              <w:t>are sunt chiar mai mari pentru IMM-urile ale căror activită</w:t>
            </w:r>
            <w:r w:rsidR="00474E4B" w:rsidRPr="00474E4B">
              <w:t>ț</w:t>
            </w:r>
            <w:r w:rsidRPr="00474E4B">
              <w:t xml:space="preserve">i se axează pe activele necorporale. IMM-urile din Uniune se bazează foarte mult pe bănci </w:t>
            </w:r>
            <w:r w:rsidR="00474E4B" w:rsidRPr="00474E4B">
              <w:t>ș</w:t>
            </w:r>
            <w:r w:rsidRPr="00474E4B">
              <w:t>i finan</w:t>
            </w:r>
            <w:r w:rsidR="00474E4B" w:rsidRPr="00474E4B">
              <w:t>ț</w:t>
            </w:r>
            <w:r w:rsidRPr="00474E4B">
              <w:t>area prin îndatorare sub forma descoperirilor de cont, a împrumuturilor bancare sau a leasingului. Sprijinirea IMM-urilor care se confruntă cu provocările men</w:t>
            </w:r>
            <w:r w:rsidR="00474E4B" w:rsidRPr="00474E4B">
              <w:t>ț</w:t>
            </w:r>
            <w:r w:rsidRPr="00474E4B">
              <w:t xml:space="preserve">ionate anterior </w:t>
            </w:r>
            <w:r w:rsidR="00474E4B" w:rsidRPr="00474E4B">
              <w:t>ș</w:t>
            </w:r>
            <w:r w:rsidRPr="00474E4B">
              <w:t>i oferirea unor surse de finan</w:t>
            </w:r>
            <w:r w:rsidR="00474E4B" w:rsidRPr="00474E4B">
              <w:t>ț</w:t>
            </w:r>
            <w:r w:rsidRPr="00474E4B">
              <w:t>are mai diversificate sunt necesare pentru a cre</w:t>
            </w:r>
            <w:r w:rsidR="00474E4B" w:rsidRPr="00474E4B">
              <w:t>ș</w:t>
            </w:r>
            <w:r w:rsidRPr="00474E4B">
              <w:t>te capacitatea IMM-urilor de a-</w:t>
            </w:r>
            <w:r w:rsidR="00474E4B" w:rsidRPr="00474E4B">
              <w:t>ș</w:t>
            </w:r>
            <w:r w:rsidRPr="00474E4B">
              <w:t>i finan</w:t>
            </w:r>
            <w:r w:rsidR="00474E4B" w:rsidRPr="00474E4B">
              <w:t>ț</w:t>
            </w:r>
            <w:r w:rsidRPr="00474E4B">
              <w:t>a înfiin</w:t>
            </w:r>
            <w:r w:rsidR="00474E4B" w:rsidRPr="00474E4B">
              <w:t>ț</w:t>
            </w:r>
            <w:r w:rsidRPr="00474E4B">
              <w:t>area, cre</w:t>
            </w:r>
            <w:r w:rsidR="00474E4B" w:rsidRPr="00474E4B">
              <w:t>ș</w:t>
            </w:r>
            <w:r w:rsidRPr="00474E4B">
              <w:t xml:space="preserve">terea </w:t>
            </w:r>
            <w:r w:rsidR="00474E4B" w:rsidRPr="00474E4B">
              <w:t>ș</w:t>
            </w:r>
            <w:r w:rsidRPr="00474E4B">
              <w:t>i dezvoltarea, pentru a rezista încetinirii cre</w:t>
            </w:r>
            <w:r w:rsidR="00474E4B" w:rsidRPr="00474E4B">
              <w:t>ș</w:t>
            </w:r>
            <w:r w:rsidRPr="00474E4B">
              <w:t xml:space="preserve">terii economice </w:t>
            </w:r>
            <w:r w:rsidR="00474E4B" w:rsidRPr="00474E4B">
              <w:t>ș</w:t>
            </w:r>
            <w:r w:rsidRPr="00474E4B">
              <w:t xml:space="preserve">i pentru a transforma economia </w:t>
            </w:r>
            <w:r w:rsidR="00474E4B" w:rsidRPr="00474E4B">
              <w:t>ș</w:t>
            </w:r>
            <w:r w:rsidRPr="00474E4B">
              <w:t>i sistemul financiar într-unul mai rezilient în timpul încetinirii cre</w:t>
            </w:r>
            <w:r w:rsidR="00474E4B" w:rsidRPr="00474E4B">
              <w:t>ș</w:t>
            </w:r>
            <w:r w:rsidRPr="00474E4B">
              <w:t xml:space="preserve">terii economice sau al </w:t>
            </w:r>
            <w:r w:rsidR="00474E4B" w:rsidRPr="00474E4B">
              <w:t>ș</w:t>
            </w:r>
            <w:r w:rsidRPr="00474E4B">
              <w:t>ocurilor. Acest lucru este complementar, de asemenea, ini</w:t>
            </w:r>
            <w:r w:rsidR="00474E4B" w:rsidRPr="00474E4B">
              <w:t>ț</w:t>
            </w:r>
            <w:r w:rsidRPr="00474E4B">
              <w:t>iativelor întreprinse deja în contextul uniunii pie</w:t>
            </w:r>
            <w:r w:rsidR="00474E4B" w:rsidRPr="00474E4B">
              <w:t>ț</w:t>
            </w:r>
            <w:r w:rsidRPr="00474E4B">
              <w:t>elor de capital. Fondul InvestEU ar trebui să ofere posibilitatea de a viza produse financiare specifice, mai direc</w:t>
            </w:r>
            <w:r w:rsidR="00474E4B" w:rsidRPr="00474E4B">
              <w:t>ț</w:t>
            </w:r>
            <w:r w:rsidRPr="00474E4B">
              <w:t>ionate.</w:t>
            </w:r>
          </w:p>
        </w:tc>
        <w:tc>
          <w:tcPr>
            <w:tcW w:w="4876" w:type="dxa"/>
          </w:tcPr>
          <w:p w:rsidR="00CC45A9" w:rsidRPr="00474E4B" w:rsidRDefault="00CC45A9" w:rsidP="001D1851">
            <w:pPr>
              <w:pStyle w:val="Normal6"/>
              <w:rPr>
                <w:noProof/>
              </w:rPr>
            </w:pPr>
            <w:r w:rsidRPr="00474E4B">
              <w:lastRenderedPageBreak/>
              <w:t>(16)</w:t>
            </w:r>
            <w:r w:rsidRPr="00474E4B">
              <w:tab/>
              <w:t xml:space="preserve">Întreprinderile mici </w:t>
            </w:r>
            <w:r w:rsidR="00474E4B" w:rsidRPr="00474E4B">
              <w:t>ș</w:t>
            </w:r>
            <w:r w:rsidRPr="00474E4B">
              <w:t>i mijlocii (IMM-urile) au un rol crucial în Uniune. Cu toate acestea, IMM-urile se confruntă cu provocări în accesarea finan</w:t>
            </w:r>
            <w:r w:rsidR="00474E4B" w:rsidRPr="00474E4B">
              <w:t>ț</w:t>
            </w:r>
            <w:r w:rsidRPr="00474E4B">
              <w:t>ării, din cauza faptului că se consideră că implică un risc ridicat</w:t>
            </w:r>
            <w:r w:rsidRPr="00474E4B">
              <w:rPr>
                <w:b/>
                <w:i/>
              </w:rPr>
              <w:t>,</w:t>
            </w:r>
            <w:r w:rsidRPr="00474E4B">
              <w:t xml:space="preserve"> a lipsei de garan</w:t>
            </w:r>
            <w:r w:rsidR="00474E4B" w:rsidRPr="00474E4B">
              <w:t>ț</w:t>
            </w:r>
            <w:r w:rsidRPr="00474E4B">
              <w:t xml:space="preserve">ii reale </w:t>
            </w:r>
            <w:r w:rsidRPr="00474E4B">
              <w:lastRenderedPageBreak/>
              <w:t xml:space="preserve">suficiente a acestora </w:t>
            </w:r>
            <w:r w:rsidR="00474E4B" w:rsidRPr="00474E4B">
              <w:rPr>
                <w:b/>
                <w:i/>
              </w:rPr>
              <w:t>ș</w:t>
            </w:r>
            <w:r w:rsidRPr="00474E4B">
              <w:rPr>
                <w:b/>
                <w:i/>
              </w:rPr>
              <w:t>i a lipsei de capital.</w:t>
            </w:r>
            <w:r w:rsidRPr="00474E4B">
              <w:t xml:space="preserve"> Provocări suplimentare apar din faptul că IMM-urile trebuie să rămână competitive implicându-se în activită</w:t>
            </w:r>
            <w:r w:rsidR="00474E4B" w:rsidRPr="00474E4B">
              <w:t>ț</w:t>
            </w:r>
            <w:r w:rsidRPr="00474E4B">
              <w:t>i de digitalizare, de interna</w:t>
            </w:r>
            <w:r w:rsidR="00474E4B" w:rsidRPr="00474E4B">
              <w:t>ț</w:t>
            </w:r>
            <w:r w:rsidRPr="00474E4B">
              <w:t xml:space="preserve">ionalizare, de inovare </w:t>
            </w:r>
            <w:r w:rsidR="00474E4B" w:rsidRPr="00474E4B">
              <w:t>ș</w:t>
            </w:r>
            <w:r w:rsidRPr="00474E4B">
              <w:t>i de perfec</w:t>
            </w:r>
            <w:r w:rsidR="00474E4B" w:rsidRPr="00474E4B">
              <w:t>ț</w:t>
            </w:r>
            <w:r w:rsidRPr="00474E4B">
              <w:t>ionare a for</w:t>
            </w:r>
            <w:r w:rsidR="00474E4B" w:rsidRPr="00474E4B">
              <w:t>ț</w:t>
            </w:r>
            <w:r w:rsidRPr="00474E4B">
              <w:t>ei lor de muncă. De asemenea, în compara</w:t>
            </w:r>
            <w:r w:rsidR="00474E4B" w:rsidRPr="00474E4B">
              <w:t>ț</w:t>
            </w:r>
            <w:r w:rsidRPr="00474E4B">
              <w:t>ie cu întreprinderile mari, IMM-urile au acces la un set mai limitat de surse de finan</w:t>
            </w:r>
            <w:r w:rsidR="00474E4B" w:rsidRPr="00474E4B">
              <w:t>ț</w:t>
            </w:r>
            <w:r w:rsidRPr="00474E4B">
              <w:t>are: acestea nu emit în mod obi</w:t>
            </w:r>
            <w:r w:rsidR="00474E4B" w:rsidRPr="00474E4B">
              <w:t>ș</w:t>
            </w:r>
            <w:r w:rsidRPr="00474E4B">
              <w:t>nuit obliga</w:t>
            </w:r>
            <w:r w:rsidR="00474E4B" w:rsidRPr="00474E4B">
              <w:t>ț</w:t>
            </w:r>
            <w:r w:rsidRPr="00474E4B">
              <w:t xml:space="preserve">iuni </w:t>
            </w:r>
            <w:r w:rsidR="00474E4B" w:rsidRPr="00474E4B">
              <w:t>ș</w:t>
            </w:r>
            <w:r w:rsidRPr="00474E4B">
              <w:t>i au numai un acces limitat la bursele de valori sau la investitorii institu</w:t>
            </w:r>
            <w:r w:rsidR="00474E4B" w:rsidRPr="00474E4B">
              <w:t>ț</w:t>
            </w:r>
            <w:r w:rsidRPr="00474E4B">
              <w:t>ionali mari. Dificultă</w:t>
            </w:r>
            <w:r w:rsidR="00474E4B" w:rsidRPr="00474E4B">
              <w:t>ț</w:t>
            </w:r>
            <w:r w:rsidRPr="00474E4B">
              <w:t>ile în a accesa finan</w:t>
            </w:r>
            <w:r w:rsidR="00474E4B" w:rsidRPr="00474E4B">
              <w:t>ț</w:t>
            </w:r>
            <w:r w:rsidRPr="00474E4B">
              <w:t>are sunt chiar mai mari pentru IMM-urile ale căror activită</w:t>
            </w:r>
            <w:r w:rsidR="00474E4B" w:rsidRPr="00474E4B">
              <w:t>ț</w:t>
            </w:r>
            <w:r w:rsidRPr="00474E4B">
              <w:t xml:space="preserve">i se axează pe activele necorporale. IMM-urile din Uniune se bazează foarte mult pe bănci </w:t>
            </w:r>
            <w:r w:rsidR="00474E4B" w:rsidRPr="00474E4B">
              <w:t>ș</w:t>
            </w:r>
            <w:r w:rsidRPr="00474E4B">
              <w:t>i finan</w:t>
            </w:r>
            <w:r w:rsidR="00474E4B" w:rsidRPr="00474E4B">
              <w:t>ț</w:t>
            </w:r>
            <w:r w:rsidRPr="00474E4B">
              <w:t>area prin îndatorare sub forma descoperirilor de cont, a împrumuturilor bancare sau a leasingului. Sprijinirea IMM-urilor care se confruntă cu provocările men</w:t>
            </w:r>
            <w:r w:rsidR="00474E4B" w:rsidRPr="00474E4B">
              <w:t>ț</w:t>
            </w:r>
            <w:r w:rsidRPr="00474E4B">
              <w:t xml:space="preserve">ionate anterior </w:t>
            </w:r>
            <w:r w:rsidR="00474E4B" w:rsidRPr="00474E4B">
              <w:t>ș</w:t>
            </w:r>
            <w:r w:rsidRPr="00474E4B">
              <w:t>i oferirea unor surse de finan</w:t>
            </w:r>
            <w:r w:rsidR="00474E4B" w:rsidRPr="00474E4B">
              <w:t>ț</w:t>
            </w:r>
            <w:r w:rsidRPr="00474E4B">
              <w:t>are mai diversificate sunt necesare pentru a cre</w:t>
            </w:r>
            <w:r w:rsidR="00474E4B" w:rsidRPr="00474E4B">
              <w:t>ș</w:t>
            </w:r>
            <w:r w:rsidRPr="00474E4B">
              <w:t>te capacitatea IMM-urilor de a-</w:t>
            </w:r>
            <w:r w:rsidR="00474E4B" w:rsidRPr="00474E4B">
              <w:t>ș</w:t>
            </w:r>
            <w:r w:rsidRPr="00474E4B">
              <w:t>i finan</w:t>
            </w:r>
            <w:r w:rsidR="00474E4B" w:rsidRPr="00474E4B">
              <w:t>ț</w:t>
            </w:r>
            <w:r w:rsidRPr="00474E4B">
              <w:t>a înfiin</w:t>
            </w:r>
            <w:r w:rsidR="00474E4B" w:rsidRPr="00474E4B">
              <w:t>ț</w:t>
            </w:r>
            <w:r w:rsidRPr="00474E4B">
              <w:t>area, cre</w:t>
            </w:r>
            <w:r w:rsidR="00474E4B" w:rsidRPr="00474E4B">
              <w:t>ș</w:t>
            </w:r>
            <w:r w:rsidRPr="00474E4B">
              <w:t xml:space="preserve">terea </w:t>
            </w:r>
            <w:r w:rsidR="00474E4B" w:rsidRPr="00474E4B">
              <w:t>ș</w:t>
            </w:r>
            <w:r w:rsidRPr="00474E4B">
              <w:t>i dezvoltarea, pentru a rezista încetinirii cre</w:t>
            </w:r>
            <w:r w:rsidR="00474E4B" w:rsidRPr="00474E4B">
              <w:t>ș</w:t>
            </w:r>
            <w:r w:rsidRPr="00474E4B">
              <w:t xml:space="preserve">terii economice </w:t>
            </w:r>
            <w:r w:rsidR="00474E4B" w:rsidRPr="00474E4B">
              <w:t>ș</w:t>
            </w:r>
            <w:r w:rsidRPr="00474E4B">
              <w:t xml:space="preserve">i pentru a transforma economia </w:t>
            </w:r>
            <w:r w:rsidR="00474E4B" w:rsidRPr="00474E4B">
              <w:t>ș</w:t>
            </w:r>
            <w:r w:rsidRPr="00474E4B">
              <w:t>i sistemul financiar într-unul mai rezilient în timpul încetinirii cre</w:t>
            </w:r>
            <w:r w:rsidR="00474E4B" w:rsidRPr="00474E4B">
              <w:t>ș</w:t>
            </w:r>
            <w:r w:rsidRPr="00474E4B">
              <w:t xml:space="preserve">terii economice sau al </w:t>
            </w:r>
            <w:r w:rsidR="00474E4B" w:rsidRPr="00474E4B">
              <w:t>ș</w:t>
            </w:r>
            <w:r w:rsidRPr="00474E4B">
              <w:t>ocurilor. Acest lucru este complementar, de asemenea, ini</w:t>
            </w:r>
            <w:r w:rsidR="00474E4B" w:rsidRPr="00474E4B">
              <w:t>ț</w:t>
            </w:r>
            <w:r w:rsidRPr="00474E4B">
              <w:t>iativelor întreprinse deja în contextul uniunii pie</w:t>
            </w:r>
            <w:r w:rsidR="00474E4B" w:rsidRPr="00474E4B">
              <w:t>ț</w:t>
            </w:r>
            <w:r w:rsidRPr="00474E4B">
              <w:t>elor de capital. Fondul InvestEU ar trebui să ofere posibilitatea de a viza produse financiare specifice, mai direc</w:t>
            </w:r>
            <w:r w:rsidR="00474E4B" w:rsidRPr="00474E4B">
              <w:t>ț</w:t>
            </w:r>
            <w:r w:rsidRPr="00474E4B">
              <w:t>ionate.</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17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Considerentul 17</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(17)</w:t>
            </w:r>
            <w:r w:rsidRPr="00474E4B">
              <w:tab/>
              <w:t>Potrivit celor prevăzute în Documentul de reflec</w:t>
            </w:r>
            <w:r w:rsidR="00474E4B" w:rsidRPr="00474E4B">
              <w:t>ț</w:t>
            </w:r>
            <w:r w:rsidRPr="00474E4B">
              <w:t>ie privind dimensiunea socială a Europei</w:t>
            </w:r>
            <w:r w:rsidRPr="00474E4B">
              <w:rPr>
                <w:vertAlign w:val="superscript"/>
              </w:rPr>
              <w:t>16</w:t>
            </w:r>
            <w:r w:rsidRPr="00474E4B">
              <w:t xml:space="preserve"> </w:t>
            </w:r>
            <w:r w:rsidR="00474E4B" w:rsidRPr="00474E4B">
              <w:t>ș</w:t>
            </w:r>
            <w:r w:rsidRPr="00474E4B">
              <w:t>i în Pilonul european de drepturi sociale</w:t>
            </w:r>
            <w:r w:rsidRPr="00474E4B">
              <w:rPr>
                <w:vertAlign w:val="superscript"/>
              </w:rPr>
              <w:t>17</w:t>
            </w:r>
            <w:r w:rsidRPr="00474E4B">
              <w:t xml:space="preserve">, crearea unei Uniuni mai echitabile </w:t>
            </w:r>
            <w:r w:rsidR="00474E4B" w:rsidRPr="00474E4B">
              <w:t>ș</w:t>
            </w:r>
            <w:r w:rsidRPr="00474E4B">
              <w:t xml:space="preserve">i mai favorabile incluziunii este o prioritate </w:t>
            </w:r>
            <w:r w:rsidRPr="00474E4B">
              <w:lastRenderedPageBreak/>
              <w:t xml:space="preserve">absolută a Uniunii pentru a combate inegalitatea </w:t>
            </w:r>
            <w:r w:rsidR="00474E4B" w:rsidRPr="00474E4B">
              <w:t>ș</w:t>
            </w:r>
            <w:r w:rsidRPr="00474E4B">
              <w:t xml:space="preserve">i pentru a încuraja politicile de incluziune socială din Europa. Inegalitatea de </w:t>
            </w:r>
            <w:r w:rsidR="00474E4B" w:rsidRPr="00474E4B">
              <w:t>ș</w:t>
            </w:r>
            <w:r w:rsidRPr="00474E4B">
              <w:t>anse afectează în special accesul la educa</w:t>
            </w:r>
            <w:r w:rsidR="00474E4B" w:rsidRPr="00474E4B">
              <w:t>ț</w:t>
            </w:r>
            <w:r w:rsidRPr="00474E4B">
              <w:t xml:space="preserve">ie, formare profesională </w:t>
            </w:r>
            <w:r w:rsidR="00474E4B" w:rsidRPr="00474E4B">
              <w:t>ș</w:t>
            </w:r>
            <w:r w:rsidRPr="00474E4B">
              <w:t>i sănătate. Investi</w:t>
            </w:r>
            <w:r w:rsidR="00474E4B" w:rsidRPr="00474E4B">
              <w:t>ț</w:t>
            </w:r>
            <w:r w:rsidRPr="00474E4B">
              <w:t>iile în economia socială, în economia legată de competen</w:t>
            </w:r>
            <w:r w:rsidR="00474E4B" w:rsidRPr="00474E4B">
              <w:t>ț</w:t>
            </w:r>
            <w:r w:rsidRPr="00474E4B">
              <w:t xml:space="preserve">e </w:t>
            </w:r>
            <w:r w:rsidR="00474E4B" w:rsidRPr="00474E4B">
              <w:t>ș</w:t>
            </w:r>
            <w:r w:rsidRPr="00474E4B">
              <w:t xml:space="preserve">i de capitalul uman, precum </w:t>
            </w:r>
            <w:r w:rsidR="00474E4B" w:rsidRPr="00474E4B">
              <w:t>ș</w:t>
            </w:r>
            <w:r w:rsidRPr="00474E4B">
              <w:t>i în integrarea popula</w:t>
            </w:r>
            <w:r w:rsidR="00474E4B" w:rsidRPr="00474E4B">
              <w:t>ț</w:t>
            </w:r>
            <w:r w:rsidRPr="00474E4B">
              <w:t>iilor vulnerabile în societate pot cre</w:t>
            </w:r>
            <w:r w:rsidR="00474E4B" w:rsidRPr="00474E4B">
              <w:t>ș</w:t>
            </w:r>
            <w:r w:rsidRPr="00474E4B">
              <w:t>te oportunită</w:t>
            </w:r>
            <w:r w:rsidR="00474E4B" w:rsidRPr="00474E4B">
              <w:t>ț</w:t>
            </w:r>
            <w:r w:rsidRPr="00474E4B">
              <w:t>ile economice, în special dacă sunt coordonate la nivelul Uniunii. Fondul InvestEU ar trebui utilizat pentru a sprijini investi</w:t>
            </w:r>
            <w:r w:rsidR="00474E4B" w:rsidRPr="00474E4B">
              <w:t>ț</w:t>
            </w:r>
            <w:r w:rsidRPr="00474E4B">
              <w:t>iile în educa</w:t>
            </w:r>
            <w:r w:rsidR="00474E4B" w:rsidRPr="00474E4B">
              <w:t>ț</w:t>
            </w:r>
            <w:r w:rsidRPr="00474E4B">
              <w:t xml:space="preserve">ie </w:t>
            </w:r>
            <w:r w:rsidR="00474E4B" w:rsidRPr="00474E4B">
              <w:t>ș</w:t>
            </w:r>
            <w:r w:rsidRPr="00474E4B">
              <w:t>i formare, a contribui la cre</w:t>
            </w:r>
            <w:r w:rsidR="00474E4B" w:rsidRPr="00474E4B">
              <w:t>ș</w:t>
            </w:r>
            <w:r w:rsidRPr="00474E4B">
              <w:t>terea ocupării for</w:t>
            </w:r>
            <w:r w:rsidR="00474E4B" w:rsidRPr="00474E4B">
              <w:t>ț</w:t>
            </w:r>
            <w:r w:rsidRPr="00474E4B">
              <w:t xml:space="preserve">ei de muncă, în special a persoanelor </w:t>
            </w:r>
            <w:r w:rsidR="00474E4B" w:rsidRPr="00474E4B">
              <w:t>ș</w:t>
            </w:r>
            <w:r w:rsidRPr="00474E4B">
              <w:t xml:space="preserve">omere necalificate </w:t>
            </w:r>
            <w:r w:rsidR="00474E4B" w:rsidRPr="00474E4B">
              <w:t>ș</w:t>
            </w:r>
            <w:r w:rsidRPr="00474E4B">
              <w:t xml:space="preserve">i de lungă durată, </w:t>
            </w:r>
            <w:r w:rsidR="00474E4B" w:rsidRPr="00474E4B">
              <w:t>ș</w:t>
            </w:r>
            <w:r w:rsidRPr="00474E4B">
              <w:t>i la îmbunătă</w:t>
            </w:r>
            <w:r w:rsidR="00474E4B" w:rsidRPr="00474E4B">
              <w:t>ț</w:t>
            </w:r>
            <w:r w:rsidRPr="00474E4B">
              <w:t>irea situa</w:t>
            </w:r>
            <w:r w:rsidR="00474E4B" w:rsidRPr="00474E4B">
              <w:t>ț</w:t>
            </w:r>
            <w:r w:rsidRPr="00474E4B">
              <w:t>iei cu privire la solidaritatea între genera</w:t>
            </w:r>
            <w:r w:rsidR="00474E4B" w:rsidRPr="00474E4B">
              <w:t>ț</w:t>
            </w:r>
            <w:r w:rsidRPr="00474E4B">
              <w:t>ii, la sectorul sănătă</w:t>
            </w:r>
            <w:r w:rsidR="00474E4B" w:rsidRPr="00474E4B">
              <w:t>ț</w:t>
            </w:r>
            <w:r w:rsidRPr="00474E4B">
              <w:t>ii, la lipsa de adăpost, la incluziunea digitală, la dezvoltarea comunită</w:t>
            </w:r>
            <w:r w:rsidR="00474E4B" w:rsidRPr="00474E4B">
              <w:t>ț</w:t>
            </w:r>
            <w:r w:rsidRPr="00474E4B">
              <w:t xml:space="preserve">ii, la rolul </w:t>
            </w:r>
            <w:r w:rsidR="00474E4B" w:rsidRPr="00474E4B">
              <w:t>ș</w:t>
            </w:r>
            <w:r w:rsidRPr="00474E4B">
              <w:t xml:space="preserve">i locul tinerilor în societate, precum </w:t>
            </w:r>
            <w:r w:rsidR="00474E4B" w:rsidRPr="00474E4B">
              <w:t>ș</w:t>
            </w:r>
            <w:r w:rsidRPr="00474E4B">
              <w:t>i la persoanele vulnerabile, inclusiv cetă</w:t>
            </w:r>
            <w:r w:rsidR="00474E4B" w:rsidRPr="00474E4B">
              <w:t>ț</w:t>
            </w:r>
            <w:r w:rsidRPr="00474E4B">
              <w:t xml:space="preserve">enii </w:t>
            </w:r>
            <w:r w:rsidR="00474E4B" w:rsidRPr="00474E4B">
              <w:t>ț</w:t>
            </w:r>
            <w:r w:rsidRPr="00474E4B">
              <w:t>ărilor ter</w:t>
            </w:r>
            <w:r w:rsidR="00474E4B" w:rsidRPr="00474E4B">
              <w:t>ț</w:t>
            </w:r>
            <w:r w:rsidRPr="00474E4B">
              <w:t xml:space="preserve">e. De asemenea, Programul InvestEU ar trebui să contribuie la sprijinirea culturii </w:t>
            </w:r>
            <w:r w:rsidR="00474E4B" w:rsidRPr="00474E4B">
              <w:t>ș</w:t>
            </w:r>
            <w:r w:rsidRPr="00474E4B">
              <w:t>i a creativită</w:t>
            </w:r>
            <w:r w:rsidR="00474E4B" w:rsidRPr="00474E4B">
              <w:t>ț</w:t>
            </w:r>
            <w:r w:rsidRPr="00474E4B">
              <w:t>ii europene. Pentru a contracara transformările profunde ale societă</w:t>
            </w:r>
            <w:r w:rsidR="00474E4B" w:rsidRPr="00474E4B">
              <w:t>ț</w:t>
            </w:r>
            <w:r w:rsidRPr="00474E4B">
              <w:t xml:space="preserve">ilor din Uniune </w:t>
            </w:r>
            <w:r w:rsidR="00474E4B" w:rsidRPr="00474E4B">
              <w:t>ș</w:t>
            </w:r>
            <w:r w:rsidRPr="00474E4B">
              <w:t>i ale pie</w:t>
            </w:r>
            <w:r w:rsidR="00474E4B" w:rsidRPr="00474E4B">
              <w:t>ț</w:t>
            </w:r>
            <w:r w:rsidRPr="00474E4B">
              <w:t>ei for</w:t>
            </w:r>
            <w:r w:rsidR="00474E4B" w:rsidRPr="00474E4B">
              <w:t>ț</w:t>
            </w:r>
            <w:r w:rsidRPr="00474E4B">
              <w:t>ei de muncă din deceniul următor, este necesară investi</w:t>
            </w:r>
            <w:r w:rsidR="00474E4B" w:rsidRPr="00474E4B">
              <w:t>ț</w:t>
            </w:r>
            <w:r w:rsidRPr="00474E4B">
              <w:t xml:space="preserve">ia în </w:t>
            </w:r>
            <w:r w:rsidRPr="00474E4B">
              <w:rPr>
                <w:b/>
                <w:i/>
              </w:rPr>
              <w:t>capitalul uman</w:t>
            </w:r>
            <w:r w:rsidRPr="00474E4B">
              <w:t>, în microfinan</w:t>
            </w:r>
            <w:r w:rsidR="00474E4B" w:rsidRPr="00474E4B">
              <w:t>ț</w:t>
            </w:r>
            <w:r w:rsidRPr="00474E4B">
              <w:t>are, în finan</w:t>
            </w:r>
            <w:r w:rsidR="00474E4B" w:rsidRPr="00474E4B">
              <w:t>ț</w:t>
            </w:r>
            <w:r w:rsidRPr="00474E4B">
              <w:t xml:space="preserve">area întreprinderilor sociale </w:t>
            </w:r>
            <w:r w:rsidR="00474E4B" w:rsidRPr="00474E4B">
              <w:t>ș</w:t>
            </w:r>
            <w:r w:rsidRPr="00474E4B">
              <w:t>i în noile modele de afaceri din economia socială, inclusiv investi</w:t>
            </w:r>
            <w:r w:rsidR="00474E4B" w:rsidRPr="00474E4B">
              <w:t>ț</w:t>
            </w:r>
            <w:r w:rsidRPr="00474E4B">
              <w:t xml:space="preserve">iile în impactul social </w:t>
            </w:r>
            <w:r w:rsidR="00474E4B" w:rsidRPr="00474E4B">
              <w:t>ș</w:t>
            </w:r>
            <w:r w:rsidRPr="00474E4B">
              <w:t>i contractarea rezultatelor sociale. Programul InvestEU ar trebui să consolideze ecosistemul emergent al pie</w:t>
            </w:r>
            <w:r w:rsidR="00474E4B" w:rsidRPr="00474E4B">
              <w:t>ț</w:t>
            </w:r>
            <w:r w:rsidRPr="00474E4B">
              <w:t xml:space="preserve">ei sociale, crescând furnizarea </w:t>
            </w:r>
            <w:r w:rsidR="00474E4B" w:rsidRPr="00474E4B">
              <w:t>ș</w:t>
            </w:r>
            <w:r w:rsidRPr="00474E4B">
              <w:t>i accesul la finan</w:t>
            </w:r>
            <w:r w:rsidR="00474E4B" w:rsidRPr="00474E4B">
              <w:t>ț</w:t>
            </w:r>
            <w:r w:rsidRPr="00474E4B">
              <w:t xml:space="preserve">area microîntreprinderilor </w:t>
            </w:r>
            <w:r w:rsidR="00474E4B" w:rsidRPr="00474E4B">
              <w:t>ș</w:t>
            </w:r>
            <w:r w:rsidRPr="00474E4B">
              <w:t>i a întreprinderilor sociale pentru a da curs cererilor celor care au cea mai mare nevoie de finan</w:t>
            </w:r>
            <w:r w:rsidR="00474E4B" w:rsidRPr="00474E4B">
              <w:t>ț</w:t>
            </w:r>
            <w:r w:rsidRPr="00474E4B">
              <w:t>are. Raportul Grupului operativ la nivel înalt privind investi</w:t>
            </w:r>
            <w:r w:rsidR="00474E4B" w:rsidRPr="00474E4B">
              <w:t>ț</w:t>
            </w:r>
            <w:r w:rsidRPr="00474E4B">
              <w:t>iile în infrastructura socială în Europa</w:t>
            </w:r>
            <w:r w:rsidRPr="00474E4B">
              <w:rPr>
                <w:vertAlign w:val="superscript"/>
              </w:rPr>
              <w:t>18</w:t>
            </w:r>
            <w:r w:rsidRPr="00474E4B">
              <w:t xml:space="preserve"> a identificat deficite în materie de investi</w:t>
            </w:r>
            <w:r w:rsidR="00474E4B" w:rsidRPr="00474E4B">
              <w:t>ț</w:t>
            </w:r>
            <w:r w:rsidRPr="00474E4B">
              <w:t xml:space="preserve">ii în infrastructură </w:t>
            </w:r>
            <w:r w:rsidR="00474E4B" w:rsidRPr="00474E4B">
              <w:t>ș</w:t>
            </w:r>
            <w:r w:rsidRPr="00474E4B">
              <w:t>i serviciile sociale, inclusiv în educa</w:t>
            </w:r>
            <w:r w:rsidR="00474E4B" w:rsidRPr="00474E4B">
              <w:t>ț</w:t>
            </w:r>
            <w:r w:rsidRPr="00474E4B">
              <w:t xml:space="preserve">ie, formare profesională, sănătate </w:t>
            </w:r>
            <w:r w:rsidR="00474E4B" w:rsidRPr="00474E4B">
              <w:t>ș</w:t>
            </w:r>
            <w:r w:rsidRPr="00474E4B">
              <w:t>i locuin</w:t>
            </w:r>
            <w:r w:rsidR="00474E4B" w:rsidRPr="00474E4B">
              <w:t>ț</w:t>
            </w:r>
            <w:r w:rsidRPr="00474E4B">
              <w:t xml:space="preserve">e, fiind necesară oferirea de sprijin, inclusiv la nivelul Uniunii. Prin urmare, puterea colectivă a capitalului </w:t>
            </w:r>
            <w:r w:rsidRPr="00474E4B">
              <w:lastRenderedPageBreak/>
              <w:t xml:space="preserve">public, comercial </w:t>
            </w:r>
            <w:r w:rsidR="00474E4B" w:rsidRPr="00474E4B">
              <w:t>ș</w:t>
            </w:r>
            <w:r w:rsidRPr="00474E4B">
              <w:t xml:space="preserve">i filantropic, precum </w:t>
            </w:r>
            <w:r w:rsidR="00474E4B" w:rsidRPr="00474E4B">
              <w:t>ș</w:t>
            </w:r>
            <w:r w:rsidRPr="00474E4B">
              <w:t>i sprijinul din partea funda</w:t>
            </w:r>
            <w:r w:rsidR="00474E4B" w:rsidRPr="00474E4B">
              <w:t>ț</w:t>
            </w:r>
            <w:r w:rsidRPr="00474E4B">
              <w:t>iilor ar trebui să fie valorificate pentru a sprijini dezvoltarea lan</w:t>
            </w:r>
            <w:r w:rsidR="00474E4B" w:rsidRPr="00474E4B">
              <w:t>ț</w:t>
            </w:r>
            <w:r w:rsidRPr="00474E4B">
              <w:t>ului valoric al pie</w:t>
            </w:r>
            <w:r w:rsidR="00474E4B" w:rsidRPr="00474E4B">
              <w:t>ț</w:t>
            </w:r>
            <w:r w:rsidRPr="00474E4B">
              <w:t xml:space="preserve">ei sociale </w:t>
            </w:r>
            <w:r w:rsidR="00474E4B" w:rsidRPr="00474E4B">
              <w:t>ș</w:t>
            </w:r>
            <w:r w:rsidRPr="00474E4B">
              <w:t>i o Uniune mai rezilientă.</w:t>
            </w:r>
          </w:p>
        </w:tc>
        <w:tc>
          <w:tcPr>
            <w:tcW w:w="4876" w:type="dxa"/>
            <w:hideMark/>
          </w:tcPr>
          <w:p w:rsidR="00CC45A9" w:rsidRPr="00474E4B" w:rsidRDefault="00CC45A9" w:rsidP="001D1851">
            <w:pPr>
              <w:pStyle w:val="Normal6"/>
              <w:rPr>
                <w:noProof/>
                <w:szCs w:val="24"/>
              </w:rPr>
            </w:pPr>
            <w:r w:rsidRPr="00474E4B">
              <w:lastRenderedPageBreak/>
              <w:t>(17)</w:t>
            </w:r>
            <w:r w:rsidRPr="00474E4B">
              <w:tab/>
              <w:t>Potrivit celor prevăzute în Documentul de reflec</w:t>
            </w:r>
            <w:r w:rsidR="00474E4B" w:rsidRPr="00474E4B">
              <w:t>ț</w:t>
            </w:r>
            <w:r w:rsidRPr="00474E4B">
              <w:t>ie privind dimensiunea socială a Europei</w:t>
            </w:r>
            <w:r w:rsidRPr="00474E4B">
              <w:rPr>
                <w:vertAlign w:val="superscript"/>
              </w:rPr>
              <w:t>16</w:t>
            </w:r>
            <w:r w:rsidRPr="00474E4B">
              <w:t xml:space="preserve"> </w:t>
            </w:r>
            <w:r w:rsidR="00474E4B" w:rsidRPr="00474E4B">
              <w:t>ș</w:t>
            </w:r>
            <w:r w:rsidRPr="00474E4B">
              <w:t>i în Pilonul european de drepturi sociale</w:t>
            </w:r>
            <w:r w:rsidRPr="00474E4B">
              <w:rPr>
                <w:vertAlign w:val="superscript"/>
              </w:rPr>
              <w:t>17</w:t>
            </w:r>
            <w:r w:rsidRPr="00474E4B">
              <w:t xml:space="preserve">, crearea unei Uniuni mai echitabile </w:t>
            </w:r>
            <w:r w:rsidR="00474E4B" w:rsidRPr="00474E4B">
              <w:t>ș</w:t>
            </w:r>
            <w:r w:rsidRPr="00474E4B">
              <w:t xml:space="preserve">i mai favorabile incluziunii este o prioritate </w:t>
            </w:r>
            <w:r w:rsidRPr="00474E4B">
              <w:lastRenderedPageBreak/>
              <w:t xml:space="preserve">absolută a Uniunii pentru a combate inegalitatea </w:t>
            </w:r>
            <w:r w:rsidR="00474E4B" w:rsidRPr="00474E4B">
              <w:t>ș</w:t>
            </w:r>
            <w:r w:rsidRPr="00474E4B">
              <w:t xml:space="preserve">i pentru a încuraja politicile de incluziune socială din Europa. Inegalitatea de </w:t>
            </w:r>
            <w:r w:rsidR="00474E4B" w:rsidRPr="00474E4B">
              <w:t>ș</w:t>
            </w:r>
            <w:r w:rsidRPr="00474E4B">
              <w:t>anse afectează în special accesul la educa</w:t>
            </w:r>
            <w:r w:rsidR="00474E4B" w:rsidRPr="00474E4B">
              <w:t>ț</w:t>
            </w:r>
            <w:r w:rsidRPr="00474E4B">
              <w:t xml:space="preserve">ie, formare profesională </w:t>
            </w:r>
            <w:r w:rsidR="00474E4B" w:rsidRPr="00474E4B">
              <w:t>ș</w:t>
            </w:r>
            <w:r w:rsidRPr="00474E4B">
              <w:t>i sănătate. Investi</w:t>
            </w:r>
            <w:r w:rsidR="00474E4B" w:rsidRPr="00474E4B">
              <w:t>ț</w:t>
            </w:r>
            <w:r w:rsidRPr="00474E4B">
              <w:t>iile în economia socială, în economia legată de competen</w:t>
            </w:r>
            <w:r w:rsidR="00474E4B" w:rsidRPr="00474E4B">
              <w:t>ț</w:t>
            </w:r>
            <w:r w:rsidRPr="00474E4B">
              <w:t xml:space="preserve">e </w:t>
            </w:r>
            <w:r w:rsidR="00474E4B" w:rsidRPr="00474E4B">
              <w:t>ș</w:t>
            </w:r>
            <w:r w:rsidRPr="00474E4B">
              <w:t xml:space="preserve">i de capitalul uman, precum </w:t>
            </w:r>
            <w:r w:rsidR="00474E4B" w:rsidRPr="00474E4B">
              <w:t>ș</w:t>
            </w:r>
            <w:r w:rsidRPr="00474E4B">
              <w:t>i în integrarea popula</w:t>
            </w:r>
            <w:r w:rsidR="00474E4B" w:rsidRPr="00474E4B">
              <w:t>ț</w:t>
            </w:r>
            <w:r w:rsidRPr="00474E4B">
              <w:t>iilor vulnerabile în societate pot cre</w:t>
            </w:r>
            <w:r w:rsidR="00474E4B" w:rsidRPr="00474E4B">
              <w:t>ș</w:t>
            </w:r>
            <w:r w:rsidRPr="00474E4B">
              <w:t>te oportunită</w:t>
            </w:r>
            <w:r w:rsidR="00474E4B" w:rsidRPr="00474E4B">
              <w:t>ț</w:t>
            </w:r>
            <w:r w:rsidRPr="00474E4B">
              <w:t>ile economice, în special dacă sunt coordonate la nivelul Uniunii</w:t>
            </w:r>
            <w:r w:rsidRPr="00474E4B">
              <w:rPr>
                <w:b/>
                <w:i/>
              </w:rPr>
              <w:t xml:space="preserve"> </w:t>
            </w:r>
            <w:r w:rsidR="00474E4B" w:rsidRPr="00474E4B">
              <w:rPr>
                <w:b/>
                <w:i/>
              </w:rPr>
              <w:t>ș</w:t>
            </w:r>
            <w:r w:rsidRPr="00474E4B">
              <w:rPr>
                <w:b/>
                <w:i/>
              </w:rPr>
              <w:t>i orientate către sectoarele care se confruntă cu dificultă</w:t>
            </w:r>
            <w:r w:rsidR="00474E4B" w:rsidRPr="00474E4B">
              <w:rPr>
                <w:b/>
                <w:i/>
              </w:rPr>
              <w:t>ț</w:t>
            </w:r>
            <w:r w:rsidRPr="00474E4B">
              <w:rPr>
                <w:b/>
                <w:i/>
              </w:rPr>
              <w:t>i legate de penuria de for</w:t>
            </w:r>
            <w:r w:rsidR="00474E4B" w:rsidRPr="00474E4B">
              <w:rPr>
                <w:b/>
                <w:i/>
              </w:rPr>
              <w:t>ț</w:t>
            </w:r>
            <w:r w:rsidRPr="00474E4B">
              <w:rPr>
                <w:b/>
                <w:i/>
              </w:rPr>
              <w:t xml:space="preserve">ă de muncă, adaptarea la noile tehnologii </w:t>
            </w:r>
            <w:r w:rsidR="00474E4B" w:rsidRPr="00474E4B">
              <w:rPr>
                <w:b/>
                <w:i/>
              </w:rPr>
              <w:t>ș</w:t>
            </w:r>
            <w:r w:rsidRPr="00474E4B">
              <w:rPr>
                <w:b/>
                <w:i/>
              </w:rPr>
              <w:t>i oportunită</w:t>
            </w:r>
            <w:r w:rsidR="00474E4B" w:rsidRPr="00474E4B">
              <w:rPr>
                <w:b/>
                <w:i/>
              </w:rPr>
              <w:t>ț</w:t>
            </w:r>
            <w:r w:rsidRPr="00474E4B">
              <w:rPr>
                <w:b/>
                <w:i/>
              </w:rPr>
              <w:t>ile de angajare pentru femei, ca în cazul sectorului transporturilor</w:t>
            </w:r>
            <w:r w:rsidRPr="00474E4B">
              <w:t>. Fondul InvestEU ar trebui utilizat pentru a sprijini investi</w:t>
            </w:r>
            <w:r w:rsidR="00474E4B" w:rsidRPr="00474E4B">
              <w:t>ț</w:t>
            </w:r>
            <w:r w:rsidRPr="00474E4B">
              <w:t>iile în educa</w:t>
            </w:r>
            <w:r w:rsidR="00474E4B" w:rsidRPr="00474E4B">
              <w:t>ț</w:t>
            </w:r>
            <w:r w:rsidRPr="00474E4B">
              <w:t xml:space="preserve">ie </w:t>
            </w:r>
            <w:r w:rsidR="00474E4B" w:rsidRPr="00474E4B">
              <w:t>ș</w:t>
            </w:r>
            <w:r w:rsidRPr="00474E4B">
              <w:t>i formare, a contribui la cre</w:t>
            </w:r>
            <w:r w:rsidR="00474E4B" w:rsidRPr="00474E4B">
              <w:t>ș</w:t>
            </w:r>
            <w:r w:rsidRPr="00474E4B">
              <w:t>terea ocupării for</w:t>
            </w:r>
            <w:r w:rsidR="00474E4B" w:rsidRPr="00474E4B">
              <w:t>ț</w:t>
            </w:r>
            <w:r w:rsidRPr="00474E4B">
              <w:t xml:space="preserve">ei de muncă, în special a persoanelor </w:t>
            </w:r>
            <w:r w:rsidR="00474E4B" w:rsidRPr="00474E4B">
              <w:t>ș</w:t>
            </w:r>
            <w:r w:rsidRPr="00474E4B">
              <w:t xml:space="preserve">omere necalificate </w:t>
            </w:r>
            <w:r w:rsidR="00474E4B" w:rsidRPr="00474E4B">
              <w:t>ș</w:t>
            </w:r>
            <w:r w:rsidRPr="00474E4B">
              <w:t xml:space="preserve">i de lungă durată, </w:t>
            </w:r>
            <w:r w:rsidR="00474E4B" w:rsidRPr="00474E4B">
              <w:t>ș</w:t>
            </w:r>
            <w:r w:rsidRPr="00474E4B">
              <w:t>i la îmbunătă</w:t>
            </w:r>
            <w:r w:rsidR="00474E4B" w:rsidRPr="00474E4B">
              <w:t>ț</w:t>
            </w:r>
            <w:r w:rsidRPr="00474E4B">
              <w:t>irea situa</w:t>
            </w:r>
            <w:r w:rsidR="00474E4B" w:rsidRPr="00474E4B">
              <w:t>ț</w:t>
            </w:r>
            <w:r w:rsidRPr="00474E4B">
              <w:t>iei cu privire la solidaritatea între genera</w:t>
            </w:r>
            <w:r w:rsidR="00474E4B" w:rsidRPr="00474E4B">
              <w:t>ț</w:t>
            </w:r>
            <w:r w:rsidRPr="00474E4B">
              <w:t>ii, la sectorul sănătă</w:t>
            </w:r>
            <w:r w:rsidR="00474E4B" w:rsidRPr="00474E4B">
              <w:t>ț</w:t>
            </w:r>
            <w:r w:rsidRPr="00474E4B">
              <w:t>ii, la lipsa de adăpost, la incluziunea digitală, la dezvoltarea comunită</w:t>
            </w:r>
            <w:r w:rsidR="00474E4B" w:rsidRPr="00474E4B">
              <w:t>ț</w:t>
            </w:r>
            <w:r w:rsidRPr="00474E4B">
              <w:t xml:space="preserve">ii, la rolul </w:t>
            </w:r>
            <w:r w:rsidR="00474E4B" w:rsidRPr="00474E4B">
              <w:t>ș</w:t>
            </w:r>
            <w:r w:rsidRPr="00474E4B">
              <w:t xml:space="preserve">i locul tinerilor în societate, precum </w:t>
            </w:r>
            <w:r w:rsidR="00474E4B" w:rsidRPr="00474E4B">
              <w:t>ș</w:t>
            </w:r>
            <w:r w:rsidRPr="00474E4B">
              <w:t>i la persoanele vulnerabile, inclusiv cetă</w:t>
            </w:r>
            <w:r w:rsidR="00474E4B" w:rsidRPr="00474E4B">
              <w:t>ț</w:t>
            </w:r>
            <w:r w:rsidRPr="00474E4B">
              <w:t xml:space="preserve">enii </w:t>
            </w:r>
            <w:r w:rsidR="00474E4B" w:rsidRPr="00474E4B">
              <w:t>ț</w:t>
            </w:r>
            <w:r w:rsidRPr="00474E4B">
              <w:t>ărilor ter</w:t>
            </w:r>
            <w:r w:rsidR="00474E4B" w:rsidRPr="00474E4B">
              <w:t>ț</w:t>
            </w:r>
            <w:r w:rsidRPr="00474E4B">
              <w:t>e. De asemenea, Programul InvestEU ar trebui să contribuie la sprijinirea culturii</w:t>
            </w:r>
            <w:r w:rsidRPr="00474E4B">
              <w:rPr>
                <w:b/>
                <w:i/>
              </w:rPr>
              <w:t>, a turismului</w:t>
            </w:r>
            <w:r w:rsidRPr="00474E4B">
              <w:t xml:space="preserve"> </w:t>
            </w:r>
            <w:r w:rsidR="00474E4B" w:rsidRPr="00474E4B">
              <w:t>ș</w:t>
            </w:r>
            <w:r w:rsidRPr="00474E4B">
              <w:t>i a creativită</w:t>
            </w:r>
            <w:r w:rsidR="00474E4B" w:rsidRPr="00474E4B">
              <w:t>ț</w:t>
            </w:r>
            <w:r w:rsidRPr="00474E4B">
              <w:t>ii europene. Pentru a contracara transformările profunde care pot afecta în deceniul următor societă</w:t>
            </w:r>
            <w:r w:rsidR="00474E4B" w:rsidRPr="00474E4B">
              <w:t>ț</w:t>
            </w:r>
            <w:r w:rsidRPr="00474E4B">
              <w:t xml:space="preserve">ile din Uniune </w:t>
            </w:r>
            <w:r w:rsidR="00474E4B" w:rsidRPr="00474E4B">
              <w:t>ș</w:t>
            </w:r>
            <w:r w:rsidRPr="00474E4B">
              <w:t>i pia</w:t>
            </w:r>
            <w:r w:rsidR="00474E4B" w:rsidRPr="00474E4B">
              <w:t>ț</w:t>
            </w:r>
            <w:r w:rsidRPr="00474E4B">
              <w:t>a for</w:t>
            </w:r>
            <w:r w:rsidR="00474E4B" w:rsidRPr="00474E4B">
              <w:t>ț</w:t>
            </w:r>
            <w:r w:rsidRPr="00474E4B">
              <w:t>ei de muncă, sunt necesare investi</w:t>
            </w:r>
            <w:r w:rsidR="00474E4B" w:rsidRPr="00474E4B">
              <w:t>ț</w:t>
            </w:r>
            <w:r w:rsidRPr="00474E4B">
              <w:t xml:space="preserve">ii în </w:t>
            </w:r>
            <w:r w:rsidRPr="00474E4B">
              <w:rPr>
                <w:b/>
                <w:i/>
              </w:rPr>
              <w:t>resursele umane</w:t>
            </w:r>
            <w:r w:rsidRPr="00474E4B">
              <w:t>, în microfinan</w:t>
            </w:r>
            <w:r w:rsidR="00474E4B" w:rsidRPr="00474E4B">
              <w:t>ț</w:t>
            </w:r>
            <w:r w:rsidRPr="00474E4B">
              <w:t>are, în finan</w:t>
            </w:r>
            <w:r w:rsidR="00474E4B" w:rsidRPr="00474E4B">
              <w:t>ț</w:t>
            </w:r>
            <w:r w:rsidRPr="00474E4B">
              <w:t xml:space="preserve">area întreprinderilor sociale </w:t>
            </w:r>
            <w:r w:rsidR="00474E4B" w:rsidRPr="00474E4B">
              <w:t>ș</w:t>
            </w:r>
            <w:r w:rsidRPr="00474E4B">
              <w:t>i în noi modele de afaceri din economia socială, inclusiv investi</w:t>
            </w:r>
            <w:r w:rsidR="00474E4B" w:rsidRPr="00474E4B">
              <w:t>ț</w:t>
            </w:r>
            <w:r w:rsidRPr="00474E4B">
              <w:t xml:space="preserve">ii cu impact social </w:t>
            </w:r>
            <w:r w:rsidR="00474E4B" w:rsidRPr="00474E4B">
              <w:t>ș</w:t>
            </w:r>
            <w:r w:rsidRPr="00474E4B">
              <w:t>i contracte ce vizează rezultate sociale. Programul InvestEU ar trebui să consolideze ecosistemul emergent al pie</w:t>
            </w:r>
            <w:r w:rsidR="00474E4B" w:rsidRPr="00474E4B">
              <w:t>ț</w:t>
            </w:r>
            <w:r w:rsidRPr="00474E4B">
              <w:t xml:space="preserve">ei sociale, crescând furnizarea </w:t>
            </w:r>
            <w:r w:rsidR="00474E4B" w:rsidRPr="00474E4B">
              <w:t>ș</w:t>
            </w:r>
            <w:r w:rsidRPr="00474E4B">
              <w:t>i accesul la finan</w:t>
            </w:r>
            <w:r w:rsidR="00474E4B" w:rsidRPr="00474E4B">
              <w:t>ț</w:t>
            </w:r>
            <w:r w:rsidRPr="00474E4B">
              <w:t xml:space="preserve">area microîntreprinderilor </w:t>
            </w:r>
            <w:r w:rsidR="00474E4B" w:rsidRPr="00474E4B">
              <w:t>ș</w:t>
            </w:r>
            <w:r w:rsidRPr="00474E4B">
              <w:t>i a întreprinderilor sociale pentru a da curs cererilor celor care au cea mai mare nevoie de finan</w:t>
            </w:r>
            <w:r w:rsidR="00474E4B" w:rsidRPr="00474E4B">
              <w:t>ț</w:t>
            </w:r>
            <w:r w:rsidRPr="00474E4B">
              <w:t>are. Raportul Grupului operativ la nivel înalt privind investi</w:t>
            </w:r>
            <w:r w:rsidR="00474E4B" w:rsidRPr="00474E4B">
              <w:t>ț</w:t>
            </w:r>
            <w:r w:rsidRPr="00474E4B">
              <w:t>iile în infrastructura socială în Europa</w:t>
            </w:r>
            <w:r w:rsidRPr="00474E4B">
              <w:rPr>
                <w:vertAlign w:val="superscript"/>
              </w:rPr>
              <w:t>18</w:t>
            </w:r>
            <w:r w:rsidRPr="00474E4B">
              <w:t xml:space="preserve"> a </w:t>
            </w:r>
            <w:r w:rsidRPr="00474E4B">
              <w:lastRenderedPageBreak/>
              <w:t>identificat deficite în materie de investi</w:t>
            </w:r>
            <w:r w:rsidR="00474E4B" w:rsidRPr="00474E4B">
              <w:t>ț</w:t>
            </w:r>
            <w:r w:rsidRPr="00474E4B">
              <w:t xml:space="preserve">ii în infrastructură </w:t>
            </w:r>
            <w:r w:rsidR="00474E4B" w:rsidRPr="00474E4B">
              <w:t>ș</w:t>
            </w:r>
            <w:r w:rsidRPr="00474E4B">
              <w:t>i serviciile sociale, inclusiv în educa</w:t>
            </w:r>
            <w:r w:rsidR="00474E4B" w:rsidRPr="00474E4B">
              <w:t>ț</w:t>
            </w:r>
            <w:r w:rsidRPr="00474E4B">
              <w:t xml:space="preserve">ie, formare profesională, sănătate </w:t>
            </w:r>
            <w:r w:rsidR="00474E4B" w:rsidRPr="00474E4B">
              <w:t>ș</w:t>
            </w:r>
            <w:r w:rsidRPr="00474E4B">
              <w:t>i locuin</w:t>
            </w:r>
            <w:r w:rsidR="00474E4B" w:rsidRPr="00474E4B">
              <w:t>ț</w:t>
            </w:r>
            <w:r w:rsidRPr="00474E4B">
              <w:t xml:space="preserve">e, fiind necesară oferirea de sprijin, inclusiv la nivelul Uniunii. Prin urmare, puterea colectivă a capitalului public, comercial </w:t>
            </w:r>
            <w:r w:rsidR="00474E4B" w:rsidRPr="00474E4B">
              <w:t>ș</w:t>
            </w:r>
            <w:r w:rsidRPr="00474E4B">
              <w:t xml:space="preserve">i filantropic, precum </w:t>
            </w:r>
            <w:r w:rsidR="00474E4B" w:rsidRPr="00474E4B">
              <w:t>ș</w:t>
            </w:r>
            <w:r w:rsidRPr="00474E4B">
              <w:t>i sprijinul din partea funda</w:t>
            </w:r>
            <w:r w:rsidR="00474E4B" w:rsidRPr="00474E4B">
              <w:t>ț</w:t>
            </w:r>
            <w:r w:rsidRPr="00474E4B">
              <w:t>iilor ar trebui să fie valorificate pentru a sprijini dezvoltarea lan</w:t>
            </w:r>
            <w:r w:rsidR="00474E4B" w:rsidRPr="00474E4B">
              <w:t>ț</w:t>
            </w:r>
            <w:r w:rsidRPr="00474E4B">
              <w:t>ului valoric al pie</w:t>
            </w:r>
            <w:r w:rsidR="00474E4B" w:rsidRPr="00474E4B">
              <w:t>ț</w:t>
            </w:r>
            <w:r w:rsidRPr="00474E4B">
              <w:t xml:space="preserve">ei sociale </w:t>
            </w:r>
            <w:r w:rsidR="00474E4B" w:rsidRPr="00474E4B">
              <w:t>ș</w:t>
            </w:r>
            <w:r w:rsidRPr="00474E4B">
              <w:t>i o Uniune mai rezilientă.</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lastRenderedPageBreak/>
              <w:t>__________________</w:t>
            </w:r>
          </w:p>
        </w:tc>
        <w:tc>
          <w:tcPr>
            <w:tcW w:w="4876" w:type="dxa"/>
            <w:hideMark/>
          </w:tcPr>
          <w:p w:rsidR="00CC45A9" w:rsidRPr="00474E4B" w:rsidRDefault="00CC45A9" w:rsidP="001D1851">
            <w:pPr>
              <w:pStyle w:val="Normal6"/>
              <w:rPr>
                <w:noProof/>
                <w:szCs w:val="24"/>
              </w:rPr>
            </w:pPr>
            <w:r w:rsidRPr="00474E4B">
              <w:t>__________________</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rPr>
                <w:vertAlign w:val="superscript"/>
              </w:rPr>
              <w:t>16</w:t>
            </w:r>
            <w:r w:rsidRPr="00474E4B">
              <w:t xml:space="preserve"> COM(2017)0206.</w:t>
            </w:r>
          </w:p>
        </w:tc>
        <w:tc>
          <w:tcPr>
            <w:tcW w:w="4876" w:type="dxa"/>
            <w:hideMark/>
          </w:tcPr>
          <w:p w:rsidR="00CC45A9" w:rsidRPr="00474E4B" w:rsidRDefault="00CC45A9" w:rsidP="001D1851">
            <w:pPr>
              <w:pStyle w:val="Normal6"/>
              <w:rPr>
                <w:noProof/>
                <w:szCs w:val="24"/>
              </w:rPr>
            </w:pPr>
            <w:r w:rsidRPr="00474E4B">
              <w:rPr>
                <w:vertAlign w:val="superscript"/>
              </w:rPr>
              <w:t>16</w:t>
            </w:r>
            <w:r w:rsidRPr="00474E4B">
              <w:t xml:space="preserve"> COM(2017)0206.</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rPr>
                <w:vertAlign w:val="superscript"/>
              </w:rPr>
              <w:t>17</w:t>
            </w:r>
            <w:r w:rsidRPr="00474E4B">
              <w:t xml:space="preserve"> COM(2017)0250.</w:t>
            </w:r>
          </w:p>
        </w:tc>
        <w:tc>
          <w:tcPr>
            <w:tcW w:w="4876" w:type="dxa"/>
            <w:hideMark/>
          </w:tcPr>
          <w:p w:rsidR="00CC45A9" w:rsidRPr="00474E4B" w:rsidRDefault="00CC45A9" w:rsidP="001D1851">
            <w:pPr>
              <w:pStyle w:val="Normal6"/>
              <w:rPr>
                <w:noProof/>
                <w:szCs w:val="24"/>
              </w:rPr>
            </w:pPr>
            <w:r w:rsidRPr="00474E4B">
              <w:rPr>
                <w:vertAlign w:val="superscript"/>
              </w:rPr>
              <w:t>17</w:t>
            </w:r>
            <w:r w:rsidRPr="00474E4B">
              <w:t xml:space="preserve"> COM(2017)0250.</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rPr>
                <w:vertAlign w:val="superscript"/>
              </w:rPr>
              <w:t>18</w:t>
            </w:r>
            <w:r w:rsidRPr="00474E4B">
              <w:t xml:space="preserve"> Publicat ca Document de reflec</w:t>
            </w:r>
            <w:r w:rsidR="00474E4B" w:rsidRPr="00474E4B">
              <w:t>ț</w:t>
            </w:r>
            <w:r w:rsidRPr="00474E4B">
              <w:t>ie privind economia europeană 074 în ianuarie 2018.</w:t>
            </w:r>
          </w:p>
        </w:tc>
        <w:tc>
          <w:tcPr>
            <w:tcW w:w="4876" w:type="dxa"/>
            <w:hideMark/>
          </w:tcPr>
          <w:p w:rsidR="00CC45A9" w:rsidRPr="00474E4B" w:rsidRDefault="00CC45A9" w:rsidP="001D1851">
            <w:pPr>
              <w:pStyle w:val="Normal6"/>
              <w:rPr>
                <w:noProof/>
                <w:szCs w:val="24"/>
              </w:rPr>
            </w:pPr>
            <w:r w:rsidRPr="00474E4B">
              <w:rPr>
                <w:vertAlign w:val="superscript"/>
              </w:rPr>
              <w:t>18</w:t>
            </w:r>
            <w:r w:rsidRPr="00474E4B">
              <w:t xml:space="preserve"> Publicat ca Document de reflec</w:t>
            </w:r>
            <w:r w:rsidR="00474E4B" w:rsidRPr="00474E4B">
              <w:t>ț</w:t>
            </w:r>
            <w:r w:rsidRPr="00474E4B">
              <w:t>ie privind economia europeană 074 în ianuarie 2018.</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18</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19</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(19)</w:t>
            </w:r>
            <w:r w:rsidRPr="00474E4B">
              <w:tab/>
              <w:t xml:space="preserve">Fiecare componentă de politică ar trebui să fie formată din două compartimente, </w:t>
            </w:r>
            <w:r w:rsidR="00474E4B" w:rsidRPr="00474E4B">
              <w:t>ș</w:t>
            </w:r>
            <w:r w:rsidRPr="00474E4B">
              <w:t xml:space="preserve">i anume un compartiment pentru UE </w:t>
            </w:r>
            <w:r w:rsidR="00474E4B" w:rsidRPr="00474E4B">
              <w:t>ș</w:t>
            </w:r>
            <w:r w:rsidRPr="00474E4B">
              <w:t>i un compartiment pentru statele membre. Compartimentul pentru UE ar trebui să remedieze în mod propor</w:t>
            </w:r>
            <w:r w:rsidR="00474E4B" w:rsidRPr="00474E4B">
              <w:t>ț</w:t>
            </w:r>
            <w:r w:rsidRPr="00474E4B">
              <w:t>ional disfunc</w:t>
            </w:r>
            <w:r w:rsidR="00474E4B" w:rsidRPr="00474E4B">
              <w:t>ț</w:t>
            </w:r>
            <w:r w:rsidRPr="00474E4B">
              <w:t>ionalită</w:t>
            </w:r>
            <w:r w:rsidR="00474E4B" w:rsidRPr="00474E4B">
              <w:t>ț</w:t>
            </w:r>
            <w:r w:rsidRPr="00474E4B">
              <w:t>ile de pia</w:t>
            </w:r>
            <w:r w:rsidR="00474E4B" w:rsidRPr="00474E4B">
              <w:t>ț</w:t>
            </w:r>
            <w:r w:rsidRPr="00474E4B">
              <w:t>ă sau situa</w:t>
            </w:r>
            <w:r w:rsidR="00474E4B" w:rsidRPr="00474E4B">
              <w:t>ț</w:t>
            </w:r>
            <w:r w:rsidRPr="00474E4B">
              <w:t>iile de investi</w:t>
            </w:r>
            <w:r w:rsidR="00474E4B" w:rsidRPr="00474E4B">
              <w:t>ț</w:t>
            </w:r>
            <w:r w:rsidRPr="00474E4B">
              <w:t>ii suboptime de la nivelul Uniunii; măsurile sprijinite ar trebui să aibă o valoare adăugată europeană clară. Compartimentul pentru statele membre ar trebui să le ofere statelor membre posibilitatea de a contribui cu o cotă din resursele lor din fondurile care fac obiectul gestiunii partajate la provizionarea garan</w:t>
            </w:r>
            <w:r w:rsidR="00474E4B" w:rsidRPr="00474E4B">
              <w:t>ț</w:t>
            </w:r>
            <w:r w:rsidRPr="00474E4B">
              <w:t>iei UE pentru a o utiliza în opera</w:t>
            </w:r>
            <w:r w:rsidR="00474E4B" w:rsidRPr="00474E4B">
              <w:t>ț</w:t>
            </w:r>
            <w:r w:rsidRPr="00474E4B">
              <w:t>iuni de finan</w:t>
            </w:r>
            <w:r w:rsidR="00474E4B" w:rsidRPr="00474E4B">
              <w:t>ț</w:t>
            </w:r>
            <w:r w:rsidRPr="00474E4B">
              <w:t>are sau în materie de investi</w:t>
            </w:r>
            <w:r w:rsidR="00474E4B" w:rsidRPr="00474E4B">
              <w:t>ț</w:t>
            </w:r>
            <w:r w:rsidRPr="00474E4B">
              <w:t>ii care să remedieze disfunc</w:t>
            </w:r>
            <w:r w:rsidR="00474E4B" w:rsidRPr="00474E4B">
              <w:t>ț</w:t>
            </w:r>
            <w:r w:rsidRPr="00474E4B">
              <w:t>ionalită</w:t>
            </w:r>
            <w:r w:rsidR="00474E4B" w:rsidRPr="00474E4B">
              <w:t>ț</w:t>
            </w:r>
            <w:r w:rsidRPr="00474E4B">
              <w:t>i specifice ale pie</w:t>
            </w:r>
            <w:r w:rsidR="00474E4B" w:rsidRPr="00474E4B">
              <w:t>ț</w:t>
            </w:r>
            <w:r w:rsidRPr="00474E4B">
              <w:t>ei sau situa</w:t>
            </w:r>
            <w:r w:rsidR="00474E4B" w:rsidRPr="00474E4B">
              <w:t>ț</w:t>
            </w:r>
            <w:r w:rsidRPr="00474E4B">
              <w:t>iile de investi</w:t>
            </w:r>
            <w:r w:rsidR="00474E4B" w:rsidRPr="00474E4B">
              <w:t>ț</w:t>
            </w:r>
            <w:r w:rsidRPr="00474E4B">
              <w:t xml:space="preserve">ii suboptime de pe teritoriul lor, inclusiv în zonele vulnerabile </w:t>
            </w:r>
            <w:r w:rsidR="00474E4B" w:rsidRPr="00474E4B">
              <w:t>ș</w:t>
            </w:r>
            <w:r w:rsidRPr="00474E4B">
              <w:t xml:space="preserve">i izolate, cum ar fi regiunile </w:t>
            </w:r>
            <w:r w:rsidRPr="00474E4B">
              <w:lastRenderedPageBreak/>
              <w:t>ultraperiferice ale Uniunii, astfel încât să fie îndeplinite obiectivele fondului care face obiectul gestiunii partajate. Ac</w:t>
            </w:r>
            <w:r w:rsidR="00474E4B" w:rsidRPr="00474E4B">
              <w:t>ț</w:t>
            </w:r>
            <w:r w:rsidRPr="00474E4B">
              <w:t>iunile sprijinite din Fondul InvestEU prin intermediul compartimentului UE sau al statelor membre nu ar trebui să dubleze sau să elimine finan</w:t>
            </w:r>
            <w:r w:rsidR="00474E4B" w:rsidRPr="00474E4B">
              <w:t>ț</w:t>
            </w:r>
            <w:r w:rsidRPr="00474E4B">
              <w:t>area privată ori să denatureze concuren</w:t>
            </w:r>
            <w:r w:rsidR="00474E4B" w:rsidRPr="00474E4B">
              <w:t>ț</w:t>
            </w:r>
            <w:r w:rsidRPr="00474E4B">
              <w:t>a pe pia</w:t>
            </w:r>
            <w:r w:rsidR="00474E4B" w:rsidRPr="00474E4B">
              <w:t>ț</w:t>
            </w:r>
            <w:r w:rsidRPr="00474E4B">
              <w:t>a internă.</w:t>
            </w:r>
          </w:p>
        </w:tc>
        <w:tc>
          <w:tcPr>
            <w:tcW w:w="4876" w:type="dxa"/>
          </w:tcPr>
          <w:p w:rsidR="00CC45A9" w:rsidRPr="00474E4B" w:rsidRDefault="00CC45A9" w:rsidP="001D1851">
            <w:pPr>
              <w:pStyle w:val="Normal6"/>
              <w:rPr>
                <w:noProof/>
              </w:rPr>
            </w:pPr>
            <w:r w:rsidRPr="00474E4B">
              <w:lastRenderedPageBreak/>
              <w:t>(19)</w:t>
            </w:r>
            <w:r w:rsidRPr="00474E4B">
              <w:tab/>
              <w:t xml:space="preserve">Fiecare componentă de politică ar trebui să fie formată din două compartimente, </w:t>
            </w:r>
            <w:r w:rsidR="00474E4B" w:rsidRPr="00474E4B">
              <w:t>ș</w:t>
            </w:r>
            <w:r w:rsidRPr="00474E4B">
              <w:t xml:space="preserve">i anume un compartiment pentru UE </w:t>
            </w:r>
            <w:r w:rsidR="00474E4B" w:rsidRPr="00474E4B">
              <w:t>ș</w:t>
            </w:r>
            <w:r w:rsidRPr="00474E4B">
              <w:t>i un compartiment pentru statele membre. Compartimentul pentru UE ar trebui să remedieze în mod propor</w:t>
            </w:r>
            <w:r w:rsidR="00474E4B" w:rsidRPr="00474E4B">
              <w:t>ț</w:t>
            </w:r>
            <w:r w:rsidRPr="00474E4B">
              <w:t>ional disfunc</w:t>
            </w:r>
            <w:r w:rsidR="00474E4B" w:rsidRPr="00474E4B">
              <w:t>ț</w:t>
            </w:r>
            <w:r w:rsidRPr="00474E4B">
              <w:t>ionalită</w:t>
            </w:r>
            <w:r w:rsidR="00474E4B" w:rsidRPr="00474E4B">
              <w:t>ț</w:t>
            </w:r>
            <w:r w:rsidRPr="00474E4B">
              <w:t>ile de pia</w:t>
            </w:r>
            <w:r w:rsidR="00474E4B" w:rsidRPr="00474E4B">
              <w:t>ț</w:t>
            </w:r>
            <w:r w:rsidRPr="00474E4B">
              <w:t>ă</w:t>
            </w:r>
            <w:r w:rsidRPr="00474E4B">
              <w:rPr>
                <w:b/>
                <w:i/>
              </w:rPr>
              <w:t>, în special în cazul proiectelor transfrontaliere,</w:t>
            </w:r>
            <w:r w:rsidRPr="00474E4B">
              <w:t xml:space="preserve"> sau situa</w:t>
            </w:r>
            <w:r w:rsidR="00474E4B" w:rsidRPr="00474E4B">
              <w:t>ț</w:t>
            </w:r>
            <w:r w:rsidRPr="00474E4B">
              <w:t>iile de investi</w:t>
            </w:r>
            <w:r w:rsidR="00474E4B" w:rsidRPr="00474E4B">
              <w:t>ț</w:t>
            </w:r>
            <w:r w:rsidRPr="00474E4B">
              <w:t>ii suboptime de la nivelul Uniunii; măsurile sprijinite ar trebui să aibă o valoare adăugată europeană clară. Compartimentul pentru statele membre ar trebui să le ofere statelor membre posibilitatea de a contribui cu o cotă din resursele lor din fondurile care fac obiectul gestiunii partajate la provizionarea garan</w:t>
            </w:r>
            <w:r w:rsidR="00474E4B" w:rsidRPr="00474E4B">
              <w:t>ț</w:t>
            </w:r>
            <w:r w:rsidRPr="00474E4B">
              <w:t>iei UE pentru a o utiliza în opera</w:t>
            </w:r>
            <w:r w:rsidR="00474E4B" w:rsidRPr="00474E4B">
              <w:t>ț</w:t>
            </w:r>
            <w:r w:rsidRPr="00474E4B">
              <w:t>iuni de finan</w:t>
            </w:r>
            <w:r w:rsidR="00474E4B" w:rsidRPr="00474E4B">
              <w:t>ț</w:t>
            </w:r>
            <w:r w:rsidRPr="00474E4B">
              <w:t>are sau în materie de investi</w:t>
            </w:r>
            <w:r w:rsidR="00474E4B" w:rsidRPr="00474E4B">
              <w:t>ț</w:t>
            </w:r>
            <w:r w:rsidRPr="00474E4B">
              <w:t>ii care să remedieze disfunc</w:t>
            </w:r>
            <w:r w:rsidR="00474E4B" w:rsidRPr="00474E4B">
              <w:t>ț</w:t>
            </w:r>
            <w:r w:rsidRPr="00474E4B">
              <w:t>ionalită</w:t>
            </w:r>
            <w:r w:rsidR="00474E4B" w:rsidRPr="00474E4B">
              <w:t>ț</w:t>
            </w:r>
            <w:r w:rsidRPr="00474E4B">
              <w:t>i specifice ale pie</w:t>
            </w:r>
            <w:r w:rsidR="00474E4B" w:rsidRPr="00474E4B">
              <w:t>ț</w:t>
            </w:r>
            <w:r w:rsidRPr="00474E4B">
              <w:t>ei sau situa</w:t>
            </w:r>
            <w:r w:rsidR="00474E4B" w:rsidRPr="00474E4B">
              <w:t>ț</w:t>
            </w:r>
            <w:r w:rsidRPr="00474E4B">
              <w:t>iile de investi</w:t>
            </w:r>
            <w:r w:rsidR="00474E4B" w:rsidRPr="00474E4B">
              <w:t>ț</w:t>
            </w:r>
            <w:r w:rsidRPr="00474E4B">
              <w:t xml:space="preserve">ii suboptime de pe </w:t>
            </w:r>
            <w:r w:rsidRPr="00474E4B">
              <w:lastRenderedPageBreak/>
              <w:t xml:space="preserve">teritoriul lor, inclusiv în zonele vulnerabile </w:t>
            </w:r>
            <w:r w:rsidR="00474E4B" w:rsidRPr="00474E4B">
              <w:t>ș</w:t>
            </w:r>
            <w:r w:rsidRPr="00474E4B">
              <w:t>i izolate, cum ar fi regiunile ultraperiferice ale Uniunii, astfel încât să fie îndeplinite obiectivele fondului care face obiectul gestiunii partajate. Ac</w:t>
            </w:r>
            <w:r w:rsidR="00474E4B" w:rsidRPr="00474E4B">
              <w:t>ț</w:t>
            </w:r>
            <w:r w:rsidRPr="00474E4B">
              <w:t>iunile sprijinite din Fondul InvestEU prin intermediul compartimentului UE sau al statelor membre nu ar trebui să dubleze sau să elimine finan</w:t>
            </w:r>
            <w:r w:rsidR="00474E4B" w:rsidRPr="00474E4B">
              <w:t>ț</w:t>
            </w:r>
            <w:r w:rsidRPr="00474E4B">
              <w:t>area privată ori să denatureze concuren</w:t>
            </w:r>
            <w:r w:rsidR="00474E4B" w:rsidRPr="00474E4B">
              <w:t>ț</w:t>
            </w:r>
            <w:r w:rsidRPr="00474E4B">
              <w:t>a pe pia</w:t>
            </w:r>
            <w:r w:rsidR="00474E4B" w:rsidRPr="00474E4B">
              <w:t>ț</w:t>
            </w:r>
            <w:r w:rsidRPr="00474E4B">
              <w:t>a internă.</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19</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24</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(24)</w:t>
            </w:r>
            <w:r w:rsidRPr="00474E4B">
              <w:tab/>
              <w:t>Garan</w:t>
            </w:r>
            <w:r w:rsidR="00474E4B" w:rsidRPr="00474E4B">
              <w:t>ț</w:t>
            </w:r>
            <w:r w:rsidRPr="00474E4B">
              <w:t xml:space="preserve">ia UE care stă la baza Fondului InvestEU ar trebui să fie executată indirect de către Comisie, bazându-se pe partenerii de implementare, care sunt în contact cu beneficiarii finali. Ar trebui încheiat între Comisie </w:t>
            </w:r>
            <w:r w:rsidR="00474E4B" w:rsidRPr="00474E4B">
              <w:t>ș</w:t>
            </w:r>
            <w:r w:rsidRPr="00474E4B">
              <w:t>i fiecare partener de implementare un acord de garantare de alocare a capacită</w:t>
            </w:r>
            <w:r w:rsidR="00474E4B" w:rsidRPr="00474E4B">
              <w:t>ț</w:t>
            </w:r>
            <w:r w:rsidRPr="00474E4B">
              <w:t>ii de garantare a Fondului InvestEU pentru a sprijini opera</w:t>
            </w:r>
            <w:r w:rsidR="00474E4B" w:rsidRPr="00474E4B">
              <w:t>ț</w:t>
            </w:r>
            <w:r w:rsidRPr="00474E4B">
              <w:t>iunile de finan</w:t>
            </w:r>
            <w:r w:rsidR="00474E4B" w:rsidRPr="00474E4B">
              <w:t>ț</w:t>
            </w:r>
            <w:r w:rsidRPr="00474E4B">
              <w:t xml:space="preserve">are </w:t>
            </w:r>
            <w:r w:rsidR="00474E4B" w:rsidRPr="00474E4B">
              <w:t>ș</w:t>
            </w:r>
            <w:r w:rsidRPr="00474E4B">
              <w:t>i în materie de investi</w:t>
            </w:r>
            <w:r w:rsidR="00474E4B" w:rsidRPr="00474E4B">
              <w:t>ț</w:t>
            </w:r>
            <w:r w:rsidRPr="00474E4B">
              <w:t xml:space="preserve">ii care îndeplinesc obiectivele Fondului InvestEU </w:t>
            </w:r>
            <w:r w:rsidR="00474E4B" w:rsidRPr="00474E4B">
              <w:t>ș</w:t>
            </w:r>
            <w:r w:rsidRPr="00474E4B">
              <w:t>i criteriile de eligibilitate. Fondul InvestEU ar trebui dotat cu o structură specifică de guvernan</w:t>
            </w:r>
            <w:r w:rsidR="00474E4B" w:rsidRPr="00474E4B">
              <w:t>ț</w:t>
            </w:r>
            <w:r w:rsidRPr="00474E4B">
              <w:t>ă pentru a garanta utilizarea corespunzătoare a garan</w:t>
            </w:r>
            <w:r w:rsidR="00474E4B" w:rsidRPr="00474E4B">
              <w:t>ț</w:t>
            </w:r>
            <w:r w:rsidRPr="00474E4B">
              <w:t>iei UE.</w:t>
            </w:r>
          </w:p>
        </w:tc>
        <w:tc>
          <w:tcPr>
            <w:tcW w:w="4876" w:type="dxa"/>
          </w:tcPr>
          <w:p w:rsidR="00CC45A9" w:rsidRPr="00474E4B" w:rsidRDefault="00CC45A9" w:rsidP="001D1851">
            <w:pPr>
              <w:pStyle w:val="Normal6"/>
              <w:rPr>
                <w:noProof/>
              </w:rPr>
            </w:pPr>
            <w:r w:rsidRPr="00474E4B">
              <w:t>(24)</w:t>
            </w:r>
            <w:r w:rsidRPr="00474E4B">
              <w:tab/>
              <w:t>Garan</w:t>
            </w:r>
            <w:r w:rsidR="00474E4B" w:rsidRPr="00474E4B">
              <w:t>ț</w:t>
            </w:r>
            <w:r w:rsidRPr="00474E4B">
              <w:t xml:space="preserve">ia UE care stă la baza Fondului InvestEU ar trebui să fie executată indirect de către Comisie, bazându-se pe partenerii de implementare, care sunt în contact cu beneficiarii finali. Ar trebui încheiat între Comisie </w:t>
            </w:r>
            <w:r w:rsidR="00474E4B" w:rsidRPr="00474E4B">
              <w:t>ș</w:t>
            </w:r>
            <w:r w:rsidRPr="00474E4B">
              <w:t>i fiecare partener de implementare un acord de garantare de alocare a capacită</w:t>
            </w:r>
            <w:r w:rsidR="00474E4B" w:rsidRPr="00474E4B">
              <w:t>ț</w:t>
            </w:r>
            <w:r w:rsidRPr="00474E4B">
              <w:t>ii de garantare a Fondului InvestEU pentru a sprijini opera</w:t>
            </w:r>
            <w:r w:rsidR="00474E4B" w:rsidRPr="00474E4B">
              <w:t>ț</w:t>
            </w:r>
            <w:r w:rsidRPr="00474E4B">
              <w:t>iunile de finan</w:t>
            </w:r>
            <w:r w:rsidR="00474E4B" w:rsidRPr="00474E4B">
              <w:t>ț</w:t>
            </w:r>
            <w:r w:rsidRPr="00474E4B">
              <w:t xml:space="preserve">are </w:t>
            </w:r>
            <w:r w:rsidR="00474E4B" w:rsidRPr="00474E4B">
              <w:t>ș</w:t>
            </w:r>
            <w:r w:rsidRPr="00474E4B">
              <w:t>i în materie de investi</w:t>
            </w:r>
            <w:r w:rsidR="00474E4B" w:rsidRPr="00474E4B">
              <w:t>ț</w:t>
            </w:r>
            <w:r w:rsidRPr="00474E4B">
              <w:t xml:space="preserve">ii care îndeplinesc obiectivele Fondului InvestEU </w:t>
            </w:r>
            <w:r w:rsidR="00474E4B" w:rsidRPr="00474E4B">
              <w:t>ș</w:t>
            </w:r>
            <w:r w:rsidRPr="00474E4B">
              <w:t>i criteriile de eligibilitate. Fondul InvestEU ar trebui dotat cu o structură specifică de guvernan</w:t>
            </w:r>
            <w:r w:rsidR="00474E4B" w:rsidRPr="00474E4B">
              <w:t>ț</w:t>
            </w:r>
            <w:r w:rsidRPr="00474E4B">
              <w:t>ă pentru a garanta utilizarea corespunzătoare a garan</w:t>
            </w:r>
            <w:r w:rsidR="00474E4B" w:rsidRPr="00474E4B">
              <w:t>ț</w:t>
            </w:r>
            <w:r w:rsidRPr="00474E4B">
              <w:t>iei UE</w:t>
            </w:r>
            <w:r w:rsidRPr="00474E4B">
              <w:rPr>
                <w:b/>
                <w:i/>
              </w:rPr>
              <w:t>, dar fără a genera o birocra</w:t>
            </w:r>
            <w:r w:rsidR="00474E4B" w:rsidRPr="00474E4B">
              <w:rPr>
                <w:b/>
                <w:i/>
              </w:rPr>
              <w:t>ț</w:t>
            </w:r>
            <w:r w:rsidRPr="00474E4B">
              <w:rPr>
                <w:b/>
                <w:i/>
              </w:rPr>
              <w:t>ie excesivă</w:t>
            </w:r>
            <w:r w:rsidRPr="00474E4B">
              <w: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20</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30</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(30)</w:t>
            </w:r>
            <w:r w:rsidRPr="00474E4B">
              <w:tab/>
              <w:t>Pentru a garanta faptul că interven</w:t>
            </w:r>
            <w:r w:rsidR="00474E4B" w:rsidRPr="00474E4B">
              <w:t>ț</w:t>
            </w:r>
            <w:r w:rsidRPr="00474E4B">
              <w:t>iile efectuate în cadrul compartimentului pentru UE al Fondului InvestEU vizează disfunc</w:t>
            </w:r>
            <w:r w:rsidR="00474E4B" w:rsidRPr="00474E4B">
              <w:t>ț</w:t>
            </w:r>
            <w:r w:rsidRPr="00474E4B">
              <w:t>ionalită</w:t>
            </w:r>
            <w:r w:rsidR="00474E4B" w:rsidRPr="00474E4B">
              <w:t>ț</w:t>
            </w:r>
            <w:r w:rsidRPr="00474E4B">
              <w:t>ile pie</w:t>
            </w:r>
            <w:r w:rsidR="00474E4B" w:rsidRPr="00474E4B">
              <w:t>ț</w:t>
            </w:r>
            <w:r w:rsidRPr="00474E4B">
              <w:t xml:space="preserve">ei </w:t>
            </w:r>
            <w:r w:rsidR="00474E4B" w:rsidRPr="00474E4B">
              <w:lastRenderedPageBreak/>
              <w:t>ș</w:t>
            </w:r>
            <w:r w:rsidRPr="00474E4B">
              <w:t>i situa</w:t>
            </w:r>
            <w:r w:rsidR="00474E4B" w:rsidRPr="00474E4B">
              <w:t>ț</w:t>
            </w:r>
            <w:r w:rsidRPr="00474E4B">
              <w:t>iile de investi</w:t>
            </w:r>
            <w:r w:rsidR="00474E4B" w:rsidRPr="00474E4B">
              <w:t>ț</w:t>
            </w:r>
            <w:r w:rsidRPr="00474E4B">
              <w:t>ii suboptime de la nivelul Uniunii, dar să îndeplinească în acela</w:t>
            </w:r>
            <w:r w:rsidR="00474E4B" w:rsidRPr="00474E4B">
              <w:t>ș</w:t>
            </w:r>
            <w:r w:rsidRPr="00474E4B">
              <w:t>i timp obiectivele cu cea mai bună acoperire geografică posibilă, garan</w:t>
            </w:r>
            <w:r w:rsidR="00474E4B" w:rsidRPr="00474E4B">
              <w:t>ț</w:t>
            </w:r>
            <w:r w:rsidRPr="00474E4B">
              <w:t>ia UE ar trebui alocată partenerilor de implementare care pot acoperi cel pu</w:t>
            </w:r>
            <w:r w:rsidR="00474E4B" w:rsidRPr="00474E4B">
              <w:t>ț</w:t>
            </w:r>
            <w:r w:rsidRPr="00474E4B">
              <w:t xml:space="preserve">in </w:t>
            </w:r>
            <w:r w:rsidRPr="00474E4B">
              <w:rPr>
                <w:b/>
                <w:i/>
              </w:rPr>
              <w:t>trei</w:t>
            </w:r>
            <w:r w:rsidRPr="00474E4B">
              <w:t xml:space="preserve"> state membre, singuri sau împreună cu al</w:t>
            </w:r>
            <w:r w:rsidR="00474E4B" w:rsidRPr="00474E4B">
              <w:t>ț</w:t>
            </w:r>
            <w:r w:rsidRPr="00474E4B">
              <w:t>i parteneri de implementare. Cu toate acestea, se estimează faptul că aproximativ 75 % din garan</w:t>
            </w:r>
            <w:r w:rsidR="00474E4B" w:rsidRPr="00474E4B">
              <w:t>ț</w:t>
            </w:r>
            <w:r w:rsidRPr="00474E4B">
              <w:t>ia UE în cadrul compartimentului UE ar fi alocată partenerului sau partenerilor de implementare care va putea oferi produse financiare în cadrul Fondului InvestEU în toate statele membre.</w:t>
            </w:r>
          </w:p>
        </w:tc>
        <w:tc>
          <w:tcPr>
            <w:tcW w:w="4876" w:type="dxa"/>
          </w:tcPr>
          <w:p w:rsidR="00CC45A9" w:rsidRPr="00474E4B" w:rsidRDefault="00CC45A9" w:rsidP="001D1851">
            <w:pPr>
              <w:pStyle w:val="Normal6"/>
              <w:rPr>
                <w:noProof/>
              </w:rPr>
            </w:pPr>
            <w:r w:rsidRPr="00474E4B">
              <w:lastRenderedPageBreak/>
              <w:t>(30)</w:t>
            </w:r>
            <w:r w:rsidRPr="00474E4B">
              <w:tab/>
              <w:t>Pentru a garanta faptul că interven</w:t>
            </w:r>
            <w:r w:rsidR="00474E4B" w:rsidRPr="00474E4B">
              <w:t>ț</w:t>
            </w:r>
            <w:r w:rsidRPr="00474E4B">
              <w:t>iile efectuate în cadrul compartimentului pentru UE al Fondului InvestEU vizează disfunc</w:t>
            </w:r>
            <w:r w:rsidR="00474E4B" w:rsidRPr="00474E4B">
              <w:t>ț</w:t>
            </w:r>
            <w:r w:rsidRPr="00474E4B">
              <w:t>ionalită</w:t>
            </w:r>
            <w:r w:rsidR="00474E4B" w:rsidRPr="00474E4B">
              <w:t>ț</w:t>
            </w:r>
            <w:r w:rsidRPr="00474E4B">
              <w:t>ile pie</w:t>
            </w:r>
            <w:r w:rsidR="00474E4B" w:rsidRPr="00474E4B">
              <w:t>ț</w:t>
            </w:r>
            <w:r w:rsidRPr="00474E4B">
              <w:t xml:space="preserve">ei </w:t>
            </w:r>
            <w:r w:rsidR="00474E4B" w:rsidRPr="00474E4B">
              <w:lastRenderedPageBreak/>
              <w:t>ș</w:t>
            </w:r>
            <w:r w:rsidRPr="00474E4B">
              <w:t>i situa</w:t>
            </w:r>
            <w:r w:rsidR="00474E4B" w:rsidRPr="00474E4B">
              <w:t>ț</w:t>
            </w:r>
            <w:r w:rsidRPr="00474E4B">
              <w:t>iile de investi</w:t>
            </w:r>
            <w:r w:rsidR="00474E4B" w:rsidRPr="00474E4B">
              <w:t>ț</w:t>
            </w:r>
            <w:r w:rsidRPr="00474E4B">
              <w:t>ii suboptime de la nivelul Uniunii, dar să îndeplinească în acela</w:t>
            </w:r>
            <w:r w:rsidR="00474E4B" w:rsidRPr="00474E4B">
              <w:t>ș</w:t>
            </w:r>
            <w:r w:rsidRPr="00474E4B">
              <w:t>i timp obiectivele cu cea mai bună acoperire geografică posibilă, garan</w:t>
            </w:r>
            <w:r w:rsidR="00474E4B" w:rsidRPr="00474E4B">
              <w:t>ț</w:t>
            </w:r>
            <w:r w:rsidRPr="00474E4B">
              <w:t>ia UE ar trebui alocată partenerilor de implementare care pot acoperi cel pu</w:t>
            </w:r>
            <w:r w:rsidR="00474E4B" w:rsidRPr="00474E4B">
              <w:t>ț</w:t>
            </w:r>
            <w:r w:rsidRPr="00474E4B">
              <w:t xml:space="preserve">in </w:t>
            </w:r>
            <w:r w:rsidRPr="00474E4B">
              <w:rPr>
                <w:b/>
                <w:i/>
              </w:rPr>
              <w:t>două</w:t>
            </w:r>
            <w:r w:rsidRPr="00474E4B">
              <w:t xml:space="preserve"> state membre, singuri sau împreună cu al</w:t>
            </w:r>
            <w:r w:rsidR="00474E4B" w:rsidRPr="00474E4B">
              <w:t>ț</w:t>
            </w:r>
            <w:r w:rsidRPr="00474E4B">
              <w:t>i parteneri de implementare. Cu toate acestea, se estimează faptul că aproximativ 75 % din garan</w:t>
            </w:r>
            <w:r w:rsidR="00474E4B" w:rsidRPr="00474E4B">
              <w:t>ț</w:t>
            </w:r>
            <w:r w:rsidRPr="00474E4B">
              <w:t>ia UE în cadrul compartimentului UE ar fi alocată partenerului sau partenerilor de implementare care va putea oferi produse financiare în cadrul Fondului InvestEU în toate statele membre.</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21</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33</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(33)</w:t>
            </w:r>
            <w:r w:rsidRPr="00474E4B">
              <w:tab/>
              <w:t xml:space="preserve">Fondul InvestEU ar trebui, dacă este cazul, să permită o combinare fără impedimente </w:t>
            </w:r>
            <w:r w:rsidR="00474E4B" w:rsidRPr="00474E4B">
              <w:t>ș</w:t>
            </w:r>
            <w:r w:rsidRPr="00474E4B">
              <w:t>i eficace a granturilor sau a instrumentelor financiare sau a ambelor, finan</w:t>
            </w:r>
            <w:r w:rsidR="00474E4B" w:rsidRPr="00474E4B">
              <w:t>ț</w:t>
            </w:r>
            <w:r w:rsidRPr="00474E4B">
              <w:t>ate din bugetul Uniunii sau din Fondul de inovare al sistemului UE de comercializare a certificatelor de emisii (ETS) cu acea garan</w:t>
            </w:r>
            <w:r w:rsidR="00474E4B" w:rsidRPr="00474E4B">
              <w:t>ț</w:t>
            </w:r>
            <w:r w:rsidRPr="00474E4B">
              <w:t>ie în situa</w:t>
            </w:r>
            <w:r w:rsidR="00474E4B" w:rsidRPr="00474E4B">
              <w:t>ț</w:t>
            </w:r>
            <w:r w:rsidRPr="00474E4B">
              <w:t>iile în care este necesară o mai bună sprijinire a investi</w:t>
            </w:r>
            <w:r w:rsidR="00474E4B" w:rsidRPr="00474E4B">
              <w:t>ț</w:t>
            </w:r>
            <w:r w:rsidRPr="00474E4B">
              <w:t>iilor care vizează remedierea disfunc</w:t>
            </w:r>
            <w:r w:rsidR="00474E4B" w:rsidRPr="00474E4B">
              <w:t>ț</w:t>
            </w:r>
            <w:r w:rsidRPr="00474E4B">
              <w:t>ionalită</w:t>
            </w:r>
            <w:r w:rsidR="00474E4B" w:rsidRPr="00474E4B">
              <w:t>ț</w:t>
            </w:r>
            <w:r w:rsidRPr="00474E4B">
              <w:t>ilor specifice ale pie</w:t>
            </w:r>
            <w:r w:rsidR="00474E4B" w:rsidRPr="00474E4B">
              <w:t>ț</w:t>
            </w:r>
            <w:r w:rsidRPr="00474E4B">
              <w:t>ei sau situa</w:t>
            </w:r>
            <w:r w:rsidR="00474E4B" w:rsidRPr="00474E4B">
              <w:t>ț</w:t>
            </w:r>
            <w:r w:rsidRPr="00474E4B">
              <w:t>iile de investi</w:t>
            </w:r>
            <w:r w:rsidR="00474E4B" w:rsidRPr="00474E4B">
              <w:t>ț</w:t>
            </w:r>
            <w:r w:rsidRPr="00474E4B">
              <w:t>ii suboptime.</w:t>
            </w:r>
          </w:p>
        </w:tc>
        <w:tc>
          <w:tcPr>
            <w:tcW w:w="4876" w:type="dxa"/>
          </w:tcPr>
          <w:p w:rsidR="00CC45A9" w:rsidRPr="00474E4B" w:rsidRDefault="00CC45A9" w:rsidP="001D1851">
            <w:pPr>
              <w:pStyle w:val="Normal6"/>
              <w:rPr>
                <w:noProof/>
              </w:rPr>
            </w:pPr>
            <w:r w:rsidRPr="00474E4B">
              <w:t>(33)</w:t>
            </w:r>
            <w:r w:rsidRPr="00474E4B">
              <w:tab/>
              <w:t xml:space="preserve">Fondul InvestEU ar trebui, dacă este cazul, să permită o combinare fără impedimente </w:t>
            </w:r>
            <w:r w:rsidR="00474E4B" w:rsidRPr="00474E4B">
              <w:t>ș</w:t>
            </w:r>
            <w:r w:rsidRPr="00474E4B">
              <w:t>i eficace a granturilor sau a instrumentelor financiare sau a ambelor, finan</w:t>
            </w:r>
            <w:r w:rsidR="00474E4B" w:rsidRPr="00474E4B">
              <w:t>ț</w:t>
            </w:r>
            <w:r w:rsidRPr="00474E4B">
              <w:t xml:space="preserve">ate din bugetul Uniunii sau din </w:t>
            </w:r>
            <w:r w:rsidRPr="00474E4B">
              <w:rPr>
                <w:b/>
                <w:i/>
              </w:rPr>
              <w:t xml:space="preserve">orice alt fond ad-hoc precum </w:t>
            </w:r>
            <w:r w:rsidRPr="00474E4B">
              <w:t>Fondul de inovare al sistemului UE de comercializare a certificatelor de emisii (ETS) cu acea garan</w:t>
            </w:r>
            <w:r w:rsidR="00474E4B" w:rsidRPr="00474E4B">
              <w:t>ț</w:t>
            </w:r>
            <w:r w:rsidRPr="00474E4B">
              <w:t>ie în situa</w:t>
            </w:r>
            <w:r w:rsidR="00474E4B" w:rsidRPr="00474E4B">
              <w:t>ț</w:t>
            </w:r>
            <w:r w:rsidRPr="00474E4B">
              <w:t>iile în care este necesară o mai bună sprijinire a investi</w:t>
            </w:r>
            <w:r w:rsidR="00474E4B" w:rsidRPr="00474E4B">
              <w:t>ț</w:t>
            </w:r>
            <w:r w:rsidRPr="00474E4B">
              <w:t>iilor care vizează remedierea disfunc</w:t>
            </w:r>
            <w:r w:rsidR="00474E4B" w:rsidRPr="00474E4B">
              <w:t>ț</w:t>
            </w:r>
            <w:r w:rsidRPr="00474E4B">
              <w:t>ionalită</w:t>
            </w:r>
            <w:r w:rsidR="00474E4B" w:rsidRPr="00474E4B">
              <w:t>ț</w:t>
            </w:r>
            <w:r w:rsidRPr="00474E4B">
              <w:t>ilor specifice ale pie</w:t>
            </w:r>
            <w:r w:rsidR="00474E4B" w:rsidRPr="00474E4B">
              <w:t>ț</w:t>
            </w:r>
            <w:r w:rsidRPr="00474E4B">
              <w:t>ei sau situa</w:t>
            </w:r>
            <w:r w:rsidR="00474E4B" w:rsidRPr="00474E4B">
              <w:t>ț</w:t>
            </w:r>
            <w:r w:rsidRPr="00474E4B">
              <w:t>iile de investi</w:t>
            </w:r>
            <w:r w:rsidR="00474E4B" w:rsidRPr="00474E4B">
              <w:t>ț</w:t>
            </w:r>
            <w:r w:rsidRPr="00474E4B">
              <w:t>ii suboptime.</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22</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35</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(35)</w:t>
            </w:r>
            <w:r w:rsidRPr="00474E4B">
              <w:tab/>
              <w:t xml:space="preserve">Platforma de consiliere InvestEU ar trebui să sprijine crearea unui flux </w:t>
            </w:r>
            <w:r w:rsidRPr="00474E4B">
              <w:rPr>
                <w:b/>
                <w:i/>
              </w:rPr>
              <w:t>robust</w:t>
            </w:r>
            <w:r w:rsidRPr="00474E4B">
              <w:t xml:space="preserve"> de proiecte de investi</w:t>
            </w:r>
            <w:r w:rsidR="00474E4B" w:rsidRPr="00474E4B">
              <w:t>ț</w:t>
            </w:r>
            <w:r w:rsidRPr="00474E4B">
              <w:t xml:space="preserve">ii în fiecare </w:t>
            </w:r>
            <w:r w:rsidRPr="00474E4B">
              <w:lastRenderedPageBreak/>
              <w:t xml:space="preserve">componentă de politică. De asemenea, ar trebui prevăzută o componentă transsectorială în cadrul Programului InvestEU care să asigure un punct unic de intrare </w:t>
            </w:r>
            <w:r w:rsidR="00474E4B" w:rsidRPr="00474E4B">
              <w:t>ș</w:t>
            </w:r>
            <w:r w:rsidRPr="00474E4B">
              <w:t>i asisten</w:t>
            </w:r>
            <w:r w:rsidR="00474E4B" w:rsidRPr="00474E4B">
              <w:t>ț</w:t>
            </w:r>
            <w:r w:rsidRPr="00474E4B">
              <w:t>ă inter-politici în elaborarea proiectelor în cazul programelor Uniunii gestionate la nivel central.</w:t>
            </w:r>
          </w:p>
        </w:tc>
        <w:tc>
          <w:tcPr>
            <w:tcW w:w="4876" w:type="dxa"/>
          </w:tcPr>
          <w:p w:rsidR="00CC45A9" w:rsidRPr="00474E4B" w:rsidRDefault="00CC45A9" w:rsidP="001D1851">
            <w:pPr>
              <w:pStyle w:val="Normal6"/>
              <w:rPr>
                <w:noProof/>
              </w:rPr>
            </w:pPr>
            <w:r w:rsidRPr="00474E4B">
              <w:lastRenderedPageBreak/>
              <w:t>(35)</w:t>
            </w:r>
            <w:r w:rsidRPr="00474E4B">
              <w:tab/>
              <w:t xml:space="preserve">Platforma de consiliere InvestEU ar trebui să sprijine crearea unui flux </w:t>
            </w:r>
            <w:r w:rsidRPr="00474E4B">
              <w:rPr>
                <w:b/>
                <w:i/>
              </w:rPr>
              <w:t>solid</w:t>
            </w:r>
            <w:r w:rsidRPr="00474E4B">
              <w:t xml:space="preserve"> de proiecte de investi</w:t>
            </w:r>
            <w:r w:rsidR="00474E4B" w:rsidRPr="00474E4B">
              <w:t>ț</w:t>
            </w:r>
            <w:r w:rsidRPr="00474E4B">
              <w:t xml:space="preserve">ii în fiecare componentă </w:t>
            </w:r>
            <w:r w:rsidRPr="00474E4B">
              <w:lastRenderedPageBreak/>
              <w:t>de politică</w:t>
            </w:r>
            <w:r w:rsidRPr="00474E4B">
              <w:rPr>
                <w:b/>
                <w:i/>
              </w:rPr>
              <w:t xml:space="preserve">, asigurând o diversificare geografică efectivă pentru a contribui la obiectivul Uniunii de coeziune economică, socială </w:t>
            </w:r>
            <w:r w:rsidR="00474E4B" w:rsidRPr="00474E4B">
              <w:rPr>
                <w:b/>
                <w:i/>
              </w:rPr>
              <w:t>ș</w:t>
            </w:r>
            <w:r w:rsidRPr="00474E4B">
              <w:rPr>
                <w:b/>
                <w:i/>
              </w:rPr>
              <w:t xml:space="preserve">i teritorială </w:t>
            </w:r>
            <w:r w:rsidR="00474E4B" w:rsidRPr="00474E4B">
              <w:rPr>
                <w:b/>
                <w:i/>
              </w:rPr>
              <w:t>ș</w:t>
            </w:r>
            <w:r w:rsidRPr="00474E4B">
              <w:rPr>
                <w:b/>
                <w:i/>
              </w:rPr>
              <w:t>i pentru a reduce disparită</w:t>
            </w:r>
            <w:r w:rsidR="00474E4B" w:rsidRPr="00474E4B">
              <w:rPr>
                <w:b/>
                <w:i/>
              </w:rPr>
              <w:t>ț</w:t>
            </w:r>
            <w:r w:rsidRPr="00474E4B">
              <w:rPr>
                <w:b/>
                <w:i/>
              </w:rPr>
              <w:t>ile regionale.</w:t>
            </w:r>
            <w:r w:rsidRPr="00474E4B">
              <w:t xml:space="preserve"> </w:t>
            </w:r>
            <w:r w:rsidRPr="00474E4B">
              <w:rPr>
                <w:b/>
                <w:i/>
              </w:rPr>
              <w:t>Platforma de consiliere ar trebui să acorde o aten</w:t>
            </w:r>
            <w:r w:rsidR="00474E4B" w:rsidRPr="00474E4B">
              <w:rPr>
                <w:b/>
                <w:i/>
              </w:rPr>
              <w:t>ț</w:t>
            </w:r>
            <w:r w:rsidRPr="00474E4B">
              <w:rPr>
                <w:b/>
                <w:i/>
              </w:rPr>
              <w:t xml:space="preserve">ie deosebită proiectelor mai mici, transfrontaliere </w:t>
            </w:r>
            <w:r w:rsidR="00474E4B" w:rsidRPr="00474E4B">
              <w:rPr>
                <w:b/>
                <w:i/>
              </w:rPr>
              <w:t>ș</w:t>
            </w:r>
            <w:r w:rsidRPr="00474E4B">
              <w:rPr>
                <w:b/>
                <w:i/>
              </w:rPr>
              <w:t>i cu o valoare adăugată europeană</w:t>
            </w:r>
            <w:r w:rsidRPr="00474E4B">
              <w:t xml:space="preserve">. De asemenea, ar trebui prevăzută o componentă transsectorială în cadrul Programului InvestEU care să asigure un punct unic de intrare </w:t>
            </w:r>
            <w:r w:rsidR="00474E4B" w:rsidRPr="00474E4B">
              <w:t>ș</w:t>
            </w:r>
            <w:r w:rsidRPr="00474E4B">
              <w:t>i asisten</w:t>
            </w:r>
            <w:r w:rsidR="00474E4B" w:rsidRPr="00474E4B">
              <w:t>ț</w:t>
            </w:r>
            <w:r w:rsidRPr="00474E4B">
              <w:t>ă inter-politici în elaborarea proiectelor în cazul programelor Uniunii gestionate la nivel central.</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23</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36</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(36)</w:t>
            </w:r>
            <w:r w:rsidRPr="00474E4B">
              <w:tab/>
              <w:t xml:space="preserve">Pentru a asigura o acoperire geografică vastă a serviciilor de consiliere pe teritoriul Uniunii </w:t>
            </w:r>
            <w:r w:rsidR="00474E4B" w:rsidRPr="00474E4B">
              <w:t>ș</w:t>
            </w:r>
            <w:r w:rsidRPr="00474E4B">
              <w:t>i pentru a mobiliza cu succes cuno</w:t>
            </w:r>
            <w:r w:rsidR="00474E4B" w:rsidRPr="00474E4B">
              <w:t>ș</w:t>
            </w:r>
            <w:r w:rsidRPr="00474E4B">
              <w:t>tin</w:t>
            </w:r>
            <w:r w:rsidR="00474E4B" w:rsidRPr="00474E4B">
              <w:t>ț</w:t>
            </w:r>
            <w:r w:rsidRPr="00474E4B">
              <w:t>ele locale cu privire la FEIS, ar trebui să se asigure o prezen</w:t>
            </w:r>
            <w:r w:rsidR="00474E4B" w:rsidRPr="00474E4B">
              <w:t>ț</w:t>
            </w:r>
            <w:r w:rsidRPr="00474E4B">
              <w:t xml:space="preserve">ă locală a Platformei de consiliere InvestEU </w:t>
            </w:r>
            <w:r w:rsidRPr="00474E4B">
              <w:rPr>
                <w:b/>
                <w:i/>
              </w:rPr>
              <w:t>unde este necesar</w:t>
            </w:r>
            <w:r w:rsidRPr="00474E4B">
              <w:t xml:space="preserve">, </w:t>
            </w:r>
            <w:r w:rsidR="00474E4B" w:rsidRPr="00474E4B">
              <w:t>ț</w:t>
            </w:r>
            <w:r w:rsidRPr="00474E4B">
              <w:t>inând seama de sistemele de sprijin existente, cu scopul de a oferi asisten</w:t>
            </w:r>
            <w:r w:rsidR="00474E4B" w:rsidRPr="00474E4B">
              <w:t>ț</w:t>
            </w:r>
            <w:r w:rsidRPr="00474E4B">
              <w:t xml:space="preserve">ă concretă, proactivă </w:t>
            </w:r>
            <w:r w:rsidR="00474E4B" w:rsidRPr="00474E4B">
              <w:t>ș</w:t>
            </w:r>
            <w:r w:rsidRPr="00474E4B">
              <w:t>i personalizată pe teren.</w:t>
            </w:r>
          </w:p>
        </w:tc>
        <w:tc>
          <w:tcPr>
            <w:tcW w:w="4876" w:type="dxa"/>
          </w:tcPr>
          <w:p w:rsidR="00CC45A9" w:rsidRPr="00474E4B" w:rsidRDefault="00CC45A9" w:rsidP="001D1851">
            <w:pPr>
              <w:pStyle w:val="Normal6"/>
              <w:rPr>
                <w:noProof/>
              </w:rPr>
            </w:pPr>
            <w:r w:rsidRPr="00474E4B">
              <w:t>(36)</w:t>
            </w:r>
            <w:r w:rsidRPr="00474E4B">
              <w:tab/>
              <w:t xml:space="preserve">Pentru a asigura o acoperire geografică vastă </w:t>
            </w:r>
            <w:r w:rsidR="00474E4B" w:rsidRPr="00474E4B">
              <w:rPr>
                <w:b/>
                <w:i/>
              </w:rPr>
              <w:t>ș</w:t>
            </w:r>
            <w:r w:rsidRPr="00474E4B">
              <w:rPr>
                <w:b/>
                <w:i/>
              </w:rPr>
              <w:t xml:space="preserve">i egală </w:t>
            </w:r>
            <w:r w:rsidRPr="00474E4B">
              <w:t xml:space="preserve">a serviciilor de consiliere pe teritoriul Uniunii </w:t>
            </w:r>
            <w:r w:rsidR="00474E4B" w:rsidRPr="00474E4B">
              <w:t>ș</w:t>
            </w:r>
            <w:r w:rsidRPr="00474E4B">
              <w:t>i pentru a mobiliza cu succes cuno</w:t>
            </w:r>
            <w:r w:rsidR="00474E4B" w:rsidRPr="00474E4B">
              <w:t>ș</w:t>
            </w:r>
            <w:r w:rsidRPr="00474E4B">
              <w:t>tin</w:t>
            </w:r>
            <w:r w:rsidR="00474E4B" w:rsidRPr="00474E4B">
              <w:t>ț</w:t>
            </w:r>
            <w:r w:rsidRPr="00474E4B">
              <w:t>ele locale cu privire la FEIS, ar trebui să se asigure o prezen</w:t>
            </w:r>
            <w:r w:rsidR="00474E4B" w:rsidRPr="00474E4B">
              <w:t>ț</w:t>
            </w:r>
            <w:r w:rsidRPr="00474E4B">
              <w:t xml:space="preserve">ă locală a Platformei de consiliere InvestEU </w:t>
            </w:r>
            <w:r w:rsidRPr="00474E4B">
              <w:rPr>
                <w:b/>
                <w:i/>
              </w:rPr>
              <w:t>în fiecare stat membru, mai ales în zonele care se confruntă cu dificultă</w:t>
            </w:r>
            <w:r w:rsidR="00474E4B" w:rsidRPr="00474E4B">
              <w:rPr>
                <w:b/>
                <w:i/>
              </w:rPr>
              <w:t>ț</w:t>
            </w:r>
            <w:r w:rsidRPr="00474E4B">
              <w:rPr>
                <w:b/>
                <w:i/>
              </w:rPr>
              <w:t>i în atribuirea contractelor</w:t>
            </w:r>
            <w:r w:rsidRPr="00474E4B">
              <w:t xml:space="preserve">, </w:t>
            </w:r>
            <w:r w:rsidR="00474E4B" w:rsidRPr="00474E4B">
              <w:t>ț</w:t>
            </w:r>
            <w:r w:rsidRPr="00474E4B">
              <w:t>inând seama de sistemele de sprijin existente, cu scopul de a oferi asisten</w:t>
            </w:r>
            <w:r w:rsidR="00474E4B" w:rsidRPr="00474E4B">
              <w:t>ț</w:t>
            </w:r>
            <w:r w:rsidRPr="00474E4B">
              <w:t xml:space="preserve">ă concretă, proactivă </w:t>
            </w:r>
            <w:r w:rsidR="00474E4B" w:rsidRPr="00474E4B">
              <w:t>ș</w:t>
            </w:r>
            <w:r w:rsidRPr="00474E4B">
              <w:t>i personalizată pe teren.</w:t>
            </w:r>
          </w:p>
        </w:tc>
      </w:tr>
    </w:tbl>
    <w:p w:rsidR="00CC45A9" w:rsidRPr="00474E4B" w:rsidRDefault="00CC45A9" w:rsidP="00CC45A9">
      <w:pPr>
        <w:pStyle w:val="AMNumberTabs"/>
        <w:rPr>
          <w:rStyle w:val="HideTWBExt"/>
          <w:color w:val="auto"/>
        </w:rPr>
      </w:pPr>
      <w:r w:rsidRPr="00474E4B">
        <w:rPr>
          <w:rStyle w:val="HideTWBExt"/>
        </w:rPr>
        <w:t>&lt;/Amend&gt;</w:t>
      </w:r>
    </w:p>
    <w:p w:rsidR="00CC45A9" w:rsidRPr="00474E4B" w:rsidRDefault="00CC45A9" w:rsidP="00CC45A9">
      <w:pPr>
        <w:rPr>
          <w:noProof/>
        </w:rPr>
      </w:pP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24</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37</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(37)</w:t>
            </w:r>
            <w:r w:rsidRPr="00474E4B">
              <w:tab/>
              <w:t>În contextul Fondului InvestEU, este nevoie de sprijin în vederea construirii capacită</w:t>
            </w:r>
            <w:r w:rsidR="00474E4B" w:rsidRPr="00474E4B">
              <w:t>ț</w:t>
            </w:r>
            <w:r w:rsidRPr="00474E4B">
              <w:t>ii pentru a dezvolta capacită</w:t>
            </w:r>
            <w:r w:rsidR="00474E4B" w:rsidRPr="00474E4B">
              <w:t>ț</w:t>
            </w:r>
            <w:r w:rsidRPr="00474E4B">
              <w:t>ile organiza</w:t>
            </w:r>
            <w:r w:rsidR="00474E4B" w:rsidRPr="00474E4B">
              <w:t>ț</w:t>
            </w:r>
            <w:r w:rsidRPr="00474E4B">
              <w:t xml:space="preserve">ionale </w:t>
            </w:r>
            <w:r w:rsidR="00474E4B" w:rsidRPr="00474E4B">
              <w:t>ș</w:t>
            </w:r>
            <w:r w:rsidRPr="00474E4B">
              <w:t>i activită</w:t>
            </w:r>
            <w:r w:rsidR="00474E4B" w:rsidRPr="00474E4B">
              <w:t>ț</w:t>
            </w:r>
            <w:r w:rsidRPr="00474E4B">
              <w:t xml:space="preserve">ile formatoare de </w:t>
            </w:r>
            <w:r w:rsidRPr="00474E4B">
              <w:lastRenderedPageBreak/>
              <w:t>pia</w:t>
            </w:r>
            <w:r w:rsidR="00474E4B" w:rsidRPr="00474E4B">
              <w:t>ț</w:t>
            </w:r>
            <w:r w:rsidRPr="00474E4B">
              <w:t>ă necesare pentru a crea proiecte de calitate. De asemenea, scopul este de a crea condi</w:t>
            </w:r>
            <w:r w:rsidR="00474E4B" w:rsidRPr="00474E4B">
              <w:t>ț</w:t>
            </w:r>
            <w:r w:rsidRPr="00474E4B">
              <w:t>iile necesare pentru extinderea numărului de beneficiari eligibili poten</w:t>
            </w:r>
            <w:r w:rsidR="00474E4B" w:rsidRPr="00474E4B">
              <w:t>ț</w:t>
            </w:r>
            <w:r w:rsidRPr="00474E4B">
              <w:t>iali de pe segmentele emergente de pia</w:t>
            </w:r>
            <w:r w:rsidR="00474E4B" w:rsidRPr="00474E4B">
              <w:t>ț</w:t>
            </w:r>
            <w:r w:rsidRPr="00474E4B">
              <w:t>ă, în special în cazurile în care dimensiunea mică a proiectelor individuale majorează considerabil costurile tranzac</w:t>
            </w:r>
            <w:r w:rsidR="00474E4B" w:rsidRPr="00474E4B">
              <w:t>ț</w:t>
            </w:r>
            <w:r w:rsidRPr="00474E4B">
              <w:t>iei la nivelul proiectului, cum ar fi costurile aferente ecosistemului financiar social. Sprijinul pentru construirea capacită</w:t>
            </w:r>
            <w:r w:rsidR="00474E4B" w:rsidRPr="00474E4B">
              <w:t>ț</w:t>
            </w:r>
            <w:r w:rsidRPr="00474E4B">
              <w:t xml:space="preserve">ii ar trebui, prin urmare, să fie complementar </w:t>
            </w:r>
            <w:r w:rsidR="00474E4B" w:rsidRPr="00474E4B">
              <w:t>ș</w:t>
            </w:r>
            <w:r w:rsidRPr="00474E4B">
              <w:t>i suplimentar fa</w:t>
            </w:r>
            <w:r w:rsidR="00474E4B" w:rsidRPr="00474E4B">
              <w:t>ț</w:t>
            </w:r>
            <w:r w:rsidRPr="00474E4B">
              <w:t>ă de ac</w:t>
            </w:r>
            <w:r w:rsidR="00474E4B" w:rsidRPr="00474E4B">
              <w:t>ț</w:t>
            </w:r>
            <w:r w:rsidRPr="00474E4B">
              <w:t>iunile asumate în cadrul altor programe ale Uniunii care acoperă un domeniul de politică specific.</w:t>
            </w:r>
          </w:p>
        </w:tc>
        <w:tc>
          <w:tcPr>
            <w:tcW w:w="4876" w:type="dxa"/>
          </w:tcPr>
          <w:p w:rsidR="00CC45A9" w:rsidRPr="00474E4B" w:rsidRDefault="00CC45A9" w:rsidP="001D1851">
            <w:pPr>
              <w:pStyle w:val="Normal6"/>
              <w:rPr>
                <w:noProof/>
              </w:rPr>
            </w:pPr>
            <w:r w:rsidRPr="00474E4B">
              <w:lastRenderedPageBreak/>
              <w:t>(37)</w:t>
            </w:r>
            <w:r w:rsidRPr="00474E4B">
              <w:tab/>
              <w:t>În contextul Fondului InvestEU, este nevoie de sprijin în vederea construirii capacită</w:t>
            </w:r>
            <w:r w:rsidR="00474E4B" w:rsidRPr="00474E4B">
              <w:t>ț</w:t>
            </w:r>
            <w:r w:rsidRPr="00474E4B">
              <w:t>ii pentru a dezvolta capacită</w:t>
            </w:r>
            <w:r w:rsidR="00474E4B" w:rsidRPr="00474E4B">
              <w:t>ț</w:t>
            </w:r>
            <w:r w:rsidRPr="00474E4B">
              <w:t>ile organiza</w:t>
            </w:r>
            <w:r w:rsidR="00474E4B" w:rsidRPr="00474E4B">
              <w:t>ț</w:t>
            </w:r>
            <w:r w:rsidRPr="00474E4B">
              <w:t xml:space="preserve">ionale </w:t>
            </w:r>
            <w:r w:rsidR="00474E4B" w:rsidRPr="00474E4B">
              <w:t>ș</w:t>
            </w:r>
            <w:r w:rsidRPr="00474E4B">
              <w:t>i activită</w:t>
            </w:r>
            <w:r w:rsidR="00474E4B" w:rsidRPr="00474E4B">
              <w:t>ț</w:t>
            </w:r>
            <w:r w:rsidRPr="00474E4B">
              <w:t xml:space="preserve">ile formatoare de </w:t>
            </w:r>
            <w:r w:rsidRPr="00474E4B">
              <w:lastRenderedPageBreak/>
              <w:t>pia</w:t>
            </w:r>
            <w:r w:rsidR="00474E4B" w:rsidRPr="00474E4B">
              <w:t>ț</w:t>
            </w:r>
            <w:r w:rsidRPr="00474E4B">
              <w:t>ă necesare pentru a crea proiecte de calitate</w:t>
            </w:r>
            <w:r w:rsidRPr="00474E4B">
              <w:rPr>
                <w:b/>
                <w:i/>
              </w:rPr>
              <w:t xml:space="preserve">, în special în </w:t>
            </w:r>
            <w:r w:rsidR="00474E4B" w:rsidRPr="00474E4B">
              <w:rPr>
                <w:b/>
                <w:i/>
              </w:rPr>
              <w:t>ț</w:t>
            </w:r>
            <w:r w:rsidRPr="00474E4B">
              <w:rPr>
                <w:b/>
                <w:i/>
              </w:rPr>
              <w:t>ările mai pu</w:t>
            </w:r>
            <w:r w:rsidR="00474E4B" w:rsidRPr="00474E4B">
              <w:rPr>
                <w:b/>
                <w:i/>
              </w:rPr>
              <w:t>ț</w:t>
            </w:r>
            <w:r w:rsidRPr="00474E4B">
              <w:rPr>
                <w:b/>
                <w:i/>
              </w:rPr>
              <w:t>in dezvoltate</w:t>
            </w:r>
            <w:r w:rsidRPr="00474E4B">
              <w:t>. De asemenea, scopul este de a crea condi</w:t>
            </w:r>
            <w:r w:rsidR="00474E4B" w:rsidRPr="00474E4B">
              <w:t>ț</w:t>
            </w:r>
            <w:r w:rsidRPr="00474E4B">
              <w:t>iile necesare pentru extinderea numărului de beneficiari eligibili poten</w:t>
            </w:r>
            <w:r w:rsidR="00474E4B" w:rsidRPr="00474E4B">
              <w:t>ț</w:t>
            </w:r>
            <w:r w:rsidRPr="00474E4B">
              <w:t>iali de pe segmentele emergente de pia</w:t>
            </w:r>
            <w:r w:rsidR="00474E4B" w:rsidRPr="00474E4B">
              <w:t>ț</w:t>
            </w:r>
            <w:r w:rsidRPr="00474E4B">
              <w:t>ă, în special în cazurile în care dimensiunea mică a proiectelor individuale majorează considerabil costurile tranzac</w:t>
            </w:r>
            <w:r w:rsidR="00474E4B" w:rsidRPr="00474E4B">
              <w:t>ț</w:t>
            </w:r>
            <w:r w:rsidRPr="00474E4B">
              <w:t>iei la nivelul proiectului, cum ar fi costurile aferente ecosistemului financiar social. Sprijinul pentru construirea capacită</w:t>
            </w:r>
            <w:r w:rsidR="00474E4B" w:rsidRPr="00474E4B">
              <w:t>ț</w:t>
            </w:r>
            <w:r w:rsidRPr="00474E4B">
              <w:t xml:space="preserve">ii ar trebui, prin urmare, să fie complementar </w:t>
            </w:r>
            <w:r w:rsidR="00474E4B" w:rsidRPr="00474E4B">
              <w:t>ș</w:t>
            </w:r>
            <w:r w:rsidRPr="00474E4B">
              <w:t>i suplimentar fa</w:t>
            </w:r>
            <w:r w:rsidR="00474E4B" w:rsidRPr="00474E4B">
              <w:t>ț</w:t>
            </w:r>
            <w:r w:rsidRPr="00474E4B">
              <w:t>ă de ac</w:t>
            </w:r>
            <w:r w:rsidR="00474E4B" w:rsidRPr="00474E4B">
              <w:t>ț</w:t>
            </w:r>
            <w:r w:rsidRPr="00474E4B">
              <w:t>iunile asumate în cadrul altor programe ale Uniunii care acoperă un domeniul de politică specific.</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25</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Considerentul 47</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(47)</w:t>
            </w:r>
            <w:r w:rsidRPr="00474E4B">
              <w:tab/>
              <w:t>Programul InvestEU ar trebui să remedieze disfunc</w:t>
            </w:r>
            <w:r w:rsidR="00474E4B" w:rsidRPr="00474E4B">
              <w:t>ț</w:t>
            </w:r>
            <w:r w:rsidRPr="00474E4B">
              <w:t>ionalită</w:t>
            </w:r>
            <w:r w:rsidR="00474E4B" w:rsidRPr="00474E4B">
              <w:t>ț</w:t>
            </w:r>
            <w:r w:rsidRPr="00474E4B">
              <w:t>ile pie</w:t>
            </w:r>
            <w:r w:rsidR="00474E4B" w:rsidRPr="00474E4B">
              <w:t>ț</w:t>
            </w:r>
            <w:r w:rsidRPr="00474E4B">
              <w:t xml:space="preserve">ei de la nivelul UE </w:t>
            </w:r>
            <w:r w:rsidR="00474E4B" w:rsidRPr="00474E4B">
              <w:t>ș</w:t>
            </w:r>
            <w:r w:rsidRPr="00474E4B">
              <w:t>i situa</w:t>
            </w:r>
            <w:r w:rsidR="00474E4B" w:rsidRPr="00474E4B">
              <w:t>ț</w:t>
            </w:r>
            <w:r w:rsidRPr="00474E4B">
              <w:t>iile de investi</w:t>
            </w:r>
            <w:r w:rsidR="00474E4B" w:rsidRPr="00474E4B">
              <w:t>ț</w:t>
            </w:r>
            <w:r w:rsidRPr="00474E4B">
              <w:t xml:space="preserve">ii suboptime </w:t>
            </w:r>
            <w:r w:rsidR="00474E4B" w:rsidRPr="00474E4B">
              <w:t>ș</w:t>
            </w:r>
            <w:r w:rsidRPr="00474E4B">
              <w:t>i să prevadă o testare a pie</w:t>
            </w:r>
            <w:r w:rsidR="00474E4B" w:rsidRPr="00474E4B">
              <w:t>ț</w:t>
            </w:r>
            <w:r w:rsidRPr="00474E4B">
              <w:t xml:space="preserve">ei la nivelul întregii Uniuni a produselor financiare inovatoare, precum </w:t>
            </w:r>
            <w:r w:rsidR="00474E4B" w:rsidRPr="00474E4B">
              <w:t>ș</w:t>
            </w:r>
            <w:r w:rsidRPr="00474E4B">
              <w:t>i sisteme de difuzare a acestora, pentru disfunc</w:t>
            </w:r>
            <w:r w:rsidR="00474E4B" w:rsidRPr="00474E4B">
              <w:t>ț</w:t>
            </w:r>
            <w:r w:rsidRPr="00474E4B">
              <w:t>ionalită</w:t>
            </w:r>
            <w:r w:rsidR="00474E4B" w:rsidRPr="00474E4B">
              <w:t>ț</w:t>
            </w:r>
            <w:r w:rsidRPr="00474E4B">
              <w:t>ile de pia</w:t>
            </w:r>
            <w:r w:rsidR="00474E4B" w:rsidRPr="00474E4B">
              <w:t>ț</w:t>
            </w:r>
            <w:r w:rsidRPr="00474E4B">
              <w:t>ă noi sau complexe. Prin urmare, se justifică o ac</w:t>
            </w:r>
            <w:r w:rsidR="00474E4B" w:rsidRPr="00474E4B">
              <w:t>ț</w:t>
            </w:r>
            <w:r w:rsidRPr="00474E4B">
              <w:t>iune la nivelul Uniunii,</w:t>
            </w:r>
          </w:p>
        </w:tc>
        <w:tc>
          <w:tcPr>
            <w:tcW w:w="4876" w:type="dxa"/>
          </w:tcPr>
          <w:p w:rsidR="00CC45A9" w:rsidRPr="00474E4B" w:rsidRDefault="00CC45A9" w:rsidP="001D1851">
            <w:pPr>
              <w:pStyle w:val="Normal6"/>
              <w:rPr>
                <w:noProof/>
              </w:rPr>
            </w:pPr>
            <w:r w:rsidRPr="00474E4B">
              <w:t>(47)</w:t>
            </w:r>
            <w:r w:rsidRPr="00474E4B">
              <w:tab/>
              <w:t>Programul InvestEU ar trebui să remedieze disfunc</w:t>
            </w:r>
            <w:r w:rsidR="00474E4B" w:rsidRPr="00474E4B">
              <w:t>ț</w:t>
            </w:r>
            <w:r w:rsidRPr="00474E4B">
              <w:t>ionalită</w:t>
            </w:r>
            <w:r w:rsidR="00474E4B" w:rsidRPr="00474E4B">
              <w:t>ț</w:t>
            </w:r>
            <w:r w:rsidRPr="00474E4B">
              <w:t xml:space="preserve">ile </w:t>
            </w:r>
            <w:r w:rsidR="00474E4B" w:rsidRPr="00474E4B">
              <w:rPr>
                <w:b/>
                <w:i/>
              </w:rPr>
              <w:t>ș</w:t>
            </w:r>
            <w:r w:rsidRPr="00474E4B">
              <w:rPr>
                <w:b/>
                <w:i/>
              </w:rPr>
              <w:t xml:space="preserve">i lacunele </w:t>
            </w:r>
            <w:r w:rsidRPr="00474E4B">
              <w:t>pie</w:t>
            </w:r>
            <w:r w:rsidR="00474E4B" w:rsidRPr="00474E4B">
              <w:t>ț</w:t>
            </w:r>
            <w:r w:rsidRPr="00474E4B">
              <w:t xml:space="preserve">ei de la nivelul UE </w:t>
            </w:r>
            <w:r w:rsidR="00474E4B" w:rsidRPr="00474E4B">
              <w:t>ș</w:t>
            </w:r>
            <w:r w:rsidRPr="00474E4B">
              <w:t>i situa</w:t>
            </w:r>
            <w:r w:rsidR="00474E4B" w:rsidRPr="00474E4B">
              <w:t>ț</w:t>
            </w:r>
            <w:r w:rsidRPr="00474E4B">
              <w:t>iile de investi</w:t>
            </w:r>
            <w:r w:rsidR="00474E4B" w:rsidRPr="00474E4B">
              <w:t>ț</w:t>
            </w:r>
            <w:r w:rsidRPr="00474E4B">
              <w:t xml:space="preserve">ii suboptime </w:t>
            </w:r>
            <w:r w:rsidR="00474E4B" w:rsidRPr="00474E4B">
              <w:t>ș</w:t>
            </w:r>
            <w:r w:rsidRPr="00474E4B">
              <w:t>i să prevadă o testare a pie</w:t>
            </w:r>
            <w:r w:rsidR="00474E4B" w:rsidRPr="00474E4B">
              <w:t>ț</w:t>
            </w:r>
            <w:r w:rsidRPr="00474E4B">
              <w:t xml:space="preserve">ei la nivelul întregii Uniuni a produselor financiare inovatoare, precum </w:t>
            </w:r>
            <w:r w:rsidR="00474E4B" w:rsidRPr="00474E4B">
              <w:t>ș</w:t>
            </w:r>
            <w:r w:rsidRPr="00474E4B">
              <w:t>i sisteme de difuzare a acestora, pentru disfunc</w:t>
            </w:r>
            <w:r w:rsidR="00474E4B" w:rsidRPr="00474E4B">
              <w:t>ț</w:t>
            </w:r>
            <w:r w:rsidRPr="00474E4B">
              <w:t>ionalită</w:t>
            </w:r>
            <w:r w:rsidR="00474E4B" w:rsidRPr="00474E4B">
              <w:t>ț</w:t>
            </w:r>
            <w:r w:rsidRPr="00474E4B">
              <w:t>ile de pia</w:t>
            </w:r>
            <w:r w:rsidR="00474E4B" w:rsidRPr="00474E4B">
              <w:t>ț</w:t>
            </w:r>
            <w:r w:rsidRPr="00474E4B">
              <w:t>ă noi sau complexe. Prin urmare, se justifică o ac</w:t>
            </w:r>
            <w:r w:rsidR="00474E4B" w:rsidRPr="00474E4B">
              <w:t>ț</w:t>
            </w:r>
            <w:r w:rsidRPr="00474E4B">
              <w:t>iune la nivelul Uniunii,</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26</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1 – paragraful 1</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Prezentul regulament instituie Fondul InvestEU, care furnizează o garan</w:t>
            </w:r>
            <w:r w:rsidR="00474E4B" w:rsidRPr="00474E4B">
              <w:t>ț</w:t>
            </w:r>
            <w:r w:rsidRPr="00474E4B">
              <w:t>ie a UE pentru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desfă</w:t>
            </w:r>
            <w:r w:rsidR="00474E4B" w:rsidRPr="00474E4B">
              <w:t>ș</w:t>
            </w:r>
            <w:r w:rsidRPr="00474E4B">
              <w:t xml:space="preserve">urate de partenerii de implementare în sprijinul politicilor interne </w:t>
            </w:r>
            <w:r w:rsidRPr="00474E4B">
              <w:lastRenderedPageBreak/>
              <w:t>ale Uniunii.</w:t>
            </w:r>
          </w:p>
        </w:tc>
        <w:tc>
          <w:tcPr>
            <w:tcW w:w="4876" w:type="dxa"/>
          </w:tcPr>
          <w:p w:rsidR="00CC45A9" w:rsidRPr="00474E4B" w:rsidRDefault="00CC45A9" w:rsidP="001D1851">
            <w:pPr>
              <w:pStyle w:val="Normal6"/>
              <w:rPr>
                <w:noProof/>
              </w:rPr>
            </w:pPr>
            <w:r w:rsidRPr="00474E4B">
              <w:lastRenderedPageBreak/>
              <w:t>Prezentul regulament instituie Fondul InvestEU, care furnizează o garan</w:t>
            </w:r>
            <w:r w:rsidR="00474E4B" w:rsidRPr="00474E4B">
              <w:t>ț</w:t>
            </w:r>
            <w:r w:rsidRPr="00474E4B">
              <w:t>ie a UE pentru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desfă</w:t>
            </w:r>
            <w:r w:rsidR="00474E4B" w:rsidRPr="00474E4B">
              <w:t>ș</w:t>
            </w:r>
            <w:r w:rsidRPr="00474E4B">
              <w:t xml:space="preserve">urate de partenerii de implementare în sprijinul politicilor interne </w:t>
            </w:r>
            <w:r w:rsidRPr="00474E4B">
              <w:lastRenderedPageBreak/>
              <w:t>ale Uniunii</w:t>
            </w:r>
            <w:r w:rsidRPr="00474E4B">
              <w:rPr>
                <w:b/>
                <w:i/>
              </w:rPr>
              <w:t xml:space="preserve"> </w:t>
            </w:r>
            <w:r w:rsidR="00474E4B" w:rsidRPr="00474E4B">
              <w:rPr>
                <w:b/>
                <w:i/>
              </w:rPr>
              <w:t>ș</w:t>
            </w:r>
            <w:r w:rsidRPr="00474E4B">
              <w:rPr>
                <w:b/>
                <w:i/>
              </w:rPr>
              <w:t>i define</w:t>
            </w:r>
            <w:r w:rsidR="00474E4B" w:rsidRPr="00474E4B">
              <w:rPr>
                <w:b/>
                <w:i/>
              </w:rPr>
              <w:t>ș</w:t>
            </w:r>
            <w:r w:rsidRPr="00474E4B">
              <w:rPr>
                <w:b/>
                <w:i/>
              </w:rPr>
              <w:t>te rela</w:t>
            </w:r>
            <w:r w:rsidR="00474E4B" w:rsidRPr="00474E4B">
              <w:rPr>
                <w:b/>
                <w:i/>
              </w:rPr>
              <w:t>ț</w:t>
            </w:r>
            <w:r w:rsidRPr="00474E4B">
              <w:rPr>
                <w:b/>
                <w:i/>
              </w:rPr>
              <w:t>iile cu diferi</w:t>
            </w:r>
            <w:r w:rsidR="00474E4B" w:rsidRPr="00474E4B">
              <w:rPr>
                <w:b/>
                <w:i/>
              </w:rPr>
              <w:t>ț</w:t>
            </w:r>
            <w:r w:rsidRPr="00474E4B">
              <w:rPr>
                <w:b/>
                <w:i/>
              </w:rPr>
              <w:t>ii parteneri în cadrul prezentului regulament</w:t>
            </w:r>
            <w:r w:rsidRPr="00474E4B">
              <w:t>.</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27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3 – alineatul 1 – litera b</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(b)</w:t>
            </w:r>
            <w:r w:rsidRPr="00474E4B">
              <w:tab/>
              <w:t xml:space="preserve">durabilitatea </w:t>
            </w:r>
            <w:r w:rsidR="00474E4B" w:rsidRPr="00474E4B">
              <w:t>ș</w:t>
            </w:r>
            <w:r w:rsidRPr="00474E4B">
              <w:t>i cre</w:t>
            </w:r>
            <w:r w:rsidR="00474E4B" w:rsidRPr="00474E4B">
              <w:t>ș</w:t>
            </w:r>
            <w:r w:rsidRPr="00474E4B">
              <w:t>terea economiei Uniunii;</w:t>
            </w:r>
          </w:p>
        </w:tc>
        <w:tc>
          <w:tcPr>
            <w:tcW w:w="4876" w:type="dxa"/>
            <w:hideMark/>
          </w:tcPr>
          <w:p w:rsidR="00CC45A9" w:rsidRPr="00474E4B" w:rsidRDefault="00CC45A9" w:rsidP="001D1851">
            <w:pPr>
              <w:pStyle w:val="Normal6"/>
              <w:rPr>
                <w:noProof/>
                <w:szCs w:val="24"/>
              </w:rPr>
            </w:pPr>
            <w:r w:rsidRPr="00474E4B">
              <w:t>(b)</w:t>
            </w:r>
            <w:r w:rsidRPr="00474E4B">
              <w:tab/>
              <w:t xml:space="preserve">durabilitatea </w:t>
            </w:r>
            <w:r w:rsidR="00474E4B" w:rsidRPr="00474E4B">
              <w:t>ș</w:t>
            </w:r>
            <w:r w:rsidRPr="00474E4B">
              <w:t>i cre</w:t>
            </w:r>
            <w:r w:rsidR="00474E4B" w:rsidRPr="00474E4B">
              <w:t>ș</w:t>
            </w:r>
            <w:r w:rsidRPr="00474E4B">
              <w:t>terea economiei Uniunii</w:t>
            </w:r>
            <w:r w:rsidRPr="00474E4B">
              <w:rPr>
                <w:b/>
                <w:i/>
              </w:rPr>
              <w:t>, inclusiv obiectivele climatice</w:t>
            </w:r>
            <w:r w:rsidRPr="00474E4B">
              <w: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28</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3 – alineatul 1 – litera d</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(d)</w:t>
            </w:r>
            <w:r w:rsidRPr="00474E4B">
              <w:tab/>
              <w:t>integrarea pie</w:t>
            </w:r>
            <w:r w:rsidR="00474E4B" w:rsidRPr="00474E4B">
              <w:t>ț</w:t>
            </w:r>
            <w:r w:rsidRPr="00474E4B">
              <w:t xml:space="preserve">elor de capital ale Uniunii </w:t>
            </w:r>
            <w:r w:rsidR="00474E4B" w:rsidRPr="00474E4B">
              <w:t>ș</w:t>
            </w:r>
            <w:r w:rsidRPr="00474E4B">
              <w:t>i consolidarea pie</w:t>
            </w:r>
            <w:r w:rsidR="00474E4B" w:rsidRPr="00474E4B">
              <w:t>ț</w:t>
            </w:r>
            <w:r w:rsidRPr="00474E4B">
              <w:t>ei unice, inclusiv prin solu</w:t>
            </w:r>
            <w:r w:rsidR="00474E4B" w:rsidRPr="00474E4B">
              <w:t>ț</w:t>
            </w:r>
            <w:r w:rsidRPr="00474E4B">
              <w:t>ii care abordează fragmentarea pie</w:t>
            </w:r>
            <w:r w:rsidR="00474E4B" w:rsidRPr="00474E4B">
              <w:t>ț</w:t>
            </w:r>
            <w:r w:rsidRPr="00474E4B">
              <w:t>elor de capital ale Uniunii, prin diversificarea surselor de finan</w:t>
            </w:r>
            <w:r w:rsidR="00474E4B" w:rsidRPr="00474E4B">
              <w:t>ț</w:t>
            </w:r>
            <w:r w:rsidRPr="00474E4B">
              <w:t xml:space="preserve">are pentru întreprinderile din Uniune </w:t>
            </w:r>
            <w:r w:rsidR="00474E4B" w:rsidRPr="00474E4B">
              <w:t>ș</w:t>
            </w:r>
            <w:r w:rsidRPr="00474E4B">
              <w:t>i prin promovarea finan</w:t>
            </w:r>
            <w:r w:rsidR="00474E4B" w:rsidRPr="00474E4B">
              <w:t>ț</w:t>
            </w:r>
            <w:r w:rsidRPr="00474E4B">
              <w:t>ării durabile.</w:t>
            </w:r>
          </w:p>
        </w:tc>
        <w:tc>
          <w:tcPr>
            <w:tcW w:w="4876" w:type="dxa"/>
          </w:tcPr>
          <w:p w:rsidR="00CC45A9" w:rsidRPr="00474E4B" w:rsidRDefault="00CC45A9" w:rsidP="001D1851">
            <w:pPr>
              <w:pStyle w:val="Normal6"/>
              <w:rPr>
                <w:noProof/>
              </w:rPr>
            </w:pPr>
            <w:r w:rsidRPr="00474E4B">
              <w:t>(d)</w:t>
            </w:r>
            <w:r w:rsidRPr="00474E4B">
              <w:tab/>
              <w:t>integrarea pie</w:t>
            </w:r>
            <w:r w:rsidR="00474E4B" w:rsidRPr="00474E4B">
              <w:t>ț</w:t>
            </w:r>
            <w:r w:rsidRPr="00474E4B">
              <w:t xml:space="preserve">elor de capital ale Uniunii </w:t>
            </w:r>
            <w:r w:rsidR="00474E4B" w:rsidRPr="00474E4B">
              <w:t>ș</w:t>
            </w:r>
            <w:r w:rsidRPr="00474E4B">
              <w:t>i consolidarea pie</w:t>
            </w:r>
            <w:r w:rsidR="00474E4B" w:rsidRPr="00474E4B">
              <w:t>ț</w:t>
            </w:r>
            <w:r w:rsidRPr="00474E4B">
              <w:t>ei unice, inclusiv prin solu</w:t>
            </w:r>
            <w:r w:rsidR="00474E4B" w:rsidRPr="00474E4B">
              <w:t>ț</w:t>
            </w:r>
            <w:r w:rsidRPr="00474E4B">
              <w:t>ii care abordează fragmentarea pie</w:t>
            </w:r>
            <w:r w:rsidR="00474E4B" w:rsidRPr="00474E4B">
              <w:t>ț</w:t>
            </w:r>
            <w:r w:rsidRPr="00474E4B">
              <w:t>elor de capital ale Uniunii, prin diversificarea surselor de finan</w:t>
            </w:r>
            <w:r w:rsidR="00474E4B" w:rsidRPr="00474E4B">
              <w:t>ț</w:t>
            </w:r>
            <w:r w:rsidRPr="00474E4B">
              <w:t>are pentru întreprinderile din Uniune</w:t>
            </w:r>
            <w:r w:rsidRPr="00474E4B">
              <w:rPr>
                <w:b/>
                <w:i/>
              </w:rPr>
              <w:t xml:space="preserve">, în special pentru IMM-uri </w:t>
            </w:r>
            <w:r w:rsidR="00474E4B" w:rsidRPr="00474E4B">
              <w:rPr>
                <w:b/>
                <w:i/>
              </w:rPr>
              <w:t>ș</w:t>
            </w:r>
            <w:r w:rsidRPr="00474E4B">
              <w:rPr>
                <w:b/>
                <w:i/>
              </w:rPr>
              <w:t>i start-up-uri</w:t>
            </w:r>
            <w:r w:rsidRPr="00474E4B">
              <w:t xml:space="preserve">, </w:t>
            </w:r>
            <w:r w:rsidR="00474E4B" w:rsidRPr="00474E4B">
              <w:t>ș</w:t>
            </w:r>
            <w:r w:rsidRPr="00474E4B">
              <w:t>i prin promovarea finan</w:t>
            </w:r>
            <w:r w:rsidR="00474E4B" w:rsidRPr="00474E4B">
              <w:t>ț</w:t>
            </w:r>
            <w:r w:rsidRPr="00474E4B">
              <w:t>ării durabile.</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29</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3 – alineatul 1 – litera da (nouă)</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(da)</w:t>
            </w:r>
            <w:r w:rsidRPr="00474E4B">
              <w:tab/>
            </w:r>
            <w:r w:rsidRPr="00474E4B">
              <w:rPr>
                <w:b/>
                <w:i/>
              </w:rPr>
              <w:t xml:space="preserve">contribuirea la realizarea obiectivelor climatice ale Uniunii, precum </w:t>
            </w:r>
            <w:r w:rsidR="00474E4B" w:rsidRPr="00474E4B">
              <w:rPr>
                <w:b/>
                <w:i/>
              </w:rPr>
              <w:t>ș</w:t>
            </w:r>
            <w:r w:rsidRPr="00474E4B">
              <w:rPr>
                <w:b/>
                <w:i/>
              </w:rPr>
              <w:t>i la ob</w:t>
            </w:r>
            <w:r w:rsidR="00474E4B" w:rsidRPr="00474E4B">
              <w:rPr>
                <w:b/>
                <w:i/>
              </w:rPr>
              <w:t>ț</w:t>
            </w:r>
            <w:r w:rsidRPr="00474E4B">
              <w:rPr>
                <w:b/>
                <w:i/>
              </w:rPr>
              <w:t xml:space="preserve">inerea de beneficii societale </w:t>
            </w:r>
            <w:r w:rsidR="00474E4B" w:rsidRPr="00474E4B">
              <w:rPr>
                <w:b/>
                <w:i/>
              </w:rPr>
              <w:t>ș</w:t>
            </w:r>
            <w:r w:rsidRPr="00474E4B">
              <w:rPr>
                <w:b/>
                <w:i/>
              </w:rPr>
              <w:t>i de mediu pe termen lung.</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30</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3 – alineatul 2 – litera d</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(d)</w:t>
            </w:r>
            <w:r w:rsidRPr="00474E4B">
              <w:tab/>
            </w:r>
            <w:r w:rsidRPr="00474E4B">
              <w:rPr>
                <w:b/>
                <w:i/>
              </w:rPr>
              <w:t>sporirea</w:t>
            </w:r>
            <w:r w:rsidRPr="00474E4B">
              <w:t xml:space="preserve"> accesului la </w:t>
            </w:r>
            <w:r w:rsidR="00474E4B" w:rsidRPr="00474E4B">
              <w:rPr>
                <w:b/>
                <w:i/>
              </w:rPr>
              <w:t>ș</w:t>
            </w:r>
            <w:r w:rsidRPr="00474E4B">
              <w:rPr>
                <w:b/>
                <w:i/>
              </w:rPr>
              <w:t>i a disponibilită</w:t>
            </w:r>
            <w:r w:rsidR="00474E4B" w:rsidRPr="00474E4B">
              <w:rPr>
                <w:b/>
                <w:i/>
              </w:rPr>
              <w:t>ț</w:t>
            </w:r>
            <w:r w:rsidRPr="00474E4B">
              <w:rPr>
                <w:b/>
                <w:i/>
              </w:rPr>
              <w:t>ii microfinan</w:t>
            </w:r>
            <w:r w:rsidR="00474E4B" w:rsidRPr="00474E4B">
              <w:rPr>
                <w:b/>
                <w:i/>
              </w:rPr>
              <w:t>ț</w:t>
            </w:r>
            <w:r w:rsidRPr="00474E4B">
              <w:rPr>
                <w:b/>
                <w:i/>
              </w:rPr>
              <w:t>ării</w:t>
            </w:r>
            <w:r w:rsidRPr="00474E4B">
              <w:t xml:space="preserve"> </w:t>
            </w:r>
            <w:r w:rsidR="00474E4B" w:rsidRPr="00474E4B">
              <w:t>ș</w:t>
            </w:r>
            <w:r w:rsidRPr="00474E4B">
              <w:t xml:space="preserve">i </w:t>
            </w:r>
            <w:r w:rsidRPr="00474E4B">
              <w:rPr>
                <w:b/>
                <w:i/>
              </w:rPr>
              <w:t>a finan</w:t>
            </w:r>
            <w:r w:rsidR="00474E4B" w:rsidRPr="00474E4B">
              <w:rPr>
                <w:b/>
                <w:i/>
              </w:rPr>
              <w:t>ț</w:t>
            </w:r>
            <w:r w:rsidRPr="00474E4B">
              <w:rPr>
                <w:b/>
                <w:i/>
              </w:rPr>
              <w:t>ării</w:t>
            </w:r>
            <w:r w:rsidRPr="00474E4B">
              <w:t xml:space="preserve"> întreprinderilor sociale, sprijinirea finan</w:t>
            </w:r>
            <w:r w:rsidR="00474E4B" w:rsidRPr="00474E4B">
              <w:t>ț</w:t>
            </w:r>
            <w:r w:rsidRPr="00474E4B">
              <w:t xml:space="preserve">ării </w:t>
            </w:r>
            <w:r w:rsidR="00474E4B" w:rsidRPr="00474E4B">
              <w:t>ș</w:t>
            </w:r>
            <w:r w:rsidRPr="00474E4B">
              <w:t>i a opera</w:t>
            </w:r>
            <w:r w:rsidR="00474E4B" w:rsidRPr="00474E4B">
              <w:t>ț</w:t>
            </w:r>
            <w:r w:rsidRPr="00474E4B">
              <w:t>iunilor de investi</w:t>
            </w:r>
            <w:r w:rsidR="00474E4B" w:rsidRPr="00474E4B">
              <w:t>ț</w:t>
            </w:r>
            <w:r w:rsidRPr="00474E4B">
              <w:t>ii legate de investi</w:t>
            </w:r>
            <w:r w:rsidR="00474E4B" w:rsidRPr="00474E4B">
              <w:t>ț</w:t>
            </w:r>
            <w:r w:rsidRPr="00474E4B">
              <w:t xml:space="preserve">iile </w:t>
            </w:r>
            <w:r w:rsidR="00474E4B" w:rsidRPr="00474E4B">
              <w:t>ș</w:t>
            </w:r>
            <w:r w:rsidRPr="00474E4B">
              <w:t>i competen</w:t>
            </w:r>
            <w:r w:rsidR="00474E4B" w:rsidRPr="00474E4B">
              <w:t>ț</w:t>
            </w:r>
            <w:r w:rsidRPr="00474E4B">
              <w:t xml:space="preserve">ele sociale </w:t>
            </w:r>
            <w:r w:rsidR="00474E4B" w:rsidRPr="00474E4B">
              <w:t>ș</w:t>
            </w:r>
            <w:r w:rsidRPr="00474E4B">
              <w:t xml:space="preserve">i dezvoltarea </w:t>
            </w:r>
            <w:r w:rsidR="00474E4B" w:rsidRPr="00474E4B">
              <w:t>ș</w:t>
            </w:r>
            <w:r w:rsidRPr="00474E4B">
              <w:t>i consolidarea pie</w:t>
            </w:r>
            <w:r w:rsidR="00474E4B" w:rsidRPr="00474E4B">
              <w:t>ț</w:t>
            </w:r>
            <w:r w:rsidRPr="00474E4B">
              <w:t>elor de investi</w:t>
            </w:r>
            <w:r w:rsidR="00474E4B" w:rsidRPr="00474E4B">
              <w:t>ț</w:t>
            </w:r>
            <w:r w:rsidRPr="00474E4B">
              <w:t xml:space="preserve">ii sociale în </w:t>
            </w:r>
            <w:r w:rsidRPr="00474E4B">
              <w:rPr>
                <w:b/>
                <w:i/>
              </w:rPr>
              <w:t>domeniile</w:t>
            </w:r>
            <w:r w:rsidRPr="00474E4B">
              <w:t xml:space="preserve"> men</w:t>
            </w:r>
            <w:r w:rsidR="00474E4B" w:rsidRPr="00474E4B">
              <w:t>ț</w:t>
            </w:r>
            <w:r w:rsidRPr="00474E4B">
              <w:t>ionate la articolul 7 alineatul (1) litera (d).</w:t>
            </w:r>
          </w:p>
        </w:tc>
        <w:tc>
          <w:tcPr>
            <w:tcW w:w="4876" w:type="dxa"/>
            <w:hideMark/>
          </w:tcPr>
          <w:p w:rsidR="00CC45A9" w:rsidRPr="00474E4B" w:rsidRDefault="00CC45A9" w:rsidP="001D1851">
            <w:pPr>
              <w:pStyle w:val="Normal6"/>
              <w:rPr>
                <w:noProof/>
                <w:szCs w:val="24"/>
              </w:rPr>
            </w:pPr>
            <w:r w:rsidRPr="00474E4B">
              <w:t>(d)</w:t>
            </w:r>
            <w:r w:rsidRPr="00474E4B">
              <w:tab/>
            </w:r>
            <w:r w:rsidRPr="00474E4B">
              <w:rPr>
                <w:b/>
                <w:i/>
              </w:rPr>
              <w:t>facilitarea</w:t>
            </w:r>
            <w:r w:rsidRPr="00474E4B">
              <w:t xml:space="preserve"> accesului la </w:t>
            </w:r>
            <w:r w:rsidRPr="00474E4B">
              <w:rPr>
                <w:b/>
                <w:i/>
              </w:rPr>
              <w:t>microfinan</w:t>
            </w:r>
            <w:r w:rsidR="00474E4B" w:rsidRPr="00474E4B">
              <w:rPr>
                <w:b/>
                <w:i/>
              </w:rPr>
              <w:t>ț</w:t>
            </w:r>
            <w:r w:rsidRPr="00474E4B">
              <w:rPr>
                <w:b/>
                <w:i/>
              </w:rPr>
              <w:t>ări</w:t>
            </w:r>
            <w:r w:rsidRPr="00474E4B">
              <w:t xml:space="preserve"> </w:t>
            </w:r>
            <w:r w:rsidR="00474E4B" w:rsidRPr="00474E4B">
              <w:t>ș</w:t>
            </w:r>
            <w:r w:rsidRPr="00474E4B">
              <w:t xml:space="preserve">i </w:t>
            </w:r>
            <w:r w:rsidRPr="00474E4B">
              <w:rPr>
                <w:b/>
                <w:i/>
              </w:rPr>
              <w:t>finan</w:t>
            </w:r>
            <w:r w:rsidR="00474E4B" w:rsidRPr="00474E4B">
              <w:rPr>
                <w:b/>
                <w:i/>
              </w:rPr>
              <w:t>ț</w:t>
            </w:r>
            <w:r w:rsidRPr="00474E4B">
              <w:rPr>
                <w:b/>
                <w:i/>
              </w:rPr>
              <w:t>ări ale</w:t>
            </w:r>
            <w:r w:rsidRPr="00474E4B">
              <w:t xml:space="preserve"> întreprinderilor sociale, sprijinirea finan</w:t>
            </w:r>
            <w:r w:rsidR="00474E4B" w:rsidRPr="00474E4B">
              <w:t>ț</w:t>
            </w:r>
            <w:r w:rsidRPr="00474E4B">
              <w:t xml:space="preserve">ării </w:t>
            </w:r>
            <w:r w:rsidR="00474E4B" w:rsidRPr="00474E4B">
              <w:t>ș</w:t>
            </w:r>
            <w:r w:rsidRPr="00474E4B">
              <w:t>i a opera</w:t>
            </w:r>
            <w:r w:rsidR="00474E4B" w:rsidRPr="00474E4B">
              <w:t>ț</w:t>
            </w:r>
            <w:r w:rsidRPr="00474E4B">
              <w:t>iunilor de investi</w:t>
            </w:r>
            <w:r w:rsidR="00474E4B" w:rsidRPr="00474E4B">
              <w:t>ț</w:t>
            </w:r>
            <w:r w:rsidRPr="00474E4B">
              <w:t>ii legate de investi</w:t>
            </w:r>
            <w:r w:rsidR="00474E4B" w:rsidRPr="00474E4B">
              <w:t>ț</w:t>
            </w:r>
            <w:r w:rsidRPr="00474E4B">
              <w:t xml:space="preserve">iile </w:t>
            </w:r>
            <w:r w:rsidR="00474E4B" w:rsidRPr="00474E4B">
              <w:t>ș</w:t>
            </w:r>
            <w:r w:rsidRPr="00474E4B">
              <w:t>i competen</w:t>
            </w:r>
            <w:r w:rsidR="00474E4B" w:rsidRPr="00474E4B">
              <w:t>ț</w:t>
            </w:r>
            <w:r w:rsidRPr="00474E4B">
              <w:t xml:space="preserve">ele sociale </w:t>
            </w:r>
            <w:r w:rsidR="00474E4B" w:rsidRPr="00474E4B">
              <w:t>ș</w:t>
            </w:r>
            <w:r w:rsidRPr="00474E4B">
              <w:t xml:space="preserve">i dezvoltarea </w:t>
            </w:r>
            <w:r w:rsidR="00474E4B" w:rsidRPr="00474E4B">
              <w:t>ș</w:t>
            </w:r>
            <w:r w:rsidRPr="00474E4B">
              <w:t>i consolidarea pie</w:t>
            </w:r>
            <w:r w:rsidR="00474E4B" w:rsidRPr="00474E4B">
              <w:t>ț</w:t>
            </w:r>
            <w:r w:rsidRPr="00474E4B">
              <w:t>elor de investi</w:t>
            </w:r>
            <w:r w:rsidR="00474E4B" w:rsidRPr="00474E4B">
              <w:t>ț</w:t>
            </w:r>
            <w:r w:rsidRPr="00474E4B">
              <w:t xml:space="preserve">ii sociale în </w:t>
            </w:r>
            <w:r w:rsidRPr="00474E4B">
              <w:rPr>
                <w:b/>
                <w:i/>
              </w:rPr>
              <w:t>sectoarele</w:t>
            </w:r>
            <w:r w:rsidRPr="00474E4B">
              <w:t xml:space="preserve"> men</w:t>
            </w:r>
            <w:r w:rsidR="00474E4B" w:rsidRPr="00474E4B">
              <w:t>ț</w:t>
            </w:r>
            <w:r w:rsidRPr="00474E4B">
              <w:t>ionate la articolul 7 alineatul (1) litera (d).</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31</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3 – alineatul 2 – litera da (nouă)</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(da)</w:t>
            </w:r>
            <w:r w:rsidRPr="00474E4B">
              <w:tab/>
            </w:r>
            <w:r w:rsidRPr="00474E4B">
              <w:rPr>
                <w:b/>
                <w:i/>
              </w:rPr>
              <w:t>îmbunătă</w:t>
            </w:r>
            <w:r w:rsidR="00474E4B" w:rsidRPr="00474E4B">
              <w:rPr>
                <w:b/>
                <w:i/>
              </w:rPr>
              <w:t>ț</w:t>
            </w:r>
            <w:r w:rsidRPr="00474E4B">
              <w:rPr>
                <w:b/>
                <w:i/>
              </w:rPr>
              <w:t xml:space="preserve">irea bunăstării în UE prin reducerea sărăciei </w:t>
            </w:r>
            <w:r w:rsidR="00474E4B" w:rsidRPr="00474E4B">
              <w:rPr>
                <w:b/>
                <w:i/>
              </w:rPr>
              <w:t>ș</w:t>
            </w:r>
            <w:r w:rsidRPr="00474E4B">
              <w:rPr>
                <w:b/>
                <w:i/>
              </w:rPr>
              <w:t>i facilitarea unei distribu</w:t>
            </w:r>
            <w:r w:rsidR="00474E4B" w:rsidRPr="00474E4B">
              <w:rPr>
                <w:b/>
                <w:i/>
              </w:rPr>
              <w:t>ț</w:t>
            </w:r>
            <w:r w:rsidRPr="00474E4B">
              <w:rPr>
                <w:b/>
                <w:i/>
              </w:rPr>
              <w:t>ii mai echitabile a veniturilor;</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32</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3 – alineatul 2 – litera db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(db)</w:t>
            </w:r>
            <w:r w:rsidRPr="00474E4B">
              <w:rPr>
                <w:b/>
                <w:i/>
              </w:rPr>
              <w:tab/>
              <w:t>sprijinirea investi</w:t>
            </w:r>
            <w:r w:rsidR="00474E4B" w:rsidRPr="00474E4B">
              <w:rPr>
                <w:b/>
                <w:i/>
              </w:rPr>
              <w:t>ț</w:t>
            </w:r>
            <w:r w:rsidRPr="00474E4B">
              <w:rPr>
                <w:b/>
                <w:i/>
              </w:rPr>
              <w:t xml:space="preserve">iilor în active corporale </w:t>
            </w:r>
            <w:r w:rsidR="00474E4B" w:rsidRPr="00474E4B">
              <w:rPr>
                <w:b/>
                <w:i/>
              </w:rPr>
              <w:t>ș</w:t>
            </w:r>
            <w:r w:rsidRPr="00474E4B">
              <w:rPr>
                <w:b/>
                <w:i/>
              </w:rPr>
              <w:t>i necorporale pentru stimularea cre</w:t>
            </w:r>
            <w:r w:rsidR="00474E4B" w:rsidRPr="00474E4B">
              <w:rPr>
                <w:b/>
                <w:i/>
              </w:rPr>
              <w:t>ș</w:t>
            </w:r>
            <w:r w:rsidRPr="00474E4B">
              <w:rPr>
                <w:b/>
                <w:i/>
              </w:rPr>
              <w:t>terii, a investi</w:t>
            </w:r>
            <w:r w:rsidR="00474E4B" w:rsidRPr="00474E4B">
              <w:rPr>
                <w:b/>
                <w:i/>
              </w:rPr>
              <w:t>ț</w:t>
            </w:r>
            <w:r w:rsidRPr="00474E4B">
              <w:rPr>
                <w:b/>
                <w:i/>
              </w:rPr>
              <w:t xml:space="preserve">iilor </w:t>
            </w:r>
            <w:r w:rsidR="00474E4B" w:rsidRPr="00474E4B">
              <w:rPr>
                <w:b/>
                <w:i/>
              </w:rPr>
              <w:t>ș</w:t>
            </w:r>
            <w:r w:rsidRPr="00474E4B">
              <w:rPr>
                <w:b/>
                <w:i/>
              </w:rPr>
              <w:t>i a ocupării for</w:t>
            </w:r>
            <w:r w:rsidR="00474E4B" w:rsidRPr="00474E4B">
              <w:rPr>
                <w:b/>
                <w:i/>
              </w:rPr>
              <w:t>ț</w:t>
            </w:r>
            <w:r w:rsidRPr="00474E4B">
              <w:rPr>
                <w:b/>
                <w:i/>
              </w:rPr>
              <w:t>ei de muncă;</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rPr>
          <w:noProof/>
        </w:rPr>
      </w:pP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33</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4 – alineatul 1 – paragraful 1</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Garan</w:t>
            </w:r>
            <w:r w:rsidR="00474E4B" w:rsidRPr="00474E4B">
              <w:t>ț</w:t>
            </w:r>
            <w:r w:rsidRPr="00474E4B">
              <w:t>ia UE destinată compartimentului pentru UE men</w:t>
            </w:r>
            <w:r w:rsidR="00474E4B" w:rsidRPr="00474E4B">
              <w:t>ț</w:t>
            </w:r>
            <w:r w:rsidRPr="00474E4B">
              <w:t>ionat la articolul 8 alineatul (1) litera (a) este de 38 000 000 000 EUR (în pre</w:t>
            </w:r>
            <w:r w:rsidR="00474E4B" w:rsidRPr="00474E4B">
              <w:t>ț</w:t>
            </w:r>
            <w:r w:rsidRPr="00474E4B">
              <w:t xml:space="preserve">uri curente). </w:t>
            </w:r>
            <w:r w:rsidRPr="00474E4B">
              <w:lastRenderedPageBreak/>
              <w:t>Este provizionat la o rată de 40</w:t>
            </w:r>
            <w:r w:rsidRPr="00474E4B">
              <w:rPr>
                <w:b/>
                <w:i/>
              </w:rPr>
              <w:t> </w:t>
            </w:r>
            <w:r w:rsidRPr="00474E4B">
              <w:t>%.</w:t>
            </w:r>
          </w:p>
        </w:tc>
        <w:tc>
          <w:tcPr>
            <w:tcW w:w="4876" w:type="dxa"/>
            <w:hideMark/>
          </w:tcPr>
          <w:p w:rsidR="00CC45A9" w:rsidRPr="00474E4B" w:rsidRDefault="00CC45A9" w:rsidP="001D1851">
            <w:pPr>
              <w:pStyle w:val="Normal6"/>
              <w:rPr>
                <w:noProof/>
                <w:szCs w:val="24"/>
              </w:rPr>
            </w:pPr>
            <w:r w:rsidRPr="00474E4B">
              <w:lastRenderedPageBreak/>
              <w:t>Garan</w:t>
            </w:r>
            <w:r w:rsidR="00474E4B" w:rsidRPr="00474E4B">
              <w:t>ț</w:t>
            </w:r>
            <w:r w:rsidRPr="00474E4B">
              <w:t>ia UE destinată compartimentului pentru UE men</w:t>
            </w:r>
            <w:r w:rsidR="00474E4B" w:rsidRPr="00474E4B">
              <w:t>ț</w:t>
            </w:r>
            <w:r w:rsidRPr="00474E4B">
              <w:t>ionat la articolul 8 alineatul (1) litera (a) este de 38 000 000 000 EUR (în pre</w:t>
            </w:r>
            <w:r w:rsidR="00474E4B" w:rsidRPr="00474E4B">
              <w:t>ț</w:t>
            </w:r>
            <w:r w:rsidRPr="00474E4B">
              <w:t xml:space="preserve">uri curente). </w:t>
            </w:r>
            <w:r w:rsidRPr="00474E4B">
              <w:lastRenderedPageBreak/>
              <w:t>Este provizionat la o rată de 40</w:t>
            </w:r>
            <w:r w:rsidRPr="00474E4B">
              <w:rPr>
                <w:b/>
                <w:i/>
              </w:rPr>
              <w:t xml:space="preserve"> </w:t>
            </w:r>
            <w:r w:rsidRPr="00474E4B">
              <w:t>%</w:t>
            </w:r>
            <w:r w:rsidRPr="00474E4B">
              <w:rPr>
                <w:b/>
                <w:i/>
              </w:rPr>
              <w:t>, adică 15 200 000 000 EUR (13 065 000 000 în pre</w:t>
            </w:r>
            <w:r w:rsidR="00474E4B" w:rsidRPr="00474E4B">
              <w:rPr>
                <w:b/>
                <w:i/>
              </w:rPr>
              <w:t>ț</w:t>
            </w:r>
            <w:r w:rsidRPr="00474E4B">
              <w:rPr>
                <w:b/>
                <w:i/>
              </w:rPr>
              <w:t>uri curente)</w:t>
            </w:r>
            <w:r w:rsidRPr="00474E4B">
              <w:t>.</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34</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4 – alineatul 1 – paragraful 2</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Un cuantum suplimentar al garan</w:t>
            </w:r>
            <w:r w:rsidR="00474E4B" w:rsidRPr="00474E4B">
              <w:t>ț</w:t>
            </w:r>
            <w:r w:rsidRPr="00474E4B">
              <w:t>iei UE poate fi furnizat în pentru compartimentul pentru statele membre men</w:t>
            </w:r>
            <w:r w:rsidR="00474E4B" w:rsidRPr="00474E4B">
              <w:t>ț</w:t>
            </w:r>
            <w:r w:rsidRPr="00474E4B">
              <w:t>ionat la articolul</w:t>
            </w:r>
            <w:r w:rsidRPr="00474E4B">
              <w:rPr>
                <w:b/>
                <w:i/>
              </w:rPr>
              <w:t> </w:t>
            </w:r>
            <w:r w:rsidRPr="00474E4B">
              <w:t>8 alineatul</w:t>
            </w:r>
            <w:r w:rsidRPr="00474E4B">
              <w:rPr>
                <w:b/>
                <w:i/>
              </w:rPr>
              <w:t> </w:t>
            </w:r>
            <w:r w:rsidRPr="00474E4B">
              <w:t>(1) litera</w:t>
            </w:r>
            <w:r w:rsidRPr="00474E4B">
              <w:rPr>
                <w:b/>
                <w:i/>
              </w:rPr>
              <w:t> </w:t>
            </w:r>
            <w:r w:rsidRPr="00474E4B">
              <w:t>(b), sub rezerva alocării de către statele membre, în conformitate cu [articolul</w:t>
            </w:r>
            <w:r w:rsidRPr="00474E4B">
              <w:rPr>
                <w:b/>
                <w:i/>
              </w:rPr>
              <w:t> </w:t>
            </w:r>
            <w:r w:rsidRPr="00474E4B">
              <w:t>10 alineatul</w:t>
            </w:r>
            <w:r w:rsidRPr="00474E4B">
              <w:rPr>
                <w:b/>
                <w:i/>
              </w:rPr>
              <w:t> </w:t>
            </w:r>
            <w:r w:rsidRPr="00474E4B">
              <w:t>(1)] din Regulamentul [[RDC]</w:t>
            </w:r>
            <w:r w:rsidRPr="00474E4B">
              <w:rPr>
                <w:b/>
                <w:i/>
              </w:rPr>
              <w:t>28</w:t>
            </w:r>
            <w:r w:rsidRPr="00474E4B">
              <w:t xml:space="preserve"> numărul] </w:t>
            </w:r>
            <w:r w:rsidR="00474E4B" w:rsidRPr="00474E4B">
              <w:t>ș</w:t>
            </w:r>
            <w:r w:rsidRPr="00474E4B">
              <w:t>i articolul</w:t>
            </w:r>
            <w:r w:rsidRPr="00474E4B">
              <w:rPr>
                <w:b/>
                <w:i/>
              </w:rPr>
              <w:t> </w:t>
            </w:r>
            <w:r w:rsidRPr="00474E4B">
              <w:t>[75 alineatul</w:t>
            </w:r>
            <w:r w:rsidRPr="00474E4B">
              <w:rPr>
                <w:b/>
                <w:i/>
              </w:rPr>
              <w:t> </w:t>
            </w:r>
            <w:r w:rsidRPr="00474E4B">
              <w:t>(1)] din Regulamentul [[planul PAC] numărul]</w:t>
            </w:r>
            <w:r w:rsidRPr="00474E4B">
              <w:rPr>
                <w:b/>
                <w:i/>
              </w:rPr>
              <w:t>29</w:t>
            </w:r>
            <w:r w:rsidRPr="00474E4B">
              <w:t>, a sumelor corespunzătoare.</w:t>
            </w:r>
          </w:p>
        </w:tc>
        <w:tc>
          <w:tcPr>
            <w:tcW w:w="4876" w:type="dxa"/>
            <w:hideMark/>
          </w:tcPr>
          <w:p w:rsidR="00CC45A9" w:rsidRPr="00474E4B" w:rsidRDefault="00CC45A9" w:rsidP="001D1851">
            <w:pPr>
              <w:pStyle w:val="Normal6"/>
              <w:rPr>
                <w:noProof/>
                <w:szCs w:val="24"/>
              </w:rPr>
            </w:pPr>
            <w:r w:rsidRPr="00474E4B">
              <w:t>Un cuantum suplimentar al garan</w:t>
            </w:r>
            <w:r w:rsidR="00474E4B" w:rsidRPr="00474E4B">
              <w:t>ț</w:t>
            </w:r>
            <w:r w:rsidRPr="00474E4B">
              <w:t>iei UE poate fi furnizat pentru compartimentul pentru statele membre men</w:t>
            </w:r>
            <w:r w:rsidR="00474E4B" w:rsidRPr="00474E4B">
              <w:t>ț</w:t>
            </w:r>
            <w:r w:rsidRPr="00474E4B">
              <w:t>ionat la articolul</w:t>
            </w:r>
            <w:r w:rsidRPr="00474E4B">
              <w:rPr>
                <w:b/>
                <w:i/>
              </w:rPr>
              <w:t xml:space="preserve"> </w:t>
            </w:r>
            <w:r w:rsidRPr="00474E4B">
              <w:t>8 alineatul</w:t>
            </w:r>
            <w:r w:rsidRPr="00474E4B">
              <w:rPr>
                <w:b/>
                <w:i/>
              </w:rPr>
              <w:t xml:space="preserve"> </w:t>
            </w:r>
            <w:r w:rsidRPr="00474E4B">
              <w:t>(1) litera</w:t>
            </w:r>
            <w:r w:rsidRPr="00474E4B">
              <w:rPr>
                <w:b/>
                <w:i/>
              </w:rPr>
              <w:t xml:space="preserve"> </w:t>
            </w:r>
            <w:r w:rsidRPr="00474E4B">
              <w:t>(b), sub rezerva alocării de către</w:t>
            </w:r>
            <w:r w:rsidRPr="00474E4B">
              <w:rPr>
                <w:b/>
                <w:i/>
              </w:rPr>
              <w:t xml:space="preserve"> autorită</w:t>
            </w:r>
            <w:r w:rsidR="00474E4B" w:rsidRPr="00474E4B">
              <w:rPr>
                <w:b/>
                <w:i/>
              </w:rPr>
              <w:t>ț</w:t>
            </w:r>
            <w:r w:rsidRPr="00474E4B">
              <w:rPr>
                <w:b/>
                <w:i/>
              </w:rPr>
              <w:t>ile na</w:t>
            </w:r>
            <w:r w:rsidR="00474E4B" w:rsidRPr="00474E4B">
              <w:rPr>
                <w:b/>
                <w:i/>
              </w:rPr>
              <w:t>ț</w:t>
            </w:r>
            <w:r w:rsidRPr="00474E4B">
              <w:rPr>
                <w:b/>
                <w:i/>
              </w:rPr>
              <w:t>ionale sau regionale din</w:t>
            </w:r>
            <w:r w:rsidRPr="00474E4B">
              <w:t xml:space="preserve"> statele membre, în conformitate cu [articolul</w:t>
            </w:r>
            <w:r w:rsidRPr="00474E4B">
              <w:rPr>
                <w:b/>
                <w:i/>
              </w:rPr>
              <w:t xml:space="preserve"> </w:t>
            </w:r>
            <w:r w:rsidRPr="00474E4B">
              <w:t>10 alineatul</w:t>
            </w:r>
            <w:r w:rsidRPr="00474E4B">
              <w:rPr>
                <w:b/>
                <w:i/>
              </w:rPr>
              <w:t xml:space="preserve"> </w:t>
            </w:r>
            <w:r w:rsidRPr="00474E4B">
              <w:t>(1)] din Regulamentul [[RDC] numărul]</w:t>
            </w:r>
            <w:r w:rsidRPr="00474E4B">
              <w:rPr>
                <w:b/>
                <w:i/>
                <w:vertAlign w:val="superscript"/>
              </w:rPr>
              <w:t>1a</w:t>
            </w:r>
            <w:r w:rsidRPr="00474E4B">
              <w:t xml:space="preserve"> </w:t>
            </w:r>
            <w:r w:rsidR="00474E4B" w:rsidRPr="00474E4B">
              <w:t>ș</w:t>
            </w:r>
            <w:r w:rsidRPr="00474E4B">
              <w:t>i articolul</w:t>
            </w:r>
            <w:r w:rsidRPr="00474E4B">
              <w:rPr>
                <w:b/>
                <w:i/>
              </w:rPr>
              <w:t xml:space="preserve"> </w:t>
            </w:r>
            <w:r w:rsidRPr="00474E4B">
              <w:t>[75 alineatul</w:t>
            </w:r>
            <w:r w:rsidRPr="00474E4B">
              <w:rPr>
                <w:b/>
                <w:i/>
              </w:rPr>
              <w:t xml:space="preserve"> </w:t>
            </w:r>
            <w:r w:rsidRPr="00474E4B">
              <w:t>(1)] din Regulamentul [[planul PAC] numărul]</w:t>
            </w:r>
            <w:r w:rsidRPr="00474E4B">
              <w:rPr>
                <w:b/>
                <w:i/>
                <w:vertAlign w:val="superscript"/>
              </w:rPr>
              <w:t>1b</w:t>
            </w:r>
            <w:r w:rsidRPr="00474E4B">
              <w:rPr>
                <w:b/>
                <w:i/>
              </w:rPr>
              <w:t xml:space="preserve"> </w:t>
            </w:r>
            <w:r w:rsidRPr="00474E4B">
              <w:t>, a sumelor corespunzătoare.</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__________________</w:t>
            </w:r>
          </w:p>
        </w:tc>
        <w:tc>
          <w:tcPr>
            <w:tcW w:w="4876" w:type="dxa"/>
            <w:hideMark/>
          </w:tcPr>
          <w:p w:rsidR="00CC45A9" w:rsidRPr="00474E4B" w:rsidRDefault="00CC45A9" w:rsidP="001D1851">
            <w:pPr>
              <w:pStyle w:val="Normal6"/>
              <w:rPr>
                <w:noProof/>
                <w:szCs w:val="24"/>
              </w:rPr>
            </w:pPr>
            <w:r w:rsidRPr="00474E4B">
              <w:t>__________________</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vertAlign w:val="superscript"/>
              </w:rPr>
              <w:t>1a</w:t>
            </w:r>
            <w:r w:rsidRPr="00474E4B">
              <w:rPr>
                <w:b/>
                <w:i/>
              </w:rPr>
              <w:t xml:space="preserve"> A se completa</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vertAlign w:val="superscript"/>
              </w:rPr>
              <w:t>1b</w:t>
            </w:r>
            <w:r w:rsidRPr="00474E4B">
              <w:rPr>
                <w:b/>
                <w:i/>
              </w:rPr>
              <w:t xml:space="preserve"> A se completa</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rPr>
                <w:b/>
                <w:i/>
                <w:vertAlign w:val="superscript"/>
              </w:rPr>
              <w:t>28</w:t>
            </w:r>
            <w:r w:rsidRPr="00474E4B">
              <w:t xml:space="preserve"> </w:t>
            </w:r>
          </w:p>
        </w:tc>
        <w:tc>
          <w:tcPr>
            <w:tcW w:w="4876" w:type="dxa"/>
          </w:tcPr>
          <w:p w:rsidR="00CC45A9" w:rsidRPr="00474E4B" w:rsidRDefault="00CC45A9" w:rsidP="001D1851">
            <w:pPr>
              <w:pStyle w:val="Normal6"/>
              <w:rPr>
                <w:noProof/>
                <w:szCs w:val="24"/>
              </w:rPr>
            </w:pP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rPr>
                <w:b/>
                <w:i/>
                <w:vertAlign w:val="superscript"/>
              </w:rPr>
              <w:t>29</w:t>
            </w:r>
            <w:r w:rsidRPr="00474E4B">
              <w:t xml:space="preserve"> </w:t>
            </w:r>
          </w:p>
        </w:tc>
        <w:tc>
          <w:tcPr>
            <w:tcW w:w="4876" w:type="dxa"/>
          </w:tcPr>
          <w:p w:rsidR="00CC45A9" w:rsidRPr="00474E4B" w:rsidRDefault="00CC45A9" w:rsidP="001D1851">
            <w:pPr>
              <w:pStyle w:val="Normal6"/>
              <w:rPr>
                <w:noProof/>
                <w:szCs w:val="24"/>
              </w:rPr>
            </w:pP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35</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4 b – alineatul 2</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2.</w:t>
            </w:r>
            <w:r w:rsidRPr="00474E4B">
              <w:tab/>
              <w:t>Repartizarea orientativă a sumei men</w:t>
            </w:r>
            <w:r w:rsidR="00474E4B" w:rsidRPr="00474E4B">
              <w:t>ț</w:t>
            </w:r>
            <w:r w:rsidRPr="00474E4B">
              <w:t>ionate la alineatul (1) primul paragraf este stabilită în anexa I la prezentul regulament. Comisia poate modifica sumele men</w:t>
            </w:r>
            <w:r w:rsidR="00474E4B" w:rsidRPr="00474E4B">
              <w:t>ț</w:t>
            </w:r>
            <w:r w:rsidRPr="00474E4B">
              <w:t xml:space="preserve">ionate în respectiva anexă I, după caz, cu până la 15 % pentru fiecare obiectiv. Comisia informează Consiliul </w:t>
            </w:r>
            <w:r w:rsidR="00474E4B" w:rsidRPr="00474E4B">
              <w:t>ș</w:t>
            </w:r>
            <w:r w:rsidRPr="00474E4B">
              <w:t>i Parlamentul European cu privire la orice modificare survenită.</w:t>
            </w:r>
          </w:p>
        </w:tc>
        <w:tc>
          <w:tcPr>
            <w:tcW w:w="4876" w:type="dxa"/>
            <w:hideMark/>
          </w:tcPr>
          <w:p w:rsidR="00CC45A9" w:rsidRPr="00474E4B" w:rsidRDefault="00CC45A9" w:rsidP="001D1851">
            <w:pPr>
              <w:pStyle w:val="Normal6"/>
              <w:rPr>
                <w:noProof/>
                <w:szCs w:val="24"/>
              </w:rPr>
            </w:pPr>
            <w:r w:rsidRPr="00474E4B">
              <w:t>2.</w:t>
            </w:r>
            <w:r w:rsidRPr="00474E4B">
              <w:tab/>
              <w:t>Repartizarea orientativă a sumei men</w:t>
            </w:r>
            <w:r w:rsidR="00474E4B" w:rsidRPr="00474E4B">
              <w:t>ț</w:t>
            </w:r>
            <w:r w:rsidRPr="00474E4B">
              <w:t>ionate la alineatul (1) primul paragraf este stabilită în anexa I la prezentul regulament. Comisia poate modifica sumele men</w:t>
            </w:r>
            <w:r w:rsidR="00474E4B" w:rsidRPr="00474E4B">
              <w:t>ț</w:t>
            </w:r>
            <w:r w:rsidRPr="00474E4B">
              <w:t xml:space="preserve">ionate în respectiva anexă I, după caz, cu până la 15 % pentru fiecare obiectiv. Comisia informează Consiliul </w:t>
            </w:r>
            <w:r w:rsidR="00474E4B" w:rsidRPr="00474E4B">
              <w:t>ș</w:t>
            </w:r>
            <w:r w:rsidRPr="00474E4B">
              <w:t>i Parlamentul European cu privire la orice modificare survenită.</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36</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4 – alineatul 2 a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2a.</w:t>
            </w:r>
            <w:r w:rsidRPr="00474E4B">
              <w:rPr>
                <w:b/>
                <w:i/>
              </w:rPr>
              <w:tab/>
              <w:t>În cazul în care sunt necesare noi provizioane, acestea se deduc din marjele bugetului anual al Uniunii sau din Instrumentul de flexibilitate, însă în niciun caz din linii bugetare sau din fonduri alocate în prealabil.</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4 – alineatul 4</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4.</w:t>
            </w:r>
            <w:r w:rsidRPr="00474E4B">
              <w:tab/>
              <w:t>Cuantumul men</w:t>
            </w:r>
            <w:r w:rsidR="00474E4B" w:rsidRPr="00474E4B">
              <w:t>ț</w:t>
            </w:r>
            <w:r w:rsidRPr="00474E4B">
              <w:t>ionat la alineatul</w:t>
            </w:r>
            <w:r w:rsidRPr="00474E4B">
              <w:rPr>
                <w:b/>
                <w:i/>
              </w:rPr>
              <w:t> </w:t>
            </w:r>
            <w:r w:rsidRPr="00474E4B">
              <w:t>(3) poate fi utilizat, de asemenea, pentru asisten</w:t>
            </w:r>
            <w:r w:rsidR="00474E4B" w:rsidRPr="00474E4B">
              <w:t>ț</w:t>
            </w:r>
            <w:r w:rsidRPr="00474E4B">
              <w:t xml:space="preserve">ă tehnică </w:t>
            </w:r>
            <w:r w:rsidR="00474E4B" w:rsidRPr="00474E4B">
              <w:t>ș</w:t>
            </w:r>
            <w:r w:rsidRPr="00474E4B">
              <w:t>i administrativă pentru punerea în aplicare a Programului InvestEU, cum ar fi activită</w:t>
            </w:r>
            <w:r w:rsidR="00474E4B" w:rsidRPr="00474E4B">
              <w:t>ț</w:t>
            </w:r>
            <w:r w:rsidRPr="00474E4B">
              <w:t xml:space="preserve">ile de pregătire, monitorizare, control, audit </w:t>
            </w:r>
            <w:r w:rsidR="00474E4B" w:rsidRPr="00474E4B">
              <w:t>ș</w:t>
            </w:r>
            <w:r w:rsidRPr="00474E4B">
              <w:t>i evaluare, inclusiv sistemele corporative de tehnologie a informa</w:t>
            </w:r>
            <w:r w:rsidR="00474E4B" w:rsidRPr="00474E4B">
              <w:t>ț</w:t>
            </w:r>
            <w:r w:rsidRPr="00474E4B">
              <w:t>iilor.</w:t>
            </w:r>
          </w:p>
        </w:tc>
        <w:tc>
          <w:tcPr>
            <w:tcW w:w="4876" w:type="dxa"/>
            <w:hideMark/>
          </w:tcPr>
          <w:p w:rsidR="00CC45A9" w:rsidRPr="00474E4B" w:rsidRDefault="00CC45A9" w:rsidP="001D1851">
            <w:pPr>
              <w:pStyle w:val="Normal6"/>
              <w:rPr>
                <w:noProof/>
                <w:szCs w:val="24"/>
              </w:rPr>
            </w:pPr>
            <w:r w:rsidRPr="00474E4B">
              <w:t>4.</w:t>
            </w:r>
            <w:r w:rsidRPr="00474E4B">
              <w:tab/>
              <w:t>Cuantumul men</w:t>
            </w:r>
            <w:r w:rsidR="00474E4B" w:rsidRPr="00474E4B">
              <w:t>ț</w:t>
            </w:r>
            <w:r w:rsidRPr="00474E4B">
              <w:t>ionat la alineatul</w:t>
            </w:r>
            <w:r w:rsidRPr="00474E4B">
              <w:rPr>
                <w:b/>
                <w:i/>
              </w:rPr>
              <w:t xml:space="preserve"> </w:t>
            </w:r>
            <w:r w:rsidRPr="00474E4B">
              <w:t>(3) poate fi utilizat, de asemenea, pentru asisten</w:t>
            </w:r>
            <w:r w:rsidR="00474E4B" w:rsidRPr="00474E4B">
              <w:t>ț</w:t>
            </w:r>
            <w:r w:rsidRPr="00474E4B">
              <w:t xml:space="preserve">ă tehnică </w:t>
            </w:r>
            <w:r w:rsidR="00474E4B" w:rsidRPr="00474E4B">
              <w:t>ș</w:t>
            </w:r>
            <w:r w:rsidRPr="00474E4B">
              <w:t>i administrativă pentru punerea în aplicare a Programului InvestEU, cum ar fi activită</w:t>
            </w:r>
            <w:r w:rsidR="00474E4B" w:rsidRPr="00474E4B">
              <w:t>ț</w:t>
            </w:r>
            <w:r w:rsidRPr="00474E4B">
              <w:t>ile de</w:t>
            </w:r>
            <w:r w:rsidRPr="00474E4B">
              <w:rPr>
                <w:b/>
                <w:i/>
              </w:rPr>
              <w:t xml:space="preserve"> informare, formare,</w:t>
            </w:r>
            <w:r w:rsidRPr="00474E4B">
              <w:t xml:space="preserve"> pregătire, monitorizare, control, audit </w:t>
            </w:r>
            <w:r w:rsidR="00474E4B" w:rsidRPr="00474E4B">
              <w:t>ș</w:t>
            </w:r>
            <w:r w:rsidRPr="00474E4B">
              <w:t>i evaluare, inclusiv sistemele corporative de tehnologie a informa</w:t>
            </w:r>
            <w:r w:rsidR="00474E4B" w:rsidRPr="00474E4B">
              <w:t>ț</w:t>
            </w:r>
            <w:r w:rsidRPr="00474E4B">
              <w:t>iilor.</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38</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5 – paragraful 1 – litera b</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(b)</w:t>
            </w:r>
            <w:r w:rsidRPr="00474E4B">
              <w:tab/>
            </w:r>
            <w:r w:rsidR="00474E4B" w:rsidRPr="00474E4B">
              <w:t>ț</w:t>
            </w:r>
            <w:r w:rsidRPr="00474E4B">
              <w:t>ările în curs de aderare</w:t>
            </w:r>
            <w:r w:rsidRPr="00474E4B">
              <w:rPr>
                <w:b/>
                <w:i/>
              </w:rPr>
              <w:t>,</w:t>
            </w:r>
            <w:r w:rsidRPr="00474E4B">
              <w:t xml:space="preserve"> </w:t>
            </w:r>
            <w:r w:rsidR="00474E4B" w:rsidRPr="00474E4B">
              <w:t>ț</w:t>
            </w:r>
            <w:r w:rsidRPr="00474E4B">
              <w:t>ările candidate</w:t>
            </w:r>
            <w:r w:rsidRPr="00474E4B">
              <w:rPr>
                <w:b/>
                <w:i/>
              </w:rPr>
              <w:t xml:space="preserve"> </w:t>
            </w:r>
            <w:r w:rsidR="00474E4B" w:rsidRPr="00474E4B">
              <w:rPr>
                <w:b/>
                <w:i/>
              </w:rPr>
              <w:t>ș</w:t>
            </w:r>
            <w:r w:rsidRPr="00474E4B">
              <w:rPr>
                <w:b/>
                <w:i/>
              </w:rPr>
              <w:t>i poten</w:t>
            </w:r>
            <w:r w:rsidR="00474E4B" w:rsidRPr="00474E4B">
              <w:rPr>
                <w:b/>
                <w:i/>
              </w:rPr>
              <w:t>ț</w:t>
            </w:r>
            <w:r w:rsidRPr="00474E4B">
              <w:rPr>
                <w:b/>
                <w:i/>
              </w:rPr>
              <w:t>ialii candida</w:t>
            </w:r>
            <w:r w:rsidR="00474E4B" w:rsidRPr="00474E4B">
              <w:rPr>
                <w:b/>
                <w:i/>
              </w:rPr>
              <w:t>ț</w:t>
            </w:r>
            <w:r w:rsidRPr="00474E4B">
              <w:rPr>
                <w:b/>
                <w:i/>
              </w:rPr>
              <w:t>i</w:t>
            </w:r>
            <w:r w:rsidRPr="00474E4B">
              <w:t xml:space="preserve">, în conformitate cu principiile generale </w:t>
            </w:r>
            <w:r w:rsidR="00474E4B" w:rsidRPr="00474E4B">
              <w:t>ș</w:t>
            </w:r>
            <w:r w:rsidRPr="00474E4B">
              <w:t xml:space="preserve">i cu termenele </w:t>
            </w:r>
            <w:r w:rsidR="00474E4B" w:rsidRPr="00474E4B">
              <w:t>ș</w:t>
            </w:r>
            <w:r w:rsidRPr="00474E4B">
              <w:t>i condi</w:t>
            </w:r>
            <w:r w:rsidR="00474E4B" w:rsidRPr="00474E4B">
              <w:t>ț</w:t>
            </w:r>
            <w:r w:rsidRPr="00474E4B">
              <w:t xml:space="preserve">iile generale de participare a acestora la programele Uniunii instituite prin acordurile-cadru </w:t>
            </w:r>
            <w:r w:rsidR="00474E4B" w:rsidRPr="00474E4B">
              <w:t>ș</w:t>
            </w:r>
            <w:r w:rsidRPr="00474E4B">
              <w:t xml:space="preserve">i deciziile Consiliului de asociere corespunzătoare sau prin alte acorduri similare </w:t>
            </w:r>
            <w:r w:rsidR="00474E4B" w:rsidRPr="00474E4B">
              <w:t>ș</w:t>
            </w:r>
            <w:r w:rsidRPr="00474E4B">
              <w:t>i în conformitate cu condi</w:t>
            </w:r>
            <w:r w:rsidR="00474E4B" w:rsidRPr="00474E4B">
              <w:t>ț</w:t>
            </w:r>
            <w:r w:rsidRPr="00474E4B">
              <w:t xml:space="preserve">iile specifice prevăzute în acordurile dintre </w:t>
            </w:r>
            <w:r w:rsidRPr="00474E4B">
              <w:lastRenderedPageBreak/>
              <w:t xml:space="preserve">Uniune </w:t>
            </w:r>
            <w:r w:rsidR="00474E4B" w:rsidRPr="00474E4B">
              <w:t>ș</w:t>
            </w:r>
            <w:r w:rsidRPr="00474E4B">
              <w:t>i ace</w:t>
            </w:r>
            <w:r w:rsidR="00474E4B" w:rsidRPr="00474E4B">
              <w:t>ș</w:t>
            </w:r>
            <w:r w:rsidRPr="00474E4B">
              <w:t>tia;</w:t>
            </w:r>
          </w:p>
        </w:tc>
        <w:tc>
          <w:tcPr>
            <w:tcW w:w="4876" w:type="dxa"/>
          </w:tcPr>
          <w:p w:rsidR="00CC45A9" w:rsidRPr="00474E4B" w:rsidRDefault="00CC45A9" w:rsidP="001D1851">
            <w:pPr>
              <w:pStyle w:val="Normal6"/>
              <w:rPr>
                <w:noProof/>
              </w:rPr>
            </w:pPr>
            <w:r w:rsidRPr="00474E4B">
              <w:lastRenderedPageBreak/>
              <w:t>(b)</w:t>
            </w:r>
            <w:r w:rsidRPr="00474E4B">
              <w:tab/>
            </w:r>
            <w:r w:rsidR="00474E4B" w:rsidRPr="00474E4B">
              <w:t>ț</w:t>
            </w:r>
            <w:r w:rsidRPr="00474E4B">
              <w:t>ările în curs de aderare</w:t>
            </w:r>
            <w:r w:rsidRPr="00474E4B">
              <w:rPr>
                <w:b/>
                <w:i/>
              </w:rPr>
              <w:t xml:space="preserve"> </w:t>
            </w:r>
            <w:r w:rsidR="00474E4B" w:rsidRPr="00474E4B">
              <w:rPr>
                <w:b/>
                <w:i/>
              </w:rPr>
              <w:t>ș</w:t>
            </w:r>
            <w:r w:rsidRPr="00474E4B">
              <w:rPr>
                <w:b/>
                <w:i/>
              </w:rPr>
              <w:t>i</w:t>
            </w:r>
            <w:r w:rsidRPr="00474E4B">
              <w:t xml:space="preserve"> </w:t>
            </w:r>
            <w:r w:rsidR="00474E4B" w:rsidRPr="00474E4B">
              <w:t>ț</w:t>
            </w:r>
            <w:r w:rsidRPr="00474E4B">
              <w:t xml:space="preserve">ările candidate, în conformitate cu principiile generale </w:t>
            </w:r>
            <w:r w:rsidR="00474E4B" w:rsidRPr="00474E4B">
              <w:t>ș</w:t>
            </w:r>
            <w:r w:rsidRPr="00474E4B">
              <w:t xml:space="preserve">i cu termenele </w:t>
            </w:r>
            <w:r w:rsidR="00474E4B" w:rsidRPr="00474E4B">
              <w:t>ș</w:t>
            </w:r>
            <w:r w:rsidRPr="00474E4B">
              <w:t>i condi</w:t>
            </w:r>
            <w:r w:rsidR="00474E4B" w:rsidRPr="00474E4B">
              <w:t>ț</w:t>
            </w:r>
            <w:r w:rsidRPr="00474E4B">
              <w:t xml:space="preserve">iile generale de participare a acestora la programele Uniunii instituite prin acordurile-cadru </w:t>
            </w:r>
            <w:r w:rsidR="00474E4B" w:rsidRPr="00474E4B">
              <w:t>ș</w:t>
            </w:r>
            <w:r w:rsidRPr="00474E4B">
              <w:t xml:space="preserve">i deciziile Consiliului de asociere corespunzătoare sau prin alte acorduri similare </w:t>
            </w:r>
            <w:r w:rsidR="00474E4B" w:rsidRPr="00474E4B">
              <w:t>ș</w:t>
            </w:r>
            <w:r w:rsidRPr="00474E4B">
              <w:t>i în conformitate cu condi</w:t>
            </w:r>
            <w:r w:rsidR="00474E4B" w:rsidRPr="00474E4B">
              <w:t>ț</w:t>
            </w:r>
            <w:r w:rsidRPr="00474E4B">
              <w:t xml:space="preserve">iile specifice prevăzute în acordurile dintre Uniune </w:t>
            </w:r>
            <w:r w:rsidR="00474E4B" w:rsidRPr="00474E4B">
              <w:t>ș</w:t>
            </w:r>
            <w:r w:rsidRPr="00474E4B">
              <w:t>i ace</w:t>
            </w:r>
            <w:r w:rsidR="00474E4B" w:rsidRPr="00474E4B">
              <w:t>ș</w:t>
            </w:r>
            <w:r w:rsidRPr="00474E4B">
              <w:t>tia;</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39</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1 – partea introductivă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1.</w:t>
            </w:r>
            <w:r w:rsidRPr="00474E4B">
              <w:tab/>
              <w:t>Fondul InvestEU func</w:t>
            </w:r>
            <w:r w:rsidR="00474E4B" w:rsidRPr="00474E4B">
              <w:t>ț</w:t>
            </w:r>
            <w:r w:rsidRPr="00474E4B">
              <w:t>ionează prin intermediul următoarelor patru componente de politică, ce vor aborda disfunc</w:t>
            </w:r>
            <w:r w:rsidR="00474E4B" w:rsidRPr="00474E4B">
              <w:t>ț</w:t>
            </w:r>
            <w:r w:rsidRPr="00474E4B">
              <w:t>ionalită</w:t>
            </w:r>
            <w:r w:rsidR="00474E4B" w:rsidRPr="00474E4B">
              <w:t>ț</w:t>
            </w:r>
            <w:r w:rsidRPr="00474E4B">
              <w:t>i ale pie</w:t>
            </w:r>
            <w:r w:rsidR="00474E4B" w:rsidRPr="00474E4B">
              <w:t>ț</w:t>
            </w:r>
            <w:r w:rsidRPr="00474E4B">
              <w:t>ei sau situa</w:t>
            </w:r>
            <w:r w:rsidR="00474E4B" w:rsidRPr="00474E4B">
              <w:t>ț</w:t>
            </w:r>
            <w:r w:rsidRPr="00474E4B">
              <w:t>ii de investi</w:t>
            </w:r>
            <w:r w:rsidR="00474E4B" w:rsidRPr="00474E4B">
              <w:t>ț</w:t>
            </w:r>
            <w:r w:rsidRPr="00474E4B">
              <w:t>ii suboptime în domeniul lor specific de aplicare</w:t>
            </w:r>
            <w:r w:rsidRPr="00474E4B">
              <w:rPr>
                <w:b/>
                <w:i/>
              </w:rPr>
              <w:t>:</w:t>
            </w:r>
          </w:p>
        </w:tc>
        <w:tc>
          <w:tcPr>
            <w:tcW w:w="4876" w:type="dxa"/>
            <w:hideMark/>
          </w:tcPr>
          <w:p w:rsidR="00CC45A9" w:rsidRPr="00474E4B" w:rsidRDefault="00CC45A9" w:rsidP="001D1851">
            <w:pPr>
              <w:pStyle w:val="Normal6"/>
              <w:rPr>
                <w:noProof/>
                <w:szCs w:val="24"/>
              </w:rPr>
            </w:pPr>
            <w:r w:rsidRPr="00474E4B">
              <w:t>1.</w:t>
            </w:r>
            <w:r w:rsidRPr="00474E4B">
              <w:tab/>
              <w:t>Fondul InvestEU func</w:t>
            </w:r>
            <w:r w:rsidR="00474E4B" w:rsidRPr="00474E4B">
              <w:t>ț</w:t>
            </w:r>
            <w:r w:rsidRPr="00474E4B">
              <w:t>ionează prin intermediul următoarelor patru componente de politică, ce vor aborda disfunc</w:t>
            </w:r>
            <w:r w:rsidR="00474E4B" w:rsidRPr="00474E4B">
              <w:t>ț</w:t>
            </w:r>
            <w:r w:rsidRPr="00474E4B">
              <w:t>ionalită</w:t>
            </w:r>
            <w:r w:rsidR="00474E4B" w:rsidRPr="00474E4B">
              <w:t>ț</w:t>
            </w:r>
            <w:r w:rsidRPr="00474E4B">
              <w:t xml:space="preserve">i </w:t>
            </w:r>
            <w:r w:rsidRPr="00474E4B">
              <w:rPr>
                <w:b/>
                <w:i/>
              </w:rPr>
              <w:t xml:space="preserve">sau lacune </w:t>
            </w:r>
            <w:r w:rsidRPr="00474E4B">
              <w:t>ale pie</w:t>
            </w:r>
            <w:r w:rsidR="00474E4B" w:rsidRPr="00474E4B">
              <w:t>ț</w:t>
            </w:r>
            <w:r w:rsidRPr="00474E4B">
              <w:t>ei sau situa</w:t>
            </w:r>
            <w:r w:rsidR="00474E4B" w:rsidRPr="00474E4B">
              <w:t>ț</w:t>
            </w:r>
            <w:r w:rsidRPr="00474E4B">
              <w:t>ii de investi</w:t>
            </w:r>
            <w:r w:rsidR="00474E4B" w:rsidRPr="00474E4B">
              <w:t>ț</w:t>
            </w:r>
            <w:r w:rsidRPr="00474E4B">
              <w:t>ii suboptime în domeniul lor specific de aplicare</w:t>
            </w:r>
            <w:r w:rsidRPr="00474E4B">
              <w:rPr>
                <w:b/>
                <w:i/>
              </w:rPr>
              <w:t>, inclusiv în regiunile ultraperiferice.</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40</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1 – litera a</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(a)</w:t>
            </w:r>
            <w:r w:rsidRPr="00474E4B">
              <w:tab/>
              <w:t>componenta de politică pentru infrastructura durabilă: cuprinde investi</w:t>
            </w:r>
            <w:r w:rsidR="00474E4B" w:rsidRPr="00474E4B">
              <w:t>ț</w:t>
            </w:r>
            <w:r w:rsidRPr="00474E4B">
              <w:t>ii durabile în domeniile transportului, energiei, conectivită</w:t>
            </w:r>
            <w:r w:rsidR="00474E4B" w:rsidRPr="00474E4B">
              <w:t>ț</w:t>
            </w:r>
            <w:r w:rsidRPr="00474E4B">
              <w:t xml:space="preserve">ii digitale, aprovizionării </w:t>
            </w:r>
            <w:r w:rsidR="00474E4B" w:rsidRPr="00474E4B">
              <w:t>ș</w:t>
            </w:r>
            <w:r w:rsidRPr="00474E4B">
              <w:t>i prelucrării materiilor prime, spa</w:t>
            </w:r>
            <w:r w:rsidR="00474E4B" w:rsidRPr="00474E4B">
              <w:t>ț</w:t>
            </w:r>
            <w:r w:rsidRPr="00474E4B">
              <w:t xml:space="preserve">iului, oceanelor </w:t>
            </w:r>
            <w:r w:rsidR="00474E4B" w:rsidRPr="00474E4B">
              <w:t>ș</w:t>
            </w:r>
            <w:r w:rsidRPr="00474E4B">
              <w:t xml:space="preserve">i </w:t>
            </w:r>
            <w:r w:rsidRPr="00474E4B">
              <w:rPr>
                <w:b/>
                <w:i/>
              </w:rPr>
              <w:t>apei</w:t>
            </w:r>
            <w:r w:rsidRPr="00474E4B">
              <w:t>, de</w:t>
            </w:r>
            <w:r w:rsidR="00474E4B" w:rsidRPr="00474E4B">
              <w:t>ș</w:t>
            </w:r>
            <w:r w:rsidRPr="00474E4B">
              <w:t xml:space="preserve">eurilor, naturii </w:t>
            </w:r>
            <w:r w:rsidR="00474E4B" w:rsidRPr="00474E4B">
              <w:t>ș</w:t>
            </w:r>
            <w:r w:rsidRPr="00474E4B">
              <w:t xml:space="preserve">i al altor infrastructuri de mediu, echipamentelor, bunurilor mobile </w:t>
            </w:r>
            <w:r w:rsidR="00474E4B" w:rsidRPr="00474E4B">
              <w:t>ș</w:t>
            </w:r>
            <w:r w:rsidRPr="00474E4B">
              <w:t>i implementării tehnologiilor inovatoare care contribuie la îndeplinirea obiectivelor de mediu sau de sustenabilitate socială ale Uniunii sau la ambele obiective, ori care respectă standardele de mediu sau de sustenabilitate socială ale Uniunii;</w:t>
            </w:r>
          </w:p>
        </w:tc>
        <w:tc>
          <w:tcPr>
            <w:tcW w:w="4876" w:type="dxa"/>
            <w:hideMark/>
          </w:tcPr>
          <w:p w:rsidR="00CC45A9" w:rsidRPr="00474E4B" w:rsidRDefault="00CC45A9" w:rsidP="001D1851">
            <w:pPr>
              <w:pStyle w:val="Normal6"/>
              <w:rPr>
                <w:noProof/>
                <w:szCs w:val="24"/>
              </w:rPr>
            </w:pPr>
            <w:r w:rsidRPr="00474E4B">
              <w:t>(a)</w:t>
            </w:r>
            <w:r w:rsidRPr="00474E4B">
              <w:tab/>
              <w:t>componenta de politică pentru infrastructura durabilă: cuprinde investi</w:t>
            </w:r>
            <w:r w:rsidR="00474E4B" w:rsidRPr="00474E4B">
              <w:t>ț</w:t>
            </w:r>
            <w:r w:rsidRPr="00474E4B">
              <w:t xml:space="preserve">ii durabile în domeniile transportului, </w:t>
            </w:r>
            <w:r w:rsidRPr="00474E4B">
              <w:rPr>
                <w:b/>
                <w:i/>
              </w:rPr>
              <w:t xml:space="preserve">inclusiv al transportului multimodal, al turismului, al </w:t>
            </w:r>
            <w:r w:rsidRPr="00474E4B">
              <w:t xml:space="preserve">energiei, </w:t>
            </w:r>
            <w:r w:rsidRPr="00474E4B">
              <w:rPr>
                <w:b/>
                <w:i/>
              </w:rPr>
              <w:t xml:space="preserve">cu axarea pe sursele de energie regenerabile </w:t>
            </w:r>
            <w:r w:rsidR="00474E4B" w:rsidRPr="00474E4B">
              <w:rPr>
                <w:b/>
                <w:i/>
              </w:rPr>
              <w:t>ș</w:t>
            </w:r>
            <w:r w:rsidRPr="00474E4B">
              <w:rPr>
                <w:b/>
                <w:i/>
              </w:rPr>
              <w:t>i pe eficien</w:t>
            </w:r>
            <w:r w:rsidR="00474E4B" w:rsidRPr="00474E4B">
              <w:rPr>
                <w:b/>
                <w:i/>
              </w:rPr>
              <w:t>ț</w:t>
            </w:r>
            <w:r w:rsidRPr="00474E4B">
              <w:rPr>
                <w:b/>
                <w:i/>
              </w:rPr>
              <w:t xml:space="preserve">a energetică, al </w:t>
            </w:r>
            <w:r w:rsidRPr="00474E4B">
              <w:t>conectivită</w:t>
            </w:r>
            <w:r w:rsidR="00474E4B" w:rsidRPr="00474E4B">
              <w:t>ț</w:t>
            </w:r>
            <w:r w:rsidRPr="00474E4B">
              <w:t xml:space="preserve">ii digitale, aprovizionării </w:t>
            </w:r>
            <w:r w:rsidR="00474E4B" w:rsidRPr="00474E4B">
              <w:t>ș</w:t>
            </w:r>
            <w:r w:rsidRPr="00474E4B">
              <w:t>i prelucrării materiilor prime, spa</w:t>
            </w:r>
            <w:r w:rsidR="00474E4B" w:rsidRPr="00474E4B">
              <w:t>ț</w:t>
            </w:r>
            <w:r w:rsidRPr="00474E4B">
              <w:t xml:space="preserve">iului, oceanelor </w:t>
            </w:r>
            <w:r w:rsidR="00474E4B" w:rsidRPr="00474E4B">
              <w:t>ș</w:t>
            </w:r>
            <w:r w:rsidRPr="00474E4B">
              <w:t xml:space="preserve">i </w:t>
            </w:r>
            <w:r w:rsidRPr="00474E4B">
              <w:rPr>
                <w:b/>
                <w:i/>
              </w:rPr>
              <w:t>apelor continentale</w:t>
            </w:r>
            <w:r w:rsidRPr="00474E4B">
              <w:t>, de</w:t>
            </w:r>
            <w:r w:rsidR="00474E4B" w:rsidRPr="00474E4B">
              <w:t>ș</w:t>
            </w:r>
            <w:r w:rsidRPr="00474E4B">
              <w:t xml:space="preserve">eurilor, naturii </w:t>
            </w:r>
            <w:r w:rsidR="00474E4B" w:rsidRPr="00474E4B">
              <w:t>ș</w:t>
            </w:r>
            <w:r w:rsidRPr="00474E4B">
              <w:t xml:space="preserve">i al altor infrastructuri de mediu, echipamentelor, bunurilor mobile </w:t>
            </w:r>
            <w:r w:rsidR="00474E4B" w:rsidRPr="00474E4B">
              <w:t>ș</w:t>
            </w:r>
            <w:r w:rsidRPr="00474E4B">
              <w:t>i implementării tehnologiilor inovatoare care contribuie la îndeplinirea obiectivelor de mediu sau de sustenabilitate socială ale Uniunii sau la ambele obiective, ori care respectă standardele de mediu sau de sustenabilitate socială ale Uniunii;</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41</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1 – litera d</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(d)</w:t>
            </w:r>
            <w:r w:rsidRPr="00474E4B">
              <w:tab/>
              <w:t>componenta de politică pentru investi</w:t>
            </w:r>
            <w:r w:rsidR="00474E4B" w:rsidRPr="00474E4B">
              <w:t>ț</w:t>
            </w:r>
            <w:r w:rsidRPr="00474E4B">
              <w:t xml:space="preserve">ii </w:t>
            </w:r>
            <w:r w:rsidR="00474E4B" w:rsidRPr="00474E4B">
              <w:rPr>
                <w:b/>
                <w:i/>
              </w:rPr>
              <w:t>ș</w:t>
            </w:r>
            <w:r w:rsidRPr="00474E4B">
              <w:rPr>
                <w:b/>
                <w:i/>
              </w:rPr>
              <w:t>i competen</w:t>
            </w:r>
            <w:r w:rsidR="00474E4B" w:rsidRPr="00474E4B">
              <w:rPr>
                <w:b/>
                <w:i/>
              </w:rPr>
              <w:t>ț</w:t>
            </w:r>
            <w:r w:rsidRPr="00474E4B">
              <w:rPr>
                <w:b/>
                <w:i/>
              </w:rPr>
              <w:t xml:space="preserve">e </w:t>
            </w:r>
            <w:r w:rsidRPr="00474E4B">
              <w:t>sociale</w:t>
            </w:r>
            <w:r w:rsidRPr="00474E4B">
              <w:rPr>
                <w:b/>
                <w:i/>
              </w:rPr>
              <w:t>:</w:t>
            </w:r>
            <w:r w:rsidRPr="00474E4B">
              <w:t xml:space="preserve"> cuprinde microfinan</w:t>
            </w:r>
            <w:r w:rsidR="00474E4B" w:rsidRPr="00474E4B">
              <w:t>ț</w:t>
            </w:r>
            <w:r w:rsidRPr="00474E4B">
              <w:t>area, finan</w:t>
            </w:r>
            <w:r w:rsidR="00474E4B" w:rsidRPr="00474E4B">
              <w:t>ț</w:t>
            </w:r>
            <w:r w:rsidRPr="00474E4B">
              <w:t xml:space="preserve">area întreprinderilor sociale </w:t>
            </w:r>
            <w:r w:rsidR="00474E4B" w:rsidRPr="00474E4B">
              <w:t>ș</w:t>
            </w:r>
            <w:r w:rsidRPr="00474E4B">
              <w:t>i economia socială; competen</w:t>
            </w:r>
            <w:r w:rsidR="00474E4B" w:rsidRPr="00474E4B">
              <w:t>ț</w:t>
            </w:r>
            <w:r w:rsidRPr="00474E4B">
              <w:t>e, educa</w:t>
            </w:r>
            <w:r w:rsidR="00474E4B" w:rsidRPr="00474E4B">
              <w:t>ț</w:t>
            </w:r>
            <w:r w:rsidRPr="00474E4B">
              <w:t xml:space="preserve">ie, formare </w:t>
            </w:r>
            <w:r w:rsidR="00474E4B" w:rsidRPr="00474E4B">
              <w:t>ș</w:t>
            </w:r>
            <w:r w:rsidRPr="00474E4B">
              <w:t>i servicii conexe; infrastructura socială</w:t>
            </w:r>
            <w:r w:rsidRPr="00474E4B">
              <w:rPr>
                <w:b/>
                <w:i/>
              </w:rPr>
              <w:t xml:space="preserve"> (inclusiv locuin</w:t>
            </w:r>
            <w:r w:rsidR="00474E4B" w:rsidRPr="00474E4B">
              <w:rPr>
                <w:b/>
                <w:i/>
              </w:rPr>
              <w:t>ț</w:t>
            </w:r>
            <w:r w:rsidRPr="00474E4B">
              <w:rPr>
                <w:b/>
                <w:i/>
              </w:rPr>
              <w:t xml:space="preserve">ele sociale </w:t>
            </w:r>
            <w:r w:rsidR="00474E4B" w:rsidRPr="00474E4B">
              <w:rPr>
                <w:b/>
                <w:i/>
              </w:rPr>
              <w:t>ș</w:t>
            </w:r>
            <w:r w:rsidRPr="00474E4B">
              <w:rPr>
                <w:b/>
                <w:i/>
              </w:rPr>
              <w:t>i studen</w:t>
            </w:r>
            <w:r w:rsidR="00474E4B" w:rsidRPr="00474E4B">
              <w:rPr>
                <w:b/>
                <w:i/>
              </w:rPr>
              <w:t>ț</w:t>
            </w:r>
            <w:r w:rsidRPr="00474E4B">
              <w:rPr>
                <w:b/>
                <w:i/>
              </w:rPr>
              <w:t>e</w:t>
            </w:r>
            <w:r w:rsidR="00474E4B" w:rsidRPr="00474E4B">
              <w:rPr>
                <w:b/>
                <w:i/>
              </w:rPr>
              <w:t>ș</w:t>
            </w:r>
            <w:r w:rsidRPr="00474E4B">
              <w:rPr>
                <w:b/>
                <w:i/>
              </w:rPr>
              <w:t>ti); inovare socială</w:t>
            </w:r>
            <w:r w:rsidRPr="00474E4B">
              <w:t>; asisten</w:t>
            </w:r>
            <w:r w:rsidR="00474E4B" w:rsidRPr="00474E4B">
              <w:t>ț</w:t>
            </w:r>
            <w:r w:rsidRPr="00474E4B">
              <w:t xml:space="preserve">a medicală </w:t>
            </w:r>
            <w:r w:rsidR="00474E4B" w:rsidRPr="00474E4B">
              <w:t>ș</w:t>
            </w:r>
            <w:r w:rsidRPr="00474E4B">
              <w:t>i îngrijirea pe termen lung</w:t>
            </w:r>
            <w:r w:rsidRPr="00474E4B">
              <w:rPr>
                <w:b/>
                <w:i/>
              </w:rPr>
              <w:t xml:space="preserve">; incluziune </w:t>
            </w:r>
            <w:r w:rsidR="00474E4B" w:rsidRPr="00474E4B">
              <w:rPr>
                <w:b/>
                <w:i/>
              </w:rPr>
              <w:t>ș</w:t>
            </w:r>
            <w:r w:rsidRPr="00474E4B">
              <w:rPr>
                <w:b/>
                <w:i/>
              </w:rPr>
              <w:t>i accesibilitate; activită</w:t>
            </w:r>
            <w:r w:rsidR="00474E4B" w:rsidRPr="00474E4B">
              <w:rPr>
                <w:b/>
                <w:i/>
              </w:rPr>
              <w:t>ț</w:t>
            </w:r>
            <w:r w:rsidRPr="00474E4B">
              <w:rPr>
                <w:b/>
                <w:i/>
              </w:rPr>
              <w:t>i culturale cu obiectiv social</w:t>
            </w:r>
            <w:r w:rsidRPr="00474E4B">
              <w:t>; integrarea persoanelor vulnerabile, inclusiv a resortisan</w:t>
            </w:r>
            <w:r w:rsidR="00474E4B" w:rsidRPr="00474E4B">
              <w:t>ț</w:t>
            </w:r>
            <w:r w:rsidRPr="00474E4B">
              <w:t xml:space="preserve">ilor </w:t>
            </w:r>
            <w:r w:rsidR="00474E4B" w:rsidRPr="00474E4B">
              <w:t>ț</w:t>
            </w:r>
            <w:r w:rsidRPr="00474E4B">
              <w:t>ărilor ter</w:t>
            </w:r>
            <w:r w:rsidR="00474E4B" w:rsidRPr="00474E4B">
              <w:t>ț</w:t>
            </w:r>
            <w:r w:rsidRPr="00474E4B">
              <w:t>e.</w:t>
            </w:r>
          </w:p>
        </w:tc>
        <w:tc>
          <w:tcPr>
            <w:tcW w:w="4876" w:type="dxa"/>
            <w:hideMark/>
          </w:tcPr>
          <w:p w:rsidR="00CC45A9" w:rsidRPr="00474E4B" w:rsidRDefault="00CC45A9" w:rsidP="001D1851">
            <w:pPr>
              <w:pStyle w:val="Normal6"/>
              <w:rPr>
                <w:noProof/>
                <w:szCs w:val="24"/>
              </w:rPr>
            </w:pPr>
            <w:r w:rsidRPr="00474E4B">
              <w:t>(d)</w:t>
            </w:r>
            <w:r w:rsidRPr="00474E4B">
              <w:tab/>
              <w:t>componenta de politică pentru investi</w:t>
            </w:r>
            <w:r w:rsidR="00474E4B" w:rsidRPr="00474E4B">
              <w:t>ț</w:t>
            </w:r>
            <w:r w:rsidRPr="00474E4B">
              <w:t>ii sociale</w:t>
            </w:r>
            <w:r w:rsidRPr="00474E4B">
              <w:rPr>
                <w:b/>
                <w:i/>
              </w:rPr>
              <w:t>;</w:t>
            </w:r>
            <w:r w:rsidRPr="00474E4B">
              <w:t xml:space="preserve"> cuprinde microfinan</w:t>
            </w:r>
            <w:r w:rsidR="00474E4B" w:rsidRPr="00474E4B">
              <w:t>ț</w:t>
            </w:r>
            <w:r w:rsidRPr="00474E4B">
              <w:t>area, finan</w:t>
            </w:r>
            <w:r w:rsidR="00474E4B" w:rsidRPr="00474E4B">
              <w:t>ț</w:t>
            </w:r>
            <w:r w:rsidRPr="00474E4B">
              <w:t xml:space="preserve">area întreprinderilor sociale </w:t>
            </w:r>
            <w:r w:rsidR="00474E4B" w:rsidRPr="00474E4B">
              <w:t>ș</w:t>
            </w:r>
            <w:r w:rsidRPr="00474E4B">
              <w:t xml:space="preserve">i economia socială; </w:t>
            </w:r>
            <w:r w:rsidRPr="00474E4B">
              <w:rPr>
                <w:b/>
                <w:i/>
              </w:rPr>
              <w:t>o tranzi</w:t>
            </w:r>
            <w:r w:rsidR="00474E4B" w:rsidRPr="00474E4B">
              <w:rPr>
                <w:b/>
                <w:i/>
              </w:rPr>
              <w:t>ț</w:t>
            </w:r>
            <w:r w:rsidRPr="00474E4B">
              <w:rPr>
                <w:b/>
                <w:i/>
              </w:rPr>
              <w:t xml:space="preserve">ie echitabilă pentru lucrători, </w:t>
            </w:r>
            <w:r w:rsidRPr="00474E4B">
              <w:t>competen</w:t>
            </w:r>
            <w:r w:rsidR="00474E4B" w:rsidRPr="00474E4B">
              <w:t>ț</w:t>
            </w:r>
            <w:r w:rsidRPr="00474E4B">
              <w:t>e, educa</w:t>
            </w:r>
            <w:r w:rsidR="00474E4B" w:rsidRPr="00474E4B">
              <w:t>ț</w:t>
            </w:r>
            <w:r w:rsidRPr="00474E4B">
              <w:t xml:space="preserve">ie, formare </w:t>
            </w:r>
            <w:r w:rsidR="00474E4B" w:rsidRPr="00474E4B">
              <w:t>ș</w:t>
            </w:r>
            <w:r w:rsidRPr="00474E4B">
              <w:t>i servicii conexe; infrastructura socială; asisten</w:t>
            </w:r>
            <w:r w:rsidR="00474E4B" w:rsidRPr="00474E4B">
              <w:t>ț</w:t>
            </w:r>
            <w:r w:rsidRPr="00474E4B">
              <w:t xml:space="preserve">a medicală </w:t>
            </w:r>
            <w:r w:rsidR="00474E4B" w:rsidRPr="00474E4B">
              <w:t>ș</w:t>
            </w:r>
            <w:r w:rsidRPr="00474E4B">
              <w:t>i îngrijirea pe termen lung</w:t>
            </w:r>
            <w:r w:rsidRPr="00474E4B">
              <w:rPr>
                <w:b/>
                <w:i/>
              </w:rPr>
              <w:t>, acordând o aten</w:t>
            </w:r>
            <w:r w:rsidR="00474E4B" w:rsidRPr="00474E4B">
              <w:rPr>
                <w:b/>
                <w:i/>
              </w:rPr>
              <w:t>ț</w:t>
            </w:r>
            <w:r w:rsidRPr="00474E4B">
              <w:rPr>
                <w:b/>
                <w:i/>
              </w:rPr>
              <w:t>ie deosebită persoanelor celor mai sărace din societate</w:t>
            </w:r>
            <w:r w:rsidRPr="00474E4B">
              <w:t xml:space="preserve">; </w:t>
            </w:r>
            <w:r w:rsidR="00474E4B" w:rsidRPr="00474E4B">
              <w:rPr>
                <w:b/>
                <w:i/>
              </w:rPr>
              <w:t>ș</w:t>
            </w:r>
            <w:r w:rsidRPr="00474E4B">
              <w:rPr>
                <w:b/>
                <w:i/>
              </w:rPr>
              <w:t>i</w:t>
            </w:r>
            <w:r w:rsidRPr="00474E4B">
              <w:t xml:space="preserve"> integrarea persoanelor </w:t>
            </w:r>
            <w:r w:rsidRPr="00474E4B">
              <w:rPr>
                <w:b/>
                <w:i/>
              </w:rPr>
              <w:t xml:space="preserve">celor mai </w:t>
            </w:r>
            <w:r w:rsidRPr="00474E4B">
              <w:t>vulnerabile, inclusiv a resortisan</w:t>
            </w:r>
            <w:r w:rsidR="00474E4B" w:rsidRPr="00474E4B">
              <w:t>ț</w:t>
            </w:r>
            <w:r w:rsidRPr="00474E4B">
              <w:t xml:space="preserve">ilor </w:t>
            </w:r>
            <w:r w:rsidR="00474E4B" w:rsidRPr="00474E4B">
              <w:t>ț</w:t>
            </w:r>
            <w:r w:rsidRPr="00474E4B">
              <w:t>ărilor ter</w:t>
            </w:r>
            <w:r w:rsidR="00474E4B" w:rsidRPr="00474E4B">
              <w:t>ț</w:t>
            </w:r>
            <w:r w:rsidRPr="00474E4B">
              <w:t>e</w:t>
            </w:r>
            <w:r w:rsidRPr="00474E4B">
              <w:rPr>
                <w:b/>
                <w:i/>
              </w:rPr>
              <w:t xml:space="preserve"> cu re</w:t>
            </w:r>
            <w:r w:rsidR="00474E4B" w:rsidRPr="00474E4B">
              <w:rPr>
                <w:b/>
                <w:i/>
              </w:rPr>
              <w:t>ș</w:t>
            </w:r>
            <w:r w:rsidRPr="00474E4B">
              <w:rPr>
                <w:b/>
                <w:i/>
              </w:rPr>
              <w:t>edin</w:t>
            </w:r>
            <w:r w:rsidR="00474E4B" w:rsidRPr="00474E4B">
              <w:rPr>
                <w:b/>
                <w:i/>
              </w:rPr>
              <w:t>ț</w:t>
            </w:r>
            <w:r w:rsidRPr="00474E4B">
              <w:rPr>
                <w:b/>
                <w:i/>
              </w:rPr>
              <w:t>ă legală într-un stat membru al UE</w:t>
            </w:r>
            <w:r w:rsidRPr="00474E4B">
              <w:t>.</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42</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3 – paragraful 1</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din cadrul componentei de politică pentru infrastructura durabilă men</w:t>
            </w:r>
            <w:r w:rsidR="00474E4B" w:rsidRPr="00474E4B">
              <w:t>ț</w:t>
            </w:r>
            <w:r w:rsidRPr="00474E4B">
              <w:t>ionate la alineatul (1) litera (a) fac obiectul unei verificări a durabilită</w:t>
            </w:r>
            <w:r w:rsidR="00474E4B" w:rsidRPr="00474E4B">
              <w:t>ț</w:t>
            </w:r>
            <w:r w:rsidRPr="00474E4B">
              <w:t xml:space="preserve">ii climatice, a mediului </w:t>
            </w:r>
            <w:r w:rsidR="00474E4B" w:rsidRPr="00474E4B">
              <w:t>ș</w:t>
            </w:r>
            <w:r w:rsidRPr="00474E4B">
              <w:t>i a durabilită</w:t>
            </w:r>
            <w:r w:rsidR="00474E4B" w:rsidRPr="00474E4B">
              <w:t>ț</w:t>
            </w:r>
            <w:r w:rsidRPr="00474E4B">
              <w:t xml:space="preserve">ii sociale, în vederea reducerii la minimum a efectelor nocive </w:t>
            </w:r>
            <w:r w:rsidR="00474E4B" w:rsidRPr="00474E4B">
              <w:t>ș</w:t>
            </w:r>
            <w:r w:rsidRPr="00474E4B">
              <w:t>i a maximizării beneficiilor în ceea ce prive</w:t>
            </w:r>
            <w:r w:rsidR="00474E4B" w:rsidRPr="00474E4B">
              <w:t>ș</w:t>
            </w:r>
            <w:r w:rsidRPr="00474E4B">
              <w:t xml:space="preserve">te clima, mediul </w:t>
            </w:r>
            <w:r w:rsidR="00474E4B" w:rsidRPr="00474E4B">
              <w:t>ș</w:t>
            </w:r>
            <w:r w:rsidRPr="00474E4B">
              <w:t>i dimensiunea socială. În acest scop, promotorii care solicită finan</w:t>
            </w:r>
            <w:r w:rsidR="00474E4B" w:rsidRPr="00474E4B">
              <w:t>ț</w:t>
            </w:r>
            <w:r w:rsidRPr="00474E4B">
              <w:t>are trebuie să furnizeze informa</w:t>
            </w:r>
            <w:r w:rsidR="00474E4B" w:rsidRPr="00474E4B">
              <w:t>ț</w:t>
            </w:r>
            <w:r w:rsidRPr="00474E4B">
              <w:t xml:space="preserve">ii adecvate pe baza unor orientări care urmează a fi elaborate de Comisie. Proiectele cu o anumită dimensiune, definite în orientări, </w:t>
            </w:r>
            <w:r w:rsidRPr="00474E4B">
              <w:rPr>
                <w:b/>
                <w:i/>
              </w:rPr>
              <w:t>sunt excluse din</w:t>
            </w:r>
            <w:r w:rsidRPr="00474E4B">
              <w:t xml:space="preserve"> verificare.</w:t>
            </w:r>
          </w:p>
        </w:tc>
        <w:tc>
          <w:tcPr>
            <w:tcW w:w="4876" w:type="dxa"/>
            <w:hideMark/>
          </w:tcPr>
          <w:p w:rsidR="00CC45A9" w:rsidRPr="00474E4B" w:rsidRDefault="00CC45A9" w:rsidP="001D1851">
            <w:pPr>
              <w:pStyle w:val="Normal6"/>
              <w:rPr>
                <w:noProof/>
                <w:szCs w:val="24"/>
              </w:rPr>
            </w:pPr>
            <w:r w:rsidRPr="00474E4B">
              <w:t>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din cadrul componentei de politică pentru infrastructura durabilă men</w:t>
            </w:r>
            <w:r w:rsidR="00474E4B" w:rsidRPr="00474E4B">
              <w:t>ț</w:t>
            </w:r>
            <w:r w:rsidRPr="00474E4B">
              <w:t>ionate la alineatul (1) litera (a) fac obiectul unei verificări a durabilită</w:t>
            </w:r>
            <w:r w:rsidR="00474E4B" w:rsidRPr="00474E4B">
              <w:t>ț</w:t>
            </w:r>
            <w:r w:rsidRPr="00474E4B">
              <w:t xml:space="preserve">ii climatice, a mediului </w:t>
            </w:r>
            <w:r w:rsidR="00474E4B" w:rsidRPr="00474E4B">
              <w:t>ș</w:t>
            </w:r>
            <w:r w:rsidRPr="00474E4B">
              <w:t>i a durabilită</w:t>
            </w:r>
            <w:r w:rsidR="00474E4B" w:rsidRPr="00474E4B">
              <w:t>ț</w:t>
            </w:r>
            <w:r w:rsidRPr="00474E4B">
              <w:t xml:space="preserve">ii sociale, în vederea reducerii la minimum a efectelor nocive </w:t>
            </w:r>
            <w:r w:rsidR="00474E4B" w:rsidRPr="00474E4B">
              <w:t>ș</w:t>
            </w:r>
            <w:r w:rsidRPr="00474E4B">
              <w:t>i a maximizării beneficiilor în ceea ce prive</w:t>
            </w:r>
            <w:r w:rsidR="00474E4B" w:rsidRPr="00474E4B">
              <w:t>ș</w:t>
            </w:r>
            <w:r w:rsidRPr="00474E4B">
              <w:t xml:space="preserve">te clima, mediul </w:t>
            </w:r>
            <w:r w:rsidR="00474E4B" w:rsidRPr="00474E4B">
              <w:t>ș</w:t>
            </w:r>
            <w:r w:rsidRPr="00474E4B">
              <w:t>i dimensiunea socială. În acest scop, promotorii care solicită finan</w:t>
            </w:r>
            <w:r w:rsidR="00474E4B" w:rsidRPr="00474E4B">
              <w:t>ț</w:t>
            </w:r>
            <w:r w:rsidRPr="00474E4B">
              <w:t>are trebuie să furnizeze informa</w:t>
            </w:r>
            <w:r w:rsidR="00474E4B" w:rsidRPr="00474E4B">
              <w:t>ț</w:t>
            </w:r>
            <w:r w:rsidRPr="00474E4B">
              <w:t>ii adecvate pe baza unor orientări care urmează a fi elaborate de Comisie</w:t>
            </w:r>
            <w:r w:rsidRPr="00474E4B">
              <w:rPr>
                <w:b/>
                <w:i/>
              </w:rPr>
              <w:t xml:space="preserve"> sub forma unui act delegat, luând pe deplin în considerare criteriile prevăzute de [Regulamentul privind instituirea unui cadru de facilitare a investi</w:t>
            </w:r>
            <w:r w:rsidR="00474E4B" w:rsidRPr="00474E4B">
              <w:rPr>
                <w:b/>
                <w:i/>
              </w:rPr>
              <w:t>ț</w:t>
            </w:r>
            <w:r w:rsidRPr="00474E4B">
              <w:rPr>
                <w:b/>
                <w:i/>
              </w:rPr>
              <w:t>iilor durabile, COM(2018)353]</w:t>
            </w:r>
            <w:r w:rsidRPr="00474E4B">
              <w:t xml:space="preserve">. </w:t>
            </w:r>
            <w:r w:rsidRPr="00474E4B">
              <w:rPr>
                <w:b/>
                <w:i/>
              </w:rPr>
              <w:t>Dacă este cazul,</w:t>
            </w:r>
            <w:r w:rsidRPr="00474E4B">
              <w:t xml:space="preserve"> proiectele cu o anumită dimensiune, definite în orientări, </w:t>
            </w:r>
            <w:r w:rsidRPr="00474E4B">
              <w:rPr>
                <w:b/>
                <w:i/>
              </w:rPr>
              <w:t>pot fi scutite de</w:t>
            </w:r>
            <w:r w:rsidRPr="00474E4B">
              <w:t xml:space="preserve"> verificare.</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43</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lastRenderedPageBreak/>
        <w:t>&lt;Article&gt;</w:t>
      </w:r>
      <w:r w:rsidRPr="00474E4B">
        <w:t>Articolul 7 – alineatul 3 – paragraful 2 – litera a</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a)</w:t>
            </w:r>
            <w:r w:rsidRPr="00474E4B">
              <w:tab/>
              <w:t>în ceea ce prive</w:t>
            </w:r>
            <w:r w:rsidR="00474E4B" w:rsidRPr="00474E4B">
              <w:t>ș</w:t>
            </w:r>
            <w:r w:rsidRPr="00474E4B">
              <w:t>te adaptarea, să se asigure rezisten</w:t>
            </w:r>
            <w:r w:rsidR="00474E4B" w:rsidRPr="00474E4B">
              <w:t>ț</w:t>
            </w:r>
            <w:r w:rsidRPr="00474E4B">
              <w:t>a la poten</w:t>
            </w:r>
            <w:r w:rsidR="00474E4B" w:rsidRPr="00474E4B">
              <w:t>ț</w:t>
            </w:r>
            <w:r w:rsidRPr="00474E4B">
              <w:t>ialele efecte negative ale schimbărilor climatice printr-o evaluare a vulnerabilită</w:t>
            </w:r>
            <w:r w:rsidR="00474E4B" w:rsidRPr="00474E4B">
              <w:t>ț</w:t>
            </w:r>
            <w:r w:rsidRPr="00474E4B">
              <w:t xml:space="preserve">ii </w:t>
            </w:r>
            <w:r w:rsidR="00474E4B" w:rsidRPr="00474E4B">
              <w:t>ș</w:t>
            </w:r>
            <w:r w:rsidRPr="00474E4B">
              <w:t xml:space="preserve">i a riscurilor climatice, inclusiv a măsurilor de adaptare relevante </w:t>
            </w:r>
            <w:r w:rsidR="00474E4B" w:rsidRPr="00474E4B">
              <w:t>ș</w:t>
            </w:r>
            <w:r w:rsidRPr="00474E4B">
              <w:t>i, în ceea ce prive</w:t>
            </w:r>
            <w:r w:rsidR="00474E4B" w:rsidRPr="00474E4B">
              <w:t>ș</w:t>
            </w:r>
            <w:r w:rsidRPr="00474E4B">
              <w:t xml:space="preserve">te atenuarea, să se integreze costurile emisiilor de gaze cu efect de seră </w:t>
            </w:r>
            <w:r w:rsidR="00474E4B" w:rsidRPr="00474E4B">
              <w:t>ș</w:t>
            </w:r>
            <w:r w:rsidRPr="00474E4B">
              <w:t>i efectele pozitive ale măsurilor de atenuare a schimbărilor climatice în analiza cost-beneficiu;</w:t>
            </w:r>
          </w:p>
        </w:tc>
        <w:tc>
          <w:tcPr>
            <w:tcW w:w="4876" w:type="dxa"/>
            <w:hideMark/>
          </w:tcPr>
          <w:p w:rsidR="00CC45A9" w:rsidRPr="00474E4B" w:rsidRDefault="00CC45A9" w:rsidP="001D1851">
            <w:pPr>
              <w:pStyle w:val="Normal6"/>
              <w:rPr>
                <w:noProof/>
                <w:szCs w:val="24"/>
              </w:rPr>
            </w:pPr>
            <w:r w:rsidRPr="00474E4B">
              <w:t>a)</w:t>
            </w:r>
            <w:r w:rsidRPr="00474E4B">
              <w:tab/>
              <w:t>în ceea ce prive</w:t>
            </w:r>
            <w:r w:rsidR="00474E4B" w:rsidRPr="00474E4B">
              <w:t>ș</w:t>
            </w:r>
            <w:r w:rsidRPr="00474E4B">
              <w:t>te adaptarea, să se asigure rezisten</w:t>
            </w:r>
            <w:r w:rsidR="00474E4B" w:rsidRPr="00474E4B">
              <w:t>ț</w:t>
            </w:r>
            <w:r w:rsidRPr="00474E4B">
              <w:t>a la poten</w:t>
            </w:r>
            <w:r w:rsidR="00474E4B" w:rsidRPr="00474E4B">
              <w:t>ț</w:t>
            </w:r>
            <w:r w:rsidRPr="00474E4B">
              <w:t>ialele efecte negative ale schimbărilor climatice printr-o evaluare a vulnerabilită</w:t>
            </w:r>
            <w:r w:rsidR="00474E4B" w:rsidRPr="00474E4B">
              <w:t>ț</w:t>
            </w:r>
            <w:r w:rsidRPr="00474E4B">
              <w:t xml:space="preserve">ii </w:t>
            </w:r>
            <w:r w:rsidR="00474E4B" w:rsidRPr="00474E4B">
              <w:t>ș</w:t>
            </w:r>
            <w:r w:rsidRPr="00474E4B">
              <w:t xml:space="preserve">i a riscurilor climatice, inclusiv a măsurilor de adaptare relevante </w:t>
            </w:r>
            <w:r w:rsidR="00474E4B" w:rsidRPr="00474E4B">
              <w:t>ș</w:t>
            </w:r>
            <w:r w:rsidRPr="00474E4B">
              <w:t>i, în ceea ce prive</w:t>
            </w:r>
            <w:r w:rsidR="00474E4B" w:rsidRPr="00474E4B">
              <w:t>ș</w:t>
            </w:r>
            <w:r w:rsidRPr="00474E4B">
              <w:t xml:space="preserve">te atenuarea, să se integreze costurile emisiilor de gaze cu efect de seră </w:t>
            </w:r>
            <w:r w:rsidR="00474E4B" w:rsidRPr="00474E4B">
              <w:t>ș</w:t>
            </w:r>
            <w:r w:rsidRPr="00474E4B">
              <w:t>i efectele pozitive ale măsurilor de atenuare a schimbărilor climatice în analiza cost-beneficiu</w:t>
            </w:r>
            <w:r w:rsidRPr="00474E4B">
              <w:rPr>
                <w:b/>
                <w:i/>
              </w:rPr>
              <w:t xml:space="preserve"> </w:t>
            </w:r>
            <w:r w:rsidR="00474E4B" w:rsidRPr="00474E4B">
              <w:rPr>
                <w:b/>
                <w:i/>
              </w:rPr>
              <w:t>ș</w:t>
            </w:r>
            <w:r w:rsidRPr="00474E4B">
              <w:rPr>
                <w:b/>
                <w:i/>
              </w:rPr>
              <w:t xml:space="preserve">i să se asigure respectarea obiectivelor </w:t>
            </w:r>
            <w:r w:rsidR="00474E4B" w:rsidRPr="00474E4B">
              <w:rPr>
                <w:b/>
                <w:i/>
              </w:rPr>
              <w:t>ș</w:t>
            </w:r>
            <w:r w:rsidRPr="00474E4B">
              <w:rPr>
                <w:b/>
                <w:i/>
              </w:rPr>
              <w:t>i standardelor UE în materie de mediu</w:t>
            </w:r>
            <w:r w:rsidRPr="00474E4B">
              <w:t>;</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44</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3 – paragraful 2 – litera ca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ca)</w:t>
            </w:r>
            <w:r w:rsidRPr="00474E4B">
              <w:rPr>
                <w:b/>
                <w:i/>
              </w:rPr>
              <w:tab/>
              <w:t xml:space="preserve">să se evalueze efectele pozitive, în sensul îndeplinirii obiectivelor climatice </w:t>
            </w:r>
            <w:r w:rsidR="00474E4B" w:rsidRPr="00474E4B">
              <w:rPr>
                <w:b/>
                <w:i/>
              </w:rPr>
              <w:t>ș</w:t>
            </w:r>
            <w:r w:rsidRPr="00474E4B">
              <w:rPr>
                <w:b/>
                <w:i/>
              </w:rPr>
              <w:t xml:space="preserve">i energetice ale UE prevăzute în strategiile UE privind clima </w:t>
            </w:r>
            <w:r w:rsidR="00474E4B" w:rsidRPr="00474E4B">
              <w:rPr>
                <w:b/>
                <w:i/>
              </w:rPr>
              <w:t>ș</w:t>
            </w:r>
            <w:r w:rsidRPr="00474E4B">
              <w:rPr>
                <w:b/>
                <w:i/>
              </w:rPr>
              <w:t>i eficien</w:t>
            </w:r>
            <w:r w:rsidR="00474E4B" w:rsidRPr="00474E4B">
              <w:rPr>
                <w:b/>
                <w:i/>
              </w:rPr>
              <w:t>ț</w:t>
            </w:r>
            <w:r w:rsidRPr="00474E4B">
              <w:rPr>
                <w:b/>
                <w:i/>
              </w:rPr>
              <w:t>a energetică;</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45</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4</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4.</w:t>
            </w:r>
            <w:r w:rsidRPr="00474E4B">
              <w:tab/>
              <w:t>Partenerii de implementare furnizează informa</w:t>
            </w:r>
            <w:r w:rsidR="00474E4B" w:rsidRPr="00474E4B">
              <w:t>ț</w:t>
            </w:r>
            <w:r w:rsidRPr="00474E4B">
              <w:t>iile necesare pentru a permite urmărirea investi</w:t>
            </w:r>
            <w:r w:rsidR="00474E4B" w:rsidRPr="00474E4B">
              <w:t>ț</w:t>
            </w:r>
            <w:r w:rsidRPr="00474E4B">
              <w:t xml:space="preserve">iilor care contribuie la îndeplinirea obiectivelor Uniunii în materie de climă </w:t>
            </w:r>
            <w:r w:rsidR="00474E4B" w:rsidRPr="00474E4B">
              <w:t>ș</w:t>
            </w:r>
            <w:r w:rsidRPr="00474E4B">
              <w:t>i mediu, pe baza orientărilor care urmează să fie furnizate de către Comisie</w:t>
            </w:r>
            <w:r w:rsidRPr="00474E4B">
              <w:rPr>
                <w:b/>
                <w:i/>
              </w:rPr>
              <w:t>.</w:t>
            </w:r>
          </w:p>
        </w:tc>
        <w:tc>
          <w:tcPr>
            <w:tcW w:w="4876" w:type="dxa"/>
            <w:hideMark/>
          </w:tcPr>
          <w:p w:rsidR="00CC45A9" w:rsidRPr="00474E4B" w:rsidRDefault="00CC45A9" w:rsidP="001D1851">
            <w:pPr>
              <w:pStyle w:val="Normal6"/>
              <w:rPr>
                <w:noProof/>
                <w:szCs w:val="24"/>
              </w:rPr>
            </w:pPr>
            <w:r w:rsidRPr="00474E4B">
              <w:t>4.</w:t>
            </w:r>
            <w:r w:rsidRPr="00474E4B">
              <w:tab/>
              <w:t>Partenerii de implementare furnizează informa</w:t>
            </w:r>
            <w:r w:rsidR="00474E4B" w:rsidRPr="00474E4B">
              <w:t>ț</w:t>
            </w:r>
            <w:r w:rsidRPr="00474E4B">
              <w:t>iile necesare pentru a permite urmărirea investi</w:t>
            </w:r>
            <w:r w:rsidR="00474E4B" w:rsidRPr="00474E4B">
              <w:t>ț</w:t>
            </w:r>
            <w:r w:rsidRPr="00474E4B">
              <w:t xml:space="preserve">iilor care contribuie la îndeplinirea obiectivelor Uniunii în materie de climă </w:t>
            </w:r>
            <w:r w:rsidR="00474E4B" w:rsidRPr="00474E4B">
              <w:t>ș</w:t>
            </w:r>
            <w:r w:rsidRPr="00474E4B">
              <w:t>i mediu, pe baza orientărilor care urmează să fie furnizate de către Comisie</w:t>
            </w:r>
            <w:r w:rsidRPr="00474E4B">
              <w:rPr>
                <w:b/>
                <w:i/>
              </w:rPr>
              <w:t xml:space="preserve">, </w:t>
            </w:r>
            <w:r w:rsidR="00474E4B" w:rsidRPr="00474E4B">
              <w:rPr>
                <w:b/>
                <w:i/>
              </w:rPr>
              <w:t>ș</w:t>
            </w:r>
            <w:r w:rsidRPr="00474E4B">
              <w:rPr>
                <w:b/>
                <w:i/>
              </w:rPr>
              <w:t>i evaluează dacă opera</w:t>
            </w:r>
            <w:r w:rsidR="00474E4B" w:rsidRPr="00474E4B">
              <w:rPr>
                <w:b/>
                <w:i/>
              </w:rPr>
              <w:t>ț</w:t>
            </w:r>
            <w:r w:rsidRPr="00474E4B">
              <w:rPr>
                <w:b/>
                <w:i/>
              </w:rPr>
              <w:t>iunile respectă Regulamentul privind instituirea unui cadru de facilitare a investi</w:t>
            </w:r>
            <w:r w:rsidR="00474E4B" w:rsidRPr="00474E4B">
              <w:rPr>
                <w:b/>
                <w:i/>
              </w:rPr>
              <w:t>ț</w:t>
            </w:r>
            <w:r w:rsidRPr="00474E4B">
              <w:rPr>
                <w:b/>
                <w:i/>
              </w:rPr>
              <w:t>iilor durabile [COM(2018)353];</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46</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5</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5.</w:t>
            </w:r>
            <w:r w:rsidRPr="00474E4B">
              <w:tab/>
              <w:t>Partenerii de implementare au obiectivul ca cel pu</w:t>
            </w:r>
            <w:r w:rsidR="00474E4B" w:rsidRPr="00474E4B">
              <w:t>ț</w:t>
            </w:r>
            <w:r w:rsidRPr="00474E4B">
              <w:t xml:space="preserve">in </w:t>
            </w:r>
            <w:r w:rsidRPr="00474E4B">
              <w:rPr>
                <w:b/>
                <w:i/>
              </w:rPr>
              <w:t>50 </w:t>
            </w:r>
            <w:r w:rsidRPr="00474E4B">
              <w:t>% din investi</w:t>
            </w:r>
            <w:r w:rsidR="00474E4B" w:rsidRPr="00474E4B">
              <w:t>ț</w:t>
            </w:r>
            <w:r w:rsidRPr="00474E4B">
              <w:t xml:space="preserve">iile efectuate în cadrul componentei de politică pentru </w:t>
            </w:r>
            <w:r w:rsidRPr="00474E4B">
              <w:rPr>
                <w:b/>
                <w:i/>
              </w:rPr>
              <w:t>investi</w:t>
            </w:r>
            <w:r w:rsidR="00474E4B" w:rsidRPr="00474E4B">
              <w:rPr>
                <w:b/>
                <w:i/>
              </w:rPr>
              <w:t>ț</w:t>
            </w:r>
            <w:r w:rsidRPr="00474E4B">
              <w:rPr>
                <w:b/>
                <w:i/>
              </w:rPr>
              <w:t>ii durabile</w:t>
            </w:r>
            <w:r w:rsidRPr="00474E4B">
              <w:t xml:space="preserve"> să contribuie la îndeplinirea obiectivelor Uniunii în materie de climă </w:t>
            </w:r>
            <w:r w:rsidR="00474E4B" w:rsidRPr="00474E4B">
              <w:t>ș</w:t>
            </w:r>
            <w:r w:rsidRPr="00474E4B">
              <w:t>i mediu.</w:t>
            </w:r>
          </w:p>
        </w:tc>
        <w:tc>
          <w:tcPr>
            <w:tcW w:w="4876" w:type="dxa"/>
            <w:hideMark/>
          </w:tcPr>
          <w:p w:rsidR="00CC45A9" w:rsidRPr="00474E4B" w:rsidRDefault="00CC45A9" w:rsidP="001D1851">
            <w:pPr>
              <w:pStyle w:val="Normal6"/>
              <w:rPr>
                <w:noProof/>
                <w:szCs w:val="24"/>
              </w:rPr>
            </w:pPr>
            <w:r w:rsidRPr="00474E4B">
              <w:t>5.</w:t>
            </w:r>
            <w:r w:rsidRPr="00474E4B">
              <w:tab/>
              <w:t>Partenerii de implementare au obiectivul ca cel pu</w:t>
            </w:r>
            <w:r w:rsidR="00474E4B" w:rsidRPr="00474E4B">
              <w:t>ț</w:t>
            </w:r>
            <w:r w:rsidRPr="00474E4B">
              <w:t xml:space="preserve">in </w:t>
            </w:r>
            <w:r w:rsidRPr="00474E4B">
              <w:rPr>
                <w:b/>
                <w:i/>
              </w:rPr>
              <w:t>40</w:t>
            </w:r>
            <w:r w:rsidRPr="00474E4B">
              <w:t>% din investi</w:t>
            </w:r>
            <w:r w:rsidR="00474E4B" w:rsidRPr="00474E4B">
              <w:t>ț</w:t>
            </w:r>
            <w:r w:rsidRPr="00474E4B">
              <w:t xml:space="preserve">iile efectuate </w:t>
            </w:r>
            <w:r w:rsidRPr="00474E4B">
              <w:rPr>
                <w:b/>
                <w:i/>
              </w:rPr>
              <w:t>pentru sus</w:t>
            </w:r>
            <w:r w:rsidR="00474E4B" w:rsidRPr="00474E4B">
              <w:rPr>
                <w:b/>
                <w:i/>
              </w:rPr>
              <w:t>ț</w:t>
            </w:r>
            <w:r w:rsidRPr="00474E4B">
              <w:rPr>
                <w:b/>
                <w:i/>
              </w:rPr>
              <w:t>inerea opera</w:t>
            </w:r>
            <w:r w:rsidR="00474E4B" w:rsidRPr="00474E4B">
              <w:rPr>
                <w:b/>
                <w:i/>
              </w:rPr>
              <w:t>ț</w:t>
            </w:r>
            <w:r w:rsidRPr="00474E4B">
              <w:rPr>
                <w:b/>
                <w:i/>
              </w:rPr>
              <w:t xml:space="preserve">iunilor </w:t>
            </w:r>
            <w:r w:rsidRPr="00474E4B">
              <w:t xml:space="preserve">în cadrul componentei de politică pentru </w:t>
            </w:r>
            <w:r w:rsidRPr="00474E4B">
              <w:rPr>
                <w:b/>
                <w:i/>
              </w:rPr>
              <w:t>infrastructura durabilă</w:t>
            </w:r>
            <w:r w:rsidRPr="00474E4B">
              <w:t xml:space="preserve"> să contribuie la îndeplinirea obiectivelor Uniunii în materie de climă </w:t>
            </w:r>
            <w:r w:rsidR="00474E4B" w:rsidRPr="00474E4B">
              <w:t>ș</w:t>
            </w:r>
            <w:r w:rsidRPr="00474E4B">
              <w:t>i mediu</w:t>
            </w:r>
            <w:r w:rsidRPr="00474E4B">
              <w:rPr>
                <w:b/>
                <w:i/>
              </w:rPr>
              <w:t>, pentru a îndeplini angajamentele asumate în cadrul Conven</w:t>
            </w:r>
            <w:r w:rsidR="00474E4B" w:rsidRPr="00474E4B">
              <w:rPr>
                <w:b/>
                <w:i/>
              </w:rPr>
              <w:t>ț</w:t>
            </w:r>
            <w:r w:rsidRPr="00474E4B">
              <w:rPr>
                <w:b/>
                <w:i/>
              </w:rPr>
              <w:t>iei-cadru a Organiza</w:t>
            </w:r>
            <w:r w:rsidR="00474E4B" w:rsidRPr="00474E4B">
              <w:rPr>
                <w:b/>
                <w:i/>
              </w:rPr>
              <w:t>ț</w:t>
            </w:r>
            <w:r w:rsidRPr="00474E4B">
              <w:rPr>
                <w:b/>
                <w:i/>
              </w:rPr>
              <w:t>iei Na</w:t>
            </w:r>
            <w:r w:rsidR="00474E4B" w:rsidRPr="00474E4B">
              <w:rPr>
                <w:b/>
                <w:i/>
              </w:rPr>
              <w:t>ț</w:t>
            </w:r>
            <w:r w:rsidRPr="00474E4B">
              <w:rPr>
                <w:b/>
                <w:i/>
              </w:rPr>
              <w:t>iunilor Unite asupra schimbărilor climatice (COP 21)</w:t>
            </w:r>
            <w:r w:rsidRPr="00474E4B">
              <w:t>.</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5 a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5a.</w:t>
            </w:r>
            <w:r w:rsidRPr="00474E4B">
              <w:rPr>
                <w:b/>
                <w:i/>
              </w:rPr>
              <w:tab/>
              <w:t>Comisia, împreună cu partenerii de implementare, se asigură că partea din garan</w:t>
            </w:r>
            <w:r w:rsidR="00474E4B" w:rsidRPr="00474E4B">
              <w:rPr>
                <w:b/>
                <w:i/>
              </w:rPr>
              <w:t>ț</w:t>
            </w:r>
            <w:r w:rsidRPr="00474E4B">
              <w:rPr>
                <w:b/>
                <w:i/>
              </w:rPr>
              <w:t>ia bugetară utilizată pentru componenta de politică pentru infrastructura durabilă se distribuie urmărindu-se ob</w:t>
            </w:r>
            <w:r w:rsidR="00474E4B" w:rsidRPr="00474E4B">
              <w:rPr>
                <w:b/>
                <w:i/>
              </w:rPr>
              <w:t>ț</w:t>
            </w:r>
            <w:r w:rsidRPr="00474E4B">
              <w:rPr>
                <w:b/>
                <w:i/>
              </w:rPr>
              <w:t>inerea unui echilibru între ac</w:t>
            </w:r>
            <w:r w:rsidR="00474E4B" w:rsidRPr="00474E4B">
              <w:rPr>
                <w:b/>
                <w:i/>
              </w:rPr>
              <w:t>ț</w:t>
            </w:r>
            <w:r w:rsidRPr="00474E4B">
              <w:rPr>
                <w:b/>
                <w:i/>
              </w:rPr>
              <w:t>iunile din diferite domenii.</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48</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7 – alineatul 5 b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5b.</w:t>
            </w:r>
            <w:r w:rsidRPr="00474E4B">
              <w:rPr>
                <w:b/>
                <w:i/>
              </w:rPr>
              <w:tab/>
              <w:t>În domeniul transporturilor, cel pu</w:t>
            </w:r>
            <w:r w:rsidR="00474E4B" w:rsidRPr="00474E4B">
              <w:rPr>
                <w:b/>
                <w:i/>
              </w:rPr>
              <w:t>ț</w:t>
            </w:r>
            <w:r w:rsidRPr="00474E4B">
              <w:rPr>
                <w:b/>
                <w:i/>
              </w:rPr>
              <w:t>in 10 % din investi</w:t>
            </w:r>
            <w:r w:rsidR="00474E4B" w:rsidRPr="00474E4B">
              <w:rPr>
                <w:b/>
                <w:i/>
              </w:rPr>
              <w:t>ț</w:t>
            </w:r>
            <w:r w:rsidRPr="00474E4B">
              <w:rPr>
                <w:b/>
                <w:i/>
              </w:rPr>
              <w:t xml:space="preserve">iile din cadrul componentei pentru infrastructura durabilă contribuie la îndeplinirea obiectivului UE de eliminare a accidentelor rutiere mortale </w:t>
            </w:r>
            <w:r w:rsidR="00474E4B" w:rsidRPr="00474E4B">
              <w:rPr>
                <w:b/>
                <w:i/>
              </w:rPr>
              <w:t>ș</w:t>
            </w:r>
            <w:r w:rsidRPr="00474E4B">
              <w:rPr>
                <w:b/>
                <w:i/>
              </w:rPr>
              <w:t xml:space="preserve">i a vătămărilor grave până în 2050 </w:t>
            </w:r>
            <w:r w:rsidR="00474E4B" w:rsidRPr="00474E4B">
              <w:rPr>
                <w:b/>
                <w:i/>
              </w:rPr>
              <w:t>ș</w:t>
            </w:r>
            <w:r w:rsidRPr="00474E4B">
              <w:rPr>
                <w:b/>
                <w:i/>
              </w:rPr>
              <w:t xml:space="preserve">i la renovarea podurilor </w:t>
            </w:r>
            <w:r w:rsidR="00474E4B" w:rsidRPr="00474E4B">
              <w:rPr>
                <w:b/>
                <w:i/>
              </w:rPr>
              <w:t>ș</w:t>
            </w:r>
            <w:r w:rsidRPr="00474E4B">
              <w:rPr>
                <w:b/>
                <w:i/>
              </w:rPr>
              <w:t xml:space="preserve">i tunelurilor rutiere </w:t>
            </w:r>
            <w:r w:rsidR="00474E4B" w:rsidRPr="00474E4B">
              <w:rPr>
                <w:b/>
                <w:i/>
              </w:rPr>
              <w:lastRenderedPageBreak/>
              <w:t>ș</w:t>
            </w:r>
            <w:r w:rsidRPr="00474E4B">
              <w:rPr>
                <w:b/>
                <w:i/>
              </w:rPr>
              <w:t>i feroviare pentru asigurarea siguran</w:t>
            </w:r>
            <w:r w:rsidR="00474E4B" w:rsidRPr="00474E4B">
              <w:rPr>
                <w:b/>
                <w:i/>
              </w:rPr>
              <w:t>ț</w:t>
            </w:r>
            <w:r w:rsidRPr="00474E4B">
              <w:rPr>
                <w:b/>
                <w:i/>
              </w:rPr>
              <w:t>ei lor.</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49</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8 – alineatul 1 – litera a – punctul iii</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(iii)</w:t>
            </w:r>
            <w:r w:rsidRPr="00474E4B">
              <w:tab/>
              <w:t>disfunc</w:t>
            </w:r>
            <w:r w:rsidR="00474E4B" w:rsidRPr="00474E4B">
              <w:t>ț</w:t>
            </w:r>
            <w:r w:rsidRPr="00474E4B">
              <w:t>ionalită</w:t>
            </w:r>
            <w:r w:rsidR="00474E4B" w:rsidRPr="00474E4B">
              <w:t>ț</w:t>
            </w:r>
            <w:r w:rsidRPr="00474E4B">
              <w:t>i ale pie</w:t>
            </w:r>
            <w:r w:rsidR="00474E4B" w:rsidRPr="00474E4B">
              <w:t>ț</w:t>
            </w:r>
            <w:r w:rsidRPr="00474E4B">
              <w:t>ei sau situa</w:t>
            </w:r>
            <w:r w:rsidR="00474E4B" w:rsidRPr="00474E4B">
              <w:t>ț</w:t>
            </w:r>
            <w:r w:rsidRPr="00474E4B">
              <w:t>ii de investi</w:t>
            </w:r>
            <w:r w:rsidR="00474E4B" w:rsidRPr="00474E4B">
              <w:t>ț</w:t>
            </w:r>
            <w:r w:rsidRPr="00474E4B">
              <w:t>ii suboptime</w:t>
            </w:r>
            <w:r w:rsidRPr="00474E4B">
              <w:rPr>
                <w:b/>
                <w:i/>
              </w:rPr>
              <w:t xml:space="preserve"> noi sau complexe</w:t>
            </w:r>
            <w:r w:rsidRPr="00474E4B">
              <w:t>, în vederea dezvoltării de solu</w:t>
            </w:r>
            <w:r w:rsidR="00474E4B" w:rsidRPr="00474E4B">
              <w:t>ț</w:t>
            </w:r>
            <w:r w:rsidRPr="00474E4B">
              <w:t xml:space="preserve">ii financiare </w:t>
            </w:r>
            <w:r w:rsidR="00474E4B" w:rsidRPr="00474E4B">
              <w:t>ș</w:t>
            </w:r>
            <w:r w:rsidRPr="00474E4B">
              <w:t>i de structuri de pia</w:t>
            </w:r>
            <w:r w:rsidR="00474E4B" w:rsidRPr="00474E4B">
              <w:t>ț</w:t>
            </w:r>
            <w:r w:rsidRPr="00474E4B">
              <w:t>ă noi;</w:t>
            </w:r>
          </w:p>
        </w:tc>
        <w:tc>
          <w:tcPr>
            <w:tcW w:w="4876" w:type="dxa"/>
            <w:hideMark/>
          </w:tcPr>
          <w:p w:rsidR="00CC45A9" w:rsidRPr="00474E4B" w:rsidRDefault="00CC45A9" w:rsidP="001D1851">
            <w:pPr>
              <w:pStyle w:val="Normal6"/>
              <w:rPr>
                <w:noProof/>
                <w:szCs w:val="24"/>
              </w:rPr>
            </w:pPr>
            <w:r w:rsidRPr="00474E4B">
              <w:t>(iii)</w:t>
            </w:r>
            <w:r w:rsidRPr="00474E4B">
              <w:tab/>
              <w:t>disfunc</w:t>
            </w:r>
            <w:r w:rsidR="00474E4B" w:rsidRPr="00474E4B">
              <w:t>ț</w:t>
            </w:r>
            <w:r w:rsidRPr="00474E4B">
              <w:t>ionalită</w:t>
            </w:r>
            <w:r w:rsidR="00474E4B" w:rsidRPr="00474E4B">
              <w:t>ț</w:t>
            </w:r>
            <w:r w:rsidRPr="00474E4B">
              <w:t>i ale pie</w:t>
            </w:r>
            <w:r w:rsidR="00474E4B" w:rsidRPr="00474E4B">
              <w:t>ț</w:t>
            </w:r>
            <w:r w:rsidRPr="00474E4B">
              <w:t xml:space="preserve">ei </w:t>
            </w:r>
            <w:r w:rsidRPr="00474E4B">
              <w:rPr>
                <w:b/>
                <w:i/>
              </w:rPr>
              <w:t>noi sau complexe, proiecte multina</w:t>
            </w:r>
            <w:r w:rsidR="00474E4B" w:rsidRPr="00474E4B">
              <w:rPr>
                <w:b/>
                <w:i/>
              </w:rPr>
              <w:t>ț</w:t>
            </w:r>
            <w:r w:rsidRPr="00474E4B">
              <w:rPr>
                <w:b/>
                <w:i/>
              </w:rPr>
              <w:t xml:space="preserve">ionale transfrontaliere </w:t>
            </w:r>
            <w:r w:rsidRPr="00474E4B">
              <w:t>sau situa</w:t>
            </w:r>
            <w:r w:rsidR="00474E4B" w:rsidRPr="00474E4B">
              <w:t>ț</w:t>
            </w:r>
            <w:r w:rsidRPr="00474E4B">
              <w:t>ii de investi</w:t>
            </w:r>
            <w:r w:rsidR="00474E4B" w:rsidRPr="00474E4B">
              <w:t>ț</w:t>
            </w:r>
            <w:r w:rsidRPr="00474E4B">
              <w:t>ii suboptime, în vederea dezvoltării de solu</w:t>
            </w:r>
            <w:r w:rsidR="00474E4B" w:rsidRPr="00474E4B">
              <w:t>ț</w:t>
            </w:r>
            <w:r w:rsidRPr="00474E4B">
              <w:t xml:space="preserve">ii financiare </w:t>
            </w:r>
            <w:r w:rsidR="00474E4B" w:rsidRPr="00474E4B">
              <w:t>ș</w:t>
            </w:r>
            <w:r w:rsidRPr="00474E4B">
              <w:t>i de structuri de pia</w:t>
            </w:r>
            <w:r w:rsidR="00474E4B" w:rsidRPr="00474E4B">
              <w:t>ț</w:t>
            </w:r>
            <w:r w:rsidRPr="00474E4B">
              <w:t>ă noi;</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50</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8 – alineatul 1 – litera a – subpunctul iiia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(iiia)</w:t>
            </w:r>
            <w:r w:rsidRPr="00474E4B">
              <w:rPr>
                <w:b/>
                <w:i/>
              </w:rPr>
              <w:tab/>
              <w:t xml:space="preserve">cooperare intensificată pentru elaborarea, pregătirea </w:t>
            </w:r>
            <w:r w:rsidR="00474E4B" w:rsidRPr="00474E4B">
              <w:rPr>
                <w:b/>
                <w:i/>
              </w:rPr>
              <w:t>ș</w:t>
            </w:r>
            <w:r w:rsidRPr="00474E4B">
              <w:rPr>
                <w:b/>
                <w:i/>
              </w:rPr>
              <w:t>i punerea în aplicare a proiectelor de transport transfrontalier.</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51</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8 – alineatul 1 – litera b</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(b)</w:t>
            </w:r>
            <w:r w:rsidRPr="00474E4B">
              <w:tab/>
              <w:t>compartimentul pentru statele membre vizează disfunc</w:t>
            </w:r>
            <w:r w:rsidR="00474E4B" w:rsidRPr="00474E4B">
              <w:t>ț</w:t>
            </w:r>
            <w:r w:rsidRPr="00474E4B">
              <w:t>ionalită</w:t>
            </w:r>
            <w:r w:rsidR="00474E4B" w:rsidRPr="00474E4B">
              <w:t>ț</w:t>
            </w:r>
            <w:r w:rsidRPr="00474E4B">
              <w:t>i specifice ale pie</w:t>
            </w:r>
            <w:r w:rsidR="00474E4B" w:rsidRPr="00474E4B">
              <w:t>ț</w:t>
            </w:r>
            <w:r w:rsidRPr="00474E4B">
              <w:t>ei sau situa</w:t>
            </w:r>
            <w:r w:rsidR="00474E4B" w:rsidRPr="00474E4B">
              <w:t>ț</w:t>
            </w:r>
            <w:r w:rsidRPr="00474E4B">
              <w:t>ii de investi</w:t>
            </w:r>
            <w:r w:rsidR="00474E4B" w:rsidRPr="00474E4B">
              <w:t>ț</w:t>
            </w:r>
            <w:r w:rsidRPr="00474E4B">
              <w:t>ii suboptime într-unul sau mai multe dintre statele membre pentru a contribuie la îndeplinirea obiectivelor fondurilor care contribuie la gestiunea partajată.</w:t>
            </w:r>
          </w:p>
        </w:tc>
        <w:tc>
          <w:tcPr>
            <w:tcW w:w="4876" w:type="dxa"/>
            <w:hideMark/>
          </w:tcPr>
          <w:p w:rsidR="00CC45A9" w:rsidRPr="00474E4B" w:rsidRDefault="00CC45A9" w:rsidP="001D1851">
            <w:pPr>
              <w:pStyle w:val="Normal6"/>
              <w:rPr>
                <w:noProof/>
                <w:szCs w:val="24"/>
              </w:rPr>
            </w:pPr>
            <w:r w:rsidRPr="00474E4B">
              <w:t>(b)</w:t>
            </w:r>
            <w:r w:rsidRPr="00474E4B">
              <w:tab/>
              <w:t>compartimentul pentru statele membre vizează disfunc</w:t>
            </w:r>
            <w:r w:rsidR="00474E4B" w:rsidRPr="00474E4B">
              <w:t>ț</w:t>
            </w:r>
            <w:r w:rsidRPr="00474E4B">
              <w:t>ionalită</w:t>
            </w:r>
            <w:r w:rsidR="00474E4B" w:rsidRPr="00474E4B">
              <w:t>ț</w:t>
            </w:r>
            <w:r w:rsidRPr="00474E4B">
              <w:t>i specifice ale pie</w:t>
            </w:r>
            <w:r w:rsidR="00474E4B" w:rsidRPr="00474E4B">
              <w:t>ț</w:t>
            </w:r>
            <w:r w:rsidRPr="00474E4B">
              <w:t>ei sau situa</w:t>
            </w:r>
            <w:r w:rsidR="00474E4B" w:rsidRPr="00474E4B">
              <w:t>ț</w:t>
            </w:r>
            <w:r w:rsidRPr="00474E4B">
              <w:t>ii de investi</w:t>
            </w:r>
            <w:r w:rsidR="00474E4B" w:rsidRPr="00474E4B">
              <w:t>ț</w:t>
            </w:r>
            <w:r w:rsidRPr="00474E4B">
              <w:t xml:space="preserve">ii suboptime într-unul sau mai multe dintre statele membre pentru a contribuie la îndeplinirea obiectivelor fondurilor care contribuie la gestiunea partajată. </w:t>
            </w:r>
            <w:r w:rsidRPr="00474E4B">
              <w:rPr>
                <w:b/>
                <w:i/>
              </w:rPr>
              <w:t>Un acord de contribu</w:t>
            </w:r>
            <w:r w:rsidR="00474E4B" w:rsidRPr="00474E4B">
              <w:rPr>
                <w:b/>
                <w:i/>
              </w:rPr>
              <w:t>ț</w:t>
            </w:r>
            <w:r w:rsidRPr="00474E4B">
              <w:rPr>
                <w:b/>
                <w:i/>
              </w:rPr>
              <w:t xml:space="preserve">ie poate fi încheiat </w:t>
            </w:r>
            <w:r w:rsidR="00474E4B" w:rsidRPr="00474E4B">
              <w:rPr>
                <w:b/>
                <w:i/>
              </w:rPr>
              <w:t>ș</w:t>
            </w:r>
            <w:r w:rsidRPr="00474E4B">
              <w:rPr>
                <w:b/>
                <w:i/>
              </w:rPr>
              <w:t xml:space="preserve">i între o autoritate regională a unui stat membru </w:t>
            </w:r>
            <w:r w:rsidR="00474E4B" w:rsidRPr="00474E4B">
              <w:rPr>
                <w:b/>
                <w:i/>
              </w:rPr>
              <w:t>ș</w:t>
            </w:r>
            <w:r w:rsidRPr="00474E4B">
              <w:rPr>
                <w:b/>
                <w:i/>
              </w:rPr>
              <w:t>i Comisie. Un astfel de acord prevede activită</w:t>
            </w:r>
            <w:r w:rsidR="00474E4B" w:rsidRPr="00474E4B">
              <w:rPr>
                <w:b/>
                <w:i/>
              </w:rPr>
              <w:t>ț</w:t>
            </w:r>
            <w:r w:rsidRPr="00474E4B">
              <w:rPr>
                <w:b/>
                <w:i/>
              </w:rPr>
              <w:t>i de investi</w:t>
            </w:r>
            <w:r w:rsidR="00474E4B" w:rsidRPr="00474E4B">
              <w:rPr>
                <w:b/>
                <w:i/>
              </w:rPr>
              <w:t>ț</w:t>
            </w:r>
            <w:r w:rsidRPr="00474E4B">
              <w:rPr>
                <w:b/>
                <w:i/>
              </w:rPr>
              <w:t xml:space="preserve">ii pe teritoriul regiunii contribuitoare </w:t>
            </w:r>
            <w:r w:rsidR="00474E4B" w:rsidRPr="00474E4B">
              <w:rPr>
                <w:b/>
                <w:i/>
              </w:rPr>
              <w:t>ș</w:t>
            </w:r>
            <w:r w:rsidRPr="00474E4B">
              <w:rPr>
                <w:b/>
                <w:i/>
              </w:rPr>
              <w:t>i este supus unor condi</w:t>
            </w:r>
            <w:r w:rsidR="00474E4B" w:rsidRPr="00474E4B">
              <w:rPr>
                <w:b/>
                <w:i/>
              </w:rPr>
              <w:t>ț</w:t>
            </w:r>
            <w:r w:rsidRPr="00474E4B">
              <w:rPr>
                <w:b/>
                <w:i/>
              </w:rPr>
              <w:t xml:space="preserve">ii egale, astfel cum este prevăzut la articolul </w:t>
            </w:r>
            <w:r w:rsidRPr="00474E4B">
              <w:rPr>
                <w:b/>
                <w:i/>
              </w:rPr>
              <w:lastRenderedPageBreak/>
              <w:t>9 din regulament.</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52</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9 – alineatul 2 – paragraful 2</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 xml:space="preserve">Statul membru </w:t>
            </w:r>
            <w:r w:rsidR="00474E4B" w:rsidRPr="00474E4B">
              <w:t>ș</w:t>
            </w:r>
            <w:r w:rsidRPr="00474E4B">
              <w:t>i Comisia încheie acordul de contribu</w:t>
            </w:r>
            <w:r w:rsidR="00474E4B" w:rsidRPr="00474E4B">
              <w:t>ț</w:t>
            </w:r>
            <w:r w:rsidRPr="00474E4B">
              <w:t xml:space="preserve">ie sau un amendament la acesta în termen de </w:t>
            </w:r>
            <w:r w:rsidRPr="00474E4B">
              <w:rPr>
                <w:b/>
                <w:i/>
              </w:rPr>
              <w:t>patru</w:t>
            </w:r>
            <w:r w:rsidRPr="00474E4B">
              <w:t xml:space="preserve"> luni de la adoptarea deciziei Comisiei de adoptare a acordului de parteneriat sau a planului PAC sau simultan cu decizia Comisiei de modificare a unui program sau a unui plan PAC.</w:t>
            </w:r>
          </w:p>
        </w:tc>
        <w:tc>
          <w:tcPr>
            <w:tcW w:w="4876" w:type="dxa"/>
          </w:tcPr>
          <w:p w:rsidR="00CC45A9" w:rsidRPr="00474E4B" w:rsidRDefault="00CC45A9" w:rsidP="001D1851">
            <w:pPr>
              <w:pStyle w:val="Normal6"/>
              <w:rPr>
                <w:noProof/>
              </w:rPr>
            </w:pPr>
            <w:r w:rsidRPr="00474E4B">
              <w:t xml:space="preserve">Statul membru </w:t>
            </w:r>
            <w:r w:rsidR="00474E4B" w:rsidRPr="00474E4B">
              <w:t>ș</w:t>
            </w:r>
            <w:r w:rsidRPr="00474E4B">
              <w:t>i Comisia încheie acordul de contribu</w:t>
            </w:r>
            <w:r w:rsidR="00474E4B" w:rsidRPr="00474E4B">
              <w:t>ț</w:t>
            </w:r>
            <w:r w:rsidRPr="00474E4B">
              <w:t xml:space="preserve">ie sau un amendament la acesta în termen de </w:t>
            </w:r>
            <w:r w:rsidRPr="00474E4B">
              <w:rPr>
                <w:b/>
                <w:i/>
              </w:rPr>
              <w:t>trei</w:t>
            </w:r>
            <w:r w:rsidRPr="00474E4B">
              <w:t xml:space="preserve"> luni de la adoptarea deciziei Comisiei de adoptare a acordului de parteneriat sau a planului PAC sau simultan cu decizia Comisiei de modificare a unui program sau a unui plan PAC.</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53</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11 – alineatul 2 – litera a</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(a)</w:t>
            </w:r>
            <w:r w:rsidRPr="00474E4B">
              <w:tab/>
              <w:t>proiectele transfrontaliere între entită</w:t>
            </w:r>
            <w:r w:rsidR="00474E4B" w:rsidRPr="00474E4B">
              <w:t>ț</w:t>
            </w:r>
            <w:r w:rsidRPr="00474E4B">
              <w:t xml:space="preserve">i situate sau stabilite în unul sau mai multe state membre </w:t>
            </w:r>
            <w:r w:rsidR="00474E4B" w:rsidRPr="00474E4B">
              <w:t>ș</w:t>
            </w:r>
            <w:r w:rsidRPr="00474E4B">
              <w:t xml:space="preserve">i care se extind către una sau mai multe </w:t>
            </w:r>
            <w:r w:rsidR="00474E4B" w:rsidRPr="00474E4B">
              <w:t>ț</w:t>
            </w:r>
            <w:r w:rsidRPr="00474E4B">
              <w:t>ări ter</w:t>
            </w:r>
            <w:r w:rsidR="00474E4B" w:rsidRPr="00474E4B">
              <w:t>ț</w:t>
            </w:r>
            <w:r w:rsidRPr="00474E4B">
              <w:t xml:space="preserve">e, inclusiv către </w:t>
            </w:r>
            <w:r w:rsidR="00474E4B" w:rsidRPr="00474E4B">
              <w:t>ț</w:t>
            </w:r>
            <w:r w:rsidRPr="00474E4B">
              <w:t>ările aderente</w:t>
            </w:r>
            <w:r w:rsidRPr="00474E4B">
              <w:rPr>
                <w:b/>
                <w:i/>
              </w:rPr>
              <w:t>,</w:t>
            </w:r>
            <w:r w:rsidRPr="00474E4B">
              <w:t xml:space="preserve"> </w:t>
            </w:r>
            <w:r w:rsidR="00474E4B" w:rsidRPr="00474E4B">
              <w:t>ț</w:t>
            </w:r>
            <w:r w:rsidRPr="00474E4B">
              <w:t>ările candidate</w:t>
            </w:r>
            <w:r w:rsidRPr="00474E4B">
              <w:rPr>
                <w:b/>
                <w:i/>
              </w:rPr>
              <w:t xml:space="preserve"> </w:t>
            </w:r>
            <w:r w:rsidR="00474E4B" w:rsidRPr="00474E4B">
              <w:rPr>
                <w:b/>
                <w:i/>
              </w:rPr>
              <w:t>ș</w:t>
            </w:r>
            <w:r w:rsidRPr="00474E4B">
              <w:rPr>
                <w:b/>
                <w:i/>
              </w:rPr>
              <w:t>i candida</w:t>
            </w:r>
            <w:r w:rsidR="00474E4B" w:rsidRPr="00474E4B">
              <w:rPr>
                <w:b/>
                <w:i/>
              </w:rPr>
              <w:t>ț</w:t>
            </w:r>
            <w:r w:rsidRPr="00474E4B">
              <w:rPr>
                <w:b/>
                <w:i/>
              </w:rPr>
              <w:t>ii poten</w:t>
            </w:r>
            <w:r w:rsidR="00474E4B" w:rsidRPr="00474E4B">
              <w:rPr>
                <w:b/>
                <w:i/>
              </w:rPr>
              <w:t>ț</w:t>
            </w:r>
            <w:r w:rsidRPr="00474E4B">
              <w:rPr>
                <w:b/>
                <w:i/>
              </w:rPr>
              <w:t>iali</w:t>
            </w:r>
            <w:r w:rsidRPr="00474E4B">
              <w:t xml:space="preserve">, </w:t>
            </w:r>
            <w:r w:rsidR="00474E4B" w:rsidRPr="00474E4B">
              <w:t>ț</w:t>
            </w:r>
            <w:r w:rsidRPr="00474E4B">
              <w:t>ările care intră sub inciden</w:t>
            </w:r>
            <w:r w:rsidR="00474E4B" w:rsidRPr="00474E4B">
              <w:t>ț</w:t>
            </w:r>
            <w:r w:rsidRPr="00474E4B">
              <w:t xml:space="preserve">a politicii europene de vecinătate, </w:t>
            </w:r>
            <w:r w:rsidR="00474E4B" w:rsidRPr="00474E4B">
              <w:t>ț</w:t>
            </w:r>
            <w:r w:rsidRPr="00474E4B">
              <w:t>ările din Spa</w:t>
            </w:r>
            <w:r w:rsidR="00474E4B" w:rsidRPr="00474E4B">
              <w:t>ț</w:t>
            </w:r>
            <w:r w:rsidRPr="00474E4B">
              <w:t>iul Economic European sau din Asocia</w:t>
            </w:r>
            <w:r w:rsidR="00474E4B" w:rsidRPr="00474E4B">
              <w:t>ț</w:t>
            </w:r>
            <w:r w:rsidRPr="00474E4B">
              <w:t xml:space="preserve">ia Europeană a Liberului Schimb ori către o </w:t>
            </w:r>
            <w:r w:rsidR="00474E4B" w:rsidRPr="00474E4B">
              <w:t>ț</w:t>
            </w:r>
            <w:r w:rsidRPr="00474E4B">
              <w:t>ară sau un teritoriu de peste mări prevăzut în anexa</w:t>
            </w:r>
            <w:r w:rsidRPr="00474E4B">
              <w:rPr>
                <w:b/>
                <w:i/>
              </w:rPr>
              <w:t> </w:t>
            </w:r>
            <w:r w:rsidRPr="00474E4B">
              <w:t xml:space="preserve">II la TFUE sau o </w:t>
            </w:r>
            <w:r w:rsidR="00474E4B" w:rsidRPr="00474E4B">
              <w:t>ț</w:t>
            </w:r>
            <w:r w:rsidRPr="00474E4B">
              <w:t>ară ter</w:t>
            </w:r>
            <w:r w:rsidR="00474E4B" w:rsidRPr="00474E4B">
              <w:t>ț</w:t>
            </w:r>
            <w:r w:rsidRPr="00474E4B">
              <w:t xml:space="preserve">ă asociată, indiferent dacă există sau nu un partener în aceste </w:t>
            </w:r>
            <w:r w:rsidR="00474E4B" w:rsidRPr="00474E4B">
              <w:t>ț</w:t>
            </w:r>
            <w:r w:rsidRPr="00474E4B">
              <w:t>ări ter</w:t>
            </w:r>
            <w:r w:rsidR="00474E4B" w:rsidRPr="00474E4B">
              <w:t>ț</w:t>
            </w:r>
            <w:r w:rsidRPr="00474E4B">
              <w:t xml:space="preserve">e ori </w:t>
            </w:r>
            <w:r w:rsidR="00474E4B" w:rsidRPr="00474E4B">
              <w:t>ț</w:t>
            </w:r>
            <w:r w:rsidRPr="00474E4B">
              <w:t>ări sau teritorii de peste mări;</w:t>
            </w:r>
          </w:p>
        </w:tc>
        <w:tc>
          <w:tcPr>
            <w:tcW w:w="4876" w:type="dxa"/>
          </w:tcPr>
          <w:p w:rsidR="00CC45A9" w:rsidRPr="00474E4B" w:rsidRDefault="00CC45A9" w:rsidP="001D1851">
            <w:pPr>
              <w:pStyle w:val="Normal6"/>
              <w:rPr>
                <w:noProof/>
              </w:rPr>
            </w:pPr>
            <w:r w:rsidRPr="00474E4B">
              <w:t>(a)</w:t>
            </w:r>
            <w:r w:rsidRPr="00474E4B">
              <w:tab/>
              <w:t>proiectele transfrontaliere între entită</w:t>
            </w:r>
            <w:r w:rsidR="00474E4B" w:rsidRPr="00474E4B">
              <w:t>ț</w:t>
            </w:r>
            <w:r w:rsidRPr="00474E4B">
              <w:t xml:space="preserve">i situate sau stabilite în unul sau mai multe state membre </w:t>
            </w:r>
            <w:r w:rsidR="00474E4B" w:rsidRPr="00474E4B">
              <w:t>ș</w:t>
            </w:r>
            <w:r w:rsidRPr="00474E4B">
              <w:t xml:space="preserve">i care se extind către una sau mai multe </w:t>
            </w:r>
            <w:r w:rsidR="00474E4B" w:rsidRPr="00474E4B">
              <w:t>ț</w:t>
            </w:r>
            <w:r w:rsidRPr="00474E4B">
              <w:t>ări ter</w:t>
            </w:r>
            <w:r w:rsidR="00474E4B" w:rsidRPr="00474E4B">
              <w:t>ț</w:t>
            </w:r>
            <w:r w:rsidRPr="00474E4B">
              <w:t xml:space="preserve">e, inclusiv către </w:t>
            </w:r>
            <w:r w:rsidR="00474E4B" w:rsidRPr="00474E4B">
              <w:t>ț</w:t>
            </w:r>
            <w:r w:rsidRPr="00474E4B">
              <w:t>ările aderente</w:t>
            </w:r>
            <w:r w:rsidRPr="00474E4B">
              <w:rPr>
                <w:b/>
                <w:i/>
              </w:rPr>
              <w:t xml:space="preserve"> </w:t>
            </w:r>
            <w:r w:rsidR="00474E4B" w:rsidRPr="00474E4B">
              <w:rPr>
                <w:b/>
                <w:i/>
              </w:rPr>
              <w:t>ș</w:t>
            </w:r>
            <w:r w:rsidRPr="00474E4B">
              <w:rPr>
                <w:b/>
                <w:i/>
              </w:rPr>
              <w:t>i</w:t>
            </w:r>
            <w:r w:rsidRPr="00474E4B">
              <w:t xml:space="preserve"> </w:t>
            </w:r>
            <w:r w:rsidR="00474E4B" w:rsidRPr="00474E4B">
              <w:t>ț</w:t>
            </w:r>
            <w:r w:rsidRPr="00474E4B">
              <w:t xml:space="preserve">ările candidate, </w:t>
            </w:r>
            <w:r w:rsidR="00474E4B" w:rsidRPr="00474E4B">
              <w:t>ț</w:t>
            </w:r>
            <w:r w:rsidRPr="00474E4B">
              <w:t>ările care intră sub inciden</w:t>
            </w:r>
            <w:r w:rsidR="00474E4B" w:rsidRPr="00474E4B">
              <w:t>ț</w:t>
            </w:r>
            <w:r w:rsidRPr="00474E4B">
              <w:t xml:space="preserve">a politicii europene de vecinătate, </w:t>
            </w:r>
            <w:r w:rsidR="00474E4B" w:rsidRPr="00474E4B">
              <w:t>ț</w:t>
            </w:r>
            <w:r w:rsidRPr="00474E4B">
              <w:t>ările din Spa</w:t>
            </w:r>
            <w:r w:rsidR="00474E4B" w:rsidRPr="00474E4B">
              <w:t>ț</w:t>
            </w:r>
            <w:r w:rsidRPr="00474E4B">
              <w:t>iul Economic European sau din Asocia</w:t>
            </w:r>
            <w:r w:rsidR="00474E4B" w:rsidRPr="00474E4B">
              <w:t>ț</w:t>
            </w:r>
            <w:r w:rsidRPr="00474E4B">
              <w:t xml:space="preserve">ia Europeană a Liberului Schimb ori către o </w:t>
            </w:r>
            <w:r w:rsidR="00474E4B" w:rsidRPr="00474E4B">
              <w:t>ț</w:t>
            </w:r>
            <w:r w:rsidRPr="00474E4B">
              <w:t>ară sau un teritoriu de peste mări prevăzut în anexa</w:t>
            </w:r>
            <w:r w:rsidRPr="00474E4B">
              <w:rPr>
                <w:b/>
                <w:i/>
              </w:rPr>
              <w:t xml:space="preserve"> </w:t>
            </w:r>
            <w:r w:rsidRPr="00474E4B">
              <w:t xml:space="preserve">II la TFUE sau o </w:t>
            </w:r>
            <w:r w:rsidR="00474E4B" w:rsidRPr="00474E4B">
              <w:t>ț</w:t>
            </w:r>
            <w:r w:rsidRPr="00474E4B">
              <w:t>ară ter</w:t>
            </w:r>
            <w:r w:rsidR="00474E4B" w:rsidRPr="00474E4B">
              <w:t>ț</w:t>
            </w:r>
            <w:r w:rsidRPr="00474E4B">
              <w:t xml:space="preserve">ă asociată, indiferent dacă există sau nu un partener în aceste </w:t>
            </w:r>
            <w:r w:rsidR="00474E4B" w:rsidRPr="00474E4B">
              <w:t>ț</w:t>
            </w:r>
            <w:r w:rsidRPr="00474E4B">
              <w:t>ări ter</w:t>
            </w:r>
            <w:r w:rsidR="00474E4B" w:rsidRPr="00474E4B">
              <w:t>ț</w:t>
            </w:r>
            <w:r w:rsidRPr="00474E4B">
              <w:t xml:space="preserve">e ori </w:t>
            </w:r>
            <w:r w:rsidR="00474E4B" w:rsidRPr="00474E4B">
              <w:t>ț</w:t>
            </w:r>
            <w:r w:rsidRPr="00474E4B">
              <w:t>ări sau teritorii de peste mări;</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54</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12 – alineatul 1 – paragraful 2</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 xml:space="preserve">Pentru compartimentul pentru UE, </w:t>
            </w:r>
            <w:r w:rsidRPr="00474E4B">
              <w:lastRenderedPageBreak/>
              <w:t>contrapăr</w:t>
            </w:r>
            <w:r w:rsidR="00474E4B" w:rsidRPr="00474E4B">
              <w:t>ț</w:t>
            </w:r>
            <w:r w:rsidRPr="00474E4B">
              <w:t>ile eligibile trebuie să î</w:t>
            </w:r>
            <w:r w:rsidR="00474E4B" w:rsidRPr="00474E4B">
              <w:t>ș</w:t>
            </w:r>
            <w:r w:rsidRPr="00474E4B">
              <w:t xml:space="preserve">i fi exprimat interesul </w:t>
            </w:r>
            <w:r w:rsidR="00474E4B" w:rsidRPr="00474E4B">
              <w:t>ș</w:t>
            </w:r>
            <w:r w:rsidRPr="00474E4B">
              <w:t>i pot să acopere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în cel pu</w:t>
            </w:r>
            <w:r w:rsidR="00474E4B" w:rsidRPr="00474E4B">
              <w:t>ț</w:t>
            </w:r>
            <w:r w:rsidRPr="00474E4B">
              <w:t xml:space="preserve">in </w:t>
            </w:r>
            <w:r w:rsidRPr="00474E4B">
              <w:rPr>
                <w:b/>
                <w:i/>
              </w:rPr>
              <w:t>trei</w:t>
            </w:r>
            <w:r w:rsidRPr="00474E4B">
              <w:t xml:space="preserve"> state membre. Partenerii de implementare pot, de asemenea, să acopere împreună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în cel pu</w:t>
            </w:r>
            <w:r w:rsidR="00474E4B" w:rsidRPr="00474E4B">
              <w:t>ț</w:t>
            </w:r>
            <w:r w:rsidRPr="00474E4B">
              <w:t xml:space="preserve">in </w:t>
            </w:r>
            <w:r w:rsidRPr="00474E4B">
              <w:rPr>
                <w:b/>
                <w:i/>
              </w:rPr>
              <w:t>trei</w:t>
            </w:r>
            <w:r w:rsidRPr="00474E4B">
              <w:t xml:space="preserve"> state membre prin formarea unui grup.</w:t>
            </w:r>
          </w:p>
        </w:tc>
        <w:tc>
          <w:tcPr>
            <w:tcW w:w="4876" w:type="dxa"/>
            <w:hideMark/>
          </w:tcPr>
          <w:p w:rsidR="00CC45A9" w:rsidRPr="00474E4B" w:rsidRDefault="00CC45A9" w:rsidP="001D1851">
            <w:pPr>
              <w:pStyle w:val="Normal6"/>
              <w:rPr>
                <w:noProof/>
                <w:szCs w:val="24"/>
              </w:rPr>
            </w:pPr>
            <w:r w:rsidRPr="00474E4B">
              <w:lastRenderedPageBreak/>
              <w:t xml:space="preserve">Pentru compartimentul pentru UE, </w:t>
            </w:r>
            <w:r w:rsidRPr="00474E4B">
              <w:lastRenderedPageBreak/>
              <w:t>contrapăr</w:t>
            </w:r>
            <w:r w:rsidR="00474E4B" w:rsidRPr="00474E4B">
              <w:t>ț</w:t>
            </w:r>
            <w:r w:rsidRPr="00474E4B">
              <w:t>ile eligibile trebuie să î</w:t>
            </w:r>
            <w:r w:rsidR="00474E4B" w:rsidRPr="00474E4B">
              <w:t>ș</w:t>
            </w:r>
            <w:r w:rsidRPr="00474E4B">
              <w:t xml:space="preserve">i fi exprimat interesul </w:t>
            </w:r>
            <w:r w:rsidR="00474E4B" w:rsidRPr="00474E4B">
              <w:t>ș</w:t>
            </w:r>
            <w:r w:rsidRPr="00474E4B">
              <w:t>i pot să acopere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în cel pu</w:t>
            </w:r>
            <w:r w:rsidR="00474E4B" w:rsidRPr="00474E4B">
              <w:t>ț</w:t>
            </w:r>
            <w:r w:rsidRPr="00474E4B">
              <w:t xml:space="preserve">in </w:t>
            </w:r>
            <w:r w:rsidRPr="00474E4B">
              <w:rPr>
                <w:b/>
                <w:i/>
              </w:rPr>
              <w:t>două</w:t>
            </w:r>
            <w:r w:rsidRPr="00474E4B">
              <w:t xml:space="preserve"> state membre. Partenerii de implementare pot, de asemenea, să acopere împreună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în cel pu</w:t>
            </w:r>
            <w:r w:rsidR="00474E4B" w:rsidRPr="00474E4B">
              <w:t>ț</w:t>
            </w:r>
            <w:r w:rsidRPr="00474E4B">
              <w:t xml:space="preserve">in </w:t>
            </w:r>
            <w:r w:rsidRPr="00474E4B">
              <w:rPr>
                <w:b/>
                <w:i/>
              </w:rPr>
              <w:t>două</w:t>
            </w:r>
            <w:r w:rsidRPr="00474E4B">
              <w:t xml:space="preserve"> state membre prin formarea unui grup. </w:t>
            </w:r>
            <w:r w:rsidRPr="00474E4B">
              <w:rPr>
                <w:b/>
                <w:i/>
              </w:rPr>
              <w:t>Această condi</w:t>
            </w:r>
            <w:r w:rsidR="00474E4B" w:rsidRPr="00474E4B">
              <w:rPr>
                <w:b/>
                <w:i/>
              </w:rPr>
              <w:t>ț</w:t>
            </w:r>
            <w:r w:rsidRPr="00474E4B">
              <w:rPr>
                <w:b/>
                <w:i/>
              </w:rPr>
              <w:t>ie poate fi îndeplinită prin acoperirea opera</w:t>
            </w:r>
            <w:r w:rsidR="00474E4B" w:rsidRPr="00474E4B">
              <w:rPr>
                <w:b/>
                <w:i/>
              </w:rPr>
              <w:t>ț</w:t>
            </w:r>
            <w:r w:rsidRPr="00474E4B">
              <w:rPr>
                <w:b/>
                <w:i/>
              </w:rPr>
              <w:t>iunilor de finan</w:t>
            </w:r>
            <w:r w:rsidR="00474E4B" w:rsidRPr="00474E4B">
              <w:rPr>
                <w:b/>
                <w:i/>
              </w:rPr>
              <w:t>ț</w:t>
            </w:r>
            <w:r w:rsidRPr="00474E4B">
              <w:rPr>
                <w:b/>
                <w:i/>
              </w:rPr>
              <w:t xml:space="preserve">are </w:t>
            </w:r>
            <w:r w:rsidR="00474E4B" w:rsidRPr="00474E4B">
              <w:rPr>
                <w:b/>
                <w:i/>
              </w:rPr>
              <w:t>ș</w:t>
            </w:r>
            <w:r w:rsidRPr="00474E4B">
              <w:rPr>
                <w:b/>
                <w:i/>
              </w:rPr>
              <w:t>i de investi</w:t>
            </w:r>
            <w:r w:rsidR="00474E4B" w:rsidRPr="00474E4B">
              <w:rPr>
                <w:b/>
                <w:i/>
              </w:rPr>
              <w:t>ț</w:t>
            </w:r>
            <w:r w:rsidRPr="00474E4B">
              <w:rPr>
                <w:b/>
                <w:i/>
              </w:rPr>
              <w:t>ii într-o regiune a unui stat membru.</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55</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12 – alineatul 1 – paragraful 3</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 xml:space="preserve">Pentru compartimentul pentru statele membre, </w:t>
            </w:r>
            <w:r w:rsidRPr="00474E4B">
              <w:rPr>
                <w:b/>
                <w:i/>
              </w:rPr>
              <w:t>statul</w:t>
            </w:r>
            <w:r w:rsidRPr="00474E4B">
              <w:t xml:space="preserve"> membru în cauză poate propune unul sau mai multe contrapăr</w:t>
            </w:r>
            <w:r w:rsidR="00474E4B" w:rsidRPr="00474E4B">
              <w:t>ț</w:t>
            </w:r>
            <w:r w:rsidRPr="00474E4B">
              <w:t xml:space="preserve">i eligibile ca parteneri de implementare dintre cei care </w:t>
            </w:r>
            <w:r w:rsidR="00474E4B" w:rsidRPr="00474E4B">
              <w:t>ș</w:t>
            </w:r>
            <w:r w:rsidRPr="00474E4B">
              <w:t>i-au exprimat interesul în temeiul articolului</w:t>
            </w:r>
            <w:r w:rsidRPr="00474E4B">
              <w:rPr>
                <w:b/>
                <w:i/>
              </w:rPr>
              <w:t> </w:t>
            </w:r>
            <w:r w:rsidRPr="00474E4B">
              <w:t>9 alineatul</w:t>
            </w:r>
            <w:r w:rsidRPr="00474E4B">
              <w:rPr>
                <w:b/>
                <w:i/>
              </w:rPr>
              <w:t> </w:t>
            </w:r>
            <w:r w:rsidRPr="00474E4B">
              <w:t>(3) litera</w:t>
            </w:r>
            <w:r w:rsidRPr="00474E4B">
              <w:rPr>
                <w:b/>
                <w:i/>
              </w:rPr>
              <w:t> </w:t>
            </w:r>
            <w:r w:rsidRPr="00474E4B">
              <w:t>(c).</w:t>
            </w:r>
          </w:p>
        </w:tc>
        <w:tc>
          <w:tcPr>
            <w:tcW w:w="4876" w:type="dxa"/>
            <w:hideMark/>
          </w:tcPr>
          <w:p w:rsidR="00CC45A9" w:rsidRPr="00474E4B" w:rsidRDefault="00CC45A9" w:rsidP="001D1851">
            <w:pPr>
              <w:pStyle w:val="Normal6"/>
              <w:rPr>
                <w:noProof/>
                <w:szCs w:val="24"/>
              </w:rPr>
            </w:pPr>
            <w:r w:rsidRPr="00474E4B">
              <w:t xml:space="preserve">Pentru compartimentul pentru statele membre, </w:t>
            </w:r>
            <w:r w:rsidRPr="00474E4B">
              <w:rPr>
                <w:b/>
                <w:i/>
              </w:rPr>
              <w:t>autoritatea competentă a statului</w:t>
            </w:r>
            <w:r w:rsidRPr="00474E4B">
              <w:t xml:space="preserve"> membru</w:t>
            </w:r>
            <w:r w:rsidRPr="00474E4B">
              <w:rPr>
                <w:b/>
                <w:i/>
              </w:rPr>
              <w:t xml:space="preserve"> sau a regiunii</w:t>
            </w:r>
            <w:r w:rsidRPr="00474E4B">
              <w:t xml:space="preserve"> în cauză poate propune unul sau mai multe contrapăr</w:t>
            </w:r>
            <w:r w:rsidR="00474E4B" w:rsidRPr="00474E4B">
              <w:t>ț</w:t>
            </w:r>
            <w:r w:rsidRPr="00474E4B">
              <w:t xml:space="preserve">i eligibile ca parteneri de implementare dintre cei care </w:t>
            </w:r>
            <w:r w:rsidR="00474E4B" w:rsidRPr="00474E4B">
              <w:t>ș</w:t>
            </w:r>
            <w:r w:rsidRPr="00474E4B">
              <w:t>i-au exprimat interesul în temeiul articolului</w:t>
            </w:r>
            <w:r w:rsidRPr="00474E4B">
              <w:rPr>
                <w:b/>
                <w:i/>
              </w:rPr>
              <w:t xml:space="preserve"> </w:t>
            </w:r>
            <w:r w:rsidRPr="00474E4B">
              <w:t>9 alineatul</w:t>
            </w:r>
            <w:r w:rsidRPr="00474E4B">
              <w:rPr>
                <w:b/>
                <w:i/>
              </w:rPr>
              <w:t xml:space="preserve"> </w:t>
            </w:r>
            <w:r w:rsidRPr="00474E4B">
              <w:t>(3) litera</w:t>
            </w:r>
            <w:r w:rsidRPr="00474E4B">
              <w:rPr>
                <w:b/>
                <w:i/>
              </w:rPr>
              <w:t xml:space="preserve"> </w:t>
            </w:r>
            <w:r w:rsidRPr="00474E4B">
              <w:t>(c).</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56</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12 – alineatul 1 – paragraful 4</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În cazul în care statul membru în cauză nu propune un partener de implementare, Comisia procedează în conformitate cu al doilea paragraf al prezentului alineat, între acei parteneri de implementare care pot acoperi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în zonele geografice în cauză.</w:t>
            </w:r>
          </w:p>
        </w:tc>
        <w:tc>
          <w:tcPr>
            <w:tcW w:w="4876" w:type="dxa"/>
            <w:hideMark/>
          </w:tcPr>
          <w:p w:rsidR="00CC45A9" w:rsidRPr="00474E4B" w:rsidRDefault="00CC45A9" w:rsidP="001D1851">
            <w:pPr>
              <w:pStyle w:val="Normal6"/>
              <w:rPr>
                <w:noProof/>
                <w:szCs w:val="24"/>
              </w:rPr>
            </w:pPr>
            <w:r w:rsidRPr="00474E4B">
              <w:t xml:space="preserve">În cazul în care statul membru </w:t>
            </w:r>
            <w:r w:rsidRPr="00474E4B">
              <w:rPr>
                <w:b/>
                <w:i/>
              </w:rPr>
              <w:t xml:space="preserve">sau regiunea </w:t>
            </w:r>
            <w:r w:rsidRPr="00474E4B">
              <w:t>în cauză nu propune un partener de implementare, Comisia procedează în conformitate cu al doilea paragraf al prezentului alineat, între acei parteneri de implementare care pot acoperi opera</w:t>
            </w:r>
            <w:r w:rsidR="00474E4B" w:rsidRPr="00474E4B">
              <w:t>ț</w:t>
            </w:r>
            <w:r w:rsidRPr="00474E4B">
              <w:t>iunile de finan</w:t>
            </w:r>
            <w:r w:rsidR="00474E4B" w:rsidRPr="00474E4B">
              <w:t>ț</w:t>
            </w:r>
            <w:r w:rsidRPr="00474E4B">
              <w:t xml:space="preserve">are </w:t>
            </w:r>
            <w:r w:rsidR="00474E4B" w:rsidRPr="00474E4B">
              <w:t>ș</w:t>
            </w:r>
            <w:r w:rsidRPr="00474E4B">
              <w:t>i de investi</w:t>
            </w:r>
            <w:r w:rsidR="00474E4B" w:rsidRPr="00474E4B">
              <w:t>ț</w:t>
            </w:r>
            <w:r w:rsidRPr="00474E4B">
              <w:t>ii în zonele geografice în cauză.</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57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12 – alineatul 2 – litera d</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(d)</w:t>
            </w:r>
            <w:r w:rsidRPr="00474E4B">
              <w:tab/>
              <w:t xml:space="preserve">conduce la </w:t>
            </w:r>
            <w:r w:rsidRPr="00474E4B">
              <w:rPr>
                <w:b/>
                <w:i/>
              </w:rPr>
              <w:t>diversificarea</w:t>
            </w:r>
            <w:r w:rsidRPr="00474E4B">
              <w:t xml:space="preserve"> geografică;</w:t>
            </w:r>
          </w:p>
        </w:tc>
        <w:tc>
          <w:tcPr>
            <w:tcW w:w="4876" w:type="dxa"/>
            <w:hideMark/>
          </w:tcPr>
          <w:p w:rsidR="00CC45A9" w:rsidRPr="00474E4B" w:rsidRDefault="00CC45A9" w:rsidP="001D1851">
            <w:pPr>
              <w:pStyle w:val="Normal6"/>
              <w:rPr>
                <w:noProof/>
                <w:szCs w:val="24"/>
              </w:rPr>
            </w:pPr>
            <w:r w:rsidRPr="00474E4B">
              <w:t>(d)</w:t>
            </w:r>
            <w:r w:rsidRPr="00474E4B">
              <w:tab/>
              <w:t xml:space="preserve">conduce la </w:t>
            </w:r>
            <w:r w:rsidRPr="00474E4B">
              <w:rPr>
                <w:b/>
                <w:i/>
              </w:rPr>
              <w:t>o diversificare</w:t>
            </w:r>
            <w:r w:rsidRPr="00474E4B">
              <w:t xml:space="preserve"> geografică</w:t>
            </w:r>
            <w:r w:rsidRPr="00474E4B">
              <w:rPr>
                <w:b/>
                <w:i/>
              </w:rPr>
              <w:t xml:space="preserve"> echilibrată între statele membre</w:t>
            </w:r>
            <w:r w:rsidRPr="00474E4B">
              <w: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58</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16 – alineatul 1</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w:t>
            </w:r>
            <w:r w:rsidRPr="00474E4B">
              <w:tab/>
              <w:t>Remunera</w:t>
            </w:r>
            <w:r w:rsidR="00474E4B" w:rsidRPr="00474E4B">
              <w:t>ț</w:t>
            </w:r>
            <w:r w:rsidRPr="00474E4B">
              <w:t xml:space="preserve">ia pentru asumarea riscurilor se alocă între Uniune </w:t>
            </w:r>
            <w:r w:rsidR="00474E4B" w:rsidRPr="00474E4B">
              <w:t>ș</w:t>
            </w:r>
            <w:r w:rsidRPr="00474E4B">
              <w:t>i un partener de implementare, propor</w:t>
            </w:r>
            <w:r w:rsidR="00474E4B" w:rsidRPr="00474E4B">
              <w:t>ț</w:t>
            </w:r>
            <w:r w:rsidRPr="00474E4B">
              <w:t>ional cu cota lor de participare la asumarea riscurilor aferente unui portofoliu de opera</w:t>
            </w:r>
            <w:r w:rsidR="00474E4B" w:rsidRPr="00474E4B">
              <w:t>ț</w:t>
            </w:r>
            <w:r w:rsidRPr="00474E4B">
              <w:t>iuni de finan</w:t>
            </w:r>
            <w:r w:rsidR="00474E4B" w:rsidRPr="00474E4B">
              <w:t>ț</w:t>
            </w:r>
            <w:r w:rsidRPr="00474E4B">
              <w:t xml:space="preserve">are </w:t>
            </w:r>
            <w:r w:rsidR="00474E4B" w:rsidRPr="00474E4B">
              <w:t>ș</w:t>
            </w:r>
            <w:r w:rsidRPr="00474E4B">
              <w:t>i de investi</w:t>
            </w:r>
            <w:r w:rsidR="00474E4B" w:rsidRPr="00474E4B">
              <w:t>ț</w:t>
            </w:r>
            <w:r w:rsidRPr="00474E4B">
              <w:t>ii sau, după caz, de opera</w:t>
            </w:r>
            <w:r w:rsidR="00474E4B" w:rsidRPr="00474E4B">
              <w:t>ț</w:t>
            </w:r>
            <w:r w:rsidRPr="00474E4B">
              <w:t xml:space="preserve">iuni individuale. Partenerul de implementare are o expunere </w:t>
            </w:r>
            <w:r w:rsidRPr="00474E4B">
              <w:rPr>
                <w:b/>
                <w:i/>
              </w:rPr>
              <w:t>adecvată</w:t>
            </w:r>
            <w:r w:rsidRPr="00474E4B">
              <w:t>, pe propriul risc, la opera</w:t>
            </w:r>
            <w:r w:rsidR="00474E4B" w:rsidRPr="00474E4B">
              <w:t>ț</w:t>
            </w:r>
            <w:r w:rsidRPr="00474E4B">
              <w:t>iunile de finan</w:t>
            </w:r>
            <w:r w:rsidR="00474E4B" w:rsidRPr="00474E4B">
              <w:t>ț</w:t>
            </w:r>
            <w:r w:rsidRPr="00474E4B">
              <w:t xml:space="preserve">are </w:t>
            </w:r>
            <w:r w:rsidR="00474E4B" w:rsidRPr="00474E4B">
              <w:t>ș</w:t>
            </w:r>
            <w:r w:rsidRPr="00474E4B">
              <w:t>i investi</w:t>
            </w:r>
            <w:r w:rsidR="00474E4B" w:rsidRPr="00474E4B">
              <w:t>ț</w:t>
            </w:r>
            <w:r w:rsidRPr="00474E4B">
              <w:t>ii sus</w:t>
            </w:r>
            <w:r w:rsidR="00474E4B" w:rsidRPr="00474E4B">
              <w:t>ț</w:t>
            </w:r>
            <w:r w:rsidRPr="00474E4B">
              <w:t>inute de garan</w:t>
            </w:r>
            <w:r w:rsidR="00474E4B" w:rsidRPr="00474E4B">
              <w:t>ț</w:t>
            </w:r>
            <w:r w:rsidRPr="00474E4B">
              <w:t>ia UE, cu excep</w:t>
            </w:r>
            <w:r w:rsidR="00474E4B" w:rsidRPr="00474E4B">
              <w:t>ț</w:t>
            </w:r>
            <w:r w:rsidRPr="00474E4B">
              <w:t>ia cazului în care</w:t>
            </w:r>
            <w:r w:rsidRPr="00474E4B">
              <w:rPr>
                <w:b/>
                <w:i/>
              </w:rPr>
              <w:t>, în mod excep</w:t>
            </w:r>
            <w:r w:rsidR="00474E4B" w:rsidRPr="00474E4B">
              <w:rPr>
                <w:b/>
                <w:i/>
              </w:rPr>
              <w:t>ț</w:t>
            </w:r>
            <w:r w:rsidRPr="00474E4B">
              <w:rPr>
                <w:b/>
                <w:i/>
              </w:rPr>
              <w:t>ional,</w:t>
            </w:r>
            <w:r w:rsidRPr="00474E4B">
              <w:t xml:space="preserve"> obiectivele de politică vizate de produsul financiar care urmează a fi pus în aplicare sunt de a</w:t>
            </w:r>
            <w:r w:rsidR="00474E4B" w:rsidRPr="00474E4B">
              <w:t>ș</w:t>
            </w:r>
            <w:r w:rsidRPr="00474E4B">
              <w:t>a natură încât partenerul de implementare nu poate contribui în mod rezonabil cu propria capacitate de a-</w:t>
            </w:r>
            <w:r w:rsidR="00474E4B" w:rsidRPr="00474E4B">
              <w:t>ș</w:t>
            </w:r>
            <w:r w:rsidRPr="00474E4B">
              <w:t>i asuma riscuri.</w:t>
            </w:r>
          </w:p>
        </w:tc>
        <w:tc>
          <w:tcPr>
            <w:tcW w:w="4876" w:type="dxa"/>
          </w:tcPr>
          <w:p w:rsidR="00CC45A9" w:rsidRPr="00474E4B" w:rsidRDefault="00CC45A9" w:rsidP="001D1851">
            <w:pPr>
              <w:pStyle w:val="Normal6"/>
              <w:rPr>
                <w:noProof/>
              </w:rPr>
            </w:pPr>
            <w:r w:rsidRPr="00474E4B">
              <w:t>1.</w:t>
            </w:r>
            <w:r w:rsidRPr="00474E4B">
              <w:tab/>
              <w:t>Remunera</w:t>
            </w:r>
            <w:r w:rsidR="00474E4B" w:rsidRPr="00474E4B">
              <w:t>ț</w:t>
            </w:r>
            <w:r w:rsidRPr="00474E4B">
              <w:t xml:space="preserve">ia pentru asumarea riscurilor se alocă între Uniune </w:t>
            </w:r>
            <w:r w:rsidR="00474E4B" w:rsidRPr="00474E4B">
              <w:t>ș</w:t>
            </w:r>
            <w:r w:rsidRPr="00474E4B">
              <w:t>i un partener de implementare, propor</w:t>
            </w:r>
            <w:r w:rsidR="00474E4B" w:rsidRPr="00474E4B">
              <w:t>ț</w:t>
            </w:r>
            <w:r w:rsidRPr="00474E4B">
              <w:t>ional cu cota lor de participare la asumarea riscurilor aferente unui portofoliu de opera</w:t>
            </w:r>
            <w:r w:rsidR="00474E4B" w:rsidRPr="00474E4B">
              <w:t>ț</w:t>
            </w:r>
            <w:r w:rsidRPr="00474E4B">
              <w:t>iuni de finan</w:t>
            </w:r>
            <w:r w:rsidR="00474E4B" w:rsidRPr="00474E4B">
              <w:t>ț</w:t>
            </w:r>
            <w:r w:rsidRPr="00474E4B">
              <w:t xml:space="preserve">are </w:t>
            </w:r>
            <w:r w:rsidR="00474E4B" w:rsidRPr="00474E4B">
              <w:t>ș</w:t>
            </w:r>
            <w:r w:rsidRPr="00474E4B">
              <w:t>i de investi</w:t>
            </w:r>
            <w:r w:rsidR="00474E4B" w:rsidRPr="00474E4B">
              <w:t>ț</w:t>
            </w:r>
            <w:r w:rsidRPr="00474E4B">
              <w:t>ii sau, după caz, de opera</w:t>
            </w:r>
            <w:r w:rsidR="00474E4B" w:rsidRPr="00474E4B">
              <w:t>ț</w:t>
            </w:r>
            <w:r w:rsidRPr="00474E4B">
              <w:t xml:space="preserve">iuni individuale. Partenerul de implementare are o expunere </w:t>
            </w:r>
            <w:r w:rsidRPr="00474E4B">
              <w:rPr>
                <w:b/>
                <w:i/>
              </w:rPr>
              <w:t>echilibrată</w:t>
            </w:r>
            <w:r w:rsidRPr="00474E4B">
              <w:t>, pe propriul risc, la opera</w:t>
            </w:r>
            <w:r w:rsidR="00474E4B" w:rsidRPr="00474E4B">
              <w:t>ț</w:t>
            </w:r>
            <w:r w:rsidRPr="00474E4B">
              <w:t>iunile de finan</w:t>
            </w:r>
            <w:r w:rsidR="00474E4B" w:rsidRPr="00474E4B">
              <w:t>ț</w:t>
            </w:r>
            <w:r w:rsidRPr="00474E4B">
              <w:t xml:space="preserve">are </w:t>
            </w:r>
            <w:r w:rsidR="00474E4B" w:rsidRPr="00474E4B">
              <w:t>ș</w:t>
            </w:r>
            <w:r w:rsidRPr="00474E4B">
              <w:t>i investi</w:t>
            </w:r>
            <w:r w:rsidR="00474E4B" w:rsidRPr="00474E4B">
              <w:t>ț</w:t>
            </w:r>
            <w:r w:rsidRPr="00474E4B">
              <w:t>ii sus</w:t>
            </w:r>
            <w:r w:rsidR="00474E4B" w:rsidRPr="00474E4B">
              <w:t>ț</w:t>
            </w:r>
            <w:r w:rsidRPr="00474E4B">
              <w:t>inute de garan</w:t>
            </w:r>
            <w:r w:rsidR="00474E4B" w:rsidRPr="00474E4B">
              <w:t>ț</w:t>
            </w:r>
            <w:r w:rsidRPr="00474E4B">
              <w:t>ia UE</w:t>
            </w:r>
            <w:r w:rsidRPr="00474E4B">
              <w:rPr>
                <w:b/>
                <w:i/>
              </w:rPr>
              <w:t xml:space="preserve"> </w:t>
            </w:r>
            <w:r w:rsidR="00474E4B" w:rsidRPr="00474E4B">
              <w:rPr>
                <w:b/>
                <w:i/>
              </w:rPr>
              <w:t>ș</w:t>
            </w:r>
            <w:r w:rsidRPr="00474E4B">
              <w:rPr>
                <w:b/>
                <w:i/>
              </w:rPr>
              <w:t>i, prin urmare, la garan</w:t>
            </w:r>
            <w:r w:rsidR="00474E4B" w:rsidRPr="00474E4B">
              <w:rPr>
                <w:b/>
                <w:i/>
              </w:rPr>
              <w:t>ț</w:t>
            </w:r>
            <w:r w:rsidRPr="00474E4B">
              <w:rPr>
                <w:b/>
                <w:i/>
              </w:rPr>
              <w:t>ia de primă pierdere</w:t>
            </w:r>
            <w:r w:rsidRPr="00474E4B">
              <w:t>, cu excep</w:t>
            </w:r>
            <w:r w:rsidR="00474E4B" w:rsidRPr="00474E4B">
              <w:t>ț</w:t>
            </w:r>
            <w:r w:rsidRPr="00474E4B">
              <w:t>ia cazului în care obiectivele de politică vizate de produsul financiar care urmează a fi pus în aplicare sunt de a</w:t>
            </w:r>
            <w:r w:rsidR="00474E4B" w:rsidRPr="00474E4B">
              <w:t>ș</w:t>
            </w:r>
            <w:r w:rsidRPr="00474E4B">
              <w:t>a natură încât partenerul de implementare nu poate contribui în mod rezonabil cu propria capacitate de a-</w:t>
            </w:r>
            <w:r w:rsidR="00474E4B" w:rsidRPr="00474E4B">
              <w:t>ș</w:t>
            </w:r>
            <w:r w:rsidRPr="00474E4B">
              <w:t>i asuma riscuri.</w:t>
            </w:r>
          </w:p>
        </w:tc>
      </w:tr>
    </w:tbl>
    <w:p w:rsidR="00CC45A9" w:rsidRPr="00474E4B" w:rsidRDefault="00CC45A9" w:rsidP="00CC45A9">
      <w:pPr>
        <w:pStyle w:val="AMNumberTabs"/>
        <w:rPr>
          <w:rStyle w:val="HideTWBExt"/>
          <w:color w:val="auto"/>
        </w:rPr>
      </w:pPr>
      <w:r w:rsidRPr="00474E4B">
        <w:rPr>
          <w:rStyle w:val="HideTWBExt"/>
        </w:rPr>
        <w:t>&lt;/Amend&gt;</w:t>
      </w:r>
    </w:p>
    <w:p w:rsidR="00CC45A9" w:rsidRPr="00474E4B" w:rsidRDefault="00CC45A9" w:rsidP="00CC45A9">
      <w:pPr>
        <w:rPr>
          <w:noProof/>
        </w:rPr>
      </w:pP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59</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17 – alineatul 5 a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5a.</w:t>
            </w:r>
            <w:r w:rsidRPr="00474E4B">
              <w:tab/>
            </w:r>
            <w:r w:rsidRPr="00474E4B">
              <w:rPr>
                <w:b/>
                <w:i/>
              </w:rPr>
              <w:t>Procesele-verbale ale reuniunilor consiliului consultativ sunt puse la dispozi</w:t>
            </w:r>
            <w:r w:rsidR="00474E4B" w:rsidRPr="00474E4B">
              <w:rPr>
                <w:b/>
                <w:i/>
              </w:rPr>
              <w:t>ț</w:t>
            </w:r>
            <w:r w:rsidRPr="00474E4B">
              <w:rPr>
                <w:b/>
                <w:i/>
              </w:rPr>
              <w:t>ia publicului pe o pagină de internet specială.</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60</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20 – alineatul 1 – paragraful 2 a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Platforma de consiliere InvestEU oferă sprijin consultativ la nivel na</w:t>
            </w:r>
            <w:r w:rsidR="00474E4B" w:rsidRPr="00474E4B">
              <w:rPr>
                <w:b/>
                <w:i/>
              </w:rPr>
              <w:t>ț</w:t>
            </w:r>
            <w:r w:rsidRPr="00474E4B">
              <w:rPr>
                <w:b/>
                <w:i/>
              </w:rPr>
              <w:t xml:space="preserve">ional, regional </w:t>
            </w:r>
            <w:r w:rsidR="00474E4B" w:rsidRPr="00474E4B">
              <w:rPr>
                <w:b/>
                <w:i/>
              </w:rPr>
              <w:t>ș</w:t>
            </w:r>
            <w:r w:rsidRPr="00474E4B">
              <w:rPr>
                <w:b/>
                <w:i/>
              </w:rPr>
              <w:t xml:space="preserve">i local, inclusiv în regiunile ultraperiferice, pentru a promova proiecte cu scopul de a garanta că aspectele sociale </w:t>
            </w:r>
            <w:r w:rsidR="00474E4B" w:rsidRPr="00474E4B">
              <w:rPr>
                <w:b/>
                <w:i/>
              </w:rPr>
              <w:t>ș</w:t>
            </w:r>
            <w:r w:rsidRPr="00474E4B">
              <w:rPr>
                <w:b/>
                <w:i/>
              </w:rPr>
              <w:t>i de mediu sunt luate în considerare pe tot parcursul ciclului proiectelor. Acest sprijin include asisten</w:t>
            </w:r>
            <w:r w:rsidR="00474E4B" w:rsidRPr="00474E4B">
              <w:rPr>
                <w:b/>
                <w:i/>
              </w:rPr>
              <w:t>ț</w:t>
            </w:r>
            <w:r w:rsidRPr="00474E4B">
              <w:rPr>
                <w:b/>
                <w:i/>
              </w:rPr>
              <w:t xml:space="preserve">ă pentru dezvoltarea de proiecte </w:t>
            </w:r>
            <w:r w:rsidR="00474E4B" w:rsidRPr="00474E4B">
              <w:rPr>
                <w:b/>
                <w:i/>
              </w:rPr>
              <w:t>ș</w:t>
            </w:r>
            <w:r w:rsidRPr="00474E4B">
              <w:rPr>
                <w:b/>
                <w:i/>
              </w:rPr>
              <w:t>i consolidarea capacită</w:t>
            </w:r>
            <w:r w:rsidR="00474E4B" w:rsidRPr="00474E4B">
              <w:rPr>
                <w:b/>
                <w:i/>
              </w:rPr>
              <w:t>ț</w:t>
            </w:r>
            <w:r w:rsidRPr="00474E4B">
              <w:rPr>
                <w:b/>
                <w:i/>
              </w:rPr>
              <w:t>ilor.</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61</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20 – alineatul 2 – litera fa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(fa)</w:t>
            </w:r>
            <w:r w:rsidRPr="00474E4B">
              <w:rPr>
                <w:b/>
                <w:i/>
              </w:rPr>
              <w:tab/>
              <w:t>realizarea de ac</w:t>
            </w:r>
            <w:r w:rsidR="00474E4B" w:rsidRPr="00474E4B">
              <w:rPr>
                <w:b/>
                <w:i/>
              </w:rPr>
              <w:t>ț</w:t>
            </w:r>
            <w:r w:rsidRPr="00474E4B">
              <w:rPr>
                <w:b/>
                <w:i/>
              </w:rPr>
              <w:t xml:space="preserve">iuni de comunicare pentru a sensibiliza cu privire la sprijinul disponibil pentru promotorii de proiecte </w:t>
            </w:r>
            <w:r w:rsidR="00474E4B" w:rsidRPr="00474E4B">
              <w:rPr>
                <w:b/>
                <w:i/>
              </w:rPr>
              <w:t>ș</w:t>
            </w:r>
            <w:r w:rsidRPr="00474E4B">
              <w:rPr>
                <w:b/>
                <w:i/>
              </w:rPr>
              <w:t xml:space="preserve">i intermediarii financiari </w:t>
            </w:r>
            <w:r w:rsidR="00474E4B" w:rsidRPr="00474E4B">
              <w:rPr>
                <w:b/>
                <w:i/>
              </w:rPr>
              <w:t>ș</w:t>
            </w:r>
            <w:r w:rsidRPr="00474E4B">
              <w:rPr>
                <w:b/>
                <w:i/>
              </w:rPr>
              <w:t xml:space="preserve">i de alt tip, sprijin acordat de platforma de consiliere, </w:t>
            </w:r>
            <w:r w:rsidR="00474E4B" w:rsidRPr="00474E4B">
              <w:rPr>
                <w:b/>
                <w:i/>
              </w:rPr>
              <w:t>ș</w:t>
            </w:r>
            <w:r w:rsidRPr="00474E4B">
              <w:rPr>
                <w:b/>
                <w:i/>
              </w:rPr>
              <w:t>i, la un nivel mai general, cu privire la posibilită</w:t>
            </w:r>
            <w:r w:rsidR="00474E4B" w:rsidRPr="00474E4B">
              <w:rPr>
                <w:b/>
                <w:i/>
              </w:rPr>
              <w:t>ț</w:t>
            </w:r>
            <w:r w:rsidRPr="00474E4B">
              <w:rPr>
                <w:b/>
                <w:i/>
              </w:rPr>
              <w:t>ile existente în cadrul ini</w:t>
            </w:r>
            <w:r w:rsidR="00474E4B" w:rsidRPr="00474E4B">
              <w:rPr>
                <w:b/>
                <w:i/>
              </w:rPr>
              <w:t>ț</w:t>
            </w:r>
            <w:r w:rsidRPr="00474E4B">
              <w:rPr>
                <w:b/>
                <w:i/>
              </w:rPr>
              <w:t>iativei InvestEU.</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62</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21 – alineatul 1</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1.</w:t>
            </w:r>
            <w:r w:rsidRPr="00474E4B">
              <w:tab/>
              <w:t xml:space="preserve">Comisia instituie Portalul InvestEU. Acesta trebuie să fie o bază de date </w:t>
            </w:r>
            <w:r w:rsidRPr="00474E4B">
              <w:rPr>
                <w:b/>
                <w:i/>
              </w:rPr>
              <w:t>u</w:t>
            </w:r>
            <w:r w:rsidR="00474E4B" w:rsidRPr="00474E4B">
              <w:rPr>
                <w:b/>
                <w:i/>
              </w:rPr>
              <w:t>ș</w:t>
            </w:r>
            <w:r w:rsidRPr="00474E4B">
              <w:rPr>
                <w:b/>
                <w:i/>
              </w:rPr>
              <w:t xml:space="preserve">or accesibilă </w:t>
            </w:r>
            <w:r w:rsidR="00474E4B" w:rsidRPr="00474E4B">
              <w:rPr>
                <w:b/>
                <w:i/>
              </w:rPr>
              <w:t>ș</w:t>
            </w:r>
            <w:r w:rsidRPr="00474E4B">
              <w:rPr>
                <w:b/>
                <w:i/>
              </w:rPr>
              <w:t>i</w:t>
            </w:r>
            <w:r w:rsidRPr="00474E4B">
              <w:t xml:space="preserve"> u</w:t>
            </w:r>
            <w:r w:rsidR="00474E4B" w:rsidRPr="00474E4B">
              <w:t>ș</w:t>
            </w:r>
            <w:r w:rsidRPr="00474E4B">
              <w:t>or de utilizat, care să furnizeze informa</w:t>
            </w:r>
            <w:r w:rsidR="00474E4B" w:rsidRPr="00474E4B">
              <w:t>ț</w:t>
            </w:r>
            <w:r w:rsidRPr="00474E4B">
              <w:t>ii relevante pentru fiecare proiect.</w:t>
            </w:r>
          </w:p>
        </w:tc>
        <w:tc>
          <w:tcPr>
            <w:tcW w:w="4876" w:type="dxa"/>
          </w:tcPr>
          <w:p w:rsidR="00CC45A9" w:rsidRPr="00474E4B" w:rsidRDefault="00CC45A9" w:rsidP="001D1851">
            <w:pPr>
              <w:pStyle w:val="Normal6"/>
              <w:rPr>
                <w:noProof/>
              </w:rPr>
            </w:pPr>
            <w:r w:rsidRPr="00474E4B">
              <w:t>1.</w:t>
            </w:r>
            <w:r w:rsidRPr="00474E4B">
              <w:tab/>
              <w:t xml:space="preserve">Comisia instituie Portalul InvestEU. Acesta trebuie să fie o bază de date </w:t>
            </w:r>
            <w:r w:rsidRPr="00474E4B">
              <w:rPr>
                <w:b/>
                <w:i/>
              </w:rPr>
              <w:t>de proiecte</w:t>
            </w:r>
            <w:r w:rsidRPr="00474E4B">
              <w:t xml:space="preserve"> u</w:t>
            </w:r>
            <w:r w:rsidR="00474E4B" w:rsidRPr="00474E4B">
              <w:t>ș</w:t>
            </w:r>
            <w:r w:rsidRPr="00474E4B">
              <w:t>or de utilizat</w:t>
            </w:r>
            <w:r w:rsidRPr="00474E4B">
              <w:rPr>
                <w:b/>
                <w:i/>
              </w:rPr>
              <w:t>, disponibilă în toate limbile oficiale ale UE</w:t>
            </w:r>
            <w:r w:rsidRPr="00474E4B">
              <w:t>, care să furnizeze informa</w:t>
            </w:r>
            <w:r w:rsidR="00474E4B" w:rsidRPr="00474E4B">
              <w:t>ț</w:t>
            </w:r>
            <w:r w:rsidRPr="00474E4B">
              <w:t>ii relevante pentru fiecare proiect.</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63</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22 – alineatul 1 a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1a.</w:t>
            </w:r>
            <w:r w:rsidRPr="00474E4B">
              <w:rPr>
                <w:b/>
                <w:i/>
              </w:rPr>
              <w:tab/>
              <w:t>Comisia stabile</w:t>
            </w:r>
            <w:r w:rsidR="00474E4B" w:rsidRPr="00474E4B">
              <w:rPr>
                <w:b/>
                <w:i/>
              </w:rPr>
              <w:t>ș</w:t>
            </w:r>
            <w:r w:rsidRPr="00474E4B">
              <w:rPr>
                <w:b/>
                <w:i/>
              </w:rPr>
              <w:t>te o metodologie pentru a furniza indicatori calitativi pentru o evaluare exactă a progresului înregistrat în privin</w:t>
            </w:r>
            <w:r w:rsidR="00474E4B" w:rsidRPr="00474E4B">
              <w:rPr>
                <w:b/>
                <w:i/>
              </w:rPr>
              <w:t>ț</w:t>
            </w:r>
            <w:r w:rsidRPr="00474E4B">
              <w:rPr>
                <w:b/>
                <w:i/>
              </w:rPr>
              <w:t>a îndeplinirii obiectivelor stabilite la articolul 3. Pe baza acestei metodologii, Comisia completează anexa III, cel târziu până la 1 ianuarie 2021.</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64</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22 – alineatul 3</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3.</w:t>
            </w:r>
            <w:r w:rsidRPr="00474E4B">
              <w:tab/>
              <w:t>Sistemele de raportare cu privire la performan</w:t>
            </w:r>
            <w:r w:rsidR="00474E4B" w:rsidRPr="00474E4B">
              <w:t>ț</w:t>
            </w:r>
            <w:r w:rsidRPr="00474E4B">
              <w:t xml:space="preserve">ă au rolul de a garanta că datele referitoare la monitorizarea punerii în aplicare </w:t>
            </w:r>
            <w:r w:rsidR="00474E4B" w:rsidRPr="00474E4B">
              <w:t>ș</w:t>
            </w:r>
            <w:r w:rsidRPr="00474E4B">
              <w:t xml:space="preserve">i a rezultatelor sunt colectate în mod eficient, cu eficacitate </w:t>
            </w:r>
            <w:r w:rsidR="00474E4B" w:rsidRPr="00474E4B">
              <w:t>ș</w:t>
            </w:r>
            <w:r w:rsidRPr="00474E4B">
              <w:t xml:space="preserve">i la timp. În acest scop, partenerilor de implementare </w:t>
            </w:r>
            <w:r w:rsidR="00474E4B" w:rsidRPr="00474E4B">
              <w:t>ș</w:t>
            </w:r>
            <w:r w:rsidRPr="00474E4B">
              <w:t>i altor beneficiari de fonduri ale Uniunii li se vor impune cerin</w:t>
            </w:r>
            <w:r w:rsidR="00474E4B" w:rsidRPr="00474E4B">
              <w:t>ț</w:t>
            </w:r>
            <w:r w:rsidRPr="00474E4B">
              <w:t>e de raportare propor</w:t>
            </w:r>
            <w:r w:rsidR="00474E4B" w:rsidRPr="00474E4B">
              <w:t>ț</w:t>
            </w:r>
            <w:r w:rsidRPr="00474E4B">
              <w:t>ionale, după caz.</w:t>
            </w:r>
          </w:p>
        </w:tc>
        <w:tc>
          <w:tcPr>
            <w:tcW w:w="4876" w:type="dxa"/>
            <w:hideMark/>
          </w:tcPr>
          <w:p w:rsidR="00CC45A9" w:rsidRPr="00474E4B" w:rsidRDefault="00CC45A9" w:rsidP="001D1851">
            <w:pPr>
              <w:pStyle w:val="Normal6"/>
              <w:rPr>
                <w:noProof/>
                <w:szCs w:val="24"/>
              </w:rPr>
            </w:pPr>
            <w:r w:rsidRPr="00474E4B">
              <w:t>3.</w:t>
            </w:r>
            <w:r w:rsidRPr="00474E4B">
              <w:tab/>
              <w:t>Sistemele de raportare cu privire la performan</w:t>
            </w:r>
            <w:r w:rsidR="00474E4B" w:rsidRPr="00474E4B">
              <w:t>ț</w:t>
            </w:r>
            <w:r w:rsidRPr="00474E4B">
              <w:t>ă oferă garan</w:t>
            </w:r>
            <w:r w:rsidR="00474E4B" w:rsidRPr="00474E4B">
              <w:t>ț</w:t>
            </w:r>
            <w:r w:rsidRPr="00474E4B">
              <w:t xml:space="preserve">ia că datele referitoare la monitorizarea implementării </w:t>
            </w:r>
            <w:r w:rsidR="00474E4B" w:rsidRPr="00474E4B">
              <w:t>ș</w:t>
            </w:r>
            <w:r w:rsidRPr="00474E4B">
              <w:t xml:space="preserve">i la rezultate sunt adecvate pentru efectuarea unei analize aprofundate a progreselor realizate </w:t>
            </w:r>
            <w:r w:rsidR="00474E4B" w:rsidRPr="00474E4B">
              <w:t>ș</w:t>
            </w:r>
            <w:r w:rsidRPr="00474E4B">
              <w:t>i a dificultă</w:t>
            </w:r>
            <w:r w:rsidR="00474E4B" w:rsidRPr="00474E4B">
              <w:t>ț</w:t>
            </w:r>
            <w:r w:rsidRPr="00474E4B">
              <w:t xml:space="preserve">ilor întâmpinate </w:t>
            </w:r>
            <w:r w:rsidR="00474E4B" w:rsidRPr="00474E4B">
              <w:t>ș</w:t>
            </w:r>
            <w:r w:rsidRPr="00474E4B">
              <w:t xml:space="preserve">i că acestea sunt colectate în mod eficient, cu eficacitate </w:t>
            </w:r>
            <w:r w:rsidR="00474E4B" w:rsidRPr="00474E4B">
              <w:t>ș</w:t>
            </w:r>
            <w:r w:rsidRPr="00474E4B">
              <w:t xml:space="preserve">i la timp. În acest scop, partenerilor de implementare </w:t>
            </w:r>
            <w:r w:rsidR="00474E4B" w:rsidRPr="00474E4B">
              <w:t>ș</w:t>
            </w:r>
            <w:r w:rsidRPr="00474E4B">
              <w:t>i altor beneficiari de fonduri ale Uniunii li se vor impune cerin</w:t>
            </w:r>
            <w:r w:rsidR="00474E4B" w:rsidRPr="00474E4B">
              <w:t>ț</w:t>
            </w:r>
            <w:r w:rsidRPr="00474E4B">
              <w:t>e de raportare propor</w:t>
            </w:r>
            <w:r w:rsidR="00474E4B" w:rsidRPr="00474E4B">
              <w:t>ț</w:t>
            </w:r>
            <w:r w:rsidRPr="00474E4B">
              <w:t xml:space="preserve">ionale, după caz. </w:t>
            </w:r>
            <w:r w:rsidRPr="00474E4B">
              <w:rPr>
                <w:b/>
                <w:i/>
              </w:rPr>
              <w:t>Sistemul de raportare trebuie să ofere un inventar clar al componentelor de politică detaliate în domeniile eligibile pentru finan</w:t>
            </w:r>
            <w:r w:rsidR="00474E4B" w:rsidRPr="00474E4B">
              <w:rPr>
                <w:b/>
                <w:i/>
              </w:rPr>
              <w:t>ț</w:t>
            </w:r>
            <w:r w:rsidRPr="00474E4B">
              <w:rPr>
                <w:b/>
                <w:i/>
              </w:rPr>
              <w:t xml:space="preserve">are </w:t>
            </w:r>
            <w:r w:rsidR="00474E4B" w:rsidRPr="00474E4B">
              <w:rPr>
                <w:b/>
                <w:i/>
              </w:rPr>
              <w:t>ș</w:t>
            </w:r>
            <w:r w:rsidRPr="00474E4B">
              <w:rPr>
                <w:b/>
                <w:i/>
              </w:rPr>
              <w:t>i opera</w:t>
            </w:r>
            <w:r w:rsidR="00474E4B" w:rsidRPr="00474E4B">
              <w:rPr>
                <w:b/>
                <w:i/>
              </w:rPr>
              <w:t>ț</w:t>
            </w:r>
            <w:r w:rsidRPr="00474E4B">
              <w:rPr>
                <w:b/>
                <w:i/>
              </w:rPr>
              <w:t>iuni de investi</w:t>
            </w:r>
            <w:r w:rsidR="00474E4B" w:rsidRPr="00474E4B">
              <w:rPr>
                <w:b/>
                <w:i/>
              </w:rPr>
              <w:t>ț</w:t>
            </w:r>
            <w:r w:rsidRPr="00474E4B">
              <w:rPr>
                <w:b/>
                <w:i/>
              </w:rPr>
              <w:t>ii, astfel cum se prevede în anexa II.</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65</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Articolul 23 – alineatul 1</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1.</w:t>
            </w:r>
            <w:r w:rsidRPr="00474E4B">
              <w:tab/>
              <w:t xml:space="preserve">Evaluările se efectuează în timp util </w:t>
            </w:r>
            <w:r w:rsidRPr="00474E4B">
              <w:lastRenderedPageBreak/>
              <w:t>pentru a putea contribui la procesul de luare a deciziilor.</w:t>
            </w:r>
          </w:p>
        </w:tc>
        <w:tc>
          <w:tcPr>
            <w:tcW w:w="4876" w:type="dxa"/>
            <w:hideMark/>
          </w:tcPr>
          <w:p w:rsidR="00CC45A9" w:rsidRPr="00474E4B" w:rsidRDefault="00CC45A9" w:rsidP="001D1851">
            <w:pPr>
              <w:pStyle w:val="Normal6"/>
              <w:rPr>
                <w:noProof/>
                <w:szCs w:val="24"/>
              </w:rPr>
            </w:pPr>
            <w:r w:rsidRPr="00474E4B">
              <w:lastRenderedPageBreak/>
              <w:t>1.</w:t>
            </w:r>
            <w:r w:rsidRPr="00474E4B">
              <w:tab/>
              <w:t xml:space="preserve">Evaluările se efectuează în timp util </w:t>
            </w:r>
            <w:r w:rsidRPr="00474E4B">
              <w:lastRenderedPageBreak/>
              <w:t xml:space="preserve">pentru a putea contribui la procesul de luare a deciziilor. </w:t>
            </w:r>
            <w:r w:rsidRPr="00474E4B">
              <w:rPr>
                <w:b/>
                <w:i/>
              </w:rPr>
              <w:t>Evaluările cuprind, de asemenea, o evaluare calitativă a progresului înregistrat în privin</w:t>
            </w:r>
            <w:r w:rsidR="00474E4B" w:rsidRPr="00474E4B">
              <w:rPr>
                <w:b/>
                <w:i/>
              </w:rPr>
              <w:t>ț</w:t>
            </w:r>
            <w:r w:rsidRPr="00474E4B">
              <w:rPr>
                <w:b/>
                <w:i/>
              </w:rPr>
              <w:t>a îndeplinirii obiectivelor stabilite la articolul 3.</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66</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Articolul 24 – paragraful 1 a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Garan</w:t>
            </w:r>
            <w:r w:rsidR="00474E4B" w:rsidRPr="00474E4B">
              <w:rPr>
                <w:b/>
                <w:i/>
              </w:rPr>
              <w:t>ț</w:t>
            </w:r>
            <w:r w:rsidRPr="00474E4B">
              <w:rPr>
                <w:b/>
                <w:i/>
              </w:rPr>
              <w:t>ia UE, plă</w:t>
            </w:r>
            <w:r w:rsidR="00474E4B" w:rsidRPr="00474E4B">
              <w:rPr>
                <w:b/>
                <w:i/>
              </w:rPr>
              <w:t>ț</w:t>
            </w:r>
            <w:r w:rsidRPr="00474E4B">
              <w:rPr>
                <w:b/>
                <w:i/>
              </w:rPr>
              <w:t xml:space="preserve">ile </w:t>
            </w:r>
            <w:r w:rsidR="00474E4B" w:rsidRPr="00474E4B">
              <w:rPr>
                <w:b/>
                <w:i/>
              </w:rPr>
              <w:t>ș</w:t>
            </w:r>
            <w:r w:rsidRPr="00474E4B">
              <w:rPr>
                <w:b/>
                <w:i/>
              </w:rPr>
              <w:t xml:space="preserve">i recuperările efectuate în temeiul acesteia, precum </w:t>
            </w:r>
            <w:r w:rsidR="00474E4B" w:rsidRPr="00474E4B">
              <w:rPr>
                <w:b/>
                <w:i/>
              </w:rPr>
              <w:t>ș</w:t>
            </w:r>
            <w:r w:rsidRPr="00474E4B">
              <w:rPr>
                <w:b/>
                <w:i/>
              </w:rPr>
              <w:t>i opera</w:t>
            </w:r>
            <w:r w:rsidR="00474E4B" w:rsidRPr="00474E4B">
              <w:rPr>
                <w:b/>
                <w:i/>
              </w:rPr>
              <w:t>ț</w:t>
            </w:r>
            <w:r w:rsidRPr="00474E4B">
              <w:rPr>
                <w:b/>
                <w:i/>
              </w:rPr>
              <w:t>iunile din cadrul programului InvestEU sunt auditate de Curtea de Conturi.</w:t>
            </w:r>
            <w:r w:rsidRPr="00474E4B">
              <w:t xml:space="preserve"> </w:t>
            </w:r>
            <w:r w:rsidRPr="00474E4B">
              <w:rPr>
                <w:b/>
                <w:i/>
              </w:rPr>
              <w:t>Un raport special al Cur</w:t>
            </w:r>
            <w:r w:rsidR="00474E4B" w:rsidRPr="00474E4B">
              <w:rPr>
                <w:b/>
                <w:i/>
              </w:rPr>
              <w:t>ț</w:t>
            </w:r>
            <w:r w:rsidRPr="00474E4B">
              <w:rPr>
                <w:b/>
                <w:i/>
              </w:rPr>
              <w:t>ii de Conturi ar trebui să fie emis la 18 luni de la intrarea în vigoare a prezentului regulament.</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67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 – punctul 1 a (nou)</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În conformitate cu articolul 4 din prezentul regulament, această distribu</w:t>
            </w:r>
            <w:r w:rsidR="00474E4B" w:rsidRPr="00474E4B">
              <w:rPr>
                <w:b/>
                <w:i/>
              </w:rPr>
              <w:t>ț</w:t>
            </w:r>
            <w:r w:rsidRPr="00474E4B">
              <w:rPr>
                <w:b/>
                <w:i/>
              </w:rPr>
              <w:t>ie va putea fi modificată în cursul exerci</w:t>
            </w:r>
            <w:r w:rsidR="00474E4B" w:rsidRPr="00474E4B">
              <w:rPr>
                <w:b/>
                <w:i/>
              </w:rPr>
              <w:t>ț</w:t>
            </w:r>
            <w:r w:rsidRPr="00474E4B">
              <w:rPr>
                <w:b/>
                <w:i/>
              </w:rPr>
              <w:t>iului financiar în func</w:t>
            </w:r>
            <w:r w:rsidR="00474E4B" w:rsidRPr="00474E4B">
              <w:rPr>
                <w:b/>
                <w:i/>
              </w:rPr>
              <w:t>ț</w:t>
            </w:r>
            <w:r w:rsidRPr="00474E4B">
              <w:rPr>
                <w:b/>
                <w:i/>
              </w:rPr>
              <w:t>ie de dinamica diferitelor obiective men</w:t>
            </w:r>
            <w:r w:rsidR="00474E4B" w:rsidRPr="00474E4B">
              <w:rPr>
                <w:b/>
                <w:i/>
              </w:rPr>
              <w:t>ț</w:t>
            </w:r>
            <w:r w:rsidRPr="00474E4B">
              <w:rPr>
                <w:b/>
                <w:i/>
              </w:rPr>
              <w:t>ionate la articolul 3 alineatul (2) din prezentul regulament.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68</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Anexa II – paragraful 1 – punctul 1 – litera a</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(a)</w:t>
            </w:r>
            <w:r w:rsidRPr="00474E4B">
              <w:tab/>
              <w:t xml:space="preserve">extinderea producerii, a furnizării sau a utilizării de energie din surse </w:t>
            </w:r>
            <w:r w:rsidRPr="00474E4B">
              <w:lastRenderedPageBreak/>
              <w:t xml:space="preserve">regenerabile curată </w:t>
            </w:r>
            <w:r w:rsidR="00474E4B" w:rsidRPr="00474E4B">
              <w:t>ș</w:t>
            </w:r>
            <w:r w:rsidRPr="00474E4B">
              <w:t>i sustenabilă;</w:t>
            </w:r>
          </w:p>
        </w:tc>
        <w:tc>
          <w:tcPr>
            <w:tcW w:w="4876" w:type="dxa"/>
          </w:tcPr>
          <w:p w:rsidR="00CC45A9" w:rsidRPr="00474E4B" w:rsidRDefault="00CC45A9" w:rsidP="001D1851">
            <w:pPr>
              <w:pStyle w:val="Normal6"/>
              <w:rPr>
                <w:noProof/>
              </w:rPr>
            </w:pPr>
            <w:r w:rsidRPr="00474E4B">
              <w:lastRenderedPageBreak/>
              <w:t>(a)</w:t>
            </w:r>
            <w:r w:rsidRPr="00474E4B">
              <w:tab/>
              <w:t>extinderea producerii</w:t>
            </w:r>
            <w:r w:rsidRPr="00474E4B">
              <w:rPr>
                <w:b/>
                <w:i/>
              </w:rPr>
              <w:t xml:space="preserve"> </w:t>
            </w:r>
            <w:r w:rsidR="00474E4B" w:rsidRPr="00474E4B">
              <w:rPr>
                <w:b/>
                <w:i/>
              </w:rPr>
              <w:t>ș</w:t>
            </w:r>
            <w:r w:rsidRPr="00474E4B">
              <w:rPr>
                <w:b/>
                <w:i/>
              </w:rPr>
              <w:t>i promovarea cu celeritate a instalării</w:t>
            </w:r>
            <w:r w:rsidRPr="00474E4B">
              <w:t xml:space="preserve">, a </w:t>
            </w:r>
            <w:r w:rsidRPr="00474E4B">
              <w:lastRenderedPageBreak/>
              <w:t xml:space="preserve">furnizării sau a utilizării de energie din surse regenerabile curată </w:t>
            </w:r>
            <w:r w:rsidR="00474E4B" w:rsidRPr="00474E4B">
              <w:t>ș</w:t>
            </w:r>
            <w:r w:rsidRPr="00474E4B">
              <w:t>i sustenabilă;</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69</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Anexa II – paragraful 1 – punctul 1 – litera d</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(d)</w:t>
            </w:r>
            <w:r w:rsidRPr="00474E4B">
              <w:tab/>
              <w:t xml:space="preserve">producerea </w:t>
            </w:r>
            <w:r w:rsidR="00474E4B" w:rsidRPr="00474E4B">
              <w:t>ș</w:t>
            </w:r>
            <w:r w:rsidRPr="00474E4B">
              <w:t>i furnizarea de combustibili sintetici provenind din surse regenerabile/neutre din punctul de vedere al emisiilor de dioxid de carbon; combustibili alternativi;</w:t>
            </w:r>
          </w:p>
        </w:tc>
        <w:tc>
          <w:tcPr>
            <w:tcW w:w="4876" w:type="dxa"/>
          </w:tcPr>
          <w:p w:rsidR="00CC45A9" w:rsidRPr="00474E4B" w:rsidRDefault="00CC45A9" w:rsidP="001D1851">
            <w:pPr>
              <w:pStyle w:val="Normal6"/>
              <w:rPr>
                <w:noProof/>
              </w:rPr>
            </w:pPr>
            <w:r w:rsidRPr="00474E4B">
              <w:t>(d)</w:t>
            </w:r>
            <w:r w:rsidRPr="00474E4B">
              <w:tab/>
              <w:t xml:space="preserve">producerea </w:t>
            </w:r>
            <w:r w:rsidR="00474E4B" w:rsidRPr="00474E4B">
              <w:t>ș</w:t>
            </w:r>
            <w:r w:rsidRPr="00474E4B">
              <w:t>i furnizarea de combustibili sintetici provenind din surse regenerabile/neutre din punctul de vedere al emisiilor de dioxid de carbon; combustibili alternativi</w:t>
            </w:r>
            <w:r w:rsidRPr="00474E4B">
              <w:rPr>
                <w:b/>
                <w:i/>
              </w:rPr>
              <w:t xml:space="preserve"> pentru toate modurile de transport</w:t>
            </w:r>
            <w:r w:rsidRPr="00474E4B">
              <w:t>;</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70</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teza introductivă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2.</w:t>
            </w:r>
            <w:r w:rsidRPr="00474E4B">
              <w:tab/>
              <w:t xml:space="preserve">Dezvoltarea unor infrastructuri de transport durabile, precum </w:t>
            </w:r>
            <w:r w:rsidR="00474E4B" w:rsidRPr="00474E4B">
              <w:t>ș</w:t>
            </w:r>
            <w:r w:rsidRPr="00474E4B">
              <w:t xml:space="preserve">i a unor echipamente </w:t>
            </w:r>
            <w:r w:rsidR="00474E4B" w:rsidRPr="00474E4B">
              <w:t>ș</w:t>
            </w:r>
            <w:r w:rsidRPr="00474E4B">
              <w:t>i tehnologii inovatoare conforme cu priorită</w:t>
            </w:r>
            <w:r w:rsidR="00474E4B" w:rsidRPr="00474E4B">
              <w:t>ț</w:t>
            </w:r>
            <w:r w:rsidRPr="00474E4B">
              <w:t xml:space="preserve">ile Uniunii în materie de transport </w:t>
            </w:r>
            <w:r w:rsidR="00474E4B" w:rsidRPr="00474E4B">
              <w:t>ș</w:t>
            </w:r>
            <w:r w:rsidRPr="00474E4B">
              <w:t>i cu angajamentele asumate în cadrul Acordului de la Paris, în special prin:</w:t>
            </w:r>
          </w:p>
        </w:tc>
        <w:tc>
          <w:tcPr>
            <w:tcW w:w="4876" w:type="dxa"/>
            <w:hideMark/>
          </w:tcPr>
          <w:p w:rsidR="00CC45A9" w:rsidRPr="00474E4B" w:rsidRDefault="00CC45A9" w:rsidP="001D1851">
            <w:pPr>
              <w:pStyle w:val="Normal6"/>
              <w:rPr>
                <w:noProof/>
                <w:szCs w:val="24"/>
              </w:rPr>
            </w:pPr>
            <w:r w:rsidRPr="00474E4B">
              <w:t>2.</w:t>
            </w:r>
            <w:r w:rsidRPr="00474E4B">
              <w:tab/>
              <w:t>Dezvoltarea unor infrastructuri de transport durabile</w:t>
            </w:r>
            <w:r w:rsidRPr="00474E4B">
              <w:rPr>
                <w:b/>
                <w:i/>
              </w:rPr>
              <w:t xml:space="preserve"> </w:t>
            </w:r>
            <w:r w:rsidR="00474E4B" w:rsidRPr="00474E4B">
              <w:rPr>
                <w:b/>
                <w:i/>
              </w:rPr>
              <w:t>ș</w:t>
            </w:r>
            <w:r w:rsidRPr="00474E4B">
              <w:rPr>
                <w:b/>
                <w:i/>
              </w:rPr>
              <w:t xml:space="preserve">i sigure </w:t>
            </w:r>
            <w:r w:rsidR="00474E4B" w:rsidRPr="00474E4B">
              <w:rPr>
                <w:b/>
                <w:i/>
              </w:rPr>
              <w:t>ș</w:t>
            </w:r>
            <w:r w:rsidRPr="00474E4B">
              <w:rPr>
                <w:b/>
                <w:i/>
              </w:rPr>
              <w:t>i a unor solu</w:t>
            </w:r>
            <w:r w:rsidR="00474E4B" w:rsidRPr="00474E4B">
              <w:rPr>
                <w:b/>
                <w:i/>
              </w:rPr>
              <w:t>ț</w:t>
            </w:r>
            <w:r w:rsidRPr="00474E4B">
              <w:rPr>
                <w:b/>
                <w:i/>
              </w:rPr>
              <w:t>ii de mobilitate</w:t>
            </w:r>
            <w:r w:rsidRPr="00474E4B">
              <w:t xml:space="preserve">, precum </w:t>
            </w:r>
            <w:r w:rsidR="00474E4B" w:rsidRPr="00474E4B">
              <w:t>ș</w:t>
            </w:r>
            <w:r w:rsidRPr="00474E4B">
              <w:t xml:space="preserve">i a unor echipamente </w:t>
            </w:r>
            <w:r w:rsidR="00474E4B" w:rsidRPr="00474E4B">
              <w:t>ș</w:t>
            </w:r>
            <w:r w:rsidRPr="00474E4B">
              <w:t>i tehnologii inovatoare conforme cu priorită</w:t>
            </w:r>
            <w:r w:rsidR="00474E4B" w:rsidRPr="00474E4B">
              <w:t>ț</w:t>
            </w:r>
            <w:r w:rsidRPr="00474E4B">
              <w:t xml:space="preserve">ile Uniunii în materie de transport </w:t>
            </w:r>
            <w:r w:rsidR="00474E4B" w:rsidRPr="00474E4B">
              <w:t>ș</w:t>
            </w:r>
            <w:r w:rsidRPr="00474E4B">
              <w:t>i cu angajamentele asumate în cadrul Acordului de la Paris, în special prin:</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71</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a</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(a)</w:t>
            </w:r>
            <w:r w:rsidRPr="00474E4B">
              <w:tab/>
              <w:t xml:space="preserve">proiecte de sprijinire a infrastructurii TEN-T, inclusiv a nodurilor sale urbane, a porturilor maritime </w:t>
            </w:r>
            <w:r w:rsidR="00474E4B" w:rsidRPr="00474E4B">
              <w:t>ș</w:t>
            </w:r>
            <w:r w:rsidRPr="00474E4B">
              <w:t xml:space="preserve">i interioare, a terminalelor multimodale </w:t>
            </w:r>
            <w:r w:rsidR="00474E4B" w:rsidRPr="00474E4B">
              <w:t>ș</w:t>
            </w:r>
            <w:r w:rsidRPr="00474E4B">
              <w:t>i a conexiunilor acestora cu re</w:t>
            </w:r>
            <w:r w:rsidR="00474E4B" w:rsidRPr="00474E4B">
              <w:t>ț</w:t>
            </w:r>
            <w:r w:rsidRPr="00474E4B">
              <w:t>elele principale;</w:t>
            </w:r>
          </w:p>
        </w:tc>
        <w:tc>
          <w:tcPr>
            <w:tcW w:w="4876" w:type="dxa"/>
            <w:hideMark/>
          </w:tcPr>
          <w:p w:rsidR="00CC45A9" w:rsidRPr="00474E4B" w:rsidRDefault="00CC45A9" w:rsidP="001D1851">
            <w:pPr>
              <w:pStyle w:val="Normal6"/>
              <w:rPr>
                <w:noProof/>
                <w:szCs w:val="24"/>
              </w:rPr>
            </w:pPr>
            <w:r w:rsidRPr="00474E4B">
              <w:t>(a)</w:t>
            </w:r>
            <w:r w:rsidRPr="00474E4B">
              <w:tab/>
              <w:t xml:space="preserve">proiecte de sprijinire a infrastructurii TEN-T, inclusiv a nodurilor sale urbane, a porturilor maritime </w:t>
            </w:r>
            <w:r w:rsidR="00474E4B" w:rsidRPr="00474E4B">
              <w:t>ș</w:t>
            </w:r>
            <w:r w:rsidRPr="00474E4B">
              <w:t xml:space="preserve">i interioare, a </w:t>
            </w:r>
            <w:r w:rsidRPr="00474E4B">
              <w:rPr>
                <w:b/>
                <w:i/>
              </w:rPr>
              <w:t xml:space="preserve">aeroporturilor, a </w:t>
            </w:r>
            <w:r w:rsidRPr="00474E4B">
              <w:t xml:space="preserve">terminalelor multimodale </w:t>
            </w:r>
            <w:r w:rsidR="00474E4B" w:rsidRPr="00474E4B">
              <w:t>ș</w:t>
            </w:r>
            <w:r w:rsidRPr="00474E4B">
              <w:t>i a conexiunilor acestora cu re</w:t>
            </w:r>
            <w:r w:rsidR="00474E4B" w:rsidRPr="00474E4B">
              <w:t>ț</w:t>
            </w:r>
            <w:r w:rsidRPr="00474E4B">
              <w:t>elele principale</w:t>
            </w:r>
            <w:r w:rsidRPr="00474E4B">
              <w:rPr>
                <w:b/>
                <w:i/>
              </w:rPr>
              <w:t xml:space="preserve"> </w:t>
            </w:r>
            <w:r w:rsidR="00474E4B" w:rsidRPr="00474E4B">
              <w:rPr>
                <w:b/>
                <w:i/>
              </w:rPr>
              <w:t>ș</w:t>
            </w:r>
            <w:r w:rsidRPr="00474E4B">
              <w:rPr>
                <w:b/>
                <w:i/>
              </w:rPr>
              <w:t>i aplica</w:t>
            </w:r>
            <w:r w:rsidR="00474E4B" w:rsidRPr="00474E4B">
              <w:rPr>
                <w:b/>
                <w:i/>
              </w:rPr>
              <w:t>ț</w:t>
            </w:r>
            <w:r w:rsidRPr="00474E4B">
              <w:rPr>
                <w:b/>
                <w:i/>
              </w:rPr>
              <w:t xml:space="preserve">iile telematice prevăzute în Regulamentul UE nr. </w:t>
            </w:r>
            <w:r w:rsidRPr="00474E4B">
              <w:rPr>
                <w:b/>
                <w:i/>
              </w:rPr>
              <w:lastRenderedPageBreak/>
              <w:t>1315/2013</w:t>
            </w:r>
            <w:r w:rsidRPr="00474E4B">
              <w:t>;</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72</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aa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(aa)</w:t>
            </w:r>
            <w:r w:rsidRPr="00474E4B">
              <w:rPr>
                <w:b/>
                <w:i/>
              </w:rPr>
              <w:tab/>
              <w:t>proiecte de infrastructură TEN-T care prevăd utilizarea a cel pu</w:t>
            </w:r>
            <w:r w:rsidR="00474E4B" w:rsidRPr="00474E4B">
              <w:rPr>
                <w:b/>
                <w:i/>
              </w:rPr>
              <w:t>ț</w:t>
            </w:r>
            <w:r w:rsidRPr="00474E4B">
              <w:rPr>
                <w:b/>
                <w:i/>
              </w:rPr>
              <w:t xml:space="preserve">in două moduri de transport diferite, în special terminale multimodale de marfă </w:t>
            </w:r>
            <w:r w:rsidR="00474E4B" w:rsidRPr="00474E4B">
              <w:rPr>
                <w:b/>
                <w:i/>
              </w:rPr>
              <w:t>ș</w:t>
            </w:r>
            <w:r w:rsidRPr="00474E4B">
              <w:rPr>
                <w:b/>
                <w:i/>
              </w:rPr>
              <w:t>i noduri de transport de călători;</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73</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b</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(b)</w:t>
            </w:r>
            <w:r w:rsidRPr="00474E4B">
              <w:tab/>
              <w:t xml:space="preserve">proiecte vizând mobilitatea urbană inteligentă </w:t>
            </w:r>
            <w:r w:rsidR="00474E4B" w:rsidRPr="00474E4B">
              <w:t>ș</w:t>
            </w:r>
            <w:r w:rsidRPr="00474E4B">
              <w:t xml:space="preserve">i durabilă (având drept obiect modurile de transport urban cu emisii scăzute, accesibilitatea, poluarea aerului </w:t>
            </w:r>
            <w:r w:rsidR="00474E4B" w:rsidRPr="00474E4B">
              <w:t>ș</w:t>
            </w:r>
            <w:r w:rsidRPr="00474E4B">
              <w:t xml:space="preserve">i zgomotul, consumul de energie </w:t>
            </w:r>
            <w:r w:rsidR="00474E4B" w:rsidRPr="00474E4B">
              <w:t>ș</w:t>
            </w:r>
            <w:r w:rsidRPr="00474E4B">
              <w:t xml:space="preserve">i </w:t>
            </w:r>
            <w:r w:rsidRPr="00474E4B">
              <w:rPr>
                <w:b/>
                <w:i/>
              </w:rPr>
              <w:t>accidentele</w:t>
            </w:r>
            <w:r w:rsidRPr="00474E4B">
              <w:t>);</w:t>
            </w:r>
          </w:p>
        </w:tc>
        <w:tc>
          <w:tcPr>
            <w:tcW w:w="4876" w:type="dxa"/>
            <w:hideMark/>
          </w:tcPr>
          <w:p w:rsidR="00CC45A9" w:rsidRPr="00474E4B" w:rsidRDefault="00CC45A9" w:rsidP="001D1851">
            <w:pPr>
              <w:pStyle w:val="Normal6"/>
              <w:rPr>
                <w:noProof/>
                <w:szCs w:val="24"/>
              </w:rPr>
            </w:pPr>
            <w:r w:rsidRPr="00474E4B">
              <w:t>(b)</w:t>
            </w:r>
            <w:r w:rsidRPr="00474E4B">
              <w:tab/>
              <w:t xml:space="preserve">proiecte vizând mobilitatea urbană inteligentă </w:t>
            </w:r>
            <w:r w:rsidR="00474E4B" w:rsidRPr="00474E4B">
              <w:t>ș</w:t>
            </w:r>
            <w:r w:rsidRPr="00474E4B">
              <w:t>i durabilă</w:t>
            </w:r>
            <w:r w:rsidRPr="00474E4B">
              <w:rPr>
                <w:b/>
                <w:i/>
              </w:rPr>
              <w:t xml:space="preserve">, inclusiv transportul fluvial </w:t>
            </w:r>
            <w:r w:rsidR="00474E4B" w:rsidRPr="00474E4B">
              <w:rPr>
                <w:b/>
                <w:i/>
              </w:rPr>
              <w:t>ș</w:t>
            </w:r>
            <w:r w:rsidRPr="00474E4B">
              <w:rPr>
                <w:b/>
                <w:i/>
              </w:rPr>
              <w:t>i aerian</w:t>
            </w:r>
            <w:r w:rsidRPr="00474E4B">
              <w:t xml:space="preserve"> (având drept obiect modurile de transport urban cu emisii scăzute, accesibilitatea</w:t>
            </w:r>
            <w:r w:rsidRPr="00474E4B">
              <w:rPr>
                <w:b/>
                <w:i/>
              </w:rPr>
              <w:t xml:space="preserve"> nediscriminatorie</w:t>
            </w:r>
            <w:r w:rsidRPr="00474E4B">
              <w:t xml:space="preserve">, poluarea aerului </w:t>
            </w:r>
            <w:r w:rsidR="00474E4B" w:rsidRPr="00474E4B">
              <w:t>ș</w:t>
            </w:r>
            <w:r w:rsidRPr="00474E4B">
              <w:t xml:space="preserve">i zgomotul, consumul de energie </w:t>
            </w:r>
            <w:r w:rsidR="00474E4B" w:rsidRPr="00474E4B">
              <w:t>ș</w:t>
            </w:r>
            <w:r w:rsidRPr="00474E4B">
              <w:t xml:space="preserve">i </w:t>
            </w:r>
            <w:r w:rsidRPr="00474E4B">
              <w:rPr>
                <w:b/>
                <w:i/>
              </w:rPr>
              <w:t>sporirea siguran</w:t>
            </w:r>
            <w:r w:rsidR="00474E4B" w:rsidRPr="00474E4B">
              <w:rPr>
                <w:b/>
                <w:i/>
              </w:rPr>
              <w:t>ț</w:t>
            </w:r>
            <w:r w:rsidRPr="00474E4B">
              <w:rPr>
                <w:b/>
                <w:i/>
              </w:rPr>
              <w:t>ei, inclusiv pentru cicli</w:t>
            </w:r>
            <w:r w:rsidR="00474E4B" w:rsidRPr="00474E4B">
              <w:rPr>
                <w:b/>
                <w:i/>
              </w:rPr>
              <w:t>ș</w:t>
            </w:r>
            <w:r w:rsidRPr="00474E4B">
              <w:rPr>
                <w:b/>
                <w:i/>
              </w:rPr>
              <w:t xml:space="preserve">ti </w:t>
            </w:r>
            <w:r w:rsidR="00474E4B" w:rsidRPr="00474E4B">
              <w:rPr>
                <w:b/>
                <w:i/>
              </w:rPr>
              <w:t>ș</w:t>
            </w:r>
            <w:r w:rsidRPr="00474E4B">
              <w:rPr>
                <w:b/>
                <w:i/>
              </w:rPr>
              <w:t>i pietoni</w:t>
            </w:r>
            <w:r w:rsidRPr="00474E4B">
              <w:t>);</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74</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c</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(c)</w:t>
            </w:r>
            <w:r w:rsidRPr="00474E4B">
              <w:tab/>
              <w:t xml:space="preserve">sprijinirea reînnoirii </w:t>
            </w:r>
            <w:r w:rsidR="00474E4B" w:rsidRPr="00474E4B">
              <w:t>ș</w:t>
            </w:r>
            <w:r w:rsidRPr="00474E4B">
              <w:t>i modernizării activelor mobile din domeniul transporturilor, în vederea implementării unor solu</w:t>
            </w:r>
            <w:r w:rsidR="00474E4B" w:rsidRPr="00474E4B">
              <w:t>ț</w:t>
            </w:r>
            <w:r w:rsidRPr="00474E4B">
              <w:t>ii de mobilitate cu emisii scăzute;</w:t>
            </w:r>
          </w:p>
        </w:tc>
        <w:tc>
          <w:tcPr>
            <w:tcW w:w="4876" w:type="dxa"/>
            <w:hideMark/>
          </w:tcPr>
          <w:p w:rsidR="00CC45A9" w:rsidRPr="00474E4B" w:rsidRDefault="00CC45A9" w:rsidP="001D1851">
            <w:pPr>
              <w:pStyle w:val="Normal6"/>
              <w:rPr>
                <w:noProof/>
                <w:szCs w:val="24"/>
              </w:rPr>
            </w:pPr>
            <w:r w:rsidRPr="00474E4B">
              <w:t>(c)</w:t>
            </w:r>
            <w:r w:rsidRPr="00474E4B">
              <w:tab/>
              <w:t xml:space="preserve">sprijinirea reînnoirii </w:t>
            </w:r>
            <w:r w:rsidR="00474E4B" w:rsidRPr="00474E4B">
              <w:t>ș</w:t>
            </w:r>
            <w:r w:rsidRPr="00474E4B">
              <w:t>i modernizării activelor mobile din domeniul transporturilor, în vederea implementării unor solu</w:t>
            </w:r>
            <w:r w:rsidR="00474E4B" w:rsidRPr="00474E4B">
              <w:t>ț</w:t>
            </w:r>
            <w:r w:rsidRPr="00474E4B">
              <w:t>ii de mobilitate cu emisii scăzute</w:t>
            </w:r>
            <w:r w:rsidRPr="00474E4B">
              <w:rPr>
                <w:b/>
                <w:i/>
              </w:rPr>
              <w:t xml:space="preserve">, inclusiv utilizarea combustibililor alternativi </w:t>
            </w:r>
            <w:r w:rsidR="00474E4B" w:rsidRPr="00474E4B">
              <w:rPr>
                <w:b/>
                <w:i/>
              </w:rPr>
              <w:t>ș</w:t>
            </w:r>
            <w:r w:rsidRPr="00474E4B">
              <w:rPr>
                <w:b/>
                <w:i/>
              </w:rPr>
              <w:t>i a combustibililor sintetici din surse regenerabile/neutre din punctul de vedere al emisiilor de dioxid de carbon pentru vehiculele destinate tuturor modurilor de transport</w:t>
            </w:r>
            <w:r w:rsidRPr="00474E4B">
              <w:t>;</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75</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d</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(d)</w:t>
            </w:r>
            <w:r w:rsidRPr="00474E4B">
              <w:tab/>
              <w:t xml:space="preserve">infrastructura feroviară, alte proiecte feroviare, precum </w:t>
            </w:r>
            <w:r w:rsidR="00474E4B" w:rsidRPr="00474E4B">
              <w:t>ș</w:t>
            </w:r>
            <w:r w:rsidRPr="00474E4B">
              <w:t>i porturile maritime;</w:t>
            </w:r>
          </w:p>
        </w:tc>
        <w:tc>
          <w:tcPr>
            <w:tcW w:w="4876" w:type="dxa"/>
            <w:hideMark/>
          </w:tcPr>
          <w:p w:rsidR="00CC45A9" w:rsidRPr="00474E4B" w:rsidRDefault="00CC45A9" w:rsidP="001D1851">
            <w:pPr>
              <w:pStyle w:val="Normal6"/>
              <w:rPr>
                <w:noProof/>
                <w:szCs w:val="24"/>
              </w:rPr>
            </w:pPr>
            <w:r w:rsidRPr="00474E4B">
              <w:t>(d)</w:t>
            </w:r>
            <w:r w:rsidRPr="00474E4B">
              <w:tab/>
              <w:t xml:space="preserve">infrastructura feroviară, alte proiecte feroviare, </w:t>
            </w:r>
            <w:r w:rsidRPr="00474E4B">
              <w:rPr>
                <w:b/>
                <w:i/>
              </w:rPr>
              <w:t xml:space="preserve">infrastructura pe căi navigabile interioare, </w:t>
            </w:r>
            <w:r w:rsidRPr="00474E4B">
              <w:t xml:space="preserve">precum </w:t>
            </w:r>
            <w:r w:rsidR="00474E4B" w:rsidRPr="00474E4B">
              <w:t>ș</w:t>
            </w:r>
            <w:r w:rsidRPr="00474E4B">
              <w:t>i porturile</w:t>
            </w:r>
            <w:r w:rsidRPr="00474E4B">
              <w:rPr>
                <w:b/>
                <w:i/>
              </w:rPr>
              <w:t xml:space="preserve"> maritime </w:t>
            </w:r>
            <w:r w:rsidR="00474E4B" w:rsidRPr="00474E4B">
              <w:rPr>
                <w:b/>
                <w:i/>
              </w:rPr>
              <w:t>ș</w:t>
            </w:r>
            <w:r w:rsidRPr="00474E4B">
              <w:rPr>
                <w:b/>
                <w:i/>
              </w:rPr>
              <w:t>i autostrăzile</w:t>
            </w:r>
            <w:r w:rsidRPr="00474E4B">
              <w:t xml:space="preserve"> maritime;</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76</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e</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(e)</w:t>
            </w:r>
            <w:r w:rsidRPr="00474E4B">
              <w:tab/>
              <w:t>infrastructura pentru combustibili alternativi, inclusiv infrastructura pentru încărcare cu energie electrică.</w:t>
            </w:r>
          </w:p>
        </w:tc>
        <w:tc>
          <w:tcPr>
            <w:tcW w:w="4876" w:type="dxa"/>
            <w:hideMark/>
          </w:tcPr>
          <w:p w:rsidR="00CC45A9" w:rsidRPr="00474E4B" w:rsidRDefault="00CC45A9" w:rsidP="001D1851">
            <w:pPr>
              <w:pStyle w:val="Normal6"/>
              <w:rPr>
                <w:noProof/>
                <w:szCs w:val="24"/>
              </w:rPr>
            </w:pPr>
            <w:r w:rsidRPr="00474E4B">
              <w:t>(e)</w:t>
            </w:r>
            <w:r w:rsidRPr="00474E4B">
              <w:tab/>
              <w:t>infrastructura pentru combustibili alternativi</w:t>
            </w:r>
            <w:r w:rsidRPr="00474E4B">
              <w:rPr>
                <w:b/>
                <w:i/>
              </w:rPr>
              <w:t xml:space="preserve"> pentru toate modurile de transport</w:t>
            </w:r>
            <w:r w:rsidRPr="00474E4B">
              <w:t>, inclusiv infrastructura pentru încărcare cu energie electrică.</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77</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ea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(ea)</w:t>
            </w:r>
            <w:r w:rsidRPr="00474E4B">
              <w:rPr>
                <w:b/>
                <w:i/>
              </w:rPr>
              <w:tab/>
              <w:t xml:space="preserve">proiecte de mobilitate urbană inteligentă </w:t>
            </w:r>
            <w:r w:rsidR="00474E4B" w:rsidRPr="00474E4B">
              <w:rPr>
                <w:b/>
                <w:i/>
              </w:rPr>
              <w:t>ș</w:t>
            </w:r>
            <w:r w:rsidRPr="00474E4B">
              <w:rPr>
                <w:b/>
                <w:i/>
              </w:rPr>
              <w:t>i durabilă, vizând:</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siguran</w:t>
            </w:r>
            <w:r w:rsidR="00474E4B" w:rsidRPr="00474E4B">
              <w:rPr>
                <w:b/>
                <w:i/>
              </w:rPr>
              <w:t>ț</w:t>
            </w:r>
            <w:r w:rsidRPr="00474E4B">
              <w:rPr>
                <w:b/>
                <w:i/>
              </w:rPr>
              <w:t>a rutieră (inclusiv îmbunătă</w:t>
            </w:r>
            <w:r w:rsidR="00474E4B" w:rsidRPr="00474E4B">
              <w:rPr>
                <w:b/>
                <w:i/>
              </w:rPr>
              <w:t>ț</w:t>
            </w:r>
            <w:r w:rsidRPr="00474E4B">
              <w:rPr>
                <w:b/>
                <w:i/>
              </w:rPr>
              <w:t>irea siguran</w:t>
            </w:r>
            <w:r w:rsidR="00474E4B" w:rsidRPr="00474E4B">
              <w:rPr>
                <w:b/>
                <w:i/>
              </w:rPr>
              <w:t>ț</w:t>
            </w:r>
            <w:r w:rsidRPr="00474E4B">
              <w:rPr>
                <w:b/>
                <w:i/>
              </w:rPr>
              <w:t xml:space="preserve">ei conducătorilor auto </w:t>
            </w:r>
            <w:r w:rsidR="00474E4B" w:rsidRPr="00474E4B">
              <w:rPr>
                <w:b/>
                <w:i/>
              </w:rPr>
              <w:t>ș</w:t>
            </w:r>
            <w:r w:rsidRPr="00474E4B">
              <w:rPr>
                <w:b/>
                <w:i/>
              </w:rPr>
              <w:t xml:space="preserve">i a pasagerilor </w:t>
            </w:r>
            <w:r w:rsidR="00474E4B" w:rsidRPr="00474E4B">
              <w:rPr>
                <w:b/>
                <w:i/>
              </w:rPr>
              <w:t>ș</w:t>
            </w:r>
            <w:r w:rsidRPr="00474E4B">
              <w:rPr>
                <w:b/>
                <w:i/>
              </w:rPr>
              <w:t xml:space="preserve">i reducerea numărului de accidente mortale </w:t>
            </w:r>
            <w:r w:rsidR="00474E4B" w:rsidRPr="00474E4B">
              <w:rPr>
                <w:b/>
                <w:i/>
              </w:rPr>
              <w:t>ș</w:t>
            </w:r>
            <w:r w:rsidRPr="00474E4B">
              <w:rPr>
                <w:b/>
                <w:i/>
              </w:rPr>
              <w:t>i de vătămări grave),</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accesibilitatea (inclusiv în zonele rurale),</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reducerea emisiilor,</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xml:space="preserve">- dezvoltarea </w:t>
            </w:r>
            <w:r w:rsidR="00474E4B" w:rsidRPr="00474E4B">
              <w:rPr>
                <w:b/>
                <w:i/>
              </w:rPr>
              <w:t>ș</w:t>
            </w:r>
            <w:r w:rsidRPr="00474E4B">
              <w:rPr>
                <w:b/>
                <w:i/>
              </w:rPr>
              <w:t xml:space="preserve">i implementarea unor noi tehnologii </w:t>
            </w:r>
            <w:r w:rsidR="00474E4B" w:rsidRPr="00474E4B">
              <w:rPr>
                <w:b/>
                <w:i/>
              </w:rPr>
              <w:t>ș</w:t>
            </w:r>
            <w:r w:rsidRPr="00474E4B">
              <w:rPr>
                <w:b/>
                <w:i/>
              </w:rPr>
              <w:t xml:space="preserve">i servicii de transport, în special de către IMM-uri </w:t>
            </w:r>
            <w:r w:rsidR="00474E4B" w:rsidRPr="00474E4B">
              <w:rPr>
                <w:b/>
                <w:i/>
              </w:rPr>
              <w:t>ș</w:t>
            </w:r>
            <w:r w:rsidRPr="00474E4B">
              <w:rPr>
                <w:b/>
                <w:i/>
              </w:rPr>
              <w:t xml:space="preserve">i în raport cu modurile de transport conectate </w:t>
            </w:r>
            <w:r w:rsidR="00474E4B" w:rsidRPr="00474E4B">
              <w:rPr>
                <w:b/>
                <w:i/>
              </w:rPr>
              <w:t>ș</w:t>
            </w:r>
            <w:r w:rsidRPr="00474E4B">
              <w:rPr>
                <w:b/>
                <w:i/>
              </w:rPr>
              <w:t xml:space="preserve">i autonome, precum </w:t>
            </w:r>
            <w:r w:rsidR="00474E4B" w:rsidRPr="00474E4B">
              <w:rPr>
                <w:b/>
                <w:i/>
              </w:rPr>
              <w:t>ș</w:t>
            </w:r>
            <w:r w:rsidRPr="00474E4B">
              <w:rPr>
                <w:b/>
                <w:i/>
              </w:rPr>
              <w:t>i sistemele integrate de emitere a biletelor</w:t>
            </w:r>
          </w:p>
        </w:tc>
      </w:tr>
    </w:tbl>
    <w:p w:rsidR="00CC45A9" w:rsidRPr="00474E4B" w:rsidRDefault="00CC45A9" w:rsidP="00CC45A9">
      <w:pPr>
        <w:rPr>
          <w:rStyle w:val="HideTWBExt"/>
          <w:color w:val="auto"/>
        </w:rPr>
      </w:pPr>
      <w:r w:rsidRPr="00474E4B">
        <w:rPr>
          <w:rStyle w:val="HideTWBExt"/>
        </w:rPr>
        <w:lastRenderedPageBreak/>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78</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eb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(eb)</w:t>
            </w:r>
            <w:r w:rsidRPr="00474E4B">
              <w:rPr>
                <w:b/>
                <w:i/>
              </w:rPr>
              <w:tab/>
              <w:t>proiecte de men</w:t>
            </w:r>
            <w:r w:rsidR="00474E4B" w:rsidRPr="00474E4B">
              <w:rPr>
                <w:b/>
                <w:i/>
              </w:rPr>
              <w:t>ț</w:t>
            </w:r>
            <w:r w:rsidRPr="00474E4B">
              <w:rPr>
                <w:b/>
                <w:i/>
              </w:rPr>
              <w:t>inere sau de modernizare a infrastructurii de transport existente, inclusiv a autostrăzilor TEN-T, în cazul în care este necesară modernizarea acestora, de men</w:t>
            </w:r>
            <w:r w:rsidR="00474E4B" w:rsidRPr="00474E4B">
              <w:rPr>
                <w:b/>
                <w:i/>
              </w:rPr>
              <w:t>ț</w:t>
            </w:r>
            <w:r w:rsidRPr="00474E4B">
              <w:rPr>
                <w:b/>
                <w:i/>
              </w:rPr>
              <w:t>inere sau de îmbunătă</w:t>
            </w:r>
            <w:r w:rsidR="00474E4B" w:rsidRPr="00474E4B">
              <w:rPr>
                <w:b/>
                <w:i/>
              </w:rPr>
              <w:t>ț</w:t>
            </w:r>
            <w:r w:rsidRPr="00474E4B">
              <w:rPr>
                <w:b/>
                <w:i/>
              </w:rPr>
              <w:t>ire a siguran</w:t>
            </w:r>
            <w:r w:rsidR="00474E4B" w:rsidRPr="00474E4B">
              <w:rPr>
                <w:b/>
                <w:i/>
              </w:rPr>
              <w:t>ț</w:t>
            </w:r>
            <w:r w:rsidRPr="00474E4B">
              <w:rPr>
                <w:b/>
                <w:i/>
              </w:rPr>
              <w:t>ei rutiere, de dezvoltare a serviciilor STI sau de garantare a integrită</w:t>
            </w:r>
            <w:r w:rsidR="00474E4B" w:rsidRPr="00474E4B">
              <w:rPr>
                <w:b/>
                <w:i/>
              </w:rPr>
              <w:t>ț</w:t>
            </w:r>
            <w:r w:rsidRPr="00474E4B">
              <w:rPr>
                <w:b/>
                <w:i/>
              </w:rPr>
              <w:t xml:space="preserve">ii </w:t>
            </w:r>
            <w:r w:rsidR="00474E4B" w:rsidRPr="00474E4B">
              <w:rPr>
                <w:b/>
                <w:i/>
              </w:rPr>
              <w:t>ș</w:t>
            </w:r>
            <w:r w:rsidRPr="00474E4B">
              <w:rPr>
                <w:b/>
                <w:i/>
              </w:rPr>
              <w:t xml:space="preserve">i standardelor infrastructurii, în special zone </w:t>
            </w:r>
            <w:r w:rsidR="00474E4B" w:rsidRPr="00474E4B">
              <w:rPr>
                <w:b/>
                <w:i/>
              </w:rPr>
              <w:t>ș</w:t>
            </w:r>
            <w:r w:rsidRPr="00474E4B">
              <w:rPr>
                <w:b/>
                <w:i/>
              </w:rPr>
              <w:t>i facilită</w:t>
            </w:r>
            <w:r w:rsidR="00474E4B" w:rsidRPr="00474E4B">
              <w:rPr>
                <w:b/>
                <w:i/>
              </w:rPr>
              <w:t>ț</w:t>
            </w:r>
            <w:r w:rsidRPr="00474E4B">
              <w:rPr>
                <w:b/>
                <w:i/>
              </w:rPr>
              <w:t>i de parcare sigure, sta</w:t>
            </w:r>
            <w:r w:rsidR="00474E4B" w:rsidRPr="00474E4B">
              <w:rPr>
                <w:b/>
                <w:i/>
              </w:rPr>
              <w:t>ț</w:t>
            </w:r>
            <w:r w:rsidRPr="00474E4B">
              <w:rPr>
                <w:b/>
                <w:i/>
              </w:rPr>
              <w:t xml:space="preserve">ii de combustibili alternativi </w:t>
            </w:r>
            <w:r w:rsidR="00474E4B" w:rsidRPr="00474E4B">
              <w:rPr>
                <w:b/>
                <w:i/>
              </w:rPr>
              <w:t>ș</w:t>
            </w:r>
            <w:r w:rsidRPr="00474E4B">
              <w:rPr>
                <w:b/>
                <w:i/>
              </w:rPr>
              <w:t>i sisteme de încărcare cu energie electrică;</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79</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2 – litera ec (nouă)</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(ec)</w:t>
            </w:r>
            <w:r w:rsidRPr="00474E4B">
              <w:rPr>
                <w:b/>
                <w:i/>
              </w:rPr>
              <w:tab/>
              <w:t xml:space="preserve">infrastructura rutieră pentru transporturile din </w:t>
            </w:r>
            <w:r w:rsidR="00474E4B" w:rsidRPr="00474E4B">
              <w:rPr>
                <w:b/>
                <w:i/>
              </w:rPr>
              <w:t>ț</w:t>
            </w:r>
            <w:r w:rsidRPr="00474E4B">
              <w:rPr>
                <w:b/>
                <w:i/>
              </w:rPr>
              <w:t>ările care beneficiază de Fondul de coeziune, regiunile mai pu</w:t>
            </w:r>
            <w:r w:rsidR="00474E4B" w:rsidRPr="00474E4B">
              <w:rPr>
                <w:b/>
                <w:i/>
              </w:rPr>
              <w:t>ț</w:t>
            </w:r>
            <w:r w:rsidRPr="00474E4B">
              <w:rPr>
                <w:b/>
                <w:i/>
              </w:rPr>
              <w:t>in dezvoltate sau interesate de proiectele transfrontaliere în materie de transport;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80</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Anexa II – paragraful 1 – punctul 6 – litera aa (nouă)</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(aa)</w:t>
            </w:r>
            <w:r w:rsidRPr="00474E4B">
              <w:tab/>
            </w:r>
            <w:r w:rsidRPr="00474E4B">
              <w:rPr>
                <w:b/>
                <w:i/>
              </w:rPr>
              <w:t>protec</w:t>
            </w:r>
            <w:r w:rsidR="00474E4B" w:rsidRPr="00474E4B">
              <w:rPr>
                <w:b/>
                <w:i/>
              </w:rPr>
              <w:t>ț</w:t>
            </w:r>
            <w:r w:rsidRPr="00474E4B">
              <w:rPr>
                <w:b/>
                <w:i/>
              </w:rPr>
              <w:t>ia vie</w:t>
            </w:r>
            <w:r w:rsidR="00474E4B" w:rsidRPr="00474E4B">
              <w:rPr>
                <w:b/>
                <w:i/>
              </w:rPr>
              <w:t>ț</w:t>
            </w:r>
            <w:r w:rsidRPr="00474E4B">
              <w:rPr>
                <w:b/>
                <w:i/>
              </w:rPr>
              <w:t xml:space="preserve">ii private </w:t>
            </w:r>
            <w:r w:rsidR="00474E4B" w:rsidRPr="00474E4B">
              <w:rPr>
                <w:b/>
                <w:i/>
              </w:rPr>
              <w:t>ș</w:t>
            </w:r>
            <w:r w:rsidRPr="00474E4B">
              <w:rPr>
                <w:b/>
                <w:i/>
              </w:rPr>
              <w:t>i a datelor cu caracter personal</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lastRenderedPageBreak/>
        <w:t>&lt;Amend&gt;</w:t>
      </w:r>
      <w:r w:rsidRPr="00474E4B">
        <w:t>Amendamentul</w:t>
      </w:r>
      <w:r w:rsidRPr="00474E4B">
        <w:tab/>
      </w:r>
      <w:r w:rsidRPr="00474E4B">
        <w:tab/>
      </w:r>
      <w:r w:rsidRPr="00474E4B">
        <w:rPr>
          <w:rStyle w:val="HideTWBExt"/>
          <w:b w:val="0"/>
        </w:rPr>
        <w:t>&lt;NumAm&gt;</w:t>
      </w:r>
      <w:r w:rsidRPr="00474E4B">
        <w:t>81</w:t>
      </w:r>
      <w:r w:rsidRPr="00474E4B">
        <w:rPr>
          <w:rStyle w:val="HideTWBExt"/>
          <w:b w:val="0"/>
        </w:rPr>
        <w:t>&lt;/NumAm&gt;</w:t>
      </w:r>
    </w:p>
    <w:p w:rsidR="00CC45A9" w:rsidRPr="00474E4B" w:rsidRDefault="00CC45A9" w:rsidP="00CC45A9">
      <w:pPr>
        <w:pStyle w:val="NormalBold12b"/>
        <w:keepNext/>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6 – litera f</w:t>
      </w:r>
      <w:r w:rsidRPr="00474E4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tcPr>
          <w:p w:rsidR="00CC45A9" w:rsidRPr="00474E4B" w:rsidRDefault="00CC45A9" w:rsidP="001D1851">
            <w:pPr>
              <w:pStyle w:val="ColumnHeading"/>
              <w:keepNext/>
              <w:rPr>
                <w:noProof/>
              </w:rPr>
            </w:pPr>
            <w:r w:rsidRPr="00474E4B">
              <w:t>Textul propus de Comisie</w:t>
            </w:r>
          </w:p>
        </w:tc>
        <w:tc>
          <w:tcPr>
            <w:tcW w:w="4876" w:type="dxa"/>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(f)</w:t>
            </w:r>
            <w:r w:rsidRPr="00474E4B">
              <w:tab/>
              <w:t xml:space="preserve">alte tehnologii </w:t>
            </w:r>
            <w:r w:rsidR="00474E4B" w:rsidRPr="00474E4B">
              <w:t>ș</w:t>
            </w:r>
            <w:r w:rsidRPr="00474E4B">
              <w:t>i servicii digitale avansate care contribuie la digitalizarea industriei din Uniune.</w:t>
            </w:r>
          </w:p>
        </w:tc>
        <w:tc>
          <w:tcPr>
            <w:tcW w:w="4876" w:type="dxa"/>
          </w:tcPr>
          <w:p w:rsidR="00CC45A9" w:rsidRPr="00474E4B" w:rsidRDefault="00CC45A9" w:rsidP="001D1851">
            <w:pPr>
              <w:pStyle w:val="Normal6"/>
              <w:rPr>
                <w:noProof/>
                <w:szCs w:val="24"/>
              </w:rPr>
            </w:pPr>
            <w:r w:rsidRPr="00474E4B">
              <w:t>(f)</w:t>
            </w:r>
            <w:r w:rsidRPr="00474E4B">
              <w:tab/>
              <w:t xml:space="preserve">alte tehnologii </w:t>
            </w:r>
            <w:r w:rsidR="00474E4B" w:rsidRPr="00474E4B">
              <w:t>ș</w:t>
            </w:r>
            <w:r w:rsidRPr="00474E4B">
              <w:t>i servicii digitale avansate care contribuie la digitalizarea industriei din Uniune</w:t>
            </w:r>
            <w:r w:rsidRPr="00474E4B">
              <w:rPr>
                <w:b/>
                <w:i/>
              </w:rPr>
              <w:t xml:space="preserve"> </w:t>
            </w:r>
            <w:r w:rsidR="00474E4B" w:rsidRPr="00474E4B">
              <w:rPr>
                <w:b/>
                <w:i/>
              </w:rPr>
              <w:t>ș</w:t>
            </w:r>
            <w:r w:rsidRPr="00474E4B">
              <w:rPr>
                <w:b/>
                <w:i/>
              </w:rPr>
              <w:t xml:space="preserve">i la integrarea tehnologiilor, serviciilor </w:t>
            </w:r>
            <w:r w:rsidR="00474E4B" w:rsidRPr="00474E4B">
              <w:rPr>
                <w:b/>
                <w:i/>
              </w:rPr>
              <w:t>ș</w:t>
            </w:r>
            <w:r w:rsidRPr="00474E4B">
              <w:rPr>
                <w:b/>
                <w:i/>
              </w:rPr>
              <w:t>i competen</w:t>
            </w:r>
            <w:r w:rsidR="00474E4B" w:rsidRPr="00474E4B">
              <w:rPr>
                <w:b/>
                <w:i/>
              </w:rPr>
              <w:t>ț</w:t>
            </w:r>
            <w:r w:rsidRPr="00474E4B">
              <w:rPr>
                <w:b/>
                <w:i/>
              </w:rPr>
              <w:t>elor digitale în sectorul transporturilor din Uniune</w:t>
            </w:r>
            <w:r w:rsidRPr="00474E4B">
              <w:t>.</w:t>
            </w:r>
          </w:p>
        </w:tc>
      </w:tr>
    </w:tbl>
    <w:p w:rsidR="00CC45A9" w:rsidRPr="00474E4B" w:rsidRDefault="00CC45A9" w:rsidP="00CC45A9">
      <w:pPr>
        <w:pStyle w:val="JustificationTitle"/>
        <w:rPr>
          <w:noProof/>
        </w:rPr>
      </w:pPr>
      <w:r w:rsidRPr="00474E4B">
        <w:rPr>
          <w:rStyle w:val="HideTWBExt"/>
          <w:i w:val="0"/>
        </w:rPr>
        <w:t>&lt;TitreJust&gt;</w:t>
      </w:r>
      <w:r w:rsidRPr="00474E4B">
        <w:t>Justificare</w:t>
      </w:r>
      <w:r w:rsidRPr="00474E4B">
        <w:rPr>
          <w:rStyle w:val="HideTWBExt"/>
          <w:i w:val="0"/>
        </w:rPr>
        <w:t>&lt;/TitreJust&gt;</w:t>
      </w:r>
    </w:p>
    <w:p w:rsidR="00CC45A9" w:rsidRPr="00474E4B" w:rsidRDefault="00CC45A9" w:rsidP="00CC45A9">
      <w:pPr>
        <w:pStyle w:val="Normal12Italic"/>
        <w:rPr>
          <w:noProof/>
        </w:rPr>
      </w:pPr>
      <w:r w:rsidRPr="00474E4B">
        <w:t>Digitalizarea transformă rapid sistemul nostru de transport, de la vehicule la serviciile de mobilitate, la logistica multimodală, naviga</w:t>
      </w:r>
      <w:r w:rsidR="00474E4B" w:rsidRPr="00474E4B">
        <w:t>ț</w:t>
      </w:r>
      <w:r w:rsidRPr="00474E4B">
        <w:t xml:space="preserve">ie </w:t>
      </w:r>
      <w:r w:rsidR="00474E4B" w:rsidRPr="00474E4B">
        <w:t>ș</w:t>
      </w:r>
      <w:r w:rsidRPr="00474E4B">
        <w:t>i multe altele. InvestEU ar trebui să sprijine în mod special adoptarea tehnologiilor inovatoare în sectorul transporturilor, care reprezintă un sector economic esen</w:t>
      </w:r>
      <w:r w:rsidR="00474E4B" w:rsidRPr="00474E4B">
        <w:t>ț</w:t>
      </w:r>
      <w:r w:rsidRPr="00474E4B">
        <w:t>ial al UE.</w:t>
      </w:r>
    </w:p>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82</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Anexa II – paragraful 1 – punctul 9</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9.</w:t>
            </w:r>
            <w:r w:rsidRPr="00474E4B">
              <w:tab/>
            </w:r>
            <w:r w:rsidRPr="00474E4B">
              <w:rPr>
                <w:b/>
                <w:i/>
              </w:rPr>
              <w:t>Turismul</w:t>
            </w:r>
            <w:r w:rsidRPr="00474E4B">
              <w:t>.</w:t>
            </w:r>
          </w:p>
        </w:tc>
        <w:tc>
          <w:tcPr>
            <w:tcW w:w="4876" w:type="dxa"/>
          </w:tcPr>
          <w:p w:rsidR="00CC45A9" w:rsidRPr="00474E4B" w:rsidRDefault="00CC45A9" w:rsidP="001D1851">
            <w:pPr>
              <w:pStyle w:val="Normal6"/>
              <w:rPr>
                <w:noProof/>
              </w:rPr>
            </w:pPr>
            <w:r w:rsidRPr="00474E4B">
              <w:t>9.</w:t>
            </w:r>
            <w:r w:rsidRPr="00474E4B">
              <w:tab/>
            </w:r>
            <w:r w:rsidRPr="00474E4B">
              <w:rPr>
                <w:b/>
                <w:i/>
              </w:rPr>
              <w:t>Sectorul turismului</w:t>
            </w:r>
            <w:r w:rsidRPr="00474E4B">
              <w: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83</w:t>
      </w:r>
      <w:r w:rsidRPr="00474E4B">
        <w:rPr>
          <w:rStyle w:val="HideTWBExt"/>
          <w:b w:val="0"/>
        </w:rPr>
        <w:t>&lt;/NumAm&gt;</w:t>
      </w:r>
    </w:p>
    <w:p w:rsidR="00CC45A9" w:rsidRPr="00474E4B" w:rsidRDefault="00CC45A9" w:rsidP="00CC45A9">
      <w:pPr>
        <w:pStyle w:val="NormalBold12b"/>
        <w:keepNext/>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 – paragraful 1 – punctul 11 – litera c</w:t>
      </w:r>
      <w:r w:rsidRPr="00474E4B">
        <w:rPr>
          <w:rStyle w:val="HideTWBExt"/>
          <w:b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tcPr>
          <w:p w:rsidR="00CC45A9" w:rsidRPr="00474E4B" w:rsidRDefault="00CC45A9" w:rsidP="001D1851">
            <w:pPr>
              <w:pStyle w:val="ColumnHeading"/>
              <w:keepNext/>
              <w:rPr>
                <w:noProof/>
              </w:rPr>
            </w:pPr>
            <w:r w:rsidRPr="00474E4B">
              <w:t>Textul propus de Comisie</w:t>
            </w:r>
          </w:p>
        </w:tc>
        <w:tc>
          <w:tcPr>
            <w:tcW w:w="4876" w:type="dxa"/>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r w:rsidRPr="00474E4B">
              <w:t>(c)</w:t>
            </w:r>
            <w:r w:rsidRPr="00474E4B">
              <w:tab/>
              <w:t>educa</w:t>
            </w:r>
            <w:r w:rsidR="00474E4B" w:rsidRPr="00474E4B">
              <w:t>ț</w:t>
            </w:r>
            <w:r w:rsidRPr="00474E4B">
              <w:t xml:space="preserve">ie, formare </w:t>
            </w:r>
            <w:r w:rsidR="00474E4B" w:rsidRPr="00474E4B">
              <w:t>ș</w:t>
            </w:r>
            <w:r w:rsidRPr="00474E4B">
              <w:t>i servicii conexe;</w:t>
            </w:r>
          </w:p>
        </w:tc>
        <w:tc>
          <w:tcPr>
            <w:tcW w:w="4876" w:type="dxa"/>
          </w:tcPr>
          <w:p w:rsidR="00CC45A9" w:rsidRPr="00474E4B" w:rsidRDefault="00CC45A9" w:rsidP="001D1851">
            <w:pPr>
              <w:pStyle w:val="Normal6"/>
              <w:rPr>
                <w:noProof/>
                <w:szCs w:val="24"/>
              </w:rPr>
            </w:pPr>
            <w:r w:rsidRPr="00474E4B">
              <w:t>(c)</w:t>
            </w:r>
            <w:r w:rsidRPr="00474E4B">
              <w:tab/>
              <w:t>educa</w:t>
            </w:r>
            <w:r w:rsidR="00474E4B" w:rsidRPr="00474E4B">
              <w:t>ț</w:t>
            </w:r>
            <w:r w:rsidRPr="00474E4B">
              <w:t xml:space="preserve">ie, formare </w:t>
            </w:r>
            <w:r w:rsidR="00474E4B" w:rsidRPr="00474E4B">
              <w:t>ș</w:t>
            </w:r>
            <w:r w:rsidRPr="00474E4B">
              <w:t>i servicii conexe</w:t>
            </w:r>
            <w:r w:rsidRPr="00474E4B">
              <w:rPr>
                <w:b/>
                <w:i/>
              </w:rPr>
              <w:t>, abordând în special oportunită</w:t>
            </w:r>
            <w:r w:rsidR="00474E4B" w:rsidRPr="00474E4B">
              <w:rPr>
                <w:b/>
                <w:i/>
              </w:rPr>
              <w:t>ț</w:t>
            </w:r>
            <w:r w:rsidRPr="00474E4B">
              <w:rPr>
                <w:b/>
                <w:i/>
              </w:rPr>
              <w:t xml:space="preserve">ile din sectorul transportului </w:t>
            </w:r>
            <w:r w:rsidR="00474E4B" w:rsidRPr="00474E4B">
              <w:rPr>
                <w:b/>
                <w:i/>
              </w:rPr>
              <w:t>ș</w:t>
            </w:r>
            <w:r w:rsidRPr="00474E4B">
              <w:rPr>
                <w:b/>
                <w:i/>
              </w:rPr>
              <w:t>i din alte sectoare afectate de penuria de for</w:t>
            </w:r>
            <w:r w:rsidR="00474E4B" w:rsidRPr="00474E4B">
              <w:rPr>
                <w:b/>
                <w:i/>
              </w:rPr>
              <w:t>ț</w:t>
            </w:r>
            <w:r w:rsidRPr="00474E4B">
              <w:rPr>
                <w:b/>
                <w:i/>
              </w:rPr>
              <w:t xml:space="preserve">ă de muncă </w:t>
            </w:r>
            <w:r w:rsidR="00474E4B" w:rsidRPr="00474E4B">
              <w:rPr>
                <w:b/>
                <w:i/>
              </w:rPr>
              <w:t>ș</w:t>
            </w:r>
            <w:r w:rsidRPr="00474E4B">
              <w:rPr>
                <w:b/>
                <w:i/>
              </w:rPr>
              <w:t>i adaptarea la noile tehnologii</w:t>
            </w:r>
            <w:r w:rsidRPr="00474E4B">
              <w:t>;</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84</w:t>
      </w:r>
      <w:r w:rsidRPr="00474E4B">
        <w:rPr>
          <w:rStyle w:val="HideTWBExt"/>
        </w:rPr>
        <w:t>&lt;/NumAm&gt;</w:t>
      </w:r>
    </w:p>
    <w:p w:rsidR="00CC45A9" w:rsidRPr="00474E4B" w:rsidRDefault="00CC45A9" w:rsidP="00CC45A9">
      <w:pPr>
        <w:pStyle w:val="NormalBold12b"/>
        <w:rPr>
          <w:noProof/>
        </w:rPr>
      </w:pPr>
      <w:r w:rsidRPr="00474E4B">
        <w:rPr>
          <w:rStyle w:val="HideTWBExt"/>
        </w:rPr>
        <w:lastRenderedPageBreak/>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Anexa III – punctul 3 – subpunctul 3.3 a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3.3 a</w:t>
            </w:r>
            <w:r w:rsidRPr="00474E4B">
              <w:rPr>
                <w:b/>
                <w:i/>
              </w:rPr>
              <w:tab/>
              <w:t>Investi</w:t>
            </w:r>
            <w:r w:rsidR="00474E4B" w:rsidRPr="00474E4B">
              <w:rPr>
                <w:b/>
                <w:i/>
              </w:rPr>
              <w:t>ț</w:t>
            </w:r>
            <w:r w:rsidRPr="00474E4B">
              <w:rPr>
                <w:b/>
                <w:i/>
              </w:rPr>
              <w:t>ii care sprijină îmbunătă</w:t>
            </w:r>
            <w:r w:rsidR="00474E4B" w:rsidRPr="00474E4B">
              <w:rPr>
                <w:b/>
                <w:i/>
              </w:rPr>
              <w:t>ț</w:t>
            </w:r>
            <w:r w:rsidRPr="00474E4B">
              <w:rPr>
                <w:b/>
                <w:i/>
              </w:rPr>
              <w:t>irea siguran</w:t>
            </w:r>
            <w:r w:rsidR="00474E4B" w:rsidRPr="00474E4B">
              <w:rPr>
                <w:b/>
                <w:i/>
              </w:rPr>
              <w:t>ț</w:t>
            </w:r>
            <w:r w:rsidRPr="00474E4B">
              <w:rPr>
                <w:b/>
                <w:i/>
              </w:rPr>
              <w:t xml:space="preserve">ei conducătorilor auto </w:t>
            </w:r>
            <w:r w:rsidR="00474E4B" w:rsidRPr="00474E4B">
              <w:rPr>
                <w:b/>
                <w:i/>
              </w:rPr>
              <w:t>ș</w:t>
            </w:r>
            <w:r w:rsidRPr="00474E4B">
              <w:rPr>
                <w:b/>
                <w:i/>
              </w:rPr>
              <w:t>i a pasagerilor în toate modurile de transport, în special în transportul rutier;</w:t>
            </w:r>
          </w:p>
        </w:tc>
      </w:tr>
    </w:tbl>
    <w:p w:rsidR="00CC45A9" w:rsidRPr="00474E4B" w:rsidRDefault="00CC45A9" w:rsidP="00CC45A9">
      <w:pPr>
        <w:rPr>
          <w:rStyle w:val="HideTWBExt"/>
          <w:color w:val="auto"/>
        </w:rPr>
      </w:pPr>
      <w:r w:rsidRPr="00474E4B">
        <w:rPr>
          <w:rStyle w:val="HideTWBExt"/>
        </w:rPr>
        <w:t>&lt;/Amend&gt;</w:t>
      </w:r>
    </w:p>
    <w:p w:rsidR="00CC45A9" w:rsidRPr="00474E4B" w:rsidRDefault="00CC45A9" w:rsidP="00CC45A9">
      <w:pPr>
        <w:pStyle w:val="AMNumberTabs"/>
        <w:keepNext/>
        <w:rPr>
          <w:noProof/>
        </w:rPr>
      </w:pPr>
      <w:r w:rsidRPr="00474E4B">
        <w:rPr>
          <w:rStyle w:val="HideTWBExt"/>
          <w:b w:val="0"/>
        </w:rPr>
        <w:t>&lt;Amend&gt;</w:t>
      </w:r>
      <w:r w:rsidRPr="00474E4B">
        <w:t>Amendamentul</w:t>
      </w:r>
      <w:r w:rsidRPr="00474E4B">
        <w:tab/>
      </w:r>
      <w:r w:rsidRPr="00474E4B">
        <w:tab/>
      </w:r>
      <w:r w:rsidRPr="00474E4B">
        <w:rPr>
          <w:rStyle w:val="HideTWBExt"/>
          <w:b w:val="0"/>
        </w:rPr>
        <w:t>&lt;NumAm&gt;</w:t>
      </w:r>
      <w:r w:rsidRPr="00474E4B">
        <w:t>85</w:t>
      </w:r>
      <w:r w:rsidRPr="00474E4B">
        <w:rPr>
          <w:rStyle w:val="HideTWBExt"/>
          <w:b w:val="0"/>
        </w:rPr>
        <w:t>&lt;/NumAm&gt;</w:t>
      </w:r>
    </w:p>
    <w:p w:rsidR="00CC45A9" w:rsidRPr="00474E4B" w:rsidRDefault="00CC45A9" w:rsidP="00CC45A9">
      <w:pPr>
        <w:pStyle w:val="NormalBold12b"/>
        <w:rPr>
          <w:noProof/>
        </w:rPr>
      </w:pPr>
      <w:r w:rsidRPr="00474E4B">
        <w:rPr>
          <w:rStyle w:val="HideTWBExt"/>
          <w:b w:val="0"/>
        </w:rPr>
        <w:t>&lt;DocAmend&gt;</w:t>
      </w:r>
      <w:r w:rsidRPr="00474E4B">
        <w:t>Propunere de regulament</w:t>
      </w:r>
      <w:r w:rsidRPr="00474E4B">
        <w:rPr>
          <w:rStyle w:val="HideTWBExt"/>
          <w:b w:val="0"/>
        </w:rPr>
        <w:t>&lt;/DocAmend&gt;</w:t>
      </w:r>
    </w:p>
    <w:p w:rsidR="00CC45A9" w:rsidRPr="00474E4B" w:rsidRDefault="00CC45A9" w:rsidP="00CC45A9">
      <w:pPr>
        <w:pStyle w:val="NormalBold"/>
        <w:rPr>
          <w:noProof/>
        </w:rPr>
      </w:pPr>
      <w:r w:rsidRPr="00474E4B">
        <w:rPr>
          <w:rStyle w:val="HideTWBExt"/>
          <w:b w:val="0"/>
        </w:rPr>
        <w:t>&lt;Article&gt;</w:t>
      </w:r>
      <w:r w:rsidRPr="00474E4B">
        <w:t>Anexa III – punctul 4 – subpunctul 4.4</w:t>
      </w:r>
      <w:r w:rsidRPr="00474E4B">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jc w:val="center"/>
        </w:trPr>
        <w:tc>
          <w:tcPr>
            <w:tcW w:w="9752" w:type="dxa"/>
            <w:gridSpan w:val="2"/>
          </w:tcPr>
          <w:p w:rsidR="00CC45A9" w:rsidRPr="00474E4B" w:rsidRDefault="00CC45A9" w:rsidP="001D1851">
            <w:pPr>
              <w:keepNext/>
              <w:rPr>
                <w:noProof/>
              </w:rPr>
            </w:pPr>
          </w:p>
        </w:tc>
      </w:tr>
      <w:tr w:rsidR="00CC45A9" w:rsidRPr="00474E4B" w:rsidTr="001D1851">
        <w:trPr>
          <w:jc w:val="center"/>
        </w:trPr>
        <w:tc>
          <w:tcPr>
            <w:tcW w:w="4876" w:type="dxa"/>
            <w:hideMark/>
          </w:tcPr>
          <w:p w:rsidR="00CC45A9" w:rsidRPr="00474E4B" w:rsidRDefault="00CC45A9" w:rsidP="001D1851">
            <w:pPr>
              <w:pStyle w:val="ColumnHeading"/>
              <w:keepNext/>
              <w:rPr>
                <w:noProof/>
              </w:rPr>
            </w:pPr>
            <w:r w:rsidRPr="00474E4B">
              <w:t>Textul propus de Comisie</w:t>
            </w:r>
          </w:p>
        </w:tc>
        <w:tc>
          <w:tcPr>
            <w:tcW w:w="4876" w:type="dxa"/>
            <w:hideMark/>
          </w:tcPr>
          <w:p w:rsidR="00CC45A9" w:rsidRPr="00474E4B" w:rsidRDefault="00CC45A9" w:rsidP="001D1851">
            <w:pPr>
              <w:pStyle w:val="ColumnHeading"/>
              <w:keepNext/>
              <w:rPr>
                <w:noProof/>
              </w:rPr>
            </w:pPr>
            <w:r w:rsidRPr="00474E4B">
              <w:t>Amendamentul</w:t>
            </w:r>
          </w:p>
        </w:tc>
      </w:tr>
      <w:tr w:rsidR="00CC45A9" w:rsidRPr="00474E4B" w:rsidTr="001D1851">
        <w:trPr>
          <w:jc w:val="center"/>
        </w:trPr>
        <w:tc>
          <w:tcPr>
            <w:tcW w:w="4876" w:type="dxa"/>
            <w:hideMark/>
          </w:tcPr>
          <w:p w:rsidR="00CC45A9" w:rsidRPr="00474E4B" w:rsidRDefault="00CC45A9" w:rsidP="001D1851">
            <w:pPr>
              <w:pStyle w:val="Normal6"/>
              <w:rPr>
                <w:noProof/>
              </w:rPr>
            </w:pPr>
            <w:r w:rsidRPr="00474E4B">
              <w:t>4.4</w:t>
            </w:r>
            <w:r w:rsidRPr="00474E4B">
              <w:tab/>
              <w:t>Transport: investi</w:t>
            </w:r>
            <w:r w:rsidR="00474E4B" w:rsidRPr="00474E4B">
              <w:t>ț</w:t>
            </w:r>
            <w:r w:rsidRPr="00474E4B">
              <w:t xml:space="preserve">ii mobilizate în TEN-T, dintre care: </w:t>
            </w:r>
            <w:r w:rsidRPr="00474E4B">
              <w:rPr>
                <w:b/>
                <w:i/>
              </w:rPr>
              <w:t>Re</w:t>
            </w:r>
            <w:r w:rsidR="00474E4B" w:rsidRPr="00474E4B">
              <w:rPr>
                <w:b/>
                <w:i/>
              </w:rPr>
              <w:t>ț</w:t>
            </w:r>
            <w:r w:rsidRPr="00474E4B">
              <w:rPr>
                <w:b/>
                <w:i/>
              </w:rPr>
              <w:t>eaua TEN-T centrală</w:t>
            </w:r>
          </w:p>
        </w:tc>
        <w:tc>
          <w:tcPr>
            <w:tcW w:w="4876" w:type="dxa"/>
            <w:hideMark/>
          </w:tcPr>
          <w:p w:rsidR="00CC45A9" w:rsidRPr="00474E4B" w:rsidRDefault="00CC45A9" w:rsidP="001D1851">
            <w:pPr>
              <w:pStyle w:val="Normal6"/>
              <w:rPr>
                <w:noProof/>
                <w:szCs w:val="24"/>
              </w:rPr>
            </w:pPr>
            <w:r w:rsidRPr="00474E4B">
              <w:t>4.4</w:t>
            </w:r>
            <w:r w:rsidRPr="00474E4B">
              <w:tab/>
              <w:t>Transport: investi</w:t>
            </w:r>
            <w:r w:rsidR="00474E4B" w:rsidRPr="00474E4B">
              <w:t>ț</w:t>
            </w:r>
            <w:r w:rsidRPr="00474E4B">
              <w:t>ii mobilizate în TEN-T, dintre care:</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re</w:t>
            </w:r>
            <w:r w:rsidR="00474E4B" w:rsidRPr="00474E4B">
              <w:rPr>
                <w:b/>
                <w:i/>
              </w:rPr>
              <w:t>ț</w:t>
            </w:r>
            <w:r w:rsidRPr="00474E4B">
              <w:rPr>
                <w:b/>
                <w:i/>
              </w:rPr>
              <w:t xml:space="preserve">eaua centrală </w:t>
            </w:r>
            <w:r w:rsidR="00474E4B" w:rsidRPr="00474E4B">
              <w:rPr>
                <w:b/>
                <w:i/>
              </w:rPr>
              <w:t>ș</w:t>
            </w:r>
            <w:r w:rsidRPr="00474E4B">
              <w:rPr>
                <w:b/>
                <w:i/>
              </w:rPr>
              <w:t>i re</w:t>
            </w:r>
            <w:r w:rsidR="00474E4B" w:rsidRPr="00474E4B">
              <w:rPr>
                <w:b/>
                <w:i/>
              </w:rPr>
              <w:t>ț</w:t>
            </w:r>
            <w:r w:rsidRPr="00474E4B">
              <w:rPr>
                <w:b/>
                <w:i/>
              </w:rPr>
              <w:t xml:space="preserve">eaua globală în componentele definite în anexa la [Regulamentul nr. XXX, a se introduce trimiterea la noul MIE] de instituire a Mecanismului pentru Interconectarea Europei. </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infrastructura multimodală;</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solu</w:t>
            </w:r>
            <w:r w:rsidR="00474E4B" w:rsidRPr="00474E4B">
              <w:rPr>
                <w:b/>
                <w:i/>
              </w:rPr>
              <w:t>ț</w:t>
            </w:r>
            <w:r w:rsidRPr="00474E4B">
              <w:rPr>
                <w:b/>
                <w:i/>
              </w:rPr>
              <w:t>ii inovatoare care contribuie la o combina</w:t>
            </w:r>
            <w:r w:rsidR="00474E4B" w:rsidRPr="00474E4B">
              <w:rPr>
                <w:b/>
                <w:i/>
              </w:rPr>
              <w:t>ț</w:t>
            </w:r>
            <w:r w:rsidRPr="00474E4B">
              <w:rPr>
                <w:b/>
                <w:i/>
              </w:rPr>
              <w:t xml:space="preserve">ie echilibrată a modurilor de transport, inclusiv pentru transportul aerian </w:t>
            </w:r>
            <w:r w:rsidR="00474E4B" w:rsidRPr="00474E4B">
              <w:rPr>
                <w:b/>
                <w:i/>
              </w:rPr>
              <w:t>ș</w:t>
            </w:r>
            <w:r w:rsidRPr="00474E4B">
              <w:rPr>
                <w:b/>
                <w:i/>
              </w:rPr>
              <w:t>i pe căile navigabile interioare;</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hideMark/>
          </w:tcPr>
          <w:p w:rsidR="00CC45A9" w:rsidRPr="00474E4B" w:rsidRDefault="00CC45A9" w:rsidP="001D1851">
            <w:pPr>
              <w:pStyle w:val="Normal6"/>
              <w:rPr>
                <w:noProof/>
                <w:szCs w:val="24"/>
              </w:rPr>
            </w:pPr>
            <w:r w:rsidRPr="00474E4B">
              <w:rPr>
                <w:b/>
                <w:i/>
              </w:rPr>
              <w:t>- numărul de puncte de infrastructură pentru combustibili alternativi instalate.</w:t>
            </w:r>
          </w:p>
        </w:tc>
      </w:tr>
    </w:tbl>
    <w:p w:rsidR="00CC45A9" w:rsidRPr="00474E4B" w:rsidRDefault="00CC45A9" w:rsidP="00CC45A9">
      <w:pPr>
        <w:rPr>
          <w:noProof/>
        </w:rPr>
      </w:pPr>
      <w:r w:rsidRPr="00474E4B">
        <w:rPr>
          <w:rStyle w:val="HideTWBExt"/>
        </w:rPr>
        <w:t>&lt;/Amend&gt;</w:t>
      </w:r>
    </w:p>
    <w:p w:rsidR="00CC45A9" w:rsidRPr="00474E4B" w:rsidRDefault="00CC45A9" w:rsidP="00CC45A9">
      <w:pPr>
        <w:pStyle w:val="AMNumberTabs"/>
        <w:rPr>
          <w:noProof/>
        </w:rPr>
      </w:pPr>
      <w:r w:rsidRPr="00474E4B">
        <w:rPr>
          <w:rStyle w:val="HideTWBExt"/>
        </w:rPr>
        <w:t>&lt;Amend&gt;</w:t>
      </w:r>
      <w:r w:rsidRPr="00474E4B">
        <w:t>Amendamentul</w:t>
      </w:r>
      <w:r w:rsidRPr="00474E4B">
        <w:tab/>
      </w:r>
      <w:r w:rsidRPr="00474E4B">
        <w:tab/>
      </w:r>
      <w:r w:rsidRPr="00474E4B">
        <w:rPr>
          <w:rStyle w:val="HideTWBExt"/>
        </w:rPr>
        <w:t>&lt;NumAm&gt;</w:t>
      </w:r>
      <w:r w:rsidRPr="00474E4B">
        <w:t>86</w:t>
      </w:r>
      <w:r w:rsidRPr="00474E4B">
        <w:rPr>
          <w:rStyle w:val="HideTWBExt"/>
        </w:rPr>
        <w:t>&lt;/NumAm&gt;</w:t>
      </w:r>
    </w:p>
    <w:p w:rsidR="00CC45A9" w:rsidRPr="00474E4B" w:rsidRDefault="00CC45A9" w:rsidP="00CC45A9">
      <w:pPr>
        <w:pStyle w:val="NormalBold12b"/>
        <w:rPr>
          <w:noProof/>
        </w:rPr>
      </w:pPr>
      <w:r w:rsidRPr="00474E4B">
        <w:rPr>
          <w:rStyle w:val="HideTWBExt"/>
        </w:rPr>
        <w:t>&lt;DocAmend&gt;</w:t>
      </w:r>
      <w:r w:rsidRPr="00474E4B">
        <w:t>Propunere de regulament</w:t>
      </w:r>
      <w:r w:rsidRPr="00474E4B">
        <w:rPr>
          <w:rStyle w:val="HideTWBExt"/>
        </w:rPr>
        <w:t>&lt;/DocAmend&gt;</w:t>
      </w:r>
    </w:p>
    <w:p w:rsidR="00CC45A9" w:rsidRPr="00474E4B" w:rsidRDefault="00CC45A9" w:rsidP="00CC45A9">
      <w:pPr>
        <w:pStyle w:val="NormalBold"/>
        <w:rPr>
          <w:noProof/>
        </w:rPr>
      </w:pPr>
      <w:r w:rsidRPr="00474E4B">
        <w:rPr>
          <w:rStyle w:val="HideTWBExt"/>
        </w:rPr>
        <w:t>&lt;Article&gt;</w:t>
      </w:r>
      <w:r w:rsidRPr="00474E4B">
        <w:t>Anexa III – punctul 7 – subpunctul 7.2 a (nou)</w:t>
      </w:r>
      <w:r w:rsidRPr="00474E4B">
        <w:rPr>
          <w:rStyle w:val="HideTWBExt"/>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C45A9" w:rsidRPr="00474E4B" w:rsidTr="001D1851">
        <w:trPr>
          <w:trHeight w:hRule="exact" w:val="240"/>
          <w:jc w:val="center"/>
        </w:trPr>
        <w:tc>
          <w:tcPr>
            <w:tcW w:w="9752" w:type="dxa"/>
            <w:gridSpan w:val="2"/>
          </w:tcPr>
          <w:p w:rsidR="00CC45A9" w:rsidRPr="00474E4B" w:rsidRDefault="00CC45A9" w:rsidP="001D1851">
            <w:pPr>
              <w:rPr>
                <w:noProof/>
              </w:rPr>
            </w:pPr>
          </w:p>
        </w:tc>
      </w:tr>
      <w:tr w:rsidR="00CC45A9" w:rsidRPr="00474E4B" w:rsidTr="001D1851">
        <w:trPr>
          <w:trHeight w:val="240"/>
          <w:jc w:val="center"/>
        </w:trPr>
        <w:tc>
          <w:tcPr>
            <w:tcW w:w="4876" w:type="dxa"/>
          </w:tcPr>
          <w:p w:rsidR="00CC45A9" w:rsidRPr="00474E4B" w:rsidRDefault="00CC45A9" w:rsidP="001D1851">
            <w:pPr>
              <w:pStyle w:val="ColumnHeading"/>
              <w:rPr>
                <w:noProof/>
              </w:rPr>
            </w:pPr>
            <w:r w:rsidRPr="00474E4B">
              <w:t>Textul propus de Comisie</w:t>
            </w:r>
          </w:p>
        </w:tc>
        <w:tc>
          <w:tcPr>
            <w:tcW w:w="4876" w:type="dxa"/>
          </w:tcPr>
          <w:p w:rsidR="00CC45A9" w:rsidRPr="00474E4B" w:rsidRDefault="00CC45A9" w:rsidP="001D1851">
            <w:pPr>
              <w:pStyle w:val="ColumnHeading"/>
              <w:rPr>
                <w:noProof/>
              </w:rPr>
            </w:pPr>
            <w:r w:rsidRPr="00474E4B">
              <w:t>Amendamentul</w:t>
            </w:r>
          </w:p>
        </w:tc>
      </w:tr>
      <w:tr w:rsidR="00CC45A9" w:rsidRPr="00474E4B" w:rsidTr="001D1851">
        <w:trPr>
          <w:jc w:val="center"/>
        </w:trPr>
        <w:tc>
          <w:tcPr>
            <w:tcW w:w="4876" w:type="dxa"/>
          </w:tcPr>
          <w:p w:rsidR="00CC45A9" w:rsidRPr="00474E4B" w:rsidRDefault="00CC45A9" w:rsidP="001D1851">
            <w:pPr>
              <w:pStyle w:val="Normal6"/>
              <w:rPr>
                <w:noProof/>
              </w:rPr>
            </w:pPr>
          </w:p>
        </w:tc>
        <w:tc>
          <w:tcPr>
            <w:tcW w:w="4876" w:type="dxa"/>
          </w:tcPr>
          <w:p w:rsidR="00CC45A9" w:rsidRPr="00474E4B" w:rsidRDefault="00CC45A9" w:rsidP="001D1851">
            <w:pPr>
              <w:pStyle w:val="Normal6"/>
              <w:rPr>
                <w:noProof/>
              </w:rPr>
            </w:pPr>
            <w:r w:rsidRPr="00474E4B">
              <w:rPr>
                <w:b/>
                <w:i/>
              </w:rPr>
              <w:t>7.2 a</w:t>
            </w:r>
            <w:r w:rsidRPr="00474E4B">
              <w:rPr>
                <w:b/>
                <w:i/>
              </w:rPr>
              <w:tab/>
              <w:t>Sprijin pentru for</w:t>
            </w:r>
            <w:r w:rsidR="00474E4B" w:rsidRPr="00474E4B">
              <w:rPr>
                <w:b/>
                <w:i/>
              </w:rPr>
              <w:t>ț</w:t>
            </w:r>
            <w:r w:rsidRPr="00474E4B">
              <w:rPr>
                <w:b/>
                <w:i/>
              </w:rPr>
              <w:t>a de muncă înalt calificată:</w:t>
            </w:r>
            <w:r w:rsidRPr="00474E4B">
              <w:t xml:space="preserve"> </w:t>
            </w:r>
            <w:r w:rsidRPr="00474E4B">
              <w:rPr>
                <w:b/>
                <w:i/>
              </w:rPr>
              <w:t>numărul de angaja</w:t>
            </w:r>
            <w:r w:rsidR="00474E4B" w:rsidRPr="00474E4B">
              <w:rPr>
                <w:b/>
                <w:i/>
              </w:rPr>
              <w:t>ț</w:t>
            </w:r>
            <w:r w:rsidRPr="00474E4B">
              <w:rPr>
                <w:b/>
                <w:i/>
              </w:rPr>
              <w:t>i care beneficiază de sprijin pentru men</w:t>
            </w:r>
            <w:r w:rsidR="00474E4B" w:rsidRPr="00474E4B">
              <w:rPr>
                <w:b/>
                <w:i/>
              </w:rPr>
              <w:t>ț</w:t>
            </w:r>
            <w:r w:rsidRPr="00474E4B">
              <w:rPr>
                <w:b/>
                <w:i/>
              </w:rPr>
              <w:t>inerea unei for</w:t>
            </w:r>
            <w:r w:rsidR="00474E4B" w:rsidRPr="00474E4B">
              <w:rPr>
                <w:b/>
                <w:i/>
              </w:rPr>
              <w:t>ț</w:t>
            </w:r>
            <w:r w:rsidRPr="00474E4B">
              <w:rPr>
                <w:b/>
                <w:i/>
              </w:rPr>
              <w:t xml:space="preserve">e de muncă înalt calificate în industria prelucrătoare </w:t>
            </w:r>
            <w:r w:rsidR="00474E4B" w:rsidRPr="00474E4B">
              <w:rPr>
                <w:b/>
                <w:i/>
              </w:rPr>
              <w:t>ș</w:t>
            </w:r>
            <w:r w:rsidRPr="00474E4B">
              <w:rPr>
                <w:b/>
                <w:i/>
              </w:rPr>
              <w:t xml:space="preserve">i în sectorul </w:t>
            </w:r>
            <w:r w:rsidRPr="00474E4B">
              <w:rPr>
                <w:b/>
                <w:i/>
              </w:rPr>
              <w:lastRenderedPageBreak/>
              <w:t>ter</w:t>
            </w:r>
            <w:r w:rsidR="00474E4B" w:rsidRPr="00474E4B">
              <w:rPr>
                <w:b/>
                <w:i/>
              </w:rPr>
              <w:t>ț</w:t>
            </w:r>
            <w:r w:rsidRPr="00474E4B">
              <w:rPr>
                <w:b/>
                <w:i/>
              </w:rPr>
              <w:t xml:space="preserve">iar </w:t>
            </w:r>
            <w:r w:rsidR="00474E4B" w:rsidRPr="00474E4B">
              <w:rPr>
                <w:b/>
                <w:i/>
              </w:rPr>
              <w:t>ș</w:t>
            </w:r>
            <w:r w:rsidRPr="00474E4B">
              <w:rPr>
                <w:b/>
                <w:i/>
              </w:rPr>
              <w:t>i adaptarea la digitalizare</w:t>
            </w:r>
          </w:p>
        </w:tc>
      </w:tr>
    </w:tbl>
    <w:p w:rsidR="00CC45A9" w:rsidRPr="00474E4B" w:rsidRDefault="00CC45A9" w:rsidP="00CC45A9">
      <w:pPr>
        <w:rPr>
          <w:noProof/>
        </w:rPr>
      </w:pPr>
      <w:r w:rsidRPr="00474E4B">
        <w:rPr>
          <w:rStyle w:val="HideTWBExt"/>
        </w:rPr>
        <w:lastRenderedPageBreak/>
        <w:t>&lt;/Amend&gt;</w:t>
      </w:r>
    </w:p>
    <w:p w:rsidR="00CC45A9" w:rsidRPr="00474E4B" w:rsidRDefault="00CC45A9" w:rsidP="00CC45A9">
      <w:pPr>
        <w:rPr>
          <w:noProof/>
        </w:rPr>
      </w:pPr>
    </w:p>
    <w:p w:rsidR="00CC45A9" w:rsidRPr="00474E4B" w:rsidRDefault="00CC45A9" w:rsidP="00CC45A9">
      <w:pPr>
        <w:rPr>
          <w:noProof/>
        </w:rPr>
      </w:pPr>
      <w:r w:rsidRPr="00474E4B">
        <w:rPr>
          <w:rStyle w:val="HideTWBExt"/>
          <w:szCs w:val="20"/>
        </w:rPr>
        <w:t>&lt;/RepeatBlock-Amend&gt;</w:t>
      </w:r>
    </w:p>
    <w:p w:rsidR="00CC45A9" w:rsidRPr="00474E4B" w:rsidRDefault="00CC45A9" w:rsidP="00FB552D">
      <w:pPr>
        <w:rPr>
          <w:noProof/>
        </w:rPr>
      </w:pPr>
    </w:p>
    <w:p w:rsidR="00FB552D" w:rsidRPr="00474E4B" w:rsidRDefault="00CC45A9" w:rsidP="00FB552D">
      <w:pPr>
        <w:pStyle w:val="PageHeadingNotTOC"/>
        <w:rPr>
          <w:noProof/>
        </w:rPr>
      </w:pPr>
      <w:r w:rsidRPr="00474E4B">
        <w:br w:type="page"/>
      </w:r>
      <w:bookmarkStart w:id="4" w:name="ProcPageAD"/>
      <w:r w:rsidRPr="00474E4B">
        <w:lastRenderedPageBreak/>
        <w:t>PROCEDURA COMISIEI SESIZATE PENTRU AVIZ</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Titlu</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Instituirea Programului InvestEU</w:t>
            </w:r>
          </w:p>
        </w:tc>
      </w:tr>
      <w:tr w:rsidR="00FB552D" w:rsidRPr="00474E4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Referin</w:t>
            </w:r>
            <w:r w:rsidR="00474E4B" w:rsidRPr="00474E4B">
              <w:rPr>
                <w:b/>
                <w:bCs/>
                <w:sz w:val="20"/>
                <w:szCs w:val="20"/>
              </w:rPr>
              <w:t>ț</w:t>
            </w:r>
            <w:r w:rsidRPr="00474E4B">
              <w:rPr>
                <w:b/>
                <w:bCs/>
                <w:sz w:val="20"/>
                <w:szCs w:val="20"/>
              </w:rPr>
              <w: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COM(2018)0439 – C8-0257/2018 – 2018/0229(COD)</w:t>
            </w: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 xml:space="preserve">Comisii competente </w:t>
            </w:r>
          </w:p>
          <w:p w:rsidR="00FB552D" w:rsidRPr="00474E4B" w:rsidRDefault="00474E4B">
            <w:pPr>
              <w:widowControl w:val="0"/>
              <w:autoSpaceDE w:val="0"/>
              <w:autoSpaceDN w:val="0"/>
              <w:adjustRightInd w:val="0"/>
              <w:rPr>
                <w:noProof/>
                <w:sz w:val="20"/>
                <w:szCs w:val="20"/>
              </w:rPr>
            </w:pPr>
            <w:r w:rsidRPr="00474E4B">
              <w:rPr>
                <w:sz w:val="20"/>
                <w:szCs w:val="20"/>
              </w:rPr>
              <w:t xml:space="preserve"> </w:t>
            </w:r>
            <w:r w:rsidR="00FB552D" w:rsidRPr="00474E4B">
              <w:rPr>
                <w:sz w:val="20"/>
                <w:szCs w:val="20"/>
              </w:rPr>
              <w:t>Data anun</w:t>
            </w:r>
            <w:r w:rsidRPr="00474E4B">
              <w:rPr>
                <w:sz w:val="20"/>
                <w:szCs w:val="20"/>
              </w:rPr>
              <w:t>ț</w:t>
            </w:r>
            <w:r w:rsidR="00FB552D" w:rsidRPr="00474E4B">
              <w:rPr>
                <w:sz w:val="20"/>
                <w:szCs w:val="20"/>
              </w:rPr>
              <w:t>ului în plen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BUDG</w:t>
            </w:r>
          </w:p>
          <w:p w:rsidR="00FB552D" w:rsidRPr="00474E4B" w:rsidRDefault="00FB552D">
            <w:pPr>
              <w:widowControl w:val="0"/>
              <w:autoSpaceDE w:val="0"/>
              <w:autoSpaceDN w:val="0"/>
              <w:adjustRightInd w:val="0"/>
              <w:rPr>
                <w:noProof/>
                <w:sz w:val="20"/>
                <w:szCs w:val="20"/>
              </w:rPr>
            </w:pPr>
            <w:r w:rsidRPr="00474E4B">
              <w:rPr>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ECON</w:t>
            </w:r>
          </w:p>
          <w:p w:rsidR="00FB552D" w:rsidRPr="00474E4B" w:rsidRDefault="00FB552D">
            <w:pPr>
              <w:widowControl w:val="0"/>
              <w:autoSpaceDE w:val="0"/>
              <w:autoSpaceDN w:val="0"/>
              <w:adjustRightInd w:val="0"/>
              <w:rPr>
                <w:noProof/>
                <w:sz w:val="20"/>
                <w:szCs w:val="20"/>
              </w:rPr>
            </w:pPr>
            <w:r w:rsidRPr="00474E4B">
              <w:rPr>
                <w:sz w:val="20"/>
                <w:szCs w:val="20"/>
              </w:rPr>
              <w:t>14.6.2018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rFonts w:ascii="sans-serif" w:hAnsi="sans-serif" w:cs="sans-serif"/>
                <w:noProof/>
              </w:rPr>
            </w:pP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Aviz emis de către</w:t>
            </w:r>
          </w:p>
          <w:p w:rsidR="00FB552D" w:rsidRPr="00474E4B" w:rsidRDefault="00474E4B">
            <w:pPr>
              <w:widowControl w:val="0"/>
              <w:autoSpaceDE w:val="0"/>
              <w:autoSpaceDN w:val="0"/>
              <w:adjustRightInd w:val="0"/>
              <w:rPr>
                <w:noProof/>
                <w:sz w:val="20"/>
                <w:szCs w:val="20"/>
              </w:rPr>
            </w:pPr>
            <w:r w:rsidRPr="00474E4B">
              <w:rPr>
                <w:sz w:val="20"/>
                <w:szCs w:val="20"/>
              </w:rPr>
              <w:t xml:space="preserve"> </w:t>
            </w:r>
            <w:r w:rsidR="00FB552D" w:rsidRPr="00474E4B">
              <w:rPr>
                <w:sz w:val="20"/>
                <w:szCs w:val="20"/>
              </w:rPr>
              <w:t>Data anun</w:t>
            </w:r>
            <w:r w:rsidRPr="00474E4B">
              <w:rPr>
                <w:sz w:val="20"/>
                <w:szCs w:val="20"/>
              </w:rPr>
              <w:t>ț</w:t>
            </w:r>
            <w:r w:rsidR="00FB552D" w:rsidRPr="00474E4B">
              <w:rPr>
                <w:sz w:val="20"/>
                <w:szCs w:val="20"/>
              </w:rPr>
              <w:t>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TRAN</w:t>
            </w:r>
          </w:p>
          <w:p w:rsidR="00FB552D" w:rsidRPr="00474E4B" w:rsidRDefault="00FB552D">
            <w:pPr>
              <w:widowControl w:val="0"/>
              <w:autoSpaceDE w:val="0"/>
              <w:autoSpaceDN w:val="0"/>
              <w:adjustRightInd w:val="0"/>
              <w:rPr>
                <w:noProof/>
                <w:sz w:val="20"/>
                <w:szCs w:val="20"/>
              </w:rPr>
            </w:pPr>
            <w:r w:rsidRPr="00474E4B">
              <w:rPr>
                <w:sz w:val="20"/>
                <w:szCs w:val="20"/>
              </w:rPr>
              <w:t>14.6.2018</w:t>
            </w:r>
          </w:p>
        </w:tc>
      </w:tr>
      <w:tr w:rsidR="00FB552D" w:rsidRPr="00474E4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Comisii asociate - data anun</w:t>
            </w:r>
            <w:r w:rsidR="00474E4B" w:rsidRPr="00474E4B">
              <w:rPr>
                <w:b/>
                <w:bCs/>
                <w:sz w:val="20"/>
                <w:szCs w:val="20"/>
              </w:rPr>
              <w:t>ț</w:t>
            </w:r>
            <w:r w:rsidRPr="00474E4B">
              <w:rPr>
                <w:b/>
                <w:bCs/>
                <w:sz w:val="20"/>
                <w:szCs w:val="20"/>
              </w:rPr>
              <w:t>ului în plen</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5.7.2018</w:t>
            </w: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Raportor/Raportoare pentru aviz:</w:t>
            </w:r>
          </w:p>
          <w:p w:rsidR="00FB552D" w:rsidRPr="00474E4B" w:rsidRDefault="00474E4B">
            <w:pPr>
              <w:widowControl w:val="0"/>
              <w:autoSpaceDE w:val="0"/>
              <w:autoSpaceDN w:val="0"/>
              <w:adjustRightInd w:val="0"/>
              <w:rPr>
                <w:noProof/>
                <w:sz w:val="20"/>
                <w:szCs w:val="20"/>
              </w:rPr>
            </w:pPr>
            <w:r w:rsidRPr="00474E4B">
              <w:rPr>
                <w:sz w:val="20"/>
                <w:szCs w:val="20"/>
              </w:rPr>
              <w:t xml:space="preserve"> </w:t>
            </w:r>
            <w:r w:rsidR="00FB552D" w:rsidRPr="00474E4B">
              <w:rPr>
                <w:sz w:val="20"/>
                <w:szCs w:val="20"/>
              </w:rPr>
              <w:t>Data numirii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Wim van de Camp</w:t>
            </w:r>
          </w:p>
          <w:p w:rsidR="00FB552D" w:rsidRPr="00474E4B" w:rsidRDefault="00FB552D">
            <w:pPr>
              <w:widowControl w:val="0"/>
              <w:autoSpaceDE w:val="0"/>
              <w:autoSpaceDN w:val="0"/>
              <w:adjustRightInd w:val="0"/>
              <w:rPr>
                <w:noProof/>
                <w:sz w:val="20"/>
                <w:szCs w:val="20"/>
              </w:rPr>
            </w:pPr>
            <w:r w:rsidRPr="00474E4B">
              <w:rPr>
                <w:sz w:val="20"/>
                <w:szCs w:val="20"/>
              </w:rPr>
              <w:t>3.7.2018</w:t>
            </w: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Articolul 55 – Procedura reuniunilor comune ale comisiilor</w:t>
            </w:r>
          </w:p>
          <w:p w:rsidR="00FB552D" w:rsidRPr="00474E4B" w:rsidRDefault="00474E4B">
            <w:pPr>
              <w:widowControl w:val="0"/>
              <w:autoSpaceDE w:val="0"/>
              <w:autoSpaceDN w:val="0"/>
              <w:adjustRightInd w:val="0"/>
              <w:rPr>
                <w:noProof/>
                <w:sz w:val="20"/>
                <w:szCs w:val="20"/>
              </w:rPr>
            </w:pPr>
            <w:r w:rsidRPr="00474E4B">
              <w:rPr>
                <w:sz w:val="20"/>
                <w:szCs w:val="20"/>
              </w:rPr>
              <w:t xml:space="preserve"> </w:t>
            </w:r>
            <w:r w:rsidR="00FB552D" w:rsidRPr="00474E4B">
              <w:rPr>
                <w:sz w:val="20"/>
                <w:szCs w:val="20"/>
              </w:rPr>
              <w:t>Data anun</w:t>
            </w:r>
            <w:r w:rsidRPr="00474E4B">
              <w:rPr>
                <w:sz w:val="20"/>
                <w:szCs w:val="20"/>
              </w:rPr>
              <w:t>ț</w:t>
            </w:r>
            <w:r w:rsidR="00FB552D" w:rsidRPr="00474E4B">
              <w:rPr>
                <w:sz w:val="20"/>
                <w:szCs w:val="20"/>
              </w:rPr>
              <w:t>ului în plen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474E4B">
            <w:pPr>
              <w:widowControl w:val="0"/>
              <w:autoSpaceDE w:val="0"/>
              <w:autoSpaceDN w:val="0"/>
              <w:adjustRightInd w:val="0"/>
              <w:rPr>
                <w:noProof/>
                <w:sz w:val="20"/>
                <w:szCs w:val="20"/>
              </w:rPr>
            </w:pPr>
            <w:r w:rsidRPr="00474E4B">
              <w:rPr>
                <w:sz w:val="20"/>
                <w:szCs w:val="20"/>
              </w:rPr>
              <w:t xml:space="preserve"> </w:t>
            </w:r>
          </w:p>
          <w:p w:rsidR="00FB552D" w:rsidRPr="00474E4B" w:rsidRDefault="00FB552D">
            <w:pPr>
              <w:widowControl w:val="0"/>
              <w:autoSpaceDE w:val="0"/>
              <w:autoSpaceDN w:val="0"/>
              <w:adjustRightInd w:val="0"/>
              <w:rPr>
                <w:noProof/>
                <w:sz w:val="20"/>
                <w:szCs w:val="20"/>
              </w:rPr>
            </w:pPr>
            <w:r w:rsidRPr="00474E4B">
              <w:rPr>
                <w:sz w:val="20"/>
                <w:szCs w:val="20"/>
              </w:rPr>
              <w:t>5.7.2018</w:t>
            </w: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Data adoptării</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15.11.2018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rFonts w:ascii="sans-serif" w:hAnsi="sans-serif" w:cs="sans-serif"/>
                <w:noProo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rFonts w:ascii="sans-serif" w:hAnsi="sans-serif" w:cs="sans-serif"/>
                <w:noProof/>
              </w:rPr>
            </w:pP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Rezultatul votului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w:t>
            </w:r>
          </w:p>
          <w:p w:rsidR="00FB552D" w:rsidRPr="00474E4B" w:rsidRDefault="00FB552D">
            <w:pPr>
              <w:widowControl w:val="0"/>
              <w:autoSpaceDE w:val="0"/>
              <w:autoSpaceDN w:val="0"/>
              <w:adjustRightInd w:val="0"/>
              <w:rPr>
                <w:noProof/>
                <w:sz w:val="20"/>
                <w:szCs w:val="20"/>
              </w:rPr>
            </w:pPr>
            <w:r w:rsidRPr="00474E4B">
              <w:rPr>
                <w:sz w:val="20"/>
                <w:szCs w:val="20"/>
              </w:rPr>
              <w:t>–:</w:t>
            </w:r>
          </w:p>
          <w:p w:rsidR="00FB552D" w:rsidRPr="00474E4B" w:rsidRDefault="00FB552D">
            <w:pPr>
              <w:widowControl w:val="0"/>
              <w:autoSpaceDE w:val="0"/>
              <w:autoSpaceDN w:val="0"/>
              <w:adjustRightInd w:val="0"/>
              <w:rPr>
                <w:noProof/>
                <w:sz w:val="20"/>
                <w:szCs w:val="20"/>
              </w:rPr>
            </w:pPr>
            <w:r w:rsidRPr="00474E4B">
              <w:rPr>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29</w:t>
            </w:r>
          </w:p>
          <w:p w:rsidR="00FB552D" w:rsidRPr="00474E4B" w:rsidRDefault="00FB552D">
            <w:pPr>
              <w:widowControl w:val="0"/>
              <w:autoSpaceDE w:val="0"/>
              <w:autoSpaceDN w:val="0"/>
              <w:adjustRightInd w:val="0"/>
              <w:rPr>
                <w:noProof/>
                <w:sz w:val="20"/>
                <w:szCs w:val="20"/>
              </w:rPr>
            </w:pPr>
            <w:r w:rsidRPr="00474E4B">
              <w:rPr>
                <w:sz w:val="20"/>
                <w:szCs w:val="20"/>
              </w:rPr>
              <w:t>13</w:t>
            </w:r>
          </w:p>
          <w:p w:rsidR="00FB552D" w:rsidRPr="00474E4B" w:rsidRDefault="00FB552D">
            <w:pPr>
              <w:widowControl w:val="0"/>
              <w:autoSpaceDE w:val="0"/>
              <w:autoSpaceDN w:val="0"/>
              <w:adjustRightInd w:val="0"/>
              <w:rPr>
                <w:noProof/>
                <w:sz w:val="20"/>
                <w:szCs w:val="20"/>
              </w:rPr>
            </w:pPr>
            <w:r w:rsidRPr="00474E4B">
              <w:rPr>
                <w:sz w:val="20"/>
                <w:szCs w:val="20"/>
              </w:rPr>
              <w:t>5</w:t>
            </w:r>
          </w:p>
        </w:tc>
      </w:tr>
      <w:tr w:rsidR="00FB552D" w:rsidRPr="00474E4B">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Membri titulari prezen</w:t>
            </w:r>
            <w:r w:rsidR="00474E4B" w:rsidRPr="00474E4B">
              <w:rPr>
                <w:b/>
                <w:bCs/>
                <w:sz w:val="20"/>
                <w:szCs w:val="20"/>
              </w:rPr>
              <w:t>ț</w:t>
            </w:r>
            <w:r w:rsidRPr="00474E4B">
              <w:rPr>
                <w:b/>
                <w:bCs/>
                <w:sz w:val="20"/>
                <w:szCs w:val="20"/>
              </w:rPr>
              <w:t>i la votul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 xml:space="preserve">Daniela Aiuto, Lucy Anderson, Marie-Christine Arnautu, Inés Ayala Sender, Georges Bach, Izaskun Bilbao Barandica, Michael Cramer, Luis de Grandes Pascual, Andor Deli, Karima Delli, Isabella De Monte, Ismail Ertug, Tania González Peñas, Dieter-Lebrecht Koch, Miltiadis Kyrkos, Innocenzo Leontini, Bogusław Liberadzki, Peter Lundgren, Marian-Jean Marinescu, Georg Mayer, Gesine Meissner, Renaud Muselier, Markus Pieper, Gabriele Preuß, Christine Revault d’Allonnes Bonnefoy, Dominique Riquet, Massimiliano Salini, Jill Seymour, Claudia </w:t>
            </w:r>
            <w:r w:rsidR="00474E4B" w:rsidRPr="00474E4B">
              <w:rPr>
                <w:sz w:val="20"/>
                <w:szCs w:val="20"/>
              </w:rPr>
              <w:t>Ț</w:t>
            </w:r>
            <w:r w:rsidRPr="00474E4B">
              <w:rPr>
                <w:sz w:val="20"/>
                <w:szCs w:val="20"/>
              </w:rPr>
              <w:t>apardel, Keith Taylor, Pavel Telička, István Ujhelyi, Wim van de Camp, Kosma Złotowski</w:t>
            </w:r>
          </w:p>
        </w:tc>
      </w:tr>
      <w:tr w:rsidR="00FB552D" w:rsidRPr="00474E4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Membri suplean</w:t>
            </w:r>
            <w:r w:rsidR="00474E4B" w:rsidRPr="00474E4B">
              <w:rPr>
                <w:b/>
                <w:bCs/>
                <w:sz w:val="20"/>
                <w:szCs w:val="20"/>
              </w:rPr>
              <w:t>ț</w:t>
            </w:r>
            <w:r w:rsidRPr="00474E4B">
              <w:rPr>
                <w:b/>
                <w:bCs/>
                <w:sz w:val="20"/>
                <w:szCs w:val="20"/>
              </w:rPr>
              <w:t>i prezen</w:t>
            </w:r>
            <w:r w:rsidR="00474E4B" w:rsidRPr="00474E4B">
              <w:rPr>
                <w:b/>
                <w:bCs/>
                <w:sz w:val="20"/>
                <w:szCs w:val="20"/>
              </w:rPr>
              <w:t>ț</w:t>
            </w:r>
            <w:r w:rsidRPr="00474E4B">
              <w:rPr>
                <w:b/>
                <w:bCs/>
                <w:sz w:val="20"/>
                <w:szCs w:val="20"/>
              </w:rPr>
              <w:t>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Francisco Assis, Daniel Dalton, Stefan Gehrold, Maria Grapini, Bolesław G. Piecha, Inmaculada Rodríguez-Piñero Fernández, Anders Sellström, Henna Virkkunen</w:t>
            </w:r>
          </w:p>
        </w:tc>
      </w:tr>
      <w:tr w:rsidR="00FB552D" w:rsidRPr="00474E4B">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b/>
                <w:bCs/>
                <w:noProof/>
                <w:sz w:val="20"/>
                <w:szCs w:val="20"/>
              </w:rPr>
            </w:pPr>
            <w:r w:rsidRPr="00474E4B">
              <w:rPr>
                <w:b/>
                <w:bCs/>
                <w:sz w:val="20"/>
                <w:szCs w:val="20"/>
              </w:rPr>
              <w:t>Membri suplean</w:t>
            </w:r>
            <w:r w:rsidR="00474E4B" w:rsidRPr="00474E4B">
              <w:rPr>
                <w:b/>
                <w:bCs/>
                <w:sz w:val="20"/>
                <w:szCs w:val="20"/>
              </w:rPr>
              <w:t>ț</w:t>
            </w:r>
            <w:r w:rsidRPr="00474E4B">
              <w:rPr>
                <w:b/>
                <w:bCs/>
                <w:sz w:val="20"/>
                <w:szCs w:val="20"/>
              </w:rPr>
              <w:t>i [articolul 200 alineatul (2)] prezen</w:t>
            </w:r>
            <w:r w:rsidR="00474E4B" w:rsidRPr="00474E4B">
              <w:rPr>
                <w:b/>
                <w:bCs/>
                <w:sz w:val="20"/>
                <w:szCs w:val="20"/>
              </w:rPr>
              <w:t>ț</w:t>
            </w:r>
            <w:r w:rsidRPr="00474E4B">
              <w:rPr>
                <w:b/>
                <w:bCs/>
                <w:sz w:val="20"/>
                <w:szCs w:val="20"/>
              </w:rPr>
              <w:t>i la votul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FB552D" w:rsidRPr="00474E4B" w:rsidRDefault="00FB552D">
            <w:pPr>
              <w:widowControl w:val="0"/>
              <w:autoSpaceDE w:val="0"/>
              <w:autoSpaceDN w:val="0"/>
              <w:adjustRightInd w:val="0"/>
              <w:rPr>
                <w:noProof/>
                <w:sz w:val="20"/>
                <w:szCs w:val="20"/>
              </w:rPr>
            </w:pPr>
            <w:r w:rsidRPr="00474E4B">
              <w:rPr>
                <w:sz w:val="20"/>
                <w:szCs w:val="20"/>
              </w:rPr>
              <w:t>Heinz K. Becker, Edward Czesak, Jiří Maštálka, Theodor Dumitru Stolojan, Richard Sulík</w:t>
            </w:r>
          </w:p>
        </w:tc>
      </w:tr>
    </w:tbl>
    <w:p w:rsidR="00FB552D" w:rsidRPr="00474E4B" w:rsidRDefault="00FB552D">
      <w:pPr>
        <w:widowControl w:val="0"/>
        <w:autoSpaceDE w:val="0"/>
        <w:autoSpaceDN w:val="0"/>
        <w:adjustRightInd w:val="0"/>
        <w:rPr>
          <w:rFonts w:ascii="Arial" w:hAnsi="Arial" w:cs="Arial"/>
          <w:noProof/>
        </w:rPr>
      </w:pPr>
    </w:p>
    <w:bookmarkEnd w:id="4"/>
    <w:p w:rsidR="00CC45A9" w:rsidRPr="00474E4B" w:rsidRDefault="00CC45A9" w:rsidP="00FB552D">
      <w:pPr>
        <w:pStyle w:val="PageHeadingNotTOC"/>
        <w:rPr>
          <w:noProof/>
        </w:rPr>
      </w:pPr>
      <w:r w:rsidRPr="00474E4B">
        <w:br w:type="page"/>
      </w:r>
      <w:bookmarkStart w:id="5" w:name="RollCallPageAD"/>
      <w:r w:rsidRPr="00474E4B">
        <w:lastRenderedPageBreak/>
        <w:t xml:space="preserve">VOT FINAL PRIN APEL NOMINAL </w:t>
      </w:r>
      <w:r w:rsidRPr="00474E4B">
        <w:br/>
        <w:t xml:space="preserve">ÎN COMISIA SESIZATĂ PENTRU AVIZ </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45A9" w:rsidRPr="00474E4B" w:rsidTr="001D1851">
        <w:trPr>
          <w:cantSplit/>
        </w:trPr>
        <w:tc>
          <w:tcPr>
            <w:tcW w:w="1701" w:type="dxa"/>
            <w:shd w:val="pct10" w:color="000000" w:fill="FFFFFF"/>
            <w:vAlign w:val="center"/>
          </w:tcPr>
          <w:p w:rsidR="00CC45A9" w:rsidRPr="00474E4B" w:rsidRDefault="00CC45A9" w:rsidP="001D1851">
            <w:pPr>
              <w:spacing w:before="120" w:after="120"/>
              <w:jc w:val="center"/>
              <w:rPr>
                <w:b/>
                <w:noProof/>
                <w:sz w:val="20"/>
              </w:rPr>
            </w:pPr>
            <w:r w:rsidRPr="00474E4B">
              <w:rPr>
                <w:b/>
                <w:sz w:val="20"/>
              </w:rPr>
              <w:t>29</w:t>
            </w:r>
            <w:bookmarkStart w:id="6" w:name="DocEPLastPosition"/>
            <w:bookmarkEnd w:id="6"/>
          </w:p>
        </w:tc>
        <w:tc>
          <w:tcPr>
            <w:tcW w:w="7371" w:type="dxa"/>
            <w:shd w:val="pct10" w:color="000000" w:fill="FFFFFF"/>
          </w:tcPr>
          <w:p w:rsidR="00CC45A9" w:rsidRPr="00474E4B" w:rsidRDefault="00CC45A9" w:rsidP="001D1851">
            <w:pPr>
              <w:spacing w:before="120" w:after="120"/>
              <w:jc w:val="center"/>
              <w:rPr>
                <w:rFonts w:ascii="Arial" w:hAnsi="Arial" w:cs="Arial"/>
                <w:b/>
                <w:noProof/>
                <w:sz w:val="28"/>
                <w:szCs w:val="28"/>
              </w:rPr>
            </w:pPr>
            <w:r w:rsidRPr="00474E4B">
              <w:rPr>
                <w:rFonts w:ascii="Arial" w:hAnsi="Arial"/>
                <w:b/>
                <w:sz w:val="28"/>
                <w:szCs w:val="28"/>
              </w:rPr>
              <w:t>+</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ALDE</w:t>
            </w:r>
          </w:p>
        </w:tc>
        <w:tc>
          <w:tcPr>
            <w:tcW w:w="7371" w:type="dxa"/>
            <w:shd w:val="clear" w:color="auto" w:fill="FFFFFF"/>
          </w:tcPr>
          <w:p w:rsidR="00CC45A9" w:rsidRPr="00474E4B" w:rsidRDefault="00CC45A9" w:rsidP="001D1851">
            <w:pPr>
              <w:spacing w:before="120" w:after="120"/>
              <w:rPr>
                <w:noProof/>
                <w:sz w:val="20"/>
              </w:rPr>
            </w:pPr>
            <w:r w:rsidRPr="00474E4B">
              <w:rPr>
                <w:sz w:val="20"/>
              </w:rPr>
              <w:t>Izaskun Bilbao Barandica, Gesine Meissner, Dominique Riquet, Pavel Telička</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ECR</w:t>
            </w:r>
          </w:p>
        </w:tc>
        <w:tc>
          <w:tcPr>
            <w:tcW w:w="7371" w:type="dxa"/>
            <w:shd w:val="clear" w:color="auto" w:fill="FFFFFF"/>
          </w:tcPr>
          <w:p w:rsidR="00CC45A9" w:rsidRPr="00474E4B" w:rsidRDefault="00CC45A9" w:rsidP="001D1851">
            <w:pPr>
              <w:spacing w:before="120" w:after="120"/>
              <w:rPr>
                <w:noProof/>
                <w:sz w:val="20"/>
              </w:rPr>
            </w:pPr>
            <w:r w:rsidRPr="00474E4B">
              <w:rPr>
                <w:sz w:val="20"/>
              </w:rPr>
              <w:t>Edward Czesak, Daniel Dalton, Bolesław G. Piecha, Richard Sulík, Kosma Złotowski</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ENF</w:t>
            </w:r>
          </w:p>
        </w:tc>
        <w:tc>
          <w:tcPr>
            <w:tcW w:w="7371" w:type="dxa"/>
            <w:shd w:val="clear" w:color="auto" w:fill="FFFFFF"/>
          </w:tcPr>
          <w:p w:rsidR="00CC45A9" w:rsidRPr="00474E4B" w:rsidRDefault="00CC45A9" w:rsidP="001D1851">
            <w:pPr>
              <w:spacing w:before="120" w:after="120"/>
              <w:rPr>
                <w:noProof/>
                <w:sz w:val="20"/>
              </w:rPr>
            </w:pPr>
            <w:r w:rsidRPr="00474E4B">
              <w:rPr>
                <w:sz w:val="20"/>
              </w:rPr>
              <w:t>Georg Mayer</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GUE/NGL</w:t>
            </w:r>
          </w:p>
        </w:tc>
        <w:tc>
          <w:tcPr>
            <w:tcW w:w="7371" w:type="dxa"/>
            <w:shd w:val="clear" w:color="auto" w:fill="FFFFFF"/>
          </w:tcPr>
          <w:p w:rsidR="00CC45A9" w:rsidRPr="00474E4B" w:rsidRDefault="00CC45A9" w:rsidP="001D1851">
            <w:pPr>
              <w:spacing w:before="120" w:after="120"/>
              <w:rPr>
                <w:noProof/>
                <w:sz w:val="20"/>
              </w:rPr>
            </w:pPr>
            <w:r w:rsidRPr="00474E4B">
              <w:rPr>
                <w:sz w:val="20"/>
              </w:rPr>
              <w:t>Tania González Peñas, Jiří Maštálka</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PPE</w:t>
            </w:r>
          </w:p>
        </w:tc>
        <w:tc>
          <w:tcPr>
            <w:tcW w:w="7371" w:type="dxa"/>
            <w:shd w:val="clear" w:color="auto" w:fill="FFFFFF"/>
          </w:tcPr>
          <w:p w:rsidR="00CC45A9" w:rsidRPr="00474E4B" w:rsidRDefault="00CC45A9" w:rsidP="001D1851">
            <w:pPr>
              <w:spacing w:before="120" w:after="120"/>
              <w:rPr>
                <w:noProof/>
                <w:sz w:val="20"/>
              </w:rPr>
            </w:pPr>
            <w:r w:rsidRPr="00474E4B">
              <w:rPr>
                <w:sz w:val="20"/>
              </w:rPr>
              <w:t>Georges Bach, Heinz K. Becker, Andor Deli, Stefan Gehrold, Dieter-Lebrecht Koch, Innocenzo Leontini, Marian-Jean Marinescu, Renaud Muselier, Markus Pieper, Massimiliano Salini, Anders Sellström, Theodor Dumitru Stolojan, Henna Virkkunen, Luis de Grandes Pascual, Wim van de Camp</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S&amp;D</w:t>
            </w:r>
          </w:p>
        </w:tc>
        <w:tc>
          <w:tcPr>
            <w:tcW w:w="7371" w:type="dxa"/>
            <w:shd w:val="clear" w:color="auto" w:fill="FFFFFF"/>
          </w:tcPr>
          <w:p w:rsidR="00CC45A9" w:rsidRPr="00474E4B" w:rsidRDefault="00CC45A9" w:rsidP="001D1851">
            <w:pPr>
              <w:spacing w:before="120" w:after="120"/>
              <w:rPr>
                <w:noProof/>
                <w:sz w:val="20"/>
              </w:rPr>
            </w:pPr>
            <w:r w:rsidRPr="00474E4B">
              <w:rPr>
                <w:sz w:val="20"/>
              </w:rPr>
              <w:t>Isabella De Monte, Maria Grapini</w:t>
            </w:r>
          </w:p>
        </w:tc>
      </w:tr>
    </w:tbl>
    <w:p w:rsidR="00CC45A9" w:rsidRPr="00474E4B" w:rsidRDefault="00CC45A9" w:rsidP="00CC45A9">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45A9" w:rsidRPr="00474E4B" w:rsidTr="001D1851">
        <w:trPr>
          <w:cantSplit/>
        </w:trPr>
        <w:tc>
          <w:tcPr>
            <w:tcW w:w="1701" w:type="dxa"/>
            <w:shd w:val="pct10" w:color="000000" w:fill="FFFFFF"/>
            <w:vAlign w:val="center"/>
          </w:tcPr>
          <w:p w:rsidR="00CC45A9" w:rsidRPr="00474E4B" w:rsidRDefault="00CC45A9" w:rsidP="001D1851">
            <w:pPr>
              <w:spacing w:before="120" w:after="120"/>
              <w:jc w:val="center"/>
              <w:rPr>
                <w:b/>
                <w:noProof/>
                <w:sz w:val="16"/>
              </w:rPr>
            </w:pPr>
            <w:r w:rsidRPr="00474E4B">
              <w:rPr>
                <w:b/>
                <w:sz w:val="20"/>
              </w:rPr>
              <w:t>13</w:t>
            </w:r>
          </w:p>
        </w:tc>
        <w:tc>
          <w:tcPr>
            <w:tcW w:w="7371" w:type="dxa"/>
            <w:shd w:val="pct10" w:color="000000" w:fill="FFFFFF"/>
          </w:tcPr>
          <w:p w:rsidR="00CC45A9" w:rsidRPr="00474E4B" w:rsidRDefault="00CC45A9" w:rsidP="001D1851">
            <w:pPr>
              <w:spacing w:before="120" w:after="120"/>
              <w:jc w:val="center"/>
              <w:rPr>
                <w:noProof/>
                <w:sz w:val="28"/>
                <w:szCs w:val="28"/>
              </w:rPr>
            </w:pPr>
            <w:r w:rsidRPr="00474E4B">
              <w:rPr>
                <w:rFonts w:ascii="Arial" w:hAnsi="Arial"/>
                <w:b/>
                <w:sz w:val="28"/>
                <w:szCs w:val="28"/>
              </w:rPr>
              <w:t>-</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ECR</w:t>
            </w:r>
          </w:p>
        </w:tc>
        <w:tc>
          <w:tcPr>
            <w:tcW w:w="7371" w:type="dxa"/>
            <w:shd w:val="clear" w:color="auto" w:fill="FFFFFF"/>
          </w:tcPr>
          <w:p w:rsidR="00CC45A9" w:rsidRPr="00474E4B" w:rsidRDefault="00CC45A9" w:rsidP="001D1851">
            <w:pPr>
              <w:spacing w:before="120" w:after="120"/>
              <w:rPr>
                <w:noProof/>
                <w:sz w:val="20"/>
              </w:rPr>
            </w:pPr>
            <w:r w:rsidRPr="00474E4B">
              <w:rPr>
                <w:sz w:val="20"/>
              </w:rPr>
              <w:t>Peter Lundgren</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EFDD</w:t>
            </w:r>
          </w:p>
        </w:tc>
        <w:tc>
          <w:tcPr>
            <w:tcW w:w="7371" w:type="dxa"/>
            <w:shd w:val="clear" w:color="auto" w:fill="FFFFFF"/>
          </w:tcPr>
          <w:p w:rsidR="00CC45A9" w:rsidRPr="00474E4B" w:rsidRDefault="00CC45A9" w:rsidP="001D1851">
            <w:pPr>
              <w:spacing w:before="120" w:after="120"/>
              <w:rPr>
                <w:noProof/>
                <w:sz w:val="20"/>
              </w:rPr>
            </w:pPr>
            <w:r w:rsidRPr="00474E4B">
              <w:rPr>
                <w:sz w:val="20"/>
              </w:rPr>
              <w:t>Daniela Aiuto, Jill Seymour</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ENF</w:t>
            </w:r>
          </w:p>
        </w:tc>
        <w:tc>
          <w:tcPr>
            <w:tcW w:w="7371" w:type="dxa"/>
            <w:shd w:val="clear" w:color="auto" w:fill="FFFFFF"/>
          </w:tcPr>
          <w:p w:rsidR="00CC45A9" w:rsidRPr="00474E4B" w:rsidRDefault="00CC45A9" w:rsidP="001D1851">
            <w:pPr>
              <w:spacing w:before="120" w:after="120"/>
              <w:rPr>
                <w:noProof/>
                <w:sz w:val="20"/>
              </w:rPr>
            </w:pPr>
            <w:r w:rsidRPr="00474E4B">
              <w:rPr>
                <w:sz w:val="20"/>
              </w:rPr>
              <w:t>Marie-Christine Arnautu</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S&amp;D</w:t>
            </w:r>
          </w:p>
        </w:tc>
        <w:tc>
          <w:tcPr>
            <w:tcW w:w="7371" w:type="dxa"/>
            <w:shd w:val="clear" w:color="auto" w:fill="FFFFFF"/>
          </w:tcPr>
          <w:p w:rsidR="00CC45A9" w:rsidRPr="00474E4B" w:rsidRDefault="00CC45A9" w:rsidP="001D1851">
            <w:pPr>
              <w:spacing w:before="120" w:after="120"/>
              <w:rPr>
                <w:noProof/>
                <w:sz w:val="20"/>
              </w:rPr>
            </w:pPr>
            <w:r w:rsidRPr="00474E4B">
              <w:rPr>
                <w:sz w:val="20"/>
              </w:rPr>
              <w:t>Lucy Anderson, Ismail Ertug, Bogusław Liberadzki, Gabriele Preuß, Christine Revault d'Allonnes Bonnefoy, István Ujhelyi</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VERTS/ALE</w:t>
            </w:r>
          </w:p>
        </w:tc>
        <w:tc>
          <w:tcPr>
            <w:tcW w:w="7371" w:type="dxa"/>
            <w:shd w:val="clear" w:color="auto" w:fill="FFFFFF"/>
          </w:tcPr>
          <w:p w:rsidR="00CC45A9" w:rsidRPr="00474E4B" w:rsidRDefault="00CC45A9" w:rsidP="001D1851">
            <w:pPr>
              <w:spacing w:before="120" w:after="120"/>
              <w:rPr>
                <w:noProof/>
                <w:sz w:val="20"/>
              </w:rPr>
            </w:pPr>
            <w:r w:rsidRPr="00474E4B">
              <w:rPr>
                <w:sz w:val="20"/>
              </w:rPr>
              <w:t>Michael Cramer, Karima Delli, Keith Taylor</w:t>
            </w:r>
          </w:p>
        </w:tc>
      </w:tr>
    </w:tbl>
    <w:p w:rsidR="00CC45A9" w:rsidRPr="00474E4B" w:rsidRDefault="00CC45A9" w:rsidP="00CC45A9">
      <w:pPr>
        <w:rPr>
          <w:noProof/>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CC45A9" w:rsidRPr="00474E4B" w:rsidTr="001D1851">
        <w:trPr>
          <w:cantSplit/>
        </w:trPr>
        <w:tc>
          <w:tcPr>
            <w:tcW w:w="1701" w:type="dxa"/>
            <w:shd w:val="pct10" w:color="000000" w:fill="FFFFFF"/>
            <w:vAlign w:val="center"/>
          </w:tcPr>
          <w:p w:rsidR="00CC45A9" w:rsidRPr="00474E4B" w:rsidRDefault="00CC45A9" w:rsidP="001D1851">
            <w:pPr>
              <w:spacing w:before="120" w:after="120"/>
              <w:jc w:val="center"/>
              <w:rPr>
                <w:b/>
                <w:noProof/>
                <w:sz w:val="16"/>
              </w:rPr>
            </w:pPr>
            <w:r w:rsidRPr="00474E4B">
              <w:rPr>
                <w:b/>
                <w:sz w:val="20"/>
              </w:rPr>
              <w:t>5</w:t>
            </w:r>
          </w:p>
        </w:tc>
        <w:tc>
          <w:tcPr>
            <w:tcW w:w="7371" w:type="dxa"/>
            <w:shd w:val="pct10" w:color="000000" w:fill="FFFFFF"/>
          </w:tcPr>
          <w:p w:rsidR="00CC45A9" w:rsidRPr="00474E4B" w:rsidRDefault="00CC45A9" w:rsidP="001D1851">
            <w:pPr>
              <w:spacing w:before="120" w:after="120"/>
              <w:jc w:val="center"/>
              <w:rPr>
                <w:noProof/>
                <w:sz w:val="28"/>
                <w:szCs w:val="28"/>
              </w:rPr>
            </w:pPr>
            <w:r w:rsidRPr="00474E4B">
              <w:rPr>
                <w:rFonts w:ascii="Arial" w:hAnsi="Arial"/>
                <w:b/>
                <w:sz w:val="28"/>
                <w:szCs w:val="28"/>
              </w:rPr>
              <w:t>0</w:t>
            </w:r>
          </w:p>
        </w:tc>
      </w:tr>
      <w:tr w:rsidR="00CC45A9" w:rsidRPr="00474E4B" w:rsidTr="001D1851">
        <w:trPr>
          <w:cantSplit/>
        </w:trPr>
        <w:tc>
          <w:tcPr>
            <w:tcW w:w="1701" w:type="dxa"/>
            <w:shd w:val="clear" w:color="auto" w:fill="FFFFFF"/>
          </w:tcPr>
          <w:p w:rsidR="00CC45A9" w:rsidRPr="00474E4B" w:rsidRDefault="00CC45A9" w:rsidP="001D1851">
            <w:pPr>
              <w:spacing w:before="120" w:after="120"/>
              <w:rPr>
                <w:noProof/>
                <w:sz w:val="20"/>
              </w:rPr>
            </w:pPr>
            <w:r w:rsidRPr="00474E4B">
              <w:rPr>
                <w:sz w:val="20"/>
              </w:rPr>
              <w:t>S&amp;D</w:t>
            </w:r>
          </w:p>
        </w:tc>
        <w:tc>
          <w:tcPr>
            <w:tcW w:w="7371" w:type="dxa"/>
            <w:shd w:val="clear" w:color="auto" w:fill="FFFFFF"/>
          </w:tcPr>
          <w:p w:rsidR="00CC45A9" w:rsidRPr="00474E4B" w:rsidRDefault="00CC45A9" w:rsidP="001D1851">
            <w:pPr>
              <w:spacing w:before="120" w:after="120"/>
              <w:rPr>
                <w:noProof/>
                <w:sz w:val="20"/>
              </w:rPr>
            </w:pPr>
            <w:r w:rsidRPr="00474E4B">
              <w:rPr>
                <w:sz w:val="20"/>
              </w:rPr>
              <w:t xml:space="preserve">Francisco Assis, Inés Ayala Sender, Miltiadis Kyrkos, Inmaculada Rodríguez-Piñero Fernández, Claudia </w:t>
            </w:r>
            <w:r w:rsidR="00474E4B" w:rsidRPr="00474E4B">
              <w:rPr>
                <w:sz w:val="20"/>
              </w:rPr>
              <w:t>Ț</w:t>
            </w:r>
            <w:r w:rsidRPr="00474E4B">
              <w:rPr>
                <w:sz w:val="20"/>
              </w:rPr>
              <w:t>apardel</w:t>
            </w:r>
          </w:p>
        </w:tc>
      </w:tr>
    </w:tbl>
    <w:p w:rsidR="00CC45A9" w:rsidRPr="00474E4B" w:rsidRDefault="00CC45A9" w:rsidP="00CC45A9">
      <w:pPr>
        <w:pStyle w:val="Normal12"/>
        <w:rPr>
          <w:noProof/>
        </w:rPr>
      </w:pPr>
    </w:p>
    <w:bookmarkEnd w:id="5"/>
    <w:p w:rsidR="00FB552D" w:rsidRPr="00474E4B" w:rsidRDefault="00FB552D" w:rsidP="00FB552D">
      <w:pPr>
        <w:rPr>
          <w:noProof/>
        </w:rPr>
      </w:pPr>
      <w:r w:rsidRPr="00474E4B">
        <w:t>Legenda simbolurilor utilizate:</w:t>
      </w:r>
    </w:p>
    <w:p w:rsidR="00FB552D" w:rsidRPr="00474E4B" w:rsidRDefault="00FB552D" w:rsidP="00FB552D">
      <w:pPr>
        <w:pStyle w:val="NormalTabs"/>
        <w:rPr>
          <w:noProof/>
          <w:szCs w:val="24"/>
        </w:rPr>
      </w:pPr>
      <w:r w:rsidRPr="00474E4B">
        <w:t>+</w:t>
      </w:r>
      <w:r w:rsidRPr="00474E4B">
        <w:tab/>
        <w:t>:</w:t>
      </w:r>
      <w:r w:rsidRPr="00474E4B">
        <w:tab/>
        <w:t>pentru</w:t>
      </w:r>
    </w:p>
    <w:p w:rsidR="00FB552D" w:rsidRPr="00474E4B" w:rsidRDefault="00FB552D" w:rsidP="00FB552D">
      <w:pPr>
        <w:pStyle w:val="NormalTabs"/>
        <w:rPr>
          <w:noProof/>
          <w:szCs w:val="24"/>
        </w:rPr>
      </w:pPr>
      <w:r w:rsidRPr="00474E4B">
        <w:t>-</w:t>
      </w:r>
      <w:r w:rsidRPr="00474E4B">
        <w:tab/>
        <w:t>:</w:t>
      </w:r>
      <w:r w:rsidRPr="00474E4B">
        <w:tab/>
        <w:t>împotrivă</w:t>
      </w:r>
    </w:p>
    <w:p w:rsidR="00FB552D" w:rsidRPr="00474E4B" w:rsidRDefault="00FB552D" w:rsidP="00FB552D">
      <w:pPr>
        <w:pStyle w:val="NormalTabs"/>
        <w:rPr>
          <w:noProof/>
          <w:szCs w:val="24"/>
        </w:rPr>
      </w:pPr>
      <w:r w:rsidRPr="00474E4B">
        <w:t>0</w:t>
      </w:r>
      <w:r w:rsidRPr="00474E4B">
        <w:tab/>
        <w:t>:</w:t>
      </w:r>
      <w:r w:rsidRPr="00474E4B">
        <w:tab/>
        <w:t>ab</w:t>
      </w:r>
      <w:r w:rsidR="00474E4B" w:rsidRPr="00474E4B">
        <w:t>ț</w:t>
      </w:r>
      <w:r w:rsidRPr="00474E4B">
        <w:t>ineri</w:t>
      </w:r>
    </w:p>
    <w:p w:rsidR="00BE20CF" w:rsidRPr="00474E4B" w:rsidRDefault="00BE20CF" w:rsidP="00CC45A9">
      <w:pPr>
        <w:pStyle w:val="RefProc"/>
        <w:rPr>
          <w:noProof/>
        </w:rPr>
      </w:pPr>
    </w:p>
    <w:sectPr w:rsidR="00BE20CF" w:rsidRPr="00474E4B" w:rsidSect="004F23BA">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02" w:rsidRPr="003531D4" w:rsidRDefault="00E03D02">
      <w:r w:rsidRPr="003531D4">
        <w:separator/>
      </w:r>
    </w:p>
  </w:endnote>
  <w:endnote w:type="continuationSeparator" w:id="0">
    <w:p w:rsidR="00E03D02" w:rsidRPr="003531D4" w:rsidRDefault="00E03D02">
      <w:r w:rsidRPr="003531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BA" w:rsidRPr="003531D4" w:rsidRDefault="004F23BA" w:rsidP="004F23BA">
    <w:pPr>
      <w:pStyle w:val="Footer"/>
    </w:pPr>
    <w:r w:rsidRPr="003531D4">
      <w:t>PE</w:t>
    </w:r>
    <w:r w:rsidRPr="003531D4">
      <w:rPr>
        <w:rStyle w:val="HideTWBExt"/>
        <w:noProof w:val="0"/>
      </w:rPr>
      <w:t>&lt;NoPE&gt;</w:t>
    </w:r>
    <w:r w:rsidRPr="003531D4">
      <w:t>625.320</w:t>
    </w:r>
    <w:r w:rsidRPr="003531D4">
      <w:rPr>
        <w:rStyle w:val="HideTWBExt"/>
        <w:noProof w:val="0"/>
      </w:rPr>
      <w:t>&lt;/NoPE&gt;&lt;Version&gt;</w:t>
    </w:r>
    <w:r w:rsidRPr="003531D4">
      <w:t>v03-00</w:t>
    </w:r>
    <w:r w:rsidRPr="003531D4">
      <w:rPr>
        <w:rStyle w:val="HideTWBExt"/>
        <w:noProof w:val="0"/>
      </w:rPr>
      <w:t>&lt;/Version&gt;</w:t>
    </w:r>
    <w:r w:rsidRPr="003531D4">
      <w:tab/>
    </w:r>
    <w:r w:rsidRPr="003531D4">
      <w:fldChar w:fldCharType="begin"/>
    </w:r>
    <w:r w:rsidRPr="003531D4">
      <w:instrText xml:space="preserve"> PAGE  \* MERGEFORMAT </w:instrText>
    </w:r>
    <w:r w:rsidRPr="003531D4">
      <w:fldChar w:fldCharType="separate"/>
    </w:r>
    <w:r w:rsidR="00942082">
      <w:rPr>
        <w:noProof/>
      </w:rPr>
      <w:t>42</w:t>
    </w:r>
    <w:r w:rsidRPr="003531D4">
      <w:fldChar w:fldCharType="end"/>
    </w:r>
    <w:r w:rsidRPr="003531D4">
      <w:t>/</w:t>
    </w:r>
    <w:r w:rsidR="001A633B">
      <w:rPr>
        <w:noProof/>
      </w:rPr>
      <w:fldChar w:fldCharType="begin"/>
    </w:r>
    <w:r w:rsidR="001A633B">
      <w:rPr>
        <w:noProof/>
      </w:rPr>
      <w:instrText xml:space="preserve"> NUMPAGES  \* MERGEFORMAT </w:instrText>
    </w:r>
    <w:r w:rsidR="001A633B">
      <w:rPr>
        <w:noProof/>
      </w:rPr>
      <w:fldChar w:fldCharType="separate"/>
    </w:r>
    <w:r w:rsidR="00942082">
      <w:rPr>
        <w:noProof/>
      </w:rPr>
      <w:t>44</w:t>
    </w:r>
    <w:r w:rsidR="001A633B">
      <w:rPr>
        <w:noProof/>
      </w:rPr>
      <w:fldChar w:fldCharType="end"/>
    </w:r>
    <w:r w:rsidRPr="003531D4">
      <w:tab/>
    </w:r>
    <w:r w:rsidRPr="003531D4">
      <w:rPr>
        <w:rStyle w:val="HideTWBExt"/>
        <w:noProof w:val="0"/>
      </w:rPr>
      <w:t>&lt;PathFdR&gt;</w:t>
    </w:r>
    <w:r w:rsidRPr="003531D4">
      <w:t>AD\1169267RO.docx</w:t>
    </w:r>
    <w:r w:rsidRPr="003531D4">
      <w:rPr>
        <w:rStyle w:val="HideTWBExt"/>
        <w:noProof w:val="0"/>
      </w:rPr>
      <w:t>&lt;/PathFdR&gt;</w:t>
    </w:r>
  </w:p>
  <w:p w:rsidR="00E03D02" w:rsidRPr="003531D4" w:rsidRDefault="004F23BA" w:rsidP="004F23BA">
    <w:pPr>
      <w:pStyle w:val="Footer2"/>
    </w:pPr>
    <w:r w:rsidRPr="003531D4">
      <w:t>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BA" w:rsidRPr="003531D4" w:rsidRDefault="004F23BA" w:rsidP="004F23BA">
    <w:pPr>
      <w:pStyle w:val="Footer"/>
    </w:pPr>
    <w:r w:rsidRPr="003531D4">
      <w:rPr>
        <w:rStyle w:val="HideTWBExt"/>
        <w:noProof w:val="0"/>
      </w:rPr>
      <w:t>&lt;PathFdR&gt;</w:t>
    </w:r>
    <w:r w:rsidRPr="003531D4">
      <w:t>AD\1169267RO.docx</w:t>
    </w:r>
    <w:r w:rsidRPr="003531D4">
      <w:rPr>
        <w:rStyle w:val="HideTWBExt"/>
        <w:noProof w:val="0"/>
      </w:rPr>
      <w:t>&lt;/PathFdR&gt;</w:t>
    </w:r>
    <w:r w:rsidRPr="003531D4">
      <w:tab/>
    </w:r>
    <w:r w:rsidRPr="003531D4">
      <w:fldChar w:fldCharType="begin"/>
    </w:r>
    <w:r w:rsidRPr="003531D4">
      <w:instrText xml:space="preserve"> PAGE  \* MERGEFORMAT </w:instrText>
    </w:r>
    <w:r w:rsidRPr="003531D4">
      <w:fldChar w:fldCharType="separate"/>
    </w:r>
    <w:r w:rsidR="00942082">
      <w:rPr>
        <w:noProof/>
      </w:rPr>
      <w:t>43</w:t>
    </w:r>
    <w:r w:rsidRPr="003531D4">
      <w:fldChar w:fldCharType="end"/>
    </w:r>
    <w:r w:rsidRPr="003531D4">
      <w:t>/</w:t>
    </w:r>
    <w:r w:rsidR="001A633B">
      <w:rPr>
        <w:noProof/>
      </w:rPr>
      <w:fldChar w:fldCharType="begin"/>
    </w:r>
    <w:r w:rsidR="001A633B">
      <w:rPr>
        <w:noProof/>
      </w:rPr>
      <w:instrText xml:space="preserve"> NUMPAGES  \* MERGEFORMAT </w:instrText>
    </w:r>
    <w:r w:rsidR="001A633B">
      <w:rPr>
        <w:noProof/>
      </w:rPr>
      <w:fldChar w:fldCharType="separate"/>
    </w:r>
    <w:r w:rsidR="00942082">
      <w:rPr>
        <w:noProof/>
      </w:rPr>
      <w:t>44</w:t>
    </w:r>
    <w:r w:rsidR="001A633B">
      <w:rPr>
        <w:noProof/>
      </w:rPr>
      <w:fldChar w:fldCharType="end"/>
    </w:r>
    <w:r w:rsidRPr="003531D4">
      <w:tab/>
      <w:t>PE</w:t>
    </w:r>
    <w:r w:rsidRPr="003531D4">
      <w:rPr>
        <w:rStyle w:val="HideTWBExt"/>
        <w:noProof w:val="0"/>
      </w:rPr>
      <w:t>&lt;NoPE&gt;</w:t>
    </w:r>
    <w:r w:rsidRPr="003531D4">
      <w:t>625.320</w:t>
    </w:r>
    <w:r w:rsidRPr="003531D4">
      <w:rPr>
        <w:rStyle w:val="HideTWBExt"/>
        <w:noProof w:val="0"/>
      </w:rPr>
      <w:t>&lt;/NoPE&gt;&lt;Version&gt;</w:t>
    </w:r>
    <w:r w:rsidRPr="003531D4">
      <w:t>v03-00</w:t>
    </w:r>
    <w:r w:rsidRPr="003531D4">
      <w:rPr>
        <w:rStyle w:val="HideTWBExt"/>
        <w:noProof w:val="0"/>
      </w:rPr>
      <w:t>&lt;/Version&gt;</w:t>
    </w:r>
  </w:p>
  <w:p w:rsidR="00E03D02" w:rsidRPr="003531D4" w:rsidRDefault="004F23BA" w:rsidP="004F23BA">
    <w:pPr>
      <w:pStyle w:val="Footer2"/>
    </w:pPr>
    <w:r w:rsidRPr="003531D4">
      <w:tab/>
      <w:t>RO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BA" w:rsidRPr="003531D4" w:rsidRDefault="004F23BA" w:rsidP="004F23BA">
    <w:pPr>
      <w:pStyle w:val="Footer"/>
    </w:pPr>
    <w:r w:rsidRPr="003531D4">
      <w:rPr>
        <w:rStyle w:val="HideTWBExt"/>
        <w:noProof w:val="0"/>
      </w:rPr>
      <w:t>&lt;PathFdR&gt;</w:t>
    </w:r>
    <w:r w:rsidRPr="003531D4">
      <w:t>AD\1169267RO.docx</w:t>
    </w:r>
    <w:r w:rsidRPr="003531D4">
      <w:rPr>
        <w:rStyle w:val="HideTWBExt"/>
        <w:noProof w:val="0"/>
      </w:rPr>
      <w:t>&lt;/PathFdR&gt;</w:t>
    </w:r>
    <w:r w:rsidRPr="003531D4">
      <w:tab/>
    </w:r>
    <w:r w:rsidRPr="003531D4">
      <w:tab/>
      <w:t>PE</w:t>
    </w:r>
    <w:r w:rsidRPr="003531D4">
      <w:rPr>
        <w:rStyle w:val="HideTWBExt"/>
        <w:noProof w:val="0"/>
      </w:rPr>
      <w:t>&lt;NoPE&gt;</w:t>
    </w:r>
    <w:r w:rsidRPr="003531D4">
      <w:t>625.320</w:t>
    </w:r>
    <w:r w:rsidRPr="003531D4">
      <w:rPr>
        <w:rStyle w:val="HideTWBExt"/>
        <w:noProof w:val="0"/>
      </w:rPr>
      <w:t>&lt;/NoPE&gt;&lt;Version&gt;</w:t>
    </w:r>
    <w:r w:rsidRPr="003531D4">
      <w:t>v03-00</w:t>
    </w:r>
    <w:r w:rsidRPr="003531D4">
      <w:rPr>
        <w:rStyle w:val="HideTWBExt"/>
        <w:noProof w:val="0"/>
      </w:rPr>
      <w:t>&lt;/Version&gt;</w:t>
    </w:r>
  </w:p>
  <w:p w:rsidR="00E03D02" w:rsidRPr="003531D4" w:rsidRDefault="004F23BA" w:rsidP="004F23BA">
    <w:pPr>
      <w:pStyle w:val="Footer2"/>
      <w:tabs>
        <w:tab w:val="center" w:pos="4535"/>
      </w:tabs>
    </w:pPr>
    <w:r w:rsidRPr="003531D4">
      <w:t>RO</w:t>
    </w:r>
    <w:r w:rsidRPr="003531D4">
      <w:tab/>
    </w:r>
    <w:r w:rsidRPr="003531D4">
      <w:rPr>
        <w:b w:val="0"/>
        <w:i/>
        <w:color w:val="C0C0C0"/>
        <w:sz w:val="22"/>
      </w:rPr>
      <w:t>Unită în diversitate</w:t>
    </w:r>
    <w:r w:rsidRPr="003531D4">
      <w:tab/>
      <w: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02" w:rsidRPr="003531D4" w:rsidRDefault="00E03D02">
      <w:r w:rsidRPr="003531D4">
        <w:separator/>
      </w:r>
    </w:p>
  </w:footnote>
  <w:footnote w:type="continuationSeparator" w:id="0">
    <w:p w:rsidR="00E03D02" w:rsidRPr="003531D4" w:rsidRDefault="00E03D02">
      <w:r w:rsidRPr="003531D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4B" w:rsidRDefault="0047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4B" w:rsidRDefault="00474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4B" w:rsidRDefault="0047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DE5"/>
    <w:multiLevelType w:val="hybridMultilevel"/>
    <w:tmpl w:val="6FE63F0A"/>
    <w:lvl w:ilvl="0" w:tplc="38C8DB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B6E39"/>
    <w:multiLevelType w:val="hybridMultilevel"/>
    <w:tmpl w:val="99D6215C"/>
    <w:lvl w:ilvl="0" w:tplc="2110B3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CJMNU" w:val="2"/>
    <w:docVar w:name="CODEMNU" w:val=" 1"/>
    <w:docVar w:name="COM2KEY" w:val="CJ16"/>
    <w:docVar w:name="COMKEY" w:val="TRAN"/>
    <w:docVar w:name="CopyToNetwork" w:val="-1"/>
    <w:docVar w:name="CVA" w:val="1"/>
    <w:docVar w:name="DOCCODMNU" w:val=" 1"/>
    <w:docVar w:name="End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604668 HideTWBExt;}}{\*\rsidtbl \rsid24658\rsid735077\rsid1126752\rsid2892074\rsid3604668\rsid4666813\rsid6641733\rsid9636012\rsid11215221\rsid12154954\rsid14424199\rsid15204470\rsid15285974_x000d__x000a_\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6}{\*\company European Parliament}{\nofcharsws37}{\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3604668\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26752 \chftnsep _x000d__x000a_\par }}{\*\ftnsepc \ltrpar \pard\plain \ltrpar\ql \li0\ri0\widctlpar\wrapdefault\aspalpha\aspnum\faauto\adjustright\rin0\lin0\itap0 \rtlch\fcs1 \af0\afs20\alang1025 \ltrch\fcs0 \fs24\lang2057\langfe2057\cgrid\langnp2057\langfenp2057 {\rtlch\fcs1 \af0 _x000d__x000a_\ltrch\fcs0 \insrsid1126752 \chftnsepc _x000d__x000a_\par }}{\*\aftnsep \ltrpar \pard\plain \ltrpar\ql \li0\ri0\widctlpar\wrapdefault\aspalpha\aspnum\faauto\adjustright\rin0\lin0\itap0 \rtlch\fcs1 \af0\afs20\alang1025 \ltrch\fcs0 \fs24\lang2057\langfe2057\cgrid\langnp2057\langfenp2057 {\rtlch\fcs1 \af0 _x000d__x000a_\ltrch\fcs0 \insrsid1126752 \chftnsep _x000d__x000a_\par }}{\*\aftnsepc \ltrpar \pard\plain \ltrpar\ql \li0\ri0\widctlpar\wrapdefault\aspalpha\aspnum\faauto\adjustright\rin0\lin0\itap0 \rtlch\fcs1 \af0\afs20\alang1025 \ltrch\fcs0 \fs24\lang2057\langfe2057\cgrid\langnp2057\langfenp2057 {\rtlch\fcs1 \af0 _x000d__x000a_\ltrch\fcs0 \insrsid112675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3604668 \rtlch\fcs1 \af0\afs20\alang1025 \ltrch\fcs0 \fs24\lang2057\langfe2057\cgrid\langnp2057\langfenp2057 {\rtlch\fcs1 \af0 \ltrch\fcs0 _x000d__x000a_\cs15\v\f1\fs20\cf9\insrsid3604668\charrsid15879488 {\*\bkmkstart EndA}&lt;&lt;&lt;}{\rtlch\fcs1 \af0 \ltrch\fcs0 \insrsid3604668\charrsid15879488 #@&gt;ZOTHAMA&lt;@#}{\rtlch\fcs1 \af0 \ltrch\fcs0 \cs15\v\f1\fs20\cf9\insrsid3604668\charrsid15879488 &lt;/RepeatBlock-AmendA&gt;_x000d__x000a_}{\rtlch\fcs1 \af0 \ltrch\fcs0 \insrsid3604668\charrsid15879488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d_x000d__x000a_b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288674 HideTWBExt;}}{\*\rsidtbl \rsid24658\rsid735077\rsid2892074\rsid4666813\rsid5124350\rsid6641733\rsid9636012\rsid11215221\rsid11288674\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3}{\nofchars35}{\*\company European Parliament}{\nofcharsws36}{\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288674\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5124350 \chftnsep _x000d__x000a_\par }}{\*\ftnsepc \ltrpar \pard\plain \ltrpar\ql \li0\ri0\widctlpar\wrapdefault\aspalpha\aspnum\faauto\adjustright\rin0\lin0\itap0 \rtlch\fcs1 \af0\afs20\alang1025 \ltrch\fcs0 \fs24\lang2057\langfe2057\cgrid\langnp2057\langfenp2057 {\rtlch\fcs1 \af0 _x000d__x000a_\ltrch\fcs0 \insrsid5124350 \chftnsepc _x000d__x000a_\par }}{\*\aftnsep \ltrpar \pard\plain \ltrpar\ql \li0\ri0\widctlpar\wrapdefault\aspalpha\aspnum\faauto\adjustright\rin0\lin0\itap0 \rtlch\fcs1 \af0\afs20\alang1025 \ltrch\fcs0 \fs24\lang2057\langfe2057\cgrid\langnp2057\langfenp2057 {\rtlch\fcs1 \af0 _x000d__x000a_\ltrch\fcs0 \insrsid5124350 \chftnsep _x000d__x000a_\par }}{\*\aftnsepc \ltrpar \pard\plain \ltrpar\ql \li0\ri0\widctlpar\wrapdefault\aspalpha\aspnum\faauto\adjustright\rin0\lin0\itap0 \rtlch\fcs1 \af0\afs20\alang1025 \ltrch\fcs0 \fs24\lang2057\langfe2057\cgrid\langnp2057\langfenp2057 {\rtlch\fcs1 \af0 _x000d__x000a_\ltrch\fcs0 \insrsid51243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1288674\charrsid15879488 {\*\bkmkstart EndB}&lt;&lt;&lt;}{\rtlch\fcs1 \af0 \ltrch\fcs0 \insrsid11288674\charrsid15879488 #@&gt;ZOTHAMB&lt;@#}{\rtlch\fcs1 \af0 \ltrch\fcs0 \cs15\v\f1\fs20\cf9\insrsid11288674\charrsid15879488 &lt;/RepeatBlock-A_x000d__x000a_mendB&gt;}{\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06_x000d__x000a_13b5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oAmend" w:val="1"/>
    <w:docVar w:name="IntroA"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3443283 HideTWBExt;}{\s16\ql \li0\ri0\sa240\nowidctlpar\wrapdefault\aspalpha\aspnum\faauto\adjustright\rin0\lin0\itap0 \rtlch\fcs1 \af0\afs20\alang1025 \ltrch\fcs0 _x000d__x000a_\fs24\lang2057\langfe2057\cgrid\langnp2057\langfenp2057 \sbasedon0 \snext16 \spriority0 \styrsid13443283 Normal12;}}{\*\rsidtbl \rsid24658\rsid735077\rsid2892074\rsid4661898\rsid4666813\rsid6641733\rsid9636012\rsid11215221\rsid12154954\rsid13443283_x000d__x000a_\rsid14424199\rsid15204470\rsid15285974\rsid15950462\rsid16324206\rsid16662270}{\mmathPr\mmathFont34\mbrkBin0\mbrkBinSub0\msmallFrac0\mdispDef1\mlMargin0\mrMargin0\mdefJc1\mwrapIndent1440\mintLim0\mnaryLim1}{\info{\author FELIX Karina}_x000d__x000a_{\operator FELIX Karina}{\creatim\yr2017\mo11\dy14\hr11\min16}{\revtim\yr2017\mo11\dy14\hr11\min16}{\version1}{\edmins0}{\nofpages1}{\nofwords1}{\nofchars21}{\*\company European Parliament}{\nofcharsws21}{\vern92}}{\*\xmlnstbl {\xmlns1 http://schemas.micr_x000d__x000a_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44328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4661898 \chftnsep _x000d__x000a_\par }}{\*\ftnsepc \ltrpar \pard\plain \ltrpar\ql \li0\ri0\widctlpar\wrapdefault\aspalpha\aspnum\faauto\adjustright\rin0\lin0\itap0 \rtlch\fcs1 \af0\afs20\alang1025 \ltrch\fcs0 \fs24\lang2057\langfe2057\cgrid\langnp2057\langfenp2057 {\rtlch\fcs1 \af0 _x000d__x000a_\ltrch\fcs0 \insrsid4661898 \chftnsepc _x000d__x000a_\par }}{\*\aftnsep \ltrpar \pard\plain \ltrpar\ql \li0\ri0\widctlpar\wrapdefault\aspalpha\aspnum\faauto\adjustright\rin0\lin0\itap0 \rtlch\fcs1 \af0\afs20\alang1025 \ltrch\fcs0 \fs24\lang2057\langfe2057\cgrid\langnp2057\langfenp2057 {\rtlch\fcs1 \af0 _x000d__x000a_\ltrch\fcs0 \insrsid4661898 \chftnsep _x000d__x000a_\par }}{\*\aftnsepc \ltrpar \pard\plain \ltrpar\ql \li0\ri0\widctlpar\wrapdefault\aspalpha\aspnum\faauto\adjustright\rin0\lin0\itap0 \rtlch\fcs1 \af0\afs20\alang1025 \ltrch\fcs0 \fs24\lang2057\langfe2057\cgrid\langnp2057\langfenp2057 {\rtlch\fcs1 \af0 _x000d__x000a_\ltrch\fcs0 \insrsid466189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li0\ri0\sa240\nowidctlpar\wrapdefault\aspalpha\aspnum\faauto\adjustright\rin0\lin0\itap0\pararsid13443283 \rtlch\fcs1 \af0\afs20\alang1025 \ltrch\fcs0 \fs24\lang2057\langfe2057\cgrid\langnp2057\langfenp2057 {\rtlch\fcs1 \af0 \ltrch\fcs0 _x000d__x000a_\insrsid13443283\charrsid15879488 {\*\bkmkstart IntroA}_x000d__x000a_\par }\pard\plain \ltrpar\ql \li0\ri0\widctlpar\wrapdefault\aspalpha\aspnum\faauto\adjustright\rin0\lin0\itap0\pararsid13443283 \rtlch\fcs1 \af0\afs20\alang1025 \ltrch\fcs0 \fs24\lang2057\langfe2057\cgrid\langnp2057\langfenp2057 {\rtlch\fcs1 \af0 \ltrch\fcs0 _x000d__x000a_\cs15\b\v\f1\fs20\cf9\insrsid13443283\charrsid15879488 &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49_x000d__x000a_0a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5\fbidi \froman\fcharset238\fprq2 Times New Roman CE;}{\f276\fbidi \froman\fcharset204\fprq2 Times New Roman Cyr;}_x000d__x000a_{\f278\fbidi \froman\fcharset161\fprq2 Times New Roman Greek;}{\f279\fbidi \froman\fcharset162\fprq2 Times New Roman Tur;}{\f280\fbidi \froman\fcharset177\fprq2 Times New Roman (Hebrew);}{\f281\fbidi \froman\fcharset178\fprq2 Times New Roman (Arabic);}_x000d__x000a_{\f282\fbidi \froman\fcharset186\fprq2 Times New Roman Baltic;}{\f283\fbidi \froman\fcharset163\fprq2 Times New Roman (Vietnamese);}{\f285\fbidi \fswiss\fcharset238\fprq2 Arial CE;}{\f286\fbidi \fswiss\fcharset204\fprq2 Arial Cyr;}_x000d__x000a_{\f288\fbidi \fswiss\fcharset161\fprq2 Arial Greek;}{\f289\fbidi \fswiss\fcharset162\fprq2 Arial Tur;}{\f290\fbidi \fswiss\fcharset177\fprq2 Arial (Hebrew);}{\f291\fbidi \fswiss\fcharset178\fprq2 Arial (Arabic);}_x000d__x000a_{\f292\fbidi \fswiss\fcharset186\fprq2 Arial Baltic;}{\f293\fbidi \fswiss\fcharset163\fprq2 Arial (Vietnamese);}{\f615\fbidi \froman\fcharset238\fprq2 Cambria Math CE;}{\f616\fbidi \froman\fcharset204\fprq2 Cambria Math Cyr;}_x000d__x000a_{\f618\fbidi \froman\fcharset161\fprq2 Cambria Math Greek;}{\f619\fbidi \froman\fcharset162\fprq2 Cambria Math Tur;}{\f622\fbidi \froman\fcharset186\fprq2 Cambria Math Baltic;}{\f623\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0498057 HideTWBExt;}}{\*\rsidtbl \rsid24658\rsid735077\rsid2892074\rsid4666813\rsid6641733\rsid9636012\rsid10498057\rsid11215221\rsid12154954\rsid14424199\rsid14632140\rsid15204470_x000d__x000a_\rsid15285974\rsid15950462\rsid16324206\rsid16662270}{\mmathPr\mmathFont34\mbrkBin0\mbrkBinSub0\msmallFrac0\mdispDef1\mlMargin0\mrMargin0\mdefJc1\mwrapIndent1440\mintLim0\mnaryLim1}{\info{\author FELIX Karina}{\operator FELIX Karina}_x000d__x000a_{\creatim\yr2017\mo11\dy14\hr11\min16}{\revtim\yr2017\mo11\dy14\hr11\min16}{\version1}{\edmins0}{\nofpages1}{\nofwords1}{\nofchars20}{\*\company European Parliament}{\nofcharsws20}{\vern92}}{\*\xmlnstbl {\xmlns1 http://schemas.microsoft.com/office/word/20_x000d__x000a_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498057\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4632140 \chftnsep _x000d__x000a_\par }}{\*\ftnsepc \ltrpar \pard\plain \ltrpar\ql \li0\ri0\widctlpar\wrapdefault\aspalpha\aspnum\faauto\adjustright\rin0\lin0\itap0 \rtlch\fcs1 \af0\afs20\alang1025 \ltrch\fcs0 \fs24\lang2057\langfe2057\cgrid\langnp2057\langfenp2057 {\rtlch\fcs1 \af0 _x000d__x000a_\ltrch\fcs0 \insrsid14632140 \chftnsepc _x000d__x000a_\par }}{\*\aftnsep \ltrpar \pard\plain \ltrpar\ql \li0\ri0\widctlpar\wrapdefault\aspalpha\aspnum\faauto\adjustright\rin0\lin0\itap0 \rtlch\fcs1 \af0\afs20\alang1025 \ltrch\fcs0 \fs24\lang2057\langfe2057\cgrid\langnp2057\langfenp2057 {\rtlch\fcs1 \af0 _x000d__x000a_\ltrch\fcs0 \insrsid14632140 \chftnsep _x000d__x000a_\par }}{\*\aftnsepc \ltrpar \pard\plain \ltrpar\ql \li0\ri0\widctlpar\wrapdefault\aspalpha\aspnum\faauto\adjustright\rin0\lin0\itap0 \rtlch\fcs1 \af0\afs20\alang1025 \ltrch\fcs0 \fs24\lang2057\langfe2057\cgrid\langnp2057\langfenp2057 {\rtlch\fcs1 \af0 _x000d__x000a_\ltrch\fcs0 \insrsid1463214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0498057\charrsid15879488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5d_x000d__x000a_67b4315d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396845 HideTWBInt;}}{\*\rsidtbl \rsid24658\rsid735077\rsid1396845\rsid2892074\rsid4666813\rsid6641733\rsid8744856\rsid9636012\rsid11215221\rsid12154954\rsid14424199\rsid15204470\rsid15285974\rsid15950462\rsid16324206_x000d__x000a_\rsid16662270}{\mmathPr\mmathFont34\mbrkBin0\mbrkBinSub0\msmallFrac0\mdispDef1\mlMargin0\mrMargin0\mdefJc1\mwrapIndent1440\mintLim0\mnaryLim1}{\info{\author SOLL Susan Benzon}{\operator SOLL Susan Benzon}{\creatim\yr2018\mo7\dy3\hr16\min48}_x000d__x000a_{\revtim\yr2018\mo7\dy3\hr16\min48}{\version1}{\edmins0}{\nofpages1}{\nofwords1}{\nofchars17}{\*\company European Parliament}{\nofcharsws17}{\vern5744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396845\utinl \fet0{\*\wgrffmtfilter 013f}\ilfomacatclnup0{\*\template C:\\Users\\ssoll\\AppData\\Local\\Temp\\Blank1.dot}{\*\ftnsep \ltrpar \pard\plain \ltrpar_x000d__x000a_\ql \li0\ri0\widctlpar\wrapdefault\aspalpha\aspnum\faauto\adjustright\rin0\lin0\itap0 \rtlch\fcs1 \af0\afs20\alang1025 \ltrch\fcs0 \fs24\lang2057\langfe2057\cgrid\langnp2057\langfenp2057 {\rtlch\fcs1 \af0 \ltrch\fcs0 \insrsid8744856 \chftnsep _x000d__x000a_\par }}{\*\ftnsepc \ltrpar \pard\plain \ltrpar\ql \li0\ri0\widctlpar\wrapdefault\aspalpha\aspnum\faauto\adjustright\rin0\lin0\itap0 \rtlch\fcs1 \af0\afs20\alang1025 \ltrch\fcs0 \fs24\lang2057\langfe2057\cgrid\langnp2057\langfenp2057 {\rtlch\fcs1 \af0 _x000d__x000a_\ltrch\fcs0 \insrsid8744856 \chftnsepc _x000d__x000a_\par }}{\*\aftnsep \ltrpar \pard\plain \ltrpar\ql \li0\ri0\widctlpar\wrapdefault\aspalpha\aspnum\faauto\adjustright\rin0\lin0\itap0 \rtlch\fcs1 \af0\afs20\alang1025 \ltrch\fcs0 \fs24\lang2057\langfe2057\cgrid\langnp2057\langfenp2057 {\rtlch\fcs1 \af0 _x000d__x000a_\ltrch\fcs0 \insrsid8744856 \chftnsep _x000d__x000a_\par }}{\*\aftnsepc \ltrpar \pard\plain \ltrpar\ql \li0\ri0\widctlpar\wrapdefault\aspalpha\aspnum\faauto\adjustright\rin0\lin0\itap0 \rtlch\fcs1 \af0\afs20\alang1025 \ltrch\fcs0 \fs24\lang2057\langfe2057\cgrid\langnp2057\langfenp2057 {\rtlch\fcs1 \af0 _x000d__x000a_\ltrch\fcs0 \insrsid874485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1396845\charrsid5535977 {\*\bkmkstart ReplaceBookmark}#}{\rtlch\fcs1 \af0 \ltrch\fcs0 \cs15\v\cf15\insrsid1396845\charrsid5535977 &gt;&gt;&gt;CVAR@@AmendA}{\rtlch\fcs1 \af0 \ltrch\fcs0 \insrsid1396845\charrsid5535977 #}{\rtlch\fcs1 \af0 \ltrch\fcs0 _x000d__x000a_\insrsid24658\charrsid16324206 {\*\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aa_x000d__x000a_cad9dc1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AENoldToDel"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8525206 HideTWBExt;}{\s16\ql \li0\ri0\sa120\nowidctlpar\wrapdefault\aspalpha\aspnum\faauto\adjustright\rin0\lin0\itap0 \rtlch\fcs1 \af0\afs20\alang1025 \ltrch\fcs0 _x000d__x000a_\fs24\lang2057\langfe2057\cgrid\langnp2057\langfenp2057 \sbasedon0 \snext16 \slink17 \spriority0 \styrsid8525206 Normal6;}{\*\cs17 \additive \fs24 \slink16 \slocked \spriority0 \styrsid8525206 Normal6 Char;}{_x000d__x000a_\s18\ql \li0\ri0\nowidctlpar\wrapdefault\aspalpha\aspnum\faauto\adjustright\rin0\lin0\itap0 \rtlch\fcs1 \af0\afs20\alang1025 \ltrch\fcs0 \b\fs24\lang2057\langfe2057\cgrid\langnp2057\langfenp2057 \sbasedon0 \snext18 \slink19 \spriority0 \styrsid8525206 _x000d__x000a_NormalBold;}{\*\cs19 \additive \b\fs24 \slink18 \slocked \spriority0 \styrsid8525206 NormalBold Char;}{\s20\ql \li0\ri0\sa240\nowidctlpar\wrapdefault\aspalpha\aspnum\faauto\adjustright\rin0\lin0\itap0 \rtlch\fcs1 \af0\afs20\alang1025 \ltrch\fcs0 _x000d__x000a_\i\fs24\lang2057\langfe2057\cgrid\langnp2057\langfenp2057 \sbasedon0 \snext20 \spriority0 \styrsid8525206 Normal12Italic;}{\*\cs21 \additive \v\cf15 \spriority0 \styrsid8525206 HideTWBInt;}{_x000d__x000a_\s22\qc \li0\ri0\sb240\sa240\keepn\nowidctlpar\wrapdefault\aspalpha\aspnum\faauto\adjustright\rin0\lin0\itap0 \rtlch\fcs1 \af0\afs20\alang1025 \ltrch\fcs0 \i\fs24\lang2057\langfe2057\cgrid\langnp2057\langfenp2057 _x000d__x000a_\sbasedon0 \snext0 \spriority0 \styrsid8525206 JustificationTitle;}{\s23\qr \li0\ri0\sb240\sa240\nowidctlpar\wrapdefault\aspalpha\aspnum\faauto\adjustright\rin0\lin0\itap0 \rtlch\fcs1 \af0\afs20\alang1025 \ltrch\fcs0 _x000d__x000a_\fs24\lang1024\langfe1024\cgrid\noproof\langnp2057\langfenp2057 \sbasedon0 \snext23 \spriority0 \styrsid8525206 Olang;}{\s24\qc \li0\ri0\sa240\nowidctlpar\wrapdefault\aspalpha\aspnum\faauto\adjustright\rin0\lin0\itap0 \rtlch\fcs1 \af0\afs20\alang1025 _x000d__x000a_\ltrch\fcs0 \i\fs24\lang2057\langfe2057\cgrid\langnp2057\langfenp2057 \sbasedon0 \snext24 \spriority0 \styrsid852520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8525206 AMNumberTabs;}{\s26\ql \li0\ri0\sb240\nowidctlpar\wrapdefault\aspalpha\aspnum\faauto\adjustright\rin0\lin0\itap0 \rtlch\fcs1 _x000d__x000a_\af0\afs20\alang1025 \ltrch\fcs0 \b\fs24\lang2057\langfe2057\cgrid\langnp2057\langfenp2057 \sbasedon0 \snext26 \spriority0 \styrsid8525206 NormalBold12b;}}{\*\rsidtbl \rsid24658\rsid735077\rsid2892074\rsid4666813\rsid6641733\rsid8525206\rsid9636012_x000d__x000a_\rsid11215221\rsid12154954\rsid12990426\rsid14424199\rsid15204470\rsid15285974\rsid15950462\rsid16324206\rsid16662270}{\mmathPr\mmathFont34\mbrkBin0\mbrkBinSub0\msmallFrac0\mdispDef1\mlMargin0\mrMargin0\mdefJc1\mwrapIndent1440\mintLim0\mnaryLim1}{\info_x000d__x000a_{\author SOLL Susan Benzon}{\operator SOLL Susan Benzon}{\creatim\yr2018\mo7\dy3\hr16\min43}{\revtim\yr2018\mo7\dy3\hr16\min43}{\version1}{\edmins0}{\nofpages1}{\nofwords31}{\nofchars346}{\*\company European Parliament}{\nofcharsws349}{\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8525206\utinl \fet0{\*\wgrffmtfilter 013f}\ilfomacatclnup0{\*\template C:\\Users\\ssoll\\AppData\\Local\\Temp\\Blank1.dot}{\*\ftnsep \ltrpar \pard\plain \ltrpar_x000d__x000a_\ql \li0\ri0\widctlpar\wrapdefault\aspalpha\aspnum\faauto\adjustright\rin0\lin0\itap0 \rtlch\fcs1 \af0\afs20\alang1025 \ltrch\fcs0 \fs24\lang2057\langfe2057\cgrid\langnp2057\langfenp2057 {\rtlch\fcs1 \af0 \ltrch\fcs0 \insrsid12990426 \chftnsep _x000d__x000a_\par }}{\*\ftnsepc \ltrpar \pard\plain \ltrpar\ql \li0\ri0\widctlpar\wrapdefault\aspalpha\aspnum\faauto\adjustright\rin0\lin0\itap0 \rtlch\fcs1 \af0\afs20\alang1025 \ltrch\fcs0 \fs24\lang2057\langfe2057\cgrid\langnp2057\langfenp2057 {\rtlch\fcs1 \af0 _x000d__x000a_\ltrch\fcs0 \insrsid12990426 \chftnsepc _x000d__x000a_\par }}{\*\aftnsep \ltrpar \pard\plain \ltrpar\ql \li0\ri0\widctlpar\wrapdefault\aspalpha\aspnum\faauto\adjustright\rin0\lin0\itap0 \rtlch\fcs1 \af0\afs20\alang1025 \ltrch\fcs0 \fs24\lang2057\langfe2057\cgrid\langnp2057\langfenp2057 {\rtlch\fcs1 \af0 _x000d__x000a_\ltrch\fcs0 \insrsid12990426 \chftnsep _x000d__x000a_\par }}{\*\aftnsepc \ltrpar \pard\plain \ltrpar\ql \li0\ri0\widctlpar\wrapdefault\aspalpha\aspnum\faauto\adjustright\rin0\lin0\itap0 \rtlch\fcs1 \af0\afs20\alang1025 \ltrch\fcs0 \fs24\lang2057\langfe2057\cgrid\langnp2057\langfenp2057 {\rtlch\fcs1 \af0 _x000d__x000a_\ltrch\fcs0 \insrsid1299042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8525206\charrsid5535977 {\*\bkmkstart restartA}&lt;AmendA&gt;}{_x000d__x000a_\rtlch\fcs1 \af0 \ltrch\fcs0 \insrsid8525206\charrsid5535977 Amendment\tab \tab }{\rtlch\fcs1 \af0 \ltrch\fcs0 \cs15\b0\v\f1\fs20\cf9\insrsid8525206\charrsid5535977 &lt;NumAmA&gt;}{\rtlch\fcs1 \af0 \ltrch\fcs0 \insrsid8525206\charrsid5535977 #}{\rtlch\fcs1 _x000d__x000a_\af0 \ltrch\fcs0 \cs21\v\cf15\insrsid8525206\charrsid5535977 ENMIENDA@NRAM@}{\rtlch\fcs1 \af0 \ltrch\fcs0 \insrsid8525206\charrsid5535977 #}{\rtlch\fcs1 \af0 \ltrch\fcs0 \cs15\b0\v\f1\fs20\cf9\insrsid8525206\charrsid5535977 &lt;/NumAmA&gt;}{\rtlch\fcs1 \af0 _x000d__x000a_\ltrch\fcs0 \insrsid8525206\charrsid5535977 _x000d__x000a_\par }\pard\plain \ltrpar\s26\ql \li0\ri0\sb240\keepn\nowidctlpar\wrapdefault\aspalpha\aspnum\faauto\adjustright\rin0\lin0\itap0\pararsid14374628 \rtlch\fcs1 \af0\afs20\alang1025 \ltrch\fcs0 \b\fs24\lang2057\langfe2057\cgrid\langnp2057\langfenp2057 {_x000d__x000a_\rtlch\fcs1 \af0 \ltrch\fcs0 \cs15\b0\v\f1\fs20\cf9\insrsid8525206\charrsid5535977 &lt;DocAmend&gt;}{\rtlch\fcs1 \af0 \ltrch\fcs0 \insrsid8525206\charrsid5535977 Draft legislative resolution}{\rtlch\fcs1 \af0 \ltrch\fcs0 _x000d__x000a_\cs15\b0\v\f1\fs20\cf9\insrsid8525206\charrsid5535977 &lt;/DocAmend&gt;}{\rtlch\fcs1 \af0 \ltrch\fcs0 \insrsid8525206\charrsid5535977 _x000d__x000a_\par }\pard\plain \ltrpar\s18\ql \li0\ri0\nowidctlpar\wrapdefault\aspalpha\aspnum\faauto\adjustright\rin0\lin0\itap0\pararsid14374628 \rtlch\fcs1 \af0\afs20\alang1025 \ltrch\fcs0 \b\fs24\lang2057\langfe2057\cgrid\langnp2057\langfenp2057 {\rtlch\fcs1 \af0 _x000d__x000a_\ltrch\fcs0 \cs15\b0\v\f1\fs20\cf9\insrsid8525206\charrsid5535977 &lt;Article&gt;}{\rtlch\fcs1 \af0 \ltrch\fcs0 \cf10\insrsid8525206\charrsid5535977 \u9668\'3f}{\rtlch\fcs1 \af0 \ltrch\fcs0 \insrsid8525206\charrsid5535977 #}{\rtlch\fcs1 \af0 \ltrch\fcs0 _x000d__x000a_\cs21\v\cf15\insrsid8525206\charrsid5535977 TVTRESPART@RESPART@}{\rtlch\fcs1 \af0 \ltrch\fcs0 \insrsid8525206\charrsid5535977 #}{\rtlch\fcs1 \af0 \ltrch\fcs0 \cf10\insrsid8525206\charrsid5535977 \u9658\'3f}{\rtlch\fcs1 \af0 \ltrch\fcs0 _x000d__x000a_\cs15\b0\v\f1\fs20\cf9\insrsid8525206\charrsid5535977 &lt;/Article&gt;}{\rtlch\fcs1 \af0 \ltrch\fcs0 \cs19\b0\insrsid8525206\charrsid5535977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8525206\charrsid5535977 \cell }\pard \ltrpar\ql \li0\ri0\widctlpar\intbl\wrapdefault\aspalpha\aspnum\faauto\adjustright\rin0\lin0 {\rtlch\fcs1 \af0 \ltrch\fcs0 _x000d__x000a_\insrsid8525206\charrsid5535977 \trowd \ltrrow\ts11\trqc\trgaph340\trleft-340\trftsWidth1\trftsWidthB3\trftsWidthA3\trpaddl340\trpaddr340\trpaddfl3\trpaddfr3\tblrsid14374628\tblind0\tblindtype3 \clvertalt\clbrdrt\brdrtbl \clbrdrl\brdrtbl \clbrdrb\brdrtbl _x000d__x000a_\clbrdrr\brdrtbl \cltxlrtb\clftsWidth3\clwWidth9752\clshdrawnil \cellx9412\row \ltrrow}\trowd \ltrrow\ts11\trqc\trgaph340\trleft-340\trftsWidth1\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4\qc \li0\ri0\sa240\keepn\nowidctlpar\intbl\wrapdefault\aspalpha\aspnum\faauto\adjustright\rin0\lin0\pararsid14374628 \rtlch\fcs1 \af0\afs20\alang1025 \ltrch\fcs0 _x000d__x000a_\i\fs24\lang2057\langfe2057\cgrid\langnp2057\langfenp2057 {\rtlch\fcs1 \af0 \ltrch\fcs0 \insrsid8525206\charrsid5535977 Draft legislative resolution\cell Amendment\cell }\pard\plain \ltrpar_x000d__x000a_\ql \li0\ri0\widctlpar\intbl\wrapdefault\aspalpha\aspnum\faauto\adjustright\rin0\lin0 \rtlch\fcs1 \af0\afs20\alang1025 \ltrch\fcs0 \fs24\lang2057\langfe2057\cgrid\langnp2057\langfenp2057 {\rtlch\fcs1 \af0 \ltrch\fcs0 \insrsid8525206\charrsid5535977 _x000d__x000a_\trowd \ltrrow\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8525206\charrsid5535977 ##\cell ##}{\rtlch\fcs1 \af0\afs24 \ltrch\fcs0 \insrsid8525206\charrsid5535977 \cell }\pard\plain \ltrpar\ql \li0\ri0\widctlpar\intbl\wrapdefault\aspalpha\aspnum\faauto\adjustright\rin0\lin0 \rtlch\fcs1 _x000d__x000a_\af0\afs20\alang1025 \ltrch\fcs0 \fs24\lang2057\langfe2057\cgrid\langnp2057\langfenp2057 {\rtlch\fcs1 \af0 \ltrch\fcs0 \insrsid8525206\charrsid5535977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4374628 \rtlch\fcs1 \af0\afs20\alang1025 \ltrch\fcs0 \fs24\lang1024\langfe1024\cgrid\noproof\langnp2057\langfenp2057 {\rtlch\fcs1 \af0 _x000d__x000a_\ltrch\fcs0 \noproof0\insrsid8525206\charrsid5535977 Or. }{\rtlch\fcs1 \af0 \ltrch\fcs0 \cs15\v\f1\fs20\cf9\noproof0\insrsid8525206\charrsid5535977 &lt;Original&gt;}{\rtlch\fcs1 \af0 \ltrch\fcs0 \noproof0\insrsid8525206\charrsid5535977 #}{\rtlch\fcs1 \af0 _x000d__x000a_\ltrch\fcs0 \cs21\v\cf15\noproof0\insrsid8525206\charrsid5535977 MNU[ORLANGONE][ORLANGMORE]@CHOICE@ORLANGMNU}{\rtlch\fcs1 \af0 \ltrch\fcs0 \noproof0\insrsid8525206\charrsid5535977 #}{\rtlch\fcs1 \af0 \ltrch\fcs0 _x000d__x000a_\cs15\v\f1\fs20\cf9\noproof0\insrsid8525206\charrsid5535977 &lt;/Original&gt;}{\rtlch\fcs1 \af0 \ltrch\fcs0 \noproof0\insrsid8525206\charrsid5535977 _x000d__x000a_\par }\pard\plain \ltrpar\s22\qc \li0\ri0\sb240\sa240\keepn\nowidctlpar\wrapdefault\aspalpha\aspnum\faauto\adjustright\rin0\lin0\itap0\pararsid14374628 \rtlch\fcs1 \af0\afs20\alang1025 \ltrch\fcs0 \i\fs24\lang2057\langfe2057\cgrid\langnp2057\langfenp2057 {_x000d__x000a_\rtlch\fcs1 \af0 \ltrch\fcs0 \cs15\i0\v\f1\fs20\cf9\insrsid8525206\charrsid5535977 &lt;TitreJust&gt;}{\rtlch\fcs1 \af0 \ltrch\fcs0 \insrsid8525206\charrsid5535977 Justification}{\rtlch\fcs1 \af0 \ltrch\fcs0 \cs15\i0\v\f1\fs20\cf9\insrsid8525206\charrsid5535977 _x000d__x000a_&lt;/TitreJust&gt;}{\rtlch\fcs1 \af0 \ltrch\fcs0 \insrsid8525206\charrsid5535977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8525206\charrsid5535977 &lt;OptDelPrev&gt;}{\rtlch\fcs1 \af0 \ltrch\fcs0 \insrsid8525206\charrsid5535977 #}{\rtlch\fcs1 \af0 \ltrch\fcs0 \cs21\v\cf15\insrsid8525206\charrsid5535977 _x000d__x000a_MNU[TEXTJUSTYES][TEXTJUSTNO]@CHOICE@}{\rtlch\fcs1 \af0 \ltrch\fcs0 \insrsid8525206\charrsid5535977 #}{\rtlch\fcs1 \af0 \ltrch\fcs0 \cs15\i0\v\f1\fs20\cf9\insrsid8525206\charrsid5535977 &lt;/OptDelPrev&gt;}{\rtlch\fcs1 \af0 \ltrch\fcs0 _x000d__x000a_\insrsid8525206\charrsid5535977 _x000d__x000a_\par }\pard\plain \ltrpar\ql \li0\ri0\widctlpar\wrapdefault\aspalpha\aspnum\faauto\adjustright\rin0\lin0\itap0\pararsid16324206 \rtlch\fcs1 \af0\afs20\alang1025 \ltrch\fcs0 \fs24\lang2057\langfe2057\cgrid\langnp2057\langfenp2057 {\rtlch\fcs1 \af0 \ltrch\fcs0 _x000d__x000a_\cs15\v\f1\fs20\cf9\insrsid8525206\charrsid5535977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28_x000d__x000a_8539dc1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276\fbidi \froman\fcharset238\fprq2 Times New Roman CE;}_x000d__x000a_{\f277\fbidi \froman\fcharset204\fprq2 Times New Roman Cyr;}{\f279\fbidi \froman\fcharset161\fprq2 Times New Roman Greek;}{\f280\fbidi \froman\fcharset162\fprq2 Times New Roman Tur;}{\f281\fbidi \froman\fcharset177\fprq2 Times New Roman (Hebrew);}_x000d__x000a_{\f282\fbidi \froman\fcharset178\fprq2 Times New Roman (Arabic);}{\f283\fbidi \froman\fcharset186\fprq2 Times New Roman Baltic;}{\f284\fbidi \froman\fcharset163\fprq2 Times New Roman (Vietnamese);}{\f616\fbidi \froman\fcharset238\fprq2 Cambria Math CE;}_x000d__x000a_{\f617\fbidi \froman\fcharset204\fprq2 Cambria Math Cyr;}{\f619\fbidi \froman\fcharset161\fprq2 Cambria Math Greek;}{\f620\fbidi \froman\fcharset162\fprq2 Cambria Math Tur;}{\f623\fbidi \froman\fcharset186\fprq2 Cambria Math Baltic;}_x000d__x000a_{\f624\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3\fbidi \fswiss\fcharset177\fprq2 Calibri (Hebrew);}_x000d__x000a_{\fhiminor\f31574\fbidi \fswiss\fcharset178\fprq2 Calibri (Arabic);}{\fhiminor\f31575\fbidi \fswiss\fcharset186\fprq2 Calibri Baltic;}{\fhiminor\f31576\fbidi \fswiss\fcharset163\fprq2 Calibri (Vietnamese);}_x000d__x000a_{\fbiminor\f31578\fbidi \froman\fcharset238\fprq2 Times New Roman CE;}{\fbiminor\f31579\fbidi \froman\fcharset204\fprq2 Times New Roman Cyr;}{\fbiminor\f31581\fbidi \froman\fcharset161\fprq2 Times New Roman Greek;}_x000d__x000a_{\fbiminor\f31582\fbidi \froman\fcharset162\fprq2 Times New Roman Tur;}{\fbiminor\f31583\fbidi \froman\fcharset177\fprq2 Times New Roman (Hebrew);}{\fbiminor\f31584\fbidi \froman\fcharset178\fprq2 Times New Roman (Arabic);}_x000d__x000a_{\fbiminor\f31585\fbidi \froman\fcharset186\fprq2 Times New Roman Baltic;}{\fbiminor\f31586\fbidi \froman\fcharset163\fprq2 Times New Roman (Vietnamese);}}{\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defchp }{\*\defpap \ql \li0\ri0\widctlpar\wrapdefault\aspalpha\aspnum\faauto\adjustright\rin0\lin0\itap0 }\noqfpromote {\stylesheet{\ql \li0\ri0\widctlpar\wrapdefault\aspalpha\aspnum\faauto\adjustright\rin0\lin0\itap0 _x000d__x000a_\rtlch\fcs1 \af0\afs20\alang1025 \ltrch\fcs0 \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4666813\rsid6641733\rsid9636012\rsid9720391\rsid11215221\rsid12154954\rsid14424199\rsid14510533\rsid15204470\rsid15285974\rsid15950462\rsid16324206\rsid16662270}{\mmathPr\mmathFont34\mbrkBin0\mbrkBinSub0_x000d__x000a_\msmallFrac0\mdispDef1\mlMargin0\mrMargin0\mdefJc1\mwrapIndent1440\mintLim0\mnaryLim1}{\info{\author CERVENANSKA Ivona}{\operator CERVENANSKA Ivona}{\creatim\yr2018\mo11\dy15\hr15\min50}{\revtim\yr2018\mo11\dy15\hr15\min50}{\version1}{\edmins0}_x000d__x000a_{\nofpages1}{\nofwords0}{\nofchars1}{\*\company European Parliament}{\nofcharsws1}{\vern95}}{\*\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720391\utinl \fet0{\*\wgrffmtfilter 013f}\ilfomacatclnup0{\*\template C:\\Users\\ICERVE~1\\AppData\\Local\\Temp\\Blank1.dot}{\*\ftnsep \ltrpar \pard\plain \ltrpar_x000d__x000a_\ql \li0\ri0\widctlpar\wrapdefault\aspalpha\aspnum\faauto\adjustright\rin0\lin0\itap0 \rtlch\fcs1 \af0\afs20\alang1025 \ltrch\fcs0 \fs24\lang2057\langfe2057\cgrid\langnp2057\langfenp2057 {\rtlch\fcs1 \af0 \ltrch\fcs0 \insrsid14510533 \chftnsep _x000d__x000a_\par }}{\*\ftnsepc \ltrpar \pard\plain \ltrpar\ql \li0\ri0\widctlpar\wrapdefault\aspalpha\aspnum\faauto\adjustright\rin0\lin0\itap0 \rtlch\fcs1 \af0\afs20\alang1025 \ltrch\fcs0 \fs24\lang2057\langfe2057\cgrid\langnp2057\langfenp2057 {\rtlch\fcs1 \af0 _x000d__x000a_\ltrch\fcs0 \insrsid14510533 \chftnsepc _x000d__x000a_\par }}{\*\aftnsep \ltrpar \pard\plain \ltrpar\ql \li0\ri0\widctlpar\wrapdefault\aspalpha\aspnum\faauto\adjustright\rin0\lin0\itap0 \rtlch\fcs1 \af0\afs20\alang1025 \ltrch\fcs0 \fs24\lang2057\langfe2057\cgrid\langnp2057\langfenp2057 {\rtlch\fcs1 \af0 _x000d__x000a_\ltrch\fcs0 \insrsid14510533 \chftnsep _x000d__x000a_\par }}{\*\aftnsepc \ltrpar \pard\plain \ltrpar\ql \li0\ri0\widctlpar\wrapdefault\aspalpha\aspnum\faauto\adjustright\rin0\lin0\itap0 \rtlch\fcs1 \af0\afs20\alang1025 \ltrch\fcs0 \fs24\lang2057\langfe2057\cgrid\langnp2057\langfenp2057 {\rtlch\fcs1 \af0 _x000d__x000a_\ltrch\fcs0 \insrsid145105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9720391 \rtlch\fcs1 \af0\afs20\alang1025 \ltrch\fcs0 \fs24\lang2057\langfe2057\cgrid\langnp2057\langfenp2057 {\rtlch\fcs1 \af0 \ltrch\fcs0 \insrsid9720391 _x000d__x000a_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93_x000d__x000a_dd7df2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oldToKeep"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230548 HideTWBExt;}{\s16\ql \li0\ri0\sa120\nowidctlpar\wrapdefault\aspalpha\aspnum\faauto\adjustright\rin0\lin0\itap0 \rtlch\fcs1 \af0\afs20\alang1025 \ltrch\fcs0 _x000d__x000a_\fs24\lang2057\langfe2057\cgrid\langnp2057\langfenp2057 \sbasedon0 \snext16 \slink17 \spriority0 \styrsid6230548 Normal6;}{\*\cs17 \additive \fs24 \slink16 \slocked \spriority0 \styrsid6230548 Normal6 Char;}{_x000d__x000a_\s18\ql \li0\ri0\nowidctlpar\wrapdefault\aspalpha\aspnum\faauto\adjustright\rin0\lin0\itap0 \rtlch\fcs1 \af0\afs20\alang1025 \ltrch\fcs0 \b\fs24\lang2057\langfe2057\cgrid\langnp2057\langfenp2057 \sbasedon0 \snext18 \slink19 \spriority0 \styrsid6230548 _x000d__x000a_NormalBold;}{\*\cs19 \additive \b\fs24 \slink18 \slocked \spriority0 \styrsid6230548 NormalBold Char;}{\s20\ql \li0\ri0\sa240\nowidctlpar\wrapdefault\aspalpha\aspnum\faauto\adjustright\rin0\lin0\itap0 \rtlch\fcs1 \af0\afs20\alang1025 \ltrch\fcs0 _x000d__x000a_\i\fs24\lang2057\langfe2057\cgrid\langnp2057\langfenp2057 \sbasedon0 \snext20 \spriority0 \styrsid6230548 Normal12Italic;}{\s21\qc \li0\ri0\sb240\nowidctlpar\wrapdefault\aspalpha\aspnum\faauto\adjustright\rin0\lin0\itap0 \rtlch\fcs1 \af0\afs20\alang1025 _x000d__x000a_\ltrch\fcs0 \i\fs24\lang2057\langfe2057\cgrid\langnp2057\langfenp2057 \sbasedon0 \snext21 \spriority0 \styrsid6230548 CrossRef;}{\*\cs22 \additive \v\cf15 \spriority0 \styrsid6230548 HideTWBInt;}{_x000d__x000a_\s23\qc \li0\ri0\sb240\sa240\keepn\nowidctlpar\wrapdefault\aspalpha\aspnum\faauto\adjustright\rin0\lin0\itap0 \rtlch\fcs1 \af0\afs20\alang1025 \ltrch\fcs0 \i\fs24\lang2057\langfe2057\cgrid\langnp2057\langfenp2057 _x000d__x000a_\sbasedon0 \snext0 \spriority0 \styrsid6230548 JustificationTitle;}{\s24\qr \li0\ri0\sb240\sa240\nowidctlpar\wrapdefault\aspalpha\aspnum\faauto\adjustright\rin0\lin0\itap0 \rtlch\fcs1 \af0\afs20\alang1025 \ltrch\fcs0 _x000d__x000a_\fs24\lang1024\langfe1024\cgrid\noproof\langnp2057\langfenp2057 \sbasedon0 \snext24 \spriority0 \styrsid6230548 Olang;}{\s25\qc \li0\ri0\sa240\nowidctlpar\wrapdefault\aspalpha\aspnum\faauto\adjustright\rin0\lin0\itap0 \rtlch\fcs1 \af0\afs20\alang1025 _x000d__x000a_\ltrch\fcs0 \i\fs24\lang2057\langfe2057\cgrid\langnp2057\langfenp2057 \sbasedon0 \snext25 \spriority0 \styrsid6230548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6230548 AMNumberTabs;}{\s27\ql \li0\ri0\sb240\nowidctlpar\wrapdefault\aspalpha\aspnum\faauto\adjustright\rin0\lin0\itap0 \rtlch\fcs1 _x000d__x000a_\af0\afs20\alang1025 \ltrch\fcs0 \b\fs24\lang2057\langfe2057\cgrid\langnp2057\langfenp2057 \sbasedon0 \snext27 \spriority0 \styrsid6230548 NormalBold12b;}}{\*\rsidtbl \rsid24658\rsid735077\rsid2892074\rsid4666813\rsid6230548\rsid6641733\rsid9636012_x000d__x000a_\rsid11215221\rsid12154954\rsid14424199\rsid15204470\rsid15285974\rsid15930975\rsid15950462\rsid16324206\rsid16662270}{\mmathPr\mmathFont34\mbrkBin0\mbrkBinSub0\msmallFrac0\mdispDef1\mlMargin0\mrMargin0\mdefJc1\mwrapIndent1440\mintLim0\mnaryLim1}{\info_x000d__x000a_{\author SOLL Susan Benzon}{\operator SOLL Susan Benzon}{\creatim\yr2018\mo7\dy3\hr16\min43}{\revtim\yr2018\mo7\dy3\hr16\min43}{\version1}{\edmins0}{\nofpages1}{\nofwords60}{\nofchars660}{\*\company European Parliament}{\nofcharsws665}{\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30548\utinl \fet0{\*\wgrffmtfilter 013f}\ilfomacatclnup0{\*\template C:\\Users\\ssoll\\AppData\\Local\\Temp\\Blank1.dot}{\*\ftnsep \ltrpar \pard\plain \ltrpar_x000d__x000a_\ql \li0\ri0\widctlpar\wrapdefault\aspalpha\aspnum\faauto\adjustright\rin0\lin0\itap0 \rtlch\fcs1 \af0\afs20\alang1025 \ltrch\fcs0 \fs24\lang2057\langfe2057\cgrid\langnp2057\langfenp2057 {\rtlch\fcs1 \af0 \ltrch\fcs0 \insrsid15930975 \chftnsep _x000d__x000a_\par }}{\*\ftnsepc \ltrpar \pard\plain \ltrpar\ql \li0\ri0\widctlpar\wrapdefault\aspalpha\aspnum\faauto\adjustright\rin0\lin0\itap0 \rtlch\fcs1 \af0\afs20\alang1025 \ltrch\fcs0 \fs24\lang2057\langfe2057\cgrid\langnp2057\langfenp2057 {\rtlch\fcs1 \af0 _x000d__x000a_\ltrch\fcs0 \insrsid15930975 \chftnsepc _x000d__x000a_\par }}{\*\aftnsep \ltrpar \pard\plain \ltrpar\ql \li0\ri0\widctlpar\wrapdefault\aspalpha\aspnum\faauto\adjustright\rin0\lin0\itap0 \rtlch\fcs1 \af0\afs20\alang1025 \ltrch\fcs0 \fs24\lang2057\langfe2057\cgrid\langnp2057\langfenp2057 {\rtlch\fcs1 \af0 _x000d__x000a_\ltrch\fcs0 \insrsid15930975 \chftnsep _x000d__x000a_\par }}{\*\aftnsepc \ltrpar \pard\plain \ltrpar\ql \li0\ri0\widctlpar\wrapdefault\aspalpha\aspnum\faauto\adjustright\rin0\lin0\itap0 \rtlch\fcs1 \af0\afs20\alang1025 \ltrch\fcs0 \fs24\lang2057\langfe2057\cgrid\langnp2057\langfenp2057 {\rtlch\fcs1 \af0 _x000d__x000a_\ltrch\fcs0 \insrsid1593097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6230548\charrsid5535977 {\*\bkmkstart restartB}&lt;AmendB&gt;}{_x000d__x000a_\rtlch\fcs1 \af0 \ltrch\fcs0 \insrsid6230548\charrsid5535977 Amendment\tab \tab }{\rtlch\fcs1 \af0 \ltrch\fcs0 \cs15\b0\v\f1\fs20\cf9\insrsid6230548\charrsid5535977 &lt;NumAmB&gt;}{\rtlch\fcs1 \af0 \ltrch\fcs0 \insrsid6230548\charrsid5535977 #}{\rtlch\fcs1 _x000d__x000a_\af0 \ltrch\fcs0 \cs22\v\cf15\insrsid6230548\charrsid5535977 ENMIENDA@NRAM@}{\rtlch\fcs1 \af0 \ltrch\fcs0 \insrsid6230548\charrsid5535977 #}{\rtlch\fcs1 \af0 \ltrch\fcs0 \cs15\b0\v\f1\fs20\cf9\insrsid6230548\charrsid5535977 &lt;/NumAmB&gt;}{\rtlch\fcs1 \af0 _x000d__x000a_\ltrch\fcs0 \insrsid6230548\charrsid5535977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6230548\charrsid5535977 &lt;DocAmend&gt;}{\rtlch\fcs1 \af0 \ltrch\fcs0 \insrsid6230548\charrsid5535977 #}{\rtlch\fcs1 \af0 \ltrch\fcs0 \cs22\v\cf15\insrsid6230548\charrsid5535977 _x000d__x000a_MNU[OPTPROPOSALCOD][OPTPROPOSALCNS][OPTPROPOSALNLE]@CHOICE@CODEMNU}{\rtlch\fcs1 \af0 \ltrch\fcs0 \insrsid6230548\charrsid5535977 ##}{\rtlch\fcs1 \af0 \ltrch\fcs0 \cs22\v\cf15\insrsid6230548\charrsid5535977 MNU[AMACTYES][NOTAPP]@CHOICE@AMACTMNU}{_x000d__x000a_\rtlch\fcs1 \af0 \ltrch\fcs0 \insrsid6230548\charrsid5535977 #}{\rtlch\fcs1 \af0 \ltrch\fcs0 \cs15\b0\v\f1\fs20\cf9\insrsid6230548\charrsid5535977 &lt;/DocAmend&gt;}{\rtlch\fcs1 \af0 \ltrch\fcs0 \insrsid6230548\charrsid5535977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6230548\charrsid5535977 &lt;Article&gt;}{\rtlch\fcs1 \af0 \ltrch\fcs0 \insrsid6230548\charrsid5535977 #}{\rtlch\fcs1 \af0 \ltrch\fcs0 \cs22\v\cf15\insrsid6230548\charrsid5535977 _x000d__x000a_MNU[AMACTPARTYES][AMACTPARTNO]@CHOICE@AMACTMNU}{\rtlch\fcs1 \af0 \ltrch\fcs0 \insrsid6230548\charrsid5535977 #}{\rtlch\fcs1 \af0 \ltrch\fcs0 \cs15\b0\v\f1\fs20\cf9\insrsid6230548\charrsid5535977 &lt;/Article&gt;}{\rtlch\fcs1 \af0 \ltrch\fcs0 _x000d__x000a_\insrsid6230548\charrsid5535977 _x000d__x000a_\par }\pard\plain \ltrpar\ql \li0\ri0\keepn\widctlpar\wrapdefault\aspalpha\aspnum\faauto\adjustright\rin0\lin0\itap0\pararsid14374628 \rtlch\fcs1 \af0\afs20\alang1025 \ltrch\fcs0 \fs24\lang2057\langfe2057\cgrid\langnp2057\langfenp2057 {\rtlch\fcs1 \af0 _x000d__x000a_\ltrch\fcs0 \cs15\v\f1\fs20\cf9\insrsid6230548\charrsid5535977 &lt;DocAmend2&gt;&lt;OptDel&gt;}{\rtlch\fcs1 \af0 \ltrch\fcs0 \insrsid6230548\charrsid5535977 #}{\rtlch\fcs1 \af0 \ltrch\fcs0 \cs22\v\cf15\insrsid6230548\charrsid5535977 _x000d__x000a_MNU[OPTNRACTYES][NOTAPP]@CHOICE@AMACTMNU}{\rtlch\fcs1 \af0 \ltrch\fcs0 \insrsid6230548\charrsid5535977 #}{\rtlch\fcs1 \af0 \ltrch\fcs0 \cs15\v\f1\fs20\cf9\insrsid6230548\charrsid5535977 &lt;/OptDel&gt;&lt;/DocAmend2&gt;}{\rtlch\fcs1 \af0 \ltrch\fcs0 _x000d__x000a_\insrsid6230548\charrsid5535977 _x000d__x000a_\par }\pard \ltrpar\ql \li0\ri0\widctlpar\wrapdefault\aspalpha\aspnum\faauto\adjustright\rin0\lin0\itap0\pararsid14374628 {\rtlch\fcs1 \af0 \ltrch\fcs0 \cs15\v\f1\fs20\cf9\insrsid6230548\charrsid5535977 &lt;Article2&gt;&lt;OptDel&gt;}{\rtlch\fcs1 \af0 \ltrch\fcs0 _x000d__x000a_\insrsid6230548\charrsid5535977 #}{\rtlch\fcs1 \af0 \ltrch\fcs0 \cs22\v\cf15\insrsid6230548\charrsid5535977 MNU[OPTACTPARTYES][NOTAPP]@CHOICE@AMACTMNU}{\rtlch\fcs1 \af0 \ltrch\fcs0 \insrsid6230548\charrsid5535977 #}{\rtlch\fcs1 \af0 \ltrch\fcs0 _x000d__x000a_\cs15\v\f1\fs20\cf9\insrsid6230548\charrsid5535977 &lt;/OptDel&gt;&lt;/Article2&gt;}{\rtlch\fcs1 \af0 \ltrch\fcs0 \insrsid6230548\charrsid5535977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6230548\charrsid5535977 _x000d__x000a_\cell }\pard \ltrpar\ql \li0\ri0\widctlpar\intbl\wrapdefault\aspalpha\aspnum\faauto\adjustright\rin0\lin0 {\rtlch\fcs1 \af0 \ltrch\fcs0 \insrsid6230548\charrsid5535977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6230548\charrsid5535977 #}{\rtlch\fcs1 \af0 \ltrch\fcs0 \cs22\v\cf15\insrsid6230548\charrsid5535977 MNU[OPTLEFTAMACT][LEFTPROP]@CHOICE@AMACTMNU}{\rtlch\fcs1 \af0 \ltrch\fcs0 \insrsid6230548\charrsid5535977 #\cell _x000d__x000a_Amendment\cell }\pard\plain \ltrpar\ql \li0\ri0\widctlpar\intbl\wrapdefault\aspalpha\aspnum\faauto\adjustright\rin0\lin0 \rtlch\fcs1 \af0\afs20\alang1025 \ltrch\fcs0 \fs24\lang2057\langfe2057\cgrid\langnp2057\langfenp2057 {\rtlch\fcs1 \af0 \ltrch\fcs0 _x000d__x000a_\insrsid6230548\charrsid5535977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6230548\charrsid5535977 ##\cell ##}{\rtlch\fcs1 \af0\afs24 \ltrch\fcs0 \insrsid6230548\charrsid5535977 \cell }\pard\plain \ltrpar\ql \li0\ri0\widctlpar\intbl\wrapdefault\aspalpha\aspnum\faauto\adjustright\rin0\lin0 \rtlch\fcs1 _x000d__x000a_\af0\afs20\alang1025 \ltrch\fcs0 \fs24\lang2057\langfe2057\cgrid\langnp2057\langfenp2057 {\rtlch\fcs1 \af0 \ltrch\fcs0 \insrsid6230548\charrsid5535977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6230548\charrsid5535977 Or. }{\rtlch\fcs1 \af0 \ltrch\fcs0 \cs15\v\f1\fs20\cf9\noproof0\insrsid6230548\charrsid5535977 &lt;Original&gt;}{\rtlch\fcs1 \af0 \ltrch\fcs0 \noproof0\insrsid6230548\charrsid5535977 #}{\rtlch\fcs1 \af0 _x000d__x000a_\ltrch\fcs0 \cs22\v\cf15\noproof0\insrsid6230548\charrsid5535977 MNU[ORLANGONE][ORLANGMORE]@CHOICE@ORLANGMNU}{\rtlch\fcs1 \af0 \ltrch\fcs0 \noproof0\insrsid6230548\charrsid5535977 #}{\rtlch\fcs1 \af0 \ltrch\fcs0 _x000d__x000a_\cs15\v\f1\fs20\cf9\noproof0\insrsid6230548\charrsid5535977 &lt;/Original&gt;}{\rtlch\fcs1 \af0 \ltrch\fcs0 \noproof0\insrsid6230548\charrsid5535977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6230548\charrsid5535977 &lt;OptDel&gt;}{\rtlch\fcs1 \af0 \ltrch\fcs0 \insrsid6230548\charrsid5535977 #}{\rtlch\fcs1 \af0 \ltrch\fcs0 \cs22\v\cf15\insrsid6230548\charrsid5535977 MNU[CROSSREFNO][CROSSREFYES]@CHOICE@}_x000d__x000a_{\rtlch\fcs1 \af0 \ltrch\fcs0 \insrsid6230548\charrsid5535977 #}{\rtlch\fcs1 \af0 \ltrch\fcs0 \cs15\i0\v\f1\fs20\cf9\insrsid6230548\charrsid5535977 &lt;/OptDel&gt;}{\rtlch\fcs1 \af0 \ltrch\fcs0 \insrsid6230548\charrsid5535977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6230548\charrsid5535977 &lt;TitreJust&gt;}{\rtlch\fcs1 \af0 \ltrch\fcs0 \insrsid6230548\charrsid5535977 Justification}{\rtlch\fcs1 \af0 \ltrch\fcs0 \cs15\i0\v\f1\fs20\cf9\insrsid6230548\charrsid5535977 _x000d__x000a_&lt;/TitreJust&gt;}{\rtlch\fcs1 \af0 \ltrch\fcs0 \insrsid6230548\charrsid5535977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6230548\charrsid5535977 &lt;OptDelPrev&gt;}{\rtlch\fcs1 \af0 \ltrch\fcs0 \insrsid6230548\charrsid5535977 #}{\rtlch\fcs1 \af0 \ltrch\fcs0 \cs22\v\cf15\insrsid6230548\charrsid5535977 _x000d__x000a_MNU[TEXTJUSTYES][TEXTJUSTNO]@CHOICE@}{\rtlch\fcs1 \af0 \ltrch\fcs0 \insrsid6230548\charrsid5535977 #}{\rtlch\fcs1 \af0 \ltrch\fcs0 \cs15\i0\v\f1\fs20\cf9\insrsid6230548\charrsid5535977 &lt;/OptDelPrev&gt;}{\rtlch\fcs1 \af0 \ltrch\fcs0 _x000d__x000a_\insrsid6230548\charrsid5535977 _x000d__x000a_\par }\pard\plain \ltrpar\ql \li0\ri0\widctlpar\wrapdefault\aspalpha\aspnum\faauto\adjustright\rin0\lin0\itap0\pararsid16324206 \rtlch\fcs1 \af0\afs20\alang1025 \ltrch\fcs0 \fs24\lang2057\langfe2057\cgrid\langnp2057\langfenp2057 {\rtlch\fcs1 \af0 \ltrch\fcs0 _x000d__x000a_\cs15\v\f1\fs20\cf9\insrsid6230548\charrsid5535977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1f_x000d__x000a_a13adc1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057431 HideTWBExt;}{\s16\ql \li0\ri0\sa120\nowidctlpar\wrapdefault\aspalpha\aspnum\faauto\adjustright\rin0\lin0\itap0 \rtlch\fcs1 \af0\afs20\alang1025 \ltrch\fcs0 _x000d__x000a_\fs24\lang2057\langfe2057\cgrid\langnp2057\langfenp2057 \sbasedon0 \snext16 \slink17 \spriority0 \styrsid5057431 Normal6;}{\*\cs17 \additive \fs24 \slink16 \slocked \spriority0 \styrsid5057431 Normal6 Char;}{_x000d__x000a_\s18\ql \li0\ri0\nowidctlpar\wrapdefault\aspalpha\aspnum\faauto\adjustright\rin0\lin0\itap0 \rtlch\fcs1 \af0\afs20\alang1025 \ltrch\fcs0 \b\fs24\lang2057\langfe2057\cgrid\langnp2057\langfenp2057 \sbasedon0 \snext18 \slink19 \spriority0 \styrsid5057431 _x000d__x000a_NormalBold;}{\*\cs19 \additive \b\fs24 \slink18 \slocked \spriority0 \styrsid5057431 NormalBold Char;}{\s20\ql \li0\ri0\sa240\nowidctlpar\wrapdefault\aspalpha\aspnum\faauto\adjustright\rin0\lin0\itap0 \rtlch\fcs1 \af0\afs20\alang1025 \ltrch\fcs0 _x000d__x000a_\i\fs24\lang2057\langfe2057\cgrid\langnp2057\langfenp2057 \sbasedon0 \snext20 \spriority0 \styrsid5057431 Normal12Italic;}{\s21\qc \li0\ri0\sb240\nowidctlpar\wrapdefault\aspalpha\aspnum\faauto\adjustright\rin0\lin0\itap0 \rtlch\fcs1 \af0\afs20\alang1025 _x000d__x000a_\ltrch\fcs0 \i\fs24\lang2057\langfe2057\cgrid\langnp2057\langfenp2057 \sbasedon0 \snext21 \spriority0 \styrsid5057431 CrossRef;}{\*\cs22 \additive \v\cf15 \spriority0 \styrsid5057431 HideTWBInt;}{_x000d__x000a_\s23\qc \li0\ri0\sb240\sa240\keepn\nowidctlpar\wrapdefault\aspalpha\aspnum\faauto\adjustright\rin0\lin0\itap0 \rtlch\fcs1 \af0\afs20\alang1025 \ltrch\fcs0 \i\fs24\lang2057\langfe2057\cgrid\langnp2057\langfenp2057 _x000d__x000a_\sbasedon0 \snext0 \spriority0 \styrsid5057431 JustificationTitle;}{\s24\qr \li0\ri0\sb240\sa240\nowidctlpar\wrapdefault\aspalpha\aspnum\faauto\adjustright\rin0\lin0\itap0 \rtlch\fcs1 \af0\afs20\alang1025 \ltrch\fcs0 _x000d__x000a_\fs24\lang1024\langfe1024\cgrid\noproof\langnp2057\langfenp2057 \sbasedon0 \snext24 \spriority0 \styrsid5057431 Olang;}{\s25\qc \li0\ri0\sa240\nowidctlpar\wrapdefault\aspalpha\aspnum\faauto\adjustright\rin0\lin0\itap0 \rtlch\fcs1 \af0\afs20\alang1025 _x000d__x000a_\ltrch\fcs0 \i\fs24\lang2057\langfe2057\cgrid\langnp2057\langfenp2057 \sbasedon0 \snext25 \spriority0 \styrsid505743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5057431 AMNumberTabs;}{\s27\ql \li0\ri0\sb240\nowidctlpar\wrapdefault\aspalpha\aspnum\faauto\adjustright\rin0\lin0\itap0 \rtlch\fcs1 _x000d__x000a_\af0\afs20\alang1025 \ltrch\fcs0 \b\fs24\lang2057\langfe2057\cgrid\langnp2057\langfenp2057 \sbasedon0 \snext27 \spriority0 \styrsid5057431 NormalBold12b;}}{\*\rsidtbl \rsid24658\rsid735077\rsid2892074\rsid4666813\rsid5057431\rsid6641733\rsid7285270_x000d__x000a_\rsid9636012\rsid11215221\rsid12154954\rsid14424199\rsid15204470\rsid15285974\rsid15950462\rsid16324206\rsid16662270}{\mmathPr\mmathFont34\mbrkBin0\mbrkBinSub0\msmallFrac0\mdispDef1\mlMargin0\mrMargin0\mdefJc1\mwrapIndent1440\mintLim0\mnaryLim1}{\info_x000d__x000a_{\author SOLL Susan Benzon}{\operator SOLL Susan Benzon}{\creatim\yr2018\mo7\dy3\hr16\min48}{\revtim\yr2018\mo7\dy3\hr16\min48}{\version1}{\edmins0}{\nofpages1}{\nofwords59}{\nofchars657}{\*\company European Parliament}{\nofcharsws661}{\vern57445}}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057431\utinl \fet0{\*\wgrffmtfilter 013f}\ilfomacatclnup0{\*\template C:\\Users\\ssoll\\AppData\\Local\\Temp\\Blank1.dot}{\*\ftnsep \ltrpar \pard\plain \ltrpar_x000d__x000a_\ql \li0\ri0\widctlpar\wrapdefault\aspalpha\aspnum\faauto\adjustright\rin0\lin0\itap0 \rtlch\fcs1 \af0\afs20\alang1025 \ltrch\fcs0 \fs24\lang2057\langfe2057\cgrid\langnp2057\langfenp2057 {\rtlch\fcs1 \af0 \ltrch\fcs0 \insrsid7285270 \chftnsep _x000d__x000a_\par }}{\*\ftnsepc \ltrpar \pard\plain \ltrpar\ql \li0\ri0\widctlpar\wrapdefault\aspalpha\aspnum\faauto\adjustright\rin0\lin0\itap0 \rtlch\fcs1 \af0\afs20\alang1025 \ltrch\fcs0 \fs24\lang2057\langfe2057\cgrid\langnp2057\langfenp2057 {\rtlch\fcs1 \af0 _x000d__x000a_\ltrch\fcs0 \insrsid7285270 \chftnsepc _x000d__x000a_\par }}{\*\aftnsep \ltrpar \pard\plain \ltrpar\ql \li0\ri0\widctlpar\wrapdefault\aspalpha\aspnum\faauto\adjustright\rin0\lin0\itap0 \rtlch\fcs1 \af0\afs20\alang1025 \ltrch\fcs0 \fs24\lang2057\langfe2057\cgrid\langnp2057\langfenp2057 {\rtlch\fcs1 \af0 _x000d__x000a_\ltrch\fcs0 \insrsid7285270 \chftnsep _x000d__x000a_\par }}{\*\aftnsepc \ltrpar \pard\plain \ltrpar\ql \li0\ri0\widctlpar\wrapdefault\aspalpha\aspnum\faauto\adjustright\rin0\lin0\itap0 \rtlch\fcs1 \af0\afs20\alang1025 \ltrch\fcs0 \fs24\lang2057\langfe2057\cgrid\langnp2057\langfenp2057 {\rtlch\fcs1 \af0 _x000d__x000a_\ltrch\fcs0 \insrsid728527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5057431\charrsid5535977 {\*\bkmkstart restart}&lt;}{\rtlch\fcs1 _x000d__x000a_\af0 \ltrch\fcs0 \cs15\b0\v\f1\fs20\cf9\insrsid5057431 Amend}{\rtlch\fcs1 \af0 \ltrch\fcs0 \cs15\b0\v\f1\fs20\cf9\insrsid5057431\charrsid5535977 &gt;}{\rtlch\fcs1 \af0 \ltrch\fcs0 \insrsid5057431\charrsid5535977 Amendment\tab \tab }{\rtlch\fcs1 \af0 _x000d__x000a_\ltrch\fcs0 \cs15\b0\v\f1\fs20\cf9\insrsid5057431\charrsid5535977 &lt;}{\rtlch\fcs1 \af0 \ltrch\fcs0 \cs15\b0\v\f1\fs20\cf9\insrsid5057431 NumAm&gt;}{\rtlch\fcs1 \af0 \ltrch\fcs0 \insrsid5057431\charrsid5535977 #}{\rtlch\fcs1 \af0 \ltrch\fcs0 _x000d__x000a_\cs22\v\cf15\insrsid5057431\charrsid5535977 ENMIENDA@NRAM@}{\rtlch\fcs1 \af0 \ltrch\fcs0 \insrsid5057431\charrsid5535977 #}{\rtlch\fcs1 \af0 \ltrch\fcs0 \cs15\b0\v\f1\fs20\cf9\insrsid5057431\charrsid5535977 &lt;/}{\rtlch\fcs1 \af0 \ltrch\fcs0 _x000d__x000a_\cs15\b0\v\f1\fs20\cf9\insrsid5057431 NumAm&gt;}{\rtlch\fcs1 \af0 \ltrch\fcs0 \insrsid5057431\charrsid5535977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5057431\charrsid5535977 &lt;DocAmend&gt;}{\rtlch\fcs1 \af0 \ltrch\fcs0 \insrsid5057431\charrsid5535977 #}{\rtlch\fcs1 \af0 \ltrch\fcs0 \cs22\v\cf15\insrsid5057431\charrsid5535977 _x000d__x000a_MNU[OPTPROPOSALCOD][OPTPROPOSALCNS][OPTPROPOSALNLE]@CHOICE@CODEMNU}{\rtlch\fcs1 \af0 \ltrch\fcs0 \insrsid5057431\charrsid5535977 ##}{\rtlch\fcs1 \af0 \ltrch\fcs0 \cs22\v\cf15\insrsid5057431\charrsid5535977 MNU[AMACTYES][NOTAPP]@CHOICE@AMACTMNU}{_x000d__x000a_\rtlch\fcs1 \af0 \ltrch\fcs0 \insrsid5057431\charrsid5535977 #}{\rtlch\fcs1 \af0 \ltrch\fcs0 \cs15\b0\v\f1\fs20\cf9\insrsid5057431\charrsid5535977 &lt;/DocAmend&gt;}{\rtlch\fcs1 \af0 \ltrch\fcs0 \insrsid5057431\charrsid5535977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5057431\charrsid5535977 &lt;Article&gt;}{\rtlch\fcs1 \af0 \ltrch\fcs0 \insrsid5057431\charrsid5535977 #}{\rtlch\fcs1 \af0 \ltrch\fcs0 \cs22\v\cf15\insrsid5057431\charrsid5535977 _x000d__x000a_MNU[AMACTPARTYES][AMACTPARTNO]@CHOICE@AMACTMNU}{\rtlch\fcs1 \af0 \ltrch\fcs0 \insrsid5057431\charrsid5535977 #}{\rtlch\fcs1 \af0 \ltrch\fcs0 \cs15\b0\v\f1\fs20\cf9\insrsid5057431\charrsid5535977 &lt;/Article&gt;}{\rtlch\fcs1 \af0 \ltrch\fcs0 _x000d__x000a_\insrsid5057431\charrsid5535977 _x000d__x000a_\par }\pard\plain \ltrpar\ql \li0\ri0\keepn\widctlpar\wrapdefault\aspalpha\aspnum\faauto\adjustright\rin0\lin0\itap0\pararsid14374628 \rtlch\fcs1 \af0\afs20\alang1025 \ltrch\fcs0 \fs24\lang2057\langfe2057\cgrid\langnp2057\langfenp2057 {\rtlch\fcs1 \af0 _x000d__x000a_\ltrch\fcs0 \cs15\v\f1\fs20\cf9\insrsid5057431\charrsid5535977 &lt;DocAmend2&gt;&lt;OptDel&gt;}{\rtlch\fcs1 \af0 \ltrch\fcs0 \insrsid5057431\charrsid5535977 #}{\rtlch\fcs1 \af0 \ltrch\fcs0 \cs22\v\cf15\insrsid5057431\charrsid5535977 _x000d__x000a_MNU[OPTNRACTYES][NOTAPP]@CHOICE@AMACTMNU}{\rtlch\fcs1 \af0 \ltrch\fcs0 \insrsid5057431\charrsid5535977 #}{\rtlch\fcs1 \af0 \ltrch\fcs0 \cs15\v\f1\fs20\cf9\insrsid5057431\charrsid5535977 &lt;/OptDel&gt;&lt;/DocAmend2&gt;}{\rtlch\fcs1 \af0 \ltrch\fcs0 _x000d__x000a_\insrsid5057431\charrsid5535977 _x000d__x000a_\par }\pard \ltrpar\ql \li0\ri0\widctlpar\wrapdefault\aspalpha\aspnum\faauto\adjustright\rin0\lin0\itap0\pararsid14374628 {\rtlch\fcs1 \af0 \ltrch\fcs0 \cs15\v\f1\fs20\cf9\insrsid5057431\charrsid5535977 &lt;Article2&gt;&lt;OptDel&gt;}{\rtlch\fcs1 \af0 \ltrch\fcs0 _x000d__x000a_\insrsid5057431\charrsid5535977 #}{\rtlch\fcs1 \af0 \ltrch\fcs0 \cs22\v\cf15\insrsid5057431\charrsid5535977 MNU[OPTACTPARTYES][NOTAPP]@CHOICE@AMACTMNU}{\rtlch\fcs1 \af0 \ltrch\fcs0 \insrsid5057431\charrsid5535977 #}{\rtlch\fcs1 \af0 \ltrch\fcs0 _x000d__x000a_\cs15\v\f1\fs20\cf9\insrsid5057431\charrsid5535977 &lt;/OptDel&gt;&lt;/Article2&gt;}{\rtlch\fcs1 \af0 \ltrch\fcs0 \insrsid5057431\charrsid5535977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057431\charrsid5535977 _x000d__x000a_\cell }\pard \ltrpar\ql \li0\ri0\widctlpar\intbl\wrapdefault\aspalpha\aspnum\faauto\adjustright\rin0\lin0 {\rtlch\fcs1 \af0 \ltrch\fcs0 \insrsid5057431\charrsid5535977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4374628 \rtlch\fcs1 \af0\afs20\alang1025 \ltrch\fcs0 \i\fs24\lang2057\langfe2057\cgrid\langnp2057\langfenp2057 {_x000d__x000a_\rtlch\fcs1 \af0 \ltrch\fcs0 \insrsid5057431\charrsid5535977 #}{\rtlch\fcs1 \af0 \ltrch\fcs0 \cs22\v\cf15\insrsid5057431\charrsid5535977 MNU[OPTLEFTAMACT][LEFTPROP]@CHOICE@AMACTMNU}{\rtlch\fcs1 \af0 \ltrch\fcs0 \insrsid5057431\charrsid5535977 #\cell _x000d__x000a_Amendment\cell }\pard\plain \ltrpar\ql \li0\ri0\widctlpar\intbl\wrapdefault\aspalpha\aspnum\faauto\adjustright\rin0\lin0 \rtlch\fcs1 \af0\afs20\alang1025 \ltrch\fcs0 \fs24\lang2057\langfe2057\cgrid\langnp2057\langfenp2057 {\rtlch\fcs1 \af0 \ltrch\fcs0 _x000d__x000a_\insrsid5057431\charrsid5535977 \trowd \ltrrow\ts11\trqc\trgaph340\trleft-340\trftsWidth3\trwWidth9752\trftsWidthB3\trftsWidthA3\trpaddl340\trpaddr340\trpaddfl3\trpaddfr3\tblrsid14374628\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6\ql \li0\ri0\sa120\nowidctlpar\intbl\wrapdefault\aspalpha\aspnum\faauto\adjustright\rin0\lin0\pararsid14374628 \rtlch\fcs1 \af0\afs20\alang1025 \ltrch\fcs0 \fs24\lang2057\langfe2057\cgrid\langnp2057\langfenp2057 {\rtlch\fcs1 \af0 _x000d__x000a_\ltrch\fcs0 \insrsid5057431\charrsid5535977 ##\cell ##}{\rtlch\fcs1 \af0\afs24 \ltrch\fcs0 \insrsid5057431\charrsid5535977 \cell }\pard\plain \ltrpar\ql \li0\ri0\widctlpar\intbl\wrapdefault\aspalpha\aspnum\faauto\adjustright\rin0\lin0 \rtlch\fcs1 _x000d__x000a_\af0\afs20\alang1025 \ltrch\fcs0 \fs24\lang2057\langfe2057\cgrid\langnp2057\langfenp2057 {\rtlch\fcs1 \af0 \ltrch\fcs0 \insrsid5057431\charrsid5535977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5057431\charrsid5535977 Or. }{\rtlch\fcs1 \af0 \ltrch\fcs0 \cs15\v\f1\fs20\cf9\noproof0\insrsid5057431\charrsid5535977 &lt;Original&gt;}{\rtlch\fcs1 \af0 \ltrch\fcs0 \noproof0\insrsid5057431\charrsid5535977 #}{\rtlch\fcs1 \af0 _x000d__x000a_\ltrch\fcs0 \cs22\v\cf15\noproof0\insrsid5057431\charrsid5535977 MNU[ORLANGONE][ORLANGMORE]@CHOICE@ORLANGMNU}{\rtlch\fcs1 \af0 \ltrch\fcs0 \noproof0\insrsid5057431\charrsid5535977 #}{\rtlch\fcs1 \af0 \ltrch\fcs0 _x000d__x000a_\cs15\v\f1\fs20\cf9\noproof0\insrsid5057431\charrsid5535977 &lt;/Original&gt;}{\rtlch\fcs1 \af0 \ltrch\fcs0 \noproof0\insrsid5057431\charrsid5535977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5057431\charrsid5535977 &lt;OptDel&gt;}{\rtlch\fcs1 \af0 \ltrch\fcs0 \insrsid5057431\charrsid5535977 #}{\rtlch\fcs1 \af0 \ltrch\fcs0 \cs22\v\cf15\insrsid5057431\charrsid5535977 MNU[CROSSREFNO][CROSSREFYES]@CHOICE@}_x000d__x000a_{\rtlch\fcs1 \af0 \ltrch\fcs0 \insrsid5057431\charrsid5535977 #}{\rtlch\fcs1 \af0 \ltrch\fcs0 \cs15\i0\v\f1\fs20\cf9\insrsid5057431\charrsid5535977 &lt;/OptDel&gt;}{\rtlch\fcs1 \af0 \ltrch\fcs0 \insrsid5057431\charrsid5535977 _x000d__x000a_\par }\pard\plain \ltrpar\s23\qc \li0\ri0\sb240\sa240\keepn\nowidctlpar\wrapdefault\aspalpha\aspnum\faauto\adjustright\rin0\lin0\itap0\pararsid14374628 \rtlch\fcs1 \af0\afs20\alang1025 \ltrch\fcs0 \i\fs24\lang2057\langfe2057\cgrid\langnp2057\langfenp2057 {_x000d__x000a_\rtlch\fcs1 \af0 \ltrch\fcs0 \cs15\i0\v\f1\fs20\cf9\insrsid5057431\charrsid5535977 &lt;TitreJust&gt;}{\rtlch\fcs1 \af0 \ltrch\fcs0 \insrsid5057431\charrsid5535977 Justification}{\rtlch\fcs1 \af0 \ltrch\fcs0 \cs15\i0\v\f1\fs20\cf9\insrsid5057431\charrsid5535977 _x000d__x000a_&lt;/TitreJust&gt;}{\rtlch\fcs1 \af0 \ltrch\fcs0 \insrsid5057431\charrsid5535977 _x000d__x000a_\par }\pard\plain \ltrpar\s20\ql \li0\ri0\sa240\nowidctlpar\wrapdefault\aspalpha\aspnum\faauto\adjustright\rin0\lin0\itap0\pararsid14374628 \rtlch\fcs1 \af0\afs20\alang1025 \ltrch\fcs0 \i\fs24\lang2057\langfe2057\cgrid\langnp2057\langfenp2057 {\rtlch\fcs1 _x000d__x000a_\af0 \ltrch\fcs0 \cs15\i0\v\f1\fs20\cf9\insrsid5057431\charrsid5535977 &lt;OptDelPrev&gt;}{\rtlch\fcs1 \af0 \ltrch\fcs0 \insrsid5057431\charrsid5535977 #}{\rtlch\fcs1 \af0 \ltrch\fcs0 \cs22\v\cf15\insrsid5057431\charrsid5535977 _x000d__x000a_MNU[TEXTJUSTYES][TEXTJUSTNO]@CHOICE@}{\rtlch\fcs1 \af0 \ltrch\fcs0 \insrsid5057431\charrsid5535977 #}{\rtlch\fcs1 \af0 \ltrch\fcs0 \cs15\i0\v\f1\fs20\cf9\insrsid5057431\charrsid5535977 &lt;/OptDelPrev&gt;}{\rtlch\fcs1 \af0 \ltrch\fcs0 _x000d__x000a_\insrsid5057431\charrsid5535977 _x000d__x000a_\par }\pard\plain \ltrpar\ql \li0\ri0\widctlpar\wrapdefault\aspalpha\aspnum\faauto\adjustright\rin0\lin0\itap0\pararsid16324206 \rtlch\fcs1 \af0\afs20\alang1025 \ltrch\fcs0 \fs24\lang2057\langfe2057\cgrid\langnp2057\langfenp2057 {\rtlch\fcs1 \af0 \ltrch\fcs0 _x000d__x000a_\cs15\v\f1\fs20\cf9\insrsid5057431\charrsid5535977 &lt;/}{\rtlch\fcs1 \af0 \ltrch\fcs0 \cs15\v\f1\fs20\cf9\insrsid5057431 Amend}{\rtlch\fcs1 \af0 \ltrch\fcs0 \cs15\v\f1\fs20\cf9\insrsid5057431\charrsid5535977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5e_x000d__x000a_84dadc12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4568431 HideTWBExt;}{\s16\ql \li0\ri0\sa120\nowidctlpar\wrapdefault\aspalpha\aspnum\faauto\adjustright\rin0\lin0\itap0 \rtlch\fcs1 \af0\afs20\alang1025 \ltrch\fcs0 _x000d__x000a_\fs24\lang2057\langfe2057\cgrid\langnp2057\langfenp2057 \sbasedon0 \snext16 \slink17 \spriority0 \styrsid14568431 Normal6;}{\*\cs17 \additive \fs24 \slink16 \slocked \spriority0 \styrsid14568431 Normal6 Char;}{_x000d__x000a_\s18\ql \li0\ri0\nowidctlpar\wrapdefault\aspalpha\aspnum\faauto\adjustright\rin0\lin0\itap0 \rtlch\fcs1 \af0\afs20\alang1025 \ltrch\fcs0 \b\fs24\lang2057\langfe2057\cgrid\langnp2057\langfenp2057 \sbasedon0 \snext18 \slink19 \spriority0 \styrsid14568431 _x000d__x000a_NormalBold;}{\*\cs19 \additive \b\fs24 \slink18 \slocked \spriority0 \styrsid14568431 NormalBold Char;}{\s20\ql \li0\ri0\sa240\nowidctlpar\wrapdefault\aspalpha\aspnum\faauto\adjustright\rin0\lin0\itap0 \rtlch\fcs1 \af0\afs20\alang1025 \ltrch\fcs0 _x000d__x000a_\i\fs24\lang2057\langfe2057\cgrid\langnp2057\langfenp2057 \sbasedon0 \snext20 \spriority0 \styrsid14568431 Normal12Italic;}{\s21\qc \li0\ri0\sb240\sa240\keepn\nowidctlpar\wrapdefault\aspalpha\aspnum\faauto\adjustright\rin0\lin0\itap0 \rtlch\fcs1 _x000d__x000a_\af0\afs20\alang1025 \ltrch\fcs0 \i\fs24\lang2057\langfe2057\cgrid\langnp2057\langfenp2057 \sbasedon0 \snext0 \spriority0 \styrsid14568431 JustificationTitle;}{_x000d__x000a_\s22\qc \li0\ri0\sa240\nowidctlpar\wrapdefault\aspalpha\aspnum\faauto\adjustright\rin0\lin0\itap0 \rtlch\fcs1 \af0\afs20\alang1025 \ltrch\fcs0 \i\fs24\lang2057\langfe2057\cgrid\langnp2057\langfenp2057 \sbasedon0 \snext22 \spriority0 \styrsid14568431 _x000d__x000a_ColumnHeading;}{\s23\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3 \spriority0 \styrsid14568431 AMNumberTabs;}{_x000d__x000a_\s24\ql \li0\ri0\sb240\nowidctlpar\wrapdefault\aspalpha\aspnum\faauto\adjustright\rin0\lin0\itap0 \rtlch\fcs1 \af0\afs20\alang1025 \ltrch\fcs0 \b\fs24\lang2057\langfe2057\cgrid\langnp2057\langfenp2057 \sbasedon0 \snext24 \spriority0 \styrsid14568431 _x000d__x000a_NormalBold12b;}}{\*\rsidtbl \rsid24658\rsid735077\rsid2888450\rsid2892074\rsid4666813\rsid6641733\rsid9636012\rsid11215221\rsid12154954\rsid14424199\rsid14568431\rsid15204470\rsid15285974\rsid15950462\rsid16324206\rsid16662270}{\mmathPr\mmathFont34_x000d__x000a_\mbrkBin0\mbrkBinSub0\msmallFrac0\mdispDef1\mlMargin0\mrMargin0\mdefJc1\mwrapIndent1440\mintLim0\mnaryLim1}{\info{\author CERVENANSKA Ivona}{\operator CERVENANSKA Ivona}{\creatim\yr2018\mo11\dy15\hr15\min50}{\revtim\yr2018\mo11\dy15\hr15\min50}{\version1}_x000d__x000a_{\edmins0}{\nofpages1}{\nofwords34}{\nofchars206}{\*\company European Parliament}{\nofcharsws238}{\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68431\utinl \fet0{\*\wgrffmtfilter 013f}\ilfomacatclnup0{\*\template C:\\Users\\ICERVE~1\\AppData\\Local\\Temp\\Blank1.dot}{\*\ftnsep \ltrpar \pard\plain \ltrpar_x000d__x000a_\ql \li0\ri0\widctlpar\wrapdefault\aspalpha\aspnum\faauto\adjustright\rin0\lin0\itap0 \rtlch\fcs1 \af0\afs20\alang1025 \ltrch\fcs0 \fs24\lang2057\langfe2057\cgrid\langnp2057\langfenp2057 {\rtlch\fcs1 \af0 \ltrch\fcs0 \insrsid2888450 \chftnsep _x000d__x000a_\par }}{\*\ftnsepc \ltrpar \pard\plain \ltrpar\ql \li0\ri0\widctlpar\wrapdefault\aspalpha\aspnum\faauto\adjustright\rin0\lin0\itap0 \rtlch\fcs1 \af0\afs20\alang1025 \ltrch\fcs0 \fs24\lang2057\langfe2057\cgrid\langnp2057\langfenp2057 {\rtlch\fcs1 \af0 _x000d__x000a_\ltrch\fcs0 \insrsid2888450 \chftnsepc _x000d__x000a_\par }}{\*\aftnsep \ltrpar \pard\plain \ltrpar\ql \li0\ri0\widctlpar\wrapdefault\aspalpha\aspnum\faauto\adjustright\rin0\lin0\itap0 \rtlch\fcs1 \af0\afs20\alang1025 \ltrch\fcs0 \fs24\lang2057\langfe2057\cgrid\langnp2057\langfenp2057 {\rtlch\fcs1 \af0 _x000d__x000a_\ltrch\fcs0 \insrsid2888450 \chftnsep _x000d__x000a_\par }}{\*\aftnsepc \ltrpar \pard\plain \ltrpar\ql \li0\ri0\widctlpar\wrapdefault\aspalpha\aspnum\faauto\adjustright\rin0\lin0\itap0 \rtlch\fcs1 \af0\afs20\alang1025 \ltrch\fcs0 \fs24\lang2057\langfe2057\cgrid\langnp2057\langfenp2057 {\rtlch\fcs1 \af0 _x000d__x000a_\ltrch\fcs0 \insrsid288845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568431 \rtlch\fcs1 \af0\afs20\alang1025 \ltrch\fcs0 \b\fs24\lang2057\langfe2057\cgrid\langnp2057\langfenp2057 {\rtlch\fcs1 \af0 \ltrch\fcs0 \cs15\b0\v\f1\fs20\cf9\insrsid14568431\charrsid15879488 {\*\bkmkstart restartA}&lt;AmendA&gt;}{_x000d__x000a_\rtlch\fcs1 \af0 \ltrch\fcs0 \insrsid14568431\charrsid15879488 [ZAMENDMENT]\tab \tab }{\rtlch\fcs1 \af0 \ltrch\fcs0 \cs15\b0\v\f1\fs20\cf9\insrsid14568431\charrsid15879488 &lt;NumAmA&gt;}{\rtlch\fcs1 \af0 \ltrch\fcs0 \insrsid14568431\charrsid15879488 [ZNRAM]}{_x000d__x000a_\rtlch\fcs1 \af0 \ltrch\fcs0 \cs15\b0\v\f1\fs20\cf9\insrsid14568431\charrsid15879488 &lt;/NumAmA&gt;}{\rtlch\fcs1 \af0 \ltrch\fcs0 \insrsid14568431\charrsid15879488 _x000d__x000a_\par }\pard\plain \ltrpar\s24\ql \li0\ri0\sb240\keepn\nowidctlpar\wrapdefault\aspalpha\aspnum\faauto\adjustright\rin0\lin0\itap0\pararsid14568431 \rtlch\fcs1 \af0\afs20\alang1025 \ltrch\fcs0 \b\fs24\lang2057\langfe2057\cgrid\langnp2057\langfenp2057 {_x000d__x000a_\rtlch\fcs1 \af0 \ltrch\fcs0 \cs15\b0\v\f1\fs20\cf9\insrsid14568431\charrsid15879488 &lt;DocAmend&gt;}{\rtlch\fcs1 \af0 \ltrch\fcs0 \insrsid14568431\charrsid15879488 [ZRESOLUTION]}{\rtlch\fcs1 \af0 \ltrch\fcs0 _x000d__x000a_\cs15\b0\v\f1\fs20\cf9\insrsid14568431\charrsid15879488 &lt;/DocAmend&gt;}{\rtlch\fcs1 \af0 \ltrch\fcs0 \insrsid14568431\charrsid15879488 _x000d__x000a_\par }\pard\plain \ltrpar\s18\ql \li0\ri0\nowidctlpar\wrapdefault\aspalpha\aspnum\faauto\adjustright\rin0\lin0\itap0\pararsid14568431 \rtlch\fcs1 \af0\afs20\alang1025 \ltrch\fcs0 \b\fs24\lang2057\langfe2057\cgrid\langnp2057\langfenp2057 {\rtlch\fcs1 \af0 _x000d__x000a_\ltrch\fcs0 \cs15\b0\v\f1\fs20\cf9\insrsid14568431\charrsid15879488 &lt;Article&gt;}{\rtlch\fcs1 \af0 \ltrch\fcs0 \insrsid14568431\charrsid15879488 [ZRESPART]}{\rtlch\fcs1 \af0 \ltrch\fcs0 \cs15\b0\v\f1\fs20\cf9\insrsid14568431\charrsid15879488 &lt;/Article&gt;}{_x000d__x000a_\rtlch\fcs1 \af0 \ltrch\fcs0 \cs19\b0\insrsid14568431\charrsid15879488 _x000d__x000a_\par \ltrrow}\trowd \irow0\irowband0\ltrrow\ts11\trqc\trgaph340\trleft-340\trftsWidth1\trftsWidthB3\trftsWidthA3\trpaddl340\trpaddr340\trpaddfl3\trpaddfr3\tblrsid14374628\tblind0\tblindtype3 \clvertalt\clbrdrt\brdrtbl \clbrdrl\brdrtbl \clbrdrb\brdrtbl \clbrdrr_x000d__x000a_\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4568431\charrsid15879488 \cell }\pard \ltrpar\ql \li0\ri0\widctlpar\intbl\wrapdefault\aspalpha\aspnum\faauto\adjustright\rin0\lin0 {\rtlch\fcs1 \af0 _x000d__x000a_\ltrch\fcs0 \insrsid14568431\charrsid15879488 \trowd \irow0\irowband0\ltrrow\ts11\trqc\trgaph340\trleft-340\trftsWidth1\trftsWidthB3\trftsWidthA3\trpaddl340\trpaddr340\trpaddfl3\trpaddfr3\tblrsid14374628\tblind0\tblindtype3 \clvertalt\clbrdrt\brdrtbl _x000d__x000a_\clbrdrl\brdrtbl \clbrdrb\brdrtbl \clbrdrr\brdrtbl \cltxlrtb\clftsWidth3\clwWidth9752\clshdrawnil \cellx9412\row \ltrrow}\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4568431\charrsid15879488 [ZLEFTA]\cell [ZRIGHT]\cell }\pard\plain \ltrpar\ql \li0\ri0\widctlpar\intbl\wrapdefault\aspalpha\aspnum\faauto\adjustright\rin0\lin0 \rtlch\fcs1 \af0\afs20\alang1025 \ltrch\fcs0 _x000d__x000a_\fs24\lang2057\langfe2057\cgrid\langnp2057\langfenp2057 {\rtlch\fcs1 \af0 \ltrch\fcs0 \insrsid14568431\charrsid15879488 \trowd \irow1\irowband1\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4568431\charrsid15879488 [ZTEXTL]\cell [ZTEXTR]}{\rtlch\fcs1 \af0\afs24 \ltrch\fcs0 \insrsid14568431\charrsid15879488 \cell }\pard\plain \ltrpar\ql \li0\ri0\widctlpar\intbl\wrapdefault\aspalpha\aspnum\faauto\adjustright\rin0\lin0 \rtlch\fcs1 _x000d__x000a_\af0\afs20\alang1025 \ltrch\fcs0 \fs24\lang2057\langfe2057\cgrid\langnp2057\langfenp2057 {\rtlch\fcs1 \af0 \ltrch\fcs0 \insrsid14568431\charrsid15879488 \trowd \irow2\irowband2\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keepn\nowidctlpar\wrapdefault\aspalpha\aspnum\faauto\adjustright\rin0\lin0\itap0\pararsid14568431 \rtlch\fcs1 \af0\afs20\alang1025 \ltrch\fcs0 \i\fs24\lang2057\langfe2057\cgrid\langnp2057\langfenp2057 {\rtlch\fcs1 \af0 _x000d__x000a_\ltrch\fcs0 \cs15\i0\v\f1\fs20\cf9\insrsid14568431\charrsid15879488 &lt;TitreJust&gt;}{\rtlch\fcs1 \af0 \ltrch\fcs0 \insrsid14568431\charrsid15879488 [ZJUSTIFICATION]}{\rtlch\fcs1 \af0 \ltrch\fcs0 \cs15\i0\v\f1\fs20\cf9\insrsid14568431\charrsid15879488 _x000d__x000a_&lt;/TitreJust&gt;}{\rtlch\fcs1 \af0 \ltrch\fcs0 \insrsid14568431\charrsid15879488 _x000d__x000a_\par }\pard\plain \ltrpar\s20\ql \li0\ri0\sa240\nowidctlpar\wrapdefault\aspalpha\aspnum\faauto\adjustright\rin0\lin0\itap0\pararsid14568431 \rtlch\fcs1 \af0\afs20\alang1025 \ltrch\fcs0 \i\fs24\lang2057\langfe2057\cgrid\langnp2057\langfenp2057 {\rtlch\fcs1 _x000d__x000a_\af0 \ltrch\fcs0 \cs15\i0\v\f1\fs20\cf9\insrsid14568431\charrsid15879488 &lt;OptDelPrev&gt;}{\rtlch\fcs1 \af0 \ltrch\fcs0 \insrsid14568431\charrsid15879488 [ZTEXTJUST]}{\rtlch\fcs1 \af0 \ltrch\fcs0 \cs15\i0\v\f1\fs20\cf9\insrsid14568431\charrsid15879488 _x000d__x000a_&lt;/OptDelPrev&gt;}{\rtlch\fcs1 \af0 \ltrch\fcs0 \insrsid14568431\charrsid15879488 _x000d__x000a_\par }\pard\plain \ltrpar\ql \li0\ri0\widctlpar\wrapdefault\aspalpha\aspnum\faauto\adjustright\rin0\lin0\itap0\pararsid14568431 \rtlch\fcs1 \af0\afs20\alang1025 \ltrch\fcs0 \fs24\lang2057\langfe2057\cgrid\langnp2057\langfenp2057 {\rtlch\fcs1 \af0 \ltrch\fcs0 _x000d__x000a_\cs15\v\f1\fs20\cf9\insrsid14568431\charrsid15879488 &lt;/AmendA&gt;}{\rtlch\fcs1 \af0 \ltrch\fcs0 \insrsid14568431\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f4_x000d__x000a_4a81f2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4265554 HideTWBExt;}{\s16\ql \li0\ri0\sa120\nowidctlpar\wrapdefault\aspalpha\aspnum\faauto\adjustright\rin0\lin0\itap0 \rtlch\fcs1 \af0\afs20\alang1025 \ltrch\fcs0 _x000d__x000a_\fs24\lang2057\langfe2057\cgrid\langnp2057\langfenp2057 \sbasedon0 \snext16 \slink17 \spriority0 \styrsid4265554 Normal6;}{\*\cs17 \additive \fs24 \slink16 \slocked \spriority0 \styrsid4265554 Normal6 Char;}{_x000d__x000a_\s18\ql \li0\ri0\nowidctlpar\wrapdefault\aspalpha\aspnum\faauto\adjustright\rin0\lin0\itap0 \rtlch\fcs1 \af0\afs20\alang1025 \ltrch\fcs0 \b\fs24\lang2057\langfe2057\cgrid\langnp2057\langfenp2057 \sbasedon0 \snext18 \slink19 \spriority0 \styrsid4265554 _x000d__x000a_NormalBold;}{\*\cs19 \additive \b\fs24 \slink18 \slocked \spriority0 \styrsid4265554 NormalBold Char;}{\s20\ql \li0\ri0\sa240\nowidctlpar\wrapdefault\aspalpha\aspnum\faauto\adjustright\rin0\lin0\itap0 \rtlch\fcs1 \af0\afs20\alang1025 \ltrch\fcs0 _x000d__x000a_\i\fs24\lang2057\langfe2057\cgrid\langnp2057\langfenp2057 \sbasedon0 \snext20 \spriority0 \styrsid4265554 Normal12Italic;}{\s21\qc \li0\ri0\sb240\nowidctlpar\wrapdefault\aspalpha\aspnum\faauto\adjustright\rin0\lin0\itap0 \rtlch\fcs1 \af0\afs20\alang1025 _x000d__x000a_\ltrch\fcs0 \i\fs24\lang2057\langfe2057\cgrid\langnp2057\langfenp2057 \sbasedon0 \snext21 \spriority0 \styrsid4265554 CrossRef;}{\s22\qc \li0\ri0\sb240\sa240\keepn\nowidctlpar\wrapdefault\aspalpha\aspnum\faauto\adjustright\rin0\lin0\itap0 \rtlch\fcs1 _x000d__x000a_\af0\afs20\alang1025 \ltrch\fcs0 \i\fs24\lang2057\langfe2057\cgrid\langnp2057\langfenp2057 \sbasedon0 \snext0 \spriority0 \styrsid4265554 JustificationTitle;}{_x000d__x000a_\s23\qc \li0\ri0\sa240\nowidctlpar\wrapdefault\aspalpha\aspnum\faauto\adjustright\rin0\lin0\itap0 \rtlch\fcs1 \af0\afs20\alang1025 \ltrch\fcs0 \i\fs24\lang2057\langfe2057\cgrid\langnp2057\langfenp2057 \sbasedon0 \snext23 \spriority0 \styrsid426555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4265554 AMNumberTabs;}{_x000d__x000a_\s25\ql \li0\ri0\sb240\nowidctlpar\wrapdefault\aspalpha\aspnum\faauto\adjustright\rin0\lin0\itap0 \rtlch\fcs1 \af0\afs20\alang1025 \ltrch\fcs0 \b\fs24\lang2057\langfe2057\cgrid\langnp2057\langfenp2057 \sbasedon0 \snext25 \spriority0 \styrsid4265554 _x000d__x000a_NormalBold12b;}}{\*\rsidtbl \rsid24658\rsid735077\rsid1930764\rsid2892074\rsid4265554\rsid4666813\rsid6641733\rsid9636012\rsid11215221\rsid12154954\rsid14424199\rsid15204470\rsid15285974\rsid15950462\rsid16324206\rsid16662270}{\mmathPr\mmathFont34_x000d__x000a_\mbrkBin0\mbrkBinSub0\msmallFrac0\mdispDef1\mlMargin0\mrMargin0\mdefJc1\mwrapIndent1440\mintLim0\mnaryLim1}{\info{\author CERVENANSKA Ivona}{\operator CERVENANSKA Ivona}{\creatim\yr2018\mo11\dy15\hr15\min50}{\revtim\yr2018\mo11\dy15\hr15\min50}{\version1}_x000d__x000a_{\edmins0}{\nofpages1}{\nofwords54}{\nofchars318}{\*\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265554\utinl \fet0{\*\wgrffmtfilter 013f}\ilfomacatclnup0{\*\template C:\\Users\\ICERVE~1\\AppData\\Local\\Temp\\Blank1.dot}{\*\ftnsep \ltrpar \pard\plain \ltrpar_x000d__x000a_\ql \li0\ri0\widctlpar\wrapdefault\aspalpha\aspnum\faauto\adjustright\rin0\lin0\itap0 \rtlch\fcs1 \af0\afs20\alang1025 \ltrch\fcs0 \fs24\lang2057\langfe2057\cgrid\langnp2057\langfenp2057 {\rtlch\fcs1 \af0 \ltrch\fcs0 \insrsid1930764 \chftnsep _x000d__x000a_\par }}{\*\ftnsepc \ltrpar \pard\plain \ltrpar\ql \li0\ri0\widctlpar\wrapdefault\aspalpha\aspnum\faauto\adjustright\rin0\lin0\itap0 \rtlch\fcs1 \af0\afs20\alang1025 \ltrch\fcs0 \fs24\lang2057\langfe2057\cgrid\langnp2057\langfenp2057 {\rtlch\fcs1 \af0 _x000d__x000a_\ltrch\fcs0 \insrsid1930764 \chftnsepc _x000d__x000a_\par }}{\*\aftnsep \ltrpar \pard\plain \ltrpar\ql \li0\ri0\widctlpar\wrapdefault\aspalpha\aspnum\faauto\adjustright\rin0\lin0\itap0 \rtlch\fcs1 \af0\afs20\alang1025 \ltrch\fcs0 \fs24\lang2057\langfe2057\cgrid\langnp2057\langfenp2057 {\rtlch\fcs1 \af0 _x000d__x000a_\ltrch\fcs0 \insrsid1930764 \chftnsep _x000d__x000a_\par }}{\*\aftnsepc \ltrpar \pard\plain \ltrpar\ql \li0\ri0\widctlpar\wrapdefault\aspalpha\aspnum\faauto\adjustright\rin0\lin0\itap0 \rtlch\fcs1 \af0\afs20\alang1025 \ltrch\fcs0 \fs24\lang2057\langfe2057\cgrid\langnp2057\langfenp2057 {\rtlch\fcs1 \af0 _x000d__x000a_\ltrch\fcs0 \insrsid19307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4265554 \rtlch\fcs1 \af0\afs20\alang1025 \ltrch\fcs0 \b\fs24\lang2057\langfe2057\cgrid\langnp2057\langfenp2057 {\rtlch\fcs1 \af0 \ltrch\fcs0 \cs15\b0\v\f1\fs20\cf9\insrsid4265554\charrsid15879488 {\*\bkmkstart restartB}&lt;AmendB&gt;}{_x000d__x000a_\rtlch\fcs1 \af0 \ltrch\fcs0 \insrsid4265554\charrsid15879488 [ZAMENDMENT]\tab \tab }{\rtlch\fcs1 \af0 \ltrch\fcs0 \cs15\b0\v\f1\fs20\cf9\insrsid4265554\charrsid15879488 &lt;NumAmB&gt;}{\rtlch\fcs1 \af0 \ltrch\fcs0 \insrsid4265554\charrsid15879488 [ZNRAM]}{_x000d__x000a_\rtlch\fcs1 \af0 \ltrch\fcs0 \cs15\b0\v\f1\fs20\cf9\insrsid4265554\charrsid15879488 &lt;/NumAmB&gt;}{\rtlch\fcs1 \af0 \ltrch\fcs0 \insrsid4265554\charrsid15879488 _x000d__x000a_\par }\pard\plain \ltrpar\s25\ql \li0\ri0\sb240\keepn\nowidctlpar\wrapdefault\aspalpha\aspnum\faauto\adjustright\rin0\lin0\itap0\pararsid4265554 \rtlch\fcs1 \af0\afs20\alang1025 \ltrch\fcs0 \b\fs24\lang2057\langfe2057\cgrid\langnp2057\langfenp2057 {_x000d__x000a_\rtlch\fcs1 \af0 \ltrch\fcs0 \cs15\b0\v\f1\fs20\cf9\insrsid4265554\charrsid15879488 &lt;DocAmend&gt;}{\rtlch\fcs1 \af0 \ltrch\fcs0 \insrsid4265554\charrsid15879488 [ZPROPOSAL][ZAMACT]}{\rtlch\fcs1 \af0 \ltrch\fcs0 _x000d__x000a_\cs15\b0\v\f1\fs20\cf9\insrsid4265554\charrsid15879488 &lt;/DocAmend&gt;}{\rtlch\fcs1 \af0 \ltrch\fcs0 \insrsid4265554\charrsid15879488 _x000d__x000a_\par }\pard\plain \ltrpar\s18\ql \li0\ri0\keepn\nowidctlpar\wrapdefault\aspalpha\aspnum\faauto\adjustright\rin0\lin0\itap0\pararsid4265554 \rtlch\fcs1 \af0\afs20\alang1025 \ltrch\fcs0 \b\fs24\lang2057\langfe2057\cgrid\langnp2057\langfenp2057 {\rtlch\fcs1 \af0 _x000d__x000a_\ltrch\fcs0 \cs15\b0\v\f1\fs20\cf9\insrsid4265554\charrsid15879488 &lt;Article&gt;}{\rtlch\fcs1 \af0 \ltrch\fcs0 \insrsid4265554\charrsid15879488 [ZAMPART]}{\rtlch\fcs1 \af0 \ltrch\fcs0 \cs15\b0\v\f1\fs20\cf9\insrsid4265554\charrsid15879488 &lt;/Article&gt;}{_x000d__x000a_\rtlch\fcs1 \af0 \ltrch\fcs0 \insrsid4265554\charrsid15879488 _x000d__x000a_\par }\pard\plain \ltrpar\ql \li0\ri0\keepn\widctlpar\wrapdefault\aspalpha\aspnum\faauto\adjustright\rin0\lin0\itap0\pararsid4265554 \rtlch\fcs1 \af0\afs20\alang1025 \ltrch\fcs0 \fs24\lang2057\langfe2057\cgrid\langnp2057\langfenp2057 {\rtlch\fcs1 \af0 _x000d__x000a_\ltrch\fcs0 \cs15\v\f1\fs20\cf9\insrsid4265554\charrsid15879488 &lt;DocAmend2&gt;&lt;OptDel&gt;}{\rtlch\fcs1 \af0 \ltrch\fcs0 \insrsid4265554\charrsid15879488 [ZNRACT]}{\rtlch\fcs1 \af0 \ltrch\fcs0 \cs15\v\f1\fs20\cf9\insrsid4265554\charrsid15879488 _x000d__x000a_&lt;/OptDel&gt;&lt;/DocAmend2&gt;}{\rtlch\fcs1 \af0 \ltrch\fcs0 \insrsid4265554\charrsid15879488 _x000d__x000a_\par }\pard \ltrpar\ql \li0\ri0\widctlpar\wrapdefault\aspalpha\aspnum\faauto\adjustright\rin0\lin0\itap0\pararsid4265554 {\rtlch\fcs1 \af0 \ltrch\fcs0 \cs15\v\f1\fs20\cf9\insrsid4265554\charrsid15879488 &lt;Article2&gt;&lt;OptDel&gt;}{\rtlch\fcs1 \af0 \ltrch\fcs0 _x000d__x000a_\insrsid4265554\charrsid15879488 [ZACTPART]}{\rtlch\fcs1 \af0 \ltrch\fcs0 \cs15\v\f1\fs20\cf9\insrsid4265554\charrsid15879488 &lt;/OptDel&gt;&lt;/Article2&gt;}{\rtlch\fcs1 \af0 \ltrch\fcs0 \insrsid4265554\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4265554\charrsid15879488 \cell }\pard \ltrpar\ql \li0\ri0\widctlpar\intbl\wrapdefault\aspalpha\aspnum\faauto\adjustright\rin0\lin0 {\rtlch\fcs1 \af0 \ltrch\fcs0 \insrsid4265554\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4265554\charrsid15879488 [ZLEFTB]\cell [ZRIGHT]\cell }\pard\plain \ltrpar\ql \li0\ri0\widctlpar\intbl\wrapdefault\aspalpha\aspnum\faauto\adjustright\rin0\lin0 \rtlch\fcs1 \af0\afs20\alang1025 \ltrch\fcs0 _x000d__x000a_\fs24\lang2057\langfe2057\cgrid\langnp2057\langfenp2057 {\rtlch\fcs1 \af0 \ltrch\fcs0 \insrsid4265554\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265554\charrsid15879488 [ZTEXTL]\cell [ZTEXTR]}{\rtlch\fcs1 \af0\afs24 \ltrch\fcs0 \insrsid4265554\charrsid15879488 \cell }\pard\plain \ltrpar\ql \li0\ri0\widctlpar\intbl\wrapdefault\aspalpha\aspnum\faauto\adjustright\rin0\lin0 \rtlch\fcs1 _x000d__x000a_\af0\afs20\alang1025 \ltrch\fcs0 \fs24\lang2057\langfe2057\cgrid\langnp2057\langfenp2057 {\rtlch\fcs1 \af0 \ltrch\fcs0 \insrsid4265554\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4265554 \rtlch\fcs1 \af0\afs20\alang1025 \ltrch\fcs0 \i\fs24\lang2057\langfe2057\cgrid\langnp2057\langfenp2057 {\rtlch\fcs1 \af0 \ltrch\fcs0 _x000d__x000a_\cs15\i0\v\f1\fs20\cf9\insrsid4265554\charrsid15879488 &lt;OptDel&gt;}{\rtlch\fcs1 \af0 \ltrch\fcs0 \insrsid4265554\charrsid15879488 [ZCROSSREF]}{\rtlch\fcs1 \af0 \ltrch\fcs0 \cs15\i0\v\f1\fs20\cf9\insrsid4265554\charrsid15879488 &lt;/OptDel&gt;}{\rtlch\fcs1 \af0 _x000d__x000a_\ltrch\fcs0 \insrsid4265554\charrsid15879488 _x000d__x000a_\par }\pard\plain \ltrpar\s22\qc \li0\ri0\sb240\sa240\keepn\nowidctlpar\wrapdefault\aspalpha\aspnum\faauto\adjustright\rin0\lin0\itap0\pararsid4265554 \rtlch\fcs1 \af0\afs20\alang1025 \ltrch\fcs0 \i\fs24\lang2057\langfe2057\cgrid\langnp2057\langfenp2057 {_x000d__x000a_\rtlch\fcs1 \af0 \ltrch\fcs0 \cs15\i0\v\f1\fs20\cf9\insrsid4265554\charrsid15879488 &lt;TitreJust&gt;}{\rtlch\fcs1 \af0 \ltrch\fcs0 \insrsid4265554\charrsid15879488 [ZJUSTIFICATION]}{\rtlch\fcs1 \af0 \ltrch\fcs0 _x000d__x000a_\cs15\i0\v\f1\fs20\cf9\insrsid4265554\charrsid15879488 &lt;/TitreJust&gt;}{\rtlch\fcs1 \af0 \ltrch\fcs0 \insrsid4265554\charrsid15879488 _x000d__x000a_\par }\pard\plain \ltrpar\s20\ql \li0\ri0\sa240\nowidctlpar\wrapdefault\aspalpha\aspnum\faauto\adjustright\rin0\lin0\itap0\pararsid4265554 \rtlch\fcs1 \af0\afs20\alang1025 \ltrch\fcs0 \i\fs24\lang2057\langfe2057\cgrid\langnp2057\langfenp2057 {\rtlch\fcs1 \af0 _x000d__x000a_\ltrch\fcs0 \cs15\i0\v\f1\fs20\cf9\insrsid4265554\charrsid15879488 &lt;OptDelPrev&gt;}{\rtlch\fcs1 \af0 \ltrch\fcs0 \insrsid4265554\charrsid15879488 [ZTEXTJUST]}{\rtlch\fcs1 \af0 \ltrch\fcs0 \cs15\i0\v\f1\fs20\cf9\insrsid4265554\charrsid15879488 &lt;/OptDelPrev&gt;}{_x000d__x000a_\rtlch\fcs1 \af0 \ltrch\fcs0 \insrsid4265554\charrsid15879488 _x000d__x000a_\par }\pard\plain \ltrpar\ql \li0\ri0\widctlpar\wrapdefault\aspalpha\aspnum\faauto\adjustright\rin0\lin0\itap0\pararsid4265554 \rtlch\fcs1 \af0\afs20\alang1025 \ltrch\fcs0 \fs24\lang2057\langfe2057\cgrid\langnp2057\langfenp2057 {\rtlch\fcs1 \af0 \ltrch\fcs0 _x000d__x000a_\cs15\v\f1\fs20\cf9\insrsid4265554\charrsid15879488 &lt;/AmendB&gt;}{\rtlch\fcs1 \af0 \ltrch\fcs0 \insrsid4265554\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27_x000d__x000a_cd82f2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5599451 HideTWBExt;}{\s16\ql \li0\ri0\sa120\nowidctlpar\wrapdefault\aspalpha\aspnum\faauto\adjustright\rin0\lin0\itap0 \rtlch\fcs1 \af0\afs20\alang1025 \ltrch\fcs0 _x000d__x000a_\fs24\lang2057\langfe2057\cgrid\langnp2057\langfenp2057 \sbasedon0 \snext16 \slink17 \spriority0 \styrsid5599451 Normal6;}{\*\cs17 \additive \fs24 \slink16 \slocked \spriority0 \styrsid5599451 Normal6 Char;}{_x000d__x000a_\s18\ql \li0\ri0\nowidctlpar\wrapdefault\aspalpha\aspnum\faauto\adjustright\rin0\lin0\itap0 \rtlch\fcs1 \af0\afs20\alang1025 \ltrch\fcs0 \b\fs24\lang2057\langfe2057\cgrid\langnp2057\langfenp2057 \sbasedon0 \snext18 \slink19 \spriority0 \styrsid5599451 _x000d__x000a_NormalBold;}{\*\cs19 \additive \b\fs24 \slink18 \slocked \spriority0 \styrsid5599451 NormalBold Char;}{\s20\ql \li0\ri0\sa240\nowidctlpar\wrapdefault\aspalpha\aspnum\faauto\adjustright\rin0\lin0\itap0 \rtlch\fcs1 \af0\afs20\alang1025 \ltrch\fcs0 _x000d__x000a_\i\fs24\lang2057\langfe2057\cgrid\langnp2057\langfenp2057 \sbasedon0 \snext20 \spriority0 \styrsid5599451 Normal12Italic;}{\s21\qc \li0\ri0\sb240\nowidctlpar\wrapdefault\aspalpha\aspnum\faauto\adjustright\rin0\lin0\itap0 \rtlch\fcs1 \af0\afs20\alang1025 _x000d__x000a_\ltrch\fcs0 \i\fs24\lang2057\langfe2057\cgrid\langnp2057\langfenp2057 \sbasedon0 \snext21 \spriority0 \styrsid5599451 CrossRef;}{\s22\qc \li0\ri0\sb240\sa240\keepn\nowidctlpar\wrapdefault\aspalpha\aspnum\faauto\adjustright\rin0\lin0\itap0 \rtlch\fcs1 _x000d__x000a_\af0\afs20\alang1025 \ltrch\fcs0 \i\fs24\lang2057\langfe2057\cgrid\langnp2057\langfenp2057 \sbasedon0 \snext0 \spriority0 \styrsid5599451 JustificationTitle;}{_x000d__x000a_\s23\qc \li0\ri0\sa240\nowidctlpar\wrapdefault\aspalpha\aspnum\faauto\adjustright\rin0\lin0\itap0 \rtlch\fcs1 \af0\afs20\alang1025 \ltrch\fcs0 \i\fs24\lang2057\langfe2057\cgrid\langnp2057\langfenp2057 \sbasedon0 \snext23 \spriority0 \styrsid5599451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5599451 AMNumberTabs;}{_x000d__x000a_\s25\ql \li0\ri0\sb240\nowidctlpar\wrapdefault\aspalpha\aspnum\faauto\adjustright\rin0\lin0\itap0 \rtlch\fcs1 \af0\afs20\alang1025 \ltrch\fcs0 \b\fs24\lang2057\langfe2057\cgrid\langnp2057\langfenp2057 \sbasedon0 \snext25 \spriority0 \styrsid5599451 _x000d__x000a_NormalBold12b;}}{\*\rsidtbl \rsid24658\rsid735077\rsid2892074\rsid4666813\rsid5599451\rsid6641733\rsid9636012\rsid11215221\rsid12154954\rsid12588449\rsid14424199\rsid15204470\rsid15285974\rsid15950462\rsid16324206\rsid16662270}{\mmathPr\mmathFont34_x000d__x000a_\mbrkBin0\mbrkBinSub0\msmallFrac0\mdispDef1\mlMargin0\mrMargin0\mdefJc1\mwrapIndent1440\mintLim0\mnaryLim1}{\info{\author CERVENANSKA Ivona}{\operator CERVENANSKA Ivona}{\creatim\yr2018\mo11\dy15\hr15\min50}{\revtim\yr2018\mo11\dy15\hr15\min50}{\version1}_x000d__x000a_{\edmins0}{\nofpages1}{\nofwords54}{\nofchars318}{\*\company European Parliament}{\nofcharsws369}{\vern95}}{\*\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599451\utinl \fet0{\*\wgrffmtfilter 013f}\ilfomacatclnup0{\*\template C:\\Users\\ICERVE~1\\AppData\\Local\\Temp\\Blank1.dot}{\*\ftnsep \ltrpar \pard\plain \ltrpar_x000d__x000a_\ql \li0\ri0\widctlpar\wrapdefault\aspalpha\aspnum\faauto\adjustright\rin0\lin0\itap0 \rtlch\fcs1 \af0\afs20\alang1025 \ltrch\fcs0 \fs24\lang2057\langfe2057\cgrid\langnp2057\langfenp2057 {\rtlch\fcs1 \af0 \ltrch\fcs0 \insrsid12588449 \chftnsep _x000d__x000a_\par }}{\*\ftnsepc \ltrpar \pard\plain \ltrpar\ql \li0\ri0\widctlpar\wrapdefault\aspalpha\aspnum\faauto\adjustright\rin0\lin0\itap0 \rtlch\fcs1 \af0\afs20\alang1025 \ltrch\fcs0 \fs24\lang2057\langfe2057\cgrid\langnp2057\langfenp2057 {\rtlch\fcs1 \af0 _x000d__x000a_\ltrch\fcs0 \insrsid12588449 \chftnsepc _x000d__x000a_\par }}{\*\aftnsep \ltrpar \pard\plain \ltrpar\ql \li0\ri0\widctlpar\wrapdefault\aspalpha\aspnum\faauto\adjustright\rin0\lin0\itap0 \rtlch\fcs1 \af0\afs20\alang1025 \ltrch\fcs0 \fs24\lang2057\langfe2057\cgrid\langnp2057\langfenp2057 {\rtlch\fcs1 \af0 _x000d__x000a_\ltrch\fcs0 \insrsid12588449 \chftnsep _x000d__x000a_\par }}{\*\aftnsepc \ltrpar \pard\plain \ltrpar\ql \li0\ri0\widctlpar\wrapdefault\aspalpha\aspnum\faauto\adjustright\rin0\lin0\itap0 \rtlch\fcs1 \af0\afs20\alang1025 \ltrch\fcs0 \fs24\lang2057\langfe2057\cgrid\langnp2057\langfenp2057 {\rtlch\fcs1 \af0 _x000d__x000a_\ltrch\fcs0 \insrsid125884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599451 \rtlch\fcs1 \af0\afs20\alang1025 \ltrch\fcs0 \b\fs24\lang2057\langfe2057\cgrid\langnp2057\langfenp2057 {\rtlch\fcs1 \af0 \ltrch\fcs0 \cs15\b0\v\f1\fs20\cf9\insrsid5599451\charrsid15879488 {\*\bkmkstart restartB}&lt;AmendB&gt;}{_x000d__x000a_\rtlch\fcs1 \af0 \ltrch\fcs0 \insrsid5599451\charrsid15879488 [ZAMENDMENT]\tab \tab }{\rtlch\fcs1 \af0 \ltrch\fcs0 \cs15\b0\v\f1\fs20\cf9\insrsid5599451\charrsid15879488 &lt;NumAmB&gt;}{\rtlch\fcs1 \af0 \ltrch\fcs0 \insrsid5599451\charrsid15879488 [ZNRAM]}{_x000d__x000a_\rtlch\fcs1 \af0 \ltrch\fcs0 \cs15\b0\v\f1\fs20\cf9\insrsid5599451\charrsid15879488 &lt;/NumAmB&gt;}{\rtlch\fcs1 \af0 \ltrch\fcs0 \insrsid5599451\charrsid15879488 _x000d__x000a_\par }\pard\plain \ltrpar\s25\ql \li0\ri0\sb240\keepn\nowidctlpar\wrapdefault\aspalpha\aspnum\faauto\adjustright\rin0\lin0\itap0\pararsid5599451 \rtlch\fcs1 \af0\afs20\alang1025 \ltrch\fcs0 \b\fs24\lang2057\langfe2057\cgrid\langnp2057\langfenp2057 {_x000d__x000a_\rtlch\fcs1 \af0 \ltrch\fcs0 \cs15\b0\v\f1\fs20\cf9\insrsid5599451\charrsid15879488 &lt;DocAmend&gt;}{\rtlch\fcs1 \af0 \ltrch\fcs0 \insrsid5599451\charrsid15879488 [ZPROPOSAL][ZAMACT]}{\rtlch\fcs1 \af0 \ltrch\fcs0 _x000d__x000a_\cs15\b0\v\f1\fs20\cf9\insrsid5599451\charrsid15879488 &lt;/DocAmend&gt;}{\rtlch\fcs1 \af0 \ltrch\fcs0 \insrsid5599451\charrsid15879488 _x000d__x000a_\par }\pard\plain \ltrpar\s18\ql \li0\ri0\keepn\nowidctlpar\wrapdefault\aspalpha\aspnum\faauto\adjustright\rin0\lin0\itap0\pararsid5599451 \rtlch\fcs1 \af0\afs20\alang1025 \ltrch\fcs0 \b\fs24\lang2057\langfe2057\cgrid\langnp2057\langfenp2057 {\rtlch\fcs1 \af0 _x000d__x000a_\ltrch\fcs0 \cs15\b0\v\f1\fs20\cf9\insrsid5599451\charrsid15879488 &lt;Article&gt;}{\rtlch\fcs1 \af0 \ltrch\fcs0 \insrsid5599451\charrsid15879488 [ZAMPART]}{\rtlch\fcs1 \af0 \ltrch\fcs0 \cs15\b0\v\f1\fs20\cf9\insrsid5599451\charrsid15879488 &lt;/Article&gt;}{_x000d__x000a_\rtlch\fcs1 \af0 \ltrch\fcs0 \insrsid5599451\charrsid15879488 _x000d__x000a_\par }\pard\plain \ltrpar\ql \li0\ri0\keepn\widctlpar\wrapdefault\aspalpha\aspnum\faauto\adjustright\rin0\lin0\itap0\pararsid5599451 \rtlch\fcs1 \af0\afs20\alang1025 \ltrch\fcs0 \fs24\lang2057\langfe2057\cgrid\langnp2057\langfenp2057 {\rtlch\fcs1 \af0 _x000d__x000a_\ltrch\fcs0 \cs15\v\f1\fs20\cf9\insrsid5599451\charrsid15879488 &lt;DocAmend2&gt;&lt;OptDel&gt;}{\rtlch\fcs1 \af0 \ltrch\fcs0 \insrsid5599451\charrsid15879488 [ZNRACT]}{\rtlch\fcs1 \af0 \ltrch\fcs0 \cs15\v\f1\fs20\cf9\insrsid5599451\charrsid15879488 _x000d__x000a_&lt;/OptDel&gt;&lt;/DocAmend2&gt;}{\rtlch\fcs1 \af0 \ltrch\fcs0 \insrsid5599451\charrsid15879488 _x000d__x000a_\par }\pard \ltrpar\ql \li0\ri0\widctlpar\wrapdefault\aspalpha\aspnum\faauto\adjustright\rin0\lin0\itap0\pararsid5599451 {\rtlch\fcs1 \af0 \ltrch\fcs0 \cs15\v\f1\fs20\cf9\insrsid5599451\charrsid15879488 &lt;Article2&gt;&lt;OptDel&gt;}{\rtlch\fcs1 \af0 \ltrch\fcs0 _x000d__x000a_\insrsid5599451\charrsid15879488 [ZACTPART]}{\rtlch\fcs1 \af0 \ltrch\fcs0 \cs15\v\f1\fs20\cf9\insrsid5599451\charrsid15879488 &lt;/OptDel&gt;&lt;/Article2&gt;}{\rtlch\fcs1 \af0 \ltrch\fcs0 \insrsid5599451\charrsid15879488 _x000d__x000a_\par \ltrrow}\trowd \irow0\irowband0\ltrrow\ts11\trqc\trgaph340\trleft-340\trftsWidth3\trwWidth9752\trftsWidthB3\trftsWidthA3\trpaddl340\trpaddr340\trpaddfl3\trpaddfr3\tblrsid14374628\tblind0\tblindtype3 \clvertalt\clbrdrt\brdrtbl \clbrdrl\brdrtbl \clbrdrb_x000d__x000a_\brdrtbl \clbrdrr\brdrtbl \cltxlrtb\clftsWidth3\clwWidth9752\clshdrawnil \cellx9412\pard \ltrpar\ql \li0\ri0\keepn\widctlpar\intbl\wrapdefault\aspalpha\aspnum\faauto\adjustright\rin0\lin0\pararsid14374628 {\rtlch\fcs1 \af0 \ltrch\fcs0 _x000d__x000a_\insrsid5599451\charrsid15879488 \cell }\pard \ltrpar\ql \li0\ri0\widctlpar\intbl\wrapdefault\aspalpha\aspnum\faauto\adjustright\rin0\lin0 {\rtlch\fcs1 \af0 \ltrch\fcs0 \insrsid5599451\charrsid15879488 \trowd \irow0\irowband0\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74628 \rtlch\fcs1 \af0\afs20\alang1025 \ltrch\fcs0 \i\fs24\lang2057\langfe2057\cgrid\langnp2057\langfenp2057 {\rtlch\fcs1 \af0 \ltrch\fcs0 _x000d__x000a_\insrsid5599451\charrsid15879488 [ZLEFTB]\cell [ZRIGHT]\cell }\pard\plain \ltrpar\ql \li0\ri0\widctlpar\intbl\wrapdefault\aspalpha\aspnum\faauto\adjustright\rin0\lin0 \rtlch\fcs1 \af0\afs20\alang1025 \ltrch\fcs0 _x000d__x000a_\fs24\lang2057\langfe2057\cgrid\langnp2057\langfenp2057 {\rtlch\fcs1 \af0 \ltrch\fcs0 \insrsid5599451\charrsid15879488 \trowd \irow1\irowband1\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599451\charrsid15879488 [ZTEXTL]\cell [ZTEXTR]}{\rtlch\fcs1 \af0\afs24 \ltrch\fcs0 \insrsid5599451\charrsid15879488 \cell }\pard\plain \ltrpar\ql \li0\ri0\widctlpar\intbl\wrapdefault\aspalpha\aspnum\faauto\adjustright\rin0\lin0 \rtlch\fcs1 _x000d__x000a_\af0\afs20\alang1025 \ltrch\fcs0 \fs24\lang2057\langfe2057\cgrid\langnp2057\langfenp2057 {\rtlch\fcs1 \af0 \ltrch\fcs0 \insrsid5599451\charrsid15879488 \trowd \irow2\irowband2\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5599451 \rtlch\fcs1 \af0\afs20\alang1025 \ltrch\fcs0 \i\fs24\lang2057\langfe2057\cgrid\langnp2057\langfenp2057 {\rtlch\fcs1 \af0 \ltrch\fcs0 _x000d__x000a_\cs15\i0\v\f1\fs20\cf9\insrsid5599451\charrsid15879488 &lt;OptDel&gt;}{\rtlch\fcs1 \af0 \ltrch\fcs0 \insrsid5599451\charrsid15879488 [ZCROSSREF]}{\rtlch\fcs1 \af0 \ltrch\fcs0 \cs15\i0\v\f1\fs20\cf9\insrsid5599451\charrsid15879488 &lt;/OptDel&gt;}{\rtlch\fcs1 \af0 _x000d__x000a_\ltrch\fcs0 \insrsid5599451\charrsid15879488 _x000d__x000a_\par }\pard\plain \ltrpar\s22\qc \li0\ri0\sb240\sa240\keepn\nowidctlpar\wrapdefault\aspalpha\aspnum\faauto\adjustright\rin0\lin0\itap0\pararsid5599451 \rtlch\fcs1 \af0\afs20\alang1025 \ltrch\fcs0 \i\fs24\lang2057\langfe2057\cgrid\langnp2057\langfenp2057 {_x000d__x000a_\rtlch\fcs1 \af0 \ltrch\fcs0 \cs15\i0\v\f1\fs20\cf9\insrsid5599451\charrsid15879488 &lt;TitreJust&gt;}{\rtlch\fcs1 \af0 \ltrch\fcs0 \insrsid5599451\charrsid15879488 [ZJUSTIFICATION]}{\rtlch\fcs1 \af0 \ltrch\fcs0 _x000d__x000a_\cs15\i0\v\f1\fs20\cf9\insrsid5599451\charrsid15879488 &lt;/TitreJust&gt;}{\rtlch\fcs1 \af0 \ltrch\fcs0 \insrsid5599451\charrsid15879488 _x000d__x000a_\par }\pard\plain \ltrpar\s20\ql \li0\ri0\sa240\nowidctlpar\wrapdefault\aspalpha\aspnum\faauto\adjustright\rin0\lin0\itap0\pararsid5599451 \rtlch\fcs1 \af0\afs20\alang1025 \ltrch\fcs0 \i\fs24\lang2057\langfe2057\cgrid\langnp2057\langfenp2057 {\rtlch\fcs1 \af0 _x000d__x000a_\ltrch\fcs0 \cs15\i0\v\f1\fs20\cf9\insrsid5599451\charrsid15879488 &lt;OptDelPrev&gt;}{\rtlch\fcs1 \af0 \ltrch\fcs0 \insrsid5599451\charrsid15879488 [ZTEXTJUST]}{\rtlch\fcs1 \af0 \ltrch\fcs0 \cs15\i0\v\f1\fs20\cf9\insrsid5599451\charrsid15879488 &lt;/OptDelPrev&gt;}{_x000d__x000a_\rtlch\fcs1 \af0 \ltrch\fcs0 \insrsid5599451\charrsid15879488 _x000d__x000a_\par }\pard\plain \ltrpar\ql \li0\ri0\widctlpar\wrapdefault\aspalpha\aspnum\faauto\adjustright\rin0\lin0\itap0\pararsid5599451 \rtlch\fcs1 \af0\afs20\alang1025 \ltrch\fcs0 \fs24\lang2057\langfe2057\cgrid\langnp2057\langfenp2057 {\rtlch\fcs1 \af0 \ltrch\fcs0 _x000d__x000a_\cs15\v\f1\fs20\cf9\insrsid5599451\charrsid15879488 &lt;/AmendB&gt;}{\rtlch\fcs1 \af0 \ltrch\fcs0 \insrsid5599451\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1f_x000d__x000a_b87ff27c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1169"/>
    <w:docVar w:name="TITLECODMNU" w:val=" 1"/>
    <w:docVar w:name="TXTLANGUE" w:val="RO"/>
    <w:docVar w:name="TXTLANGUEMIN" w:val="ro"/>
    <w:docVar w:name="TXTNRC" w:val="0257/2018"/>
    <w:docVar w:name="TXTNRCOM" w:val="(2018)0439"/>
    <w:docVar w:name="TXTNRFIRSTAM" w:val="1"/>
    <w:docVar w:name="TXTNRLASTAM" w:val="90"/>
    <w:docVar w:name="TXTNRPE" w:val="625.320"/>
    <w:docVar w:name="TXTNRPROC" w:val="2018/0229"/>
    <w:docVar w:name="TXTPEorAP" w:val="PE"/>
    <w:docVar w:name="TXTROUTE" w:val="AD\1169267RO.docx"/>
    <w:docVar w:name="TXTVERSION" w:val="03-00"/>
  </w:docVars>
  <w:rsids>
    <w:rsidRoot w:val="001C2ACD"/>
    <w:rsid w:val="0002298D"/>
    <w:rsid w:val="00026559"/>
    <w:rsid w:val="0004474F"/>
    <w:rsid w:val="00072C58"/>
    <w:rsid w:val="00081983"/>
    <w:rsid w:val="00096A92"/>
    <w:rsid w:val="000C32CE"/>
    <w:rsid w:val="00134974"/>
    <w:rsid w:val="00141CD7"/>
    <w:rsid w:val="00171BF4"/>
    <w:rsid w:val="001745E1"/>
    <w:rsid w:val="001820A9"/>
    <w:rsid w:val="00190B65"/>
    <w:rsid w:val="001A633B"/>
    <w:rsid w:val="001B0A1E"/>
    <w:rsid w:val="001C0886"/>
    <w:rsid w:val="001C2ACD"/>
    <w:rsid w:val="001D347D"/>
    <w:rsid w:val="001E3AC4"/>
    <w:rsid w:val="00246C64"/>
    <w:rsid w:val="002E499C"/>
    <w:rsid w:val="00304EA8"/>
    <w:rsid w:val="00316324"/>
    <w:rsid w:val="00323BAB"/>
    <w:rsid w:val="00341A99"/>
    <w:rsid w:val="00342EEB"/>
    <w:rsid w:val="00351F7B"/>
    <w:rsid w:val="003531D4"/>
    <w:rsid w:val="00360FAA"/>
    <w:rsid w:val="0036644F"/>
    <w:rsid w:val="0038294E"/>
    <w:rsid w:val="003A2F84"/>
    <w:rsid w:val="003C7390"/>
    <w:rsid w:val="003E44D6"/>
    <w:rsid w:val="0040055C"/>
    <w:rsid w:val="00435433"/>
    <w:rsid w:val="004438D0"/>
    <w:rsid w:val="004512F8"/>
    <w:rsid w:val="00474E4B"/>
    <w:rsid w:val="00487596"/>
    <w:rsid w:val="004B6C6C"/>
    <w:rsid w:val="004C2A0D"/>
    <w:rsid w:val="004F23BA"/>
    <w:rsid w:val="00522B51"/>
    <w:rsid w:val="00530FB5"/>
    <w:rsid w:val="00562C8A"/>
    <w:rsid w:val="005C7DC0"/>
    <w:rsid w:val="00613134"/>
    <w:rsid w:val="006464C1"/>
    <w:rsid w:val="006627F3"/>
    <w:rsid w:val="00691B1C"/>
    <w:rsid w:val="006A0F0A"/>
    <w:rsid w:val="006A48AA"/>
    <w:rsid w:val="006B1267"/>
    <w:rsid w:val="006D292E"/>
    <w:rsid w:val="00712462"/>
    <w:rsid w:val="00722824"/>
    <w:rsid w:val="0078548A"/>
    <w:rsid w:val="0078746B"/>
    <w:rsid w:val="007F187F"/>
    <w:rsid w:val="00803EC3"/>
    <w:rsid w:val="00817D13"/>
    <w:rsid w:val="00820C7D"/>
    <w:rsid w:val="00833D11"/>
    <w:rsid w:val="00836D37"/>
    <w:rsid w:val="00836FD3"/>
    <w:rsid w:val="00846A5F"/>
    <w:rsid w:val="00904864"/>
    <w:rsid w:val="009052FE"/>
    <w:rsid w:val="00924555"/>
    <w:rsid w:val="00942082"/>
    <w:rsid w:val="00982B83"/>
    <w:rsid w:val="009857B4"/>
    <w:rsid w:val="009E7319"/>
    <w:rsid w:val="00A422A6"/>
    <w:rsid w:val="00A57BA9"/>
    <w:rsid w:val="00AB209E"/>
    <w:rsid w:val="00AC6CBF"/>
    <w:rsid w:val="00B256AA"/>
    <w:rsid w:val="00B346A6"/>
    <w:rsid w:val="00B476DC"/>
    <w:rsid w:val="00B53872"/>
    <w:rsid w:val="00B556CD"/>
    <w:rsid w:val="00B62D4B"/>
    <w:rsid w:val="00B74038"/>
    <w:rsid w:val="00BA532D"/>
    <w:rsid w:val="00BC7E0A"/>
    <w:rsid w:val="00BD1F76"/>
    <w:rsid w:val="00BE20CF"/>
    <w:rsid w:val="00C22327"/>
    <w:rsid w:val="00C226B8"/>
    <w:rsid w:val="00C4036D"/>
    <w:rsid w:val="00C72718"/>
    <w:rsid w:val="00C75E98"/>
    <w:rsid w:val="00CC45A9"/>
    <w:rsid w:val="00CF5159"/>
    <w:rsid w:val="00D25CF2"/>
    <w:rsid w:val="00D34CA6"/>
    <w:rsid w:val="00D6254D"/>
    <w:rsid w:val="00D74FD1"/>
    <w:rsid w:val="00D943A5"/>
    <w:rsid w:val="00DA0F01"/>
    <w:rsid w:val="00DB56E4"/>
    <w:rsid w:val="00E03D02"/>
    <w:rsid w:val="00E27F01"/>
    <w:rsid w:val="00E55B8E"/>
    <w:rsid w:val="00EB7D99"/>
    <w:rsid w:val="00EF33D5"/>
    <w:rsid w:val="00F15744"/>
    <w:rsid w:val="00F24D40"/>
    <w:rsid w:val="00F539F0"/>
    <w:rsid w:val="00F87707"/>
    <w:rsid w:val="00F928EA"/>
    <w:rsid w:val="00FB552D"/>
    <w:rsid w:val="00FE5B6F"/>
    <w:rsid w:val="00FF5AD8"/>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02D9D61-F19B-4837-B2CD-9837B8B6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qFormat/>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ro-RO" w:eastAsia="en-GB" w:bidi="ar-SA"/>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ro-RO" w:eastAsia="en-GB" w:bidi="ar-SA"/>
    </w:rPr>
  </w:style>
  <w:style w:type="paragraph" w:customStyle="1" w:styleId="Normal12Italic">
    <w:name w:val="Normal12Italic"/>
    <w:basedOn w:val="Normal"/>
    <w:rsid w:val="00304EA8"/>
    <w:pPr>
      <w:widowControl w:val="0"/>
      <w:spacing w:after="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304EA8"/>
    <w:pPr>
      <w:keepNext/>
      <w:widowControl w:val="0"/>
      <w:spacing w:before="240" w:after="240"/>
      <w:jc w:val="center"/>
    </w:pPr>
    <w:rPr>
      <w:i/>
      <w:szCs w:val="20"/>
    </w:r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lang w:eastAsia="en-US"/>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customStyle="1" w:styleId="PageHeading">
    <w:name w:val="PageHeading"/>
    <w:basedOn w:val="Normal"/>
    <w:rsid w:val="0078548A"/>
    <w:pPr>
      <w:keepNext/>
      <w:widowControl w:val="0"/>
      <w:spacing w:before="240" w:after="240"/>
      <w:jc w:val="center"/>
    </w:pPr>
    <w:rPr>
      <w:rFonts w:ascii="Arial" w:hAnsi="Arial"/>
      <w:b/>
      <w:snapToGrid w:val="0"/>
      <w:szCs w:val="20"/>
    </w:rPr>
  </w:style>
  <w:style w:type="paragraph" w:styleId="BalloonText">
    <w:name w:val="Balloon Text"/>
    <w:basedOn w:val="Normal"/>
    <w:link w:val="BalloonTextChar"/>
    <w:rsid w:val="00846A5F"/>
    <w:rPr>
      <w:rFonts w:ascii="Segoe UI" w:hAnsi="Segoe UI" w:cs="Segoe UI"/>
      <w:sz w:val="18"/>
      <w:szCs w:val="18"/>
    </w:rPr>
  </w:style>
  <w:style w:type="character" w:customStyle="1" w:styleId="BalloonTextChar">
    <w:name w:val="Balloon Text Char"/>
    <w:basedOn w:val="DefaultParagraphFont"/>
    <w:link w:val="BalloonText"/>
    <w:rsid w:val="00846A5F"/>
    <w:rPr>
      <w:rFonts w:ascii="Segoe UI" w:hAnsi="Segoe UI" w:cs="Segoe UI"/>
      <w:sz w:val="18"/>
      <w:szCs w:val="18"/>
    </w:rPr>
  </w:style>
  <w:style w:type="paragraph" w:styleId="ListParagraph">
    <w:name w:val="List Paragraph"/>
    <w:basedOn w:val="Normal"/>
    <w:uiPriority w:val="34"/>
    <w:qFormat/>
    <w:rsid w:val="00846A5F"/>
    <w:pPr>
      <w:ind w:left="720"/>
      <w:contextualSpacing/>
      <w:jc w:val="both"/>
    </w:pPr>
    <w:rPr>
      <w:rFonts w:eastAsia="Calibri"/>
      <w:lang w:eastAsia="en-US"/>
    </w:rPr>
  </w:style>
  <w:style w:type="character" w:customStyle="1" w:styleId="Sup">
    <w:name w:val="Sup"/>
    <w:rsid w:val="0078746B"/>
    <w:rPr>
      <w:color w:val="000000"/>
      <w:vertAlign w:val="superscript"/>
    </w:rPr>
  </w:style>
  <w:style w:type="paragraph" w:customStyle="1" w:styleId="NormalTabs">
    <w:name w:val="NormalTabs"/>
    <w:basedOn w:val="Normal"/>
    <w:qFormat/>
    <w:rsid w:val="00B346A6"/>
    <w:pPr>
      <w:widowControl w:val="0"/>
      <w:tabs>
        <w:tab w:val="center" w:pos="284"/>
        <w:tab w:val="left" w:pos="426"/>
      </w:tabs>
    </w:pPr>
    <w:rPr>
      <w:snapToGrid w:val="0"/>
      <w:szCs w:val="20"/>
      <w:lang w:eastAsia="en-US"/>
    </w:rPr>
  </w:style>
  <w:style w:type="character" w:styleId="CommentReference">
    <w:name w:val="annotation reference"/>
    <w:basedOn w:val="DefaultParagraphFont"/>
    <w:rsid w:val="00CC45A9"/>
    <w:rPr>
      <w:sz w:val="16"/>
      <w:szCs w:val="16"/>
    </w:rPr>
  </w:style>
  <w:style w:type="paragraph" w:styleId="CommentText">
    <w:name w:val="annotation text"/>
    <w:basedOn w:val="Normal"/>
    <w:link w:val="CommentTextChar"/>
    <w:rsid w:val="00CC45A9"/>
    <w:rPr>
      <w:sz w:val="20"/>
      <w:szCs w:val="20"/>
    </w:rPr>
  </w:style>
  <w:style w:type="character" w:customStyle="1" w:styleId="CommentTextChar">
    <w:name w:val="Comment Text Char"/>
    <w:basedOn w:val="DefaultParagraphFont"/>
    <w:link w:val="CommentText"/>
    <w:rsid w:val="00CC45A9"/>
  </w:style>
  <w:style w:type="paragraph" w:styleId="CommentSubject">
    <w:name w:val="annotation subject"/>
    <w:basedOn w:val="CommentText"/>
    <w:next w:val="CommentText"/>
    <w:link w:val="CommentSubjectChar"/>
    <w:rsid w:val="00CC45A9"/>
    <w:rPr>
      <w:b/>
      <w:bCs/>
    </w:rPr>
  </w:style>
  <w:style w:type="character" w:customStyle="1" w:styleId="CommentSubjectChar">
    <w:name w:val="Comment Subject Char"/>
    <w:basedOn w:val="CommentTextChar"/>
    <w:link w:val="CommentSubject"/>
    <w:rsid w:val="00CC45A9"/>
    <w:rPr>
      <w:b/>
      <w:bCs/>
    </w:rPr>
  </w:style>
  <w:style w:type="paragraph" w:styleId="Revision">
    <w:name w:val="Revision"/>
    <w:hidden/>
    <w:uiPriority w:val="99"/>
    <w:semiHidden/>
    <w:rsid w:val="00CC4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7105-F903-4295-816C-9BB8B430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12228</Words>
  <Characters>82145</Characters>
  <Application>Microsoft Office Word</Application>
  <DocSecurity>0</DocSecurity>
  <Lines>3571</Lines>
  <Paragraphs>1451</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92922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SOLL Susan Benzon</dc:creator>
  <cp:keywords/>
  <dc:description/>
  <cp:lastModifiedBy>DIACONESCU Simona</cp:lastModifiedBy>
  <cp:revision>2</cp:revision>
  <cp:lastPrinted>2018-11-15T15:30:00Z</cp:lastPrinted>
  <dcterms:created xsi:type="dcterms:W3CDTF">2019-01-04T09:53:00Z</dcterms:created>
  <dcterms:modified xsi:type="dcterms:W3CDTF">2019-01-04T09:53:00Z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9.4.0 Build [20180620]</vt:lpwstr>
  </property>
  <property fmtid="{D5CDD505-2E9C-101B-9397-08002B2CF9AE}" pid="3" name="LastEdited with">
    <vt:lpwstr>9.5.0 Build [20181001]</vt:lpwstr>
  </property>
  <property fmtid="{D5CDD505-2E9C-101B-9397-08002B2CF9AE}" pid="4" name="&lt;FdR&gt;">
    <vt:lpwstr>1169267</vt:lpwstr>
  </property>
  <property fmtid="{D5CDD505-2E9C-101B-9397-08002B2CF9AE}" pid="5" name="&lt;Type&gt;">
    <vt:lpwstr>AD</vt:lpwstr>
  </property>
  <property fmtid="{D5CDD505-2E9C-101B-9397-08002B2CF9AE}" pid="6" name="&lt;ModelCod&gt;">
    <vt:lpwstr>\\eiciBRUpr1\pdocep$\DocEP\DOCS\General\PA\PA_Legam.dot(14/11/2017 12:18:10)</vt:lpwstr>
  </property>
  <property fmtid="{D5CDD505-2E9C-101B-9397-08002B2CF9AE}" pid="7" name="&lt;ModelTra&gt;">
    <vt:lpwstr>\\eiciBRUpr1\pdocep$\DocEP\TRANSFIL\EN\PA_Legam.EN(01/02/2018 11:41:30)</vt:lpwstr>
  </property>
  <property fmtid="{D5CDD505-2E9C-101B-9397-08002B2CF9AE}" pid="8" name="&lt;Model&gt;">
    <vt:lpwstr>PA_Legam</vt:lpwstr>
  </property>
  <property fmtid="{D5CDD505-2E9C-101B-9397-08002B2CF9AE}" pid="9" name="FooterPath">
    <vt:lpwstr>AD\1169267RO.docx</vt:lpwstr>
  </property>
  <property fmtid="{D5CDD505-2E9C-101B-9397-08002B2CF9AE}" pid="10" name="PE number">
    <vt:lpwstr>625.320</vt:lpwstr>
  </property>
  <property fmtid="{D5CDD505-2E9C-101B-9397-08002B2CF9AE}" pid="11" name="SubscribeElise">
    <vt:lpwstr/>
  </property>
  <property fmtid="{D5CDD505-2E9C-101B-9397-08002B2CF9AE}" pid="12" name="SendToEpades">
    <vt:lpwstr>OK(AMNUM) - 2018/11/21 14:10</vt:lpwstr>
  </property>
  <property fmtid="{D5CDD505-2E9C-101B-9397-08002B2CF9AE}" pid="13" name="SDLStudio">
    <vt:lpwstr/>
  </property>
  <property fmtid="{D5CDD505-2E9C-101B-9397-08002B2CF9AE}" pid="14" name="&lt;Extension&gt;">
    <vt:lpwstr>RO</vt:lpwstr>
  </property>
  <property fmtid="{D5CDD505-2E9C-101B-9397-08002B2CF9AE}" pid="15" name="Bookout">
    <vt:lpwstr>OK - 2019/01/04 10:53</vt:lpwstr>
  </property>
</Properties>
</file>