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9E" w:rsidRPr="00085BAF" w:rsidRDefault="00076B9E" w:rsidP="00076B9E">
      <w:pPr>
        <w:spacing w:after="240" w:line="240" w:lineRule="auto"/>
        <w:jc w:val="center"/>
      </w:pPr>
      <w:r w:rsidRPr="00085BAF">
        <w:rPr>
          <w:rStyle w:val="Normal"/>
          <w:b/>
        </w:rPr>
        <w:t xml:space="preserve">ORDINARY LEGISLATIVE </w:t>
      </w:r>
      <w:r w:rsidRPr="00085BAF">
        <w:rPr>
          <w:rStyle w:val="Normal"/>
          <w:b/>
          <w:caps/>
        </w:rPr>
        <w:t>procedure</w:t>
      </w:r>
      <w:r w:rsidRPr="00085BAF">
        <w:rPr>
          <w:rStyle w:val="Normal"/>
          <w:b/>
        </w:rPr>
        <w:t xml:space="preserve"> - First reading</w:t>
      </w:r>
    </w:p>
    <w:p w:rsidR="00076B9E" w:rsidRPr="00085BAF" w:rsidRDefault="00076B9E" w:rsidP="00076B9E">
      <w:pPr>
        <w:spacing w:after="240" w:line="240" w:lineRule="auto"/>
        <w:jc w:val="center"/>
      </w:pPr>
      <w:r w:rsidRPr="00085BAF">
        <w:rPr>
          <w:rStyle w:val="Normal"/>
          <w:b/>
        </w:rPr>
        <w:t>European Parliament legislative resolution on the proposal for a Regulation of the European Parliament and of the Council establishing a multiannual plan for the stocks of cod, herring and sprat in the Baltic Sea and the fisheries exploiting those stocks, amending Council Regulation (EC) No 2187/2005 and repealing Council Regulation (EC) No 1098/2007</w:t>
      </w:r>
    </w:p>
    <w:p w:rsidR="00076B9E" w:rsidRPr="00085BAF" w:rsidRDefault="00076B9E" w:rsidP="00076B9E">
      <w:pPr>
        <w:spacing w:after="240" w:line="240" w:lineRule="auto"/>
        <w:jc w:val="both"/>
      </w:pPr>
    </w:p>
    <w:p w:rsidR="00076B9E" w:rsidRPr="00085BAF" w:rsidRDefault="00076B9E" w:rsidP="00076B9E">
      <w:pPr>
        <w:spacing w:after="240" w:line="240" w:lineRule="auto"/>
        <w:jc w:val="both"/>
      </w:pPr>
    </w:p>
    <w:p w:rsidR="00076B9E" w:rsidRPr="00085BAF" w:rsidRDefault="00076B9E" w:rsidP="00076B9E">
      <w:pPr>
        <w:spacing w:after="240" w:line="240" w:lineRule="auto"/>
        <w:jc w:val="both"/>
      </w:pPr>
      <w:r w:rsidRPr="00085BAF">
        <w:rPr>
          <w:rStyle w:val="Normal"/>
          <w:b/>
        </w:rPr>
        <w:t>1.</w:t>
      </w:r>
      <w:r w:rsidRPr="00085BAF">
        <w:rPr>
          <w:rStyle w:val="Normal"/>
          <w:b/>
        </w:rPr>
        <w:tab/>
        <w:t xml:space="preserve">Rapporteur: </w:t>
      </w:r>
      <w:proofErr w:type="spellStart"/>
      <w:r w:rsidRPr="00085BAF">
        <w:rPr>
          <w:rStyle w:val="Normal"/>
        </w:rPr>
        <w:t>Jarosław</w:t>
      </w:r>
      <w:proofErr w:type="spellEnd"/>
      <w:r w:rsidRPr="00085BAF">
        <w:rPr>
          <w:rStyle w:val="Normal"/>
        </w:rPr>
        <w:t xml:space="preserve"> </w:t>
      </w:r>
      <w:proofErr w:type="spellStart"/>
      <w:r w:rsidRPr="00085BAF">
        <w:rPr>
          <w:rStyle w:val="Normal"/>
        </w:rPr>
        <w:t>Leszek</w:t>
      </w:r>
      <w:proofErr w:type="spellEnd"/>
      <w:r w:rsidRPr="00085BAF">
        <w:rPr>
          <w:rStyle w:val="Normal"/>
        </w:rPr>
        <w:t xml:space="preserve"> WAŁĘSA (EPP/PL)</w:t>
      </w:r>
    </w:p>
    <w:p w:rsidR="00076B9E" w:rsidRPr="00085BAF" w:rsidRDefault="00076B9E" w:rsidP="00076B9E">
      <w:pPr>
        <w:spacing w:after="240" w:line="240" w:lineRule="auto"/>
        <w:jc w:val="both"/>
      </w:pPr>
      <w:r w:rsidRPr="00085BAF">
        <w:rPr>
          <w:rStyle w:val="Normal"/>
          <w:b/>
        </w:rPr>
        <w:t>2.</w:t>
      </w:r>
      <w:r w:rsidRPr="00085BAF">
        <w:rPr>
          <w:rStyle w:val="Normal"/>
          <w:b/>
        </w:rPr>
        <w:tab/>
        <w:t>EP reference number:</w:t>
      </w:r>
      <w:r w:rsidRPr="00085BAF">
        <w:rPr>
          <w:rStyle w:val="Normal"/>
          <w:color w:val="000000"/>
        </w:rPr>
        <w:t xml:space="preserve"> A8-0128/2015 / P8_TA-</w:t>
      </w:r>
      <w:proofErr w:type="gramStart"/>
      <w:r w:rsidRPr="00085BAF">
        <w:rPr>
          <w:rStyle w:val="Normal"/>
          <w:color w:val="000000"/>
        </w:rPr>
        <w:t>PROV(</w:t>
      </w:r>
      <w:proofErr w:type="gramEnd"/>
      <w:r w:rsidRPr="00085BAF">
        <w:rPr>
          <w:rStyle w:val="Normal"/>
          <w:color w:val="000000"/>
        </w:rPr>
        <w:t>2016)0287</w:t>
      </w:r>
    </w:p>
    <w:p w:rsidR="00076B9E" w:rsidRPr="00085BAF" w:rsidRDefault="00076B9E" w:rsidP="00076B9E">
      <w:pPr>
        <w:spacing w:after="240" w:line="240" w:lineRule="auto"/>
        <w:jc w:val="both"/>
      </w:pPr>
      <w:r w:rsidRPr="00085BAF">
        <w:rPr>
          <w:rStyle w:val="Normal"/>
          <w:b/>
        </w:rPr>
        <w:t>3.</w:t>
      </w:r>
      <w:r w:rsidRPr="00085BAF">
        <w:rPr>
          <w:rStyle w:val="Normal"/>
          <w:b/>
        </w:rPr>
        <w:tab/>
        <w:t xml:space="preserve">Date of adoption of the resolution: </w:t>
      </w:r>
      <w:r w:rsidRPr="00085BAF">
        <w:rPr>
          <w:rStyle w:val="Normal"/>
        </w:rPr>
        <w:t>23 June 2016 </w:t>
      </w:r>
    </w:p>
    <w:p w:rsidR="00076B9E" w:rsidRPr="00085BAF" w:rsidRDefault="00076B9E" w:rsidP="00076B9E">
      <w:pPr>
        <w:spacing w:after="240" w:line="240" w:lineRule="auto"/>
        <w:jc w:val="both"/>
      </w:pPr>
      <w:r w:rsidRPr="00085BAF">
        <w:rPr>
          <w:rStyle w:val="Normal"/>
          <w:b/>
        </w:rPr>
        <w:t>4.</w:t>
      </w:r>
      <w:r w:rsidRPr="00085BAF">
        <w:rPr>
          <w:rStyle w:val="Normal"/>
          <w:b/>
        </w:rPr>
        <w:tab/>
        <w:t>Subject</w:t>
      </w:r>
      <w:r w:rsidRPr="00085BAF">
        <w:rPr>
          <w:rStyle w:val="Normal"/>
        </w:rPr>
        <w:t>: Establishing a multiannual plan for the stocks of cod, herring and sprat in the Baltic Sea and the fisheries exploiting those stocks</w:t>
      </w:r>
    </w:p>
    <w:p w:rsidR="00076B9E" w:rsidRPr="00085BAF" w:rsidRDefault="00076B9E" w:rsidP="00076B9E">
      <w:pPr>
        <w:spacing w:after="240" w:line="240" w:lineRule="auto"/>
        <w:jc w:val="both"/>
      </w:pPr>
      <w:r w:rsidRPr="00085BAF">
        <w:rPr>
          <w:rStyle w:val="Normal"/>
          <w:b/>
        </w:rPr>
        <w:t>5.</w:t>
      </w:r>
      <w:r w:rsidRPr="00085BAF">
        <w:rPr>
          <w:rStyle w:val="Normal"/>
          <w:b/>
        </w:rPr>
        <w:tab/>
      </w:r>
      <w:proofErr w:type="spellStart"/>
      <w:r w:rsidRPr="00085BAF">
        <w:rPr>
          <w:rStyle w:val="Normal"/>
          <w:b/>
        </w:rPr>
        <w:t>Interinstitutional</w:t>
      </w:r>
      <w:proofErr w:type="spellEnd"/>
      <w:r w:rsidRPr="00085BAF">
        <w:rPr>
          <w:rStyle w:val="Normal"/>
          <w:b/>
        </w:rPr>
        <w:t xml:space="preserve"> reference number: </w:t>
      </w:r>
      <w:r w:rsidRPr="00085BAF">
        <w:rPr>
          <w:rStyle w:val="Normal"/>
        </w:rPr>
        <w:t>2014/0285(COD)</w:t>
      </w:r>
    </w:p>
    <w:p w:rsidR="00076B9E" w:rsidRPr="00085BAF" w:rsidRDefault="00076B9E" w:rsidP="00076B9E">
      <w:pPr>
        <w:spacing w:after="240" w:line="240" w:lineRule="auto"/>
        <w:jc w:val="both"/>
      </w:pPr>
      <w:r w:rsidRPr="00085BAF">
        <w:rPr>
          <w:rStyle w:val="Normal"/>
          <w:b/>
        </w:rPr>
        <w:t>6.</w:t>
      </w:r>
      <w:r w:rsidRPr="00085BAF">
        <w:rPr>
          <w:rStyle w:val="Normal"/>
          <w:b/>
        </w:rPr>
        <w:tab/>
        <w:t>Legal basis:</w:t>
      </w:r>
      <w:r w:rsidRPr="00085BAF">
        <w:rPr>
          <w:rStyle w:val="Normal"/>
        </w:rPr>
        <w:t xml:space="preserve"> Article 43(2) TFEU</w:t>
      </w:r>
    </w:p>
    <w:p w:rsidR="00076B9E" w:rsidRPr="00085BAF" w:rsidRDefault="00076B9E" w:rsidP="00076B9E">
      <w:pPr>
        <w:spacing w:after="240" w:line="240" w:lineRule="auto"/>
        <w:jc w:val="both"/>
      </w:pPr>
      <w:r w:rsidRPr="00085BAF">
        <w:rPr>
          <w:rStyle w:val="Normal"/>
          <w:b/>
        </w:rPr>
        <w:t>7.</w:t>
      </w:r>
      <w:r w:rsidRPr="00085BAF">
        <w:rPr>
          <w:rStyle w:val="Normal"/>
          <w:b/>
        </w:rPr>
        <w:tab/>
        <w:t xml:space="preserve">Competent Parliamentary Committee: </w:t>
      </w:r>
      <w:r w:rsidRPr="00085BAF">
        <w:rPr>
          <w:rStyle w:val="Normal"/>
        </w:rPr>
        <w:t>Committee on Fisheries (PECH)</w:t>
      </w:r>
    </w:p>
    <w:p w:rsidR="00076B9E" w:rsidRPr="00085BAF" w:rsidRDefault="00076B9E" w:rsidP="00076B9E">
      <w:pPr>
        <w:spacing w:after="240" w:line="240" w:lineRule="auto"/>
        <w:jc w:val="both"/>
      </w:pPr>
      <w:r w:rsidRPr="00085BAF">
        <w:rPr>
          <w:rStyle w:val="Normal"/>
          <w:b/>
        </w:rPr>
        <w:t>8.</w:t>
      </w:r>
      <w:r w:rsidRPr="00085BAF">
        <w:rPr>
          <w:rStyle w:val="Normal"/>
          <w:b/>
        </w:rPr>
        <w:tab/>
        <w:t xml:space="preserve">Commission's position: </w:t>
      </w:r>
      <w:r w:rsidRPr="00085BAF">
        <w:rPr>
          <w:rStyle w:val="Normal"/>
          <w:u w:val="single"/>
        </w:rPr>
        <w:t>The Commission can accept all amendments</w:t>
      </w:r>
      <w:r w:rsidRPr="00085BAF">
        <w:rPr>
          <w:rStyle w:val="Normal"/>
        </w:rPr>
        <w:t xml:space="preserve">. However, the Commission introduced a statement on Article 9 — Regionalisation: </w:t>
      </w:r>
      <w:r w:rsidRPr="00085BAF">
        <w:rPr>
          <w:rStyle w:val="Normal"/>
          <w:i/>
        </w:rPr>
        <w:t>"When proposing and adopting delegated acts under the regionalisation provisions of this plan, the Commission will comply with the framework set out in the Basic Regulation (in particular Article 18), and the practice established under the Basic Regulation in implementing the regionalisation process will continue as it has since 2014."</w:t>
      </w:r>
    </w:p>
    <w:p w:rsidR="00076B9E" w:rsidRPr="00085BAF" w:rsidRDefault="00076B9E" w:rsidP="00076B9E">
      <w:pPr>
        <w:spacing w:after="240" w:line="240" w:lineRule="auto"/>
        <w:jc w:val="both"/>
      </w:pPr>
      <w:r w:rsidRPr="00085BAF">
        <w:rPr>
          <w:rStyle w:val="Normal"/>
          <w:b/>
        </w:rPr>
        <w:t>9.</w:t>
      </w:r>
      <w:r w:rsidRPr="00085BAF">
        <w:rPr>
          <w:rStyle w:val="Normal"/>
          <w:b/>
        </w:rPr>
        <w:tab/>
        <w:t xml:space="preserve">Outlook for amendment of the proposal: </w:t>
      </w:r>
      <w:r w:rsidRPr="00085BAF">
        <w:rPr>
          <w:rStyle w:val="Normal"/>
        </w:rPr>
        <w:t>There is no need for a formal modified proposal, as there is already agreement between the European Parliament and Council, endorsed by the Commission.</w:t>
      </w:r>
    </w:p>
    <w:p w:rsidR="00076B9E" w:rsidRPr="00085BAF" w:rsidRDefault="00076B9E" w:rsidP="00076B9E">
      <w:pPr>
        <w:spacing w:after="240" w:line="240" w:lineRule="auto"/>
        <w:jc w:val="both"/>
      </w:pPr>
      <w:r w:rsidRPr="00085BAF">
        <w:rPr>
          <w:rStyle w:val="Normal"/>
          <w:b/>
        </w:rPr>
        <w:t>10.</w:t>
      </w:r>
      <w:r w:rsidRPr="00085BAF">
        <w:rPr>
          <w:rStyle w:val="Normal"/>
          <w:b/>
        </w:rPr>
        <w:tab/>
        <w:t xml:space="preserve">Outlook for the adoption of Council's position: </w:t>
      </w:r>
      <w:r w:rsidRPr="00085BAF">
        <w:rPr>
          <w:rStyle w:val="Normal"/>
        </w:rPr>
        <w:t xml:space="preserve">The Council adopted the proposal by written procedure completed on </w:t>
      </w:r>
      <w:proofErr w:type="gramStart"/>
      <w:r w:rsidRPr="00085BAF">
        <w:rPr>
          <w:rStyle w:val="Normal"/>
        </w:rPr>
        <w:t>1</w:t>
      </w:r>
      <w:proofErr w:type="gramEnd"/>
      <w:r w:rsidRPr="00085BAF">
        <w:rPr>
          <w:rStyle w:val="Normal"/>
        </w:rPr>
        <w:t xml:space="preserve"> July2016.</w:t>
      </w:r>
    </w:p>
    <w:p w:rsidR="00076B9E" w:rsidRPr="00085BAF" w:rsidRDefault="00076B9E" w:rsidP="00076B9E">
      <w:pPr>
        <w:spacing w:after="240" w:line="240" w:lineRule="auto"/>
        <w:jc w:val="both"/>
      </w:pPr>
      <w:r w:rsidRPr="00085BAF">
        <w:br w:type="page"/>
      </w:r>
    </w:p>
    <w:p w:rsidR="000112FC" w:rsidRDefault="000112FC">
      <w:bookmarkStart w:id="0" w:name="_GoBack"/>
      <w:bookmarkEnd w:id="0"/>
    </w:p>
    <w:sectPr w:rsidR="0001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9E"/>
    <w:rsid w:val="000112FC"/>
    <w:rsid w:val="0007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E041-58BF-4F38-A26E-A52F76DB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C767005B</Template>
  <TotalTime>0</TotalTime>
  <Pages>2</Pages>
  <Words>250</Words>
  <Characters>1428</Characters>
  <Application>Microsoft Office Word</Application>
  <DocSecurity>0</DocSecurity>
  <Lines>11</Lines>
  <Paragraphs>3</Paragraphs>
  <ScaleCrop>false</ScaleCrop>
  <Company>European Parliament</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2016-10-17T12:54:00Z</dcterms:created>
  <dcterms:modified xsi:type="dcterms:W3CDTF">2016-10-17T12:57:00Z</dcterms:modified>
</cp:coreProperties>
</file>