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9.0.0 -->
  <w:body>
    <w:p>
      <w:pPr>
        <w:ind w:right="-716"/>
        <w:rPr>
          <w:b/>
          <w:i/>
        </w:rPr>
      </w:pPr>
      <w:r>
        <w:rPr>
          <w:b/>
          <w:caps/>
          <w:sz w:val="16"/>
        </w:rPr>
        <w:t>TABLING SERVICE</w:t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b/>
          <w:i/>
        </w:rPr>
        <w:t>INDICATIVE VOTING LIST</w:t>
      </w:r>
    </w:p>
    <w:p/>
    <w:p>
      <w:pPr>
        <w:jc w:val="center"/>
      </w:pPr>
      <w:r>
        <w:rPr>
          <w:b/>
          <w:i/>
          <w:smallCaps/>
          <w:sz w:val="40"/>
        </w:rPr>
        <w:t>FINAL VERSION</w:t>
      </w:r>
    </w:p>
    <w:p/>
    <w:p>
      <w:r>
        <w:tab/>
      </w:r>
      <w:r>
        <w:rPr>
          <w:i/>
          <w:color w:val="111111"/>
          <w:sz w:val="24"/>
        </w:rPr>
        <w:t>Report:</w:t>
      </w:r>
      <w:r>
        <w:tab/>
      </w:r>
      <w:r>
        <w:rPr>
          <w:color w:val="111111"/>
          <w:sz w:val="24"/>
        </w:rPr>
        <w:t>MIHAYLOVA</w:t>
      </w:r>
      <w:r>
        <w:tab/>
        <w:tab/>
      </w:r>
      <w:r>
        <w:rPr>
          <w:color w:val="111111"/>
          <w:sz w:val="24"/>
        </w:rPr>
        <w:t>(A8-0085/2019)</w:t>
      </w:r>
      <w:r>
        <w:tab/>
      </w:r>
      <w:r>
        <w:rPr>
          <w:b/>
          <w:color w:val="111111"/>
          <w:sz w:val="24"/>
        </w:rPr>
        <w:t>[***I]</w:t>
      </w:r>
    </w:p>
    <w:p>
      <w:r>
        <w:tab/>
      </w:r>
      <w:r>
        <w:tab/>
      </w:r>
      <w:r>
        <w:tab/>
      </w:r>
      <w:r>
        <w:rPr>
          <w:color w:val="111111"/>
          <w:sz w:val="24"/>
        </w:rPr>
        <w:t>Resources for the specific allocation for the Youth Employment Initiative</w:t>
      </w:r>
    </w:p>
    <w:p>
      <w:pPr>
        <w:rPr>
          <w:color w:val="111111"/>
          <w:sz w:val="24"/>
        </w:rPr>
      </w:pPr>
    </w:p>
    <w:p>
      <w:r>
        <w:tab/>
      </w:r>
      <w:r>
        <w:rPr>
          <w:i/>
          <w:color w:val="111111"/>
          <w:sz w:val="24"/>
        </w:rPr>
        <w:t>Committee:</w:t>
      </w:r>
      <w:r>
        <w:tab/>
      </w:r>
      <w:r>
        <w:rPr>
          <w:color w:val="111111"/>
          <w:sz w:val="24"/>
        </w:rPr>
        <w:t>Committee on Regional Development</w:t>
      </w:r>
    </w:p>
    <w:p>
      <w:pPr>
        <w:rPr>
          <w:color w:val="111111"/>
          <w:sz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bottom w:w="0" w:type="dxa"/>
        </w:tblCellMar>
        <w:tblLook w:val="0000"/>
      </w:tblPr>
      <w:tblGrid>
        <w:gridCol w:w="6096"/>
        <w:gridCol w:w="1250"/>
        <w:gridCol w:w="709"/>
        <w:gridCol w:w="2676"/>
      </w:tblGrid>
      <w:tr>
        <w:tblPrEx>
          <w:tblW w:w="0" w:type="auto"/>
          <w:tblInd w:w="108" w:type="dxa"/>
          <w:tblBorders>
            <w:top w:val="single" w:sz="12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bottom w:w="0" w:type="dxa"/>
          </w:tblCellMar>
          <w:tblLook w:val="0000"/>
        </w:tblPrEx>
        <w:trPr>
          <w:tblHeader/>
        </w:trPr>
        <w:tc>
          <w:tcPr>
            <w:tcW w:w="6096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Subject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RCV etc.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Vote</w:t>
            </w:r>
          </w:p>
        </w:tc>
        <w:tc>
          <w:tcPr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Remarks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single vote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</w:tbl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  <w:u w:val="single"/>
        </w:rPr>
        <w:t>Requests for separate votes/split votes/roll-call votes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NONE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rPr>
          <w:color w:val="111111"/>
        </w:rPr>
      </w:pPr>
    </w:p>
    <w:p>
      <w:pPr>
        <w:rPr>
          <w:color w:val="111111"/>
        </w:rPr>
      </w:pPr>
    </w:p>
    <w:sectPr>
      <w:footerReference w:type="even" r:id="rId4"/>
      <w:footerReference w:type="default" r:id="rId5"/>
      <w:pgSz w:w="11907" w:h="16840" w:code="9"/>
      <w:pgMar w:top="567" w:right="567" w:bottom="567" w:left="567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framePr w:wrap="around" w:vAnchor="text" w:hAnchor="margin" w:xAlign="center" w:y="1"/>
      <w:rPr>
        <w:rStyle w:val="DefaultParagraphFont"/>
      </w:rPr>
    </w:pPr>
    <w:r>
      <w:rPr>
        <w:rStyle w:val="DefaultParagraphFont"/>
      </w:rPr>
      <w:fldChar w:fldCharType="begin"/>
    </w:r>
    <w:r>
      <w:rPr>
        <w:rStyle w:val="DefaultParagraphFont"/>
      </w:rPr>
      <w:instrText xml:space="preserve">PAGE  </w:instrText>
    </w:r>
    <w:r>
      <w:rPr>
        <w:rStyle w:val="DefaultParagraphFont"/>
      </w:rPr>
      <w:fldChar w:fldCharType="separate"/>
    </w:r>
    <w:r>
      <w:rPr>
        <w:rStyle w:val="DefaultParagraphFont"/>
      </w:rPr>
      <w:fldChar w:fldCharType="end"/>
    </w:r>
  </w:p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framePr w:wrap="around" w:vAnchor="text" w:hAnchor="margin" w:xAlign="center" w:y="1"/>
      <w:rPr>
        <w:rStyle w:val="DefaultParagraphFont"/>
      </w:rPr>
    </w:pPr>
    <w:r>
      <w:rPr>
        <w:rStyle w:val="DefaultParagraphFont"/>
      </w:rPr>
      <w:fldChar w:fldCharType="begin"/>
    </w:r>
    <w:r>
      <w:rPr>
        <w:rStyle w:val="DefaultParagraphFont"/>
      </w:rPr>
      <w:instrText xml:space="preserve">PAGE  </w:instrText>
    </w:r>
    <w:r>
      <w:rPr>
        <w:rStyle w:val="DefaultParagraphFont"/>
      </w:rPr>
      <w:fldChar w:fldCharType="separate"/>
    </w:r>
    <w:r>
      <w:rPr>
        <w:rStyle w:val="DefaultParagraphFont"/>
        <w:noProof/>
      </w:rPr>
      <w:t>1</w:t>
    </w:r>
    <w:r>
      <w:rPr>
        <w:rStyle w:val="DefaultParagraphFont"/>
      </w:rPr>
      <w:fldChar w:fldCharType="end"/>
    </w:r>
  </w:p>
  <w:p/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splitPgBreakAndParaMark/>
  </w:compat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2"/>
      <w:szCs w:val="22"/>
      <w:lang w:val="en-GB" w:eastAsia="en-GB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