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9.0.0 -->
  <w:body>
    <w:p>
      <w:pPr>
        <w:ind w:right="-716"/>
        <w:rPr>
          <w:b/>
          <w:i/>
        </w:rPr>
      </w:pPr>
      <w:r>
        <w:rPr>
          <w:b/>
          <w:caps/>
          <w:sz w:val="16"/>
        </w:rPr>
        <w:t>TABLING SERVICE</w:t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b/>
          <w:i/>
        </w:rPr>
        <w:t>INDICATIVE VOTING LIST</w:t>
      </w:r>
    </w:p>
    <w:p/>
    <w:p>
      <w:pPr>
        <w:jc w:val="center"/>
      </w:pPr>
      <w:r>
        <w:rPr>
          <w:b/>
          <w:i/>
          <w:smallCaps/>
          <w:sz w:val="40"/>
        </w:rPr>
        <w:t>FINAL VERSION</w:t>
      </w:r>
    </w:p>
    <w:p/>
    <w:p>
      <w:r>
        <w:tab/>
      </w:r>
      <w:r>
        <w:rPr>
          <w:i/>
          <w:color w:val="111111"/>
          <w:sz w:val="24"/>
        </w:rPr>
        <w:t>Report:</w:t>
      </w:r>
      <w:r>
        <w:tab/>
      </w:r>
      <w:r>
        <w:rPr>
          <w:color w:val="111111"/>
          <w:sz w:val="24"/>
        </w:rPr>
        <w:t>HAYES</w:t>
      </w:r>
      <w:r>
        <w:tab/>
        <w:tab/>
      </w:r>
      <w:r>
        <w:rPr>
          <w:color w:val="111111"/>
          <w:sz w:val="24"/>
        </w:rPr>
        <w:t>(A8-0095/2018)</w:t>
      </w:r>
      <w:r>
        <w:tab/>
      </w:r>
      <w:r>
        <w:rPr>
          <w:b/>
          <w:color w:val="111111"/>
          <w:sz w:val="24"/>
        </w:rPr>
        <w:t>[discharge]</w:t>
      </w:r>
    </w:p>
    <w:p>
      <w:r>
        <w:tab/>
      </w:r>
      <w:r>
        <w:tab/>
      </w:r>
      <w:r>
        <w:tab/>
      </w:r>
      <w:r>
        <w:rPr>
          <w:color w:val="111111"/>
          <w:sz w:val="24"/>
        </w:rPr>
        <w:t>Discharge 2016: ITER and the Development of Fusion Energy Joint Undertaking</w:t>
      </w:r>
    </w:p>
    <w:p>
      <w:pPr>
        <w:rPr>
          <w:color w:val="111111"/>
          <w:sz w:val="24"/>
        </w:rPr>
      </w:pPr>
    </w:p>
    <w:p>
      <w:r>
        <w:tab/>
      </w:r>
      <w:r>
        <w:rPr>
          <w:i/>
          <w:color w:val="111111"/>
          <w:sz w:val="24"/>
        </w:rPr>
        <w:t>Committee:</w:t>
      </w:r>
      <w:r>
        <w:tab/>
      </w:r>
      <w:r>
        <w:rPr>
          <w:color w:val="111111"/>
          <w:sz w:val="24"/>
        </w:rPr>
        <w:t>Committee on Budgetary Control</w:t>
      </w:r>
    </w:p>
    <w:p>
      <w:pPr>
        <w:rPr>
          <w:color w:val="111111"/>
          <w:sz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bottom w:w="0" w:type="dxa"/>
        </w:tblCellMar>
        <w:tblLook w:val="0000"/>
      </w:tblPr>
      <w:tblGrid>
        <w:gridCol w:w="2636"/>
        <w:gridCol w:w="992"/>
        <w:gridCol w:w="1968"/>
        <w:gridCol w:w="1250"/>
        <w:gridCol w:w="709"/>
        <w:gridCol w:w="3126"/>
      </w:tblGrid>
      <w:tr>
        <w:tblPrEx>
          <w:tblW w:w="0" w:type="auto"/>
          <w:tblInd w:w="108" w:type="dxa"/>
          <w:tbl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rPr>
          <w:tblHeader/>
        </w:trPr>
        <w:tc>
          <w:tcPr>
            <w:tcW w:w="2636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Subject of the amendment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Am No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Author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RCV etc.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Vote</w:t>
            </w:r>
          </w:p>
        </w:tc>
        <w:tc>
          <w:tcPr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Remarks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gridSpan w:val="6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Decision on the discharge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gridSpan w:val="3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vote: decision (as a whole)</w:t>
            </w:r>
          </w:p>
        </w:tc>
        <w:tc>
          <w:tcPr/>
          <w:p>
            <w:pPr>
              <w:spacing w:before="120" w:after="120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gridSpan w:val="6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Motion for a resolution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 5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1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Greens/</w:t>
            </w:r>
            <w:r>
              <w:t xml:space="preserve"> </w:t>
            </w:r>
            <w:r>
              <w:rPr>
                <w:sz w:val="22"/>
              </w:rPr>
              <w:t>EFA</w:t>
            </w:r>
          </w:p>
        </w:tc>
        <w:tc>
          <w:tcPr/>
          <w:p>
            <w:pPr>
              <w:spacing w:before="120" w:after="120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 6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2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Greens/</w:t>
            </w:r>
            <w:r>
              <w:t xml:space="preserve"> </w:t>
            </w:r>
            <w:r>
              <w:rPr>
                <w:sz w:val="22"/>
              </w:rPr>
              <w:t>EFA</w:t>
            </w:r>
          </w:p>
        </w:tc>
        <w:tc>
          <w:tcPr/>
          <w:p>
            <w:pPr>
              <w:spacing w:before="120" w:after="120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 7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3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Greens/</w:t>
            </w:r>
            <w:r>
              <w:t xml:space="preserve"> </w:t>
            </w:r>
            <w:r>
              <w:rPr>
                <w:sz w:val="22"/>
              </w:rPr>
              <w:t>EFA</w:t>
            </w:r>
          </w:p>
        </w:tc>
        <w:tc>
          <w:tcPr/>
          <w:p>
            <w:pPr>
              <w:spacing w:before="120" w:after="120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gridSpan w:val="3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vote: resolution (as a whole)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</w:tbl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The vote on the decision on the discharge covers the closure of accounts (see Annex IV, Article 5(1) of the Rules of Procedure)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  <w:u w:val="single"/>
        </w:rPr>
        <w:t>Requests for separate votes/split votes/roll-call votes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NONE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rPr>
          <w:color w:val="111111"/>
        </w:rPr>
      </w:pPr>
    </w:p>
    <w:p>
      <w:pPr>
        <w:rPr>
          <w:color w:val="111111"/>
        </w:rPr>
      </w:pPr>
    </w:p>
    <w:sectPr>
      <w:footerReference w:type="even" r:id="rId4"/>
      <w:footerReference w:type="default" r:id="rId5"/>
      <w:pgSz w:w="11907" w:h="16840" w:code="9"/>
      <w:pgMar w:top="567" w:right="567" w:bottom="567" w:left="567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  <w:rPr>
        <w:rStyle w:val="DefaultParagraphFont"/>
      </w:rPr>
    </w:pPr>
    <w:r>
      <w:rPr>
        <w:rStyle w:val="DefaultParagraphFont"/>
      </w:rPr>
      <w:fldChar w:fldCharType="begin"/>
    </w:r>
    <w:r>
      <w:rPr>
        <w:rStyle w:val="DefaultParagraphFont"/>
      </w:rPr>
      <w:instrText xml:space="preserve">PAGE  </w:instrText>
    </w:r>
    <w:r>
      <w:rPr>
        <w:rStyle w:val="DefaultParagraphFont"/>
      </w:rPr>
      <w:fldChar w:fldCharType="separate"/>
    </w:r>
    <w:r>
      <w:rPr>
        <w:rStyle w:val="DefaultParagraphFont"/>
      </w:rPr>
      <w:fldChar w:fldCharType="end"/>
    </w:r>
  </w:p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  <w:rPr>
        <w:rStyle w:val="DefaultParagraphFont"/>
      </w:rPr>
    </w:pPr>
    <w:r>
      <w:rPr>
        <w:rStyle w:val="DefaultParagraphFont"/>
      </w:rPr>
      <w:fldChar w:fldCharType="begin"/>
    </w:r>
    <w:r>
      <w:rPr>
        <w:rStyle w:val="DefaultParagraphFont"/>
      </w:rPr>
      <w:instrText xml:space="preserve">PAGE  </w:instrText>
    </w:r>
    <w:r>
      <w:rPr>
        <w:rStyle w:val="DefaultParagraphFont"/>
      </w:rPr>
      <w:fldChar w:fldCharType="separate"/>
    </w:r>
    <w:r>
      <w:rPr>
        <w:rStyle w:val="DefaultParagraphFont"/>
        <w:noProof/>
      </w:rPr>
      <w:t>1</w:t>
    </w:r>
    <w:r>
      <w:rPr>
        <w:rStyle w:val="DefaultParagraphFont"/>
      </w:rPr>
      <w:fldChar w:fldCharType="end"/>
    </w:r>
  </w:p>
  <w:p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splitPgBreakAndParaMark/>
  </w:compat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2"/>
      <w:szCs w:val="22"/>
      <w:lang w:val="en-GB" w:eastAsia="en-GB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