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AYUSO</w:t>
      </w:r>
      <w:r>
        <w:tab/>
        <w:tab/>
      </w:r>
      <w:r>
        <w:rPr>
          <w:color w:val="111111"/>
          <w:sz w:val="24"/>
        </w:rPr>
        <w:t>(A8-0417/2018)</w:t>
      </w:r>
      <w:r>
        <w:tab/>
      </w:r>
      <w:r>
        <w:rPr>
          <w:b/>
          <w:color w:val="111111"/>
          <w:sz w:val="24"/>
        </w:rPr>
        <w:t>[***I]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Transparency and sustainability of the EU risk assessment in the food chain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the Environment, Public Health and Food Safety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Provisional agreement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Provisional agreement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171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= first reading closed</w:t>
            </w: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