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Java 15.9.0.0 -->
  <w:body>
    <w:p>
      <w:pPr>
        <w:ind w:right="-716"/>
        <w:rPr>
          <w:b/>
          <w:i/>
        </w:rPr>
      </w:pPr>
      <w:r>
        <w:rPr>
          <w:b/>
          <w:caps/>
          <w:sz w:val="16"/>
        </w:rPr>
        <w:t>TABLING SERVICE</w:t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smallCaps/>
          <w:sz w:val="16"/>
        </w:rPr>
        <w:tab/>
      </w:r>
      <w:r>
        <w:rPr>
          <w:b/>
          <w:i/>
        </w:rPr>
        <w:t>INDICATIVE VOTING LIST</w:t>
      </w:r>
    </w:p>
    <w:p/>
    <w:p>
      <w:pPr>
        <w:jc w:val="center"/>
      </w:pPr>
      <w:r>
        <w:rPr>
          <w:b/>
          <w:i/>
          <w:smallCaps/>
          <w:sz w:val="40"/>
        </w:rPr>
        <w:t>FINAL VERSION</w:t>
      </w:r>
    </w:p>
    <w:p/>
    <w:p>
      <w:r>
        <w:tab/>
      </w:r>
      <w:r>
        <w:rPr>
          <w:b/>
          <w:i/>
          <w:color w:val="111111"/>
          <w:sz w:val="24"/>
        </w:rPr>
        <w:t>Resolutions:</w:t>
      </w:r>
      <w:r>
        <w:tab/>
      </w:r>
      <w:r>
        <w:rPr>
          <w:color w:val="111111"/>
          <w:sz w:val="24"/>
        </w:rPr>
        <w:t>Closure of the accounts for the European Asylum Support Office (EASO) for the financial year 2016</w:t>
      </w:r>
    </w:p>
    <w:p/>
    <w:tbl>
      <w:tblPr>
        <w:tblW w:w="0" w:type="auto"/>
        <w:tblInd w:w="108" w:type="dxa"/>
        <w:tblBorders>
          <w:top w:val="single" w:sz="12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bottom w:w="0" w:type="dxa"/>
        </w:tblCellMar>
        <w:tblLook w:val="0000"/>
      </w:tblPr>
      <w:tblGrid>
        <w:gridCol w:w="2636"/>
        <w:gridCol w:w="992"/>
        <w:gridCol w:w="1968"/>
        <w:gridCol w:w="1250"/>
        <w:gridCol w:w="709"/>
        <w:gridCol w:w="3126"/>
      </w:tblGrid>
      <w:tr>
        <w:tblPrEx>
          <w:tblW w:w="0" w:type="auto"/>
          <w:tblInd w:w="108" w:type="dxa"/>
          <w:tblBorders>
            <w:top w:val="single" w:sz="12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top w:w="0" w:type="dxa"/>
            <w:bottom w:w="0" w:type="dxa"/>
          </w:tblCellMar>
          <w:tblLook w:val="0000"/>
        </w:tblPrEx>
        <w:trPr>
          <w:tblHeader/>
        </w:trPr>
        <w:tc>
          <w:tcPr>
            <w:tcW w:w="2636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Subject of the amendment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Am No</w:t>
            </w:r>
          </w:p>
        </w:tc>
        <w:tc>
          <w:tcPr>
            <w:tcW w:w="1968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Author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RCV etc.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Vote</w:t>
            </w:r>
          </w:p>
        </w:tc>
        <w:tc>
          <w:tcPr>
            <w:tcBorders>
              <w:bottom w:val="single" w:sz="4" w:space="0" w:color="auto"/>
            </w:tcBorders>
            <w:shd w:val="pct25" w:color="auto" w:fill="FFFFFF"/>
          </w:tcPr>
          <w:p>
            <w:pPr>
              <w:spacing w:before="120" w:after="120"/>
              <w:jc w:val="center"/>
              <w:rPr>
                <w:smallCaps/>
                <w:sz w:val="24"/>
              </w:rPr>
            </w:pPr>
            <w:r>
              <w:rPr>
                <w:sz w:val="22"/>
              </w:rPr>
              <w:t>Remarks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6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Proposal for a decision B8-0052/2019</w:t>
            </w:r>
            <w:r>
              <w:br/>
            </w:r>
            <w:r>
              <w:rPr>
                <w:b/>
                <w:i/>
                <w:sz w:val="22"/>
              </w:rPr>
              <w:t>(Committee on Budgetary Control)</w:t>
            </w:r>
          </w:p>
        </w:tc>
      </w:tr>
      <w:tr>
        <w:tblPrEx>
          <w:tblW w:w="0" w:type="auto"/>
          <w:tblInd w:w="108" w:type="dxa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gridSpan w:val="3"/>
          </w:tcPr>
          <w:p>
            <w:pPr>
              <w:spacing w:before="120" w:after="120"/>
              <w:jc w:val="center"/>
            </w:pPr>
            <w:r>
              <w:rPr>
                <w:b/>
                <w:i/>
                <w:sz w:val="22"/>
              </w:rPr>
              <w:t>vote: proposal for a decision</w:t>
            </w:r>
          </w:p>
        </w:tc>
        <w:tc>
          <w:tcPr/>
          <w:p>
            <w:pPr>
              <w:spacing w:before="120" w:after="120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  <w:tc>
          <w:tcPr/>
          <w:p>
            <w:pPr>
              <w:spacing w:before="120" w:after="120"/>
              <w:jc w:val="center"/>
            </w:pPr>
          </w:p>
        </w:tc>
      </w:tr>
    </w:tbl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i/>
          <w:sz w:val="22"/>
          <w:u w:val="single"/>
        </w:rPr>
        <w:t>Requests for separate votes/split votes/roll-call votes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  <w:r>
        <w:rPr>
          <w:sz w:val="22"/>
        </w:rPr>
        <w:t>NONE</w:t>
      </w:r>
    </w:p>
    <w:p>
      <w:pPr>
        <w:tabs>
          <w:tab w:val="left" w:pos="-1392"/>
          <w:tab w:val="left" w:pos="-384"/>
          <w:tab w:val="left" w:pos="0"/>
          <w:tab w:val="left" w:pos="336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360"/>
          <w:tab w:val="left" w:pos="3936"/>
          <w:tab w:val="left" w:pos="4560"/>
          <w:tab w:val="left" w:pos="5136"/>
          <w:tab w:val="left" w:pos="5760"/>
          <w:tab w:val="left" w:pos="6336"/>
          <w:tab w:val="left" w:pos="6960"/>
          <w:tab w:val="left" w:pos="7536"/>
          <w:tab w:val="left" w:pos="8160"/>
          <w:tab w:val="left" w:pos="8736"/>
        </w:tabs>
        <w:suppressAutoHyphens/>
        <w:jc w:val="both"/>
        <w:rPr>
          <w:spacing w:val="-3"/>
        </w:rPr>
      </w:pPr>
    </w:p>
    <w:p>
      <w:pPr>
        <w:rPr>
          <w:color w:val="111111"/>
        </w:rPr>
      </w:pPr>
    </w:p>
    <w:p>
      <w:pPr>
        <w:rPr>
          <w:color w:val="111111"/>
        </w:rPr>
      </w:pPr>
    </w:p>
    <w:sectPr>
      <w:footerReference w:type="even" r:id="rId4"/>
      <w:footerReference w:type="default" r:id="rId5"/>
      <w:pgSz w:w="11907" w:h="16840" w:code="9"/>
      <w:pgMar w:top="567" w:right="567" w:bottom="567" w:left="567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</w:rPr>
      <w:fldChar w:fldCharType="end"/>
    </w:r>
  </w:p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framePr w:wrap="around" w:vAnchor="text" w:hAnchor="margin" w:xAlign="center" w:y="1"/>
      <w:rPr>
        <w:rStyle w:val="DefaultParagraphFont"/>
      </w:rPr>
    </w:pPr>
    <w:r>
      <w:rPr>
        <w:rStyle w:val="DefaultParagraphFont"/>
      </w:rPr>
      <w:fldChar w:fldCharType="begin"/>
    </w:r>
    <w:r>
      <w:rPr>
        <w:rStyle w:val="DefaultParagraphFont"/>
      </w:rPr>
      <w:instrText xml:space="preserve">PAGE  </w:instrText>
    </w:r>
    <w:r>
      <w:rPr>
        <w:rStyle w:val="DefaultParagraphFont"/>
      </w:rPr>
      <w:fldChar w:fldCharType="separate"/>
    </w:r>
    <w:r>
      <w:rPr>
        <w:rStyle w:val="DefaultParagraphFont"/>
        <w:noProof/>
      </w:rPr>
      <w:t>1</w:t>
    </w:r>
    <w:r>
      <w:rPr>
        <w:rStyle w:val="DefaultParagraphFont"/>
      </w:rPr>
      <w:fldChar w:fldCharType="end"/>
    </w:r>
  </w:p>
  <w:p/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splitPgBreakAndParaMark/>
  </w:compat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2"/>
      <w:szCs w:val="22"/>
      <w:lang w:val="en-GB" w:eastAsia="en-GB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