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0F7" w:rsidRDefault="007D50F7" w:rsidP="007D50F7">
      <w:pPr>
        <w:tabs>
          <w:tab w:val="right" w:pos="9184"/>
        </w:tabs>
      </w:pPr>
    </w:p>
    <w:p w:rsidR="007D50F7" w:rsidRDefault="007D50F7" w:rsidP="007D50F7">
      <w:pPr>
        <w:tabs>
          <w:tab w:val="right" w:pos="9184"/>
        </w:tabs>
      </w:pPr>
    </w:p>
    <w:p w:rsidR="007D50F7" w:rsidRDefault="007D50F7" w:rsidP="007D50F7">
      <w:pPr>
        <w:tabs>
          <w:tab w:val="right" w:pos="9184"/>
        </w:tabs>
      </w:pPr>
    </w:p>
    <w:p w:rsidR="007D50F7" w:rsidRDefault="007D50F7" w:rsidP="007D50F7">
      <w:pPr>
        <w:tabs>
          <w:tab w:val="right" w:pos="9184"/>
        </w:tabs>
      </w:pPr>
    </w:p>
    <w:p w:rsidR="007D50F7" w:rsidRDefault="007D50F7" w:rsidP="007D50F7">
      <w:pPr>
        <w:tabs>
          <w:tab w:val="right" w:pos="9184"/>
        </w:tabs>
      </w:pPr>
      <w:r w:rsidRPr="007D50F7">
        <w:rPr>
          <w:rStyle w:val="HideTWBExt"/>
        </w:rPr>
        <w:t>&lt;Date&gt;</w:t>
      </w:r>
      <w:r>
        <w:t>28.6.2018</w:t>
      </w:r>
      <w:r w:rsidRPr="007D50F7">
        <w:rPr>
          <w:rStyle w:val="HideTWBExt"/>
        </w:rPr>
        <w:t>&lt;/Date&gt;</w:t>
      </w:r>
      <w:r>
        <w:tab/>
        <w:t xml:space="preserve">A8-0227/ </w:t>
      </w:r>
      <w:r w:rsidRPr="007D50F7">
        <w:rPr>
          <w:rStyle w:val="HideTWBExt"/>
        </w:rPr>
        <w:t>&lt;NumOfAM&gt;</w:t>
      </w:r>
      <w:r>
        <w:t>001-018</w:t>
      </w:r>
      <w:bookmarkStart w:id="0" w:name="_GoBack"/>
      <w:bookmarkEnd w:id="0"/>
      <w:r w:rsidRPr="007D50F7">
        <w:rPr>
          <w:rStyle w:val="HideTWBExt"/>
        </w:rPr>
        <w:t>&lt;/NumOfAM&gt;</w:t>
      </w:r>
    </w:p>
    <w:p w:rsidR="007D50F7" w:rsidRDefault="007D50F7" w:rsidP="007D50F7">
      <w:pPr>
        <w:tabs>
          <w:tab w:val="right" w:pos="9184"/>
        </w:tabs>
      </w:pPr>
    </w:p>
    <w:p w:rsidR="007D50F7" w:rsidRDefault="007D50F7" w:rsidP="007D50F7">
      <w:pPr>
        <w:tabs>
          <w:tab w:val="right" w:pos="9184"/>
        </w:tabs>
      </w:pPr>
    </w:p>
    <w:p w:rsidR="007D50F7" w:rsidRDefault="007D50F7" w:rsidP="007D50F7">
      <w:pPr>
        <w:tabs>
          <w:tab w:val="right" w:pos="9184"/>
        </w:tabs>
      </w:pPr>
      <w:r>
        <w:rPr>
          <w:b/>
        </w:rPr>
        <w:t xml:space="preserve">AMENDMENTS 001-018 </w:t>
      </w:r>
    </w:p>
    <w:p w:rsidR="007D50F7" w:rsidRDefault="007D50F7" w:rsidP="007D50F7">
      <w:pPr>
        <w:tabs>
          <w:tab w:val="right" w:pos="9184"/>
        </w:tabs>
      </w:pPr>
      <w:r>
        <w:t xml:space="preserve">by the </w:t>
      </w:r>
      <w:r w:rsidRPr="007D50F7">
        <w:rPr>
          <w:rStyle w:val="HideTWBExt"/>
        </w:rPr>
        <w:t>&lt;Committee&gt;</w:t>
      </w:r>
      <w:r>
        <w:t>Committee on Regional Development</w:t>
      </w:r>
      <w:r w:rsidRPr="007D50F7">
        <w:rPr>
          <w:rStyle w:val="HideTWBExt"/>
        </w:rPr>
        <w:t>&lt;/Committee&gt;</w:t>
      </w:r>
    </w:p>
    <w:p w:rsidR="007D50F7" w:rsidRDefault="007D50F7" w:rsidP="007D50F7">
      <w:pPr>
        <w:tabs>
          <w:tab w:val="right" w:pos="9184"/>
        </w:tabs>
      </w:pPr>
    </w:p>
    <w:p w:rsidR="007D50F7" w:rsidRDefault="007D50F7" w:rsidP="007D50F7">
      <w:pPr>
        <w:tabs>
          <w:tab w:val="right" w:pos="9184"/>
        </w:tabs>
        <w:rPr>
          <w:b/>
        </w:rPr>
      </w:pPr>
      <w:r>
        <w:rPr>
          <w:b/>
        </w:rPr>
        <w:t>Report</w:t>
      </w:r>
    </w:p>
    <w:p w:rsidR="007D50F7" w:rsidRDefault="007D50F7" w:rsidP="007D50F7">
      <w:pPr>
        <w:tabs>
          <w:tab w:val="right" w:pos="9184"/>
        </w:tabs>
        <w:rPr>
          <w:b/>
        </w:rPr>
      </w:pPr>
      <w:r w:rsidRPr="007D50F7">
        <w:rPr>
          <w:rStyle w:val="HideTWBExt"/>
        </w:rPr>
        <w:t>&lt;Chairman&gt;</w:t>
      </w:r>
      <w:r>
        <w:rPr>
          <w:b/>
        </w:rPr>
        <w:t>Ruža Tomašić</w:t>
      </w:r>
      <w:r w:rsidRPr="007D50F7">
        <w:rPr>
          <w:rStyle w:val="HideTWBExt"/>
        </w:rPr>
        <w:t>&lt;/Chairman&gt;</w:t>
      </w:r>
      <w:r>
        <w:rPr>
          <w:b/>
        </w:rPr>
        <w:tab/>
      </w:r>
      <w:r w:rsidRPr="007D50F7">
        <w:rPr>
          <w:rStyle w:val="HideTWBExt"/>
        </w:rPr>
        <w:t>&lt;A5Nr&gt;</w:t>
      </w:r>
      <w:r>
        <w:rPr>
          <w:b/>
        </w:rPr>
        <w:t>A8-0227/2018</w:t>
      </w:r>
      <w:r w:rsidRPr="007D50F7">
        <w:rPr>
          <w:rStyle w:val="HideTWBExt"/>
        </w:rPr>
        <w:t>&lt;/A5Nr&gt;</w:t>
      </w:r>
    </w:p>
    <w:p w:rsidR="007D50F7" w:rsidRDefault="007D50F7" w:rsidP="007D50F7">
      <w:pPr>
        <w:tabs>
          <w:tab w:val="right" w:pos="9184"/>
        </w:tabs>
      </w:pPr>
      <w:r w:rsidRPr="007D50F7">
        <w:rPr>
          <w:rStyle w:val="HideTWBExt"/>
        </w:rPr>
        <w:t>&lt;ShortTitel&gt;</w:t>
      </w:r>
      <w:r>
        <w:t>Structural Reform Support Programme</w:t>
      </w:r>
      <w:r w:rsidRPr="007D50F7">
        <w:rPr>
          <w:rStyle w:val="HideTWBExt"/>
        </w:rPr>
        <w:t>&lt;/ShortTitel&gt;</w:t>
      </w:r>
    </w:p>
    <w:p w:rsidR="007D50F7" w:rsidRDefault="007D50F7" w:rsidP="007D50F7">
      <w:pPr>
        <w:tabs>
          <w:tab w:val="right" w:pos="9184"/>
        </w:tabs>
      </w:pPr>
    </w:p>
    <w:p w:rsidR="007D50F7" w:rsidRDefault="007D50F7" w:rsidP="007D50F7">
      <w:pPr>
        <w:tabs>
          <w:tab w:val="right" w:pos="9184"/>
        </w:tabs>
      </w:pPr>
      <w:r w:rsidRPr="007D50F7">
        <w:rPr>
          <w:rStyle w:val="HideTWBExt"/>
        </w:rPr>
        <w:t>&lt;Procedure&gt;</w:t>
      </w:r>
      <w:r>
        <w:t>Proposal for a regulation</w:t>
      </w:r>
      <w:r w:rsidRPr="007D50F7">
        <w:rPr>
          <w:rStyle w:val="HideTWBExt"/>
        </w:rPr>
        <w:t>&lt;/Procedure&gt;</w:t>
      </w:r>
      <w:r>
        <w:t xml:space="preserve"> </w:t>
      </w:r>
      <w:r w:rsidRPr="007D50F7">
        <w:rPr>
          <w:rStyle w:val="HideTWBExt"/>
        </w:rPr>
        <w:t>&lt;ReferenceNo&gt;</w:t>
      </w:r>
      <w:r>
        <w:t>(COM(2017)0825 – C8-0433/2017 – 2017/0334(COD))</w:t>
      </w:r>
      <w:r w:rsidRPr="007D50F7">
        <w:rPr>
          <w:rStyle w:val="HideTWBExt"/>
        </w:rPr>
        <w:t>&lt;/ReferenceNo&gt;</w:t>
      </w:r>
    </w:p>
    <w:p w:rsidR="007D50F7" w:rsidRDefault="007D50F7" w:rsidP="007D50F7">
      <w:pPr>
        <w:tabs>
          <w:tab w:val="right" w:pos="9184"/>
        </w:tabs>
      </w:pPr>
    </w:p>
    <w:p w:rsidR="007D50F7" w:rsidRDefault="007D50F7" w:rsidP="007D50F7">
      <w:pPr>
        <w:tabs>
          <w:tab w:val="right" w:pos="9184"/>
        </w:tabs>
      </w:pPr>
    </w:p>
    <w:p w:rsidR="007D50F7" w:rsidRDefault="007D50F7" w:rsidP="007D50F7">
      <w:pPr>
        <w:tabs>
          <w:tab w:val="right" w:pos="9184"/>
        </w:tabs>
      </w:pPr>
    </w:p>
    <w:p w:rsidR="007D50F7" w:rsidRDefault="007D50F7" w:rsidP="007D50F7">
      <w:pPr>
        <w:tabs>
          <w:tab w:val="right" w:pos="9184"/>
        </w:tabs>
        <w:jc w:val="center"/>
      </w:pPr>
      <w:r>
        <w:t>_____________________________________________________________</w:t>
      </w:r>
    </w:p>
    <w:p w:rsidR="007D50F7" w:rsidRDefault="007D50F7" w:rsidP="007D50F7">
      <w:pPr>
        <w:tabs>
          <w:tab w:val="right" w:pos="9184"/>
        </w:tabs>
        <w:jc w:val="center"/>
      </w:pPr>
    </w:p>
    <w:p w:rsidR="007B2AAF" w:rsidRPr="007D50F7" w:rsidRDefault="007B2AAF" w:rsidP="007D50F7">
      <w:pPr>
        <w:pStyle w:val="AMNumberTabs"/>
      </w:pPr>
      <w:r w:rsidRPr="007D50F7">
        <w:t>Amendment</w:t>
      </w:r>
      <w:r w:rsidRPr="007D50F7">
        <w:tab/>
      </w:r>
      <w:r w:rsidRPr="007D50F7">
        <w:tab/>
        <w:t>1</w:t>
      </w:r>
    </w:p>
    <w:p w:rsidR="007B2AAF" w:rsidRPr="007D50F7" w:rsidRDefault="007B2AAF" w:rsidP="007B2AAF">
      <w:pPr>
        <w:pStyle w:val="NormalBold12b"/>
        <w:keepNext/>
      </w:pPr>
      <w:r w:rsidRPr="007D50F7">
        <w:t>Proposal for a regulation</w:t>
      </w:r>
    </w:p>
    <w:p w:rsidR="007B2AAF" w:rsidRPr="007D50F7" w:rsidRDefault="007B2AAF" w:rsidP="007B2AAF">
      <w:pPr>
        <w:pStyle w:val="NormalBold"/>
        <w:keepNext/>
      </w:pPr>
      <w:r w:rsidRPr="007D50F7">
        <w:t>Recital -1 (new)</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B2AAF" w:rsidRPr="007D50F7" w:rsidTr="006E5717">
        <w:trPr>
          <w:jc w:val="center"/>
        </w:trPr>
        <w:tc>
          <w:tcPr>
            <w:tcW w:w="9752" w:type="dxa"/>
            <w:gridSpan w:val="2"/>
          </w:tcPr>
          <w:p w:rsidR="007B2AAF" w:rsidRPr="007D50F7" w:rsidRDefault="007B2AAF" w:rsidP="006E5717">
            <w:pPr>
              <w:keepNext/>
            </w:pPr>
          </w:p>
        </w:tc>
      </w:tr>
      <w:tr w:rsidR="007B2AAF" w:rsidRPr="007D50F7" w:rsidTr="006E5717">
        <w:trPr>
          <w:jc w:val="center"/>
        </w:trPr>
        <w:tc>
          <w:tcPr>
            <w:tcW w:w="4876" w:type="dxa"/>
          </w:tcPr>
          <w:p w:rsidR="007B2AAF" w:rsidRPr="007D50F7" w:rsidRDefault="007B2AAF" w:rsidP="006E5717">
            <w:pPr>
              <w:pStyle w:val="ColumnHeading"/>
              <w:keepNext/>
            </w:pPr>
            <w:r w:rsidRPr="007D50F7">
              <w:t>Text proposed by the Commission</w:t>
            </w:r>
          </w:p>
        </w:tc>
        <w:tc>
          <w:tcPr>
            <w:tcW w:w="4876" w:type="dxa"/>
          </w:tcPr>
          <w:p w:rsidR="007B2AAF" w:rsidRPr="007D50F7" w:rsidRDefault="007B2AAF" w:rsidP="006E5717">
            <w:pPr>
              <w:pStyle w:val="ColumnHeading"/>
              <w:keepNext/>
            </w:pPr>
            <w:r w:rsidRPr="007D50F7">
              <w:t>Amendment</w:t>
            </w:r>
          </w:p>
        </w:tc>
      </w:tr>
      <w:tr w:rsidR="007B2AAF" w:rsidRPr="007D50F7" w:rsidTr="006E5717">
        <w:trPr>
          <w:jc w:val="center"/>
        </w:trPr>
        <w:tc>
          <w:tcPr>
            <w:tcW w:w="4876" w:type="dxa"/>
          </w:tcPr>
          <w:p w:rsidR="007B2AAF" w:rsidRPr="007D50F7" w:rsidRDefault="007B2AAF" w:rsidP="006E5717">
            <w:pPr>
              <w:pStyle w:val="Normal6"/>
            </w:pPr>
          </w:p>
        </w:tc>
        <w:tc>
          <w:tcPr>
            <w:tcW w:w="4876" w:type="dxa"/>
          </w:tcPr>
          <w:p w:rsidR="007B2AAF" w:rsidRPr="007D50F7" w:rsidRDefault="007B2AAF" w:rsidP="006E5717">
            <w:pPr>
              <w:pStyle w:val="Normal6"/>
              <w:rPr>
                <w:b/>
                <w:i/>
                <w:szCs w:val="24"/>
              </w:rPr>
            </w:pPr>
            <w:r w:rsidRPr="007D50F7">
              <w:rPr>
                <w:b/>
                <w:i/>
              </w:rPr>
              <w:t>(-1)</w:t>
            </w:r>
            <w:r w:rsidRPr="007D50F7">
              <w:rPr>
                <w:b/>
                <w:i/>
              </w:rPr>
              <w:tab/>
              <w:t>The Union is required to support Member States, upon their request, to improve their administrative capacity to implement Union law.</w:t>
            </w:r>
          </w:p>
        </w:tc>
      </w:tr>
    </w:tbl>
    <w:p w:rsidR="007B2AAF" w:rsidRPr="007D50F7" w:rsidRDefault="007B2AAF" w:rsidP="007B2AAF"/>
    <w:p w:rsidR="007B2AAF" w:rsidRPr="007D50F7" w:rsidRDefault="007B2AAF" w:rsidP="007B2AAF">
      <w:pPr>
        <w:pStyle w:val="AMNumberTabs"/>
        <w:keepNext/>
      </w:pPr>
      <w:r w:rsidRPr="007D50F7">
        <w:t>Amendment</w:t>
      </w:r>
      <w:r w:rsidRPr="007D50F7">
        <w:tab/>
      </w:r>
      <w:r w:rsidRPr="007D50F7">
        <w:tab/>
        <w:t>2</w:t>
      </w:r>
    </w:p>
    <w:p w:rsidR="007B2AAF" w:rsidRPr="007D50F7" w:rsidRDefault="007B2AAF" w:rsidP="007B2AAF">
      <w:pPr>
        <w:pStyle w:val="NormalBold12b"/>
        <w:keepNext/>
      </w:pPr>
      <w:r w:rsidRPr="007D50F7">
        <w:t>Proposal for a regulation</w:t>
      </w:r>
    </w:p>
    <w:p w:rsidR="007B2AAF" w:rsidRPr="007D50F7" w:rsidRDefault="007B2AAF" w:rsidP="007B2AAF">
      <w:pPr>
        <w:pStyle w:val="NormalBold"/>
        <w:keepNext/>
      </w:pPr>
      <w:r w:rsidRPr="007D50F7">
        <w:t>Recital 1</w:t>
      </w:r>
    </w:p>
    <w:p w:rsidR="007B2AAF" w:rsidRPr="007D50F7" w:rsidRDefault="007B2AAF" w:rsidP="007B2AAF"/>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B2AAF" w:rsidRPr="007D50F7" w:rsidTr="006E5717">
        <w:trPr>
          <w:jc w:val="center"/>
        </w:trPr>
        <w:tc>
          <w:tcPr>
            <w:tcW w:w="9752" w:type="dxa"/>
            <w:gridSpan w:val="2"/>
          </w:tcPr>
          <w:p w:rsidR="007B2AAF" w:rsidRPr="007D50F7" w:rsidRDefault="007B2AAF" w:rsidP="006E5717">
            <w:pPr>
              <w:keepNext/>
            </w:pPr>
          </w:p>
        </w:tc>
      </w:tr>
      <w:tr w:rsidR="007B2AAF" w:rsidRPr="007D50F7" w:rsidTr="006E5717">
        <w:trPr>
          <w:jc w:val="center"/>
        </w:trPr>
        <w:tc>
          <w:tcPr>
            <w:tcW w:w="4876" w:type="dxa"/>
          </w:tcPr>
          <w:p w:rsidR="007B2AAF" w:rsidRPr="007D50F7" w:rsidRDefault="007B2AAF" w:rsidP="006E5717">
            <w:pPr>
              <w:pStyle w:val="ColumnHeading"/>
              <w:keepNext/>
            </w:pPr>
            <w:r w:rsidRPr="007D50F7">
              <w:t>Text proposed by the Commission</w:t>
            </w:r>
          </w:p>
        </w:tc>
        <w:tc>
          <w:tcPr>
            <w:tcW w:w="4876" w:type="dxa"/>
          </w:tcPr>
          <w:p w:rsidR="007B2AAF" w:rsidRPr="007D50F7" w:rsidRDefault="007B2AAF" w:rsidP="006E5717">
            <w:pPr>
              <w:pStyle w:val="ColumnHeading"/>
              <w:keepNext/>
            </w:pPr>
            <w:r w:rsidRPr="007D50F7">
              <w:t>Amendment</w:t>
            </w:r>
          </w:p>
        </w:tc>
      </w:tr>
      <w:tr w:rsidR="007B2AAF" w:rsidRPr="007D50F7" w:rsidTr="006E5717">
        <w:trPr>
          <w:jc w:val="center"/>
        </w:trPr>
        <w:tc>
          <w:tcPr>
            <w:tcW w:w="4876" w:type="dxa"/>
          </w:tcPr>
          <w:p w:rsidR="007B2AAF" w:rsidRPr="007D50F7" w:rsidRDefault="007B2AAF" w:rsidP="006E5717">
            <w:pPr>
              <w:pStyle w:val="Normal6"/>
            </w:pPr>
            <w:r w:rsidRPr="007D50F7">
              <w:t xml:space="preserve">(1) </w:t>
            </w:r>
            <w:r w:rsidRPr="007D50F7">
              <w:tab/>
              <w:t xml:space="preserve">The Structural Reform Support Programme (‘the Programme’) was established with the objective of strengthening the capacity of Member States to prepare and implement growth-sustaining administrative and structural reforms, including through assistance for </w:t>
            </w:r>
            <w:r w:rsidRPr="007D50F7">
              <w:lastRenderedPageBreak/>
              <w:t xml:space="preserve">the efficient and effective use of the Union funds. Support under the Programme is provided by the Commission, upon request by a Member State, and can cover a wide range of policy areas. Developing resilient economies built on strong economic </w:t>
            </w:r>
            <w:r w:rsidRPr="007D50F7">
              <w:rPr>
                <w:b/>
                <w:i/>
              </w:rPr>
              <w:t xml:space="preserve">and </w:t>
            </w:r>
            <w:r w:rsidRPr="007D50F7">
              <w:t xml:space="preserve">social structures, which allow Member States to efficiently absorb shocks and swiftly recover from them, contributes to economic </w:t>
            </w:r>
            <w:r w:rsidRPr="007D50F7">
              <w:rPr>
                <w:b/>
                <w:i/>
              </w:rPr>
              <w:t>and</w:t>
            </w:r>
            <w:r w:rsidRPr="007D50F7">
              <w:t xml:space="preserve"> social cohesion. The implementation of institutional, administrative and growth-sustaining structural reforms </w:t>
            </w:r>
            <w:r w:rsidRPr="007D50F7">
              <w:rPr>
                <w:b/>
                <w:i/>
              </w:rPr>
              <w:t>is an</w:t>
            </w:r>
            <w:r w:rsidRPr="007D50F7">
              <w:t xml:space="preserve"> appropriate </w:t>
            </w:r>
            <w:r w:rsidRPr="007D50F7">
              <w:rPr>
                <w:b/>
                <w:i/>
              </w:rPr>
              <w:t>tool</w:t>
            </w:r>
            <w:r w:rsidRPr="007D50F7">
              <w:t xml:space="preserve"> for achieving such a development.</w:t>
            </w:r>
          </w:p>
        </w:tc>
        <w:tc>
          <w:tcPr>
            <w:tcW w:w="4876" w:type="dxa"/>
          </w:tcPr>
          <w:p w:rsidR="007B2AAF" w:rsidRPr="007D50F7" w:rsidRDefault="007B2AAF" w:rsidP="006E5717">
            <w:pPr>
              <w:pStyle w:val="Normal6"/>
              <w:rPr>
                <w:szCs w:val="24"/>
              </w:rPr>
            </w:pPr>
            <w:r w:rsidRPr="007D50F7">
              <w:lastRenderedPageBreak/>
              <w:t xml:space="preserve">(1) </w:t>
            </w:r>
            <w:r w:rsidRPr="007D50F7">
              <w:tab/>
              <w:t xml:space="preserve">The Structural Reform Support Programme (‘the Programme’) was established with the objective of strengthening the capacity of Member States to prepare and implement growth-sustaining administrative and structural reforms </w:t>
            </w:r>
            <w:r w:rsidRPr="007D50F7">
              <w:rPr>
                <w:b/>
                <w:i/>
              </w:rPr>
              <w:t>with European added value</w:t>
            </w:r>
            <w:r w:rsidRPr="007D50F7">
              <w:t xml:space="preserve">, </w:t>
            </w:r>
            <w:r w:rsidRPr="007D50F7">
              <w:lastRenderedPageBreak/>
              <w:t xml:space="preserve">including through assistance for the efficient and effective use of the Union funds. Support under the Programme is provided by the Commission, upon request by a Member State, and can cover a wide range of policy areas. Developing resilient economies </w:t>
            </w:r>
            <w:r w:rsidRPr="007D50F7">
              <w:rPr>
                <w:b/>
                <w:i/>
              </w:rPr>
              <w:t>and a resilient society</w:t>
            </w:r>
            <w:r w:rsidRPr="007D50F7">
              <w:t xml:space="preserve"> built on strong economic</w:t>
            </w:r>
            <w:r w:rsidRPr="007D50F7">
              <w:rPr>
                <w:b/>
                <w:i/>
              </w:rPr>
              <w:t>,</w:t>
            </w:r>
            <w:r w:rsidRPr="007D50F7">
              <w:t xml:space="preserve"> social </w:t>
            </w:r>
            <w:r w:rsidRPr="007D50F7">
              <w:rPr>
                <w:b/>
                <w:i/>
              </w:rPr>
              <w:t>and territorial</w:t>
            </w:r>
            <w:r w:rsidRPr="007D50F7">
              <w:t xml:space="preserve"> structures, which allow Member States to efficiently absorb shocks and swiftly recover from them, contributes to economic</w:t>
            </w:r>
            <w:r w:rsidRPr="007D50F7">
              <w:rPr>
                <w:b/>
                <w:i/>
              </w:rPr>
              <w:t xml:space="preserve">, </w:t>
            </w:r>
            <w:r w:rsidRPr="007D50F7">
              <w:t xml:space="preserve">social </w:t>
            </w:r>
            <w:r w:rsidRPr="007D50F7">
              <w:rPr>
                <w:b/>
                <w:i/>
              </w:rPr>
              <w:t>and territorial</w:t>
            </w:r>
            <w:r w:rsidRPr="007D50F7">
              <w:t xml:space="preserve"> cohesion. </w:t>
            </w:r>
            <w:r w:rsidRPr="007D50F7">
              <w:rPr>
                <w:b/>
                <w:i/>
              </w:rPr>
              <w:t>Reforms supported by the Programme require efficient and effective national and regional public administration as well as ownership and active participation of all stakeholders</w:t>
            </w:r>
            <w:r w:rsidRPr="007D50F7">
              <w:t>. The implementation of institutional, administrative and growth-sustaining structural reforms</w:t>
            </w:r>
            <w:r w:rsidRPr="007D50F7">
              <w:rPr>
                <w:b/>
                <w:i/>
              </w:rPr>
              <w:t xml:space="preserve"> that are country-specific</w:t>
            </w:r>
            <w:r w:rsidRPr="007D50F7">
              <w:t xml:space="preserve">, </w:t>
            </w:r>
            <w:r w:rsidRPr="007D50F7">
              <w:rPr>
                <w:b/>
                <w:i/>
              </w:rPr>
              <w:t>and the ownership on the ground of structural reforms which are of interest to the Union, in particular</w:t>
            </w:r>
            <w:r w:rsidRPr="007D50F7">
              <w:t xml:space="preserve"> </w:t>
            </w:r>
            <w:r w:rsidRPr="007D50F7">
              <w:rPr>
                <w:b/>
                <w:i/>
              </w:rPr>
              <w:t>through local and regional authorities and social partners,</w:t>
            </w:r>
            <w:r w:rsidRPr="007D50F7">
              <w:t xml:space="preserve"> </w:t>
            </w:r>
            <w:r w:rsidRPr="007D50F7">
              <w:rPr>
                <w:b/>
                <w:i/>
              </w:rPr>
              <w:t>are</w:t>
            </w:r>
            <w:r w:rsidRPr="007D50F7">
              <w:t xml:space="preserve"> appropriate </w:t>
            </w:r>
            <w:r w:rsidRPr="007D50F7">
              <w:rPr>
                <w:b/>
                <w:i/>
              </w:rPr>
              <w:t>tools</w:t>
            </w:r>
            <w:r w:rsidRPr="007D50F7">
              <w:t xml:space="preserve"> for achieving such a development.</w:t>
            </w:r>
          </w:p>
        </w:tc>
      </w:tr>
    </w:tbl>
    <w:p w:rsidR="007B2AAF" w:rsidRPr="007D50F7" w:rsidRDefault="007B2AAF" w:rsidP="007B2AAF"/>
    <w:p w:rsidR="007B2AAF" w:rsidRPr="007D50F7" w:rsidRDefault="007B2AAF" w:rsidP="007B2AAF">
      <w:pPr>
        <w:pStyle w:val="AMNumberTabs"/>
        <w:keepNext/>
      </w:pPr>
      <w:r w:rsidRPr="007D50F7">
        <w:t>Amendment</w:t>
      </w:r>
      <w:r w:rsidRPr="007D50F7">
        <w:tab/>
      </w:r>
      <w:r w:rsidRPr="007D50F7">
        <w:tab/>
        <w:t>3</w:t>
      </w:r>
    </w:p>
    <w:p w:rsidR="007B2AAF" w:rsidRPr="007D50F7" w:rsidRDefault="007B2AAF" w:rsidP="007B2AAF">
      <w:pPr>
        <w:pStyle w:val="NormalBold12b"/>
        <w:keepNext/>
      </w:pPr>
      <w:r w:rsidRPr="007D50F7">
        <w:t>Proposal for a regulation</w:t>
      </w:r>
    </w:p>
    <w:p w:rsidR="007B2AAF" w:rsidRPr="007D50F7" w:rsidRDefault="007B2AAF" w:rsidP="007B2AAF">
      <w:pPr>
        <w:pStyle w:val="NormalBold"/>
        <w:keepNext/>
      </w:pPr>
      <w:r w:rsidRPr="007D50F7">
        <w:t>Recital 1 a (new)</w:t>
      </w:r>
    </w:p>
    <w:p w:rsidR="007B2AAF" w:rsidRPr="007D50F7" w:rsidRDefault="007B2AAF" w:rsidP="007B2AAF"/>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B2AAF" w:rsidRPr="007D50F7" w:rsidTr="006E5717">
        <w:trPr>
          <w:jc w:val="center"/>
        </w:trPr>
        <w:tc>
          <w:tcPr>
            <w:tcW w:w="9752" w:type="dxa"/>
            <w:gridSpan w:val="2"/>
          </w:tcPr>
          <w:p w:rsidR="007B2AAF" w:rsidRPr="007D50F7" w:rsidRDefault="007B2AAF" w:rsidP="006E5717">
            <w:pPr>
              <w:keepNext/>
            </w:pPr>
          </w:p>
        </w:tc>
      </w:tr>
      <w:tr w:rsidR="007B2AAF" w:rsidRPr="007D50F7" w:rsidTr="006E5717">
        <w:trPr>
          <w:jc w:val="center"/>
        </w:trPr>
        <w:tc>
          <w:tcPr>
            <w:tcW w:w="4876" w:type="dxa"/>
          </w:tcPr>
          <w:p w:rsidR="007B2AAF" w:rsidRPr="007D50F7" w:rsidRDefault="007B2AAF" w:rsidP="006E5717">
            <w:pPr>
              <w:pStyle w:val="ColumnHeading"/>
              <w:keepNext/>
            </w:pPr>
            <w:r w:rsidRPr="007D50F7">
              <w:t>Text proposed by the Commission</w:t>
            </w:r>
          </w:p>
        </w:tc>
        <w:tc>
          <w:tcPr>
            <w:tcW w:w="4876" w:type="dxa"/>
          </w:tcPr>
          <w:p w:rsidR="007B2AAF" w:rsidRPr="007D50F7" w:rsidRDefault="007B2AAF" w:rsidP="006E5717">
            <w:pPr>
              <w:pStyle w:val="ColumnHeading"/>
              <w:keepNext/>
            </w:pPr>
            <w:r w:rsidRPr="007D50F7">
              <w:t>Amendment</w:t>
            </w:r>
          </w:p>
        </w:tc>
      </w:tr>
      <w:tr w:rsidR="007B2AAF" w:rsidRPr="007D50F7" w:rsidTr="006E5717">
        <w:trPr>
          <w:jc w:val="center"/>
        </w:trPr>
        <w:tc>
          <w:tcPr>
            <w:tcW w:w="4876" w:type="dxa"/>
          </w:tcPr>
          <w:p w:rsidR="007B2AAF" w:rsidRPr="007D50F7" w:rsidRDefault="007B2AAF" w:rsidP="006E5717">
            <w:pPr>
              <w:pStyle w:val="Normal6"/>
            </w:pPr>
          </w:p>
        </w:tc>
        <w:tc>
          <w:tcPr>
            <w:tcW w:w="4876" w:type="dxa"/>
          </w:tcPr>
          <w:p w:rsidR="007B2AAF" w:rsidRPr="007D50F7" w:rsidRDefault="007B2AAF" w:rsidP="006E5717">
            <w:pPr>
              <w:pStyle w:val="Normal6"/>
              <w:rPr>
                <w:b/>
                <w:i/>
              </w:rPr>
            </w:pPr>
            <w:r w:rsidRPr="007D50F7">
              <w:rPr>
                <w:b/>
                <w:i/>
              </w:rPr>
              <w:t>(1a)</w:t>
            </w:r>
            <w:r w:rsidRPr="007D50F7">
              <w:rPr>
                <w:b/>
                <w:i/>
              </w:rPr>
              <w:tab/>
              <w:t>Efficient delivery and communication of the Programme’s results at Union, national and regional level are needed in order to ensure the visibility of the results of the reforms implemented based on the request of each Member State. That would ensure exchange of knowledge, experience and best practices, which is also one of the Programme’s aims.</w:t>
            </w:r>
          </w:p>
        </w:tc>
      </w:tr>
    </w:tbl>
    <w:p w:rsidR="007B2AAF" w:rsidRPr="007D50F7" w:rsidRDefault="007B2AAF" w:rsidP="007B2AAF"/>
    <w:p w:rsidR="007B2AAF" w:rsidRPr="007D50F7" w:rsidRDefault="007B2AAF" w:rsidP="007B2AAF">
      <w:pPr>
        <w:pStyle w:val="AMNumberTabs"/>
        <w:keepNext/>
      </w:pPr>
      <w:r w:rsidRPr="007D50F7">
        <w:lastRenderedPageBreak/>
        <w:t>Amendment</w:t>
      </w:r>
      <w:r w:rsidRPr="007D50F7">
        <w:tab/>
      </w:r>
      <w:r w:rsidRPr="007D50F7">
        <w:tab/>
        <w:t>4</w:t>
      </w:r>
    </w:p>
    <w:p w:rsidR="007B2AAF" w:rsidRPr="007D50F7" w:rsidRDefault="007B2AAF" w:rsidP="007B2AAF">
      <w:pPr>
        <w:pStyle w:val="NormalBold12b"/>
        <w:keepNext/>
      </w:pPr>
      <w:r w:rsidRPr="007D50F7">
        <w:t>Proposal for a regulation</w:t>
      </w:r>
    </w:p>
    <w:p w:rsidR="007B2AAF" w:rsidRPr="007D50F7" w:rsidRDefault="007B2AAF" w:rsidP="007B2AAF">
      <w:pPr>
        <w:pStyle w:val="NormalBold"/>
        <w:keepNext/>
      </w:pPr>
      <w:r w:rsidRPr="007D50F7">
        <w:t>Recital 1 b (new)</w:t>
      </w:r>
    </w:p>
    <w:p w:rsidR="007B2AAF" w:rsidRPr="007D50F7" w:rsidRDefault="007B2AAF" w:rsidP="007B2AAF"/>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B2AAF" w:rsidRPr="007D50F7" w:rsidTr="006E5717">
        <w:trPr>
          <w:jc w:val="center"/>
        </w:trPr>
        <w:tc>
          <w:tcPr>
            <w:tcW w:w="9752" w:type="dxa"/>
            <w:gridSpan w:val="2"/>
          </w:tcPr>
          <w:p w:rsidR="007B2AAF" w:rsidRPr="007D50F7" w:rsidRDefault="007B2AAF" w:rsidP="006E5717">
            <w:pPr>
              <w:keepNext/>
            </w:pPr>
          </w:p>
        </w:tc>
      </w:tr>
      <w:tr w:rsidR="007B2AAF" w:rsidRPr="007D50F7" w:rsidTr="006E5717">
        <w:trPr>
          <w:jc w:val="center"/>
        </w:trPr>
        <w:tc>
          <w:tcPr>
            <w:tcW w:w="4876" w:type="dxa"/>
          </w:tcPr>
          <w:p w:rsidR="007B2AAF" w:rsidRPr="007D50F7" w:rsidRDefault="007B2AAF" w:rsidP="006E5717">
            <w:pPr>
              <w:pStyle w:val="ColumnHeading"/>
              <w:keepNext/>
            </w:pPr>
            <w:r w:rsidRPr="007D50F7">
              <w:t>Text proposed by the Commission</w:t>
            </w:r>
          </w:p>
        </w:tc>
        <w:tc>
          <w:tcPr>
            <w:tcW w:w="4876" w:type="dxa"/>
          </w:tcPr>
          <w:p w:rsidR="007B2AAF" w:rsidRPr="007D50F7" w:rsidRDefault="007B2AAF" w:rsidP="006E5717">
            <w:pPr>
              <w:pStyle w:val="ColumnHeading"/>
              <w:keepNext/>
            </w:pPr>
            <w:r w:rsidRPr="007D50F7">
              <w:t>Amendment</w:t>
            </w:r>
          </w:p>
        </w:tc>
      </w:tr>
      <w:tr w:rsidR="007B2AAF" w:rsidRPr="007D50F7" w:rsidTr="006E5717">
        <w:trPr>
          <w:jc w:val="center"/>
        </w:trPr>
        <w:tc>
          <w:tcPr>
            <w:tcW w:w="4876" w:type="dxa"/>
          </w:tcPr>
          <w:p w:rsidR="007B2AAF" w:rsidRPr="007D50F7" w:rsidRDefault="007B2AAF" w:rsidP="006E5717">
            <w:pPr>
              <w:pStyle w:val="Normal6"/>
            </w:pPr>
          </w:p>
        </w:tc>
        <w:tc>
          <w:tcPr>
            <w:tcW w:w="4876" w:type="dxa"/>
          </w:tcPr>
          <w:p w:rsidR="007B2AAF" w:rsidRPr="007D50F7" w:rsidRDefault="007B2AAF" w:rsidP="006E5717">
            <w:pPr>
              <w:pStyle w:val="Normal6"/>
              <w:rPr>
                <w:b/>
                <w:i/>
              </w:rPr>
            </w:pPr>
            <w:r w:rsidRPr="007D50F7">
              <w:rPr>
                <w:b/>
                <w:i/>
              </w:rPr>
              <w:t>(1b)</w:t>
            </w:r>
            <w:r w:rsidRPr="007D50F7">
              <w:rPr>
                <w:b/>
                <w:i/>
              </w:rPr>
              <w:tab/>
              <w:t>It is expected that demand for support under the Programme will remain high, meaning that certain requests will need to be prioritised. Preference should be given, where appropriate, to requests that are aimed at shifting taxation away from labour to wealth and pollution, promoting stronger employment and social policies and thus social inclusion, fighting tax fraud, evasion and avoidance through improved transparency, establishing strategies for innovative and sustainable re-industrialisation and improving education and training systems. Special attention should be paid to requests for support which have a high level of democratic support and involvement of partners and which have spill over effects on other sectors. The Programme should complement other instruments in order to avoid overlaps.</w:t>
            </w:r>
          </w:p>
        </w:tc>
      </w:tr>
    </w:tbl>
    <w:p w:rsidR="007B2AAF" w:rsidRPr="007D50F7" w:rsidRDefault="007B2AAF" w:rsidP="007B2AAF"/>
    <w:p w:rsidR="007B2AAF" w:rsidRPr="007D50F7" w:rsidRDefault="007B2AAF" w:rsidP="007B2AAF">
      <w:pPr>
        <w:pStyle w:val="AMNumberTabs"/>
      </w:pPr>
      <w:r w:rsidRPr="007D50F7">
        <w:t>Amendment</w:t>
      </w:r>
      <w:r w:rsidRPr="007D50F7">
        <w:tab/>
      </w:r>
      <w:r w:rsidRPr="007D50F7">
        <w:tab/>
        <w:t>5</w:t>
      </w:r>
    </w:p>
    <w:p w:rsidR="007B2AAF" w:rsidRPr="007D50F7" w:rsidRDefault="007B2AAF" w:rsidP="007B2AAF">
      <w:pPr>
        <w:pStyle w:val="NormalBold12b"/>
      </w:pPr>
      <w:r w:rsidRPr="007D50F7">
        <w:t>Proposal for a regulation</w:t>
      </w:r>
    </w:p>
    <w:p w:rsidR="007B2AAF" w:rsidRPr="007D50F7" w:rsidRDefault="007B2AAF" w:rsidP="007B2AAF">
      <w:pPr>
        <w:pStyle w:val="NormalBold"/>
      </w:pPr>
      <w:r w:rsidRPr="007D50F7">
        <w:t>Recital 1 c (new)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B2AAF" w:rsidRPr="007D50F7" w:rsidTr="006E5717">
        <w:trPr>
          <w:trHeight w:hRule="exact" w:val="240"/>
          <w:jc w:val="center"/>
        </w:trPr>
        <w:tc>
          <w:tcPr>
            <w:tcW w:w="9752" w:type="dxa"/>
            <w:gridSpan w:val="2"/>
          </w:tcPr>
          <w:p w:rsidR="007B2AAF" w:rsidRPr="007D50F7" w:rsidRDefault="007B2AAF" w:rsidP="006E5717"/>
        </w:tc>
      </w:tr>
      <w:tr w:rsidR="007B2AAF" w:rsidRPr="007D50F7" w:rsidTr="006E5717">
        <w:trPr>
          <w:trHeight w:val="240"/>
          <w:jc w:val="center"/>
        </w:trPr>
        <w:tc>
          <w:tcPr>
            <w:tcW w:w="4876" w:type="dxa"/>
          </w:tcPr>
          <w:p w:rsidR="007B2AAF" w:rsidRPr="007D50F7" w:rsidRDefault="007B2AAF" w:rsidP="006E5717">
            <w:pPr>
              <w:pStyle w:val="ColumnHeading"/>
            </w:pPr>
            <w:r w:rsidRPr="007D50F7">
              <w:t>Text proposed by the Commission</w:t>
            </w:r>
          </w:p>
        </w:tc>
        <w:tc>
          <w:tcPr>
            <w:tcW w:w="4876" w:type="dxa"/>
          </w:tcPr>
          <w:p w:rsidR="007B2AAF" w:rsidRPr="007D50F7" w:rsidRDefault="007B2AAF" w:rsidP="006E5717">
            <w:pPr>
              <w:pStyle w:val="ColumnHeading"/>
            </w:pPr>
            <w:r w:rsidRPr="007D50F7">
              <w:t>Amendment</w:t>
            </w:r>
          </w:p>
        </w:tc>
      </w:tr>
      <w:tr w:rsidR="007B2AAF" w:rsidRPr="007D50F7" w:rsidTr="006E5717">
        <w:trPr>
          <w:jc w:val="center"/>
        </w:trPr>
        <w:tc>
          <w:tcPr>
            <w:tcW w:w="4876" w:type="dxa"/>
          </w:tcPr>
          <w:p w:rsidR="007B2AAF" w:rsidRPr="007D50F7" w:rsidRDefault="007B2AAF" w:rsidP="006E5717">
            <w:pPr>
              <w:pStyle w:val="Normal6"/>
            </w:pPr>
          </w:p>
        </w:tc>
        <w:tc>
          <w:tcPr>
            <w:tcW w:w="4876" w:type="dxa"/>
          </w:tcPr>
          <w:p w:rsidR="007B2AAF" w:rsidRPr="007D50F7" w:rsidRDefault="007B2AAF" w:rsidP="006E5717">
            <w:pPr>
              <w:pStyle w:val="Normal6"/>
            </w:pPr>
            <w:r w:rsidRPr="007D50F7">
              <w:rPr>
                <w:b/>
                <w:i/>
              </w:rPr>
              <w:t>(1 c)</w:t>
            </w:r>
            <w:r w:rsidRPr="007D50F7">
              <w:tab/>
            </w:r>
            <w:r w:rsidRPr="007D50F7">
              <w:rPr>
                <w:b/>
                <w:i/>
              </w:rPr>
              <w:t>In its pursuit of strengthening the capacity of Member States to prepare and implement growth-sustaining structural reforms, the Programme should not replace or substitute funding from national budgets of Member States, or be used to cover current expenditure.</w:t>
            </w:r>
          </w:p>
        </w:tc>
      </w:tr>
    </w:tbl>
    <w:p w:rsidR="007B2AAF" w:rsidRPr="007D50F7" w:rsidRDefault="007B2AAF" w:rsidP="007B2AAF"/>
    <w:p w:rsidR="007B2AAF" w:rsidRPr="007D50F7" w:rsidRDefault="007B2AAF" w:rsidP="007B2AAF">
      <w:pPr>
        <w:pStyle w:val="AMNumberTabs"/>
        <w:keepNext/>
      </w:pPr>
      <w:r w:rsidRPr="007D50F7">
        <w:lastRenderedPageBreak/>
        <w:t>Amendment</w:t>
      </w:r>
      <w:r w:rsidRPr="007D50F7">
        <w:tab/>
      </w:r>
      <w:r w:rsidRPr="007D50F7">
        <w:tab/>
        <w:t>6</w:t>
      </w:r>
    </w:p>
    <w:p w:rsidR="007B2AAF" w:rsidRPr="007D50F7" w:rsidRDefault="007B2AAF" w:rsidP="007B2AAF">
      <w:pPr>
        <w:pStyle w:val="NormalBold12b"/>
        <w:keepNext/>
      </w:pPr>
      <w:r w:rsidRPr="007D50F7">
        <w:t>Proposal for a regulation</w:t>
      </w:r>
    </w:p>
    <w:p w:rsidR="007B2AAF" w:rsidRPr="007D50F7" w:rsidRDefault="007B2AAF" w:rsidP="007B2AAF">
      <w:pPr>
        <w:pStyle w:val="NormalBold"/>
        <w:keepNext/>
      </w:pPr>
      <w:r w:rsidRPr="007D50F7">
        <w:t>Recital 3</w:t>
      </w:r>
    </w:p>
    <w:p w:rsidR="007B2AAF" w:rsidRPr="007D50F7" w:rsidRDefault="007B2AAF" w:rsidP="007B2AAF"/>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B2AAF" w:rsidRPr="007D50F7" w:rsidTr="006E5717">
        <w:trPr>
          <w:jc w:val="center"/>
        </w:trPr>
        <w:tc>
          <w:tcPr>
            <w:tcW w:w="9752" w:type="dxa"/>
            <w:gridSpan w:val="2"/>
          </w:tcPr>
          <w:p w:rsidR="007B2AAF" w:rsidRPr="007D50F7" w:rsidRDefault="007B2AAF" w:rsidP="006E5717">
            <w:pPr>
              <w:keepNext/>
            </w:pPr>
          </w:p>
        </w:tc>
      </w:tr>
      <w:tr w:rsidR="007B2AAF" w:rsidRPr="007D50F7" w:rsidTr="006E5717">
        <w:trPr>
          <w:jc w:val="center"/>
        </w:trPr>
        <w:tc>
          <w:tcPr>
            <w:tcW w:w="4876" w:type="dxa"/>
          </w:tcPr>
          <w:p w:rsidR="007B2AAF" w:rsidRPr="007D50F7" w:rsidRDefault="007B2AAF" w:rsidP="006E5717">
            <w:pPr>
              <w:pStyle w:val="ColumnHeading"/>
              <w:keepNext/>
            </w:pPr>
            <w:r w:rsidRPr="007D50F7">
              <w:t>Text proposed by the Commission</w:t>
            </w:r>
          </w:p>
        </w:tc>
        <w:tc>
          <w:tcPr>
            <w:tcW w:w="4876" w:type="dxa"/>
          </w:tcPr>
          <w:p w:rsidR="007B2AAF" w:rsidRPr="007D50F7" w:rsidRDefault="007B2AAF" w:rsidP="006E5717">
            <w:pPr>
              <w:pStyle w:val="ColumnHeading"/>
              <w:keepNext/>
            </w:pPr>
            <w:r w:rsidRPr="007D50F7">
              <w:t>Amendment</w:t>
            </w:r>
          </w:p>
        </w:tc>
      </w:tr>
      <w:tr w:rsidR="007B2AAF" w:rsidRPr="007D50F7" w:rsidTr="006E5717">
        <w:trPr>
          <w:jc w:val="center"/>
        </w:trPr>
        <w:tc>
          <w:tcPr>
            <w:tcW w:w="4876" w:type="dxa"/>
          </w:tcPr>
          <w:p w:rsidR="007B2AAF" w:rsidRPr="007D50F7" w:rsidRDefault="007B2AAF" w:rsidP="006E5717">
            <w:pPr>
              <w:pStyle w:val="Normal6"/>
            </w:pPr>
            <w:r w:rsidRPr="007D50F7">
              <w:t xml:space="preserve">(3) </w:t>
            </w:r>
            <w:r w:rsidRPr="007D50F7">
              <w:tab/>
              <w:t xml:space="preserve">Strengthening economic </w:t>
            </w:r>
            <w:r w:rsidRPr="007D50F7">
              <w:rPr>
                <w:b/>
                <w:i/>
              </w:rPr>
              <w:t>and</w:t>
            </w:r>
            <w:r w:rsidRPr="007D50F7">
              <w:t xml:space="preserve"> social cohesion </w:t>
            </w:r>
            <w:r w:rsidRPr="007D50F7">
              <w:rPr>
                <w:b/>
                <w:i/>
              </w:rPr>
              <w:t>by reinforcing</w:t>
            </w:r>
            <w:r w:rsidRPr="007D50F7">
              <w:t xml:space="preserve"> structural reforms is crucial for successful participation in the Economic and Monetary Union. That is particularly important for Member States whose currency is not the euro, in their preparation to join the euro area.</w:t>
            </w:r>
          </w:p>
        </w:tc>
        <w:tc>
          <w:tcPr>
            <w:tcW w:w="4876" w:type="dxa"/>
          </w:tcPr>
          <w:p w:rsidR="007B2AAF" w:rsidRPr="007D50F7" w:rsidRDefault="007B2AAF" w:rsidP="006E5717">
            <w:pPr>
              <w:pStyle w:val="Normal6"/>
            </w:pPr>
            <w:r w:rsidRPr="007D50F7">
              <w:t xml:space="preserve">(3) </w:t>
            </w:r>
            <w:r w:rsidRPr="007D50F7">
              <w:tab/>
              <w:t>Strengthening economic</w:t>
            </w:r>
            <w:r w:rsidRPr="007D50F7">
              <w:rPr>
                <w:b/>
                <w:i/>
              </w:rPr>
              <w:t>,</w:t>
            </w:r>
            <w:r w:rsidRPr="007D50F7">
              <w:t xml:space="preserve"> social </w:t>
            </w:r>
            <w:r w:rsidRPr="007D50F7">
              <w:rPr>
                <w:b/>
                <w:i/>
              </w:rPr>
              <w:t xml:space="preserve">and territorial </w:t>
            </w:r>
            <w:r w:rsidRPr="007D50F7">
              <w:t xml:space="preserve">cohesion </w:t>
            </w:r>
            <w:r w:rsidRPr="007D50F7">
              <w:rPr>
                <w:b/>
                <w:i/>
              </w:rPr>
              <w:t xml:space="preserve">through </w:t>
            </w:r>
            <w:r w:rsidRPr="007D50F7">
              <w:t xml:space="preserve">structural reforms </w:t>
            </w:r>
            <w:r w:rsidRPr="007D50F7">
              <w:rPr>
                <w:b/>
                <w:i/>
              </w:rPr>
              <w:t>which benefit the Union and are in accordance with its principles and values</w:t>
            </w:r>
            <w:r w:rsidRPr="007D50F7">
              <w:t xml:space="preserve"> is crucial for successful participation </w:t>
            </w:r>
            <w:r w:rsidRPr="007D50F7">
              <w:rPr>
                <w:b/>
                <w:i/>
              </w:rPr>
              <w:t>and enhanced real convergence</w:t>
            </w:r>
            <w:r w:rsidRPr="007D50F7">
              <w:t xml:space="preserve"> in the Economic and Monetary Union, </w:t>
            </w:r>
            <w:r w:rsidRPr="007D50F7">
              <w:rPr>
                <w:b/>
                <w:i/>
              </w:rPr>
              <w:t>ensuring its long-term stability and prosperity</w:t>
            </w:r>
            <w:r w:rsidRPr="007D50F7">
              <w:t xml:space="preserve">. That is particularly important for Member States whose currency is not </w:t>
            </w:r>
            <w:r w:rsidRPr="007D50F7">
              <w:rPr>
                <w:b/>
                <w:i/>
              </w:rPr>
              <w:t>yet</w:t>
            </w:r>
            <w:r w:rsidRPr="007D50F7">
              <w:t xml:space="preserve"> the euro, in their preparation to join the euro area.</w:t>
            </w:r>
          </w:p>
        </w:tc>
      </w:tr>
    </w:tbl>
    <w:p w:rsidR="007B2AAF" w:rsidRPr="007D50F7" w:rsidRDefault="007B2AAF" w:rsidP="007B2AAF"/>
    <w:p w:rsidR="007B2AAF" w:rsidRPr="007D50F7" w:rsidRDefault="007B2AAF" w:rsidP="007B2AAF">
      <w:pPr>
        <w:pStyle w:val="AMNumberTabs"/>
      </w:pPr>
      <w:r w:rsidRPr="007D50F7">
        <w:t>Amendment</w:t>
      </w:r>
      <w:r w:rsidRPr="007D50F7">
        <w:tab/>
      </w:r>
      <w:r w:rsidRPr="007D50F7">
        <w:tab/>
        <w:t>7</w:t>
      </w:r>
    </w:p>
    <w:p w:rsidR="007B2AAF" w:rsidRPr="007D50F7" w:rsidRDefault="007B2AAF" w:rsidP="007B2AAF">
      <w:pPr>
        <w:pStyle w:val="NormalBold12b"/>
      </w:pPr>
      <w:r w:rsidRPr="007D50F7">
        <w:t>Proposal for a regulation</w:t>
      </w:r>
    </w:p>
    <w:p w:rsidR="007B2AAF" w:rsidRPr="007D50F7" w:rsidRDefault="007B2AAF" w:rsidP="007B2AAF">
      <w:pPr>
        <w:pStyle w:val="NormalBold"/>
      </w:pPr>
      <w:r w:rsidRPr="007D50F7">
        <w:t>Recital 4</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B2AAF" w:rsidRPr="007D50F7" w:rsidTr="006E5717">
        <w:trPr>
          <w:trHeight w:hRule="exact" w:val="240"/>
          <w:jc w:val="center"/>
        </w:trPr>
        <w:tc>
          <w:tcPr>
            <w:tcW w:w="9752" w:type="dxa"/>
            <w:gridSpan w:val="2"/>
          </w:tcPr>
          <w:p w:rsidR="007B2AAF" w:rsidRPr="007D50F7" w:rsidRDefault="007B2AAF" w:rsidP="006E5717"/>
        </w:tc>
      </w:tr>
      <w:tr w:rsidR="007B2AAF" w:rsidRPr="007D50F7" w:rsidTr="006E5717">
        <w:trPr>
          <w:trHeight w:val="240"/>
          <w:jc w:val="center"/>
        </w:trPr>
        <w:tc>
          <w:tcPr>
            <w:tcW w:w="4876" w:type="dxa"/>
          </w:tcPr>
          <w:p w:rsidR="007B2AAF" w:rsidRPr="007D50F7" w:rsidRDefault="007B2AAF" w:rsidP="006E5717">
            <w:pPr>
              <w:pStyle w:val="ColumnHeading"/>
            </w:pPr>
            <w:r w:rsidRPr="007D50F7">
              <w:t>Text proposed by the Commission</w:t>
            </w:r>
          </w:p>
        </w:tc>
        <w:tc>
          <w:tcPr>
            <w:tcW w:w="4876" w:type="dxa"/>
          </w:tcPr>
          <w:p w:rsidR="007B2AAF" w:rsidRPr="007D50F7" w:rsidRDefault="007B2AAF" w:rsidP="006E5717">
            <w:pPr>
              <w:pStyle w:val="ColumnHeading"/>
            </w:pPr>
            <w:r w:rsidRPr="007D50F7">
              <w:t>Amendment</w:t>
            </w:r>
          </w:p>
        </w:tc>
      </w:tr>
      <w:tr w:rsidR="007B2AAF" w:rsidRPr="007D50F7" w:rsidTr="006E5717">
        <w:trPr>
          <w:jc w:val="center"/>
        </w:trPr>
        <w:tc>
          <w:tcPr>
            <w:tcW w:w="4876" w:type="dxa"/>
          </w:tcPr>
          <w:p w:rsidR="007B2AAF" w:rsidRPr="007D50F7" w:rsidRDefault="007B2AAF" w:rsidP="006E5717">
            <w:pPr>
              <w:pStyle w:val="Normal6"/>
            </w:pPr>
            <w:r w:rsidRPr="007D50F7">
              <w:t>(4)</w:t>
            </w:r>
            <w:r w:rsidRPr="007D50F7">
              <w:tab/>
              <w:t xml:space="preserve">It is thus appropriate to stress in the general objective of the Programme – within its contribution towards responding to economic and social challenges – that enhancing cohesion, competitiveness, productivity, sustainable growth, </w:t>
            </w:r>
            <w:r w:rsidRPr="007D50F7">
              <w:rPr>
                <w:b/>
                <w:i/>
              </w:rPr>
              <w:t>and</w:t>
            </w:r>
            <w:r w:rsidRPr="007D50F7">
              <w:t xml:space="preserve"> job creation should also contribute to the preparations for future participation in the euro area by those Member States whose currency is not the euro.</w:t>
            </w:r>
          </w:p>
        </w:tc>
        <w:tc>
          <w:tcPr>
            <w:tcW w:w="4876" w:type="dxa"/>
          </w:tcPr>
          <w:p w:rsidR="007B2AAF" w:rsidRPr="007D50F7" w:rsidRDefault="007B2AAF" w:rsidP="006E5717">
            <w:pPr>
              <w:pStyle w:val="Normal6"/>
            </w:pPr>
            <w:r w:rsidRPr="007D50F7">
              <w:t>(4)</w:t>
            </w:r>
            <w:r w:rsidRPr="007D50F7">
              <w:tab/>
              <w:t xml:space="preserve">It is thus appropriate to stress in the general objective of the Programme – within its contribution towards responding to economic and social challenges – that enhancing </w:t>
            </w:r>
            <w:r w:rsidRPr="007D50F7">
              <w:rPr>
                <w:b/>
                <w:i/>
              </w:rPr>
              <w:t>economic, social and territorial</w:t>
            </w:r>
            <w:r w:rsidRPr="007D50F7">
              <w:t xml:space="preserve"> cohesion, competitiveness, productivity, sustainable growth, job creation</w:t>
            </w:r>
            <w:r w:rsidRPr="007D50F7">
              <w:rPr>
                <w:b/>
                <w:i/>
              </w:rPr>
              <w:t>, social inclusion</w:t>
            </w:r>
            <w:r w:rsidRPr="007D50F7">
              <w:t xml:space="preserve"> </w:t>
            </w:r>
            <w:r w:rsidRPr="007D50F7">
              <w:rPr>
                <w:b/>
                <w:i/>
              </w:rPr>
              <w:t>and reducing disparities between Member States and regions</w:t>
            </w:r>
            <w:r w:rsidRPr="007D50F7">
              <w:t xml:space="preserve"> should also contribute to the preparations for future participation in the euro area by those Member States whose currency is not </w:t>
            </w:r>
            <w:r w:rsidRPr="007D50F7">
              <w:rPr>
                <w:b/>
                <w:i/>
              </w:rPr>
              <w:t>yet</w:t>
            </w:r>
            <w:r w:rsidRPr="007D50F7">
              <w:t xml:space="preserve"> the euro.</w:t>
            </w:r>
          </w:p>
        </w:tc>
      </w:tr>
    </w:tbl>
    <w:p w:rsidR="007B2AAF" w:rsidRPr="007D50F7" w:rsidRDefault="007B2AAF" w:rsidP="007B2AAF"/>
    <w:p w:rsidR="007B2AAF" w:rsidRPr="007D50F7" w:rsidRDefault="007B2AAF" w:rsidP="007B2AAF">
      <w:pPr>
        <w:pStyle w:val="AMNumberTabs"/>
      </w:pPr>
      <w:r w:rsidRPr="007D50F7">
        <w:t>Amendment</w:t>
      </w:r>
      <w:r w:rsidRPr="007D50F7">
        <w:tab/>
      </w:r>
      <w:r w:rsidRPr="007D50F7">
        <w:tab/>
        <w:t>8</w:t>
      </w:r>
    </w:p>
    <w:p w:rsidR="007B2AAF" w:rsidRPr="007D50F7" w:rsidRDefault="007B2AAF" w:rsidP="007B2AAF">
      <w:pPr>
        <w:pStyle w:val="NormalBold12b"/>
      </w:pPr>
      <w:r w:rsidRPr="007D50F7">
        <w:t>Proposal for a regulation</w:t>
      </w:r>
    </w:p>
    <w:p w:rsidR="007B2AAF" w:rsidRPr="007D50F7" w:rsidRDefault="007B2AAF" w:rsidP="007B2AAF">
      <w:pPr>
        <w:pStyle w:val="NormalBold"/>
      </w:pPr>
      <w:r w:rsidRPr="007D50F7">
        <w:t>Recital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B2AAF" w:rsidRPr="007D50F7" w:rsidTr="006E5717">
        <w:trPr>
          <w:trHeight w:hRule="exact" w:val="240"/>
          <w:jc w:val="center"/>
        </w:trPr>
        <w:tc>
          <w:tcPr>
            <w:tcW w:w="9752" w:type="dxa"/>
            <w:gridSpan w:val="2"/>
          </w:tcPr>
          <w:p w:rsidR="007B2AAF" w:rsidRPr="007D50F7" w:rsidRDefault="007B2AAF" w:rsidP="006E5717"/>
        </w:tc>
      </w:tr>
      <w:tr w:rsidR="007B2AAF" w:rsidRPr="007D50F7" w:rsidTr="006E5717">
        <w:trPr>
          <w:trHeight w:val="240"/>
          <w:jc w:val="center"/>
        </w:trPr>
        <w:tc>
          <w:tcPr>
            <w:tcW w:w="4876" w:type="dxa"/>
          </w:tcPr>
          <w:p w:rsidR="007B2AAF" w:rsidRPr="007D50F7" w:rsidRDefault="007B2AAF" w:rsidP="006E5717">
            <w:pPr>
              <w:pStyle w:val="ColumnHeading"/>
            </w:pPr>
            <w:r w:rsidRPr="007D50F7">
              <w:lastRenderedPageBreak/>
              <w:t>Text proposed by the Commission</w:t>
            </w:r>
          </w:p>
        </w:tc>
        <w:tc>
          <w:tcPr>
            <w:tcW w:w="4876" w:type="dxa"/>
          </w:tcPr>
          <w:p w:rsidR="007B2AAF" w:rsidRPr="007D50F7" w:rsidRDefault="007B2AAF" w:rsidP="006E5717">
            <w:pPr>
              <w:pStyle w:val="ColumnHeading"/>
            </w:pPr>
            <w:r w:rsidRPr="007D50F7">
              <w:t>Amendment</w:t>
            </w:r>
          </w:p>
        </w:tc>
      </w:tr>
      <w:tr w:rsidR="007B2AAF" w:rsidRPr="007D50F7" w:rsidTr="006E5717">
        <w:trPr>
          <w:jc w:val="center"/>
        </w:trPr>
        <w:tc>
          <w:tcPr>
            <w:tcW w:w="4876" w:type="dxa"/>
          </w:tcPr>
          <w:p w:rsidR="007B2AAF" w:rsidRPr="007D50F7" w:rsidRDefault="007B2AAF" w:rsidP="006E5717">
            <w:pPr>
              <w:pStyle w:val="Normal6"/>
            </w:pPr>
            <w:r w:rsidRPr="007D50F7">
              <w:t>(5)</w:t>
            </w:r>
            <w:r w:rsidRPr="007D50F7">
              <w:tab/>
            </w:r>
            <w:r w:rsidRPr="007D50F7">
              <w:rPr>
                <w:b/>
                <w:i/>
              </w:rPr>
              <w:t>It</w:t>
            </w:r>
            <w:r w:rsidRPr="007D50F7">
              <w:t xml:space="preserve"> is also necessary to indicate that actions and activities of the Programme may support reforms that may help Member States that wish to adopt the euro to prepare for participation in the euro area.</w:t>
            </w:r>
          </w:p>
        </w:tc>
        <w:tc>
          <w:tcPr>
            <w:tcW w:w="4876" w:type="dxa"/>
          </w:tcPr>
          <w:p w:rsidR="007B2AAF" w:rsidRPr="007D50F7" w:rsidRDefault="007B2AAF" w:rsidP="006E5717">
            <w:pPr>
              <w:pStyle w:val="Normal6"/>
            </w:pPr>
            <w:r w:rsidRPr="007D50F7">
              <w:t>(5)</w:t>
            </w:r>
            <w:r w:rsidRPr="007D50F7">
              <w:tab/>
            </w:r>
            <w:r w:rsidRPr="007D50F7">
              <w:rPr>
                <w:b/>
                <w:i/>
              </w:rPr>
              <w:t>Bearing in mind the positive experience that the Union has had with the technical assistance offered to other countries that have already adopted the euro, it</w:t>
            </w:r>
            <w:r w:rsidRPr="007D50F7">
              <w:t xml:space="preserve"> is also necessary to indicate that actions and activities of the Programme may support reforms that may help Member States</w:t>
            </w:r>
            <w:r w:rsidRPr="007D50F7">
              <w:rPr>
                <w:b/>
                <w:i/>
              </w:rPr>
              <w:t xml:space="preserve"> which joined the Union at a later date and</w:t>
            </w:r>
            <w:r w:rsidRPr="007D50F7">
              <w:t xml:space="preserve"> that wish to adopt the euro to prepare for participation in the euro area.</w:t>
            </w:r>
          </w:p>
        </w:tc>
      </w:tr>
    </w:tbl>
    <w:p w:rsidR="007B2AAF" w:rsidRPr="007D50F7" w:rsidRDefault="007B2AAF" w:rsidP="007B2AAF"/>
    <w:p w:rsidR="007B2AAF" w:rsidRPr="007D50F7" w:rsidRDefault="007B2AAF" w:rsidP="007B2AAF">
      <w:pPr>
        <w:pStyle w:val="AMNumberTabs"/>
        <w:keepNext/>
      </w:pPr>
      <w:r w:rsidRPr="007D50F7">
        <w:t>Amendment</w:t>
      </w:r>
      <w:r w:rsidRPr="007D50F7">
        <w:tab/>
      </w:r>
      <w:r w:rsidRPr="007D50F7">
        <w:tab/>
        <w:t>9</w:t>
      </w:r>
    </w:p>
    <w:p w:rsidR="007B2AAF" w:rsidRPr="007D50F7" w:rsidRDefault="007B2AAF" w:rsidP="007B2AAF">
      <w:pPr>
        <w:pStyle w:val="NormalBold12b"/>
        <w:keepNext/>
      </w:pPr>
      <w:r w:rsidRPr="007D50F7">
        <w:t>Proposal for a regulation</w:t>
      </w:r>
    </w:p>
    <w:p w:rsidR="007B2AAF" w:rsidRPr="007D50F7" w:rsidRDefault="007B2AAF" w:rsidP="007B2AAF">
      <w:pPr>
        <w:pStyle w:val="NormalBold"/>
        <w:keepNext/>
      </w:pPr>
      <w:r w:rsidRPr="007D50F7">
        <w:t>Recital 5 a (new)</w:t>
      </w:r>
    </w:p>
    <w:p w:rsidR="007B2AAF" w:rsidRPr="007D50F7" w:rsidRDefault="007B2AAF" w:rsidP="007B2AAF"/>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B2AAF" w:rsidRPr="007D50F7" w:rsidTr="006E5717">
        <w:trPr>
          <w:jc w:val="center"/>
        </w:trPr>
        <w:tc>
          <w:tcPr>
            <w:tcW w:w="9752" w:type="dxa"/>
            <w:gridSpan w:val="2"/>
          </w:tcPr>
          <w:p w:rsidR="007B2AAF" w:rsidRPr="007D50F7" w:rsidRDefault="007B2AAF" w:rsidP="006E5717">
            <w:pPr>
              <w:keepNext/>
            </w:pPr>
          </w:p>
        </w:tc>
      </w:tr>
      <w:tr w:rsidR="007B2AAF" w:rsidRPr="007D50F7" w:rsidTr="006E5717">
        <w:trPr>
          <w:jc w:val="center"/>
        </w:trPr>
        <w:tc>
          <w:tcPr>
            <w:tcW w:w="4876" w:type="dxa"/>
          </w:tcPr>
          <w:p w:rsidR="007B2AAF" w:rsidRPr="007D50F7" w:rsidRDefault="007B2AAF" w:rsidP="006E5717">
            <w:pPr>
              <w:pStyle w:val="ColumnHeading"/>
              <w:keepNext/>
            </w:pPr>
            <w:r w:rsidRPr="007D50F7">
              <w:t>Text proposed by the Commission</w:t>
            </w:r>
          </w:p>
        </w:tc>
        <w:tc>
          <w:tcPr>
            <w:tcW w:w="4876" w:type="dxa"/>
          </w:tcPr>
          <w:p w:rsidR="007B2AAF" w:rsidRPr="007D50F7" w:rsidRDefault="007B2AAF" w:rsidP="006E5717">
            <w:pPr>
              <w:pStyle w:val="ColumnHeading"/>
              <w:keepNext/>
            </w:pPr>
            <w:r w:rsidRPr="007D50F7">
              <w:t>Amendment</w:t>
            </w:r>
          </w:p>
        </w:tc>
      </w:tr>
      <w:tr w:rsidR="007B2AAF" w:rsidRPr="007D50F7" w:rsidTr="006E5717">
        <w:trPr>
          <w:jc w:val="center"/>
        </w:trPr>
        <w:tc>
          <w:tcPr>
            <w:tcW w:w="4876" w:type="dxa"/>
          </w:tcPr>
          <w:p w:rsidR="007B2AAF" w:rsidRPr="007D50F7" w:rsidRDefault="007B2AAF" w:rsidP="006E5717">
            <w:pPr>
              <w:pStyle w:val="Normal6"/>
            </w:pPr>
          </w:p>
        </w:tc>
        <w:tc>
          <w:tcPr>
            <w:tcW w:w="4876" w:type="dxa"/>
          </w:tcPr>
          <w:p w:rsidR="007B2AAF" w:rsidRPr="007D50F7" w:rsidRDefault="007B2AAF" w:rsidP="006E5717">
            <w:pPr>
              <w:pStyle w:val="Normal6"/>
              <w:rPr>
                <w:b/>
                <w:i/>
                <w:szCs w:val="24"/>
              </w:rPr>
            </w:pPr>
            <w:r w:rsidRPr="007D50F7">
              <w:rPr>
                <w:b/>
                <w:i/>
              </w:rPr>
              <w:t>(5a)</w:t>
            </w:r>
            <w:r w:rsidRPr="007D50F7">
              <w:t xml:space="preserve"> </w:t>
            </w:r>
            <w:r w:rsidRPr="007D50F7">
              <w:tab/>
            </w:r>
            <w:r w:rsidRPr="007D50F7">
              <w:rPr>
                <w:b/>
                <w:i/>
              </w:rPr>
              <w:t>Seven Member States are subject to a Treaty obligation to prepare for participation in the euro area, namely Bulgaria, the Czech Republic, Croatia, Hungary, Poland, Romania and Sweden. Some of those Member States have made little progress towards that goal in recent years, making Union support for euro participation increasingly relevant. Denmark and the United Kingdom are under no obligation to join the euro area.</w:t>
            </w:r>
          </w:p>
        </w:tc>
      </w:tr>
    </w:tbl>
    <w:p w:rsidR="007B2AAF" w:rsidRPr="007D50F7" w:rsidRDefault="007B2AAF" w:rsidP="007B2AAF"/>
    <w:p w:rsidR="007B2AAF" w:rsidRPr="007D50F7" w:rsidRDefault="007B2AAF" w:rsidP="007B2AAF">
      <w:pPr>
        <w:pStyle w:val="AMNumberTabs"/>
        <w:keepNext/>
      </w:pPr>
      <w:r w:rsidRPr="007D50F7">
        <w:t>Amendment</w:t>
      </w:r>
      <w:r w:rsidRPr="007D50F7">
        <w:tab/>
      </w:r>
      <w:r w:rsidRPr="007D50F7">
        <w:tab/>
        <w:t>10</w:t>
      </w:r>
    </w:p>
    <w:p w:rsidR="007B2AAF" w:rsidRPr="007D50F7" w:rsidRDefault="007B2AAF" w:rsidP="007B2AAF">
      <w:pPr>
        <w:pStyle w:val="NormalBold12b"/>
        <w:keepNext/>
      </w:pPr>
      <w:r w:rsidRPr="007D50F7">
        <w:t>Proposal for a regulation</w:t>
      </w:r>
    </w:p>
    <w:p w:rsidR="007B2AAF" w:rsidRPr="007D50F7" w:rsidRDefault="007B2AAF" w:rsidP="007B2AAF">
      <w:pPr>
        <w:pStyle w:val="NormalBold"/>
        <w:keepNext/>
      </w:pPr>
      <w:r w:rsidRPr="007D50F7">
        <w:t>Recital 5 b (new)</w:t>
      </w:r>
    </w:p>
    <w:p w:rsidR="007B2AAF" w:rsidRPr="007D50F7" w:rsidRDefault="007B2AAF" w:rsidP="007B2AAF"/>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B2AAF" w:rsidRPr="007D50F7" w:rsidTr="006E5717">
        <w:trPr>
          <w:jc w:val="center"/>
        </w:trPr>
        <w:tc>
          <w:tcPr>
            <w:tcW w:w="9752" w:type="dxa"/>
            <w:gridSpan w:val="2"/>
          </w:tcPr>
          <w:p w:rsidR="007B2AAF" w:rsidRPr="007D50F7" w:rsidRDefault="007B2AAF" w:rsidP="006E5717">
            <w:pPr>
              <w:keepNext/>
            </w:pPr>
          </w:p>
        </w:tc>
      </w:tr>
      <w:tr w:rsidR="007B2AAF" w:rsidRPr="007D50F7" w:rsidTr="006E5717">
        <w:trPr>
          <w:jc w:val="center"/>
        </w:trPr>
        <w:tc>
          <w:tcPr>
            <w:tcW w:w="4876" w:type="dxa"/>
          </w:tcPr>
          <w:p w:rsidR="007B2AAF" w:rsidRPr="007D50F7" w:rsidRDefault="007B2AAF" w:rsidP="006E5717">
            <w:pPr>
              <w:pStyle w:val="ColumnHeading"/>
              <w:keepNext/>
            </w:pPr>
            <w:r w:rsidRPr="007D50F7">
              <w:t>Text proposed by the Commission</w:t>
            </w:r>
          </w:p>
        </w:tc>
        <w:tc>
          <w:tcPr>
            <w:tcW w:w="4876" w:type="dxa"/>
          </w:tcPr>
          <w:p w:rsidR="007B2AAF" w:rsidRPr="007D50F7" w:rsidRDefault="007B2AAF" w:rsidP="006E5717">
            <w:pPr>
              <w:pStyle w:val="ColumnHeading"/>
              <w:keepNext/>
            </w:pPr>
            <w:r w:rsidRPr="007D50F7">
              <w:t>Amendment</w:t>
            </w:r>
          </w:p>
        </w:tc>
      </w:tr>
      <w:tr w:rsidR="007B2AAF" w:rsidRPr="007D50F7" w:rsidTr="006E5717">
        <w:trPr>
          <w:jc w:val="center"/>
        </w:trPr>
        <w:tc>
          <w:tcPr>
            <w:tcW w:w="4876" w:type="dxa"/>
          </w:tcPr>
          <w:p w:rsidR="007B2AAF" w:rsidRPr="007D50F7" w:rsidRDefault="007B2AAF" w:rsidP="006E5717">
            <w:pPr>
              <w:pStyle w:val="Normal6"/>
            </w:pPr>
          </w:p>
        </w:tc>
        <w:tc>
          <w:tcPr>
            <w:tcW w:w="4876" w:type="dxa"/>
          </w:tcPr>
          <w:p w:rsidR="007B2AAF" w:rsidRPr="007D50F7" w:rsidRDefault="007B2AAF" w:rsidP="006E5717">
            <w:pPr>
              <w:pStyle w:val="Normal6"/>
              <w:rPr>
                <w:b/>
                <w:i/>
                <w:szCs w:val="24"/>
              </w:rPr>
            </w:pPr>
            <w:r w:rsidRPr="007D50F7">
              <w:rPr>
                <w:b/>
                <w:i/>
              </w:rPr>
              <w:t>(5b)</w:t>
            </w:r>
            <w:r w:rsidRPr="007D50F7">
              <w:t xml:space="preserve"> </w:t>
            </w:r>
            <w:r w:rsidRPr="007D50F7">
              <w:tab/>
            </w:r>
            <w:r w:rsidRPr="007D50F7">
              <w:rPr>
                <w:b/>
                <w:i/>
              </w:rPr>
              <w:t xml:space="preserve">Regional and local authorities have an important role to play in structural reform, to a degree which depends on the constitutional and administrative organisation of each Member State. It is therefore appropriate to provide for an </w:t>
            </w:r>
            <w:r w:rsidRPr="007D50F7">
              <w:rPr>
                <w:b/>
                <w:i/>
              </w:rPr>
              <w:lastRenderedPageBreak/>
              <w:t>appropriate level of involvement and consultation of regional and local authorities in the preparation and implementation of structural reform.</w:t>
            </w:r>
          </w:p>
        </w:tc>
      </w:tr>
    </w:tbl>
    <w:p w:rsidR="007B2AAF" w:rsidRPr="007D50F7" w:rsidRDefault="007B2AAF" w:rsidP="007B2AAF"/>
    <w:p w:rsidR="007B2AAF" w:rsidRPr="007D50F7" w:rsidRDefault="007B2AAF" w:rsidP="007B2AAF">
      <w:pPr>
        <w:pStyle w:val="AMNumberTabs"/>
        <w:keepNext/>
      </w:pPr>
      <w:r w:rsidRPr="007D50F7">
        <w:t>Amendment</w:t>
      </w:r>
      <w:r w:rsidRPr="007D50F7">
        <w:tab/>
      </w:r>
      <w:r w:rsidRPr="007D50F7">
        <w:tab/>
        <w:t>11</w:t>
      </w:r>
    </w:p>
    <w:p w:rsidR="007B2AAF" w:rsidRPr="007D50F7" w:rsidRDefault="007B2AAF" w:rsidP="007B2AAF">
      <w:pPr>
        <w:pStyle w:val="NormalBold12b"/>
        <w:keepNext/>
      </w:pPr>
      <w:r w:rsidRPr="007D50F7">
        <w:t>Proposal for a regulation</w:t>
      </w:r>
    </w:p>
    <w:p w:rsidR="007B2AAF" w:rsidRPr="007D50F7" w:rsidRDefault="007B2AAF" w:rsidP="007B2AAF">
      <w:pPr>
        <w:pStyle w:val="NormalBold"/>
        <w:keepNext/>
      </w:pPr>
      <w:r w:rsidRPr="007D50F7">
        <w:t>Recital 6</w:t>
      </w:r>
    </w:p>
    <w:p w:rsidR="007B2AAF" w:rsidRPr="007D50F7" w:rsidRDefault="007B2AAF" w:rsidP="007B2AAF"/>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B2AAF" w:rsidRPr="007D50F7" w:rsidTr="006E5717">
        <w:trPr>
          <w:jc w:val="center"/>
        </w:trPr>
        <w:tc>
          <w:tcPr>
            <w:tcW w:w="9752" w:type="dxa"/>
            <w:gridSpan w:val="2"/>
          </w:tcPr>
          <w:p w:rsidR="007B2AAF" w:rsidRPr="007D50F7" w:rsidRDefault="007B2AAF" w:rsidP="006E5717">
            <w:pPr>
              <w:keepNext/>
            </w:pPr>
          </w:p>
        </w:tc>
      </w:tr>
      <w:tr w:rsidR="007B2AAF" w:rsidRPr="007D50F7" w:rsidTr="006E5717">
        <w:trPr>
          <w:jc w:val="center"/>
        </w:trPr>
        <w:tc>
          <w:tcPr>
            <w:tcW w:w="4876" w:type="dxa"/>
          </w:tcPr>
          <w:p w:rsidR="007B2AAF" w:rsidRPr="007D50F7" w:rsidRDefault="007B2AAF" w:rsidP="006E5717">
            <w:pPr>
              <w:pStyle w:val="ColumnHeading"/>
              <w:keepNext/>
            </w:pPr>
            <w:r w:rsidRPr="007D50F7">
              <w:t>Text proposed by the Commission</w:t>
            </w:r>
          </w:p>
        </w:tc>
        <w:tc>
          <w:tcPr>
            <w:tcW w:w="4876" w:type="dxa"/>
          </w:tcPr>
          <w:p w:rsidR="007B2AAF" w:rsidRPr="007D50F7" w:rsidRDefault="007B2AAF" w:rsidP="006E5717">
            <w:pPr>
              <w:pStyle w:val="ColumnHeading"/>
              <w:keepNext/>
            </w:pPr>
            <w:r w:rsidRPr="007D50F7">
              <w:t>Amendment</w:t>
            </w:r>
          </w:p>
        </w:tc>
      </w:tr>
      <w:tr w:rsidR="007B2AAF" w:rsidRPr="007D50F7" w:rsidTr="006E5717">
        <w:trPr>
          <w:jc w:val="center"/>
        </w:trPr>
        <w:tc>
          <w:tcPr>
            <w:tcW w:w="4876" w:type="dxa"/>
          </w:tcPr>
          <w:p w:rsidR="007B2AAF" w:rsidRPr="007D50F7" w:rsidRDefault="007B2AAF" w:rsidP="006E5717">
            <w:pPr>
              <w:pStyle w:val="Normal6"/>
            </w:pPr>
            <w:r w:rsidRPr="007D50F7">
              <w:t xml:space="preserve">(6) </w:t>
            </w:r>
            <w:r w:rsidRPr="007D50F7">
              <w:tab/>
              <w:t>In order to meet the growing demand for support from Member States, and in view of the need to support the implementation of structural reforms in Member States whose currency is not the euro, the financial allocation for the Programme should be increased to a sufficient level that allows the Union to provide support that meets the needs of the requesting Member States.</w:t>
            </w:r>
          </w:p>
        </w:tc>
        <w:tc>
          <w:tcPr>
            <w:tcW w:w="4876" w:type="dxa"/>
          </w:tcPr>
          <w:p w:rsidR="007B2AAF" w:rsidRPr="007D50F7" w:rsidRDefault="007B2AAF" w:rsidP="006E5717">
            <w:pPr>
              <w:pStyle w:val="Normal6"/>
              <w:rPr>
                <w:szCs w:val="24"/>
              </w:rPr>
            </w:pPr>
            <w:r w:rsidRPr="007D50F7">
              <w:t xml:space="preserve">(6) </w:t>
            </w:r>
            <w:r w:rsidRPr="007D50F7">
              <w:tab/>
              <w:t xml:space="preserve">In order to meet the growing demand for support from Member States, and in view of the need to support the implementation of structural reforms </w:t>
            </w:r>
            <w:r w:rsidRPr="007D50F7">
              <w:rPr>
                <w:b/>
                <w:i/>
              </w:rPr>
              <w:t>which are of interest to the Union</w:t>
            </w:r>
            <w:r w:rsidRPr="007D50F7">
              <w:t xml:space="preserve"> in Member States whose currency is not </w:t>
            </w:r>
            <w:r w:rsidRPr="007D50F7">
              <w:rPr>
                <w:b/>
                <w:i/>
              </w:rPr>
              <w:t xml:space="preserve">yet </w:t>
            </w:r>
            <w:r w:rsidRPr="007D50F7">
              <w:t xml:space="preserve">the euro, the financial allocation for the Programme should be increased, </w:t>
            </w:r>
            <w:r w:rsidRPr="007D50F7">
              <w:rPr>
                <w:b/>
                <w:i/>
              </w:rPr>
              <w:t xml:space="preserve">by using the Flexibility Instrument under Council Regulation (EU, Euratom) No 1311/2013 </w:t>
            </w:r>
            <w:r w:rsidRPr="007D50F7">
              <w:rPr>
                <w:b/>
                <w:i/>
                <w:vertAlign w:val="superscript"/>
              </w:rPr>
              <w:t>1a</w:t>
            </w:r>
            <w:r w:rsidRPr="007D50F7">
              <w:rPr>
                <w:b/>
                <w:i/>
              </w:rPr>
              <w:t>,</w:t>
            </w:r>
            <w:r w:rsidRPr="007D50F7">
              <w:t xml:space="preserve"> to a sufficient level that allows the Union to provide support that meets the needs of the requesting Member States. </w:t>
            </w:r>
            <w:r w:rsidRPr="007D50F7">
              <w:rPr>
                <w:b/>
                <w:i/>
              </w:rPr>
              <w:t>That increase should not negatively impact the other priorities of cohesion policy. Moreover, Member States should not be obliged to transfer their national and regional allocations from European Structural and Investment Funds (ESIF) with a view to filling the financing gap of the Programme.</w:t>
            </w:r>
          </w:p>
        </w:tc>
      </w:tr>
      <w:tr w:rsidR="007B2AAF" w:rsidRPr="007D50F7" w:rsidTr="006E5717">
        <w:trPr>
          <w:jc w:val="center"/>
        </w:trPr>
        <w:tc>
          <w:tcPr>
            <w:tcW w:w="4876" w:type="dxa"/>
          </w:tcPr>
          <w:p w:rsidR="007B2AAF" w:rsidRPr="007D50F7" w:rsidRDefault="007B2AAF" w:rsidP="006E5717">
            <w:pPr>
              <w:pStyle w:val="Normal6"/>
            </w:pPr>
          </w:p>
        </w:tc>
        <w:tc>
          <w:tcPr>
            <w:tcW w:w="4876" w:type="dxa"/>
          </w:tcPr>
          <w:p w:rsidR="007B2AAF" w:rsidRPr="007D50F7" w:rsidRDefault="007B2AAF" w:rsidP="006E5717">
            <w:pPr>
              <w:pStyle w:val="Normal6"/>
            </w:pPr>
            <w:r w:rsidRPr="007D50F7">
              <w:t>___________</w:t>
            </w:r>
          </w:p>
        </w:tc>
      </w:tr>
      <w:tr w:rsidR="007B2AAF" w:rsidRPr="007D50F7" w:rsidTr="006E5717">
        <w:trPr>
          <w:jc w:val="center"/>
        </w:trPr>
        <w:tc>
          <w:tcPr>
            <w:tcW w:w="4876" w:type="dxa"/>
          </w:tcPr>
          <w:p w:rsidR="007B2AAF" w:rsidRPr="007D50F7" w:rsidRDefault="007B2AAF" w:rsidP="006E5717">
            <w:pPr>
              <w:pStyle w:val="Normal6"/>
            </w:pPr>
          </w:p>
        </w:tc>
        <w:tc>
          <w:tcPr>
            <w:tcW w:w="4876" w:type="dxa"/>
          </w:tcPr>
          <w:p w:rsidR="007B2AAF" w:rsidRPr="007D50F7" w:rsidRDefault="007B2AAF" w:rsidP="006E5717">
            <w:pPr>
              <w:pStyle w:val="Normal6"/>
              <w:rPr>
                <w:b/>
                <w:i/>
              </w:rPr>
            </w:pPr>
            <w:r w:rsidRPr="007D50F7">
              <w:rPr>
                <w:b/>
                <w:i/>
                <w:vertAlign w:val="superscript"/>
              </w:rPr>
              <w:t>1a</w:t>
            </w:r>
            <w:r w:rsidRPr="007D50F7">
              <w:rPr>
                <w:b/>
                <w:i/>
              </w:rPr>
              <w:t xml:space="preserve"> Council Regulation (EU, Euratom) No 1311/2013 of 2 December 2013 laying down the multiannual financial framework for the years 2014-2020 (OJ L 347, 20.12.2013, p. 884).</w:t>
            </w:r>
          </w:p>
        </w:tc>
      </w:tr>
    </w:tbl>
    <w:p w:rsidR="007B2AAF" w:rsidRPr="007D50F7" w:rsidRDefault="007B2AAF" w:rsidP="007B2AAF"/>
    <w:p w:rsidR="007B2AAF" w:rsidRPr="007D50F7" w:rsidRDefault="007B2AAF" w:rsidP="007B2AAF">
      <w:pPr>
        <w:pStyle w:val="AMNumberTabs"/>
        <w:keepNext/>
      </w:pPr>
      <w:r w:rsidRPr="007D50F7">
        <w:t>Amendment</w:t>
      </w:r>
      <w:r w:rsidRPr="007D50F7">
        <w:tab/>
      </w:r>
      <w:r w:rsidRPr="007D50F7">
        <w:tab/>
        <w:t>12</w:t>
      </w:r>
    </w:p>
    <w:p w:rsidR="007B2AAF" w:rsidRPr="007D50F7" w:rsidRDefault="007B2AAF" w:rsidP="007B2AAF">
      <w:pPr>
        <w:pStyle w:val="NormalBold12b"/>
        <w:keepNext/>
      </w:pPr>
      <w:r w:rsidRPr="007D50F7">
        <w:t>Proposal for a regulation</w:t>
      </w:r>
    </w:p>
    <w:p w:rsidR="007B2AAF" w:rsidRPr="007D50F7" w:rsidRDefault="007B2AAF" w:rsidP="007B2AAF">
      <w:pPr>
        <w:pStyle w:val="NormalBold"/>
      </w:pPr>
      <w:r w:rsidRPr="007D50F7">
        <w:t>Recital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B2AAF" w:rsidRPr="007D50F7" w:rsidTr="006E5717">
        <w:trPr>
          <w:jc w:val="center"/>
        </w:trPr>
        <w:tc>
          <w:tcPr>
            <w:tcW w:w="9752" w:type="dxa"/>
            <w:gridSpan w:val="2"/>
          </w:tcPr>
          <w:p w:rsidR="007B2AAF" w:rsidRPr="007D50F7" w:rsidRDefault="007B2AAF" w:rsidP="006E5717">
            <w:pPr>
              <w:keepNext/>
            </w:pPr>
          </w:p>
        </w:tc>
      </w:tr>
      <w:tr w:rsidR="007B2AAF" w:rsidRPr="007D50F7" w:rsidTr="006E5717">
        <w:trPr>
          <w:jc w:val="center"/>
        </w:trPr>
        <w:tc>
          <w:tcPr>
            <w:tcW w:w="4876" w:type="dxa"/>
            <w:hideMark/>
          </w:tcPr>
          <w:p w:rsidR="007B2AAF" w:rsidRPr="007D50F7" w:rsidRDefault="007B2AAF" w:rsidP="006E5717">
            <w:pPr>
              <w:pStyle w:val="ColumnHeading"/>
              <w:keepNext/>
            </w:pPr>
            <w:r w:rsidRPr="007D50F7">
              <w:t>Text proposed by the Commission</w:t>
            </w:r>
          </w:p>
        </w:tc>
        <w:tc>
          <w:tcPr>
            <w:tcW w:w="4876" w:type="dxa"/>
            <w:hideMark/>
          </w:tcPr>
          <w:p w:rsidR="007B2AAF" w:rsidRPr="007D50F7" w:rsidRDefault="007B2AAF" w:rsidP="006E5717">
            <w:pPr>
              <w:pStyle w:val="ColumnHeading"/>
              <w:keepNext/>
            </w:pPr>
            <w:r w:rsidRPr="007D50F7">
              <w:t>Amendment</w:t>
            </w:r>
          </w:p>
        </w:tc>
      </w:tr>
      <w:tr w:rsidR="007B2AAF" w:rsidRPr="007D50F7" w:rsidTr="006E5717">
        <w:trPr>
          <w:jc w:val="center"/>
        </w:trPr>
        <w:tc>
          <w:tcPr>
            <w:tcW w:w="4876" w:type="dxa"/>
            <w:hideMark/>
          </w:tcPr>
          <w:p w:rsidR="007B2AAF" w:rsidRPr="007D50F7" w:rsidRDefault="007B2AAF" w:rsidP="006E5717">
            <w:pPr>
              <w:pStyle w:val="Normal6"/>
            </w:pPr>
            <w:r w:rsidRPr="007D50F7">
              <w:t>(7)</w:t>
            </w:r>
            <w:r w:rsidRPr="007D50F7">
              <w:tab/>
              <w:t xml:space="preserve">In order to provide support with the least possible delay, the Commission should be able to use part of the financial envelope also to cover the cost of activities supporting the Programme, such as expenses related to quality control </w:t>
            </w:r>
            <w:r w:rsidRPr="007D50F7">
              <w:rPr>
                <w:b/>
                <w:i/>
              </w:rPr>
              <w:t xml:space="preserve">and </w:t>
            </w:r>
            <w:r w:rsidRPr="007D50F7">
              <w:t>monitoring of projects on the ground.</w:t>
            </w:r>
          </w:p>
        </w:tc>
        <w:tc>
          <w:tcPr>
            <w:tcW w:w="4876" w:type="dxa"/>
            <w:hideMark/>
          </w:tcPr>
          <w:p w:rsidR="007B2AAF" w:rsidRPr="007D50F7" w:rsidRDefault="007B2AAF" w:rsidP="006E5717">
            <w:pPr>
              <w:pStyle w:val="Normal6"/>
              <w:rPr>
                <w:szCs w:val="24"/>
              </w:rPr>
            </w:pPr>
            <w:r w:rsidRPr="007D50F7">
              <w:t>(7)</w:t>
            </w:r>
            <w:r w:rsidRPr="007D50F7">
              <w:tab/>
              <w:t xml:space="preserve">In order to provide </w:t>
            </w:r>
            <w:r w:rsidRPr="007D50F7">
              <w:rPr>
                <w:b/>
                <w:i/>
              </w:rPr>
              <w:t>quality</w:t>
            </w:r>
            <w:r w:rsidRPr="007D50F7">
              <w:t xml:space="preserve"> support with the least possible delay, the Commission should be able to use part of the financial envelope also to cover the cost of activities supporting the Programme, such as expenses related to quality control and monitoring</w:t>
            </w:r>
            <w:r w:rsidRPr="007D50F7">
              <w:rPr>
                <w:b/>
                <w:bCs/>
                <w:i/>
                <w:iCs/>
              </w:rPr>
              <w:t>, and evaluation</w:t>
            </w:r>
            <w:r w:rsidRPr="007D50F7">
              <w:t xml:space="preserve"> of projects on the ground. </w:t>
            </w:r>
            <w:r w:rsidRPr="007D50F7">
              <w:rPr>
                <w:b/>
                <w:i/>
              </w:rPr>
              <w:t>Such expenses should be proportional to the overall value of expenditure under the support projects.</w:t>
            </w:r>
          </w:p>
        </w:tc>
      </w:tr>
    </w:tbl>
    <w:p w:rsidR="007B2AAF" w:rsidRPr="007D50F7" w:rsidRDefault="007B2AAF" w:rsidP="007B2AAF"/>
    <w:p w:rsidR="007B2AAF" w:rsidRPr="007D50F7" w:rsidRDefault="007B2AAF" w:rsidP="007B2AAF">
      <w:pPr>
        <w:pStyle w:val="AMNumberTabs"/>
        <w:keepNext/>
      </w:pPr>
      <w:r w:rsidRPr="007D50F7">
        <w:t>Amendment</w:t>
      </w:r>
      <w:r w:rsidRPr="007D50F7">
        <w:tab/>
      </w:r>
      <w:r w:rsidRPr="007D50F7">
        <w:tab/>
        <w:t>13</w:t>
      </w:r>
    </w:p>
    <w:p w:rsidR="007B2AAF" w:rsidRPr="007D50F7" w:rsidRDefault="007B2AAF" w:rsidP="007B2AAF">
      <w:pPr>
        <w:pStyle w:val="NormalBold12b"/>
      </w:pPr>
      <w:r w:rsidRPr="007D50F7">
        <w:t>Proposal for a regulation</w:t>
      </w:r>
    </w:p>
    <w:p w:rsidR="007B2AAF" w:rsidRPr="007D50F7" w:rsidRDefault="007B2AAF" w:rsidP="007B2AAF">
      <w:pPr>
        <w:pStyle w:val="NormalBold"/>
      </w:pPr>
      <w:r w:rsidRPr="007D50F7">
        <w:t>Recital 7 a (new)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B2AAF" w:rsidRPr="007D50F7" w:rsidTr="006E5717">
        <w:trPr>
          <w:jc w:val="center"/>
        </w:trPr>
        <w:tc>
          <w:tcPr>
            <w:tcW w:w="9752" w:type="dxa"/>
            <w:gridSpan w:val="2"/>
          </w:tcPr>
          <w:p w:rsidR="007B2AAF" w:rsidRPr="007D50F7" w:rsidRDefault="007B2AAF" w:rsidP="006E5717">
            <w:pPr>
              <w:keepNext/>
            </w:pPr>
          </w:p>
        </w:tc>
      </w:tr>
      <w:tr w:rsidR="007B2AAF" w:rsidRPr="007D50F7" w:rsidTr="006E5717">
        <w:trPr>
          <w:jc w:val="center"/>
        </w:trPr>
        <w:tc>
          <w:tcPr>
            <w:tcW w:w="4876" w:type="dxa"/>
            <w:hideMark/>
          </w:tcPr>
          <w:p w:rsidR="007B2AAF" w:rsidRPr="007D50F7" w:rsidRDefault="007B2AAF" w:rsidP="006E5717">
            <w:pPr>
              <w:pStyle w:val="ColumnHeading"/>
              <w:keepNext/>
            </w:pPr>
            <w:r w:rsidRPr="007D50F7">
              <w:t>Text proposed by the Commission</w:t>
            </w:r>
          </w:p>
        </w:tc>
        <w:tc>
          <w:tcPr>
            <w:tcW w:w="4876" w:type="dxa"/>
            <w:hideMark/>
          </w:tcPr>
          <w:p w:rsidR="007B2AAF" w:rsidRPr="007D50F7" w:rsidRDefault="007B2AAF" w:rsidP="006E5717">
            <w:pPr>
              <w:pStyle w:val="ColumnHeading"/>
              <w:keepNext/>
            </w:pPr>
            <w:r w:rsidRPr="007D50F7">
              <w:t>Amendment</w:t>
            </w:r>
          </w:p>
        </w:tc>
      </w:tr>
      <w:tr w:rsidR="007B2AAF" w:rsidRPr="007D50F7" w:rsidTr="006E5717">
        <w:trPr>
          <w:jc w:val="center"/>
        </w:trPr>
        <w:tc>
          <w:tcPr>
            <w:tcW w:w="4876" w:type="dxa"/>
          </w:tcPr>
          <w:p w:rsidR="007B2AAF" w:rsidRPr="007D50F7" w:rsidRDefault="007B2AAF" w:rsidP="006E5717">
            <w:pPr>
              <w:pStyle w:val="Normal6"/>
            </w:pPr>
          </w:p>
        </w:tc>
        <w:tc>
          <w:tcPr>
            <w:tcW w:w="4876" w:type="dxa"/>
            <w:hideMark/>
          </w:tcPr>
          <w:p w:rsidR="007B2AAF" w:rsidRPr="007D50F7" w:rsidRDefault="007B2AAF" w:rsidP="006E5717">
            <w:pPr>
              <w:pStyle w:val="Normal6"/>
              <w:rPr>
                <w:szCs w:val="24"/>
              </w:rPr>
            </w:pPr>
            <w:r w:rsidRPr="007D50F7">
              <w:rPr>
                <w:b/>
                <w:i/>
              </w:rPr>
              <w:t>(7a)</w:t>
            </w:r>
            <w:r w:rsidRPr="007D50F7">
              <w:rPr>
                <w:b/>
                <w:i/>
              </w:rPr>
              <w:tab/>
              <w:t>In order to ensure smooth reporting on implementation of the Programme to the European Parliament and the Council, the period in which the Commission is to provide annual monitoring reports should be specified.</w:t>
            </w:r>
          </w:p>
        </w:tc>
      </w:tr>
    </w:tbl>
    <w:p w:rsidR="007B2AAF" w:rsidRPr="007D50F7" w:rsidRDefault="007B2AAF" w:rsidP="007B2AAF"/>
    <w:p w:rsidR="007B2AAF" w:rsidRPr="007D50F7" w:rsidRDefault="007B2AAF" w:rsidP="007B2AAF">
      <w:pPr>
        <w:pStyle w:val="AMNumberTabs"/>
        <w:keepNext/>
      </w:pPr>
      <w:r w:rsidRPr="007D50F7">
        <w:t>Amendment</w:t>
      </w:r>
      <w:r w:rsidRPr="007D50F7">
        <w:tab/>
      </w:r>
      <w:r w:rsidRPr="007D50F7">
        <w:tab/>
        <w:t>14</w:t>
      </w:r>
    </w:p>
    <w:p w:rsidR="007B2AAF" w:rsidRPr="007D50F7" w:rsidRDefault="007B2AAF" w:rsidP="007B2AAF">
      <w:pPr>
        <w:pStyle w:val="NormalBold12b"/>
        <w:keepNext/>
      </w:pPr>
      <w:r w:rsidRPr="007D50F7">
        <w:t>Proposal for a regulation</w:t>
      </w:r>
    </w:p>
    <w:p w:rsidR="007B2AAF" w:rsidRPr="007D50F7" w:rsidRDefault="007B2AAF" w:rsidP="007B2AAF">
      <w:pPr>
        <w:pStyle w:val="NormalBold"/>
        <w:keepNext/>
      </w:pPr>
      <w:r w:rsidRPr="007D50F7">
        <w:t>Article 1 – paragraph 1 – point 1</w:t>
      </w:r>
    </w:p>
    <w:p w:rsidR="007B2AAF" w:rsidRPr="007D50F7" w:rsidRDefault="007B2AAF" w:rsidP="007B2AAF">
      <w:pPr>
        <w:keepNext/>
      </w:pPr>
      <w:r w:rsidRPr="007D50F7">
        <w:t>Regulation (EU) 2017/825</w:t>
      </w:r>
    </w:p>
    <w:p w:rsidR="007B2AAF" w:rsidRPr="007D50F7" w:rsidRDefault="007B2AAF" w:rsidP="007B2AAF">
      <w:r w:rsidRPr="007D50F7">
        <w:t>Article 4 – paragraph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B2AAF" w:rsidRPr="007D50F7" w:rsidTr="006E5717">
        <w:trPr>
          <w:jc w:val="center"/>
        </w:trPr>
        <w:tc>
          <w:tcPr>
            <w:tcW w:w="9752" w:type="dxa"/>
            <w:gridSpan w:val="2"/>
          </w:tcPr>
          <w:p w:rsidR="007B2AAF" w:rsidRPr="007D50F7" w:rsidRDefault="007B2AAF" w:rsidP="006E5717">
            <w:pPr>
              <w:keepNext/>
            </w:pPr>
          </w:p>
        </w:tc>
      </w:tr>
      <w:tr w:rsidR="007B2AAF" w:rsidRPr="007D50F7" w:rsidTr="006E5717">
        <w:trPr>
          <w:jc w:val="center"/>
        </w:trPr>
        <w:tc>
          <w:tcPr>
            <w:tcW w:w="4876" w:type="dxa"/>
          </w:tcPr>
          <w:p w:rsidR="007B2AAF" w:rsidRPr="007D50F7" w:rsidRDefault="007B2AAF" w:rsidP="006E5717">
            <w:pPr>
              <w:pStyle w:val="ColumnHeading"/>
              <w:keepNext/>
            </w:pPr>
            <w:r w:rsidRPr="007D50F7">
              <w:t>Text proposed by the Commission</w:t>
            </w:r>
          </w:p>
        </w:tc>
        <w:tc>
          <w:tcPr>
            <w:tcW w:w="4876" w:type="dxa"/>
          </w:tcPr>
          <w:p w:rsidR="007B2AAF" w:rsidRPr="007D50F7" w:rsidRDefault="007B2AAF" w:rsidP="006E5717">
            <w:pPr>
              <w:pStyle w:val="ColumnHeading"/>
              <w:keepNext/>
            </w:pPr>
            <w:r w:rsidRPr="007D50F7">
              <w:t>Amendment</w:t>
            </w:r>
          </w:p>
        </w:tc>
      </w:tr>
      <w:tr w:rsidR="007B2AAF" w:rsidRPr="007D50F7" w:rsidTr="006E5717">
        <w:trPr>
          <w:jc w:val="center"/>
        </w:trPr>
        <w:tc>
          <w:tcPr>
            <w:tcW w:w="4876" w:type="dxa"/>
          </w:tcPr>
          <w:p w:rsidR="007B2AAF" w:rsidRPr="007D50F7" w:rsidRDefault="007B2AAF" w:rsidP="006E5717">
            <w:pPr>
              <w:pStyle w:val="Normal6"/>
            </w:pPr>
            <w:r w:rsidRPr="007D50F7">
              <w:t xml:space="preserve">The general objective of the Programme shall be to contribute to institutional, administrative and growth-sustaining structural reforms in the Member States by providing support to </w:t>
            </w:r>
            <w:r w:rsidRPr="007D50F7">
              <w:rPr>
                <w:b/>
                <w:i/>
              </w:rPr>
              <w:t>national</w:t>
            </w:r>
            <w:r w:rsidRPr="007D50F7">
              <w:t xml:space="preserve"> authorities for measures aimed at reforming and strengthening institutions, governance, public administration, and economic and social sectors in response to economic and </w:t>
            </w:r>
            <w:r w:rsidRPr="007D50F7">
              <w:lastRenderedPageBreak/>
              <w:t xml:space="preserve">social challenges, with a view to enhancing cohesion, competitiveness, productivity, sustainable growth, job creation, </w:t>
            </w:r>
            <w:r w:rsidRPr="007D50F7">
              <w:rPr>
                <w:b/>
                <w:i/>
              </w:rPr>
              <w:t xml:space="preserve">and </w:t>
            </w:r>
            <w:r w:rsidRPr="007D50F7">
              <w:t>investment, which will also prepare for participation in the euro area, in particular in the context of economic governance processes, including through assistance for the efficient, effective and transparent use of the Union funds.</w:t>
            </w:r>
          </w:p>
        </w:tc>
        <w:tc>
          <w:tcPr>
            <w:tcW w:w="4876" w:type="dxa"/>
          </w:tcPr>
          <w:p w:rsidR="007B2AAF" w:rsidRPr="007D50F7" w:rsidRDefault="007B2AAF" w:rsidP="006E5717">
            <w:pPr>
              <w:pStyle w:val="Normal6"/>
              <w:rPr>
                <w:szCs w:val="24"/>
              </w:rPr>
            </w:pPr>
            <w:r w:rsidRPr="007D50F7">
              <w:lastRenderedPageBreak/>
              <w:t>The general objective of the Programme shall be to contribute to institutional, administrative and growth-sustaining structural reforms in the Member States</w:t>
            </w:r>
            <w:r w:rsidRPr="007D50F7">
              <w:rPr>
                <w:b/>
                <w:i/>
              </w:rPr>
              <w:t>,</w:t>
            </w:r>
            <w:r w:rsidRPr="007D50F7">
              <w:t xml:space="preserve"> by providing support to </w:t>
            </w:r>
            <w:r w:rsidRPr="007D50F7">
              <w:rPr>
                <w:b/>
                <w:i/>
              </w:rPr>
              <w:t xml:space="preserve">Member State </w:t>
            </w:r>
            <w:r w:rsidRPr="007D50F7">
              <w:t>authorities</w:t>
            </w:r>
            <w:r w:rsidRPr="007D50F7">
              <w:rPr>
                <w:b/>
                <w:i/>
              </w:rPr>
              <w:t xml:space="preserve">, including regional and local authorities where appropriate, </w:t>
            </w:r>
            <w:r w:rsidRPr="007D50F7">
              <w:t xml:space="preserve">for measures aimed at reforming and strengthening institutions, governance, </w:t>
            </w:r>
            <w:r w:rsidRPr="007D50F7">
              <w:lastRenderedPageBreak/>
              <w:t xml:space="preserve">public administration, and economic and social sectors in response to economic and social challenges, with a view to enhancing </w:t>
            </w:r>
            <w:r w:rsidRPr="007D50F7">
              <w:rPr>
                <w:b/>
                <w:i/>
              </w:rPr>
              <w:t>economic, social and territorial</w:t>
            </w:r>
            <w:r w:rsidRPr="007D50F7">
              <w:t xml:space="preserve"> cohesion, competitiveness, productivity, sustainable growth, job creation, </w:t>
            </w:r>
            <w:r w:rsidRPr="007D50F7">
              <w:rPr>
                <w:b/>
                <w:i/>
              </w:rPr>
              <w:t>social inclusion,</w:t>
            </w:r>
            <w:r w:rsidRPr="007D50F7">
              <w:t xml:space="preserve"> </w:t>
            </w:r>
            <w:r w:rsidRPr="007D50F7">
              <w:rPr>
                <w:b/>
                <w:i/>
              </w:rPr>
              <w:t>the fight against tax evasion and poverty,</w:t>
            </w:r>
            <w:r w:rsidRPr="007D50F7">
              <w:t xml:space="preserve"> investment, </w:t>
            </w:r>
            <w:r w:rsidRPr="007D50F7">
              <w:rPr>
                <w:b/>
                <w:i/>
              </w:rPr>
              <w:t>and real convergence in the Union,</w:t>
            </w:r>
            <w:r w:rsidRPr="007D50F7">
              <w:t xml:space="preserve"> which will also prepare for participation in the euro area, in particular in the context of economic governance processes, including through assistance for the efficient, effective and transparent use of the Union funds. </w:t>
            </w:r>
          </w:p>
        </w:tc>
      </w:tr>
    </w:tbl>
    <w:p w:rsidR="007B2AAF" w:rsidRPr="007D50F7" w:rsidRDefault="007B2AAF" w:rsidP="007B2AAF"/>
    <w:p w:rsidR="007B2AAF" w:rsidRPr="007D50F7" w:rsidRDefault="007B2AAF" w:rsidP="007B2AAF">
      <w:pPr>
        <w:pStyle w:val="AMNumberTabs"/>
        <w:keepNext/>
      </w:pPr>
      <w:r w:rsidRPr="007D50F7">
        <w:t>Amendment</w:t>
      </w:r>
      <w:r w:rsidRPr="007D50F7">
        <w:tab/>
      </w:r>
      <w:r w:rsidRPr="007D50F7">
        <w:tab/>
        <w:t>15</w:t>
      </w:r>
    </w:p>
    <w:p w:rsidR="007B2AAF" w:rsidRPr="007D50F7" w:rsidRDefault="007B2AAF" w:rsidP="007B2AAF">
      <w:pPr>
        <w:pStyle w:val="NormalBold12b"/>
        <w:keepNext/>
      </w:pPr>
      <w:r w:rsidRPr="007D50F7">
        <w:t>Proposal for a regulation</w:t>
      </w:r>
    </w:p>
    <w:p w:rsidR="007B2AAF" w:rsidRPr="007D50F7" w:rsidRDefault="007B2AAF" w:rsidP="007B2AAF">
      <w:pPr>
        <w:pStyle w:val="NormalBold"/>
        <w:keepNext/>
      </w:pPr>
      <w:r w:rsidRPr="007D50F7">
        <w:t>Article 1 – paragraph 1 – point 1 a (new)</w:t>
      </w:r>
    </w:p>
    <w:p w:rsidR="007B2AAF" w:rsidRPr="007D50F7" w:rsidRDefault="007B2AAF" w:rsidP="007B2AAF">
      <w:pPr>
        <w:keepNext/>
      </w:pPr>
      <w:r w:rsidRPr="007D50F7">
        <w:t>Regulation (EU) 2017/825</w:t>
      </w:r>
    </w:p>
    <w:p w:rsidR="007B2AAF" w:rsidRPr="007D50F7" w:rsidRDefault="007B2AAF" w:rsidP="007B2AAF">
      <w:r w:rsidRPr="007D50F7">
        <w:t>Article 5 – paragraph 1 – point d a (new)</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B2AAF" w:rsidRPr="007D50F7" w:rsidTr="006E5717">
        <w:trPr>
          <w:jc w:val="center"/>
        </w:trPr>
        <w:tc>
          <w:tcPr>
            <w:tcW w:w="9752" w:type="dxa"/>
            <w:gridSpan w:val="2"/>
          </w:tcPr>
          <w:p w:rsidR="007B2AAF" w:rsidRPr="007D50F7" w:rsidRDefault="007B2AAF" w:rsidP="006E5717">
            <w:pPr>
              <w:keepNext/>
            </w:pPr>
          </w:p>
        </w:tc>
      </w:tr>
      <w:tr w:rsidR="007B2AAF" w:rsidRPr="007D50F7" w:rsidTr="006E5717">
        <w:trPr>
          <w:jc w:val="center"/>
        </w:trPr>
        <w:tc>
          <w:tcPr>
            <w:tcW w:w="4876" w:type="dxa"/>
          </w:tcPr>
          <w:p w:rsidR="007B2AAF" w:rsidRPr="007D50F7" w:rsidRDefault="007B2AAF" w:rsidP="006E5717">
            <w:pPr>
              <w:pStyle w:val="ColumnHeading"/>
              <w:keepNext/>
            </w:pPr>
            <w:r w:rsidRPr="007D50F7">
              <w:t>Text proposed by the Commission</w:t>
            </w:r>
          </w:p>
        </w:tc>
        <w:tc>
          <w:tcPr>
            <w:tcW w:w="4876" w:type="dxa"/>
          </w:tcPr>
          <w:p w:rsidR="007B2AAF" w:rsidRPr="007D50F7" w:rsidRDefault="007B2AAF" w:rsidP="006E5717">
            <w:pPr>
              <w:pStyle w:val="ColumnHeading"/>
              <w:keepNext/>
            </w:pPr>
            <w:r w:rsidRPr="007D50F7">
              <w:t>Amendment</w:t>
            </w:r>
          </w:p>
        </w:tc>
      </w:tr>
      <w:tr w:rsidR="007B2AAF" w:rsidRPr="007D50F7" w:rsidTr="006E5717">
        <w:trPr>
          <w:jc w:val="center"/>
        </w:trPr>
        <w:tc>
          <w:tcPr>
            <w:tcW w:w="4876" w:type="dxa"/>
          </w:tcPr>
          <w:p w:rsidR="007B2AAF" w:rsidRPr="007D50F7" w:rsidRDefault="007B2AAF" w:rsidP="006E5717">
            <w:pPr>
              <w:pStyle w:val="Normal6"/>
            </w:pPr>
          </w:p>
        </w:tc>
        <w:tc>
          <w:tcPr>
            <w:tcW w:w="4876" w:type="dxa"/>
          </w:tcPr>
          <w:p w:rsidR="007B2AAF" w:rsidRPr="007D50F7" w:rsidRDefault="007B2AAF" w:rsidP="006E5717">
            <w:pPr>
              <w:pStyle w:val="Normal6"/>
              <w:rPr>
                <w:b/>
                <w:i/>
                <w:szCs w:val="24"/>
              </w:rPr>
            </w:pPr>
            <w:r w:rsidRPr="007D50F7">
              <w:rPr>
                <w:b/>
                <w:i/>
                <w:szCs w:val="24"/>
              </w:rPr>
              <w:t xml:space="preserve">(1a) </w:t>
            </w:r>
            <w:r w:rsidRPr="007D50F7">
              <w:tab/>
            </w:r>
            <w:r w:rsidRPr="007D50F7">
              <w:rPr>
                <w:b/>
                <w:i/>
                <w:szCs w:val="24"/>
              </w:rPr>
              <w:t>in Article 5(1) the following point is added:</w:t>
            </w:r>
          </w:p>
        </w:tc>
      </w:tr>
      <w:tr w:rsidR="007B2AAF" w:rsidRPr="007D50F7" w:rsidTr="006E5717">
        <w:trPr>
          <w:jc w:val="center"/>
        </w:trPr>
        <w:tc>
          <w:tcPr>
            <w:tcW w:w="4876" w:type="dxa"/>
          </w:tcPr>
          <w:p w:rsidR="007B2AAF" w:rsidRPr="007D50F7" w:rsidRDefault="007B2AAF" w:rsidP="006E5717">
            <w:pPr>
              <w:pStyle w:val="Normal6"/>
            </w:pPr>
          </w:p>
        </w:tc>
        <w:tc>
          <w:tcPr>
            <w:tcW w:w="4876" w:type="dxa"/>
          </w:tcPr>
          <w:p w:rsidR="007B2AAF" w:rsidRPr="007D50F7" w:rsidRDefault="007B2AAF" w:rsidP="006E5717">
            <w:pPr>
              <w:pStyle w:val="Normal6"/>
              <w:rPr>
                <w:b/>
                <w:i/>
                <w:szCs w:val="24"/>
              </w:rPr>
            </w:pPr>
            <w:r w:rsidRPr="007D50F7">
              <w:rPr>
                <w:b/>
                <w:i/>
              </w:rPr>
              <w:t>(da)</w:t>
            </w:r>
            <w:r w:rsidRPr="007D50F7">
              <w:t xml:space="preserve"> </w:t>
            </w:r>
            <w:r w:rsidRPr="007D50F7">
              <w:tab/>
            </w:r>
            <w:r w:rsidRPr="007D50F7">
              <w:rPr>
                <w:b/>
                <w:i/>
              </w:rPr>
              <w:t xml:space="preserve"> to support the involvement and consultation of regional and local authorities in the preparation and implementation of structural reform measures to a degree commensurate with the powers and responsibilities of those regional and local authorities within the constitutional and administrative structure of each Member State.</w:t>
            </w:r>
          </w:p>
        </w:tc>
      </w:tr>
    </w:tbl>
    <w:p w:rsidR="007B2AAF" w:rsidRPr="007D50F7" w:rsidRDefault="007B2AAF" w:rsidP="007B2AAF"/>
    <w:p w:rsidR="007B2AAF" w:rsidRPr="007D50F7" w:rsidRDefault="007B2AAF" w:rsidP="007B2AAF">
      <w:pPr>
        <w:pStyle w:val="AMNumberTabs"/>
      </w:pPr>
      <w:r w:rsidRPr="007D50F7">
        <w:t>Amendment</w:t>
      </w:r>
      <w:r w:rsidRPr="007D50F7">
        <w:tab/>
      </w:r>
      <w:r w:rsidRPr="007D50F7">
        <w:tab/>
        <w:t>16</w:t>
      </w:r>
    </w:p>
    <w:p w:rsidR="007B2AAF" w:rsidRPr="007D50F7" w:rsidRDefault="007B2AAF" w:rsidP="007B2AAF">
      <w:pPr>
        <w:pStyle w:val="NormalBold12b"/>
      </w:pPr>
      <w:r w:rsidRPr="007D50F7">
        <w:t>Proposal for a regulation</w:t>
      </w:r>
    </w:p>
    <w:p w:rsidR="007B2AAF" w:rsidRPr="007D50F7" w:rsidRDefault="007B2AAF" w:rsidP="007B2AAF">
      <w:pPr>
        <w:pStyle w:val="NormalBold"/>
      </w:pPr>
      <w:r w:rsidRPr="007D50F7">
        <w:t>Article 1 – paragraph 1 – point 3 – point a</w:t>
      </w:r>
    </w:p>
    <w:p w:rsidR="007B2AAF" w:rsidRPr="007D50F7" w:rsidRDefault="007B2AAF" w:rsidP="007B2AAF">
      <w:pPr>
        <w:keepNext/>
      </w:pPr>
      <w:r w:rsidRPr="007D50F7">
        <w:t>Regulation (EU) 2017/825</w:t>
      </w:r>
    </w:p>
    <w:p w:rsidR="007B2AAF" w:rsidRPr="007D50F7" w:rsidRDefault="007B2AAF" w:rsidP="007B2AAF">
      <w:r w:rsidRPr="007D50F7">
        <w:t>Article 10 – paragraph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B2AAF" w:rsidRPr="007D50F7" w:rsidTr="006E5717">
        <w:trPr>
          <w:trHeight w:hRule="exact" w:val="240"/>
          <w:jc w:val="center"/>
        </w:trPr>
        <w:tc>
          <w:tcPr>
            <w:tcW w:w="9752" w:type="dxa"/>
            <w:gridSpan w:val="2"/>
          </w:tcPr>
          <w:p w:rsidR="007B2AAF" w:rsidRPr="007D50F7" w:rsidRDefault="007B2AAF" w:rsidP="006E5717"/>
        </w:tc>
      </w:tr>
      <w:tr w:rsidR="007B2AAF" w:rsidRPr="007D50F7" w:rsidTr="006E5717">
        <w:trPr>
          <w:trHeight w:val="240"/>
          <w:jc w:val="center"/>
        </w:trPr>
        <w:tc>
          <w:tcPr>
            <w:tcW w:w="4876" w:type="dxa"/>
          </w:tcPr>
          <w:p w:rsidR="007B2AAF" w:rsidRPr="007D50F7" w:rsidRDefault="007B2AAF" w:rsidP="006E5717">
            <w:pPr>
              <w:pStyle w:val="ColumnHeading"/>
            </w:pPr>
            <w:r w:rsidRPr="007D50F7">
              <w:t>Text proposed by the Commission</w:t>
            </w:r>
          </w:p>
        </w:tc>
        <w:tc>
          <w:tcPr>
            <w:tcW w:w="4876" w:type="dxa"/>
          </w:tcPr>
          <w:p w:rsidR="007B2AAF" w:rsidRPr="007D50F7" w:rsidRDefault="007B2AAF" w:rsidP="006E5717">
            <w:pPr>
              <w:pStyle w:val="ColumnHeading"/>
            </w:pPr>
            <w:r w:rsidRPr="007D50F7">
              <w:t>Amendment</w:t>
            </w:r>
          </w:p>
        </w:tc>
      </w:tr>
      <w:tr w:rsidR="007B2AAF" w:rsidRPr="007D50F7" w:rsidTr="006E5717">
        <w:trPr>
          <w:jc w:val="center"/>
        </w:trPr>
        <w:tc>
          <w:tcPr>
            <w:tcW w:w="4876" w:type="dxa"/>
          </w:tcPr>
          <w:p w:rsidR="007B2AAF" w:rsidRPr="007D50F7" w:rsidRDefault="007B2AAF" w:rsidP="006E5717">
            <w:pPr>
              <w:pStyle w:val="Normal6"/>
            </w:pPr>
            <w:r w:rsidRPr="007D50F7">
              <w:t>1.</w:t>
            </w:r>
            <w:r w:rsidRPr="007D50F7">
              <w:tab/>
              <w:t xml:space="preserve">The financial envelope for the implementation of the Programme is set at </w:t>
            </w:r>
            <w:r w:rsidRPr="007D50F7">
              <w:lastRenderedPageBreak/>
              <w:t>EUR 222 800 000 in current prices</w:t>
            </w:r>
            <w:r w:rsidRPr="007D50F7">
              <w:rPr>
                <w:b/>
                <w:i/>
              </w:rPr>
              <w:t>.</w:t>
            </w:r>
            <w:r w:rsidRPr="007D50F7">
              <w:t>;</w:t>
            </w:r>
          </w:p>
        </w:tc>
        <w:tc>
          <w:tcPr>
            <w:tcW w:w="4876" w:type="dxa"/>
          </w:tcPr>
          <w:p w:rsidR="007B2AAF" w:rsidRPr="007D50F7" w:rsidRDefault="007B2AAF" w:rsidP="006E5717">
            <w:pPr>
              <w:pStyle w:val="Normal6"/>
            </w:pPr>
            <w:r w:rsidRPr="007D50F7">
              <w:lastRenderedPageBreak/>
              <w:t>1.</w:t>
            </w:r>
            <w:r w:rsidRPr="007D50F7">
              <w:tab/>
              <w:t xml:space="preserve">The financial envelope for the implementation of the Programme is set at </w:t>
            </w:r>
            <w:r w:rsidRPr="007D50F7">
              <w:lastRenderedPageBreak/>
              <w:t>EUR 222 800 000 in current prices</w:t>
            </w:r>
            <w:r w:rsidRPr="007D50F7">
              <w:rPr>
                <w:b/>
                <w:i/>
              </w:rPr>
              <w:t>, of which EUR 80 000 000 shall be provided from the Flexibility Instrument under the Council Regulation (EU, Euratom) No 1311/2013</w:t>
            </w:r>
            <w:r w:rsidRPr="007D50F7">
              <w:rPr>
                <w:rStyle w:val="SupBoldItalic"/>
                <w:color w:val="auto"/>
              </w:rPr>
              <w:t>*</w:t>
            </w:r>
            <w:r w:rsidRPr="007D50F7">
              <w:t>;</w:t>
            </w:r>
          </w:p>
        </w:tc>
      </w:tr>
      <w:tr w:rsidR="007B2AAF" w:rsidRPr="007D50F7" w:rsidTr="006E5717">
        <w:trPr>
          <w:jc w:val="center"/>
        </w:trPr>
        <w:tc>
          <w:tcPr>
            <w:tcW w:w="4876" w:type="dxa"/>
          </w:tcPr>
          <w:p w:rsidR="007B2AAF" w:rsidRPr="007D50F7" w:rsidRDefault="007B2AAF" w:rsidP="006E5717">
            <w:pPr>
              <w:pStyle w:val="Normal6"/>
            </w:pPr>
          </w:p>
        </w:tc>
        <w:tc>
          <w:tcPr>
            <w:tcW w:w="4876" w:type="dxa"/>
          </w:tcPr>
          <w:p w:rsidR="007B2AAF" w:rsidRPr="007D50F7" w:rsidRDefault="007B2AAF" w:rsidP="006E5717">
            <w:pPr>
              <w:pStyle w:val="Normal6"/>
            </w:pPr>
            <w:r w:rsidRPr="007D50F7">
              <w:t>_________________</w:t>
            </w:r>
          </w:p>
        </w:tc>
      </w:tr>
      <w:tr w:rsidR="007B2AAF" w:rsidRPr="007D50F7" w:rsidTr="006E5717">
        <w:trPr>
          <w:jc w:val="center"/>
        </w:trPr>
        <w:tc>
          <w:tcPr>
            <w:tcW w:w="4876" w:type="dxa"/>
          </w:tcPr>
          <w:p w:rsidR="007B2AAF" w:rsidRPr="007D50F7" w:rsidRDefault="007B2AAF" w:rsidP="006E5717">
            <w:pPr>
              <w:pStyle w:val="Normal6"/>
            </w:pPr>
          </w:p>
        </w:tc>
        <w:tc>
          <w:tcPr>
            <w:tcW w:w="4876" w:type="dxa"/>
          </w:tcPr>
          <w:p w:rsidR="007B2AAF" w:rsidRPr="007D50F7" w:rsidRDefault="007B2AAF" w:rsidP="006E5717">
            <w:pPr>
              <w:pStyle w:val="Normal6"/>
            </w:pPr>
            <w:r w:rsidRPr="007D50F7">
              <w:rPr>
                <w:rStyle w:val="SupBoldItalic"/>
                <w:color w:val="auto"/>
              </w:rPr>
              <w:t>*</w:t>
            </w:r>
            <w:r w:rsidRPr="007D50F7">
              <w:t xml:space="preserve"> </w:t>
            </w:r>
            <w:r w:rsidRPr="007D50F7">
              <w:rPr>
                <w:b/>
                <w:i/>
              </w:rPr>
              <w:t xml:space="preserve">Council Regulation (EU, Euratom) No 1311/2013 of 2 December 2013 laying down the multiannual financial framework for the years 2014-2020 (OJ L 347, 20.12.2013, p. 884). </w:t>
            </w:r>
          </w:p>
        </w:tc>
      </w:tr>
    </w:tbl>
    <w:p w:rsidR="007B2AAF" w:rsidRPr="007D50F7" w:rsidRDefault="007B2AAF" w:rsidP="007B2AAF"/>
    <w:p w:rsidR="007B2AAF" w:rsidRPr="007D50F7" w:rsidRDefault="007B2AAF" w:rsidP="007B2AAF">
      <w:pPr>
        <w:pStyle w:val="AMNumberTabs"/>
      </w:pPr>
      <w:r w:rsidRPr="007D50F7">
        <w:t>Amendment</w:t>
      </w:r>
      <w:r w:rsidRPr="007D50F7">
        <w:tab/>
      </w:r>
      <w:r w:rsidRPr="007D50F7">
        <w:tab/>
        <w:t>17</w:t>
      </w:r>
    </w:p>
    <w:p w:rsidR="007B2AAF" w:rsidRPr="007D50F7" w:rsidRDefault="007B2AAF" w:rsidP="007B2AAF">
      <w:pPr>
        <w:pStyle w:val="NormalBold12b"/>
      </w:pPr>
      <w:r w:rsidRPr="007D50F7">
        <w:t>Proposal for a regulation</w:t>
      </w:r>
    </w:p>
    <w:p w:rsidR="007B2AAF" w:rsidRPr="007D50F7" w:rsidRDefault="007B2AAF" w:rsidP="007B2AAF">
      <w:pPr>
        <w:pStyle w:val="NormalBold"/>
      </w:pPr>
      <w:r w:rsidRPr="007D50F7">
        <w:t>Article 1 – paragraph 1 – point 3 a (new)</w:t>
      </w:r>
    </w:p>
    <w:p w:rsidR="007B2AAF" w:rsidRPr="007D50F7" w:rsidRDefault="007B2AAF" w:rsidP="007B2AAF">
      <w:pPr>
        <w:keepNext/>
      </w:pPr>
      <w:r w:rsidRPr="007D50F7">
        <w:t>Regulation (EU) 2017/825</w:t>
      </w:r>
    </w:p>
    <w:p w:rsidR="007B2AAF" w:rsidRPr="007D50F7" w:rsidRDefault="007B2AAF" w:rsidP="007B2AAF">
      <w:r w:rsidRPr="007D50F7">
        <w:t>Article 16 – paragraph 2 – subparagraph 1 – introductory part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B2AAF" w:rsidRPr="007D50F7" w:rsidTr="006E5717">
        <w:trPr>
          <w:trHeight w:hRule="exact" w:val="240"/>
          <w:jc w:val="center"/>
        </w:trPr>
        <w:tc>
          <w:tcPr>
            <w:tcW w:w="9752" w:type="dxa"/>
            <w:gridSpan w:val="2"/>
          </w:tcPr>
          <w:p w:rsidR="007B2AAF" w:rsidRPr="007D50F7" w:rsidRDefault="007B2AAF" w:rsidP="006E5717"/>
        </w:tc>
      </w:tr>
      <w:tr w:rsidR="007B2AAF" w:rsidRPr="007D50F7" w:rsidTr="006E5717">
        <w:trPr>
          <w:trHeight w:val="240"/>
          <w:jc w:val="center"/>
        </w:trPr>
        <w:tc>
          <w:tcPr>
            <w:tcW w:w="4876" w:type="dxa"/>
          </w:tcPr>
          <w:p w:rsidR="007B2AAF" w:rsidRPr="007D50F7" w:rsidRDefault="007B2AAF" w:rsidP="006E5717">
            <w:pPr>
              <w:pStyle w:val="ColumnHeading"/>
            </w:pPr>
            <w:r w:rsidRPr="007D50F7">
              <w:t>Present text</w:t>
            </w:r>
          </w:p>
        </w:tc>
        <w:tc>
          <w:tcPr>
            <w:tcW w:w="4876" w:type="dxa"/>
          </w:tcPr>
          <w:p w:rsidR="007B2AAF" w:rsidRPr="007D50F7" w:rsidRDefault="007B2AAF" w:rsidP="006E5717">
            <w:pPr>
              <w:pStyle w:val="ColumnHeading"/>
            </w:pPr>
            <w:r w:rsidRPr="007D50F7">
              <w:t>Amendment</w:t>
            </w:r>
          </w:p>
        </w:tc>
      </w:tr>
      <w:tr w:rsidR="007B2AAF" w:rsidRPr="007D50F7" w:rsidTr="006E5717">
        <w:trPr>
          <w:jc w:val="center"/>
        </w:trPr>
        <w:tc>
          <w:tcPr>
            <w:tcW w:w="4876" w:type="dxa"/>
          </w:tcPr>
          <w:p w:rsidR="007B2AAF" w:rsidRPr="007D50F7" w:rsidRDefault="007B2AAF" w:rsidP="006E5717">
            <w:pPr>
              <w:pStyle w:val="Normal6"/>
            </w:pPr>
          </w:p>
        </w:tc>
        <w:tc>
          <w:tcPr>
            <w:tcW w:w="4876" w:type="dxa"/>
          </w:tcPr>
          <w:p w:rsidR="007B2AAF" w:rsidRPr="007D50F7" w:rsidRDefault="007B2AAF" w:rsidP="006E5717">
            <w:pPr>
              <w:pStyle w:val="Normal6"/>
            </w:pPr>
            <w:r w:rsidRPr="007D50F7">
              <w:rPr>
                <w:b/>
                <w:i/>
              </w:rPr>
              <w:t>(3a)</w:t>
            </w:r>
            <w:r w:rsidRPr="007D50F7">
              <w:tab/>
            </w:r>
            <w:r w:rsidRPr="007D50F7">
              <w:rPr>
                <w:b/>
                <w:i/>
              </w:rPr>
              <w:t>in Article 16(2), the introductory part is replaced by the following:</w:t>
            </w:r>
          </w:p>
        </w:tc>
      </w:tr>
      <w:tr w:rsidR="007B2AAF" w:rsidRPr="007D50F7" w:rsidTr="006E5717">
        <w:trPr>
          <w:jc w:val="center"/>
        </w:trPr>
        <w:tc>
          <w:tcPr>
            <w:tcW w:w="4876" w:type="dxa"/>
          </w:tcPr>
          <w:p w:rsidR="007B2AAF" w:rsidRPr="007D50F7" w:rsidRDefault="007B2AAF" w:rsidP="006E5717">
            <w:pPr>
              <w:pStyle w:val="Normal6"/>
            </w:pPr>
            <w:r w:rsidRPr="007D50F7">
              <w:t>2.</w:t>
            </w:r>
            <w:r w:rsidRPr="007D50F7">
              <w:tab/>
            </w:r>
            <w:r w:rsidRPr="007D50F7">
              <w:rPr>
                <w:b/>
                <w:i/>
              </w:rPr>
              <w:t>The</w:t>
            </w:r>
            <w:r w:rsidRPr="007D50F7">
              <w:t xml:space="preserve"> Commission shall provide the European Parliament and the Council with an annual monitoring report on the implementation of the Programme. That report shall include information on:</w:t>
            </w:r>
          </w:p>
        </w:tc>
        <w:tc>
          <w:tcPr>
            <w:tcW w:w="4876" w:type="dxa"/>
          </w:tcPr>
          <w:p w:rsidR="007B2AAF" w:rsidRPr="007D50F7" w:rsidRDefault="007B2AAF" w:rsidP="006E5717">
            <w:pPr>
              <w:pStyle w:val="Normal6"/>
            </w:pPr>
            <w:r w:rsidRPr="007D50F7">
              <w:rPr>
                <w:b/>
                <w:i/>
              </w:rPr>
              <w:t>“</w:t>
            </w:r>
            <w:r w:rsidRPr="007D50F7">
              <w:t xml:space="preserve">2. </w:t>
            </w:r>
            <w:r w:rsidRPr="007D50F7">
              <w:tab/>
            </w:r>
            <w:r w:rsidRPr="007D50F7">
              <w:rPr>
                <w:b/>
                <w:i/>
              </w:rPr>
              <w:t xml:space="preserve">From 2018 until and including 2021 the </w:t>
            </w:r>
            <w:r w:rsidRPr="007D50F7">
              <w:t>Commission shall provide the European Parliament and the Council with an annual monitoring report on the implementation of the Programme. That report shall include information on:</w:t>
            </w:r>
            <w:r w:rsidRPr="007D50F7">
              <w:rPr>
                <w:b/>
                <w:i/>
              </w:rPr>
              <w:t>”</w:t>
            </w:r>
          </w:p>
        </w:tc>
      </w:tr>
    </w:tbl>
    <w:p w:rsidR="007B2AAF" w:rsidRPr="007D50F7" w:rsidRDefault="007B2AAF" w:rsidP="007B2AAF"/>
    <w:p w:rsidR="007B2AAF" w:rsidRPr="007D50F7" w:rsidRDefault="007B2AAF" w:rsidP="007B2AAF">
      <w:pPr>
        <w:pStyle w:val="AMNumberTabs"/>
        <w:keepNext/>
      </w:pPr>
      <w:r w:rsidRPr="007D50F7">
        <w:t>Amendment</w:t>
      </w:r>
      <w:r w:rsidRPr="007D50F7">
        <w:tab/>
      </w:r>
      <w:r w:rsidRPr="007D50F7">
        <w:tab/>
        <w:t>18</w:t>
      </w:r>
    </w:p>
    <w:p w:rsidR="007B2AAF" w:rsidRPr="007D50F7" w:rsidRDefault="007B2AAF" w:rsidP="007B2AAF">
      <w:pPr>
        <w:pStyle w:val="NormalBold12b"/>
        <w:keepNext/>
      </w:pPr>
      <w:r w:rsidRPr="007D50F7">
        <w:t>Proposal for a regulation</w:t>
      </w:r>
    </w:p>
    <w:p w:rsidR="007B2AAF" w:rsidRPr="00082B58" w:rsidRDefault="007B2AAF" w:rsidP="007B2AAF">
      <w:pPr>
        <w:pStyle w:val="NormalBold"/>
        <w:rPr>
          <w:lang w:val="fr-FR"/>
        </w:rPr>
      </w:pPr>
      <w:r w:rsidRPr="00082B58">
        <w:rPr>
          <w:lang w:val="fr-FR"/>
        </w:rPr>
        <w:t>Article 1 – paragraph 1 – point 3 b (new)</w:t>
      </w:r>
    </w:p>
    <w:p w:rsidR="007B2AAF" w:rsidRPr="00082B58" w:rsidRDefault="007B2AAF" w:rsidP="007B2AAF">
      <w:pPr>
        <w:keepNext/>
        <w:rPr>
          <w:lang w:val="fr-FR"/>
        </w:rPr>
      </w:pPr>
      <w:r w:rsidRPr="00082B58">
        <w:rPr>
          <w:lang w:val="fr-FR"/>
        </w:rPr>
        <w:t>Regulation (EU) 2017/825</w:t>
      </w:r>
    </w:p>
    <w:p w:rsidR="007B2AAF" w:rsidRPr="00082B58" w:rsidRDefault="007B2AAF" w:rsidP="007B2AAF">
      <w:pPr>
        <w:rPr>
          <w:lang w:val="fr-FR"/>
        </w:rPr>
      </w:pPr>
      <w:r w:rsidRPr="00082B58">
        <w:rPr>
          <w:lang w:val="fr-FR"/>
        </w:rPr>
        <w:t>Article 16 – paragraph 2 – subparagraph 1 – point d a (new)</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B2AAF" w:rsidRPr="00043077" w:rsidTr="006E5717">
        <w:trPr>
          <w:jc w:val="center"/>
        </w:trPr>
        <w:tc>
          <w:tcPr>
            <w:tcW w:w="9752" w:type="dxa"/>
            <w:gridSpan w:val="2"/>
          </w:tcPr>
          <w:p w:rsidR="007B2AAF" w:rsidRPr="00082B58" w:rsidRDefault="007B2AAF" w:rsidP="006E5717">
            <w:pPr>
              <w:keepNext/>
              <w:rPr>
                <w:lang w:val="fr-FR"/>
              </w:rPr>
            </w:pPr>
          </w:p>
        </w:tc>
      </w:tr>
      <w:tr w:rsidR="007B2AAF" w:rsidRPr="007D50F7" w:rsidTr="006E5717">
        <w:trPr>
          <w:jc w:val="center"/>
        </w:trPr>
        <w:tc>
          <w:tcPr>
            <w:tcW w:w="4876" w:type="dxa"/>
            <w:hideMark/>
          </w:tcPr>
          <w:p w:rsidR="007B2AAF" w:rsidRPr="007D50F7" w:rsidRDefault="007B2AAF" w:rsidP="006E5717">
            <w:pPr>
              <w:pStyle w:val="ColumnHeading"/>
              <w:keepNext/>
            </w:pPr>
            <w:r w:rsidRPr="007D50F7">
              <w:t>Text proposed by the Commission</w:t>
            </w:r>
          </w:p>
        </w:tc>
        <w:tc>
          <w:tcPr>
            <w:tcW w:w="4876" w:type="dxa"/>
            <w:hideMark/>
          </w:tcPr>
          <w:p w:rsidR="007B2AAF" w:rsidRPr="007D50F7" w:rsidRDefault="007B2AAF" w:rsidP="006E5717">
            <w:pPr>
              <w:pStyle w:val="ColumnHeading"/>
              <w:keepNext/>
            </w:pPr>
            <w:r w:rsidRPr="007D50F7">
              <w:t>Amendment</w:t>
            </w:r>
          </w:p>
        </w:tc>
      </w:tr>
      <w:tr w:rsidR="007B2AAF" w:rsidRPr="007D50F7" w:rsidTr="006E5717">
        <w:trPr>
          <w:jc w:val="center"/>
        </w:trPr>
        <w:tc>
          <w:tcPr>
            <w:tcW w:w="4876" w:type="dxa"/>
          </w:tcPr>
          <w:p w:rsidR="007B2AAF" w:rsidRPr="007D50F7" w:rsidRDefault="007B2AAF" w:rsidP="006E5717">
            <w:pPr>
              <w:pStyle w:val="Normal6"/>
            </w:pPr>
          </w:p>
        </w:tc>
        <w:tc>
          <w:tcPr>
            <w:tcW w:w="4876" w:type="dxa"/>
            <w:hideMark/>
          </w:tcPr>
          <w:p w:rsidR="007B2AAF" w:rsidRPr="007D50F7" w:rsidRDefault="007B2AAF" w:rsidP="006E5717">
            <w:pPr>
              <w:pStyle w:val="Normal6"/>
              <w:rPr>
                <w:szCs w:val="24"/>
              </w:rPr>
            </w:pPr>
            <w:r w:rsidRPr="007D50F7">
              <w:rPr>
                <w:b/>
                <w:i/>
              </w:rPr>
              <w:t>(3b)</w:t>
            </w:r>
            <w:r w:rsidRPr="007D50F7">
              <w:rPr>
                <w:b/>
                <w:i/>
              </w:rPr>
              <w:tab/>
              <w:t>in Article 16, paragraph 2 point da is inserted:</w:t>
            </w:r>
          </w:p>
        </w:tc>
      </w:tr>
      <w:tr w:rsidR="007B2AAF" w:rsidRPr="007D50F7" w:rsidTr="006E5717">
        <w:trPr>
          <w:jc w:val="center"/>
        </w:trPr>
        <w:tc>
          <w:tcPr>
            <w:tcW w:w="4876" w:type="dxa"/>
          </w:tcPr>
          <w:p w:rsidR="007B2AAF" w:rsidRPr="007D50F7" w:rsidRDefault="007B2AAF" w:rsidP="006E5717">
            <w:pPr>
              <w:pStyle w:val="Normal6"/>
            </w:pPr>
          </w:p>
        </w:tc>
        <w:tc>
          <w:tcPr>
            <w:tcW w:w="4876" w:type="dxa"/>
            <w:hideMark/>
          </w:tcPr>
          <w:p w:rsidR="007B2AAF" w:rsidRPr="007D50F7" w:rsidRDefault="007B2AAF" w:rsidP="006E5717">
            <w:pPr>
              <w:pStyle w:val="Normal6"/>
              <w:rPr>
                <w:szCs w:val="24"/>
              </w:rPr>
            </w:pPr>
            <w:r w:rsidRPr="007D50F7">
              <w:rPr>
                <w:b/>
                <w:i/>
              </w:rPr>
              <w:t>" (da)</w:t>
            </w:r>
            <w:r w:rsidRPr="007D50F7">
              <w:rPr>
                <w:b/>
                <w:i/>
              </w:rPr>
              <w:tab/>
              <w:t>outcomes of quality control and monitoring of support projects on the ground; "</w:t>
            </w:r>
          </w:p>
        </w:tc>
      </w:tr>
    </w:tbl>
    <w:p w:rsidR="00E365E1" w:rsidRPr="007D50F7" w:rsidRDefault="00E365E1" w:rsidP="007B2AAF">
      <w:bookmarkStart w:id="1" w:name="TextBodyEnd"/>
      <w:bookmarkEnd w:id="1"/>
    </w:p>
    <w:sectPr w:rsidR="00E365E1" w:rsidRPr="007D50F7" w:rsidSect="00D64C6E">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265" w:rsidRPr="00D64C6E" w:rsidRDefault="00067265">
      <w:r w:rsidRPr="00D64C6E">
        <w:separator/>
      </w:r>
    </w:p>
  </w:endnote>
  <w:endnote w:type="continuationSeparator" w:id="0">
    <w:p w:rsidR="00067265" w:rsidRPr="00D64C6E" w:rsidRDefault="00067265">
      <w:r w:rsidRPr="00D64C6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0F7" w:rsidRDefault="007D50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C6E" w:rsidRDefault="00D64C6E" w:rsidP="007D50F7">
    <w:pPr>
      <w:pStyle w:val="Footer"/>
      <w:tabs>
        <w:tab w:val="clear" w:pos="9639"/>
        <w:tab w:val="right" w:pos="9184"/>
      </w:tabs>
    </w:pPr>
  </w:p>
  <w:p w:rsidR="007D50F7" w:rsidRDefault="007D50F7" w:rsidP="007D50F7">
    <w:pPr>
      <w:pStyle w:val="Footer"/>
      <w:pBdr>
        <w:top w:val="single" w:sz="2" w:space="1" w:color="000000"/>
      </w:pBdr>
      <w:tabs>
        <w:tab w:val="clear" w:pos="9639"/>
        <w:tab w:val="right" w:pos="9184"/>
      </w:tabs>
    </w:pPr>
    <w:r>
      <w:tab/>
    </w:r>
    <w:r w:rsidRPr="007D50F7">
      <w:rPr>
        <w:rStyle w:val="HideTWBExt"/>
      </w:rPr>
      <w:t>&lt;NuPE&gt;</w:t>
    </w:r>
    <w:r>
      <w:t>PE621.718</w:t>
    </w:r>
    <w:r w:rsidRPr="007D50F7">
      <w:rPr>
        <w:rStyle w:val="HideTWBExt"/>
      </w:rPr>
      <w:t>&lt;/NuPE&gt;</w:t>
    </w:r>
    <w:r>
      <w:t xml:space="preserve">/ </w:t>
    </w:r>
    <w:r>
      <w:fldChar w:fldCharType="begin"/>
    </w:r>
    <w:r>
      <w:instrText xml:space="preserve"> PAGE  \* MERGEFORMAT </w:instrText>
    </w:r>
    <w:r>
      <w:fldChar w:fldCharType="separate"/>
    </w:r>
    <w:r w:rsidR="00043077">
      <w:rPr>
        <w:noProof/>
      </w:rPr>
      <w:t>2</w:t>
    </w:r>
    <w:r>
      <w:fldChar w:fldCharType="end"/>
    </w:r>
  </w:p>
  <w:p w:rsidR="007D50F7" w:rsidRPr="007D50F7" w:rsidRDefault="007D50F7" w:rsidP="007D50F7">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0F7" w:rsidRDefault="007D50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265" w:rsidRPr="00D64C6E" w:rsidRDefault="00067265">
      <w:r w:rsidRPr="00D64C6E">
        <w:separator/>
      </w:r>
    </w:p>
  </w:footnote>
  <w:footnote w:type="continuationSeparator" w:id="0">
    <w:p w:rsidR="00067265" w:rsidRPr="00D64C6E" w:rsidRDefault="00067265">
      <w:r w:rsidRPr="00D64C6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0F7" w:rsidRDefault="007D50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0F7" w:rsidRDefault="007D50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0F7" w:rsidRDefault="007D50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227/2018"/>
    <w:docVar w:name="dvlangue" w:val="EN"/>
    <w:docVar w:name="dvnumam" w:val="60"/>
    <w:docVar w:name="dvpe" w:val="620.791"/>
    <w:docVar w:name="dvrapporteur" w:val="Rapporteur: "/>
    <w:docVar w:name="dvtitre" w:val="European Parliament legislative resolution of xx July 2018 on the proposal for a regulation of the European Parliament and of the Council amending Regulation (EU) 2017/825 to increase the financial envelope of the Structural Reform Support Programme and adapt its general objective(COM(2017)0825 – C8-0433/2017 – 2017/0334(COD))"/>
    <w:docVar w:name="TA_Comm_A5Nr" w:val="A8-0227/2018"/>
    <w:docVar w:name="TA_Comm_Langue" w:val="EN"/>
    <w:docVar w:name="TA_Comm_NrAM" w:val="001-018"/>
    <w:docVar w:name="TA_Type" w:val="TA_COMM"/>
  </w:docVars>
  <w:rsids>
    <w:rsidRoot w:val="00C801FE"/>
    <w:rsid w:val="00002272"/>
    <w:rsid w:val="00043077"/>
    <w:rsid w:val="00067265"/>
    <w:rsid w:val="000677B9"/>
    <w:rsid w:val="00082B58"/>
    <w:rsid w:val="000E7DD9"/>
    <w:rsid w:val="0010095E"/>
    <w:rsid w:val="00125B37"/>
    <w:rsid w:val="002767FF"/>
    <w:rsid w:val="002B5493"/>
    <w:rsid w:val="00361C00"/>
    <w:rsid w:val="00377034"/>
    <w:rsid w:val="00395FA1"/>
    <w:rsid w:val="003E15D4"/>
    <w:rsid w:val="00411CCE"/>
    <w:rsid w:val="0041666E"/>
    <w:rsid w:val="00421060"/>
    <w:rsid w:val="00494A28"/>
    <w:rsid w:val="0050519A"/>
    <w:rsid w:val="005072A1"/>
    <w:rsid w:val="00514517"/>
    <w:rsid w:val="006037C0"/>
    <w:rsid w:val="00680577"/>
    <w:rsid w:val="006F74FA"/>
    <w:rsid w:val="00731ADD"/>
    <w:rsid w:val="00734777"/>
    <w:rsid w:val="00751A4A"/>
    <w:rsid w:val="00756632"/>
    <w:rsid w:val="007B2AAF"/>
    <w:rsid w:val="007D1690"/>
    <w:rsid w:val="007D50F7"/>
    <w:rsid w:val="00865F67"/>
    <w:rsid w:val="00881A7B"/>
    <w:rsid w:val="008840E5"/>
    <w:rsid w:val="008C2AC6"/>
    <w:rsid w:val="009509D8"/>
    <w:rsid w:val="00981893"/>
    <w:rsid w:val="009E29F8"/>
    <w:rsid w:val="00A4678D"/>
    <w:rsid w:val="00AF3B82"/>
    <w:rsid w:val="00B558F0"/>
    <w:rsid w:val="00BD7BD8"/>
    <w:rsid w:val="00C05BFE"/>
    <w:rsid w:val="00C23CD4"/>
    <w:rsid w:val="00C72D3F"/>
    <w:rsid w:val="00C801FE"/>
    <w:rsid w:val="00C941CB"/>
    <w:rsid w:val="00CC2357"/>
    <w:rsid w:val="00CF575E"/>
    <w:rsid w:val="00D058B8"/>
    <w:rsid w:val="00D50EB6"/>
    <w:rsid w:val="00D64C6E"/>
    <w:rsid w:val="00D834A0"/>
    <w:rsid w:val="00D91E21"/>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87802A-1B5B-417C-BC33-4E394F35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bidi="ar-SA"/>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6Char">
    <w:name w:val="Normal6 Char"/>
    <w:link w:val="Normal6"/>
    <w:rsid w:val="007B2AAF"/>
    <w:rPr>
      <w:sz w:val="24"/>
      <w:lang w:bidi="ar-SA"/>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NormalBoldChar">
    <w:name w:val="NormalBold Char"/>
    <w:link w:val="NormalBold"/>
    <w:rsid w:val="007B2AAF"/>
    <w:rPr>
      <w:b/>
      <w:sz w:val="24"/>
      <w:lang w:bidi="ar-SA"/>
    </w:rPr>
  </w:style>
  <w:style w:type="paragraph" w:customStyle="1" w:styleId="ColumnHeading">
    <w:name w:val="ColumnHeading"/>
    <w:basedOn w:val="Normal"/>
    <w:rsid w:val="007B2AAF"/>
    <w:pPr>
      <w:spacing w:after="240"/>
      <w:jc w:val="center"/>
    </w:pPr>
    <w:rPr>
      <w:i/>
    </w:rPr>
  </w:style>
  <w:style w:type="paragraph" w:customStyle="1" w:styleId="AMNumberTabs">
    <w:name w:val="AMNumberTabs"/>
    <w:basedOn w:val="Normal"/>
    <w:rsid w:val="007B2AAF"/>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7B2AAF"/>
    <w:pPr>
      <w:spacing w:before="240"/>
    </w:pPr>
    <w:rPr>
      <w:b/>
    </w:rPr>
  </w:style>
  <w:style w:type="character" w:customStyle="1" w:styleId="SupBoldItalic">
    <w:name w:val="SupBoldItalic"/>
    <w:rsid w:val="007B2AAF"/>
    <w:rPr>
      <w:b/>
      <w:i/>
      <w:color w:val="000000"/>
      <w:vertAlign w:val="superscript"/>
    </w:rPr>
  </w:style>
  <w:style w:type="paragraph" w:styleId="BalloonText">
    <w:name w:val="Balloon Text"/>
    <w:basedOn w:val="Normal"/>
    <w:link w:val="BalloonTextChar"/>
    <w:rsid w:val="009E29F8"/>
    <w:rPr>
      <w:rFonts w:ascii="Segoe UI" w:hAnsi="Segoe UI" w:cs="Segoe UI"/>
      <w:sz w:val="18"/>
      <w:szCs w:val="18"/>
    </w:rPr>
  </w:style>
  <w:style w:type="character" w:customStyle="1" w:styleId="BalloonTextChar">
    <w:name w:val="Balloon Text Char"/>
    <w:basedOn w:val="DefaultParagraphFont"/>
    <w:link w:val="BalloonText"/>
    <w:rsid w:val="009E29F8"/>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3871B431.dotm</Template>
  <TotalTime>0</TotalTime>
  <Pages>9</Pages>
  <Words>2182</Words>
  <Characters>12702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CHRISTOFOROU Nikolaos</dc:creator>
  <cp:keywords/>
  <cp:lastModifiedBy>CHRISTOFOROU Nikolaos</cp:lastModifiedBy>
  <cp:revision>2</cp:revision>
  <cp:lastPrinted>2018-06-28T08:47:00Z</cp:lastPrinted>
  <dcterms:created xsi:type="dcterms:W3CDTF">2018-06-28T14:47:00Z</dcterms:created>
  <dcterms:modified xsi:type="dcterms:W3CDTF">2018-06-28T14:47:00Z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A8-0227_001-018</vt:lpwstr>
  </property>
  <property fmtid="{D5CDD505-2E9C-101B-9397-08002B2CF9AE}" pid="4" name="&lt;Type&gt;">
    <vt:lpwstr>AM</vt:lpwstr>
  </property>
</Properties>
</file>