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E856D2" w:rsidRPr="00FD682F" w14:paraId="1BC347AB" w14:textId="77777777" w:rsidTr="003E2402">
        <w:trPr>
          <w:trHeight w:hRule="exact" w:val="1418"/>
        </w:trPr>
        <w:tc>
          <w:tcPr>
            <w:tcW w:w="6804" w:type="dxa"/>
            <w:shd w:val="clear" w:color="auto" w:fill="auto"/>
            <w:vAlign w:val="center"/>
          </w:tcPr>
          <w:p w14:paraId="5B6864C4" w14:textId="77777777" w:rsidR="00E856D2" w:rsidRPr="00FD682F" w:rsidRDefault="006B30B3" w:rsidP="003E2402">
            <w:pPr>
              <w:pStyle w:val="EPName"/>
              <w:rPr>
                <w:lang w:val="en-GB"/>
              </w:rPr>
            </w:pPr>
            <w:bookmarkStart w:id="0" w:name="_GoBack"/>
            <w:bookmarkEnd w:id="0"/>
            <w:r w:rsidRPr="00FD682F">
              <w:rPr>
                <w:lang w:val="en-GB"/>
              </w:rPr>
              <w:t>European Parliament</w:t>
            </w:r>
          </w:p>
          <w:p w14:paraId="4EEEAB16" w14:textId="77777777" w:rsidR="00E856D2" w:rsidRPr="00FD682F" w:rsidRDefault="000B6969" w:rsidP="000B6969">
            <w:pPr>
              <w:pStyle w:val="EPTerm"/>
              <w:rPr>
                <w:rStyle w:val="HideTWBExt"/>
                <w:noProof w:val="0"/>
                <w:vanish w:val="0"/>
                <w:color w:val="auto"/>
                <w:lang w:val="en-GB"/>
              </w:rPr>
            </w:pPr>
            <w:r w:rsidRPr="00FD682F">
              <w:rPr>
                <w:lang w:val="en-GB"/>
              </w:rPr>
              <w:t>2014-2019</w:t>
            </w:r>
          </w:p>
        </w:tc>
        <w:tc>
          <w:tcPr>
            <w:tcW w:w="2268" w:type="dxa"/>
            <w:shd w:val="clear" w:color="auto" w:fill="auto"/>
          </w:tcPr>
          <w:p w14:paraId="35265CCF" w14:textId="77777777" w:rsidR="00E856D2" w:rsidRPr="00FD682F" w:rsidRDefault="006733F3" w:rsidP="003E2402">
            <w:pPr>
              <w:pStyle w:val="EPLogo"/>
            </w:pPr>
            <w:r>
              <w:rPr>
                <w:noProof/>
              </w:rPr>
              <w:drawing>
                <wp:inline distT="0" distB="0" distL="0" distR="0" wp14:anchorId="36D96798" wp14:editId="4D680670">
                  <wp:extent cx="1168400" cy="660400"/>
                  <wp:effectExtent l="0" t="0" r="0" b="635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8400" cy="660400"/>
                          </a:xfrm>
                          <a:prstGeom prst="rect">
                            <a:avLst/>
                          </a:prstGeom>
                          <a:noFill/>
                          <a:ln>
                            <a:noFill/>
                          </a:ln>
                        </pic:spPr>
                      </pic:pic>
                    </a:graphicData>
                  </a:graphic>
                </wp:inline>
              </w:drawing>
            </w:r>
          </w:p>
        </w:tc>
      </w:tr>
    </w:tbl>
    <w:p w14:paraId="2DA13620" w14:textId="77777777" w:rsidR="001746D0" w:rsidRPr="00FD682F" w:rsidRDefault="001746D0" w:rsidP="001746D0">
      <w:pPr>
        <w:pStyle w:val="LineTop"/>
        <w:rPr>
          <w:lang w:val="en-GB"/>
        </w:rPr>
      </w:pPr>
    </w:p>
    <w:p w14:paraId="1CA63CA6" w14:textId="77777777" w:rsidR="001746D0" w:rsidRPr="00FD682F" w:rsidRDefault="001746D0" w:rsidP="001746D0">
      <w:pPr>
        <w:pStyle w:val="ZCommittee"/>
        <w:rPr>
          <w:lang w:val="en-GB"/>
        </w:rPr>
      </w:pPr>
      <w:r w:rsidRPr="00FD682F">
        <w:rPr>
          <w:rStyle w:val="HideTWBExt"/>
          <w:noProof w:val="0"/>
          <w:lang w:val="en-GB"/>
        </w:rPr>
        <w:t>&lt;</w:t>
      </w:r>
      <w:r w:rsidRPr="00FD682F">
        <w:rPr>
          <w:rStyle w:val="HideTWBExt"/>
          <w:i w:val="0"/>
          <w:noProof w:val="0"/>
          <w:lang w:val="en-GB"/>
        </w:rPr>
        <w:t>Commission</w:t>
      </w:r>
      <w:r w:rsidRPr="00FD682F">
        <w:rPr>
          <w:rStyle w:val="HideTWBExt"/>
          <w:noProof w:val="0"/>
          <w:lang w:val="en-GB"/>
        </w:rPr>
        <w:t>&gt;</w:t>
      </w:r>
      <w:r w:rsidR="000B6969" w:rsidRPr="00FD682F">
        <w:rPr>
          <w:rStyle w:val="HideTWBInt"/>
          <w:lang w:val="en-GB"/>
        </w:rPr>
        <w:t>{CULT}</w:t>
      </w:r>
      <w:r w:rsidR="000B6969" w:rsidRPr="00FD682F">
        <w:rPr>
          <w:lang w:val="en-GB"/>
        </w:rPr>
        <w:t>Committee on Culture and Education</w:t>
      </w:r>
      <w:r w:rsidRPr="00FD682F">
        <w:rPr>
          <w:rStyle w:val="HideTWBExt"/>
          <w:noProof w:val="0"/>
          <w:lang w:val="en-GB"/>
        </w:rPr>
        <w:t>&lt;/</w:t>
      </w:r>
      <w:r w:rsidRPr="00FD682F">
        <w:rPr>
          <w:rStyle w:val="HideTWBExt"/>
          <w:i w:val="0"/>
          <w:noProof w:val="0"/>
          <w:lang w:val="en-GB"/>
        </w:rPr>
        <w:t>Commission</w:t>
      </w:r>
      <w:r w:rsidRPr="00FD682F">
        <w:rPr>
          <w:rStyle w:val="HideTWBExt"/>
          <w:noProof w:val="0"/>
          <w:lang w:val="en-GB"/>
        </w:rPr>
        <w:t>&gt;</w:t>
      </w:r>
    </w:p>
    <w:p w14:paraId="307169AC" w14:textId="77777777" w:rsidR="001746D0" w:rsidRPr="00FD682F" w:rsidRDefault="001746D0" w:rsidP="001746D0">
      <w:pPr>
        <w:pStyle w:val="LineBottom"/>
      </w:pPr>
    </w:p>
    <w:p w14:paraId="09EFBC43" w14:textId="77777777" w:rsidR="002E2F2E" w:rsidRPr="00FD682F" w:rsidRDefault="002E2F2E">
      <w:pPr>
        <w:pStyle w:val="RefProc"/>
      </w:pPr>
      <w:r w:rsidRPr="00FD682F">
        <w:rPr>
          <w:rStyle w:val="HideTWBExt"/>
          <w:b w:val="0"/>
          <w:noProof w:val="0"/>
        </w:rPr>
        <w:t>&lt;</w:t>
      </w:r>
      <w:r w:rsidRPr="00FD682F">
        <w:rPr>
          <w:rStyle w:val="HideTWBExt"/>
          <w:b w:val="0"/>
          <w:caps w:val="0"/>
          <w:noProof w:val="0"/>
        </w:rPr>
        <w:t>RefProc</w:t>
      </w:r>
      <w:r w:rsidRPr="00FD682F">
        <w:rPr>
          <w:rStyle w:val="HideTWBExt"/>
          <w:b w:val="0"/>
          <w:noProof w:val="0"/>
        </w:rPr>
        <w:t>&gt;</w:t>
      </w:r>
      <w:r w:rsidR="00335798" w:rsidRPr="00FD682F">
        <w:t>201</w:t>
      </w:r>
      <w:r w:rsidR="009A48DA" w:rsidRPr="00FD682F">
        <w:t>6</w:t>
      </w:r>
      <w:r w:rsidR="00335798" w:rsidRPr="00FD682F">
        <w:t>/</w:t>
      </w:r>
      <w:r w:rsidR="009A2152" w:rsidRPr="00FD682F">
        <w:t>2148</w:t>
      </w:r>
      <w:r w:rsidR="00335798" w:rsidRPr="00FD682F">
        <w:t>(</w:t>
      </w:r>
      <w:r w:rsidR="000B6969" w:rsidRPr="00FD682F">
        <w:t>INI</w:t>
      </w:r>
      <w:r w:rsidR="006B30B3" w:rsidRPr="00FD682F">
        <w:t>)</w:t>
      </w:r>
      <w:r w:rsidRPr="00FD682F">
        <w:rPr>
          <w:rStyle w:val="HideTWBExt"/>
          <w:b w:val="0"/>
          <w:noProof w:val="0"/>
        </w:rPr>
        <w:t>&lt;/</w:t>
      </w:r>
      <w:r w:rsidRPr="00FD682F">
        <w:rPr>
          <w:rStyle w:val="HideTWBExt"/>
          <w:b w:val="0"/>
          <w:caps w:val="0"/>
          <w:noProof w:val="0"/>
        </w:rPr>
        <w:t>RefProc</w:t>
      </w:r>
      <w:r w:rsidRPr="00FD682F">
        <w:rPr>
          <w:rStyle w:val="HideTWBExt"/>
          <w:b w:val="0"/>
          <w:noProof w:val="0"/>
        </w:rPr>
        <w:t>&gt;</w:t>
      </w:r>
    </w:p>
    <w:p w14:paraId="4D160279" w14:textId="77777777" w:rsidR="002E2F2E" w:rsidRPr="00FD682F" w:rsidRDefault="002E2F2E">
      <w:pPr>
        <w:pStyle w:val="ZDate"/>
      </w:pPr>
      <w:r w:rsidRPr="00FD682F">
        <w:rPr>
          <w:rStyle w:val="HideTWBExt"/>
          <w:noProof w:val="0"/>
        </w:rPr>
        <w:t>&lt;Date&gt;</w:t>
      </w:r>
      <w:r w:rsidR="005C4424" w:rsidRPr="00FD682F">
        <w:rPr>
          <w:rStyle w:val="HideTWBInt"/>
        </w:rPr>
        <w:t>{</w:t>
      </w:r>
      <w:r w:rsidR="009A2152" w:rsidRPr="00FD682F">
        <w:rPr>
          <w:rStyle w:val="HideTWBInt"/>
        </w:rPr>
        <w:t>1</w:t>
      </w:r>
      <w:r w:rsidR="00E4560D">
        <w:rPr>
          <w:rStyle w:val="HideTWBInt"/>
        </w:rPr>
        <w:t>4</w:t>
      </w:r>
      <w:r w:rsidR="005C4424" w:rsidRPr="00FD682F">
        <w:rPr>
          <w:rStyle w:val="HideTWBInt"/>
        </w:rPr>
        <w:t>/</w:t>
      </w:r>
      <w:r w:rsidR="009A2152" w:rsidRPr="00FD682F">
        <w:rPr>
          <w:rStyle w:val="HideTWBInt"/>
        </w:rPr>
        <w:t>10</w:t>
      </w:r>
      <w:r w:rsidR="005C4424" w:rsidRPr="00FD682F">
        <w:rPr>
          <w:rStyle w:val="HideTWBInt"/>
        </w:rPr>
        <w:t>/2016}</w:t>
      </w:r>
      <w:r w:rsidR="009A2152" w:rsidRPr="00FD682F">
        <w:t>1</w:t>
      </w:r>
      <w:r w:rsidR="00E4560D">
        <w:t>4</w:t>
      </w:r>
      <w:r w:rsidR="009A2152" w:rsidRPr="00FD682F">
        <w:t>.10</w:t>
      </w:r>
      <w:r w:rsidR="005C4424" w:rsidRPr="00FD682F">
        <w:t>.2016</w:t>
      </w:r>
      <w:r w:rsidRPr="00FD682F">
        <w:rPr>
          <w:rStyle w:val="HideTWBExt"/>
          <w:noProof w:val="0"/>
        </w:rPr>
        <w:t>&lt;/Date&gt;</w:t>
      </w:r>
    </w:p>
    <w:p w14:paraId="6069B545" w14:textId="77777777" w:rsidR="002E2F2E" w:rsidRPr="00FD682F" w:rsidRDefault="002E2F2E">
      <w:pPr>
        <w:pStyle w:val="TypeDoc"/>
      </w:pPr>
      <w:r w:rsidRPr="00FD682F">
        <w:rPr>
          <w:rStyle w:val="HideTWBExt"/>
          <w:b w:val="0"/>
          <w:noProof w:val="0"/>
        </w:rPr>
        <w:t>&lt;TitreType&gt;</w:t>
      </w:r>
      <w:r w:rsidR="005C4424" w:rsidRPr="00FD682F">
        <w:t>OPINION</w:t>
      </w:r>
      <w:r w:rsidRPr="00FD682F">
        <w:rPr>
          <w:rStyle w:val="HideTWBExt"/>
          <w:b w:val="0"/>
          <w:noProof w:val="0"/>
        </w:rPr>
        <w:t>&lt;/TitreType&gt;</w:t>
      </w:r>
    </w:p>
    <w:p w14:paraId="525C05B0" w14:textId="77777777" w:rsidR="002E2F2E" w:rsidRPr="00FD682F" w:rsidRDefault="002E2F2E">
      <w:pPr>
        <w:pStyle w:val="Cover24"/>
      </w:pPr>
      <w:r w:rsidRPr="00FD682F">
        <w:rPr>
          <w:rStyle w:val="HideTWBExt"/>
          <w:noProof w:val="0"/>
        </w:rPr>
        <w:t>&lt;CommissionResp&gt;</w:t>
      </w:r>
      <w:r w:rsidR="006B30B3" w:rsidRPr="00FD682F">
        <w:t xml:space="preserve">of the </w:t>
      </w:r>
      <w:r w:rsidR="000B6969" w:rsidRPr="00FD682F">
        <w:t>Committee on Culture and Education</w:t>
      </w:r>
      <w:r w:rsidRPr="00FD682F">
        <w:rPr>
          <w:rStyle w:val="HideTWBExt"/>
          <w:noProof w:val="0"/>
        </w:rPr>
        <w:t>&lt;/CommissionResp&gt;</w:t>
      </w:r>
    </w:p>
    <w:p w14:paraId="2F5300D0" w14:textId="77777777" w:rsidR="002E2F2E" w:rsidRPr="00FD682F" w:rsidRDefault="002E2F2E">
      <w:pPr>
        <w:pStyle w:val="Cover24"/>
      </w:pPr>
      <w:r w:rsidRPr="00FD682F">
        <w:rPr>
          <w:rStyle w:val="HideTWBExt"/>
          <w:noProof w:val="0"/>
        </w:rPr>
        <w:t>&lt;CommissionInt&gt;</w:t>
      </w:r>
      <w:r w:rsidR="006B30B3" w:rsidRPr="00FD682F">
        <w:t xml:space="preserve">for the </w:t>
      </w:r>
      <w:r w:rsidR="000B6969" w:rsidRPr="00FD682F">
        <w:t>Committee on Regional Development</w:t>
      </w:r>
      <w:r w:rsidRPr="00FD682F">
        <w:rPr>
          <w:rStyle w:val="HideTWBExt"/>
          <w:noProof w:val="0"/>
        </w:rPr>
        <w:t>&lt;/CommissionInt&gt;</w:t>
      </w:r>
    </w:p>
    <w:p w14:paraId="1E52F72B" w14:textId="77777777" w:rsidR="002E2F2E" w:rsidRPr="00FD682F" w:rsidRDefault="002E2F2E">
      <w:pPr>
        <w:pStyle w:val="CoverNormal"/>
      </w:pPr>
      <w:r w:rsidRPr="00FD682F">
        <w:rPr>
          <w:rStyle w:val="HideTWBExt"/>
          <w:noProof w:val="0"/>
        </w:rPr>
        <w:t>&lt;Titre&gt;</w:t>
      </w:r>
      <w:r w:rsidR="006B30B3" w:rsidRPr="00FD682F">
        <w:t xml:space="preserve">on </w:t>
      </w:r>
      <w:r w:rsidR="004C1A7B" w:rsidRPr="00FD682F">
        <w:t>i</w:t>
      </w:r>
      <w:r w:rsidR="002C4319" w:rsidRPr="00FD682F">
        <w:t xml:space="preserve">nvesting in jobs and growth </w:t>
      </w:r>
      <w:r w:rsidR="004C1A7B" w:rsidRPr="00FD682F">
        <w:t>–</w:t>
      </w:r>
      <w:r w:rsidR="002C4319" w:rsidRPr="00FD682F">
        <w:t xml:space="preserve"> maximising the contribution of European Structural and Investment Funds</w:t>
      </w:r>
      <w:r w:rsidR="00F762C9">
        <w:t xml:space="preserve">: </w:t>
      </w:r>
      <w:r w:rsidR="00F762C9" w:rsidRPr="001278F2">
        <w:t>an evaluation of the report under Article 16(3) of the CPR</w:t>
      </w:r>
      <w:r w:rsidRPr="00FD682F">
        <w:rPr>
          <w:rStyle w:val="HideTWBExt"/>
          <w:noProof w:val="0"/>
        </w:rPr>
        <w:t>&lt;/Titre&gt;</w:t>
      </w:r>
    </w:p>
    <w:p w14:paraId="6FE0EAA9" w14:textId="77777777" w:rsidR="002E2F2E" w:rsidRPr="00F762C9" w:rsidRDefault="002E2F2E">
      <w:pPr>
        <w:pStyle w:val="Cover24"/>
        <w:rPr>
          <w:lang w:val="fr-FR"/>
        </w:rPr>
      </w:pPr>
      <w:r w:rsidRPr="00F762C9">
        <w:rPr>
          <w:rStyle w:val="HideTWBExt"/>
          <w:noProof w:val="0"/>
          <w:lang w:val="fr-FR"/>
        </w:rPr>
        <w:t>&lt;DocRef&gt;</w:t>
      </w:r>
      <w:r w:rsidR="006B30B3" w:rsidRPr="00F762C9">
        <w:rPr>
          <w:lang w:val="fr-FR"/>
        </w:rPr>
        <w:t>(</w:t>
      </w:r>
      <w:bookmarkStart w:id="1" w:name="DocEPLastVariable"/>
      <w:bookmarkEnd w:id="1"/>
      <w:r w:rsidR="003A4269" w:rsidRPr="00F762C9">
        <w:rPr>
          <w:lang w:val="fr-FR"/>
        </w:rPr>
        <w:t>2016/</w:t>
      </w:r>
      <w:r w:rsidR="006166B7" w:rsidRPr="00F762C9">
        <w:rPr>
          <w:lang w:val="fr-FR"/>
        </w:rPr>
        <w:t>2148</w:t>
      </w:r>
      <w:bookmarkStart w:id="2" w:name="DocEPTmp"/>
      <w:bookmarkEnd w:id="2"/>
      <w:r w:rsidR="006166B7" w:rsidRPr="00F762C9">
        <w:rPr>
          <w:lang w:val="fr-FR"/>
        </w:rPr>
        <w:t>(</w:t>
      </w:r>
      <w:r w:rsidR="002C4319" w:rsidRPr="00F762C9">
        <w:rPr>
          <w:lang w:val="fr-FR"/>
        </w:rPr>
        <w:t>INI</w:t>
      </w:r>
      <w:bookmarkStart w:id="3" w:name="DocEPTmp2"/>
      <w:bookmarkEnd w:id="3"/>
      <w:r w:rsidR="006B30B3" w:rsidRPr="00F762C9">
        <w:rPr>
          <w:lang w:val="fr-FR"/>
        </w:rPr>
        <w:t>))</w:t>
      </w:r>
      <w:r w:rsidRPr="00F762C9">
        <w:rPr>
          <w:rStyle w:val="HideTWBExt"/>
          <w:noProof w:val="0"/>
          <w:lang w:val="fr-FR"/>
        </w:rPr>
        <w:t>&lt;/DocRef&gt;</w:t>
      </w:r>
    </w:p>
    <w:p w14:paraId="22973E85" w14:textId="77777777" w:rsidR="002E2F2E" w:rsidRPr="00F762C9" w:rsidRDefault="006B30B3">
      <w:pPr>
        <w:pStyle w:val="Cover24"/>
        <w:rPr>
          <w:lang w:val="fr-FR"/>
        </w:rPr>
      </w:pPr>
      <w:r w:rsidRPr="00F762C9">
        <w:rPr>
          <w:lang w:val="fr-FR"/>
        </w:rPr>
        <w:t>Rapporteur:</w:t>
      </w:r>
      <w:r w:rsidR="002E2F2E" w:rsidRPr="00F762C9">
        <w:rPr>
          <w:lang w:val="fr-FR"/>
        </w:rPr>
        <w:t xml:space="preserve"> </w:t>
      </w:r>
      <w:r w:rsidR="002E2F2E" w:rsidRPr="00F762C9">
        <w:rPr>
          <w:rStyle w:val="HideTWBExt"/>
          <w:noProof w:val="0"/>
          <w:lang w:val="fr-FR"/>
        </w:rPr>
        <w:t>&lt;Depute&gt;</w:t>
      </w:r>
      <w:r w:rsidR="002C4319" w:rsidRPr="00F762C9">
        <w:rPr>
          <w:lang w:val="fr-FR"/>
        </w:rPr>
        <w:t>Nikolaos Chountis</w:t>
      </w:r>
      <w:r w:rsidR="002E2F2E" w:rsidRPr="00F762C9">
        <w:rPr>
          <w:rStyle w:val="HideTWBExt"/>
          <w:noProof w:val="0"/>
          <w:lang w:val="fr-FR"/>
        </w:rPr>
        <w:t>&lt;/Depute&gt;</w:t>
      </w:r>
    </w:p>
    <w:p w14:paraId="664B308C" w14:textId="77777777" w:rsidR="002E2F2E" w:rsidRPr="00FD682F" w:rsidRDefault="002E2F2E" w:rsidP="00E856D2">
      <w:pPr>
        <w:widowControl/>
        <w:tabs>
          <w:tab w:val="center" w:pos="4677"/>
        </w:tabs>
      </w:pPr>
      <w:r w:rsidRPr="00F762C9">
        <w:br w:type="page"/>
      </w:r>
      <w:r w:rsidR="006B30B3" w:rsidRPr="00FD682F">
        <w:lastRenderedPageBreak/>
        <w:t>PA_NonLeg</w:t>
      </w:r>
    </w:p>
    <w:p w14:paraId="6D925B06" w14:textId="77777777" w:rsidR="002E2F2E" w:rsidRPr="00FD682F" w:rsidRDefault="002E2F2E">
      <w:pPr>
        <w:pStyle w:val="PageHeadingNotTOC"/>
      </w:pPr>
      <w:r w:rsidRPr="00FD682F">
        <w:br w:type="page"/>
      </w:r>
      <w:r w:rsidR="006B30B3" w:rsidRPr="00FD682F">
        <w:lastRenderedPageBreak/>
        <w:t>SUGGESTIONS</w:t>
      </w:r>
    </w:p>
    <w:p w14:paraId="22BAF22A" w14:textId="77777777" w:rsidR="002E2F2E" w:rsidRPr="00FD682F" w:rsidRDefault="006B30B3">
      <w:pPr>
        <w:pStyle w:val="Normal12Tab"/>
      </w:pPr>
      <w:r w:rsidRPr="00FD682F">
        <w:t xml:space="preserve">The </w:t>
      </w:r>
      <w:r w:rsidR="00001CA3" w:rsidRPr="00FD682F">
        <w:t>Committee on Culture and Education</w:t>
      </w:r>
      <w:r w:rsidRPr="00FD682F">
        <w:t xml:space="preserve"> calls on the </w:t>
      </w:r>
      <w:r w:rsidR="00001CA3" w:rsidRPr="00FD682F">
        <w:t>Committee on Regional Development</w:t>
      </w:r>
      <w:r w:rsidRPr="00FD682F">
        <w:t>, as the committee responsible, to incorporate the following suggestions into its motion for a resolution:</w:t>
      </w:r>
      <w:bookmarkStart w:id="4" w:name="DocEPLastPosition"/>
      <w:bookmarkEnd w:id="4"/>
    </w:p>
    <w:p w14:paraId="1A12C786" w14:textId="58CD171C" w:rsidR="00E05F05" w:rsidRPr="00C94726" w:rsidRDefault="00E05F05" w:rsidP="006613DF">
      <w:pPr>
        <w:pStyle w:val="Hanging12"/>
        <w:rPr>
          <w:rFonts w:eastAsia="Calibri"/>
          <w:lang w:eastAsia="en-US"/>
        </w:rPr>
      </w:pPr>
      <w:bookmarkStart w:id="5" w:name="restart"/>
      <w:r w:rsidRPr="00C94726">
        <w:rPr>
          <w:rFonts w:eastAsia="Calibri"/>
          <w:lang w:eastAsia="en-US"/>
        </w:rPr>
        <w:t>1.</w:t>
      </w:r>
      <w:r w:rsidRPr="00C94726">
        <w:rPr>
          <w:rFonts w:eastAsia="Calibri"/>
          <w:lang w:eastAsia="en-US"/>
        </w:rPr>
        <w:tab/>
        <w:t>Recalls that the European Structural and Investment Funds (ESIF) are the EU Cohesion Policy’s main financial instruments</w:t>
      </w:r>
      <w:r w:rsidRPr="007466DF">
        <w:rPr>
          <w:rFonts w:eastAsia="Calibri"/>
          <w:lang w:eastAsia="en-US"/>
        </w:rPr>
        <w:t xml:space="preserve"> </w:t>
      </w:r>
      <w:r w:rsidRPr="007466DF">
        <w:rPr>
          <w:rFonts w:eastAsia="Calibri"/>
          <w:color w:val="000000"/>
          <w:lang w:eastAsia="en-US"/>
        </w:rPr>
        <w:t xml:space="preserve">for achieving </w:t>
      </w:r>
      <w:r w:rsidRPr="007466DF">
        <w:rPr>
          <w:rFonts w:eastAsia="Calibri"/>
          <w:lang w:eastAsia="en-US"/>
        </w:rPr>
        <w:t xml:space="preserve">the objective of </w:t>
      </w:r>
      <w:r w:rsidRPr="00C94726">
        <w:rPr>
          <w:rFonts w:eastAsia="Calibri"/>
          <w:sz w:val="22"/>
          <w:szCs w:val="22"/>
          <w:lang w:eastAsia="en-US"/>
        </w:rPr>
        <w:t xml:space="preserve"> </w:t>
      </w:r>
      <w:r w:rsidRPr="007466DF">
        <w:rPr>
          <w:rFonts w:eastAsia="Calibri"/>
          <w:lang w:eastAsia="en-US"/>
        </w:rPr>
        <w:t>a more prosperous, balanced and solidary Union</w:t>
      </w:r>
      <w:r w:rsidR="00BC31CE">
        <w:rPr>
          <w:rFonts w:eastAsia="Calibri"/>
          <w:lang w:eastAsia="en-US"/>
        </w:rPr>
        <w:t>,</w:t>
      </w:r>
      <w:r w:rsidRPr="007466DF">
        <w:rPr>
          <w:rFonts w:eastAsia="Calibri"/>
          <w:lang w:eastAsia="en-US"/>
        </w:rPr>
        <w:t xml:space="preserve"> as well as </w:t>
      </w:r>
      <w:r w:rsidR="00BC31CE">
        <w:rPr>
          <w:rFonts w:eastAsia="Calibri"/>
          <w:lang w:eastAsia="en-US"/>
        </w:rPr>
        <w:t xml:space="preserve">the </w:t>
      </w:r>
      <w:r w:rsidRPr="007466DF">
        <w:rPr>
          <w:rFonts w:eastAsia="Calibri"/>
          <w:lang w:eastAsia="en-US"/>
        </w:rPr>
        <w:t>Europe 2020 strategy headline targets for smart, sustainable and inclusive growth</w:t>
      </w:r>
      <w:r w:rsidR="00BC31CE">
        <w:rPr>
          <w:rFonts w:eastAsia="Calibri"/>
          <w:lang w:eastAsia="en-US"/>
        </w:rPr>
        <w:t>,</w:t>
      </w:r>
      <w:r w:rsidRPr="007466DF">
        <w:rPr>
          <w:rFonts w:eastAsia="Calibri"/>
          <w:lang w:eastAsia="en-US"/>
        </w:rPr>
        <w:t xml:space="preserve"> by improving the economic, social and territorial cohesion of the EU</w:t>
      </w:r>
      <w:r w:rsidRPr="00C94726">
        <w:rPr>
          <w:rFonts w:eastAsia="Calibri"/>
          <w:lang w:eastAsia="en-US"/>
        </w:rPr>
        <w:t xml:space="preserve">; underlines </w:t>
      </w:r>
      <w:r w:rsidRPr="007466DF">
        <w:rPr>
          <w:rFonts w:eastAsia="Calibri"/>
          <w:lang w:eastAsia="en-US"/>
        </w:rPr>
        <w:t xml:space="preserve">that the aim of the ESIF funds is to support strategic investments in key areas such as infrastructure, education, research and innovation; </w:t>
      </w:r>
      <w:r w:rsidRPr="00C94726">
        <w:rPr>
          <w:rFonts w:eastAsia="Calibri"/>
          <w:lang w:eastAsia="en-US"/>
        </w:rPr>
        <w:t xml:space="preserve">underlines the </w:t>
      </w:r>
      <w:r w:rsidRPr="007466DF">
        <w:rPr>
          <w:rFonts w:eastAsia="Calibri"/>
          <w:color w:val="000000"/>
          <w:lang w:eastAsia="en-US"/>
        </w:rPr>
        <w:t>potential</w:t>
      </w:r>
      <w:r w:rsidRPr="00C94726">
        <w:rPr>
          <w:rFonts w:eastAsia="Calibri"/>
          <w:lang w:eastAsia="en-US"/>
        </w:rPr>
        <w:t xml:space="preserve"> of </w:t>
      </w:r>
      <w:r w:rsidRPr="007466DF">
        <w:rPr>
          <w:rFonts w:eastAsia="Calibri"/>
          <w:lang w:eastAsia="en-US"/>
        </w:rPr>
        <w:t>the efficient use of the ESIFs, especially the European Social Fund (ESF), to address structural and long-term unemploymen</w:t>
      </w:r>
      <w:r w:rsidRPr="007466DF">
        <w:rPr>
          <w:rFonts w:eastAsia="Calibri"/>
          <w:color w:val="000000"/>
          <w:lang w:eastAsia="en-US"/>
        </w:rPr>
        <w:t xml:space="preserve">t, </w:t>
      </w:r>
      <w:r w:rsidRPr="007466DF">
        <w:rPr>
          <w:rFonts w:eastAsia="Calibri"/>
          <w:lang w:eastAsia="en-US"/>
        </w:rPr>
        <w:t xml:space="preserve">foster social inclusion </w:t>
      </w:r>
      <w:r w:rsidRPr="007466DF">
        <w:rPr>
          <w:rFonts w:eastAsia="Calibri"/>
          <w:color w:val="000000"/>
          <w:lang w:eastAsia="en-US"/>
        </w:rPr>
        <w:t xml:space="preserve">and promote better education for all, especially for young people with poor qualifications, NEETs and those </w:t>
      </w:r>
      <w:r w:rsidR="00BC31CE">
        <w:rPr>
          <w:rFonts w:eastAsia="Calibri"/>
          <w:color w:val="000000"/>
          <w:lang w:eastAsia="en-US"/>
        </w:rPr>
        <w:t>from</w:t>
      </w:r>
      <w:r w:rsidRPr="007466DF">
        <w:rPr>
          <w:rFonts w:eastAsia="Calibri"/>
          <w:color w:val="000000"/>
          <w:lang w:eastAsia="en-US"/>
        </w:rPr>
        <w:t xml:space="preserve"> disadvantaged backgrounds; welcomes in this regard the reinforced</w:t>
      </w:r>
      <w:r w:rsidRPr="007466DF">
        <w:rPr>
          <w:rFonts w:eastAsia="Calibri"/>
          <w:lang w:eastAsia="en-US"/>
        </w:rPr>
        <w:t xml:space="preserve"> role of </w:t>
      </w:r>
      <w:r w:rsidR="00BC31CE">
        <w:rPr>
          <w:rFonts w:eastAsia="Calibri"/>
          <w:lang w:eastAsia="en-US"/>
        </w:rPr>
        <w:t xml:space="preserve">the </w:t>
      </w:r>
      <w:r w:rsidRPr="007466DF">
        <w:rPr>
          <w:rFonts w:eastAsia="Calibri"/>
          <w:lang w:eastAsia="en-US"/>
        </w:rPr>
        <w:t>ESF in 2014-2020</w:t>
      </w:r>
      <w:r w:rsidR="00BC31CE">
        <w:rPr>
          <w:rFonts w:eastAsia="Calibri"/>
          <w:lang w:eastAsia="en-US"/>
        </w:rPr>
        <w:t>,</w:t>
      </w:r>
      <w:r w:rsidRPr="007466DF">
        <w:rPr>
          <w:rFonts w:eastAsia="Calibri"/>
          <w:lang w:eastAsia="en-US"/>
        </w:rPr>
        <w:t xml:space="preserve"> as</w:t>
      </w:r>
      <w:r w:rsidRPr="00C94726">
        <w:rPr>
          <w:rFonts w:eastAsia="Calibri"/>
          <w:lang w:eastAsia="en-US"/>
        </w:rPr>
        <w:t xml:space="preserve"> equal access to </w:t>
      </w:r>
      <w:r w:rsidRPr="007466DF">
        <w:rPr>
          <w:rFonts w:eastAsia="Calibri"/>
          <w:lang w:eastAsia="en-US"/>
        </w:rPr>
        <w:t>quality formal</w:t>
      </w:r>
      <w:r w:rsidRPr="007466DF" w:rsidDel="00F01A15">
        <w:rPr>
          <w:rFonts w:eastAsia="Calibri"/>
          <w:color w:val="FF0000"/>
          <w:lang w:eastAsia="en-US"/>
        </w:rPr>
        <w:t xml:space="preserve"> </w:t>
      </w:r>
      <w:r w:rsidRPr="007466DF">
        <w:rPr>
          <w:rFonts w:eastAsia="Calibri"/>
          <w:lang w:eastAsia="en-US"/>
        </w:rPr>
        <w:t>and non-formal</w:t>
      </w:r>
      <w:r w:rsidRPr="00C94726">
        <w:rPr>
          <w:rFonts w:eastAsia="Calibri"/>
          <w:lang w:eastAsia="en-US"/>
        </w:rPr>
        <w:t xml:space="preserve"> education</w:t>
      </w:r>
      <w:r w:rsidRPr="007466DF">
        <w:rPr>
          <w:rFonts w:eastAsia="Calibri"/>
          <w:color w:val="000000"/>
          <w:lang w:eastAsia="en-US"/>
        </w:rPr>
        <w:t xml:space="preserve">, </w:t>
      </w:r>
      <w:r w:rsidRPr="007466DF">
        <w:rPr>
          <w:rFonts w:eastAsia="Calibri"/>
          <w:lang w:eastAsia="en-US"/>
        </w:rPr>
        <w:t>training</w:t>
      </w:r>
      <w:r w:rsidRPr="00C94726">
        <w:rPr>
          <w:rFonts w:eastAsia="Calibri"/>
          <w:lang w:eastAsia="en-US"/>
        </w:rPr>
        <w:t xml:space="preserve"> </w:t>
      </w:r>
      <w:r w:rsidRPr="007466DF">
        <w:rPr>
          <w:rFonts w:eastAsia="Calibri"/>
          <w:lang w:eastAsia="en-US"/>
        </w:rPr>
        <w:t>and lifelong learning opportunities is one of the key priorities in delivering genuine co</w:t>
      </w:r>
      <w:r w:rsidRPr="00C94726">
        <w:rPr>
          <w:rFonts w:eastAsia="Calibri"/>
          <w:lang w:eastAsia="en-US"/>
        </w:rPr>
        <w:t>nvergence and reducing disparities and socio</w:t>
      </w:r>
      <w:r w:rsidR="00BC31CE">
        <w:rPr>
          <w:rFonts w:eastAsia="Calibri"/>
          <w:lang w:eastAsia="en-US"/>
        </w:rPr>
        <w:t>-</w:t>
      </w:r>
      <w:r w:rsidRPr="00C94726">
        <w:rPr>
          <w:rFonts w:eastAsia="Calibri"/>
          <w:lang w:eastAsia="en-US"/>
        </w:rPr>
        <w:t xml:space="preserve">economic inequalities among </w:t>
      </w:r>
      <w:r w:rsidRPr="007466DF">
        <w:rPr>
          <w:rFonts w:eastAsia="Calibri"/>
          <w:lang w:eastAsia="en-US"/>
        </w:rPr>
        <w:t>Member States,</w:t>
      </w:r>
      <w:r w:rsidRPr="00C94726">
        <w:rPr>
          <w:rFonts w:eastAsia="Calibri"/>
          <w:lang w:eastAsia="en-US"/>
        </w:rPr>
        <w:t xml:space="preserve"> regions </w:t>
      </w:r>
      <w:r w:rsidRPr="007466DF">
        <w:rPr>
          <w:rFonts w:eastAsia="Calibri"/>
          <w:lang w:eastAsia="en-US"/>
        </w:rPr>
        <w:t>and territories in the EU</w:t>
      </w:r>
      <w:r w:rsidRPr="00C94726">
        <w:rPr>
          <w:rFonts w:eastAsia="Calibri"/>
          <w:lang w:eastAsia="en-US"/>
        </w:rPr>
        <w:t xml:space="preserve">; </w:t>
      </w:r>
      <w:r w:rsidRPr="007466DF">
        <w:rPr>
          <w:rFonts w:eastAsia="Calibri"/>
          <w:lang w:eastAsia="en-US"/>
        </w:rPr>
        <w:t xml:space="preserve">stresses that, to this end, </w:t>
      </w:r>
      <w:r w:rsidR="004376DC">
        <w:rPr>
          <w:rFonts w:eastAsia="Calibri"/>
          <w:lang w:eastAsia="en-US"/>
        </w:rPr>
        <w:t>effective</w:t>
      </w:r>
      <w:r w:rsidR="00BC31CE">
        <w:rPr>
          <w:rFonts w:eastAsia="Calibri"/>
          <w:lang w:eastAsia="en-US"/>
        </w:rPr>
        <w:t>,</w:t>
      </w:r>
      <w:r w:rsidRPr="007466DF">
        <w:rPr>
          <w:rFonts w:eastAsia="Calibri"/>
          <w:lang w:eastAsia="en-US"/>
        </w:rPr>
        <w:t xml:space="preserve"> properly</w:t>
      </w:r>
      <w:r w:rsidR="00BC31CE">
        <w:rPr>
          <w:rFonts w:eastAsia="Calibri"/>
          <w:lang w:eastAsia="en-US"/>
        </w:rPr>
        <w:t xml:space="preserve"> </w:t>
      </w:r>
      <w:r w:rsidRPr="007466DF">
        <w:rPr>
          <w:rFonts w:eastAsia="Calibri"/>
          <w:lang w:eastAsia="en-US"/>
        </w:rPr>
        <w:t>resourced</w:t>
      </w:r>
      <w:r w:rsidR="00BC31CE">
        <w:rPr>
          <w:rFonts w:eastAsia="Calibri"/>
          <w:lang w:eastAsia="en-US"/>
        </w:rPr>
        <w:t>,</w:t>
      </w:r>
      <w:r w:rsidRPr="007466DF">
        <w:rPr>
          <w:rFonts w:eastAsia="Calibri"/>
          <w:lang w:eastAsia="en-US"/>
        </w:rPr>
        <w:t xml:space="preserve"> highly accessible public education systems </w:t>
      </w:r>
      <w:r w:rsidR="00BC31CE">
        <w:rPr>
          <w:rFonts w:eastAsia="Calibri"/>
          <w:lang w:eastAsia="en-US"/>
        </w:rPr>
        <w:t xml:space="preserve">and </w:t>
      </w:r>
      <w:r w:rsidRPr="007466DF">
        <w:rPr>
          <w:rFonts w:eastAsia="Calibri"/>
          <w:color w:val="000000"/>
          <w:lang w:eastAsia="en-US"/>
        </w:rPr>
        <w:t>sustainable</w:t>
      </w:r>
      <w:r w:rsidR="00BC31CE">
        <w:rPr>
          <w:rFonts w:eastAsia="Calibri"/>
          <w:color w:val="000000"/>
          <w:lang w:eastAsia="en-US"/>
        </w:rPr>
        <w:t>,</w:t>
      </w:r>
      <w:r w:rsidRPr="007466DF">
        <w:rPr>
          <w:rFonts w:eastAsia="Calibri"/>
          <w:color w:val="000000"/>
          <w:lang w:eastAsia="en-US"/>
        </w:rPr>
        <w:t xml:space="preserve"> high-quality jobs for young people </w:t>
      </w:r>
      <w:r w:rsidRPr="007466DF">
        <w:rPr>
          <w:rFonts w:eastAsia="Calibri"/>
          <w:lang w:eastAsia="en-US"/>
        </w:rPr>
        <w:t xml:space="preserve">are essential for reaching out to </w:t>
      </w:r>
      <w:r w:rsidR="00BC31CE">
        <w:rPr>
          <w:rFonts w:eastAsia="Calibri"/>
          <w:lang w:eastAsia="en-US"/>
        </w:rPr>
        <w:t>every stratum</w:t>
      </w:r>
      <w:r w:rsidRPr="007466DF">
        <w:rPr>
          <w:rFonts w:eastAsia="Calibri"/>
          <w:lang w:eastAsia="en-US"/>
        </w:rPr>
        <w:t xml:space="preserve"> of European society</w:t>
      </w:r>
      <w:r w:rsidRPr="00C94726">
        <w:rPr>
          <w:rFonts w:eastAsia="Calibri"/>
          <w:lang w:eastAsia="en-US"/>
        </w:rPr>
        <w:t>;</w:t>
      </w:r>
    </w:p>
    <w:p w14:paraId="23F2A495" w14:textId="5B519C2A" w:rsidR="000C454C" w:rsidRPr="00C94726" w:rsidRDefault="001E3DDF" w:rsidP="006613DF">
      <w:pPr>
        <w:pStyle w:val="Hanging12"/>
      </w:pPr>
      <w:r>
        <w:t>2</w:t>
      </w:r>
      <w:r w:rsidR="000C454C" w:rsidRPr="00C94726">
        <w:t>.</w:t>
      </w:r>
      <w:r w:rsidR="000C454C" w:rsidRPr="00C94726">
        <w:tab/>
        <w:t xml:space="preserve">Regrets that the overall level of the MFF 2014-2020 is lower </w:t>
      </w:r>
      <w:r w:rsidR="00D50F85">
        <w:t xml:space="preserve">than that of </w:t>
      </w:r>
      <w:r w:rsidR="000C454C" w:rsidRPr="00C94726">
        <w:t>the MFF 2007-2013; stresses that in a period of austerity policies and extreme fiscal adjustments, pressure on Member States' budgets increases; highlights the fact that such pressure has led to a decrease, in some Member States, in public financing for education and has generated high and persistent unemployment, especially among young people;</w:t>
      </w:r>
    </w:p>
    <w:p w14:paraId="657AF894" w14:textId="52A29E53" w:rsidR="000C454C" w:rsidRDefault="000C454C" w:rsidP="006613DF">
      <w:pPr>
        <w:pStyle w:val="Hanging12"/>
      </w:pPr>
      <w:r w:rsidRPr="00D8590A">
        <w:rPr>
          <w:rFonts w:eastAsia="Calibri"/>
          <w:lang w:eastAsia="en-US"/>
        </w:rPr>
        <w:t>3.</w:t>
      </w:r>
      <w:r w:rsidRPr="00D8590A">
        <w:rPr>
          <w:rFonts w:eastAsia="Calibri"/>
          <w:lang w:eastAsia="en-US"/>
        </w:rPr>
        <w:tab/>
        <w:t xml:space="preserve">Encourages </w:t>
      </w:r>
      <w:r w:rsidR="00D50F85">
        <w:rPr>
          <w:rFonts w:eastAsia="Calibri"/>
          <w:lang w:eastAsia="en-US"/>
        </w:rPr>
        <w:t xml:space="preserve">the </w:t>
      </w:r>
      <w:r w:rsidRPr="00D8590A">
        <w:rPr>
          <w:rFonts w:eastAsia="Calibri"/>
          <w:lang w:eastAsia="en-US"/>
        </w:rPr>
        <w:t xml:space="preserve">Member States to make </w:t>
      </w:r>
      <w:r w:rsidR="00D50F85">
        <w:rPr>
          <w:rFonts w:eastAsia="Calibri"/>
          <w:lang w:eastAsia="en-US"/>
        </w:rPr>
        <w:t xml:space="preserve">the </w:t>
      </w:r>
      <w:r w:rsidRPr="00D8590A">
        <w:rPr>
          <w:rFonts w:eastAsia="Calibri"/>
          <w:lang w:eastAsia="en-US"/>
        </w:rPr>
        <w:t>best use of the enhanced flexibility and result</w:t>
      </w:r>
      <w:r w:rsidR="00D50F85">
        <w:rPr>
          <w:rFonts w:eastAsia="Calibri"/>
          <w:lang w:eastAsia="en-US"/>
        </w:rPr>
        <w:t>s</w:t>
      </w:r>
      <w:r w:rsidRPr="00D8590A">
        <w:rPr>
          <w:rFonts w:eastAsia="Calibri"/>
          <w:lang w:eastAsia="en-US"/>
        </w:rPr>
        <w:t xml:space="preserve">-orientation of the current programming period of the </w:t>
      </w:r>
      <w:r w:rsidR="00D50F85">
        <w:rPr>
          <w:rFonts w:eastAsia="Calibri"/>
          <w:lang w:eastAsia="en-US"/>
        </w:rPr>
        <w:t>c</w:t>
      </w:r>
      <w:r w:rsidRPr="00D8590A">
        <w:rPr>
          <w:rFonts w:eastAsia="Calibri"/>
          <w:lang w:eastAsia="en-US"/>
        </w:rPr>
        <w:t>ohesion policy in order to increase its added</w:t>
      </w:r>
      <w:r w:rsidR="00D50F85">
        <w:rPr>
          <w:rFonts w:eastAsia="Calibri"/>
          <w:lang w:eastAsia="en-US"/>
        </w:rPr>
        <w:t xml:space="preserve"> </w:t>
      </w:r>
      <w:r w:rsidRPr="00D8590A">
        <w:rPr>
          <w:rFonts w:eastAsia="Calibri"/>
          <w:lang w:eastAsia="en-US"/>
        </w:rPr>
        <w:t xml:space="preserve">value; </w:t>
      </w:r>
      <w:r w:rsidRPr="00D8590A">
        <w:rPr>
          <w:rFonts w:eastAsia="Calibri"/>
          <w:lang w:val="en" w:eastAsia="en-US"/>
        </w:rPr>
        <w:t>underlines that it is necessary to adopt measures to optimi</w:t>
      </w:r>
      <w:r w:rsidR="00D50F85">
        <w:rPr>
          <w:rFonts w:eastAsia="Calibri"/>
          <w:lang w:val="en" w:eastAsia="en-US"/>
        </w:rPr>
        <w:t>s</w:t>
      </w:r>
      <w:r w:rsidRPr="00D8590A">
        <w:rPr>
          <w:rFonts w:eastAsia="Calibri"/>
          <w:lang w:val="en" w:eastAsia="en-US"/>
        </w:rPr>
        <w:t>e the use of  the ESIF funds through investment in relevant infrastructure in order to promote solidarity,</w:t>
      </w:r>
      <w:r w:rsidRPr="00D8590A">
        <w:rPr>
          <w:rFonts w:eastAsia="Calibri"/>
          <w:lang w:eastAsia="en-US"/>
        </w:rPr>
        <w:t xml:space="preserve"> job creation and lasting employment, education, culture and sports, the provision of high</w:t>
      </w:r>
      <w:r w:rsidR="00D50F85">
        <w:rPr>
          <w:rFonts w:eastAsia="Calibri"/>
          <w:lang w:eastAsia="en-US"/>
        </w:rPr>
        <w:t>-</w:t>
      </w:r>
      <w:r w:rsidRPr="00D8590A">
        <w:rPr>
          <w:rFonts w:eastAsia="Calibri"/>
          <w:lang w:eastAsia="en-US"/>
        </w:rPr>
        <w:t xml:space="preserve">quality public services, environmental justice and </w:t>
      </w:r>
      <w:r w:rsidR="00D50F85">
        <w:rPr>
          <w:rFonts w:eastAsia="Calibri"/>
          <w:lang w:eastAsia="en-US"/>
        </w:rPr>
        <w:t xml:space="preserve">a </w:t>
      </w:r>
      <w:r w:rsidRPr="00D8590A">
        <w:rPr>
          <w:rFonts w:eastAsia="Calibri"/>
          <w:lang w:eastAsia="en-US"/>
        </w:rPr>
        <w:t xml:space="preserve">reduction </w:t>
      </w:r>
      <w:r w:rsidR="00D50F85">
        <w:rPr>
          <w:rFonts w:eastAsia="Calibri"/>
          <w:lang w:eastAsia="en-US"/>
        </w:rPr>
        <w:t xml:space="preserve">in </w:t>
      </w:r>
      <w:r w:rsidRPr="00D8590A">
        <w:rPr>
          <w:rFonts w:eastAsia="Calibri"/>
          <w:lang w:eastAsia="en-US"/>
        </w:rPr>
        <w:t>unemployment and social exclusion</w:t>
      </w:r>
      <w:r w:rsidRPr="00D8590A">
        <w:rPr>
          <w:rFonts w:eastAsia="Calibri"/>
          <w:lang w:val="en" w:eastAsia="en-US"/>
        </w:rPr>
        <w:t xml:space="preserve">; expresses concern that possible suspension of payments by the ESIF funds </w:t>
      </w:r>
      <w:r w:rsidRPr="00D8590A">
        <w:t>will negatively affect Member States facing difficulties and substantial cuts in their cultural and education sector</w:t>
      </w:r>
      <w:r w:rsidR="00D50F85">
        <w:t>s</w:t>
      </w:r>
      <w:r w:rsidRPr="00D8590A">
        <w:t>;</w:t>
      </w:r>
    </w:p>
    <w:p w14:paraId="7C0E7D64" w14:textId="6A45C91D" w:rsidR="000C454C" w:rsidRPr="00C94726" w:rsidRDefault="001E3DDF" w:rsidP="006613DF">
      <w:pPr>
        <w:pStyle w:val="Hanging12"/>
      </w:pPr>
      <w:r>
        <w:t>4</w:t>
      </w:r>
      <w:r w:rsidR="000C454C" w:rsidRPr="00C94726">
        <w:t>.</w:t>
      </w:r>
      <w:r w:rsidR="000C454C" w:rsidRPr="00C94726">
        <w:tab/>
        <w:t xml:space="preserve">Notes that the ESIF targets areas </w:t>
      </w:r>
      <w:r w:rsidR="00195E22">
        <w:t>that</w:t>
      </w:r>
      <w:r w:rsidR="000C454C" w:rsidRPr="00C94726">
        <w:t xml:space="preserve"> foster an environment </w:t>
      </w:r>
      <w:r w:rsidR="00195E22">
        <w:t xml:space="preserve">conducive to </w:t>
      </w:r>
      <w:r w:rsidR="000C454C" w:rsidRPr="00C94726">
        <w:t>job creation such as th</w:t>
      </w:r>
      <w:r w:rsidR="00195E22">
        <w:t>os</w:t>
      </w:r>
      <w:r w:rsidR="000C454C" w:rsidRPr="00C94726">
        <w:t>e of education, training</w:t>
      </w:r>
      <w:r w:rsidR="00195E22">
        <w:t xml:space="preserve"> and the </w:t>
      </w:r>
      <w:r w:rsidR="000C454C" w:rsidRPr="00C94726">
        <w:t>cultural and creative industries by supplementing national budgets and compensating for decreasing investment levels;</w:t>
      </w:r>
    </w:p>
    <w:p w14:paraId="7706D377" w14:textId="12415FD7" w:rsidR="000C454C" w:rsidRPr="00C94726" w:rsidRDefault="001E3DDF" w:rsidP="006613DF">
      <w:pPr>
        <w:pStyle w:val="Hanging12"/>
      </w:pPr>
      <w:r>
        <w:t>5</w:t>
      </w:r>
      <w:r w:rsidR="000C454C" w:rsidRPr="00C94726">
        <w:t>.</w:t>
      </w:r>
      <w:r w:rsidR="000C454C" w:rsidRPr="00C94726">
        <w:tab/>
        <w:t>Calls on the Member States to use the ESIFs to their full potential by enhancing the added value and result</w:t>
      </w:r>
      <w:r w:rsidR="00195E22">
        <w:t>s</w:t>
      </w:r>
      <w:r w:rsidR="000C454C" w:rsidRPr="00C94726">
        <w:t>-orientation of their projects and by providing sufficient and a</w:t>
      </w:r>
      <w:r w:rsidR="00195E22">
        <w:t xml:space="preserve">ppropriate </w:t>
      </w:r>
      <w:r w:rsidR="000C454C" w:rsidRPr="00C94726">
        <w:t xml:space="preserve">information to potential beneficiaries, including those from </w:t>
      </w:r>
      <w:r w:rsidR="00195E22">
        <w:t xml:space="preserve">the </w:t>
      </w:r>
      <w:r w:rsidR="000C454C" w:rsidRPr="00C94726">
        <w:t>education, culture and sport sectors;</w:t>
      </w:r>
    </w:p>
    <w:p w14:paraId="72C12F46" w14:textId="710669B5" w:rsidR="0012394C" w:rsidRPr="00666FB9" w:rsidRDefault="001E3DDF" w:rsidP="006613DF">
      <w:pPr>
        <w:pStyle w:val="Hanging12"/>
      </w:pPr>
      <w:r>
        <w:t>6</w:t>
      </w:r>
      <w:r w:rsidR="000C454C" w:rsidRPr="00666FB9">
        <w:t>.</w:t>
      </w:r>
      <w:r w:rsidR="000C454C" w:rsidRPr="00666FB9">
        <w:tab/>
        <w:t xml:space="preserve">Stresses that, according to </w:t>
      </w:r>
      <w:r w:rsidR="00195E22">
        <w:t xml:space="preserve">the </w:t>
      </w:r>
      <w:r w:rsidR="000C454C" w:rsidRPr="00666FB9">
        <w:t xml:space="preserve">2015 Education and Training Monitor's findings, there is an urgent need to improve </w:t>
      </w:r>
      <w:r w:rsidR="00195E22">
        <w:t xml:space="preserve">the </w:t>
      </w:r>
      <w:r w:rsidR="000C454C" w:rsidRPr="00666FB9">
        <w:t xml:space="preserve">inclusiveness, quality and relevance of education in the EU in order to ensure sustainable growth, boost productivity, address structural and long-term unemployment, promote fair mobility and foster social inclusion; calls on </w:t>
      </w:r>
      <w:r w:rsidR="00195E22">
        <w:t xml:space="preserve">the </w:t>
      </w:r>
      <w:r w:rsidR="000C454C" w:rsidRPr="00666FB9">
        <w:t xml:space="preserve">Member States to promote and support projects targeting education systems, teachers and trainers, </w:t>
      </w:r>
      <w:r w:rsidR="00195E22">
        <w:t xml:space="preserve">and </w:t>
      </w:r>
      <w:r w:rsidR="000C454C" w:rsidRPr="00666FB9">
        <w:t xml:space="preserve">learners of all ages, in particular those from vulnerable and disadvantaged groups, by making efficient use of the resources available under the ESIFs, especially the ESF, in conjunction with other EU tools such as Erasmus+ and </w:t>
      </w:r>
      <w:r w:rsidR="00195E22">
        <w:t xml:space="preserve">the </w:t>
      </w:r>
      <w:r w:rsidR="000C454C" w:rsidRPr="00666FB9">
        <w:t>European Territorial Cooperation programmes;</w:t>
      </w:r>
    </w:p>
    <w:p w14:paraId="39268DFA" w14:textId="51A2443F" w:rsidR="00F150F8" w:rsidRPr="00C94726" w:rsidRDefault="001E3DDF" w:rsidP="006613DF">
      <w:pPr>
        <w:pStyle w:val="Hanging12"/>
      </w:pPr>
      <w:r>
        <w:t>7</w:t>
      </w:r>
      <w:r w:rsidR="00F150F8" w:rsidRPr="00C94726">
        <w:t>.</w:t>
      </w:r>
      <w:r w:rsidR="00F150F8" w:rsidRPr="00C94726">
        <w:tab/>
        <w:t>Recalls that two million companies will be directly supported by the ESI Funds</w:t>
      </w:r>
      <w:r w:rsidR="00437D14">
        <w:t xml:space="preserve"> with a view to </w:t>
      </w:r>
      <w:r w:rsidR="00F150F8" w:rsidRPr="00C94726">
        <w:t>boost</w:t>
      </w:r>
      <w:r w:rsidR="00437D14">
        <w:t>ing</w:t>
      </w:r>
      <w:r w:rsidR="00F150F8" w:rsidRPr="00C94726">
        <w:t xml:space="preserve"> their competitiveness and increas</w:t>
      </w:r>
      <w:r w:rsidR="00437D14">
        <w:t>ing</w:t>
      </w:r>
      <w:r w:rsidR="00F150F8" w:rsidRPr="00C94726">
        <w:t xml:space="preserve"> their research and innovation capacity; welcomes </w:t>
      </w:r>
      <w:r w:rsidR="00437D14">
        <w:t xml:space="preserve">the fact </w:t>
      </w:r>
      <w:r w:rsidR="00F150F8" w:rsidRPr="00C94726">
        <w:t>that almost 15 million households will have access to high-speed broadband thanks to European Regional Development Fund (ERDF) support, while almost 20 million people in rural areas will have new or improved ICT services or infrastructure with the support of the European Agricultural Fund for Rural Development (EAFRD);</w:t>
      </w:r>
    </w:p>
    <w:p w14:paraId="7B467A19" w14:textId="7C829588" w:rsidR="00F150F8" w:rsidRPr="00C94726" w:rsidRDefault="001E3DDF" w:rsidP="006613DF">
      <w:pPr>
        <w:pStyle w:val="Hanging12"/>
      </w:pPr>
      <w:r>
        <w:t>8</w:t>
      </w:r>
      <w:r w:rsidR="00F150F8" w:rsidRPr="00C94726">
        <w:t>.</w:t>
      </w:r>
      <w:r w:rsidR="00F150F8" w:rsidRPr="00C94726">
        <w:tab/>
        <w:t>Stresses the importance of the Structural and Investment Funds for improving pre</w:t>
      </w:r>
      <w:r w:rsidR="00437D14">
        <w:noBreakHyphen/>
      </w:r>
      <w:r w:rsidR="00F150F8" w:rsidRPr="00C94726">
        <w:t>school, educational and university infrastructure with a view to improving the quality of training and modernising education and training systems so as to offer young people the skills and qualifications that will enable them to find a job and to help workers improve their skills and qualifications;</w:t>
      </w:r>
    </w:p>
    <w:p w14:paraId="46B51AD5" w14:textId="282EDEA2" w:rsidR="00F150F8" w:rsidRPr="00C94726" w:rsidRDefault="001E3DDF" w:rsidP="006613DF">
      <w:pPr>
        <w:pStyle w:val="Hanging12"/>
      </w:pPr>
      <w:r>
        <w:t>9</w:t>
      </w:r>
      <w:r w:rsidR="00F150F8" w:rsidRPr="00C94726">
        <w:t>.</w:t>
      </w:r>
      <w:r w:rsidR="00F150F8" w:rsidRPr="00C94726">
        <w:tab/>
        <w:t>Emphasi</w:t>
      </w:r>
      <w:r w:rsidR="00437D14">
        <w:t>s</w:t>
      </w:r>
      <w:r w:rsidR="00F150F8" w:rsidRPr="00C94726">
        <w:t xml:space="preserve">es the huge innovation and employment potential of renewable energy sources, </w:t>
      </w:r>
      <w:r w:rsidR="00A07169">
        <w:t xml:space="preserve">given the </w:t>
      </w:r>
      <w:r w:rsidR="00F150F8" w:rsidRPr="00C94726">
        <w:t xml:space="preserve">search for greater resource efficiency and energy efficiencies; calls on the Commission to </w:t>
      </w:r>
      <w:r w:rsidR="00437D14">
        <w:t>develop</w:t>
      </w:r>
      <w:r w:rsidR="00437D14" w:rsidRPr="00C94726">
        <w:t xml:space="preserve"> </w:t>
      </w:r>
      <w:r w:rsidR="00F150F8" w:rsidRPr="00C94726">
        <w:t xml:space="preserve">a specific energy and environmental strategy for regional development with a view also to </w:t>
      </w:r>
      <w:r w:rsidR="00952B99">
        <w:t xml:space="preserve">boosting </w:t>
      </w:r>
      <w:r w:rsidR="00F150F8" w:rsidRPr="00C94726">
        <w:t>education and employment;</w:t>
      </w:r>
    </w:p>
    <w:p w14:paraId="49DB9966" w14:textId="4360D64F" w:rsidR="00F150F8" w:rsidRPr="00C94726" w:rsidRDefault="001E3DDF" w:rsidP="006613DF">
      <w:pPr>
        <w:pStyle w:val="Hanging12"/>
      </w:pPr>
      <w:r>
        <w:t>10</w:t>
      </w:r>
      <w:r w:rsidR="00F150F8" w:rsidRPr="00C94726">
        <w:t>.</w:t>
      </w:r>
      <w:r w:rsidR="00F150F8" w:rsidRPr="00C94726">
        <w:tab/>
        <w:t xml:space="preserve">Is of the opinion that a broader investment strategy is needed </w:t>
      </w:r>
      <w:r w:rsidR="00437D14">
        <w:t>which</w:t>
      </w:r>
      <w:r w:rsidR="00437D14" w:rsidRPr="00C94726">
        <w:t xml:space="preserve"> </w:t>
      </w:r>
      <w:r w:rsidR="00F150F8" w:rsidRPr="00C94726">
        <w:t xml:space="preserve">should cover the full cycle of education and training, encompassing all sectors of lifelong learning, work-based learning and formal and non-formal learning; as 'Better education' is one of the main priorities of the European Social Fund, encourages Member States to make full use of it by channelling investment into inclusive education </w:t>
      </w:r>
      <w:r w:rsidR="00437D14">
        <w:t>that</w:t>
      </w:r>
      <w:r w:rsidR="00437D14" w:rsidRPr="00C94726">
        <w:t xml:space="preserve"> </w:t>
      </w:r>
      <w:r w:rsidR="00F150F8" w:rsidRPr="00C94726">
        <w:t xml:space="preserve">responds to societal challenges with </w:t>
      </w:r>
      <w:r w:rsidR="005A6F35">
        <w:t xml:space="preserve">a view to </w:t>
      </w:r>
      <w:r w:rsidR="00F150F8" w:rsidRPr="00C94726">
        <w:t>ensur</w:t>
      </w:r>
      <w:r w:rsidR="00437D14">
        <w:t>ing</w:t>
      </w:r>
      <w:r w:rsidR="00F150F8" w:rsidRPr="00C94726">
        <w:t xml:space="preserve"> equal access and opportunities for all;</w:t>
      </w:r>
    </w:p>
    <w:p w14:paraId="4C04AB5C" w14:textId="1D0AD6B2" w:rsidR="000B02EB" w:rsidRPr="00C94726" w:rsidRDefault="00C94726" w:rsidP="006613DF">
      <w:pPr>
        <w:pStyle w:val="Hanging12"/>
      </w:pPr>
      <w:r>
        <w:lastRenderedPageBreak/>
        <w:t>1</w:t>
      </w:r>
      <w:r w:rsidR="001E3DDF">
        <w:t>1</w:t>
      </w:r>
      <w:r w:rsidR="000B02EB" w:rsidRPr="00C94726">
        <w:t>.</w:t>
      </w:r>
      <w:r w:rsidR="000B02EB" w:rsidRPr="00C94726">
        <w:tab/>
        <w:t xml:space="preserve">Recognises the increasing importance of micro-enterprises and SMEs in the cultural and creative sector for investment, growth, innovation and employment, but also in their key role, together with cultural NGOs, networks and platforms, </w:t>
      </w:r>
      <w:r w:rsidR="00437D14">
        <w:t xml:space="preserve">of </w:t>
      </w:r>
      <w:r w:rsidR="000B02EB" w:rsidRPr="00C94726">
        <w:t>preserving and promoting cultural and linguistic diversity and a wide range of traditional arts and crafts; recognises that culture and innovation are crucial factors in helping regions to attract investment, support creative talent and foster social cohesion, and thereby contribute to local development</w:t>
      </w:r>
      <w:r w:rsidR="00437D14">
        <w:t>,</w:t>
      </w:r>
      <w:r w:rsidR="000B02EB" w:rsidRPr="00C94726">
        <w:t xml:space="preserve"> which local and regional authorities are well</w:t>
      </w:r>
      <w:r w:rsidR="00437D14">
        <w:t xml:space="preserve"> </w:t>
      </w:r>
      <w:r w:rsidR="000B02EB" w:rsidRPr="00C94726">
        <w:t>placed to support;</w:t>
      </w:r>
    </w:p>
    <w:p w14:paraId="1EA018DC" w14:textId="4026CF85" w:rsidR="000B02EB" w:rsidRPr="00C94726" w:rsidRDefault="00C94726" w:rsidP="006613DF">
      <w:pPr>
        <w:pStyle w:val="Hanging12"/>
      </w:pPr>
      <w:r>
        <w:t>1</w:t>
      </w:r>
      <w:r w:rsidR="001E3DDF">
        <w:t>2</w:t>
      </w:r>
      <w:r w:rsidR="000B02EB" w:rsidRPr="00C94726">
        <w:t>.</w:t>
      </w:r>
      <w:r w:rsidR="000B02EB" w:rsidRPr="00C94726">
        <w:tab/>
        <w:t>Calls for more investment in the area</w:t>
      </w:r>
      <w:r w:rsidR="00437D14">
        <w:t>s</w:t>
      </w:r>
      <w:r w:rsidR="000B02EB" w:rsidRPr="00C94726">
        <w:t xml:space="preserve"> of education</w:t>
      </w:r>
      <w:r w:rsidR="00437D14">
        <w:t>,</w:t>
      </w:r>
      <w:r w:rsidR="000B02EB" w:rsidRPr="00C94726">
        <w:t xml:space="preserve"> social inclusion, vocational training and life-long learning </w:t>
      </w:r>
      <w:r w:rsidR="00437D14">
        <w:t xml:space="preserve">with a view </w:t>
      </w:r>
      <w:r w:rsidR="000B02EB" w:rsidRPr="00C94726">
        <w:t>to improv</w:t>
      </w:r>
      <w:r w:rsidR="00437D14">
        <w:t>ing</w:t>
      </w:r>
      <w:r w:rsidR="000B02EB" w:rsidRPr="00C94726">
        <w:t xml:space="preserve"> both the relevance of education and training systems and the transition from education to work and life-long learning; stresses the need for concentrated funding to prevent early school leaving and for equal access to quality education;</w:t>
      </w:r>
    </w:p>
    <w:p w14:paraId="69857A72" w14:textId="647D9C34" w:rsidR="000B02EB" w:rsidRPr="00FD64D3" w:rsidRDefault="00C94726" w:rsidP="006613DF">
      <w:pPr>
        <w:pStyle w:val="Hanging12"/>
      </w:pPr>
      <w:r>
        <w:t>1</w:t>
      </w:r>
      <w:r w:rsidR="001E3DDF">
        <w:t>3</w:t>
      </w:r>
      <w:r w:rsidR="000B02EB" w:rsidRPr="00C94726">
        <w:t>.</w:t>
      </w:r>
      <w:r w:rsidR="000B02EB" w:rsidRPr="00C94726">
        <w:tab/>
        <w:t xml:space="preserve">Encourages the Member States to make </w:t>
      </w:r>
      <w:r w:rsidR="00437D14">
        <w:t xml:space="preserve">the </w:t>
      </w:r>
      <w:r w:rsidR="000B02EB" w:rsidRPr="00C94726">
        <w:t xml:space="preserve">best use of the enhanced flexibility under the current cohesion policy in order to better respond to local and regional needs and specificities, </w:t>
      </w:r>
      <w:r w:rsidR="00437D14">
        <w:t>including</w:t>
      </w:r>
      <w:r w:rsidR="00437D14" w:rsidRPr="00C94726">
        <w:t xml:space="preserve"> </w:t>
      </w:r>
      <w:r w:rsidR="000B02EB" w:rsidRPr="00C94726">
        <w:t>in the fields of education, culture and sport;</w:t>
      </w:r>
    </w:p>
    <w:p w14:paraId="44EC67BF" w14:textId="47988B51" w:rsidR="000B02EB" w:rsidRPr="00FD64D3" w:rsidRDefault="00C94726" w:rsidP="006613DF">
      <w:pPr>
        <w:pStyle w:val="Hanging12"/>
      </w:pPr>
      <w:r>
        <w:t>14</w:t>
      </w:r>
      <w:r w:rsidR="000B02EB" w:rsidRPr="00C94726">
        <w:t>.</w:t>
      </w:r>
      <w:r w:rsidR="000B02EB" w:rsidRPr="00C94726">
        <w:tab/>
        <w:t>Highlights the importance of a wider</w:t>
      </w:r>
      <w:r w:rsidR="009161C7">
        <w:t>,</w:t>
      </w:r>
      <w:r w:rsidR="000B02EB" w:rsidRPr="00C94726">
        <w:t xml:space="preserve"> holistic approach to culture that takes into account its significant contribution to education and training, innovative social and economic development and social inclusion; calls </w:t>
      </w:r>
      <w:r w:rsidR="009161C7" w:rsidRPr="00C94726">
        <w:t xml:space="preserve">therefore </w:t>
      </w:r>
      <w:r w:rsidR="000B02EB" w:rsidRPr="00C94726">
        <w:t>on the Commission and the Member States to increase awareness of culture's potential to foster smart, sustainable and inclusive growth and to encourage cultural projects, including cross-border projects that can contribute to strengthening economic, social and territorial cohesion;</w:t>
      </w:r>
    </w:p>
    <w:p w14:paraId="3274F6CB" w14:textId="067EC82D" w:rsidR="00427662" w:rsidRPr="00C80286" w:rsidRDefault="00C94726" w:rsidP="006613DF">
      <w:pPr>
        <w:pStyle w:val="Hanging12"/>
      </w:pPr>
      <w:r w:rsidRPr="00C80286">
        <w:t>15</w:t>
      </w:r>
      <w:r w:rsidR="00427662" w:rsidRPr="00C80286">
        <w:t>.</w:t>
      </w:r>
      <w:r w:rsidR="00427662" w:rsidRPr="00C80286">
        <w:tab/>
      </w:r>
      <w:r w:rsidR="00C80286" w:rsidRPr="00C80286">
        <w:t>Notes the importance of the Youth Employment Initiative (YEI)</w:t>
      </w:r>
      <w:r w:rsidR="009161C7">
        <w:t xml:space="preserve">, which </w:t>
      </w:r>
      <w:r w:rsidR="00C80286" w:rsidRPr="00C80286">
        <w:t>can address the persisting problem of high levels of youth unemployment, which in several Member States remains at over 40 %; asks the Commission to promote infrastructure that create</w:t>
      </w:r>
      <w:r w:rsidR="009161C7">
        <w:t>s</w:t>
      </w:r>
      <w:r w:rsidR="00C80286" w:rsidRPr="00C80286">
        <w:t xml:space="preserve"> new quality jobs and social protection for young people within the framework of the European Structural and Investment Fund; urges the Member States to implement fully the Youth Guarantee</w:t>
      </w:r>
      <w:r w:rsidR="009161C7">
        <w:t xml:space="preserve"> on the basis of </w:t>
      </w:r>
      <w:r w:rsidR="00C80286" w:rsidRPr="00C80286">
        <w:t>strong cooperation between employment services and the education system;</w:t>
      </w:r>
    </w:p>
    <w:p w14:paraId="65000085" w14:textId="44A87216" w:rsidR="00427662" w:rsidRPr="0082197B" w:rsidRDefault="00C94726" w:rsidP="006613DF">
      <w:pPr>
        <w:pStyle w:val="Hanging12"/>
      </w:pPr>
      <w:r>
        <w:t>1</w:t>
      </w:r>
      <w:r w:rsidR="00ED655B">
        <w:t>6</w:t>
      </w:r>
      <w:r w:rsidR="00427662" w:rsidRPr="00427662">
        <w:t>.</w:t>
      </w:r>
      <w:r w:rsidR="00427662" w:rsidRPr="00427662">
        <w:tab/>
        <w:t xml:space="preserve">Highlights the potential of CCIs </w:t>
      </w:r>
      <w:r w:rsidR="00E843F5">
        <w:t xml:space="preserve">as </w:t>
      </w:r>
      <w:r w:rsidR="00427662" w:rsidRPr="00427662">
        <w:t>regard</w:t>
      </w:r>
      <w:r w:rsidR="00E843F5">
        <w:t>s</w:t>
      </w:r>
      <w:r w:rsidR="00427662" w:rsidRPr="00427662">
        <w:t xml:space="preserve"> youth employment; stresses that further promotion of</w:t>
      </w:r>
      <w:r w:rsidR="00E843F5">
        <w:t>,</w:t>
      </w:r>
      <w:r w:rsidR="00427662" w:rsidRPr="00427662">
        <w:t xml:space="preserve"> and investment in</w:t>
      </w:r>
      <w:r w:rsidR="00E843F5">
        <w:t>,</w:t>
      </w:r>
      <w:r w:rsidR="00427662" w:rsidRPr="00427662">
        <w:t xml:space="preserve"> the cultural and creative sector may contribute substantially to investment, growth, innovation and employment; calls on the Commission</w:t>
      </w:r>
      <w:r w:rsidR="00E843F5">
        <w:t>,</w:t>
      </w:r>
      <w:r w:rsidR="00427662" w:rsidRPr="00427662">
        <w:t xml:space="preserve"> </w:t>
      </w:r>
      <w:r w:rsidR="00E843F5" w:rsidRPr="00427662">
        <w:t>therefore</w:t>
      </w:r>
      <w:r w:rsidR="00E843F5">
        <w:t>,</w:t>
      </w:r>
      <w:r w:rsidR="00E843F5" w:rsidRPr="00427662">
        <w:t xml:space="preserve"> </w:t>
      </w:r>
      <w:r w:rsidR="00427662" w:rsidRPr="00427662">
        <w:t xml:space="preserve">to consider the special opportunities offered by the whole </w:t>
      </w:r>
      <w:r w:rsidR="005A6F35">
        <w:t>culture creative sector (</w:t>
      </w:r>
      <w:r w:rsidR="00427662" w:rsidRPr="00427662">
        <w:t>CCS</w:t>
      </w:r>
      <w:r w:rsidR="005A6F35">
        <w:t>)</w:t>
      </w:r>
      <w:r w:rsidR="00427662" w:rsidRPr="00427662">
        <w:t>, comprising NGOs and small associations, in the framework</w:t>
      </w:r>
      <w:r w:rsidR="00234BD1">
        <w:t>,</w:t>
      </w:r>
      <w:r w:rsidR="00427662" w:rsidRPr="00427662">
        <w:t xml:space="preserve"> for </w:t>
      </w:r>
      <w:r w:rsidR="003235B3" w:rsidRPr="00427662">
        <w:t>example</w:t>
      </w:r>
      <w:r w:rsidR="003235B3">
        <w:t>,</w:t>
      </w:r>
      <w:r w:rsidR="003235B3" w:rsidRPr="00427662">
        <w:t xml:space="preserve"> of</w:t>
      </w:r>
      <w:r w:rsidR="00427662" w:rsidRPr="00427662">
        <w:t xml:space="preserve"> the Youth Employment Initiative;</w:t>
      </w:r>
    </w:p>
    <w:p w14:paraId="22D07F81" w14:textId="77ADA138" w:rsidR="000B02EB" w:rsidRPr="00C94726" w:rsidRDefault="00C94726" w:rsidP="006613DF">
      <w:pPr>
        <w:pStyle w:val="Hanging12"/>
      </w:pPr>
      <w:r>
        <w:t>1</w:t>
      </w:r>
      <w:r w:rsidR="00ED655B">
        <w:t>7</w:t>
      </w:r>
      <w:r w:rsidR="000B02EB" w:rsidRPr="00C94726">
        <w:t>.</w:t>
      </w:r>
      <w:r w:rsidR="000B02EB" w:rsidRPr="00C94726">
        <w:tab/>
        <w:t xml:space="preserve">Notes that there appear to be increased difficulties in filling vacancies </w:t>
      </w:r>
      <w:r w:rsidR="00234BD1">
        <w:t xml:space="preserve">because of a </w:t>
      </w:r>
      <w:r w:rsidR="000B02EB" w:rsidRPr="00C94726">
        <w:t>skills mismatch in the labour market</w:t>
      </w:r>
      <w:r w:rsidR="00234BD1">
        <w:t>;</w:t>
      </w:r>
      <w:r w:rsidR="000B02EB" w:rsidRPr="00C94726">
        <w:t xml:space="preserve"> stresses that the problems of mismatched skills, limited geographic mobility and precarious </w:t>
      </w:r>
      <w:r w:rsidR="00234BD1" w:rsidRPr="00C94726">
        <w:t xml:space="preserve">work </w:t>
      </w:r>
      <w:r w:rsidR="000B02EB" w:rsidRPr="00C94726">
        <w:t xml:space="preserve">practices need to be addressed through </w:t>
      </w:r>
      <w:r w:rsidR="00234BD1">
        <w:t xml:space="preserve">the </w:t>
      </w:r>
      <w:r w:rsidR="000B02EB" w:rsidRPr="00C94726">
        <w:t>ESIF</w:t>
      </w:r>
      <w:r w:rsidR="00234BD1">
        <w:t>,</w:t>
      </w:r>
      <w:r w:rsidR="000B02EB" w:rsidRPr="00C94726">
        <w:t xml:space="preserve"> and calls for closer cooperation between higher education institutions, training bodies and SMEs in the field of access to </w:t>
      </w:r>
      <w:r w:rsidR="00234BD1">
        <w:t xml:space="preserve">the </w:t>
      </w:r>
      <w:r w:rsidR="000B02EB" w:rsidRPr="00C94726">
        <w:t>ESIF;</w:t>
      </w:r>
    </w:p>
    <w:p w14:paraId="3E183B1C" w14:textId="5B0EDC73" w:rsidR="000B02EB" w:rsidRPr="00C94726" w:rsidRDefault="00C94726" w:rsidP="006613DF">
      <w:pPr>
        <w:pStyle w:val="Hanging12"/>
      </w:pPr>
      <w:r>
        <w:t>1</w:t>
      </w:r>
      <w:r w:rsidR="00ED655B">
        <w:t>8</w:t>
      </w:r>
      <w:r w:rsidR="000B02EB" w:rsidRPr="00C94726">
        <w:t>.</w:t>
      </w:r>
      <w:r w:rsidR="000B02EB" w:rsidRPr="00C94726">
        <w:tab/>
        <w:t>Calls on the Commission to ensure that Member States comply with the Convention on the Rights of People with Disabilities when implementing projects supported by the ESIF;</w:t>
      </w:r>
    </w:p>
    <w:p w14:paraId="222E8D2B" w14:textId="3C64A558" w:rsidR="000B02EB" w:rsidRPr="0082197B" w:rsidRDefault="00ED655B" w:rsidP="006613DF">
      <w:pPr>
        <w:pStyle w:val="Hanging12"/>
      </w:pPr>
      <w:r>
        <w:t>19</w:t>
      </w:r>
      <w:r w:rsidR="000B02EB" w:rsidRPr="00C94726">
        <w:t>.</w:t>
      </w:r>
      <w:r w:rsidR="000B02EB" w:rsidRPr="00C94726">
        <w:tab/>
      </w:r>
      <w:r w:rsidR="00BD4E9A" w:rsidRPr="00C94726">
        <w:t xml:space="preserve">Notes </w:t>
      </w:r>
      <w:r w:rsidR="00BD4E9A">
        <w:t xml:space="preserve">with approval </w:t>
      </w:r>
      <w:r w:rsidR="000B02EB" w:rsidRPr="00C94726">
        <w:t xml:space="preserve">that the objectives of the European Structural and Investment Fund legislative package for 2014-2020 include the aim </w:t>
      </w:r>
      <w:r w:rsidR="00234BD1">
        <w:t xml:space="preserve">of </w:t>
      </w:r>
      <w:r w:rsidR="000B02EB" w:rsidRPr="00C94726">
        <w:t>foster</w:t>
      </w:r>
      <w:r w:rsidR="00234BD1">
        <w:t>ing</w:t>
      </w:r>
      <w:r w:rsidR="000B02EB" w:rsidRPr="00C94726">
        <w:t xml:space="preserve"> a shift from institutional to community living for pe</w:t>
      </w:r>
      <w:r w:rsidR="00234BD1">
        <w:t xml:space="preserve">ople </w:t>
      </w:r>
      <w:r w:rsidR="000B02EB" w:rsidRPr="00C94726">
        <w:t>with disabilities</w:t>
      </w:r>
      <w:r w:rsidR="00234BD1">
        <w:t>,</w:t>
      </w:r>
      <w:r w:rsidR="000B02EB" w:rsidRPr="00C94726">
        <w:t xml:space="preserve"> and calls on the Commission to ensure that </w:t>
      </w:r>
      <w:r w:rsidR="00234BD1">
        <w:t xml:space="preserve">the </w:t>
      </w:r>
      <w:r w:rsidR="000B02EB" w:rsidRPr="00C94726">
        <w:t>Member States respect the provisions of the United Nations Convention on the Rights of Persons with Disabilities when implementing the ESIF in this regard;</w:t>
      </w:r>
    </w:p>
    <w:p w14:paraId="3316F500" w14:textId="26ADB347" w:rsidR="00427662" w:rsidRDefault="00C94726" w:rsidP="006613DF">
      <w:pPr>
        <w:pStyle w:val="Hanging12"/>
      </w:pPr>
      <w:r w:rsidRPr="007466DF">
        <w:rPr>
          <w:color w:val="000000"/>
        </w:rPr>
        <w:t>2</w:t>
      </w:r>
      <w:r w:rsidR="00ED655B">
        <w:rPr>
          <w:color w:val="000000"/>
        </w:rPr>
        <w:t>0</w:t>
      </w:r>
      <w:r w:rsidR="00E05F05" w:rsidRPr="007466DF">
        <w:rPr>
          <w:color w:val="000000"/>
        </w:rPr>
        <w:t>.</w:t>
      </w:r>
      <w:r w:rsidR="00E05F05" w:rsidRPr="00C94726">
        <w:tab/>
      </w:r>
      <w:r w:rsidR="00E05F05" w:rsidRPr="007466DF">
        <w:rPr>
          <w:color w:val="000000"/>
        </w:rPr>
        <w:t xml:space="preserve">Stresses that </w:t>
      </w:r>
      <w:r w:rsidR="00BD4E9A">
        <w:rPr>
          <w:color w:val="000000"/>
        </w:rPr>
        <w:t xml:space="preserve">the </w:t>
      </w:r>
      <w:r w:rsidR="00E05F05" w:rsidRPr="007466DF">
        <w:rPr>
          <w:color w:val="000000"/>
        </w:rPr>
        <w:t xml:space="preserve">Member States </w:t>
      </w:r>
      <w:r w:rsidR="00E05F05" w:rsidRPr="007466DF">
        <w:t xml:space="preserve">should be </w:t>
      </w:r>
      <w:r w:rsidR="00E05F05" w:rsidRPr="007466DF">
        <w:rPr>
          <w:color w:val="000000"/>
        </w:rPr>
        <w:t>committed to providing better access to high-quality broadband</w:t>
      </w:r>
      <w:r w:rsidR="00E05F05" w:rsidRPr="007466DF">
        <w:t xml:space="preserve"> internet</w:t>
      </w:r>
      <w:r w:rsidR="00E05F05" w:rsidRPr="007466DF">
        <w:rPr>
          <w:color w:val="000000"/>
        </w:rPr>
        <w:t xml:space="preserve">, </w:t>
      </w:r>
      <w:r w:rsidR="00E05F05" w:rsidRPr="007466DF">
        <w:t>especially to</w:t>
      </w:r>
      <w:r w:rsidR="00E05F05" w:rsidRPr="007466DF">
        <w:rPr>
          <w:color w:val="000000"/>
        </w:rPr>
        <w:t xml:space="preserve"> public wi-fi networks</w:t>
      </w:r>
      <w:r w:rsidR="00BD4E9A">
        <w:rPr>
          <w:color w:val="000000"/>
        </w:rPr>
        <w:t>,</w:t>
      </w:r>
      <w:r w:rsidR="00E05F05" w:rsidRPr="007466DF">
        <w:rPr>
          <w:color w:val="000000"/>
        </w:rPr>
        <w:t xml:space="preserve"> which is of vital importance for rura</w:t>
      </w:r>
      <w:r w:rsidR="00E05F05" w:rsidRPr="007466DF">
        <w:t xml:space="preserve">l and sparsely populated areas; calls on </w:t>
      </w:r>
      <w:r w:rsidR="00BD4E9A">
        <w:t xml:space="preserve">the </w:t>
      </w:r>
      <w:r w:rsidR="00E05F05" w:rsidRPr="007466DF">
        <w:t xml:space="preserve">Member States and regions to identify their ICT investment priorities; calls on the Commission and </w:t>
      </w:r>
      <w:r w:rsidR="00BD4E9A">
        <w:t xml:space="preserve">the </w:t>
      </w:r>
      <w:r w:rsidR="00BD4E9A" w:rsidRPr="00BD4E9A">
        <w:t xml:space="preserve">Member </w:t>
      </w:r>
      <w:r w:rsidR="00E05F05" w:rsidRPr="007466DF">
        <w:t xml:space="preserve">States to improve accessibility and transparency, and </w:t>
      </w:r>
      <w:r w:rsidR="00BD4E9A">
        <w:t xml:space="preserve">to </w:t>
      </w:r>
      <w:r w:rsidR="00E05F05" w:rsidRPr="007466DF">
        <w:t xml:space="preserve">accelerate </w:t>
      </w:r>
      <w:r w:rsidR="00BD4E9A">
        <w:t xml:space="preserve">the </w:t>
      </w:r>
      <w:r w:rsidR="00E05F05" w:rsidRPr="007466DF">
        <w:t>simplification of procedures with regard to the use of ESIF funds in the ITC sector;</w:t>
      </w:r>
    </w:p>
    <w:p w14:paraId="51692D4E" w14:textId="124F0B61" w:rsidR="00416071" w:rsidRPr="0082197B" w:rsidRDefault="00C94726" w:rsidP="006613DF">
      <w:pPr>
        <w:pStyle w:val="Hanging12"/>
      </w:pPr>
      <w:r>
        <w:t>2</w:t>
      </w:r>
      <w:r w:rsidR="00ED655B">
        <w:t>1</w:t>
      </w:r>
      <w:r w:rsidR="00416071" w:rsidRPr="00C94726">
        <w:t>.</w:t>
      </w:r>
      <w:r w:rsidR="00416071" w:rsidRPr="00C94726">
        <w:tab/>
        <w:t>Emphasises the need to maintain the traditional trades, including the craft tradition and associated skills, and to establish strategies to foster growth for traditional trade entrepreneurship in order to maintain the cultural identity of the traditional trade sectors; draws attention to the importance of supporting work linked to professional training and the mobility of young craftsmen and women;</w:t>
      </w:r>
    </w:p>
    <w:p w14:paraId="3EF0485F" w14:textId="4EFC5FD1" w:rsidR="00E05F05" w:rsidRPr="007466DF" w:rsidRDefault="00C94726" w:rsidP="006613DF">
      <w:pPr>
        <w:pStyle w:val="Hanging12"/>
        <w:rPr>
          <w:color w:val="222222"/>
          <w:lang w:val="en"/>
        </w:rPr>
      </w:pPr>
      <w:r w:rsidRPr="00C94726">
        <w:rPr>
          <w:rFonts w:eastAsia="Calibri"/>
          <w:lang w:eastAsia="en-US"/>
        </w:rPr>
        <w:t>2</w:t>
      </w:r>
      <w:r w:rsidR="00ED655B">
        <w:rPr>
          <w:rFonts w:eastAsia="Calibri"/>
          <w:lang w:eastAsia="en-US"/>
        </w:rPr>
        <w:t>2</w:t>
      </w:r>
      <w:r w:rsidR="00E05F05" w:rsidRPr="00C94726">
        <w:rPr>
          <w:rFonts w:eastAsia="Calibri"/>
          <w:lang w:eastAsia="en-US"/>
        </w:rPr>
        <w:t>.</w:t>
      </w:r>
      <w:r w:rsidR="00E05F05" w:rsidRPr="00C94726">
        <w:rPr>
          <w:rFonts w:eastAsia="Calibri"/>
          <w:lang w:eastAsia="en-US"/>
        </w:rPr>
        <w:tab/>
        <w:t xml:space="preserve">Stresses that the current migration crisis poses many challenges for the educational and training systems of the host Member States; calls on the EU institutions to provide </w:t>
      </w:r>
      <w:r w:rsidR="00E05F05" w:rsidRPr="007466DF">
        <w:rPr>
          <w:rFonts w:eastAsia="Calibri"/>
          <w:lang w:eastAsia="en-US"/>
        </w:rPr>
        <w:t xml:space="preserve">Member States with the necessary flexibility </w:t>
      </w:r>
      <w:r w:rsidR="00E05F05" w:rsidRPr="00C94726">
        <w:rPr>
          <w:rFonts w:eastAsia="Calibri"/>
          <w:lang w:eastAsia="en-US"/>
        </w:rPr>
        <w:t xml:space="preserve">and adequate funding, via ESIF and other Union </w:t>
      </w:r>
      <w:r w:rsidR="00E05F05" w:rsidRPr="007466DF">
        <w:rPr>
          <w:rFonts w:eastAsia="Calibri"/>
          <w:lang w:eastAsia="en-US"/>
        </w:rPr>
        <w:t xml:space="preserve">Funds and </w:t>
      </w:r>
      <w:r w:rsidR="00E05F05" w:rsidRPr="00C94726">
        <w:rPr>
          <w:rFonts w:eastAsia="Calibri"/>
          <w:lang w:eastAsia="en-US"/>
        </w:rPr>
        <w:t>programmes</w:t>
      </w:r>
      <w:r w:rsidR="00BD4E9A">
        <w:rPr>
          <w:rFonts w:eastAsia="Calibri"/>
          <w:lang w:eastAsia="en-US"/>
        </w:rPr>
        <w:t>,</w:t>
      </w:r>
      <w:r w:rsidR="00E05F05" w:rsidRPr="00C94726">
        <w:rPr>
          <w:rFonts w:eastAsia="Calibri"/>
          <w:lang w:eastAsia="en-US"/>
        </w:rPr>
        <w:t xml:space="preserve"> </w:t>
      </w:r>
      <w:r w:rsidR="00E05F05" w:rsidRPr="007466DF">
        <w:rPr>
          <w:rFonts w:eastAsia="Calibri"/>
          <w:color w:val="000000"/>
          <w:lang w:eastAsia="en-US"/>
        </w:rPr>
        <w:t xml:space="preserve">as well as on the Member States to make full use of the opportunities provided </w:t>
      </w:r>
      <w:r w:rsidR="00E05F05" w:rsidRPr="007466DF">
        <w:rPr>
          <w:rFonts w:eastAsia="Calibri"/>
          <w:lang w:eastAsia="en-US"/>
        </w:rPr>
        <w:t xml:space="preserve">and </w:t>
      </w:r>
      <w:r w:rsidR="00BD4E9A">
        <w:rPr>
          <w:rFonts w:eastAsia="Calibri"/>
          <w:lang w:eastAsia="en-US"/>
        </w:rPr>
        <w:t xml:space="preserve">the </w:t>
      </w:r>
      <w:r w:rsidR="00E05F05" w:rsidRPr="007466DF">
        <w:rPr>
          <w:rFonts w:eastAsia="Calibri"/>
          <w:lang w:eastAsia="en-US"/>
        </w:rPr>
        <w:t>existing funds for projects that</w:t>
      </w:r>
      <w:r w:rsidR="00E05F05" w:rsidRPr="00C94726">
        <w:rPr>
          <w:rFonts w:eastAsia="Calibri"/>
          <w:lang w:eastAsia="en-US"/>
        </w:rPr>
        <w:t xml:space="preserve"> substantially support the integration of refugees, migrants and asylum seekers into education and training systems;</w:t>
      </w:r>
      <w:r w:rsidR="00E05F05" w:rsidRPr="007466DF">
        <w:rPr>
          <w:rFonts w:eastAsia="Calibri"/>
          <w:lang w:eastAsia="en-US"/>
        </w:rPr>
        <w:t xml:space="preserve"> believes that access to lifelong learning, including non-formal learning and professional training, has the potential to be an effective tool for active inclusion of refugees, migrants and asylum seekers</w:t>
      </w:r>
      <w:r w:rsidR="00BD4E9A">
        <w:rPr>
          <w:rFonts w:eastAsia="Calibri"/>
          <w:lang w:eastAsia="en-US"/>
        </w:rPr>
        <w:t>,</w:t>
      </w:r>
      <w:r w:rsidR="00E05F05" w:rsidRPr="007466DF">
        <w:rPr>
          <w:rFonts w:eastAsia="Calibri"/>
          <w:lang w:eastAsia="en-US"/>
        </w:rPr>
        <w:t xml:space="preserve"> as well as </w:t>
      </w:r>
      <w:r w:rsidR="00BD4E9A">
        <w:rPr>
          <w:rFonts w:eastAsia="Calibri"/>
          <w:lang w:eastAsia="en-US"/>
        </w:rPr>
        <w:t xml:space="preserve">for </w:t>
      </w:r>
      <w:r w:rsidR="00E05F05" w:rsidRPr="007466DF">
        <w:rPr>
          <w:rFonts w:eastAsia="Calibri"/>
          <w:lang w:eastAsia="en-US"/>
        </w:rPr>
        <w:t>their integration into the European labour market and societ</w:t>
      </w:r>
      <w:r w:rsidR="00BD4E9A">
        <w:rPr>
          <w:rFonts w:eastAsia="Calibri"/>
          <w:lang w:eastAsia="en-US"/>
        </w:rPr>
        <w:t>y</w:t>
      </w:r>
      <w:r w:rsidR="00E05F05" w:rsidRPr="007466DF">
        <w:rPr>
          <w:rFonts w:eastAsia="Calibri"/>
          <w:lang w:eastAsia="en-US"/>
        </w:rPr>
        <w:t>;</w:t>
      </w:r>
      <w:r w:rsidR="00E05F05" w:rsidRPr="00C94726">
        <w:rPr>
          <w:rFonts w:eastAsia="Calibri"/>
          <w:lang w:eastAsia="en-US"/>
        </w:rPr>
        <w:t xml:space="preserve"> </w:t>
      </w:r>
      <w:r w:rsidR="00E05F05" w:rsidRPr="007466DF">
        <w:rPr>
          <w:rFonts w:eastAsia="Calibri"/>
          <w:color w:val="000000"/>
          <w:lang w:eastAsia="en-US"/>
        </w:rPr>
        <w:t>in this context underlines the important role of local and regional authorities</w:t>
      </w:r>
      <w:r w:rsidR="00E05F05" w:rsidRPr="007466DF">
        <w:rPr>
          <w:color w:val="222222"/>
          <w:lang w:val="en"/>
        </w:rPr>
        <w:t>;</w:t>
      </w:r>
    </w:p>
    <w:p w14:paraId="076743E4" w14:textId="14FF4184" w:rsidR="000C454C" w:rsidRPr="00A65D7B" w:rsidRDefault="000C454C" w:rsidP="006613DF">
      <w:pPr>
        <w:pStyle w:val="Hanging12"/>
      </w:pPr>
      <w:r>
        <w:t>2</w:t>
      </w:r>
      <w:r w:rsidR="001E3DDF">
        <w:t>3</w:t>
      </w:r>
      <w:r w:rsidRPr="00C94726">
        <w:t>.</w:t>
      </w:r>
      <w:r w:rsidRPr="00C94726">
        <w:tab/>
        <w:t xml:space="preserve">Highlights </w:t>
      </w:r>
      <w:r w:rsidR="00BD4E9A">
        <w:t xml:space="preserve">the fact </w:t>
      </w:r>
      <w:r w:rsidRPr="00C94726">
        <w:t xml:space="preserve">that cultural infrastructure has a significant impact on economic and social development and cohesion at local, regional and national level; calls on the Commission to revise the </w:t>
      </w:r>
      <w:r w:rsidR="00BD4E9A">
        <w:t xml:space="preserve">EUR </w:t>
      </w:r>
      <w:r w:rsidRPr="00C94726">
        <w:t xml:space="preserve">5 million limit for cultural infrastructure on the occasion of the adoption of the </w:t>
      </w:r>
      <w:r w:rsidR="00BD4E9A">
        <w:t>‘</w:t>
      </w:r>
      <w:r w:rsidRPr="00C94726">
        <w:t>Omnibus Regulation</w:t>
      </w:r>
      <w:r w:rsidR="00BD4E9A">
        <w:t>’</w:t>
      </w:r>
      <w:r w:rsidRPr="00C94726">
        <w:t xml:space="preserve">, including the ERDF Regulation, </w:t>
      </w:r>
      <w:r w:rsidR="00BD4E9A">
        <w:t xml:space="preserve">to </w:t>
      </w:r>
      <w:r w:rsidRPr="00C94726">
        <w:t>raise the maximum cost of cultural projects to EUR 10 million for all projects (not only for UNESCO sites) and to consider the eligible cost of projects rather than the total cost;</w:t>
      </w:r>
    </w:p>
    <w:p w14:paraId="7B97AC3E" w14:textId="377EBB07" w:rsidR="00E05F05" w:rsidRPr="007466DF" w:rsidRDefault="00C94726" w:rsidP="006613DF">
      <w:pPr>
        <w:pStyle w:val="Hanging12"/>
        <w:rPr>
          <w:color w:val="222222"/>
          <w:lang w:val="en"/>
        </w:rPr>
      </w:pPr>
      <w:r w:rsidRPr="00C94726">
        <w:rPr>
          <w:rFonts w:eastAsia="Calibri"/>
          <w:lang w:eastAsia="en-US"/>
        </w:rPr>
        <w:t>2</w:t>
      </w:r>
      <w:r w:rsidR="001E3DDF">
        <w:rPr>
          <w:rFonts w:eastAsia="Calibri"/>
          <w:lang w:eastAsia="en-US"/>
        </w:rPr>
        <w:t>4</w:t>
      </w:r>
      <w:r w:rsidR="00E05F05" w:rsidRPr="00C94726">
        <w:rPr>
          <w:rFonts w:eastAsia="Calibri"/>
          <w:lang w:eastAsia="en-US"/>
        </w:rPr>
        <w:t>.</w:t>
      </w:r>
      <w:r w:rsidR="00E05F05" w:rsidRPr="00C94726">
        <w:rPr>
          <w:rFonts w:eastAsia="Calibri"/>
          <w:lang w:eastAsia="en-US"/>
        </w:rPr>
        <w:tab/>
        <w:t xml:space="preserve">Underlines the need to enhance coordination and to enable and optimise synergies between ESIFs and other Union </w:t>
      </w:r>
      <w:r w:rsidR="00E05F05" w:rsidRPr="007466DF">
        <w:rPr>
          <w:rFonts w:eastAsia="Calibri"/>
          <w:color w:val="000000"/>
          <w:lang w:eastAsia="en-US"/>
        </w:rPr>
        <w:t>Funds and</w:t>
      </w:r>
      <w:r w:rsidR="00E05F05" w:rsidRPr="00C94726">
        <w:rPr>
          <w:rFonts w:eastAsia="Calibri"/>
          <w:color w:val="000000"/>
          <w:lang w:eastAsia="en-US"/>
        </w:rPr>
        <w:t xml:space="preserve"> </w:t>
      </w:r>
      <w:r w:rsidR="00E05F05" w:rsidRPr="00C94726">
        <w:rPr>
          <w:rFonts w:eastAsia="Calibri"/>
          <w:lang w:eastAsia="en-US"/>
        </w:rPr>
        <w:t xml:space="preserve">programmes in order to achieve greater impact and efficiency and to </w:t>
      </w:r>
      <w:r w:rsidR="00E05F05" w:rsidRPr="007466DF">
        <w:rPr>
          <w:rFonts w:eastAsia="Calibri"/>
          <w:lang w:eastAsia="en-US"/>
        </w:rPr>
        <w:t xml:space="preserve">boost sustainable growth and jobs in the EU; </w:t>
      </w:r>
      <w:r w:rsidR="00E05F05" w:rsidRPr="007466DF">
        <w:rPr>
          <w:color w:val="222222"/>
          <w:lang w:val="en"/>
        </w:rPr>
        <w:t xml:space="preserve">calls for the continuation of investment by </w:t>
      </w:r>
      <w:r w:rsidR="00BD4E9A">
        <w:rPr>
          <w:color w:val="222222"/>
          <w:lang w:val="en"/>
        </w:rPr>
        <w:t xml:space="preserve">the </w:t>
      </w:r>
      <w:r w:rsidR="00E05F05" w:rsidRPr="007466DF">
        <w:rPr>
          <w:color w:val="222222"/>
          <w:lang w:val="en"/>
        </w:rPr>
        <w:t>Structural Funds in the transition regions in order to avoid interrupting the positive effects already achieved</w:t>
      </w:r>
      <w:r w:rsidR="00BD4E9A">
        <w:t>.</w:t>
      </w:r>
    </w:p>
    <w:p w14:paraId="7D1EFFA3" w14:textId="77777777" w:rsidR="005C57D1" w:rsidRPr="00FD682F" w:rsidRDefault="005C57D1" w:rsidP="005C4424">
      <w:pPr>
        <w:pStyle w:val="Hanging12"/>
      </w:pPr>
    </w:p>
    <w:bookmarkEnd w:id="5"/>
    <w:p w14:paraId="29420840" w14:textId="77777777" w:rsidR="00465D46" w:rsidRDefault="005C4424" w:rsidP="00465D46">
      <w:pPr>
        <w:pStyle w:val="PageHeadingNotTOC"/>
      </w:pPr>
      <w:r w:rsidRPr="00FD682F">
        <w:br w:type="page"/>
      </w:r>
      <w:r w:rsidR="00465D46">
        <w:lastRenderedPageBreak/>
        <w:t>RESULT OF FINAL VOTE IN COMMITTEE ASKED FOR OPINION</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465D46" w14:paraId="552B47AC"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654358CA" w14:textId="77777777" w:rsidR="00465D46" w:rsidRDefault="00465D46">
            <w:pPr>
              <w:autoSpaceDE w:val="0"/>
              <w:autoSpaceDN w:val="0"/>
              <w:adjustRightInd w:val="0"/>
              <w:rPr>
                <w:b/>
                <w:bCs/>
                <w:color w:val="000000"/>
                <w:sz w:val="20"/>
              </w:rPr>
            </w:pPr>
            <w:r>
              <w:rPr>
                <w:b/>
                <w:bCs/>
                <w:color w:val="000000"/>
                <w:sz w:val="20"/>
              </w:rPr>
              <w:t>Date adopted</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63B2198B" w14:textId="77777777" w:rsidR="00465D46" w:rsidRDefault="00465D46">
            <w:pPr>
              <w:autoSpaceDE w:val="0"/>
              <w:autoSpaceDN w:val="0"/>
              <w:adjustRightInd w:val="0"/>
              <w:rPr>
                <w:color w:val="000000"/>
                <w:sz w:val="20"/>
              </w:rPr>
            </w:pPr>
            <w:r>
              <w:rPr>
                <w:color w:val="000000"/>
                <w:sz w:val="20"/>
              </w:rPr>
              <w:t>11.10.2016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428AD35F" w14:textId="77777777" w:rsidR="00465D46" w:rsidRDefault="00465D46">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62DBB03D" w14:textId="77777777" w:rsidR="00465D46" w:rsidRDefault="00465D46">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2104EE00" w14:textId="77777777" w:rsidR="00465D46" w:rsidRDefault="00465D46">
            <w:pPr>
              <w:autoSpaceDE w:val="0"/>
              <w:autoSpaceDN w:val="0"/>
              <w:adjustRightInd w:val="0"/>
              <w:rPr>
                <w:rFonts w:ascii="sans-serif" w:hAnsi="sans-serif" w:cs="sans-serif"/>
                <w:color w:val="000000"/>
                <w:szCs w:val="24"/>
              </w:rPr>
            </w:pPr>
          </w:p>
        </w:tc>
      </w:tr>
      <w:tr w:rsidR="00465D46" w14:paraId="7B77620B"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78696ADF" w14:textId="77777777" w:rsidR="00465D46" w:rsidRDefault="00465D46">
            <w:pPr>
              <w:autoSpaceDE w:val="0"/>
              <w:autoSpaceDN w:val="0"/>
              <w:adjustRightInd w:val="0"/>
              <w:rPr>
                <w:b/>
                <w:bCs/>
                <w:color w:val="000000"/>
                <w:sz w:val="20"/>
              </w:rPr>
            </w:pPr>
            <w:r>
              <w:rPr>
                <w:b/>
                <w:bCs/>
                <w:color w:val="000000"/>
                <w:sz w:val="20"/>
              </w:rPr>
              <w:t>Result of final vote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7F35E199" w14:textId="77777777" w:rsidR="00465D46" w:rsidRDefault="00465D46">
            <w:pPr>
              <w:autoSpaceDE w:val="0"/>
              <w:autoSpaceDN w:val="0"/>
              <w:adjustRightInd w:val="0"/>
              <w:rPr>
                <w:color w:val="000000"/>
                <w:sz w:val="20"/>
              </w:rPr>
            </w:pPr>
            <w:r>
              <w:rPr>
                <w:color w:val="000000"/>
                <w:sz w:val="20"/>
              </w:rPr>
              <w:t>+:</w:t>
            </w:r>
          </w:p>
          <w:p w14:paraId="511C9CB2" w14:textId="77777777" w:rsidR="00465D46" w:rsidRDefault="00465D46">
            <w:pPr>
              <w:autoSpaceDE w:val="0"/>
              <w:autoSpaceDN w:val="0"/>
              <w:adjustRightInd w:val="0"/>
              <w:rPr>
                <w:color w:val="000000"/>
                <w:sz w:val="20"/>
              </w:rPr>
            </w:pPr>
            <w:r>
              <w:rPr>
                <w:color w:val="000000"/>
                <w:sz w:val="20"/>
              </w:rPr>
              <w:t>–:</w:t>
            </w:r>
          </w:p>
          <w:p w14:paraId="51B44B14" w14:textId="77777777" w:rsidR="00465D46" w:rsidRDefault="00465D46">
            <w:pPr>
              <w:autoSpaceDE w:val="0"/>
              <w:autoSpaceDN w:val="0"/>
              <w:adjustRightInd w:val="0"/>
              <w:rPr>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0CB1261F" w14:textId="77777777" w:rsidR="00465D46" w:rsidRDefault="00465D46">
            <w:pPr>
              <w:autoSpaceDE w:val="0"/>
              <w:autoSpaceDN w:val="0"/>
              <w:adjustRightInd w:val="0"/>
              <w:rPr>
                <w:color w:val="000000"/>
                <w:sz w:val="20"/>
              </w:rPr>
            </w:pPr>
            <w:r>
              <w:rPr>
                <w:color w:val="000000"/>
                <w:sz w:val="20"/>
              </w:rPr>
              <w:t>26</w:t>
            </w:r>
          </w:p>
          <w:p w14:paraId="03101D4D" w14:textId="77777777" w:rsidR="00465D46" w:rsidRDefault="00465D46">
            <w:pPr>
              <w:autoSpaceDE w:val="0"/>
              <w:autoSpaceDN w:val="0"/>
              <w:adjustRightInd w:val="0"/>
              <w:rPr>
                <w:color w:val="000000"/>
                <w:sz w:val="20"/>
              </w:rPr>
            </w:pPr>
            <w:r>
              <w:rPr>
                <w:color w:val="000000"/>
                <w:sz w:val="20"/>
              </w:rPr>
              <w:t>2</w:t>
            </w:r>
          </w:p>
          <w:p w14:paraId="1C40C2A1" w14:textId="77777777" w:rsidR="00465D46" w:rsidRDefault="00465D46">
            <w:pPr>
              <w:autoSpaceDE w:val="0"/>
              <w:autoSpaceDN w:val="0"/>
              <w:adjustRightInd w:val="0"/>
              <w:rPr>
                <w:color w:val="000000"/>
                <w:sz w:val="20"/>
              </w:rPr>
            </w:pPr>
            <w:r>
              <w:rPr>
                <w:color w:val="000000"/>
                <w:sz w:val="20"/>
              </w:rPr>
              <w:t>1</w:t>
            </w:r>
          </w:p>
        </w:tc>
      </w:tr>
      <w:tr w:rsidR="00465D46" w14:paraId="7D578C11"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2DF942BF" w14:textId="77777777" w:rsidR="00465D46" w:rsidRDefault="00465D46">
            <w:pPr>
              <w:autoSpaceDE w:val="0"/>
              <w:autoSpaceDN w:val="0"/>
              <w:adjustRightInd w:val="0"/>
              <w:rPr>
                <w:b/>
                <w:bCs/>
                <w:color w:val="000000"/>
                <w:sz w:val="20"/>
              </w:rPr>
            </w:pPr>
            <w:r>
              <w:rPr>
                <w:b/>
                <w:bCs/>
                <w:color w:val="000000"/>
                <w:sz w:val="20"/>
              </w:rPr>
              <w:t>Members present for the final vote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4E8271E0" w14:textId="77777777" w:rsidR="00465D46" w:rsidRDefault="00465D46">
            <w:pPr>
              <w:autoSpaceDE w:val="0"/>
              <w:autoSpaceDN w:val="0"/>
              <w:adjustRightInd w:val="0"/>
              <w:rPr>
                <w:color w:val="000000"/>
                <w:sz w:val="20"/>
              </w:rPr>
            </w:pPr>
            <w:r>
              <w:rPr>
                <w:color w:val="000000"/>
                <w:sz w:val="20"/>
              </w:rPr>
              <w:t>Isabella Adinolfi, Dominique Bilde, Andrea Bocskor, Nikolaos Chountis, Silvia Costa, Mircea Diaconu, Damian Drăghici, Jill Evans, Giorgos Grammatikakis, Petra Kammerevert, Andrew Lewer, Svetoslav Hristov Malinov, Curzio Maltese, Stefano Maullu, Luigi Morgano, Momchil Nekov, Michaela Šojdrová, Helga Trüpel, Sabine Verheyen, Julie Ward, Bogdan Brunon Wenta, Theodoros Zagorakis, Bogdan Andrzej Zdrojewski, Milan Zver, Krystyna Łybacka</w:t>
            </w:r>
          </w:p>
        </w:tc>
      </w:tr>
      <w:tr w:rsidR="00465D46" w14:paraId="32247248"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22A56562" w14:textId="77777777" w:rsidR="00465D46" w:rsidRDefault="00465D46">
            <w:pPr>
              <w:autoSpaceDE w:val="0"/>
              <w:autoSpaceDN w:val="0"/>
              <w:adjustRightInd w:val="0"/>
              <w:rPr>
                <w:b/>
                <w:bCs/>
                <w:color w:val="000000"/>
                <w:sz w:val="20"/>
              </w:rPr>
            </w:pPr>
            <w:r>
              <w:rPr>
                <w:b/>
                <w:bCs/>
                <w:color w:val="000000"/>
                <w:sz w:val="20"/>
              </w:rPr>
              <w:t>Substitutes present for the final vote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3E2F2829" w14:textId="77777777" w:rsidR="00465D46" w:rsidRDefault="00465D46">
            <w:pPr>
              <w:autoSpaceDE w:val="0"/>
              <w:autoSpaceDN w:val="0"/>
              <w:adjustRightInd w:val="0"/>
              <w:rPr>
                <w:color w:val="000000"/>
                <w:sz w:val="20"/>
              </w:rPr>
            </w:pPr>
            <w:r>
              <w:rPr>
                <w:color w:val="000000"/>
                <w:sz w:val="20"/>
              </w:rPr>
              <w:t>Therese Comodini Cachia, Ilhan Kyuchyuk, Emma McClarkin, Hannu Takkula</w:t>
            </w:r>
          </w:p>
        </w:tc>
      </w:tr>
      <w:tr w:rsidR="00465D46" w14:paraId="32B935EB"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3B40EF46" w14:textId="77777777" w:rsidR="00465D46" w:rsidRDefault="00465D46">
            <w:pPr>
              <w:autoSpaceDE w:val="0"/>
              <w:autoSpaceDN w:val="0"/>
              <w:adjustRightInd w:val="0"/>
              <w:rPr>
                <w:b/>
                <w:bCs/>
                <w:color w:val="000000"/>
                <w:sz w:val="20"/>
              </w:rPr>
            </w:pPr>
            <w:r>
              <w:rPr>
                <w:b/>
                <w:bCs/>
                <w:color w:val="000000"/>
                <w:sz w:val="20"/>
              </w:rPr>
              <w:t>Substitutes under Rule 200(2) present for the final vote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45283655" w14:textId="77777777" w:rsidR="00465D46" w:rsidRDefault="00465D46">
            <w:pPr>
              <w:autoSpaceDE w:val="0"/>
              <w:autoSpaceDN w:val="0"/>
              <w:adjustRightInd w:val="0"/>
              <w:rPr>
                <w:color w:val="000000"/>
                <w:sz w:val="20"/>
              </w:rPr>
            </w:pPr>
            <w:r>
              <w:rPr>
                <w:color w:val="000000"/>
                <w:sz w:val="20"/>
              </w:rPr>
              <w:t>Marco Affronte</w:t>
            </w:r>
          </w:p>
        </w:tc>
      </w:tr>
    </w:tbl>
    <w:p w14:paraId="06564673" w14:textId="77777777" w:rsidR="00465D46" w:rsidRPr="005C344D" w:rsidRDefault="00465D46" w:rsidP="005C344D"/>
    <w:sectPr w:rsidR="00465D46" w:rsidRPr="005C344D" w:rsidSect="00383956">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981837" w14:textId="77777777" w:rsidR="00F762C9" w:rsidRPr="006B30B3" w:rsidRDefault="00F762C9">
      <w:r w:rsidRPr="006B30B3">
        <w:separator/>
      </w:r>
    </w:p>
  </w:endnote>
  <w:endnote w:type="continuationSeparator" w:id="0">
    <w:p w14:paraId="12797BEE" w14:textId="77777777" w:rsidR="00F762C9" w:rsidRPr="006B30B3" w:rsidRDefault="00F762C9">
      <w:r w:rsidRPr="006B30B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696F04" w14:textId="04F2E4A9" w:rsidR="00F762C9" w:rsidRPr="000C454C" w:rsidRDefault="00F762C9" w:rsidP="00383956">
    <w:pPr>
      <w:pStyle w:val="Footer"/>
      <w:rPr>
        <w:lang w:val="it-IT"/>
      </w:rPr>
    </w:pPr>
    <w:r w:rsidRPr="000C454C">
      <w:rPr>
        <w:lang w:val="it-IT"/>
      </w:rPr>
      <w:t>PE</w:t>
    </w:r>
    <w:r w:rsidRPr="000C454C">
      <w:rPr>
        <w:rStyle w:val="HideTWBExt"/>
        <w:lang w:val="it-IT"/>
      </w:rPr>
      <w:t>&lt;NoPE&gt;</w:t>
    </w:r>
    <w:r w:rsidRPr="000C454C">
      <w:rPr>
        <w:lang w:val="it-IT"/>
      </w:rPr>
      <w:t>582.241</w:t>
    </w:r>
    <w:r w:rsidRPr="000C454C">
      <w:rPr>
        <w:rStyle w:val="HideTWBExt"/>
        <w:lang w:val="it-IT"/>
      </w:rPr>
      <w:t>&lt;/NoPE&gt;&lt;Version&gt;</w:t>
    </w:r>
    <w:r w:rsidRPr="000C454C">
      <w:rPr>
        <w:lang w:val="it-IT"/>
      </w:rPr>
      <w:t>v02-00</w:t>
    </w:r>
    <w:r w:rsidRPr="000C454C">
      <w:rPr>
        <w:rStyle w:val="HideTWBExt"/>
        <w:lang w:val="it-IT"/>
      </w:rPr>
      <w:t>&lt;/Version&gt;</w:t>
    </w:r>
    <w:r w:rsidRPr="000C454C">
      <w:rPr>
        <w:lang w:val="it-IT"/>
      </w:rPr>
      <w:tab/>
    </w:r>
    <w:r>
      <w:fldChar w:fldCharType="begin"/>
    </w:r>
    <w:r w:rsidRPr="000C454C">
      <w:rPr>
        <w:lang w:val="it-IT"/>
      </w:rPr>
      <w:instrText xml:space="preserve"> PAGE  \* MERGEFORMAT </w:instrText>
    </w:r>
    <w:r>
      <w:fldChar w:fldCharType="separate"/>
    </w:r>
    <w:r w:rsidR="006613DF">
      <w:rPr>
        <w:noProof/>
        <w:lang w:val="it-IT"/>
      </w:rPr>
      <w:t>6</w:t>
    </w:r>
    <w:r>
      <w:fldChar w:fldCharType="end"/>
    </w:r>
    <w:r w:rsidRPr="000C454C">
      <w:rPr>
        <w:lang w:val="it-IT"/>
      </w:rPr>
      <w:t>/</w:t>
    </w:r>
    <w:r>
      <w:fldChar w:fldCharType="begin"/>
    </w:r>
    <w:r w:rsidRPr="000C454C">
      <w:rPr>
        <w:lang w:val="it-IT"/>
      </w:rPr>
      <w:instrText xml:space="preserve"> NUMPAGES  \* MERGEFORMAT </w:instrText>
    </w:r>
    <w:r>
      <w:fldChar w:fldCharType="separate"/>
    </w:r>
    <w:r w:rsidR="006613DF">
      <w:rPr>
        <w:noProof/>
        <w:lang w:val="it-IT"/>
      </w:rPr>
      <w:t>7</w:t>
    </w:r>
    <w:r>
      <w:rPr>
        <w:noProof/>
      </w:rPr>
      <w:fldChar w:fldCharType="end"/>
    </w:r>
    <w:r w:rsidRPr="000C454C">
      <w:rPr>
        <w:lang w:val="it-IT"/>
      </w:rPr>
      <w:tab/>
    </w:r>
    <w:r w:rsidRPr="000C454C">
      <w:rPr>
        <w:rStyle w:val="HideTWBExt"/>
        <w:lang w:val="it-IT"/>
      </w:rPr>
      <w:t>&lt;PathFdR&gt;</w:t>
    </w:r>
    <w:r w:rsidRPr="000C454C">
      <w:rPr>
        <w:lang w:val="it-IT"/>
      </w:rPr>
      <w:t>AD\1105729</w:t>
    </w:r>
    <w:r w:rsidR="006613DF">
      <w:rPr>
        <w:lang w:val="it-IT"/>
      </w:rPr>
      <w:t>EN</w:t>
    </w:r>
    <w:r w:rsidRPr="000C454C">
      <w:rPr>
        <w:lang w:val="it-IT"/>
      </w:rPr>
      <w:t>.docx</w:t>
    </w:r>
    <w:r w:rsidRPr="000C454C">
      <w:rPr>
        <w:rStyle w:val="HideTWBExt"/>
        <w:lang w:val="it-IT"/>
      </w:rPr>
      <w:t>&lt;/PathFdR&gt;</w:t>
    </w:r>
  </w:p>
  <w:p w14:paraId="69D4D5E0" w14:textId="6C7B7F3C" w:rsidR="00F762C9" w:rsidRPr="006B30B3" w:rsidRDefault="006613DF" w:rsidP="00383956">
    <w:pPr>
      <w:pStyle w:val="Footer2"/>
    </w:pPr>
    <w:r>
      <w:t>EN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74A606" w14:textId="353B09B4" w:rsidR="00F762C9" w:rsidRPr="000C454C" w:rsidRDefault="00F762C9" w:rsidP="00383956">
    <w:pPr>
      <w:pStyle w:val="Footer"/>
      <w:rPr>
        <w:lang w:val="it-IT"/>
      </w:rPr>
    </w:pPr>
    <w:r w:rsidRPr="000C454C">
      <w:rPr>
        <w:rStyle w:val="HideTWBExt"/>
        <w:lang w:val="it-IT"/>
      </w:rPr>
      <w:t>&lt;PathFdR&gt;</w:t>
    </w:r>
    <w:r w:rsidRPr="000C454C">
      <w:rPr>
        <w:lang w:val="it-IT"/>
      </w:rPr>
      <w:t>AD\1105729</w:t>
    </w:r>
    <w:r w:rsidR="006613DF">
      <w:rPr>
        <w:lang w:val="it-IT"/>
      </w:rPr>
      <w:t>EN</w:t>
    </w:r>
    <w:r w:rsidRPr="000C454C">
      <w:rPr>
        <w:lang w:val="it-IT"/>
      </w:rPr>
      <w:t>.docx</w:t>
    </w:r>
    <w:r w:rsidRPr="000C454C">
      <w:rPr>
        <w:rStyle w:val="HideTWBExt"/>
        <w:lang w:val="it-IT"/>
      </w:rPr>
      <w:t>&lt;/PathFdR&gt;</w:t>
    </w:r>
    <w:r w:rsidRPr="000C454C">
      <w:rPr>
        <w:lang w:val="it-IT"/>
      </w:rPr>
      <w:tab/>
    </w:r>
    <w:r>
      <w:fldChar w:fldCharType="begin"/>
    </w:r>
    <w:r w:rsidRPr="000C454C">
      <w:rPr>
        <w:lang w:val="it-IT"/>
      </w:rPr>
      <w:instrText xml:space="preserve"> PAGE  \* MERGEFORMAT </w:instrText>
    </w:r>
    <w:r>
      <w:fldChar w:fldCharType="separate"/>
    </w:r>
    <w:r w:rsidR="006613DF">
      <w:rPr>
        <w:noProof/>
        <w:lang w:val="it-IT"/>
      </w:rPr>
      <w:t>7</w:t>
    </w:r>
    <w:r>
      <w:fldChar w:fldCharType="end"/>
    </w:r>
    <w:r w:rsidRPr="000C454C">
      <w:rPr>
        <w:lang w:val="it-IT"/>
      </w:rPr>
      <w:t>/</w:t>
    </w:r>
    <w:r>
      <w:fldChar w:fldCharType="begin"/>
    </w:r>
    <w:r w:rsidRPr="000C454C">
      <w:rPr>
        <w:lang w:val="it-IT"/>
      </w:rPr>
      <w:instrText xml:space="preserve"> NUMPAGES  \* MERGEFORMAT </w:instrText>
    </w:r>
    <w:r>
      <w:fldChar w:fldCharType="separate"/>
    </w:r>
    <w:r w:rsidR="006613DF">
      <w:rPr>
        <w:noProof/>
        <w:lang w:val="it-IT"/>
      </w:rPr>
      <w:t>7</w:t>
    </w:r>
    <w:r>
      <w:rPr>
        <w:noProof/>
      </w:rPr>
      <w:fldChar w:fldCharType="end"/>
    </w:r>
    <w:r w:rsidRPr="000C454C">
      <w:rPr>
        <w:lang w:val="it-IT"/>
      </w:rPr>
      <w:tab/>
      <w:t>PE</w:t>
    </w:r>
    <w:r w:rsidRPr="000C454C">
      <w:rPr>
        <w:rStyle w:val="HideTWBExt"/>
        <w:lang w:val="it-IT"/>
      </w:rPr>
      <w:t>&lt;NoPE&gt;</w:t>
    </w:r>
    <w:r w:rsidRPr="000C454C">
      <w:rPr>
        <w:lang w:val="it-IT"/>
      </w:rPr>
      <w:t>582.241</w:t>
    </w:r>
    <w:r w:rsidRPr="000C454C">
      <w:rPr>
        <w:rStyle w:val="HideTWBExt"/>
        <w:lang w:val="it-IT"/>
      </w:rPr>
      <w:t>&lt;/NoPE&gt;&lt;Version&gt;</w:t>
    </w:r>
    <w:r w:rsidRPr="000C454C">
      <w:rPr>
        <w:lang w:val="it-IT"/>
      </w:rPr>
      <w:t>v02-00</w:t>
    </w:r>
    <w:r w:rsidRPr="000C454C">
      <w:rPr>
        <w:rStyle w:val="HideTWBExt"/>
        <w:lang w:val="it-IT"/>
      </w:rPr>
      <w:t>&lt;/Version&gt;</w:t>
    </w:r>
  </w:p>
  <w:p w14:paraId="4411DD3E" w14:textId="7A515BEE" w:rsidR="00F762C9" w:rsidRPr="006B30B3" w:rsidRDefault="00F762C9" w:rsidP="00383956">
    <w:pPr>
      <w:pStyle w:val="Footer2"/>
    </w:pPr>
    <w:r w:rsidRPr="000C454C">
      <w:rPr>
        <w:lang w:val="it-IT"/>
      </w:rPr>
      <w:tab/>
    </w:r>
    <w:r w:rsidR="006613DF">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D7D64E" w14:textId="325954F0" w:rsidR="00F762C9" w:rsidRPr="000C454C" w:rsidRDefault="00F762C9" w:rsidP="00383956">
    <w:pPr>
      <w:pStyle w:val="Footer"/>
      <w:rPr>
        <w:lang w:val="it-IT"/>
      </w:rPr>
    </w:pPr>
    <w:r w:rsidRPr="000C454C">
      <w:rPr>
        <w:rStyle w:val="HideTWBExt"/>
        <w:lang w:val="it-IT"/>
      </w:rPr>
      <w:t>&lt;PathFdR&gt;</w:t>
    </w:r>
    <w:r w:rsidRPr="000C454C">
      <w:rPr>
        <w:lang w:val="it-IT"/>
      </w:rPr>
      <w:t>AD\1105729</w:t>
    </w:r>
    <w:r w:rsidR="006613DF">
      <w:rPr>
        <w:lang w:val="it-IT"/>
      </w:rPr>
      <w:t>EN</w:t>
    </w:r>
    <w:r w:rsidRPr="000C454C">
      <w:rPr>
        <w:lang w:val="it-IT"/>
      </w:rPr>
      <w:t>.docx</w:t>
    </w:r>
    <w:r w:rsidRPr="000C454C">
      <w:rPr>
        <w:rStyle w:val="HideTWBExt"/>
        <w:lang w:val="it-IT"/>
      </w:rPr>
      <w:t>&lt;/PathFdR&gt;</w:t>
    </w:r>
    <w:r w:rsidRPr="000C454C">
      <w:rPr>
        <w:lang w:val="it-IT"/>
      </w:rPr>
      <w:tab/>
    </w:r>
    <w:r w:rsidRPr="000C454C">
      <w:rPr>
        <w:lang w:val="it-IT"/>
      </w:rPr>
      <w:tab/>
      <w:t>PE</w:t>
    </w:r>
    <w:r w:rsidRPr="000C454C">
      <w:rPr>
        <w:rStyle w:val="HideTWBExt"/>
        <w:lang w:val="it-IT"/>
      </w:rPr>
      <w:t>&lt;NoPE&gt;</w:t>
    </w:r>
    <w:r w:rsidRPr="000C454C">
      <w:rPr>
        <w:lang w:val="it-IT"/>
      </w:rPr>
      <w:t>582.241</w:t>
    </w:r>
    <w:r w:rsidRPr="000C454C">
      <w:rPr>
        <w:rStyle w:val="HideTWBExt"/>
        <w:lang w:val="it-IT"/>
      </w:rPr>
      <w:t>&lt;/NoPE&gt;&lt;Version&gt;</w:t>
    </w:r>
    <w:r w:rsidRPr="000C454C">
      <w:rPr>
        <w:lang w:val="it-IT"/>
      </w:rPr>
      <w:t>v02-00</w:t>
    </w:r>
    <w:r w:rsidRPr="000C454C">
      <w:rPr>
        <w:rStyle w:val="HideTWBExt"/>
        <w:lang w:val="it-IT"/>
      </w:rPr>
      <w:t>&lt;/Version&gt;</w:t>
    </w:r>
  </w:p>
  <w:p w14:paraId="31454B53" w14:textId="1AB03B8B" w:rsidR="00F762C9" w:rsidRPr="006B30B3" w:rsidRDefault="006613DF" w:rsidP="00383956">
    <w:pPr>
      <w:pStyle w:val="Footer2"/>
      <w:tabs>
        <w:tab w:val="center" w:pos="4535"/>
      </w:tabs>
    </w:pPr>
    <w:r>
      <w:t>EN</w:t>
    </w:r>
    <w:r w:rsidR="00F762C9">
      <w:tab/>
    </w:r>
    <w:r w:rsidR="00F762C9" w:rsidRPr="00383956">
      <w:rPr>
        <w:b w:val="0"/>
        <w:i/>
        <w:color w:val="C0C0C0"/>
        <w:sz w:val="22"/>
      </w:rPr>
      <w:t>United in diversity</w:t>
    </w:r>
    <w:r w:rsidR="00F762C9">
      <w:tab/>
    </w:r>
    <w:r>
      <w:t>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C688E9" w14:textId="77777777" w:rsidR="00F762C9" w:rsidRPr="006B30B3" w:rsidRDefault="00F762C9">
      <w:r w:rsidRPr="006B30B3">
        <w:separator/>
      </w:r>
    </w:p>
  </w:footnote>
  <w:footnote w:type="continuationSeparator" w:id="0">
    <w:p w14:paraId="401A2267" w14:textId="77777777" w:rsidR="00F762C9" w:rsidRPr="006B30B3" w:rsidRDefault="00F762C9">
      <w:r w:rsidRPr="006B30B3">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EDC53" w14:textId="77777777" w:rsidR="00F762C9" w:rsidRDefault="00F762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A9A9AD" w14:textId="77777777" w:rsidR="00F762C9" w:rsidRDefault="00F762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6F8FA" w14:textId="77777777" w:rsidR="00F762C9" w:rsidRDefault="00F762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DF8053A"/>
    <w:multiLevelType w:val="hybridMultilevel"/>
    <w:tmpl w:val="68C0EAF8"/>
    <w:lvl w:ilvl="0" w:tplc="0809000F">
      <w:start w:val="1"/>
      <w:numFmt w:val="decimal"/>
      <w:lvlText w:val="%1."/>
      <w:lvlJc w:val="left"/>
      <w:pPr>
        <w:ind w:left="360" w:hanging="360"/>
      </w:pPr>
    </w:lvl>
    <w:lvl w:ilvl="1" w:tplc="08090019">
      <w:start w:val="1"/>
      <w:numFmt w:val="lowerLetter"/>
      <w:lvlText w:val="%2."/>
      <w:lvlJc w:val="left"/>
      <w:pPr>
        <w:ind w:left="1866" w:hanging="360"/>
      </w:pPr>
    </w:lvl>
    <w:lvl w:ilvl="2" w:tplc="0809001B">
      <w:start w:val="1"/>
      <w:numFmt w:val="lowerRoman"/>
      <w:lvlText w:val="%3."/>
      <w:lvlJc w:val="right"/>
      <w:pPr>
        <w:ind w:left="2586" w:hanging="180"/>
      </w:pPr>
    </w:lvl>
    <w:lvl w:ilvl="3" w:tplc="0809000F">
      <w:start w:val="1"/>
      <w:numFmt w:val="decimal"/>
      <w:lvlText w:val="%4."/>
      <w:lvlJc w:val="left"/>
      <w:pPr>
        <w:ind w:left="3306" w:hanging="360"/>
      </w:pPr>
    </w:lvl>
    <w:lvl w:ilvl="4" w:tplc="08090019">
      <w:start w:val="1"/>
      <w:numFmt w:val="lowerLetter"/>
      <w:lvlText w:val="%5."/>
      <w:lvlJc w:val="left"/>
      <w:pPr>
        <w:ind w:left="4026" w:hanging="360"/>
      </w:pPr>
    </w:lvl>
    <w:lvl w:ilvl="5" w:tplc="0809001B">
      <w:start w:val="1"/>
      <w:numFmt w:val="lowerRoman"/>
      <w:lvlText w:val="%6."/>
      <w:lvlJc w:val="right"/>
      <w:pPr>
        <w:ind w:left="4746" w:hanging="180"/>
      </w:pPr>
    </w:lvl>
    <w:lvl w:ilvl="6" w:tplc="0809000F">
      <w:start w:val="1"/>
      <w:numFmt w:val="decimal"/>
      <w:lvlText w:val="%7."/>
      <w:lvlJc w:val="left"/>
      <w:pPr>
        <w:ind w:left="5466" w:hanging="360"/>
      </w:pPr>
    </w:lvl>
    <w:lvl w:ilvl="7" w:tplc="08090019">
      <w:start w:val="1"/>
      <w:numFmt w:val="lowerLetter"/>
      <w:lvlText w:val="%8."/>
      <w:lvlJc w:val="left"/>
      <w:pPr>
        <w:ind w:left="6186" w:hanging="360"/>
      </w:pPr>
    </w:lvl>
    <w:lvl w:ilvl="8" w:tplc="0809001B">
      <w:start w:val="1"/>
      <w:numFmt w:val="lowerRoman"/>
      <w:lvlText w:val="%9."/>
      <w:lvlJc w:val="right"/>
      <w:pPr>
        <w:ind w:left="6906"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activeWritingStyle w:appName="MSWord" w:lang="it-IT" w:vendorID="64" w:dllVersion="131078" w:nlCheck="1" w:checkStyle="0"/>
  <w:activeWritingStyle w:appName="MSWord" w:lang="en-GB" w:vendorID="64" w:dllVersion="131078" w:nlCheck="1" w:checkStyle="1"/>
  <w:activeWritingStyle w:appName="MSWord" w:lang="fr-FR"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2KEY" w:val="REGI"/>
    <w:docVar w:name="COMKEY" w:val="CULT"/>
    <w:docVar w:name="CopyToNetwork" w:val="-1"/>
    <w:docVar w:name="LastEditedSection" w:val=" 1"/>
    <w:docVar w:name="PROCMNU" w:val=" 1"/>
    <w:docVar w:name="RepeatBlock-AmendEN" w:val="{\rtf1\adeflang1025\ansi\ansicpg1252\uc1\adeff0\deff0\stshfdbch0\stshfloch0\stshfhich0\stshfbi0\deflang2057\deflangfe2057\themelang2057\themelangfe0\themelangcs0{\fonttbl{\f0\fbidi \froman\fcharset0\fprq2{\*\panose 02020603050405020304}Times New Roman;}{\f34\fbidi \froman\fcharset0\fprq2{\*\panose 02040503050406030204}Cambria Math;}_x000d__x000a_{\flomajor\f31500\fbidi \froman\fcharset0\fprq2{\*\panose 02020603050405020304}Times New Roman;}{\fdbmajor\f31501\fbidi \froman\fcharset0\fprq2{\*\panose 02020603050405020304}Times New Roman;}_x000d__x000a_{\fhimajor\f31502\fbidi \fswiss\fcharset0\fprq2{\*\panose 020f0302020204030204}Calibri Light;}{\fbimajor\f31503\fbidi \froman\fcharset0\fprq2{\*\panose 02020603050405020304}Times New Roman;}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roman\fcharset0\fprq2{\*\panose 02020603050405020304}Times New Roman;}{\f309\fbidi \froman\fcharset238\fprq2 Times New Roman CE;}_x000d__x000a_{\f310\fbidi \froman\fcharset204\fprq2 Times New Roman Cyr;}{\f312\fbidi \froman\fcharset161\fprq2 Times New Roman Greek;}{\f313\fbidi \froman\fcharset162\fprq2 Times New Roman Tur;}{\f314\fbidi \froman\fcharset177\fprq2 Times New Roman (Hebrew);}_x000d__x000a_{\f315\fbidi \froman\fcharset178\fprq2 Times New Roman (Arabic);}{\f316\fbidi \froman\fcharset186\fprq2 Times New Roman Baltic;}{\f317\fbidi \froman\fcharset163\fprq2 Times New Roman (Vietnamese);}{\f649\fbidi \froman\fcharset238\fprq2 Cambria Math CE;}_x000d__x000a_{\f650\fbidi \froman\fcharset204\fprq2 Cambria Math Cyr;}{\f652\fbidi \froman\fcharset161\fprq2 Cambria Math Greek;}{\f653\fbidi \froman\fcharset162\fprq2 Cambria Math Tur;}{\f656\fbidi \froman\fcharset186\fprq2 Cambria Math Baltic;}_x000d__x000a_{\f657\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5\fbidi \fswiss\fcharset186\fprq2 Calibri Light Baltic;}{\fhimajor\f31536\fbidi \fswiss\fcharset163\fprq2 Calibri Light (Vietnamese);}{\fbimajor\f31538\fbidi \froman\fcharset238\fprq2 Times New Roman CE;}_x000d__x000a_{\fbimajor\f31539\fbidi \froman\fcharset204\fprq2 Times New Roman Cyr;}{\fbimajor\f31541\fbidi \froman\fcharset161\fprq2 Times New Roman Greek;}{\fbimajor\f31542\fbidi \froman\fcharset162\fprq2 Times New Roman Tur;}_x000d__x000a_{\fbimajor\f31543\fbidi \froman\fcharset177\fprq2 Times New Roman (Hebrew);}{\fbimajor\f31544\fbidi \froman\fcharset178\fprq2 Times New Roman (Arabic);}{\fbimajor\f31545\fbidi \froman\fcharset186\fprq2 Times New Roman Baltic;}_x000d__x000a_{\fbimajor\f31546\fbidi \froman\fcharset163\fprq2 Times New Roman (Vietnamese);}{\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78\fbidi \froman\fcharset238\fprq2 Times New Roman CE;}_x000d__x000a_{\fbiminor\f31579\fbidi \froman\fcharset204\fprq2 Times New Roman Cyr;}{\fbiminor\f31581\fbidi \froman\fcharset161\fprq2 Times New Roman Greek;}{\fbiminor\f31582\fbidi \froman\fcharset162\fprq2 Times New Roman Tur;}_x000d__x000a_{\fbiminor\f31583\fbidi \froman\fcharset177\fprq2 Times New Roman (Hebrew);}{\fbiminor\f31584\fbidi \froman\fcharset178\fprq2 Times New Roman (Arabic);}{\fbiminor\f31585\fbidi \froman\fcharset186\fprq2 Times New Roman Baltic;}_x000d__x000a_{\fbiminor\f31586\fbidi \froman\fcharset163\fprq2 Times New Roman (Vietnamese);}}{\colortbl;\red0\green0\blue0;\red0\green0\blue255;\red0\green255\blue255;\red0\green255\blue0;\red255\green0\blue255;\red255\green0\blue0;\red255\green255\blue0;_x000d__x000a_\red255\green255\blue255;\red0\green0\blue128;\red0\green128\blue128;\red0\green128\blue0;\red128\green0\blue128;\red128\green0\blue0;\red128\green128\blue0;\red128\green128\blue128;\red192\green192\blue192;}{\*\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cf15 \spriority0 \styrsid6174103 HideTWBInt;}{\s16\ql \fi-357\li357\ri0\sa240\nowidctlpar\tx357\wrapdefault\aspalpha\aspnum\faauto\adjustright\rin0\lin357\itap0 \rtlch\fcs1 \af0\afs20\alang1025 \ltrch\fcs0 _x000d__x000a_\fs24\lang2057\langfe2057\cgrid\langnp2057\langfenp2057 \sbasedon0 \snext16 \spriority0 \styrsid6174103 Hanging12;}}{\*\rsidtbl \rsid24658\rsid735077\rsid2256427\rsid2892074\rsid4666813\rsid6174103\rsid6641733\rsid9636012\rsid11215221\rsid12154954_x000d__x000a_\rsid14424199\rsid15204470\rsid15285974\rsid15950462\rsid16324206\rsid16662270}{\mmathPr\mmathFont34\mbrkBin0\mbrkBinSub0\msmallFrac0\mdispDef1\mlMargin0\mrMargin0\mdefJc1\mwrapIndent1440\mintLim0\mnaryLim1}{\info{\author MALGERI Giovanni}_x000d__x000a_{\operator MALGERI Giovanni}{\creatim\yr2016\mo9\dy30\hr15}{\revtim\yr2016\mo9\dy30\hr15}{\version1}{\edmins0}{\nofpages1}{\nofwords1}{\nofchars12}{\*\company European Parliament}{\nofcharsws12}{\vern57441}}{\*\xmlnstbl {\xmlns1 http://schemas.microsoft.c_x000d__x000a_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6174103\utinl \fet0{\*\wgrffmtfilter 013f}\ilfomacatclnup0{\*\template C:\\Users\\gmalgeri\\AppData\\Local\\Temp\\Blank1.dot}{\*\ftnsep \ltrpar \pard\plain \ltrpar_x000d__x000a_\ql \li0\ri0\widctlpar\wrapdefault\aspalpha\aspnum\faauto\adjustright\rin0\lin0\itap0 \rtlch\fcs1 \af0\afs20\alang1025 \ltrch\fcs0 \fs24\lang2057\langfe2057\cgrid\langnp2057\langfenp2057 {\rtlch\fcs1 \af0 \ltrch\fcs0 \insrsid2256427 \chftnsep _x000d__x000a_\par }}{\*\ftnsepc \ltrpar \pard\plain \ltrpar\ql \li0\ri0\widctlpar\wrapdefault\aspalpha\aspnum\faauto\adjustright\rin0\lin0\itap0 \rtlch\fcs1 \af0\afs20\alang1025 \ltrch\fcs0 \fs24\lang2057\langfe2057\cgrid\langnp2057\langfenp2057 {\rtlch\fcs1 \af0 _x000d__x000a_\ltrch\fcs0 \insrsid2256427 \chftnsepc _x000d__x000a_\par }}{\*\aftnsep \ltrpar \pard\plain \ltrpar\ql \li0\ri0\widctlpar\wrapdefault\aspalpha\aspnum\faauto\adjustright\rin0\lin0\itap0 \rtlch\fcs1 \af0\afs20\alang1025 \ltrch\fcs0 \fs24\lang2057\langfe2057\cgrid\langnp2057\langfenp2057 {\rtlch\fcs1 \af0 _x000d__x000a_\ltrch\fcs0 \insrsid2256427 \chftnsep _x000d__x000a_\par }}{\*\aftnsepc \ltrpar \pard\plain \ltrpar\ql \li0\ri0\widctlpar\wrapdefault\aspalpha\aspnum\faauto\adjustright\rin0\lin0\itap0 \rtlch\fcs1 \af0\afs20\alang1025 \ltrch\fcs0 \fs24\lang2057\langfe2057\cgrid\langnp2057\langfenp2057 {\rtlch\fcs1 \af0 _x000d__x000a_\ltrch\fcs0 \insrsid2256427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fi-357\li357\ri0\sa240\nowidctlpar\tx357\wrapdefault\aspalpha\aspnum\faauto\adjustright\rin0\lin357\itap0\pararsid6174103 \rtlch\fcs1 \af0\afs20\alang1025 \ltrch\fcs0 \fs24\lang2057\langfe2057\cgrid\langnp2057\langfenp2057 {\rtlch\fcs1 \af0 _x000d__x000a_\ltrch\fcs0 \insrsid6174103\charrsid12132401 {\*\bkmkstart restart}#}{\rtlch\fcs1 \af0 \ltrch\fcs0 \cs15\v\cf15\insrsid6174103\charrsid12132401 NRMSG}{\rtlch\fcs1 \af0 \ltrch\fcs0 \insrsid6174103\charrsid12132401 #.\tab ##}{\rtlch\fcs1 \af0 \ltrch\fcs0 _x000d__x000a_\insrsid6174103\charrsid16324206 {\*\bkmkend restart}_x000d__x000a_\par }\pard\plain \ltrpar\ql \li0\ri0\widctlpar\wrapdefault\aspalpha\aspnum\faauto\adjustright\rin0\lin0\itap0\pararsid16324206 \rtlch\fcs1 \af0\afs20\alang1025 \ltrch\fcs0 \fs24\lang2057\langfe2057\cgrid\langnp2057\langfenp2057 {\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802c_x000d__x000a_b2a61a1b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34\fbidi \froman\fcharset0\fprq2{\*\panose 02040503050406030204}Cambria Math;}_x000d__x000a_{\flomajor\f31500\fbidi \froman\fcharset0\fprq2{\*\panose 02020603050405020304}Times New Roman;}{\fdbmajor\f31501\fbidi \froman\fcharset0\fprq2{\*\panose 02020603050405020304}Times New Roman;}_x000d__x000a_{\fhimajor\f31502\fbidi \fswiss\fcharset0\fprq2{\*\panose 020f0302020204030204}Calibri Light;}{\fbimajor\f31503\fbidi \froman\fcharset0\fprq2{\*\panose 02020603050405020304}Times New Roman;}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roman\fcharset0\fprq2{\*\panose 02020603050405020304}Times New Roman;}{\f309\fbidi \froman\fcharset238\fprq2 Times New Roman CE;}_x000d__x000a_{\f310\fbidi \froman\fcharset204\fprq2 Times New Roman Cyr;}{\f312\fbidi \froman\fcharset161\fprq2 Times New Roman Greek;}{\f313\fbidi \froman\fcharset162\fprq2 Times New Roman Tur;}{\f314\fbidi \froman\fcharset177\fprq2 Times New Roman (Hebrew);}_x000d__x000a_{\f315\fbidi \froman\fcharset178\fprq2 Times New Roman (Arabic);}{\f316\fbidi \froman\fcharset186\fprq2 Times New Roman Baltic;}{\f317\fbidi \froman\fcharset163\fprq2 Times New Roman (Vietnamese);}{\f649\fbidi \froman\fcharset238\fprq2 Cambria Math CE;}_x000d__x000a_{\f650\fbidi \froman\fcharset204\fprq2 Cambria Math Cyr;}{\f652\fbidi \froman\fcharset161\fprq2 Cambria Math Greek;}{\f653\fbidi \froman\fcharset162\fprq2 Cambria Math Tur;}{\f656\fbidi \froman\fcharset186\fprq2 Cambria Math Baltic;}_x000d__x000a_{\f657\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5\fbidi \fswiss\fcharset186\fprq2 Calibri Light Baltic;}{\fhimajor\f31536\fbidi \fswiss\fcharset163\fprq2 Calibri Light (Vietnamese);}{\fbimajor\f31538\fbidi \froman\fcharset238\fprq2 Times New Roman CE;}_x000d__x000a_{\fbimajor\f31539\fbidi \froman\fcharset204\fprq2 Times New Roman Cyr;}{\fbimajor\f31541\fbidi \froman\fcharset161\fprq2 Times New Roman Greek;}{\fbimajor\f31542\fbidi \froman\fcharset162\fprq2 Times New Roman Tur;}_x000d__x000a_{\fbimajor\f31543\fbidi \froman\fcharset177\fprq2 Times New Roman (Hebrew);}{\fbimajor\f31544\fbidi \froman\fcharset178\fprq2 Times New Roman (Arabic);}{\fbimajor\f31545\fbidi \froman\fcharset186\fprq2 Times New Roman Baltic;}_x000d__x000a_{\fbimajor\f31546\fbidi \froman\fcharset163\fprq2 Times New Roman (Vietnamese);}{\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78\fbidi \froman\fcharset238\fprq2 Times New Roman CE;}_x000d__x000a_{\fbiminor\f31579\fbidi \froman\fcharset204\fprq2 Times New Roman Cyr;}{\fbiminor\f31581\fbidi \froman\fcharset161\fprq2 Times New Roman Greek;}{\fbiminor\f31582\fbidi \froman\fcharset162\fprq2 Times New Roman Tur;}_x000d__x000a_{\fbiminor\f31583\fbidi \froman\fcharset177\fprq2 Times New Roman (Hebrew);}{\fbiminor\f31584\fbidi \froman\fcharset178\fprq2 Times New Roman (Arabic);}{\fbiminor\f31585\fbidi \froman\fcharset186\fprq2 Times New Roman Baltic;}_x000d__x000a_{\fbiminor\f31586\fbidi \froman\fcharset163\fprq2 Times New Roman (Vietnamese);}}{\colortbl;\red0\green0\blue0;\red0\green0\blue255;\red0\green255\blue255;\red0\green255\blue0;\red255\green0\blue255;\red255\green0\blue0;\red255\green255\blue0;_x000d__x000a_\red255\green255\blue255;\red0\green0\blue128;\red0\green128\blue128;\red0\green128\blue0;\red128\green0\blue128;\red128\green0\blue0;\red128\green128\blue0;\red128\green128\blue128;\red192\green192\blue192;}{\*\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_x000d__x000a_\s15\ql \fi-357\li357\ri0\sa240\nowidctlpar\tx357\wrapdefault\aspalpha\aspnum\faauto\adjustright\rin0\lin357\itap0 \rtlch\fcs1 \af0\afs20\alang1025 \ltrch\fcs0 \fs24\lang2057\langfe2057\cgrid\langnp2057\langfenp2057 _x000d__x000a_\sbasedon0 \snext15 \spriority0 \styrsid3080770 Hanging12;}}{\*\rsidtbl \rsid24658\rsid735077\rsid2892074\rsid3080770\rsid4666813\rsid6641733\rsid7624784\rsid9636012\rsid11215221\rsid12154954\rsid14424199\rsid15204470\rsid15285974\rsid15950462_x000d__x000a_\rsid16324206\rsid16662270}{\mmathPr\mmathFont34\mbrkBin0\mbrkBinSub0\msmallFrac0\mdispDef1\mlMargin0\mrMargin0\mdefJc1\mwrapIndent1440\mintLim0\mnaryLim1}{\info{\author MALGERI Giovanni}{\operator MALGERI Giovanni}{\creatim\yr2016\mo9\dy30\hr15}_x000d__x000a_{\revtim\yr2016\mo9\dy30\hr15}{\version1}{\edmins0}{\nofpages1}{\nofwords5}{\nofchars30}{\*\company European Parliament}{\nofcharsws34}{\vern57441}}{\*\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3080770\utinl \fet0{\*\wgrffmtfilter 013f}\ilfomacatclnup0{\*\template C:\\Users\\gmalgeri\\AppData\\Local\\Temp\\Blank1.dot}{\*\ftnsep \ltrpar \pard\plain \ltrpar_x000d__x000a_\ql \li0\ri0\widctlpar\wrapdefault\aspalpha\aspnum\faauto\adjustright\rin0\lin0\itap0 \rtlch\fcs1 \af0\afs20\alang1025 \ltrch\fcs0 \fs24\lang2057\langfe2057\cgrid\langnp2057\langfenp2057 {\rtlch\fcs1 \af0 \ltrch\fcs0 \insrsid7624784 \chftnsep _x000d__x000a_\par }}{\*\ftnsepc \ltrpar \pard\plain \ltrpar\ql \li0\ri0\widctlpar\wrapdefault\aspalpha\aspnum\faauto\adjustright\rin0\lin0\itap0 \rtlch\fcs1 \af0\afs20\alang1025 \ltrch\fcs0 \fs24\lang2057\langfe2057\cgrid\langnp2057\langfenp2057 {\rtlch\fcs1 \af0 _x000d__x000a_\ltrch\fcs0 \insrsid7624784 \chftnsepc _x000d__x000a_\par }}{\*\aftnsep \ltrpar \pard\plain \ltrpar\ql \li0\ri0\widctlpar\wrapdefault\aspalpha\aspnum\faauto\adjustright\rin0\lin0\itap0 \rtlch\fcs1 \af0\afs20\alang1025 \ltrch\fcs0 \fs24\lang2057\langfe2057\cgrid\langnp2057\langfenp2057 {\rtlch\fcs1 \af0 _x000d__x000a_\ltrch\fcs0 \insrsid7624784 \chftnsep _x000d__x000a_\par }}{\*\aftnsepc \ltrpar \pard\plain \ltrpar\ql \li0\ri0\widctlpar\wrapdefault\aspalpha\aspnum\faauto\adjustright\rin0\lin0\itap0 \rtlch\fcs1 \af0\afs20\alang1025 \ltrch\fcs0 \fs24\lang2057\langfe2057\cgrid\langnp2057\langfenp2057 {\rtlch\fcs1 \af0 _x000d__x000a_\ltrch\fcs0 \insrsid7624784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5\ql \fi-357\li357\ri0\sa240\nowidctlpar\tx357\wrapdefault\aspalpha\aspnum\faauto\adjustright\rin0\lin357\itap0\pararsid3080770 \rtlch\fcs1 \af0\afs20\alang1025 \ltrch\fcs0 \fs24\lang2057\langfe2057\cgrid\langnp2057\langfenp2057 {\rtlch\fcs1 \af0 _x000d__x000a_\ltrch\fcs0 \insrsid3080770\charrsid1525456 {\*\bkmkstart restart}[ZSUGGESTIONNR]\tab [ZSUGGESTIONTEXT]}{\rtlch\fcs1 \af0 \ltrch\fcs0 \insrsid3080770\charrsid16324206 {\*\bkmkend restart}_x000d__x000a_\par }\pard\plain \ltrpar\ql \li0\ri0\widctlpar\wrapdefault\aspalpha\aspnum\faauto\adjustright\rin0\lin0\itap0\pararsid16324206 \rtlch\fcs1 \af0\afs20\alang1025 \ltrch\fcs0 \fs24\lang2057\langfe2057\cgrid\langnp2057\langfenp2057 {\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8060_x000d__x000a_cda71a1b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PA_NonLeg"/>
    <w:docVar w:name="strSubDir" w:val="1105"/>
    <w:docVar w:name="TXTLANGUE" w:val="EN"/>
    <w:docVar w:name="TXTLANGUEMIN" w:val="en"/>
    <w:docVar w:name="TXTNRPE" w:val="582.241"/>
    <w:docVar w:name="TXTNRPROC" w:val="-----"/>
    <w:docVar w:name="TXTPEorAP" w:val="PE"/>
    <w:docVar w:name="TXTROUTE" w:val="AD\1105729XT.docx"/>
    <w:docVar w:name="TXTTITLE" w:val="Investing in jobs and growth - maximising the contribution of European Structural and Investment Funds"/>
    <w:docVar w:name="TXTVERSION" w:val="02-00"/>
  </w:docVars>
  <w:rsids>
    <w:rsidRoot w:val="006B30B3"/>
    <w:rsid w:val="00001CA3"/>
    <w:rsid w:val="00021E64"/>
    <w:rsid w:val="00036D49"/>
    <w:rsid w:val="000B02EB"/>
    <w:rsid w:val="000B5D8D"/>
    <w:rsid w:val="000B6969"/>
    <w:rsid w:val="000C454C"/>
    <w:rsid w:val="000E79C5"/>
    <w:rsid w:val="000F639B"/>
    <w:rsid w:val="0012394C"/>
    <w:rsid w:val="0016635E"/>
    <w:rsid w:val="00166ABE"/>
    <w:rsid w:val="001746D0"/>
    <w:rsid w:val="0019479F"/>
    <w:rsid w:val="00195E22"/>
    <w:rsid w:val="0019730D"/>
    <w:rsid w:val="001D2ED9"/>
    <w:rsid w:val="001E3DDF"/>
    <w:rsid w:val="001E621D"/>
    <w:rsid w:val="00234BD1"/>
    <w:rsid w:val="00281E03"/>
    <w:rsid w:val="002C1964"/>
    <w:rsid w:val="002C4319"/>
    <w:rsid w:val="002E2F2E"/>
    <w:rsid w:val="002F7485"/>
    <w:rsid w:val="00322B2B"/>
    <w:rsid w:val="003235B3"/>
    <w:rsid w:val="00325BCB"/>
    <w:rsid w:val="0033384D"/>
    <w:rsid w:val="00335798"/>
    <w:rsid w:val="00382363"/>
    <w:rsid w:val="00383956"/>
    <w:rsid w:val="003A4269"/>
    <w:rsid w:val="003D6F8B"/>
    <w:rsid w:val="003E2402"/>
    <w:rsid w:val="00416071"/>
    <w:rsid w:val="00427662"/>
    <w:rsid w:val="004376DC"/>
    <w:rsid w:val="00437D14"/>
    <w:rsid w:val="00465D46"/>
    <w:rsid w:val="004C1A7B"/>
    <w:rsid w:val="004C28FB"/>
    <w:rsid w:val="005A6F35"/>
    <w:rsid w:val="005B2F11"/>
    <w:rsid w:val="005C344D"/>
    <w:rsid w:val="005C4424"/>
    <w:rsid w:val="005C57D1"/>
    <w:rsid w:val="005D60C6"/>
    <w:rsid w:val="006166B7"/>
    <w:rsid w:val="0062208A"/>
    <w:rsid w:val="0064347C"/>
    <w:rsid w:val="006613DF"/>
    <w:rsid w:val="00666FB9"/>
    <w:rsid w:val="006733F3"/>
    <w:rsid w:val="006B30B3"/>
    <w:rsid w:val="006E1CFB"/>
    <w:rsid w:val="007466DF"/>
    <w:rsid w:val="007561EC"/>
    <w:rsid w:val="00807F4B"/>
    <w:rsid w:val="0082197B"/>
    <w:rsid w:val="00884B33"/>
    <w:rsid w:val="008A32C5"/>
    <w:rsid w:val="008F7002"/>
    <w:rsid w:val="009161C7"/>
    <w:rsid w:val="00921B03"/>
    <w:rsid w:val="009456A2"/>
    <w:rsid w:val="00952B99"/>
    <w:rsid w:val="009A2152"/>
    <w:rsid w:val="009A48DA"/>
    <w:rsid w:val="009E0EB1"/>
    <w:rsid w:val="009F0C28"/>
    <w:rsid w:val="00A03F65"/>
    <w:rsid w:val="00A07169"/>
    <w:rsid w:val="00A10918"/>
    <w:rsid w:val="00A16BEA"/>
    <w:rsid w:val="00A230D1"/>
    <w:rsid w:val="00A65D7B"/>
    <w:rsid w:val="00A72C35"/>
    <w:rsid w:val="00A91BA7"/>
    <w:rsid w:val="00AA0D47"/>
    <w:rsid w:val="00AA1732"/>
    <w:rsid w:val="00AC5F2F"/>
    <w:rsid w:val="00AF3D2A"/>
    <w:rsid w:val="00B22AEE"/>
    <w:rsid w:val="00B362F7"/>
    <w:rsid w:val="00B76091"/>
    <w:rsid w:val="00BB54B1"/>
    <w:rsid w:val="00BB7F78"/>
    <w:rsid w:val="00BC31CE"/>
    <w:rsid w:val="00BD1EAA"/>
    <w:rsid w:val="00BD360F"/>
    <w:rsid w:val="00BD4E9A"/>
    <w:rsid w:val="00BE5045"/>
    <w:rsid w:val="00C06BA2"/>
    <w:rsid w:val="00C410F1"/>
    <w:rsid w:val="00C80286"/>
    <w:rsid w:val="00C94726"/>
    <w:rsid w:val="00CA7965"/>
    <w:rsid w:val="00CD1718"/>
    <w:rsid w:val="00D02653"/>
    <w:rsid w:val="00D04A98"/>
    <w:rsid w:val="00D16AC9"/>
    <w:rsid w:val="00D264F4"/>
    <w:rsid w:val="00D50F85"/>
    <w:rsid w:val="00E05F05"/>
    <w:rsid w:val="00E310C8"/>
    <w:rsid w:val="00E34C6E"/>
    <w:rsid w:val="00E4560D"/>
    <w:rsid w:val="00E843F5"/>
    <w:rsid w:val="00E856D2"/>
    <w:rsid w:val="00E90D34"/>
    <w:rsid w:val="00E95C98"/>
    <w:rsid w:val="00EA0BC5"/>
    <w:rsid w:val="00EB0978"/>
    <w:rsid w:val="00ED655B"/>
    <w:rsid w:val="00F150F8"/>
    <w:rsid w:val="00F54D53"/>
    <w:rsid w:val="00F762C9"/>
    <w:rsid w:val="00FC36EB"/>
    <w:rsid w:val="00FD64D3"/>
    <w:rsid w:val="00FD682F"/>
    <w:rsid w:val="00FF34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71AC16"/>
  <w15:chartTrackingRefBased/>
  <w15:docId w15:val="{FCD11989-4FBC-4249-9632-7BFE823F9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NotTOC">
    <w:name w:val="PageHeadingNotTOC"/>
    <w:basedOn w:val="Normal12a12b"/>
    <w:pPr>
      <w:keepNext/>
      <w:jc w:val="center"/>
    </w:pPr>
    <w:rPr>
      <w:rFonts w:ascii="Arial" w:hAnsi="Arial"/>
      <w:b/>
    </w:rPr>
  </w:style>
  <w:style w:type="paragraph" w:customStyle="1" w:styleId="Normal12Italic">
    <w:name w:val="Normal12Italic"/>
    <w:basedOn w:val="Normal12"/>
    <w:rPr>
      <w:i/>
    </w:rPr>
  </w:style>
  <w:style w:type="paragraph" w:customStyle="1" w:styleId="PageHeading">
    <w:name w:val="PageHeading"/>
    <w:basedOn w:val="Normal12a12b"/>
    <w:pPr>
      <w:keepNext/>
      <w:jc w:val="center"/>
    </w:pPr>
    <w:rPr>
      <w:rFonts w:ascii="Arial" w:hAnsi="Arial"/>
      <w:b/>
    </w:rPr>
  </w:style>
  <w:style w:type="paragraph" w:customStyle="1" w:styleId="EPName">
    <w:name w:val="EPName"/>
    <w:basedOn w:val="Normal"/>
    <w:rsid w:val="00E856D2"/>
    <w:pPr>
      <w:spacing w:before="80" w:after="80"/>
    </w:pPr>
    <w:rPr>
      <w:rFonts w:ascii="Arial Narrow" w:hAnsi="Arial Narrow" w:cs="Arial"/>
      <w:b/>
      <w:color w:val="000000"/>
      <w:sz w:val="32"/>
      <w:szCs w:val="22"/>
      <w:lang w:val="fr-FR"/>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styleId="Header">
    <w:name w:val="header"/>
    <w:basedOn w:val="Normal"/>
    <w:pPr>
      <w:tabs>
        <w:tab w:val="center" w:pos="4153"/>
        <w:tab w:val="right" w:pos="8306"/>
      </w:tabs>
    </w:pPr>
  </w:style>
  <w:style w:type="paragraph" w:customStyle="1" w:styleId="Hanging12">
    <w:name w:val="Hanging12"/>
    <w:basedOn w:val="Normal12"/>
    <w:pPr>
      <w:tabs>
        <w:tab w:val="left" w:pos="357"/>
      </w:tabs>
      <w:ind w:left="357" w:hanging="357"/>
    </w:pPr>
  </w:style>
  <w:style w:type="paragraph" w:customStyle="1" w:styleId="Normal12Tab">
    <w:name w:val="Normal12Tab"/>
    <w:basedOn w:val="Normal12"/>
    <w:pPr>
      <w:tabs>
        <w:tab w:val="left" w:pos="357"/>
      </w:tabs>
    </w:pPr>
  </w:style>
  <w:style w:type="paragraph" w:customStyle="1" w:styleId="RefProc">
    <w:name w:val="RefProc"/>
    <w:basedOn w:val="Normal"/>
    <w:rsid w:val="005D60C6"/>
    <w:pPr>
      <w:spacing w:before="240" w:after="240"/>
      <w:jc w:val="right"/>
    </w:pPr>
    <w:rPr>
      <w:rFonts w:ascii="Arial" w:hAnsi="Arial"/>
      <w:b/>
      <w:caps/>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table" w:styleId="TableGrid">
    <w:name w:val="Table Grid"/>
    <w:basedOn w:val="TableNormal"/>
    <w:rsid w:val="001746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1746D0"/>
    <w:pPr>
      <w:jc w:val="center"/>
    </w:pPr>
    <w:rPr>
      <w:rFonts w:ascii="Arial" w:hAnsi="Arial" w:cs="Arial"/>
      <w:i/>
      <w:sz w:val="22"/>
      <w:szCs w:val="22"/>
      <w:lang w:val="fr-FR"/>
    </w:rPr>
  </w:style>
  <w:style w:type="paragraph" w:customStyle="1" w:styleId="LineTop">
    <w:name w:val="LineTop"/>
    <w:basedOn w:val="Normal"/>
    <w:next w:val="ZCommittee"/>
    <w:rsid w:val="001746D0"/>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1746D0"/>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E856D2"/>
    <w:pPr>
      <w:spacing w:after="80"/>
    </w:pPr>
    <w:rPr>
      <w:rFonts w:ascii="Arial" w:hAnsi="Arial" w:cs="Arial"/>
      <w:sz w:val="20"/>
      <w:szCs w:val="22"/>
      <w:lang w:val="fr-FR"/>
    </w:rPr>
  </w:style>
  <w:style w:type="paragraph" w:customStyle="1" w:styleId="EPLogo">
    <w:name w:val="EPLogo"/>
    <w:basedOn w:val="Normal"/>
    <w:qFormat/>
    <w:rsid w:val="00E856D2"/>
    <w:pPr>
      <w:jc w:val="right"/>
    </w:pPr>
  </w:style>
  <w:style w:type="paragraph" w:styleId="BalloonText">
    <w:name w:val="Balloon Text"/>
    <w:basedOn w:val="Normal"/>
    <w:link w:val="BalloonTextChar"/>
    <w:rsid w:val="004C1A7B"/>
    <w:rPr>
      <w:rFonts w:ascii="Segoe UI" w:hAnsi="Segoe UI" w:cs="Segoe UI"/>
      <w:sz w:val="18"/>
      <w:szCs w:val="18"/>
    </w:rPr>
  </w:style>
  <w:style w:type="character" w:customStyle="1" w:styleId="BalloonTextChar">
    <w:name w:val="Balloon Text Char"/>
    <w:link w:val="BalloonText"/>
    <w:rsid w:val="004C1A7B"/>
    <w:rPr>
      <w:rFonts w:ascii="Segoe UI" w:hAnsi="Segoe UI" w:cs="Segoe UI"/>
      <w:sz w:val="18"/>
      <w:szCs w:val="18"/>
    </w:rPr>
  </w:style>
  <w:style w:type="character" w:styleId="CommentReference">
    <w:name w:val="annotation reference"/>
    <w:rsid w:val="004C1A7B"/>
    <w:rPr>
      <w:sz w:val="16"/>
      <w:szCs w:val="16"/>
    </w:rPr>
  </w:style>
  <w:style w:type="paragraph" w:styleId="CommentText">
    <w:name w:val="annotation text"/>
    <w:basedOn w:val="Normal"/>
    <w:link w:val="CommentTextChar"/>
    <w:rsid w:val="004C1A7B"/>
    <w:rPr>
      <w:sz w:val="20"/>
    </w:rPr>
  </w:style>
  <w:style w:type="character" w:customStyle="1" w:styleId="CommentTextChar">
    <w:name w:val="Comment Text Char"/>
    <w:basedOn w:val="DefaultParagraphFont"/>
    <w:link w:val="CommentText"/>
    <w:rsid w:val="004C1A7B"/>
  </w:style>
  <w:style w:type="paragraph" w:styleId="CommentSubject">
    <w:name w:val="annotation subject"/>
    <w:basedOn w:val="CommentText"/>
    <w:next w:val="CommentText"/>
    <w:link w:val="CommentSubjectChar"/>
    <w:rsid w:val="004C1A7B"/>
    <w:rPr>
      <w:b/>
      <w:bCs/>
    </w:rPr>
  </w:style>
  <w:style w:type="character" w:customStyle="1" w:styleId="CommentSubjectChar">
    <w:name w:val="Comment Subject Char"/>
    <w:link w:val="CommentSubject"/>
    <w:rsid w:val="004C1A7B"/>
    <w:rPr>
      <w:b/>
      <w:bCs/>
    </w:rPr>
  </w:style>
  <w:style w:type="paragraph" w:customStyle="1" w:styleId="Normal12Hanging">
    <w:name w:val="Normal12Hanging"/>
    <w:basedOn w:val="Normal"/>
    <w:link w:val="Normal12HangingChar"/>
    <w:rsid w:val="00F150F8"/>
    <w:pPr>
      <w:widowControl/>
      <w:spacing w:after="240"/>
      <w:ind w:left="567" w:hanging="567"/>
    </w:pPr>
  </w:style>
  <w:style w:type="character" w:customStyle="1" w:styleId="Normal12HangingChar">
    <w:name w:val="Normal12Hanging Char"/>
    <w:link w:val="Normal12Hanging"/>
    <w:locked/>
    <w:rsid w:val="00F150F8"/>
    <w:rPr>
      <w:sz w:val="24"/>
    </w:rPr>
  </w:style>
  <w:style w:type="paragraph" w:styleId="Revision">
    <w:name w:val="Revision"/>
    <w:hidden/>
    <w:uiPriority w:val="99"/>
    <w:semiHidden/>
    <w:rsid w:val="00195E2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11139">
      <w:bodyDiv w:val="1"/>
      <w:marLeft w:val="0"/>
      <w:marRight w:val="0"/>
      <w:marTop w:val="0"/>
      <w:marBottom w:val="0"/>
      <w:divBdr>
        <w:top w:val="none" w:sz="0" w:space="0" w:color="auto"/>
        <w:left w:val="none" w:sz="0" w:space="0" w:color="auto"/>
        <w:bottom w:val="none" w:sz="0" w:space="0" w:color="auto"/>
        <w:right w:val="none" w:sz="0" w:space="0" w:color="auto"/>
      </w:divBdr>
    </w:div>
    <w:div w:id="9993379">
      <w:bodyDiv w:val="1"/>
      <w:marLeft w:val="0"/>
      <w:marRight w:val="0"/>
      <w:marTop w:val="0"/>
      <w:marBottom w:val="0"/>
      <w:divBdr>
        <w:top w:val="none" w:sz="0" w:space="0" w:color="auto"/>
        <w:left w:val="none" w:sz="0" w:space="0" w:color="auto"/>
        <w:bottom w:val="none" w:sz="0" w:space="0" w:color="auto"/>
        <w:right w:val="none" w:sz="0" w:space="0" w:color="auto"/>
      </w:divBdr>
    </w:div>
    <w:div w:id="65345253">
      <w:bodyDiv w:val="1"/>
      <w:marLeft w:val="0"/>
      <w:marRight w:val="0"/>
      <w:marTop w:val="0"/>
      <w:marBottom w:val="0"/>
      <w:divBdr>
        <w:top w:val="none" w:sz="0" w:space="0" w:color="auto"/>
        <w:left w:val="none" w:sz="0" w:space="0" w:color="auto"/>
        <w:bottom w:val="none" w:sz="0" w:space="0" w:color="auto"/>
        <w:right w:val="none" w:sz="0" w:space="0" w:color="auto"/>
      </w:divBdr>
    </w:div>
    <w:div w:id="68385191">
      <w:bodyDiv w:val="1"/>
      <w:marLeft w:val="0"/>
      <w:marRight w:val="0"/>
      <w:marTop w:val="0"/>
      <w:marBottom w:val="0"/>
      <w:divBdr>
        <w:top w:val="none" w:sz="0" w:space="0" w:color="auto"/>
        <w:left w:val="none" w:sz="0" w:space="0" w:color="auto"/>
        <w:bottom w:val="none" w:sz="0" w:space="0" w:color="auto"/>
        <w:right w:val="none" w:sz="0" w:space="0" w:color="auto"/>
      </w:divBdr>
    </w:div>
    <w:div w:id="81922159">
      <w:bodyDiv w:val="1"/>
      <w:marLeft w:val="0"/>
      <w:marRight w:val="0"/>
      <w:marTop w:val="0"/>
      <w:marBottom w:val="0"/>
      <w:divBdr>
        <w:top w:val="none" w:sz="0" w:space="0" w:color="auto"/>
        <w:left w:val="none" w:sz="0" w:space="0" w:color="auto"/>
        <w:bottom w:val="none" w:sz="0" w:space="0" w:color="auto"/>
        <w:right w:val="none" w:sz="0" w:space="0" w:color="auto"/>
      </w:divBdr>
    </w:div>
    <w:div w:id="90586972">
      <w:bodyDiv w:val="1"/>
      <w:marLeft w:val="0"/>
      <w:marRight w:val="0"/>
      <w:marTop w:val="0"/>
      <w:marBottom w:val="0"/>
      <w:divBdr>
        <w:top w:val="none" w:sz="0" w:space="0" w:color="auto"/>
        <w:left w:val="none" w:sz="0" w:space="0" w:color="auto"/>
        <w:bottom w:val="none" w:sz="0" w:space="0" w:color="auto"/>
        <w:right w:val="none" w:sz="0" w:space="0" w:color="auto"/>
      </w:divBdr>
    </w:div>
    <w:div w:id="115415795">
      <w:bodyDiv w:val="1"/>
      <w:marLeft w:val="0"/>
      <w:marRight w:val="0"/>
      <w:marTop w:val="0"/>
      <w:marBottom w:val="0"/>
      <w:divBdr>
        <w:top w:val="none" w:sz="0" w:space="0" w:color="auto"/>
        <w:left w:val="none" w:sz="0" w:space="0" w:color="auto"/>
        <w:bottom w:val="none" w:sz="0" w:space="0" w:color="auto"/>
        <w:right w:val="none" w:sz="0" w:space="0" w:color="auto"/>
      </w:divBdr>
    </w:div>
    <w:div w:id="142696325">
      <w:bodyDiv w:val="1"/>
      <w:marLeft w:val="0"/>
      <w:marRight w:val="0"/>
      <w:marTop w:val="0"/>
      <w:marBottom w:val="0"/>
      <w:divBdr>
        <w:top w:val="none" w:sz="0" w:space="0" w:color="auto"/>
        <w:left w:val="none" w:sz="0" w:space="0" w:color="auto"/>
        <w:bottom w:val="none" w:sz="0" w:space="0" w:color="auto"/>
        <w:right w:val="none" w:sz="0" w:space="0" w:color="auto"/>
      </w:divBdr>
    </w:div>
    <w:div w:id="146823520">
      <w:bodyDiv w:val="1"/>
      <w:marLeft w:val="0"/>
      <w:marRight w:val="0"/>
      <w:marTop w:val="0"/>
      <w:marBottom w:val="0"/>
      <w:divBdr>
        <w:top w:val="none" w:sz="0" w:space="0" w:color="auto"/>
        <w:left w:val="none" w:sz="0" w:space="0" w:color="auto"/>
        <w:bottom w:val="none" w:sz="0" w:space="0" w:color="auto"/>
        <w:right w:val="none" w:sz="0" w:space="0" w:color="auto"/>
      </w:divBdr>
    </w:div>
    <w:div w:id="165247364">
      <w:bodyDiv w:val="1"/>
      <w:marLeft w:val="0"/>
      <w:marRight w:val="0"/>
      <w:marTop w:val="0"/>
      <w:marBottom w:val="0"/>
      <w:divBdr>
        <w:top w:val="none" w:sz="0" w:space="0" w:color="auto"/>
        <w:left w:val="none" w:sz="0" w:space="0" w:color="auto"/>
        <w:bottom w:val="none" w:sz="0" w:space="0" w:color="auto"/>
        <w:right w:val="none" w:sz="0" w:space="0" w:color="auto"/>
      </w:divBdr>
    </w:div>
    <w:div w:id="168562838">
      <w:bodyDiv w:val="1"/>
      <w:marLeft w:val="0"/>
      <w:marRight w:val="0"/>
      <w:marTop w:val="0"/>
      <w:marBottom w:val="0"/>
      <w:divBdr>
        <w:top w:val="none" w:sz="0" w:space="0" w:color="auto"/>
        <w:left w:val="none" w:sz="0" w:space="0" w:color="auto"/>
        <w:bottom w:val="none" w:sz="0" w:space="0" w:color="auto"/>
        <w:right w:val="none" w:sz="0" w:space="0" w:color="auto"/>
      </w:divBdr>
    </w:div>
    <w:div w:id="185757647">
      <w:bodyDiv w:val="1"/>
      <w:marLeft w:val="0"/>
      <w:marRight w:val="0"/>
      <w:marTop w:val="0"/>
      <w:marBottom w:val="0"/>
      <w:divBdr>
        <w:top w:val="none" w:sz="0" w:space="0" w:color="auto"/>
        <w:left w:val="none" w:sz="0" w:space="0" w:color="auto"/>
        <w:bottom w:val="none" w:sz="0" w:space="0" w:color="auto"/>
        <w:right w:val="none" w:sz="0" w:space="0" w:color="auto"/>
      </w:divBdr>
    </w:div>
    <w:div w:id="197396658">
      <w:bodyDiv w:val="1"/>
      <w:marLeft w:val="0"/>
      <w:marRight w:val="0"/>
      <w:marTop w:val="0"/>
      <w:marBottom w:val="0"/>
      <w:divBdr>
        <w:top w:val="none" w:sz="0" w:space="0" w:color="auto"/>
        <w:left w:val="none" w:sz="0" w:space="0" w:color="auto"/>
        <w:bottom w:val="none" w:sz="0" w:space="0" w:color="auto"/>
        <w:right w:val="none" w:sz="0" w:space="0" w:color="auto"/>
      </w:divBdr>
    </w:div>
    <w:div w:id="254362507">
      <w:bodyDiv w:val="1"/>
      <w:marLeft w:val="0"/>
      <w:marRight w:val="0"/>
      <w:marTop w:val="0"/>
      <w:marBottom w:val="0"/>
      <w:divBdr>
        <w:top w:val="none" w:sz="0" w:space="0" w:color="auto"/>
        <w:left w:val="none" w:sz="0" w:space="0" w:color="auto"/>
        <w:bottom w:val="none" w:sz="0" w:space="0" w:color="auto"/>
        <w:right w:val="none" w:sz="0" w:space="0" w:color="auto"/>
      </w:divBdr>
    </w:div>
    <w:div w:id="255679051">
      <w:bodyDiv w:val="1"/>
      <w:marLeft w:val="0"/>
      <w:marRight w:val="0"/>
      <w:marTop w:val="0"/>
      <w:marBottom w:val="0"/>
      <w:divBdr>
        <w:top w:val="none" w:sz="0" w:space="0" w:color="auto"/>
        <w:left w:val="none" w:sz="0" w:space="0" w:color="auto"/>
        <w:bottom w:val="none" w:sz="0" w:space="0" w:color="auto"/>
        <w:right w:val="none" w:sz="0" w:space="0" w:color="auto"/>
      </w:divBdr>
    </w:div>
    <w:div w:id="273906298">
      <w:bodyDiv w:val="1"/>
      <w:marLeft w:val="0"/>
      <w:marRight w:val="0"/>
      <w:marTop w:val="0"/>
      <w:marBottom w:val="0"/>
      <w:divBdr>
        <w:top w:val="none" w:sz="0" w:space="0" w:color="auto"/>
        <w:left w:val="none" w:sz="0" w:space="0" w:color="auto"/>
        <w:bottom w:val="none" w:sz="0" w:space="0" w:color="auto"/>
        <w:right w:val="none" w:sz="0" w:space="0" w:color="auto"/>
      </w:divBdr>
    </w:div>
    <w:div w:id="311062996">
      <w:bodyDiv w:val="1"/>
      <w:marLeft w:val="0"/>
      <w:marRight w:val="0"/>
      <w:marTop w:val="0"/>
      <w:marBottom w:val="0"/>
      <w:divBdr>
        <w:top w:val="none" w:sz="0" w:space="0" w:color="auto"/>
        <w:left w:val="none" w:sz="0" w:space="0" w:color="auto"/>
        <w:bottom w:val="none" w:sz="0" w:space="0" w:color="auto"/>
        <w:right w:val="none" w:sz="0" w:space="0" w:color="auto"/>
      </w:divBdr>
    </w:div>
    <w:div w:id="318001356">
      <w:bodyDiv w:val="1"/>
      <w:marLeft w:val="0"/>
      <w:marRight w:val="0"/>
      <w:marTop w:val="0"/>
      <w:marBottom w:val="0"/>
      <w:divBdr>
        <w:top w:val="none" w:sz="0" w:space="0" w:color="auto"/>
        <w:left w:val="none" w:sz="0" w:space="0" w:color="auto"/>
        <w:bottom w:val="none" w:sz="0" w:space="0" w:color="auto"/>
        <w:right w:val="none" w:sz="0" w:space="0" w:color="auto"/>
      </w:divBdr>
    </w:div>
    <w:div w:id="357236915">
      <w:bodyDiv w:val="1"/>
      <w:marLeft w:val="0"/>
      <w:marRight w:val="0"/>
      <w:marTop w:val="0"/>
      <w:marBottom w:val="0"/>
      <w:divBdr>
        <w:top w:val="none" w:sz="0" w:space="0" w:color="auto"/>
        <w:left w:val="none" w:sz="0" w:space="0" w:color="auto"/>
        <w:bottom w:val="none" w:sz="0" w:space="0" w:color="auto"/>
        <w:right w:val="none" w:sz="0" w:space="0" w:color="auto"/>
      </w:divBdr>
    </w:div>
    <w:div w:id="467552059">
      <w:bodyDiv w:val="1"/>
      <w:marLeft w:val="0"/>
      <w:marRight w:val="0"/>
      <w:marTop w:val="0"/>
      <w:marBottom w:val="0"/>
      <w:divBdr>
        <w:top w:val="none" w:sz="0" w:space="0" w:color="auto"/>
        <w:left w:val="none" w:sz="0" w:space="0" w:color="auto"/>
        <w:bottom w:val="none" w:sz="0" w:space="0" w:color="auto"/>
        <w:right w:val="none" w:sz="0" w:space="0" w:color="auto"/>
      </w:divBdr>
    </w:div>
    <w:div w:id="476998358">
      <w:bodyDiv w:val="1"/>
      <w:marLeft w:val="0"/>
      <w:marRight w:val="0"/>
      <w:marTop w:val="0"/>
      <w:marBottom w:val="0"/>
      <w:divBdr>
        <w:top w:val="none" w:sz="0" w:space="0" w:color="auto"/>
        <w:left w:val="none" w:sz="0" w:space="0" w:color="auto"/>
        <w:bottom w:val="none" w:sz="0" w:space="0" w:color="auto"/>
        <w:right w:val="none" w:sz="0" w:space="0" w:color="auto"/>
      </w:divBdr>
    </w:div>
    <w:div w:id="529031880">
      <w:bodyDiv w:val="1"/>
      <w:marLeft w:val="0"/>
      <w:marRight w:val="0"/>
      <w:marTop w:val="0"/>
      <w:marBottom w:val="0"/>
      <w:divBdr>
        <w:top w:val="none" w:sz="0" w:space="0" w:color="auto"/>
        <w:left w:val="none" w:sz="0" w:space="0" w:color="auto"/>
        <w:bottom w:val="none" w:sz="0" w:space="0" w:color="auto"/>
        <w:right w:val="none" w:sz="0" w:space="0" w:color="auto"/>
      </w:divBdr>
    </w:div>
    <w:div w:id="535849112">
      <w:bodyDiv w:val="1"/>
      <w:marLeft w:val="0"/>
      <w:marRight w:val="0"/>
      <w:marTop w:val="0"/>
      <w:marBottom w:val="0"/>
      <w:divBdr>
        <w:top w:val="none" w:sz="0" w:space="0" w:color="auto"/>
        <w:left w:val="none" w:sz="0" w:space="0" w:color="auto"/>
        <w:bottom w:val="none" w:sz="0" w:space="0" w:color="auto"/>
        <w:right w:val="none" w:sz="0" w:space="0" w:color="auto"/>
      </w:divBdr>
    </w:div>
    <w:div w:id="536628602">
      <w:bodyDiv w:val="1"/>
      <w:marLeft w:val="0"/>
      <w:marRight w:val="0"/>
      <w:marTop w:val="0"/>
      <w:marBottom w:val="0"/>
      <w:divBdr>
        <w:top w:val="none" w:sz="0" w:space="0" w:color="auto"/>
        <w:left w:val="none" w:sz="0" w:space="0" w:color="auto"/>
        <w:bottom w:val="none" w:sz="0" w:space="0" w:color="auto"/>
        <w:right w:val="none" w:sz="0" w:space="0" w:color="auto"/>
      </w:divBdr>
    </w:div>
    <w:div w:id="578517999">
      <w:bodyDiv w:val="1"/>
      <w:marLeft w:val="0"/>
      <w:marRight w:val="0"/>
      <w:marTop w:val="0"/>
      <w:marBottom w:val="0"/>
      <w:divBdr>
        <w:top w:val="none" w:sz="0" w:space="0" w:color="auto"/>
        <w:left w:val="none" w:sz="0" w:space="0" w:color="auto"/>
        <w:bottom w:val="none" w:sz="0" w:space="0" w:color="auto"/>
        <w:right w:val="none" w:sz="0" w:space="0" w:color="auto"/>
      </w:divBdr>
    </w:div>
    <w:div w:id="582111567">
      <w:bodyDiv w:val="1"/>
      <w:marLeft w:val="0"/>
      <w:marRight w:val="0"/>
      <w:marTop w:val="0"/>
      <w:marBottom w:val="0"/>
      <w:divBdr>
        <w:top w:val="none" w:sz="0" w:space="0" w:color="auto"/>
        <w:left w:val="none" w:sz="0" w:space="0" w:color="auto"/>
        <w:bottom w:val="none" w:sz="0" w:space="0" w:color="auto"/>
        <w:right w:val="none" w:sz="0" w:space="0" w:color="auto"/>
      </w:divBdr>
    </w:div>
    <w:div w:id="665326658">
      <w:bodyDiv w:val="1"/>
      <w:marLeft w:val="0"/>
      <w:marRight w:val="0"/>
      <w:marTop w:val="0"/>
      <w:marBottom w:val="0"/>
      <w:divBdr>
        <w:top w:val="none" w:sz="0" w:space="0" w:color="auto"/>
        <w:left w:val="none" w:sz="0" w:space="0" w:color="auto"/>
        <w:bottom w:val="none" w:sz="0" w:space="0" w:color="auto"/>
        <w:right w:val="none" w:sz="0" w:space="0" w:color="auto"/>
      </w:divBdr>
    </w:div>
    <w:div w:id="672879931">
      <w:bodyDiv w:val="1"/>
      <w:marLeft w:val="0"/>
      <w:marRight w:val="0"/>
      <w:marTop w:val="0"/>
      <w:marBottom w:val="0"/>
      <w:divBdr>
        <w:top w:val="none" w:sz="0" w:space="0" w:color="auto"/>
        <w:left w:val="none" w:sz="0" w:space="0" w:color="auto"/>
        <w:bottom w:val="none" w:sz="0" w:space="0" w:color="auto"/>
        <w:right w:val="none" w:sz="0" w:space="0" w:color="auto"/>
      </w:divBdr>
    </w:div>
    <w:div w:id="708259331">
      <w:bodyDiv w:val="1"/>
      <w:marLeft w:val="0"/>
      <w:marRight w:val="0"/>
      <w:marTop w:val="0"/>
      <w:marBottom w:val="0"/>
      <w:divBdr>
        <w:top w:val="none" w:sz="0" w:space="0" w:color="auto"/>
        <w:left w:val="none" w:sz="0" w:space="0" w:color="auto"/>
        <w:bottom w:val="none" w:sz="0" w:space="0" w:color="auto"/>
        <w:right w:val="none" w:sz="0" w:space="0" w:color="auto"/>
      </w:divBdr>
    </w:div>
    <w:div w:id="736511532">
      <w:bodyDiv w:val="1"/>
      <w:marLeft w:val="0"/>
      <w:marRight w:val="0"/>
      <w:marTop w:val="0"/>
      <w:marBottom w:val="0"/>
      <w:divBdr>
        <w:top w:val="none" w:sz="0" w:space="0" w:color="auto"/>
        <w:left w:val="none" w:sz="0" w:space="0" w:color="auto"/>
        <w:bottom w:val="none" w:sz="0" w:space="0" w:color="auto"/>
        <w:right w:val="none" w:sz="0" w:space="0" w:color="auto"/>
      </w:divBdr>
    </w:div>
    <w:div w:id="754328036">
      <w:bodyDiv w:val="1"/>
      <w:marLeft w:val="0"/>
      <w:marRight w:val="0"/>
      <w:marTop w:val="0"/>
      <w:marBottom w:val="0"/>
      <w:divBdr>
        <w:top w:val="none" w:sz="0" w:space="0" w:color="auto"/>
        <w:left w:val="none" w:sz="0" w:space="0" w:color="auto"/>
        <w:bottom w:val="none" w:sz="0" w:space="0" w:color="auto"/>
        <w:right w:val="none" w:sz="0" w:space="0" w:color="auto"/>
      </w:divBdr>
    </w:div>
    <w:div w:id="759915038">
      <w:bodyDiv w:val="1"/>
      <w:marLeft w:val="0"/>
      <w:marRight w:val="0"/>
      <w:marTop w:val="0"/>
      <w:marBottom w:val="0"/>
      <w:divBdr>
        <w:top w:val="none" w:sz="0" w:space="0" w:color="auto"/>
        <w:left w:val="none" w:sz="0" w:space="0" w:color="auto"/>
        <w:bottom w:val="none" w:sz="0" w:space="0" w:color="auto"/>
        <w:right w:val="none" w:sz="0" w:space="0" w:color="auto"/>
      </w:divBdr>
    </w:div>
    <w:div w:id="766996495">
      <w:bodyDiv w:val="1"/>
      <w:marLeft w:val="0"/>
      <w:marRight w:val="0"/>
      <w:marTop w:val="0"/>
      <w:marBottom w:val="0"/>
      <w:divBdr>
        <w:top w:val="none" w:sz="0" w:space="0" w:color="auto"/>
        <w:left w:val="none" w:sz="0" w:space="0" w:color="auto"/>
        <w:bottom w:val="none" w:sz="0" w:space="0" w:color="auto"/>
        <w:right w:val="none" w:sz="0" w:space="0" w:color="auto"/>
      </w:divBdr>
    </w:div>
    <w:div w:id="820273292">
      <w:bodyDiv w:val="1"/>
      <w:marLeft w:val="0"/>
      <w:marRight w:val="0"/>
      <w:marTop w:val="0"/>
      <w:marBottom w:val="0"/>
      <w:divBdr>
        <w:top w:val="none" w:sz="0" w:space="0" w:color="auto"/>
        <w:left w:val="none" w:sz="0" w:space="0" w:color="auto"/>
        <w:bottom w:val="none" w:sz="0" w:space="0" w:color="auto"/>
        <w:right w:val="none" w:sz="0" w:space="0" w:color="auto"/>
      </w:divBdr>
    </w:div>
    <w:div w:id="905798713">
      <w:bodyDiv w:val="1"/>
      <w:marLeft w:val="0"/>
      <w:marRight w:val="0"/>
      <w:marTop w:val="0"/>
      <w:marBottom w:val="0"/>
      <w:divBdr>
        <w:top w:val="none" w:sz="0" w:space="0" w:color="auto"/>
        <w:left w:val="none" w:sz="0" w:space="0" w:color="auto"/>
        <w:bottom w:val="none" w:sz="0" w:space="0" w:color="auto"/>
        <w:right w:val="none" w:sz="0" w:space="0" w:color="auto"/>
      </w:divBdr>
    </w:div>
    <w:div w:id="947270948">
      <w:bodyDiv w:val="1"/>
      <w:marLeft w:val="0"/>
      <w:marRight w:val="0"/>
      <w:marTop w:val="0"/>
      <w:marBottom w:val="0"/>
      <w:divBdr>
        <w:top w:val="none" w:sz="0" w:space="0" w:color="auto"/>
        <w:left w:val="none" w:sz="0" w:space="0" w:color="auto"/>
        <w:bottom w:val="none" w:sz="0" w:space="0" w:color="auto"/>
        <w:right w:val="none" w:sz="0" w:space="0" w:color="auto"/>
      </w:divBdr>
    </w:div>
    <w:div w:id="953710867">
      <w:bodyDiv w:val="1"/>
      <w:marLeft w:val="0"/>
      <w:marRight w:val="0"/>
      <w:marTop w:val="0"/>
      <w:marBottom w:val="0"/>
      <w:divBdr>
        <w:top w:val="none" w:sz="0" w:space="0" w:color="auto"/>
        <w:left w:val="none" w:sz="0" w:space="0" w:color="auto"/>
        <w:bottom w:val="none" w:sz="0" w:space="0" w:color="auto"/>
        <w:right w:val="none" w:sz="0" w:space="0" w:color="auto"/>
      </w:divBdr>
    </w:div>
    <w:div w:id="1035033846">
      <w:bodyDiv w:val="1"/>
      <w:marLeft w:val="0"/>
      <w:marRight w:val="0"/>
      <w:marTop w:val="0"/>
      <w:marBottom w:val="0"/>
      <w:divBdr>
        <w:top w:val="none" w:sz="0" w:space="0" w:color="auto"/>
        <w:left w:val="none" w:sz="0" w:space="0" w:color="auto"/>
        <w:bottom w:val="none" w:sz="0" w:space="0" w:color="auto"/>
        <w:right w:val="none" w:sz="0" w:space="0" w:color="auto"/>
      </w:divBdr>
    </w:div>
    <w:div w:id="1052581013">
      <w:bodyDiv w:val="1"/>
      <w:marLeft w:val="0"/>
      <w:marRight w:val="0"/>
      <w:marTop w:val="0"/>
      <w:marBottom w:val="0"/>
      <w:divBdr>
        <w:top w:val="none" w:sz="0" w:space="0" w:color="auto"/>
        <w:left w:val="none" w:sz="0" w:space="0" w:color="auto"/>
        <w:bottom w:val="none" w:sz="0" w:space="0" w:color="auto"/>
        <w:right w:val="none" w:sz="0" w:space="0" w:color="auto"/>
      </w:divBdr>
    </w:div>
    <w:div w:id="1078867296">
      <w:bodyDiv w:val="1"/>
      <w:marLeft w:val="0"/>
      <w:marRight w:val="0"/>
      <w:marTop w:val="0"/>
      <w:marBottom w:val="0"/>
      <w:divBdr>
        <w:top w:val="none" w:sz="0" w:space="0" w:color="auto"/>
        <w:left w:val="none" w:sz="0" w:space="0" w:color="auto"/>
        <w:bottom w:val="none" w:sz="0" w:space="0" w:color="auto"/>
        <w:right w:val="none" w:sz="0" w:space="0" w:color="auto"/>
      </w:divBdr>
    </w:div>
    <w:div w:id="1098676875">
      <w:bodyDiv w:val="1"/>
      <w:marLeft w:val="0"/>
      <w:marRight w:val="0"/>
      <w:marTop w:val="0"/>
      <w:marBottom w:val="0"/>
      <w:divBdr>
        <w:top w:val="none" w:sz="0" w:space="0" w:color="auto"/>
        <w:left w:val="none" w:sz="0" w:space="0" w:color="auto"/>
        <w:bottom w:val="none" w:sz="0" w:space="0" w:color="auto"/>
        <w:right w:val="none" w:sz="0" w:space="0" w:color="auto"/>
      </w:divBdr>
    </w:div>
    <w:div w:id="1114594332">
      <w:bodyDiv w:val="1"/>
      <w:marLeft w:val="0"/>
      <w:marRight w:val="0"/>
      <w:marTop w:val="0"/>
      <w:marBottom w:val="0"/>
      <w:divBdr>
        <w:top w:val="none" w:sz="0" w:space="0" w:color="auto"/>
        <w:left w:val="none" w:sz="0" w:space="0" w:color="auto"/>
        <w:bottom w:val="none" w:sz="0" w:space="0" w:color="auto"/>
        <w:right w:val="none" w:sz="0" w:space="0" w:color="auto"/>
      </w:divBdr>
    </w:div>
    <w:div w:id="1194226430">
      <w:bodyDiv w:val="1"/>
      <w:marLeft w:val="0"/>
      <w:marRight w:val="0"/>
      <w:marTop w:val="0"/>
      <w:marBottom w:val="0"/>
      <w:divBdr>
        <w:top w:val="none" w:sz="0" w:space="0" w:color="auto"/>
        <w:left w:val="none" w:sz="0" w:space="0" w:color="auto"/>
        <w:bottom w:val="none" w:sz="0" w:space="0" w:color="auto"/>
        <w:right w:val="none" w:sz="0" w:space="0" w:color="auto"/>
      </w:divBdr>
    </w:div>
    <w:div w:id="1208371665">
      <w:bodyDiv w:val="1"/>
      <w:marLeft w:val="0"/>
      <w:marRight w:val="0"/>
      <w:marTop w:val="0"/>
      <w:marBottom w:val="0"/>
      <w:divBdr>
        <w:top w:val="none" w:sz="0" w:space="0" w:color="auto"/>
        <w:left w:val="none" w:sz="0" w:space="0" w:color="auto"/>
        <w:bottom w:val="none" w:sz="0" w:space="0" w:color="auto"/>
        <w:right w:val="none" w:sz="0" w:space="0" w:color="auto"/>
      </w:divBdr>
    </w:div>
    <w:div w:id="1297417854">
      <w:bodyDiv w:val="1"/>
      <w:marLeft w:val="0"/>
      <w:marRight w:val="0"/>
      <w:marTop w:val="0"/>
      <w:marBottom w:val="0"/>
      <w:divBdr>
        <w:top w:val="none" w:sz="0" w:space="0" w:color="auto"/>
        <w:left w:val="none" w:sz="0" w:space="0" w:color="auto"/>
        <w:bottom w:val="none" w:sz="0" w:space="0" w:color="auto"/>
        <w:right w:val="none" w:sz="0" w:space="0" w:color="auto"/>
      </w:divBdr>
    </w:div>
    <w:div w:id="1300694761">
      <w:bodyDiv w:val="1"/>
      <w:marLeft w:val="0"/>
      <w:marRight w:val="0"/>
      <w:marTop w:val="0"/>
      <w:marBottom w:val="0"/>
      <w:divBdr>
        <w:top w:val="none" w:sz="0" w:space="0" w:color="auto"/>
        <w:left w:val="none" w:sz="0" w:space="0" w:color="auto"/>
        <w:bottom w:val="none" w:sz="0" w:space="0" w:color="auto"/>
        <w:right w:val="none" w:sz="0" w:space="0" w:color="auto"/>
      </w:divBdr>
    </w:div>
    <w:div w:id="1373531902">
      <w:bodyDiv w:val="1"/>
      <w:marLeft w:val="0"/>
      <w:marRight w:val="0"/>
      <w:marTop w:val="0"/>
      <w:marBottom w:val="0"/>
      <w:divBdr>
        <w:top w:val="none" w:sz="0" w:space="0" w:color="auto"/>
        <w:left w:val="none" w:sz="0" w:space="0" w:color="auto"/>
        <w:bottom w:val="none" w:sz="0" w:space="0" w:color="auto"/>
        <w:right w:val="none" w:sz="0" w:space="0" w:color="auto"/>
      </w:divBdr>
    </w:div>
    <w:div w:id="1411078980">
      <w:bodyDiv w:val="1"/>
      <w:marLeft w:val="0"/>
      <w:marRight w:val="0"/>
      <w:marTop w:val="0"/>
      <w:marBottom w:val="0"/>
      <w:divBdr>
        <w:top w:val="none" w:sz="0" w:space="0" w:color="auto"/>
        <w:left w:val="none" w:sz="0" w:space="0" w:color="auto"/>
        <w:bottom w:val="none" w:sz="0" w:space="0" w:color="auto"/>
        <w:right w:val="none" w:sz="0" w:space="0" w:color="auto"/>
      </w:divBdr>
    </w:div>
    <w:div w:id="1419791457">
      <w:bodyDiv w:val="1"/>
      <w:marLeft w:val="0"/>
      <w:marRight w:val="0"/>
      <w:marTop w:val="0"/>
      <w:marBottom w:val="0"/>
      <w:divBdr>
        <w:top w:val="none" w:sz="0" w:space="0" w:color="auto"/>
        <w:left w:val="none" w:sz="0" w:space="0" w:color="auto"/>
        <w:bottom w:val="none" w:sz="0" w:space="0" w:color="auto"/>
        <w:right w:val="none" w:sz="0" w:space="0" w:color="auto"/>
      </w:divBdr>
    </w:div>
    <w:div w:id="1440026962">
      <w:bodyDiv w:val="1"/>
      <w:marLeft w:val="0"/>
      <w:marRight w:val="0"/>
      <w:marTop w:val="0"/>
      <w:marBottom w:val="0"/>
      <w:divBdr>
        <w:top w:val="none" w:sz="0" w:space="0" w:color="auto"/>
        <w:left w:val="none" w:sz="0" w:space="0" w:color="auto"/>
        <w:bottom w:val="none" w:sz="0" w:space="0" w:color="auto"/>
        <w:right w:val="none" w:sz="0" w:space="0" w:color="auto"/>
      </w:divBdr>
    </w:div>
    <w:div w:id="1444379618">
      <w:bodyDiv w:val="1"/>
      <w:marLeft w:val="0"/>
      <w:marRight w:val="0"/>
      <w:marTop w:val="0"/>
      <w:marBottom w:val="0"/>
      <w:divBdr>
        <w:top w:val="none" w:sz="0" w:space="0" w:color="auto"/>
        <w:left w:val="none" w:sz="0" w:space="0" w:color="auto"/>
        <w:bottom w:val="none" w:sz="0" w:space="0" w:color="auto"/>
        <w:right w:val="none" w:sz="0" w:space="0" w:color="auto"/>
      </w:divBdr>
    </w:div>
    <w:div w:id="1464544206">
      <w:bodyDiv w:val="1"/>
      <w:marLeft w:val="0"/>
      <w:marRight w:val="0"/>
      <w:marTop w:val="0"/>
      <w:marBottom w:val="0"/>
      <w:divBdr>
        <w:top w:val="none" w:sz="0" w:space="0" w:color="auto"/>
        <w:left w:val="none" w:sz="0" w:space="0" w:color="auto"/>
        <w:bottom w:val="none" w:sz="0" w:space="0" w:color="auto"/>
        <w:right w:val="none" w:sz="0" w:space="0" w:color="auto"/>
      </w:divBdr>
    </w:div>
    <w:div w:id="1520123486">
      <w:bodyDiv w:val="1"/>
      <w:marLeft w:val="0"/>
      <w:marRight w:val="0"/>
      <w:marTop w:val="0"/>
      <w:marBottom w:val="0"/>
      <w:divBdr>
        <w:top w:val="none" w:sz="0" w:space="0" w:color="auto"/>
        <w:left w:val="none" w:sz="0" w:space="0" w:color="auto"/>
        <w:bottom w:val="none" w:sz="0" w:space="0" w:color="auto"/>
        <w:right w:val="none" w:sz="0" w:space="0" w:color="auto"/>
      </w:divBdr>
    </w:div>
    <w:div w:id="1554190934">
      <w:bodyDiv w:val="1"/>
      <w:marLeft w:val="0"/>
      <w:marRight w:val="0"/>
      <w:marTop w:val="0"/>
      <w:marBottom w:val="0"/>
      <w:divBdr>
        <w:top w:val="none" w:sz="0" w:space="0" w:color="auto"/>
        <w:left w:val="none" w:sz="0" w:space="0" w:color="auto"/>
        <w:bottom w:val="none" w:sz="0" w:space="0" w:color="auto"/>
        <w:right w:val="none" w:sz="0" w:space="0" w:color="auto"/>
      </w:divBdr>
    </w:div>
    <w:div w:id="1555771096">
      <w:bodyDiv w:val="1"/>
      <w:marLeft w:val="0"/>
      <w:marRight w:val="0"/>
      <w:marTop w:val="0"/>
      <w:marBottom w:val="0"/>
      <w:divBdr>
        <w:top w:val="none" w:sz="0" w:space="0" w:color="auto"/>
        <w:left w:val="none" w:sz="0" w:space="0" w:color="auto"/>
        <w:bottom w:val="none" w:sz="0" w:space="0" w:color="auto"/>
        <w:right w:val="none" w:sz="0" w:space="0" w:color="auto"/>
      </w:divBdr>
    </w:div>
    <w:div w:id="1612593105">
      <w:bodyDiv w:val="1"/>
      <w:marLeft w:val="0"/>
      <w:marRight w:val="0"/>
      <w:marTop w:val="0"/>
      <w:marBottom w:val="0"/>
      <w:divBdr>
        <w:top w:val="none" w:sz="0" w:space="0" w:color="auto"/>
        <w:left w:val="none" w:sz="0" w:space="0" w:color="auto"/>
        <w:bottom w:val="none" w:sz="0" w:space="0" w:color="auto"/>
        <w:right w:val="none" w:sz="0" w:space="0" w:color="auto"/>
      </w:divBdr>
    </w:div>
    <w:div w:id="1623613843">
      <w:bodyDiv w:val="1"/>
      <w:marLeft w:val="0"/>
      <w:marRight w:val="0"/>
      <w:marTop w:val="0"/>
      <w:marBottom w:val="0"/>
      <w:divBdr>
        <w:top w:val="none" w:sz="0" w:space="0" w:color="auto"/>
        <w:left w:val="none" w:sz="0" w:space="0" w:color="auto"/>
        <w:bottom w:val="none" w:sz="0" w:space="0" w:color="auto"/>
        <w:right w:val="none" w:sz="0" w:space="0" w:color="auto"/>
      </w:divBdr>
    </w:div>
    <w:div w:id="1648974983">
      <w:bodyDiv w:val="1"/>
      <w:marLeft w:val="0"/>
      <w:marRight w:val="0"/>
      <w:marTop w:val="0"/>
      <w:marBottom w:val="0"/>
      <w:divBdr>
        <w:top w:val="none" w:sz="0" w:space="0" w:color="auto"/>
        <w:left w:val="none" w:sz="0" w:space="0" w:color="auto"/>
        <w:bottom w:val="none" w:sz="0" w:space="0" w:color="auto"/>
        <w:right w:val="none" w:sz="0" w:space="0" w:color="auto"/>
      </w:divBdr>
    </w:div>
    <w:div w:id="1698044857">
      <w:bodyDiv w:val="1"/>
      <w:marLeft w:val="0"/>
      <w:marRight w:val="0"/>
      <w:marTop w:val="0"/>
      <w:marBottom w:val="0"/>
      <w:divBdr>
        <w:top w:val="none" w:sz="0" w:space="0" w:color="auto"/>
        <w:left w:val="none" w:sz="0" w:space="0" w:color="auto"/>
        <w:bottom w:val="none" w:sz="0" w:space="0" w:color="auto"/>
        <w:right w:val="none" w:sz="0" w:space="0" w:color="auto"/>
      </w:divBdr>
    </w:div>
    <w:div w:id="1704090687">
      <w:bodyDiv w:val="1"/>
      <w:marLeft w:val="0"/>
      <w:marRight w:val="0"/>
      <w:marTop w:val="0"/>
      <w:marBottom w:val="0"/>
      <w:divBdr>
        <w:top w:val="none" w:sz="0" w:space="0" w:color="auto"/>
        <w:left w:val="none" w:sz="0" w:space="0" w:color="auto"/>
        <w:bottom w:val="none" w:sz="0" w:space="0" w:color="auto"/>
        <w:right w:val="none" w:sz="0" w:space="0" w:color="auto"/>
      </w:divBdr>
    </w:div>
    <w:div w:id="1709139008">
      <w:bodyDiv w:val="1"/>
      <w:marLeft w:val="0"/>
      <w:marRight w:val="0"/>
      <w:marTop w:val="0"/>
      <w:marBottom w:val="0"/>
      <w:divBdr>
        <w:top w:val="none" w:sz="0" w:space="0" w:color="auto"/>
        <w:left w:val="none" w:sz="0" w:space="0" w:color="auto"/>
        <w:bottom w:val="none" w:sz="0" w:space="0" w:color="auto"/>
        <w:right w:val="none" w:sz="0" w:space="0" w:color="auto"/>
      </w:divBdr>
    </w:div>
    <w:div w:id="1712656960">
      <w:bodyDiv w:val="1"/>
      <w:marLeft w:val="0"/>
      <w:marRight w:val="0"/>
      <w:marTop w:val="0"/>
      <w:marBottom w:val="0"/>
      <w:divBdr>
        <w:top w:val="none" w:sz="0" w:space="0" w:color="auto"/>
        <w:left w:val="none" w:sz="0" w:space="0" w:color="auto"/>
        <w:bottom w:val="none" w:sz="0" w:space="0" w:color="auto"/>
        <w:right w:val="none" w:sz="0" w:space="0" w:color="auto"/>
      </w:divBdr>
    </w:div>
    <w:div w:id="1777359572">
      <w:bodyDiv w:val="1"/>
      <w:marLeft w:val="0"/>
      <w:marRight w:val="0"/>
      <w:marTop w:val="0"/>
      <w:marBottom w:val="0"/>
      <w:divBdr>
        <w:top w:val="none" w:sz="0" w:space="0" w:color="auto"/>
        <w:left w:val="none" w:sz="0" w:space="0" w:color="auto"/>
        <w:bottom w:val="none" w:sz="0" w:space="0" w:color="auto"/>
        <w:right w:val="none" w:sz="0" w:space="0" w:color="auto"/>
      </w:divBdr>
    </w:div>
    <w:div w:id="1789273809">
      <w:bodyDiv w:val="1"/>
      <w:marLeft w:val="0"/>
      <w:marRight w:val="0"/>
      <w:marTop w:val="0"/>
      <w:marBottom w:val="0"/>
      <w:divBdr>
        <w:top w:val="none" w:sz="0" w:space="0" w:color="auto"/>
        <w:left w:val="none" w:sz="0" w:space="0" w:color="auto"/>
        <w:bottom w:val="none" w:sz="0" w:space="0" w:color="auto"/>
        <w:right w:val="none" w:sz="0" w:space="0" w:color="auto"/>
      </w:divBdr>
    </w:div>
    <w:div w:id="1793671005">
      <w:bodyDiv w:val="1"/>
      <w:marLeft w:val="0"/>
      <w:marRight w:val="0"/>
      <w:marTop w:val="0"/>
      <w:marBottom w:val="0"/>
      <w:divBdr>
        <w:top w:val="none" w:sz="0" w:space="0" w:color="auto"/>
        <w:left w:val="none" w:sz="0" w:space="0" w:color="auto"/>
        <w:bottom w:val="none" w:sz="0" w:space="0" w:color="auto"/>
        <w:right w:val="none" w:sz="0" w:space="0" w:color="auto"/>
      </w:divBdr>
    </w:div>
    <w:div w:id="1818574348">
      <w:bodyDiv w:val="1"/>
      <w:marLeft w:val="0"/>
      <w:marRight w:val="0"/>
      <w:marTop w:val="0"/>
      <w:marBottom w:val="0"/>
      <w:divBdr>
        <w:top w:val="none" w:sz="0" w:space="0" w:color="auto"/>
        <w:left w:val="none" w:sz="0" w:space="0" w:color="auto"/>
        <w:bottom w:val="none" w:sz="0" w:space="0" w:color="auto"/>
        <w:right w:val="none" w:sz="0" w:space="0" w:color="auto"/>
      </w:divBdr>
    </w:div>
    <w:div w:id="1849177604">
      <w:bodyDiv w:val="1"/>
      <w:marLeft w:val="0"/>
      <w:marRight w:val="0"/>
      <w:marTop w:val="0"/>
      <w:marBottom w:val="0"/>
      <w:divBdr>
        <w:top w:val="none" w:sz="0" w:space="0" w:color="auto"/>
        <w:left w:val="none" w:sz="0" w:space="0" w:color="auto"/>
        <w:bottom w:val="none" w:sz="0" w:space="0" w:color="auto"/>
        <w:right w:val="none" w:sz="0" w:space="0" w:color="auto"/>
      </w:divBdr>
    </w:div>
    <w:div w:id="1874994260">
      <w:bodyDiv w:val="1"/>
      <w:marLeft w:val="0"/>
      <w:marRight w:val="0"/>
      <w:marTop w:val="0"/>
      <w:marBottom w:val="0"/>
      <w:divBdr>
        <w:top w:val="none" w:sz="0" w:space="0" w:color="auto"/>
        <w:left w:val="none" w:sz="0" w:space="0" w:color="auto"/>
        <w:bottom w:val="none" w:sz="0" w:space="0" w:color="auto"/>
        <w:right w:val="none" w:sz="0" w:space="0" w:color="auto"/>
      </w:divBdr>
    </w:div>
    <w:div w:id="1876968757">
      <w:bodyDiv w:val="1"/>
      <w:marLeft w:val="0"/>
      <w:marRight w:val="0"/>
      <w:marTop w:val="0"/>
      <w:marBottom w:val="0"/>
      <w:divBdr>
        <w:top w:val="none" w:sz="0" w:space="0" w:color="auto"/>
        <w:left w:val="none" w:sz="0" w:space="0" w:color="auto"/>
        <w:bottom w:val="none" w:sz="0" w:space="0" w:color="auto"/>
        <w:right w:val="none" w:sz="0" w:space="0" w:color="auto"/>
      </w:divBdr>
    </w:div>
    <w:div w:id="1901593716">
      <w:bodyDiv w:val="1"/>
      <w:marLeft w:val="0"/>
      <w:marRight w:val="0"/>
      <w:marTop w:val="0"/>
      <w:marBottom w:val="0"/>
      <w:divBdr>
        <w:top w:val="none" w:sz="0" w:space="0" w:color="auto"/>
        <w:left w:val="none" w:sz="0" w:space="0" w:color="auto"/>
        <w:bottom w:val="none" w:sz="0" w:space="0" w:color="auto"/>
        <w:right w:val="none" w:sz="0" w:space="0" w:color="auto"/>
      </w:divBdr>
    </w:div>
    <w:div w:id="1903369443">
      <w:bodyDiv w:val="1"/>
      <w:marLeft w:val="0"/>
      <w:marRight w:val="0"/>
      <w:marTop w:val="0"/>
      <w:marBottom w:val="0"/>
      <w:divBdr>
        <w:top w:val="none" w:sz="0" w:space="0" w:color="auto"/>
        <w:left w:val="none" w:sz="0" w:space="0" w:color="auto"/>
        <w:bottom w:val="none" w:sz="0" w:space="0" w:color="auto"/>
        <w:right w:val="none" w:sz="0" w:space="0" w:color="auto"/>
      </w:divBdr>
    </w:div>
    <w:div w:id="1903979400">
      <w:bodyDiv w:val="1"/>
      <w:marLeft w:val="0"/>
      <w:marRight w:val="0"/>
      <w:marTop w:val="0"/>
      <w:marBottom w:val="0"/>
      <w:divBdr>
        <w:top w:val="none" w:sz="0" w:space="0" w:color="auto"/>
        <w:left w:val="none" w:sz="0" w:space="0" w:color="auto"/>
        <w:bottom w:val="none" w:sz="0" w:space="0" w:color="auto"/>
        <w:right w:val="none" w:sz="0" w:space="0" w:color="auto"/>
      </w:divBdr>
    </w:div>
    <w:div w:id="1927881430">
      <w:bodyDiv w:val="1"/>
      <w:marLeft w:val="0"/>
      <w:marRight w:val="0"/>
      <w:marTop w:val="0"/>
      <w:marBottom w:val="0"/>
      <w:divBdr>
        <w:top w:val="none" w:sz="0" w:space="0" w:color="auto"/>
        <w:left w:val="none" w:sz="0" w:space="0" w:color="auto"/>
        <w:bottom w:val="none" w:sz="0" w:space="0" w:color="auto"/>
        <w:right w:val="none" w:sz="0" w:space="0" w:color="auto"/>
      </w:divBdr>
    </w:div>
    <w:div w:id="1947154622">
      <w:bodyDiv w:val="1"/>
      <w:marLeft w:val="0"/>
      <w:marRight w:val="0"/>
      <w:marTop w:val="0"/>
      <w:marBottom w:val="0"/>
      <w:divBdr>
        <w:top w:val="none" w:sz="0" w:space="0" w:color="auto"/>
        <w:left w:val="none" w:sz="0" w:space="0" w:color="auto"/>
        <w:bottom w:val="none" w:sz="0" w:space="0" w:color="auto"/>
        <w:right w:val="none" w:sz="0" w:space="0" w:color="auto"/>
      </w:divBdr>
    </w:div>
    <w:div w:id="1954171690">
      <w:bodyDiv w:val="1"/>
      <w:marLeft w:val="0"/>
      <w:marRight w:val="0"/>
      <w:marTop w:val="0"/>
      <w:marBottom w:val="0"/>
      <w:divBdr>
        <w:top w:val="none" w:sz="0" w:space="0" w:color="auto"/>
        <w:left w:val="none" w:sz="0" w:space="0" w:color="auto"/>
        <w:bottom w:val="none" w:sz="0" w:space="0" w:color="auto"/>
        <w:right w:val="none" w:sz="0" w:space="0" w:color="auto"/>
      </w:divBdr>
    </w:div>
    <w:div w:id="2076856200">
      <w:bodyDiv w:val="1"/>
      <w:marLeft w:val="0"/>
      <w:marRight w:val="0"/>
      <w:marTop w:val="0"/>
      <w:marBottom w:val="0"/>
      <w:divBdr>
        <w:top w:val="none" w:sz="0" w:space="0" w:color="auto"/>
        <w:left w:val="none" w:sz="0" w:space="0" w:color="auto"/>
        <w:bottom w:val="none" w:sz="0" w:space="0" w:color="auto"/>
        <w:right w:val="none" w:sz="0" w:space="0" w:color="auto"/>
      </w:divBdr>
    </w:div>
    <w:div w:id="211393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malgeri\AppData\Local\Temp\PA_NonLe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0A10F4-1E3B-489F-9431-F5D6DC74A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PA_NonLeg.dot</Template>
  <TotalTime>0</TotalTime>
  <Pages>7</Pages>
  <Words>2006</Words>
  <Characters>11701</Characters>
  <Application>Microsoft Office Word</Application>
  <DocSecurity>0</DocSecurity>
  <Lines>188</Lines>
  <Paragraphs>87</Paragraphs>
  <ScaleCrop>false</ScaleCrop>
  <HeadingPairs>
    <vt:vector size="2" baseType="variant">
      <vt:variant>
        <vt:lpstr>Title</vt:lpstr>
      </vt:variant>
      <vt:variant>
        <vt:i4>1</vt:i4>
      </vt:variant>
    </vt:vector>
  </HeadingPairs>
  <TitlesOfParts>
    <vt:vector size="1" baseType="lpstr">
      <vt:lpstr>PA_NonLeg</vt:lpstr>
    </vt:vector>
  </TitlesOfParts>
  <Company>European Parliament</Company>
  <LinksUpToDate>false</LinksUpToDate>
  <CharactersWithSpaces>13620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PA_NonLeg</dc:title>
  <dc:subject/>
  <dc:creator>MALGERI Giovanni</dc:creator>
  <cp:keywords/>
  <cp:lastModifiedBy>SWALLOW Helen Jane</cp:lastModifiedBy>
  <cp:revision>2</cp:revision>
  <cp:lastPrinted>2016-10-14T10:00:00Z</cp:lastPrinted>
  <dcterms:created xsi:type="dcterms:W3CDTF">2016-10-18T10:23:00Z</dcterms:created>
  <dcterms:modified xsi:type="dcterms:W3CDTF">2016-10-18T10:23:00Z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XT</vt:lpwstr>
  </property>
  <property fmtid="{D5CDD505-2E9C-101B-9397-08002B2CF9AE}" pid="3" name="Created with">
    <vt:lpwstr>8.6.1 Build [20160416]</vt:lpwstr>
  </property>
  <property fmtid="{D5CDD505-2E9C-101B-9397-08002B2CF9AE}" pid="4" name="LastEdited with">
    <vt:lpwstr>8.9.0 Build [20161001]</vt:lpwstr>
  </property>
  <property fmtid="{D5CDD505-2E9C-101B-9397-08002B2CF9AE}" pid="5" name="&lt;FdR&gt;">
    <vt:lpwstr>1105729</vt:lpwstr>
  </property>
  <property fmtid="{D5CDD505-2E9C-101B-9397-08002B2CF9AE}" pid="6" name="&lt;Type&gt;">
    <vt:lpwstr>AD</vt:lpwstr>
  </property>
  <property fmtid="{D5CDD505-2E9C-101B-9397-08002B2CF9AE}" pid="7" name="&lt;ModelCod&gt;">
    <vt:lpwstr>\\eiciBRUpr1\pdocep$\DocEP\DOCS\General\PA\PA_NonLeg.dot(17/02/2016 11:44:23)</vt:lpwstr>
  </property>
  <property fmtid="{D5CDD505-2E9C-101B-9397-08002B2CF9AE}" pid="8" name="&lt;ModelTra&gt;">
    <vt:lpwstr>\\eiciBRUpr1\pdocep$\DocEP\TRANSFIL\EN\PA_NonLeg.EN(26/05/2015 07:20:37)</vt:lpwstr>
  </property>
  <property fmtid="{D5CDD505-2E9C-101B-9397-08002B2CF9AE}" pid="9" name="&lt;Model&gt;">
    <vt:lpwstr>PA_NonLeg</vt:lpwstr>
  </property>
  <property fmtid="{D5CDD505-2E9C-101B-9397-08002B2CF9AE}" pid="10" name="FooterPath">
    <vt:lpwstr>AD\1105729XT.docx</vt:lpwstr>
  </property>
  <property fmtid="{D5CDD505-2E9C-101B-9397-08002B2CF9AE}" pid="11" name="PE Number">
    <vt:lpwstr>582.241</vt:lpwstr>
  </property>
  <property fmtid="{D5CDD505-2E9C-101B-9397-08002B2CF9AE}" pid="12" name="SubscribeElise">
    <vt:lpwstr/>
  </property>
  <property fmtid="{D5CDD505-2E9C-101B-9397-08002B2CF9AE}" pid="13" name="SendToEpades">
    <vt:lpwstr>OK - 2016/10/14 11:12</vt:lpwstr>
  </property>
</Properties>
</file>