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F36BBF" w:rsidTr="003E2402">
        <w:trPr>
          <w:trHeight w:hRule="exact" w:val="1418"/>
        </w:trPr>
        <w:tc>
          <w:tcPr>
            <w:tcW w:w="6804" w:type="dxa"/>
            <w:shd w:val="clear" w:color="auto" w:fill="auto"/>
            <w:vAlign w:val="center"/>
          </w:tcPr>
          <w:p w:rsidR="00E856D2" w:rsidRPr="00F36BBF" w:rsidRDefault="00E14735" w:rsidP="003E2402">
            <w:pPr>
              <w:pStyle w:val="EPName"/>
            </w:pPr>
            <w:r w:rsidRPr="00F36BBF">
              <w:t>Evropski parlament</w:t>
            </w:r>
          </w:p>
          <w:p w:rsidR="00E856D2" w:rsidRPr="00F36BBF" w:rsidRDefault="00764BCA" w:rsidP="00764BCA">
            <w:pPr>
              <w:pStyle w:val="EPTerm"/>
              <w:rPr>
                <w:rStyle w:val="HideTWBExt"/>
                <w:noProof w:val="0"/>
                <w:vanish w:val="0"/>
                <w:color w:val="auto"/>
              </w:rPr>
            </w:pPr>
            <w:r w:rsidRPr="00F36BBF">
              <w:t>2014-2019</w:t>
            </w:r>
          </w:p>
        </w:tc>
        <w:tc>
          <w:tcPr>
            <w:tcW w:w="2268" w:type="dxa"/>
            <w:shd w:val="clear" w:color="auto" w:fill="auto"/>
          </w:tcPr>
          <w:p w:rsidR="00E856D2" w:rsidRPr="00F36BBF" w:rsidRDefault="00715199"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1746D0" w:rsidRPr="00F36BBF" w:rsidRDefault="001746D0" w:rsidP="001746D0">
      <w:pPr>
        <w:pStyle w:val="LineTop"/>
      </w:pPr>
    </w:p>
    <w:p w:rsidR="001746D0" w:rsidRPr="00F36BBF" w:rsidRDefault="001746D0" w:rsidP="001746D0">
      <w:pPr>
        <w:pStyle w:val="ZCommittee"/>
      </w:pPr>
      <w:r w:rsidRPr="00F36BBF">
        <w:rPr>
          <w:rStyle w:val="HideTWBExt"/>
          <w:noProof w:val="0"/>
        </w:rPr>
        <w:t>&lt;</w:t>
      </w:r>
      <w:r w:rsidRPr="00F36BBF">
        <w:rPr>
          <w:rStyle w:val="HideTWBExt"/>
          <w:i w:val="0"/>
          <w:noProof w:val="0"/>
        </w:rPr>
        <w:t>Commission</w:t>
      </w:r>
      <w:r w:rsidRPr="00F36BBF">
        <w:rPr>
          <w:rStyle w:val="HideTWBExt"/>
          <w:noProof w:val="0"/>
        </w:rPr>
        <w:t>&gt;</w:t>
      </w:r>
      <w:r w:rsidRPr="00F36BBF">
        <w:rPr>
          <w:rStyle w:val="HideTWBInt"/>
        </w:rPr>
        <w:t>{EMPL}</w:t>
      </w:r>
      <w:r w:rsidRPr="00F36BBF">
        <w:t>Odbor za zaposlovanje in socialne zadeve</w:t>
      </w:r>
      <w:r w:rsidRPr="00F36BBF">
        <w:rPr>
          <w:rStyle w:val="HideTWBExt"/>
          <w:noProof w:val="0"/>
        </w:rPr>
        <w:t>&lt;/</w:t>
      </w:r>
      <w:r w:rsidRPr="00F36BBF">
        <w:rPr>
          <w:rStyle w:val="HideTWBExt"/>
          <w:i w:val="0"/>
          <w:noProof w:val="0"/>
        </w:rPr>
        <w:t>Commission</w:t>
      </w:r>
      <w:r w:rsidRPr="00F36BBF">
        <w:rPr>
          <w:rStyle w:val="HideTWBExt"/>
          <w:noProof w:val="0"/>
        </w:rPr>
        <w:t>&gt;</w:t>
      </w:r>
    </w:p>
    <w:p w:rsidR="001746D0" w:rsidRPr="00F36BBF" w:rsidRDefault="001746D0" w:rsidP="001746D0">
      <w:pPr>
        <w:pStyle w:val="LineBottom"/>
      </w:pPr>
    </w:p>
    <w:p w:rsidR="002E2F2E" w:rsidRPr="00F36BBF" w:rsidRDefault="002E2F2E">
      <w:pPr>
        <w:pStyle w:val="RefProc"/>
      </w:pPr>
      <w:r w:rsidRPr="00F36BBF">
        <w:rPr>
          <w:rStyle w:val="HideTWBExt"/>
          <w:b w:val="0"/>
          <w:noProof w:val="0"/>
        </w:rPr>
        <w:t>&lt;</w:t>
      </w:r>
      <w:r w:rsidRPr="00F36BBF">
        <w:rPr>
          <w:rStyle w:val="HideTWBExt"/>
          <w:b w:val="0"/>
          <w:caps w:val="0"/>
          <w:noProof w:val="0"/>
        </w:rPr>
        <w:t>RefProc</w:t>
      </w:r>
      <w:r w:rsidRPr="00F36BBF">
        <w:rPr>
          <w:rStyle w:val="HideTWBExt"/>
          <w:b w:val="0"/>
          <w:noProof w:val="0"/>
        </w:rPr>
        <w:t>&gt;</w:t>
      </w:r>
      <w:r w:rsidRPr="00F36BBF">
        <w:t>2016/2206(DEC)</w:t>
      </w:r>
      <w:r w:rsidRPr="00F36BBF">
        <w:rPr>
          <w:rStyle w:val="HideTWBExt"/>
          <w:b w:val="0"/>
          <w:noProof w:val="0"/>
        </w:rPr>
        <w:t>&lt;/</w:t>
      </w:r>
      <w:r w:rsidRPr="00F36BBF">
        <w:rPr>
          <w:rStyle w:val="HideTWBExt"/>
          <w:b w:val="0"/>
          <w:caps w:val="0"/>
          <w:noProof w:val="0"/>
        </w:rPr>
        <w:t>RefProc</w:t>
      </w:r>
      <w:r w:rsidRPr="00F36BBF">
        <w:rPr>
          <w:rStyle w:val="HideTWBExt"/>
          <w:b w:val="0"/>
          <w:noProof w:val="0"/>
        </w:rPr>
        <w:t>&gt;</w:t>
      </w:r>
    </w:p>
    <w:p w:rsidR="002E2F2E" w:rsidRPr="00F36BBF" w:rsidRDefault="002E2F2E">
      <w:pPr>
        <w:pStyle w:val="ZDate"/>
      </w:pPr>
      <w:r w:rsidRPr="00F36BBF">
        <w:rPr>
          <w:rStyle w:val="HideTWBExt"/>
          <w:noProof w:val="0"/>
        </w:rPr>
        <w:t>&lt;Date&gt;</w:t>
      </w:r>
      <w:r w:rsidRPr="00F36BBF">
        <w:rPr>
          <w:rStyle w:val="HideTWBInt"/>
        </w:rPr>
        <w:t>{02/02/2017}</w:t>
      </w:r>
      <w:r w:rsidRPr="00F36BBF">
        <w:t>2.2.2017</w:t>
      </w:r>
      <w:r w:rsidRPr="00F36BBF">
        <w:rPr>
          <w:rStyle w:val="HideTWBExt"/>
          <w:noProof w:val="0"/>
        </w:rPr>
        <w:t>&lt;/Date&gt;</w:t>
      </w:r>
    </w:p>
    <w:p w:rsidR="002E2F2E" w:rsidRPr="00F36BBF" w:rsidRDefault="002E2F2E">
      <w:pPr>
        <w:pStyle w:val="TypeDoc"/>
      </w:pPr>
      <w:r w:rsidRPr="00F36BBF">
        <w:rPr>
          <w:rStyle w:val="HideTWBExt"/>
          <w:b w:val="0"/>
          <w:noProof w:val="0"/>
        </w:rPr>
        <w:t>&lt;TitreType&gt;</w:t>
      </w:r>
      <w:r w:rsidRPr="00F36BBF">
        <w:t>MNENJE</w:t>
      </w:r>
      <w:r w:rsidRPr="00F36BBF">
        <w:rPr>
          <w:rStyle w:val="HideTWBExt"/>
          <w:b w:val="0"/>
          <w:noProof w:val="0"/>
        </w:rPr>
        <w:t>&lt;/TitreType&gt;</w:t>
      </w:r>
    </w:p>
    <w:p w:rsidR="002E2F2E" w:rsidRPr="00F36BBF" w:rsidRDefault="002E2F2E">
      <w:pPr>
        <w:pStyle w:val="Cover24"/>
      </w:pPr>
      <w:r w:rsidRPr="00F36BBF">
        <w:rPr>
          <w:rStyle w:val="HideTWBExt"/>
          <w:noProof w:val="0"/>
        </w:rPr>
        <w:t>&lt;CommissionResp&gt;</w:t>
      </w:r>
      <w:r w:rsidRPr="00F36BBF">
        <w:t>Odbora za zaposlovanje in socialne zadeve</w:t>
      </w:r>
      <w:r w:rsidRPr="00F36BBF">
        <w:rPr>
          <w:rStyle w:val="HideTWBExt"/>
          <w:noProof w:val="0"/>
        </w:rPr>
        <w:t>&lt;/CommissionResp&gt;</w:t>
      </w:r>
    </w:p>
    <w:p w:rsidR="002E2F2E" w:rsidRPr="00F36BBF" w:rsidRDefault="002E2F2E">
      <w:pPr>
        <w:pStyle w:val="Cover24"/>
      </w:pPr>
      <w:r w:rsidRPr="00F36BBF">
        <w:rPr>
          <w:rStyle w:val="HideTWBExt"/>
          <w:noProof w:val="0"/>
        </w:rPr>
        <w:t>&lt;CommissionInt&gt;</w:t>
      </w:r>
      <w:r w:rsidRPr="00F36BBF">
        <w:t>za Odbor za proračunski nadzor</w:t>
      </w:r>
      <w:r w:rsidRPr="00F36BBF">
        <w:rPr>
          <w:rStyle w:val="HideTWBExt"/>
          <w:noProof w:val="0"/>
        </w:rPr>
        <w:t>&lt;/CommissionInt&gt;</w:t>
      </w:r>
    </w:p>
    <w:p w:rsidR="002E2F2E" w:rsidRPr="00F36BBF" w:rsidRDefault="002E2F2E">
      <w:pPr>
        <w:pStyle w:val="CoverNormal"/>
      </w:pPr>
      <w:r w:rsidRPr="00F36BBF">
        <w:rPr>
          <w:rStyle w:val="HideTWBExt"/>
          <w:noProof w:val="0"/>
        </w:rPr>
        <w:t>&lt;Titre&gt;</w:t>
      </w:r>
      <w:r w:rsidRPr="00F36BBF">
        <w:t>o razrešnici glede izvrševanja proračuna agencij Evropske unije za proračunsko leto 2015: uspešnost, finančno poslovodenje in nadzor</w:t>
      </w:r>
      <w:r w:rsidRPr="00F36BBF">
        <w:rPr>
          <w:rStyle w:val="HideTWBExt"/>
          <w:noProof w:val="0"/>
        </w:rPr>
        <w:t>&lt;/Titre&gt;</w:t>
      </w:r>
    </w:p>
    <w:p w:rsidR="002E2F2E" w:rsidRPr="00F36BBF" w:rsidRDefault="002E2F2E">
      <w:pPr>
        <w:pStyle w:val="Cover24"/>
      </w:pPr>
      <w:r w:rsidRPr="00F36BBF">
        <w:rPr>
          <w:rStyle w:val="HideTWBExt"/>
          <w:noProof w:val="0"/>
        </w:rPr>
        <w:t>&lt;DocRef&gt;</w:t>
      </w:r>
      <w:r w:rsidRPr="00F36BBF">
        <w:t>(2016/2206(</w:t>
      </w:r>
      <w:bookmarkStart w:id="0" w:name="DocEPTmp"/>
      <w:bookmarkEnd w:id="0"/>
      <w:r w:rsidRPr="00F36BBF">
        <w:t>DEC))</w:t>
      </w:r>
      <w:r w:rsidRPr="00F36BBF">
        <w:rPr>
          <w:rStyle w:val="HideTWBExt"/>
          <w:noProof w:val="0"/>
        </w:rPr>
        <w:t>&lt;/DocRef&gt;</w:t>
      </w:r>
    </w:p>
    <w:p w:rsidR="002E2F2E" w:rsidRPr="00F36BBF" w:rsidRDefault="00764BCA">
      <w:pPr>
        <w:pStyle w:val="Cover24"/>
      </w:pPr>
      <w:r w:rsidRPr="00F36BBF">
        <w:t>Pripravljavka mnenja</w:t>
      </w:r>
      <w:bookmarkStart w:id="1" w:name="DocEPTmp2"/>
      <w:bookmarkEnd w:id="1"/>
      <w:r w:rsidRPr="00F36BBF">
        <w:t xml:space="preserve">: </w:t>
      </w:r>
      <w:r w:rsidRPr="00F36BBF">
        <w:rPr>
          <w:rStyle w:val="HideTWBExt"/>
          <w:noProof w:val="0"/>
        </w:rPr>
        <w:t>&lt;Depute&gt;</w:t>
      </w:r>
      <w:r w:rsidRPr="00F36BBF">
        <w:t>Marian Harkin</w:t>
      </w:r>
      <w:r w:rsidRPr="00F36BBF">
        <w:rPr>
          <w:rStyle w:val="HideTWBExt"/>
          <w:noProof w:val="0"/>
        </w:rPr>
        <w:t>&lt;/Depute&gt;</w:t>
      </w:r>
    </w:p>
    <w:p w:rsidR="00A72C35" w:rsidRPr="00F36BBF" w:rsidRDefault="00A72C35" w:rsidP="00A72C35">
      <w:pPr>
        <w:pStyle w:val="CoverNormal"/>
      </w:pPr>
    </w:p>
    <w:p w:rsidR="002E2F2E" w:rsidRPr="00F36BBF" w:rsidRDefault="002E2F2E" w:rsidP="00E856D2">
      <w:pPr>
        <w:widowControl/>
        <w:tabs>
          <w:tab w:val="center" w:pos="4677"/>
        </w:tabs>
      </w:pPr>
      <w:r w:rsidRPr="00F36BBF">
        <w:br w:type="page"/>
      </w:r>
      <w:r w:rsidRPr="00F36BBF">
        <w:lastRenderedPageBreak/>
        <w:t>PA_NonLeg</w:t>
      </w:r>
    </w:p>
    <w:p w:rsidR="002E2F2E" w:rsidRPr="00F36BBF" w:rsidRDefault="002E2F2E">
      <w:pPr>
        <w:pStyle w:val="PageHeadingNotTOC"/>
      </w:pPr>
      <w:r w:rsidRPr="00F36BBF">
        <w:br w:type="page"/>
        <w:t>POBUDE</w:t>
      </w:r>
    </w:p>
    <w:p w:rsidR="002E2F2E" w:rsidRPr="00F36BBF" w:rsidRDefault="00764BCA">
      <w:pPr>
        <w:pStyle w:val="Normal12Tab"/>
      </w:pPr>
      <w:r w:rsidRPr="00F36BBF">
        <w:t>Odbor za zaposlovanje in socialne zadeve poziva Odbor za proračunski nadzor kot pristojni odbor, da v svoj predlog resolucije vključi naslednje pobude:</w:t>
      </w:r>
    </w:p>
    <w:p w:rsidR="00422117" w:rsidRPr="00F36BBF" w:rsidRDefault="00422117" w:rsidP="00422117">
      <w:pPr>
        <w:pStyle w:val="Hanging12"/>
        <w:tabs>
          <w:tab w:val="clear" w:pos="357"/>
          <w:tab w:val="left" w:pos="567"/>
        </w:tabs>
        <w:ind w:left="567" w:hanging="567"/>
      </w:pPr>
      <w:r w:rsidRPr="00F36BBF">
        <w:t>1.</w:t>
      </w:r>
      <w:r w:rsidRPr="00F36BBF">
        <w:tab/>
        <w:t xml:space="preserve">je seznanjen, da so bili sočasno in v skladu z načeli iz skupne izjave Evropskega </w:t>
      </w:r>
      <w:r w:rsidR="009847D0">
        <w:t>p</w:t>
      </w:r>
      <w:r w:rsidRPr="00F36BBF">
        <w:t>arlamenta, Sveta Evropske unije in Evropske komisije z dne 19. julija 2012 o decentraliziranih agencijah objavljeni predlogi za revizijo uredb o ustanovitvi treh tristranskih agencij Unije; poudarja, da je pomembno v celoti ohraniti in izboljševati obstoječe tristransko vodenje teh agencij, kar bi zagotovilo dejavno udeležbo nacionalnih organov, evropskih organizacij delodajalcev in evropskih sindikatov pri njihovem vodenju in delovanju; opozarja, da se je število zaposlenih zmanjšalo, in ponovno izraža zaskrbljenost, da bi utegnili dodatni rezi omejiti zmožnost agencij za uresničevanje njihovega poslanstva;</w:t>
      </w:r>
    </w:p>
    <w:p w:rsidR="00422117" w:rsidRPr="00F36BBF" w:rsidRDefault="00422117" w:rsidP="00422117">
      <w:pPr>
        <w:pStyle w:val="Hanging12"/>
        <w:tabs>
          <w:tab w:val="clear" w:pos="357"/>
          <w:tab w:val="left" w:pos="567"/>
        </w:tabs>
        <w:ind w:left="567" w:hanging="567"/>
        <w:rPr>
          <w:szCs w:val="24"/>
        </w:rPr>
      </w:pPr>
      <w:r w:rsidRPr="00F36BBF">
        <w:t>2.</w:t>
      </w:r>
      <w:r w:rsidRPr="00F36BBF">
        <w:tab/>
        <w:t>opominja, da bi morala razprava o osnutkih delovnih programov in večletnih strategijah agencij v pristojnih odborih prispevati k temu, da bodo ti programi in strategije uravnoteženi, da bodo ustrezali dejanskim političnim prednostnim nalogam in da bodo prispevali k doseganju ciljev iz strategije Evropa 2020;</w:t>
      </w:r>
    </w:p>
    <w:p w:rsidR="00422117" w:rsidRPr="00F36BBF" w:rsidRDefault="00422117" w:rsidP="00422117">
      <w:pPr>
        <w:pStyle w:val="Hanging12"/>
        <w:tabs>
          <w:tab w:val="clear" w:pos="357"/>
          <w:tab w:val="left" w:pos="567"/>
        </w:tabs>
        <w:ind w:left="567" w:hanging="567"/>
        <w:rPr>
          <w:szCs w:val="24"/>
        </w:rPr>
      </w:pPr>
      <w:r w:rsidRPr="00F36BBF">
        <w:t>3.</w:t>
      </w:r>
      <w:r w:rsidRPr="00F36BBF">
        <w:tab/>
        <w:t>izpostavlja sodelovanje ter izmenjavo zamisli in primerov prakse med agencijami prek mreže za bolj smotrno delovanje agencij Unije, ki prispeva k bolj uravnoteženemu vodenju in boljši usklajenosti med njimi; opozarja, da mora mreža prispevati k večji učinkovitosti in ne sme povzročiti dodatnih stroškov in večje birokracije;</w:t>
      </w:r>
    </w:p>
    <w:p w:rsidR="00422117" w:rsidRPr="00F36BBF" w:rsidRDefault="00422117" w:rsidP="00422117">
      <w:pPr>
        <w:pStyle w:val="Hanging12"/>
        <w:tabs>
          <w:tab w:val="clear" w:pos="357"/>
          <w:tab w:val="left" w:pos="567"/>
        </w:tabs>
        <w:ind w:left="567" w:hanging="567"/>
        <w:rPr>
          <w:szCs w:val="24"/>
        </w:rPr>
      </w:pPr>
      <w:r w:rsidRPr="00F36BBF">
        <w:t>4.</w:t>
      </w:r>
      <w:r w:rsidRPr="00F36BBF">
        <w:tab/>
        <w:t>pozdravlja vse večjo sistematizacijo sodelovanja med Evropsko fundacijo za usposabljanje (ETF) in CEDEFOP, s čimer se ustvarjajo dodatne sinergije v njunih pristojnostih prek skupnega letnega delovnega programa, zlasti z oblikovanjem skupnega okvira za spremljanje iz Rige in njunim sodelovanjem z Mednarodno organizacijo dela (ILO) pri pripravi šestih metodoloških vodnikov za predvidevanje znanja in spretnosti ter za usklajevanje orodij in metod;</w:t>
      </w:r>
    </w:p>
    <w:p w:rsidR="00422117" w:rsidRPr="00F36BBF" w:rsidRDefault="00422117" w:rsidP="00422117">
      <w:pPr>
        <w:pStyle w:val="Hanging12"/>
        <w:tabs>
          <w:tab w:val="clear" w:pos="357"/>
          <w:tab w:val="left" w:pos="567"/>
        </w:tabs>
        <w:ind w:left="567" w:hanging="567"/>
      </w:pPr>
      <w:r w:rsidRPr="00F36BBF">
        <w:t>5.</w:t>
      </w:r>
      <w:r w:rsidRPr="00F36BBF">
        <w:tab/>
        <w:t>je seznanjen z drugim poročilom o napredku pri izvajanju skupnega pristopa za decentralizirane agencije EU</w:t>
      </w:r>
      <w:r w:rsidRPr="00F36BBF">
        <w:rPr>
          <w:vertAlign w:val="superscript"/>
        </w:rPr>
        <w:footnoteReference w:id="1"/>
      </w:r>
      <w:r w:rsidRPr="00F36BBF">
        <w:t xml:space="preserve"> in ceni dosežke na številnih področjih za racionalizacijo delovanja teh agencij; odobrava prizadevanja Komisije in agencij ter napredek pri izvajanju časovnega načrta;</w:t>
      </w:r>
    </w:p>
    <w:p w:rsidR="00422117" w:rsidRPr="00F36BBF" w:rsidRDefault="00422117" w:rsidP="00422117">
      <w:pPr>
        <w:pStyle w:val="Hanging12"/>
        <w:tabs>
          <w:tab w:val="clear" w:pos="357"/>
          <w:tab w:val="left" w:pos="567"/>
        </w:tabs>
        <w:ind w:left="567" w:hanging="567"/>
        <w:rPr>
          <w:szCs w:val="24"/>
        </w:rPr>
      </w:pPr>
      <w:r w:rsidRPr="00F36BBF">
        <w:t>6.</w:t>
      </w:r>
      <w:r w:rsidRPr="00F36BBF">
        <w:tab/>
        <w:t>je seznanjen z ocenjevanjem in preverjanjem primernosti štirih agencij Unije, ki poteka v pristojnosti GD EMPL in bi se moralo začeti decembra 2016, končati pa predvidoma decembra 2017</w:t>
      </w:r>
      <w:r w:rsidRPr="00F36BBF">
        <w:rPr>
          <w:rStyle w:val="FootnoteReference"/>
        </w:rPr>
        <w:footnoteReference w:id="2"/>
      </w:r>
      <w:r w:rsidRPr="00F36BBF">
        <w:t>; meni, da bi morala ta ocenjevanja prispevati k premišljenim odločitvam Parlamenta glede učinkovitosti in vpliva prispevkov agencij; poudarja tudi, da je treba izkoristiti sinergije pri vseh dejavnostih teh štirih agencij, ki se prekrivajo, ter med agencijami in samo Komisijo, s tem pa preprečiti podvajanje dela;</w:t>
      </w:r>
    </w:p>
    <w:p w:rsidR="00367A77" w:rsidRPr="00F36BBF" w:rsidRDefault="00367A77" w:rsidP="00367A77">
      <w:pPr>
        <w:pStyle w:val="PageHeadingNotTOC"/>
      </w:pPr>
      <w:r w:rsidRPr="00F36BBF">
        <w:br w:type="page"/>
      </w:r>
      <w:bookmarkStart w:id="2" w:name="ProcPageAD"/>
      <w:r w:rsidRPr="00F36BBF">
        <w:t>IZID KONČNEGA GLASOVANJA</w:t>
      </w:r>
      <w:r w:rsidRPr="00F36BBF">
        <w:br/>
        <w:t>V ODBORU, ZAPROŠENEM ZA MNENJE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67A77" w:rsidRPr="00F36BB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7A77" w:rsidRPr="00F36BBF" w:rsidRDefault="00367A77">
            <w:pPr>
              <w:autoSpaceDE w:val="0"/>
              <w:autoSpaceDN w:val="0"/>
              <w:adjustRightInd w:val="0"/>
              <w:rPr>
                <w:b/>
                <w:bCs/>
                <w:color w:val="000000"/>
                <w:sz w:val="20"/>
              </w:rPr>
            </w:pPr>
            <w:r w:rsidRPr="00F36BBF">
              <w:rPr>
                <w:b/>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67A77" w:rsidRPr="00F36BBF" w:rsidRDefault="00367A77">
            <w:pPr>
              <w:autoSpaceDE w:val="0"/>
              <w:autoSpaceDN w:val="0"/>
              <w:adjustRightInd w:val="0"/>
              <w:rPr>
                <w:color w:val="000000"/>
                <w:sz w:val="20"/>
              </w:rPr>
            </w:pPr>
            <w:r w:rsidRPr="00F36BBF">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67A77" w:rsidRPr="00F36BBF" w:rsidRDefault="00367A7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67A77" w:rsidRPr="00F36BBF" w:rsidRDefault="00367A7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7A77" w:rsidRPr="00F36BBF" w:rsidRDefault="00367A77">
            <w:pPr>
              <w:autoSpaceDE w:val="0"/>
              <w:autoSpaceDN w:val="0"/>
              <w:adjustRightInd w:val="0"/>
              <w:rPr>
                <w:rFonts w:ascii="sans-serif" w:hAnsi="sans-serif" w:cs="sans-serif"/>
                <w:color w:val="000000"/>
                <w:szCs w:val="24"/>
              </w:rPr>
            </w:pPr>
          </w:p>
        </w:tc>
      </w:tr>
      <w:tr w:rsidR="00367A77" w:rsidRPr="00F36BB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7A77" w:rsidRPr="00F36BBF" w:rsidRDefault="00367A77">
            <w:pPr>
              <w:autoSpaceDE w:val="0"/>
              <w:autoSpaceDN w:val="0"/>
              <w:adjustRightInd w:val="0"/>
              <w:rPr>
                <w:b/>
                <w:bCs/>
                <w:color w:val="000000"/>
                <w:sz w:val="20"/>
              </w:rPr>
            </w:pPr>
            <w:r w:rsidRPr="00F36BBF">
              <w:rPr>
                <w:b/>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67A77" w:rsidRPr="00F36BBF" w:rsidRDefault="00367A77">
            <w:pPr>
              <w:autoSpaceDE w:val="0"/>
              <w:autoSpaceDN w:val="0"/>
              <w:adjustRightInd w:val="0"/>
              <w:rPr>
                <w:color w:val="000000"/>
                <w:sz w:val="20"/>
              </w:rPr>
            </w:pPr>
            <w:r w:rsidRPr="00F36BBF">
              <w:rPr>
                <w:color w:val="000000"/>
                <w:sz w:val="20"/>
              </w:rPr>
              <w:t>+:</w:t>
            </w:r>
          </w:p>
          <w:p w:rsidR="00367A77" w:rsidRPr="00F36BBF" w:rsidRDefault="00367A77">
            <w:pPr>
              <w:autoSpaceDE w:val="0"/>
              <w:autoSpaceDN w:val="0"/>
              <w:adjustRightInd w:val="0"/>
              <w:rPr>
                <w:color w:val="000000"/>
                <w:sz w:val="20"/>
              </w:rPr>
            </w:pPr>
            <w:r w:rsidRPr="00F36BBF">
              <w:rPr>
                <w:color w:val="000000"/>
                <w:sz w:val="20"/>
              </w:rPr>
              <w:t>–:</w:t>
            </w:r>
          </w:p>
          <w:p w:rsidR="00367A77" w:rsidRPr="00F36BBF" w:rsidRDefault="00367A77">
            <w:pPr>
              <w:autoSpaceDE w:val="0"/>
              <w:autoSpaceDN w:val="0"/>
              <w:adjustRightInd w:val="0"/>
              <w:rPr>
                <w:color w:val="000000"/>
                <w:sz w:val="20"/>
              </w:rPr>
            </w:pPr>
            <w:r w:rsidRPr="00F36BB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7A77" w:rsidRPr="00F36BBF" w:rsidRDefault="00367A77">
            <w:pPr>
              <w:autoSpaceDE w:val="0"/>
              <w:autoSpaceDN w:val="0"/>
              <w:adjustRightInd w:val="0"/>
              <w:rPr>
                <w:color w:val="000000"/>
                <w:sz w:val="20"/>
              </w:rPr>
            </w:pPr>
            <w:r w:rsidRPr="00F36BBF">
              <w:rPr>
                <w:color w:val="000000"/>
                <w:sz w:val="20"/>
              </w:rPr>
              <w:t>43</w:t>
            </w:r>
          </w:p>
          <w:p w:rsidR="00367A77" w:rsidRPr="00F36BBF" w:rsidRDefault="00367A77">
            <w:pPr>
              <w:autoSpaceDE w:val="0"/>
              <w:autoSpaceDN w:val="0"/>
              <w:adjustRightInd w:val="0"/>
              <w:rPr>
                <w:color w:val="000000"/>
                <w:sz w:val="20"/>
              </w:rPr>
            </w:pPr>
            <w:r w:rsidRPr="00F36BBF">
              <w:rPr>
                <w:color w:val="000000"/>
                <w:sz w:val="20"/>
              </w:rPr>
              <w:t>8</w:t>
            </w:r>
          </w:p>
          <w:p w:rsidR="00367A77" w:rsidRPr="00F36BBF" w:rsidRDefault="00367A77">
            <w:pPr>
              <w:autoSpaceDE w:val="0"/>
              <w:autoSpaceDN w:val="0"/>
              <w:adjustRightInd w:val="0"/>
              <w:rPr>
                <w:color w:val="000000"/>
                <w:sz w:val="20"/>
              </w:rPr>
            </w:pPr>
            <w:r w:rsidRPr="00F36BBF">
              <w:rPr>
                <w:color w:val="000000"/>
                <w:sz w:val="20"/>
              </w:rPr>
              <w:t>0</w:t>
            </w:r>
          </w:p>
        </w:tc>
      </w:tr>
      <w:tr w:rsidR="00367A77" w:rsidRPr="00F36BB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7A77" w:rsidRPr="00F36BBF" w:rsidRDefault="00367A77">
            <w:pPr>
              <w:autoSpaceDE w:val="0"/>
              <w:autoSpaceDN w:val="0"/>
              <w:adjustRightInd w:val="0"/>
              <w:rPr>
                <w:b/>
                <w:bCs/>
                <w:color w:val="000000"/>
                <w:sz w:val="20"/>
              </w:rPr>
            </w:pPr>
            <w:r w:rsidRPr="00F36BBF">
              <w:rPr>
                <w:b/>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7A77" w:rsidRPr="00F36BBF" w:rsidRDefault="00367A77">
            <w:pPr>
              <w:autoSpaceDE w:val="0"/>
              <w:autoSpaceDN w:val="0"/>
              <w:adjustRightInd w:val="0"/>
              <w:rPr>
                <w:color w:val="000000"/>
                <w:sz w:val="20"/>
              </w:rPr>
            </w:pPr>
            <w:r w:rsidRPr="00F36BBF">
              <w:rPr>
                <w:color w:val="000000"/>
                <w:sz w:val="20"/>
              </w:rPr>
              <w:t>Laura Agea, Brando Benifei, Vilija Blinkevičiūtė, Enrique Calvet Chambon, Ole Christensen, Martina Dlabajová, Labros Fundulis (Lampros Fountoulis), Arne Gericke, Marian Harkin, Czesław Hoc, Agnes Jongerius, Rina Ronja Kari, Jan Keller, Agnieszka Kozłowska-Rajewicz, Jean Lambert, Jérôme Lavrilleux, Patrick Le Hyaric, Jeroen Lenaers, Verónica Lope Fontagné, Javi López, Thomas Mann, Dominique Martin, Joëlle Mélin, Elisabeth Morin-Chartier, João Pimenta Lopes, Georgi Pirinski, Terry Reintke, Sofia Ribeiro, Robert Rochefort, Claude Rolin, Anne Sander, Sven Schulze, Siôn Simon, Jutta Steinruck, Romana Tomc, Yana Toom, Ulrike Trebesius, Marita Ulvskog, Renate Weber, Jana Žitňanská</w:t>
            </w:r>
          </w:p>
        </w:tc>
      </w:tr>
      <w:tr w:rsidR="00367A77" w:rsidRPr="00F36BB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67A77" w:rsidRPr="00F36BBF" w:rsidRDefault="00367A77">
            <w:pPr>
              <w:autoSpaceDE w:val="0"/>
              <w:autoSpaceDN w:val="0"/>
              <w:adjustRightInd w:val="0"/>
              <w:rPr>
                <w:b/>
                <w:bCs/>
                <w:color w:val="000000"/>
                <w:sz w:val="20"/>
              </w:rPr>
            </w:pPr>
            <w:r w:rsidRPr="00F36BBF">
              <w:rPr>
                <w:b/>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67A77" w:rsidRPr="00F36BBF" w:rsidRDefault="00367A77">
            <w:pPr>
              <w:autoSpaceDE w:val="0"/>
              <w:autoSpaceDN w:val="0"/>
              <w:adjustRightInd w:val="0"/>
              <w:rPr>
                <w:color w:val="000000"/>
                <w:sz w:val="20"/>
              </w:rPr>
            </w:pPr>
            <w:r w:rsidRPr="00F36BBF">
              <w:rPr>
                <w:color w:val="000000"/>
                <w:sz w:val="20"/>
              </w:rPr>
              <w:t>Georges Bach, Heinz K. Becker, Lynn Boylan, Dieter-Lebrecht Koch, Paloma López Bermejo, Edouard Martin, Evelyn Regner, Csaba Sógor, Helga Stevens, Flavio Zanonato</w:t>
            </w:r>
          </w:p>
        </w:tc>
      </w:tr>
      <w:tr w:rsidR="00367A77" w:rsidRPr="00F36BB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67A77" w:rsidRPr="00F36BBF" w:rsidRDefault="00367A77">
            <w:pPr>
              <w:autoSpaceDE w:val="0"/>
              <w:autoSpaceDN w:val="0"/>
              <w:adjustRightInd w:val="0"/>
              <w:rPr>
                <w:b/>
                <w:bCs/>
                <w:color w:val="000000"/>
                <w:sz w:val="20"/>
              </w:rPr>
            </w:pPr>
            <w:r w:rsidRPr="00F36BBF">
              <w:rPr>
                <w:b/>
                <w:color w:val="000000"/>
                <w:sz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67A77" w:rsidRPr="00F36BBF" w:rsidRDefault="00367A77">
            <w:pPr>
              <w:autoSpaceDE w:val="0"/>
              <w:autoSpaceDN w:val="0"/>
              <w:adjustRightInd w:val="0"/>
              <w:rPr>
                <w:color w:val="000000"/>
                <w:sz w:val="20"/>
              </w:rPr>
            </w:pPr>
            <w:r w:rsidRPr="00F36BBF">
              <w:rPr>
                <w:color w:val="000000"/>
                <w:sz w:val="20"/>
              </w:rPr>
              <w:t>Marco Valli</w:t>
            </w:r>
          </w:p>
        </w:tc>
      </w:tr>
      <w:bookmarkEnd w:id="2"/>
    </w:tbl>
    <w:p w:rsidR="00422117" w:rsidRPr="00F36BBF" w:rsidRDefault="00422117" w:rsidP="00422117"/>
    <w:p w:rsidR="00422117" w:rsidRPr="00F36BBF" w:rsidRDefault="00422117" w:rsidP="00C2406B">
      <w:pPr>
        <w:pStyle w:val="PageHeadingNotTOC"/>
      </w:pPr>
      <w:r w:rsidRPr="00F36BBF">
        <w:br w:type="page"/>
      </w:r>
      <w:bookmarkStart w:id="3" w:name="RollCallPageAD"/>
      <w:r w:rsidRPr="00F36BBF">
        <w:t>POIMENSKO GLASOVANJE PRI KONČNEM GLASOVANJU</w:t>
      </w:r>
      <w:r w:rsidRPr="00F36BBF">
        <w:br/>
        <w:t>V PRISTOJNEM ODBORU</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22117" w:rsidRPr="00F36BBF" w:rsidTr="00FF35B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22117" w:rsidRPr="00F36BBF" w:rsidRDefault="00422117" w:rsidP="00FF35BF">
            <w:pPr>
              <w:spacing w:before="120" w:after="120"/>
              <w:jc w:val="center"/>
              <w:rPr>
                <w:b/>
                <w:sz w:val="16"/>
              </w:rPr>
            </w:pPr>
            <w:r w:rsidRPr="00F36BBF">
              <w:rPr>
                <w:b/>
                <w:sz w:val="16"/>
              </w:rPr>
              <w:t>43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22117" w:rsidRPr="00F36BBF" w:rsidRDefault="00422117" w:rsidP="00FF35BF">
            <w:pPr>
              <w:spacing w:before="120" w:after="120"/>
              <w:jc w:val="center"/>
              <w:rPr>
                <w:rFonts w:ascii="Arial" w:hAnsi="Arial" w:cs="Arial"/>
                <w:b/>
                <w:sz w:val="28"/>
                <w:szCs w:val="28"/>
              </w:rPr>
            </w:pPr>
            <w:r w:rsidRPr="00F36BBF">
              <w:rPr>
                <w:rFonts w:ascii="Arial" w:hAnsi="Arial"/>
                <w:b/>
                <w:sz w:val="28"/>
              </w:rPr>
              <w:t>+</w:t>
            </w:r>
          </w:p>
        </w:tc>
      </w:tr>
      <w:tr w:rsidR="00422117" w:rsidRPr="00F36BBF" w:rsidTr="00FF35B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22117" w:rsidRPr="00F36BBF" w:rsidRDefault="00422117" w:rsidP="00FF35BF">
            <w:pPr>
              <w:spacing w:before="120" w:after="120"/>
              <w:rPr>
                <w:sz w:val="16"/>
              </w:rPr>
            </w:pPr>
            <w:r w:rsidRPr="00F36BBF">
              <w:rPr>
                <w:sz w:val="16"/>
              </w:rPr>
              <w:t>ALDE</w:t>
            </w:r>
          </w:p>
          <w:p w:rsidR="00422117" w:rsidRPr="00F36BBF" w:rsidRDefault="00422117" w:rsidP="00FF35BF">
            <w:pPr>
              <w:spacing w:before="120" w:after="120"/>
              <w:rPr>
                <w:sz w:val="16"/>
              </w:rPr>
            </w:pPr>
            <w:r w:rsidRPr="00F36BBF">
              <w:rPr>
                <w:sz w:val="16"/>
              </w:rPr>
              <w:t>EFDD</w:t>
            </w:r>
          </w:p>
          <w:p w:rsidR="00422117" w:rsidRPr="00F36BBF" w:rsidRDefault="00422117" w:rsidP="00FF35BF">
            <w:pPr>
              <w:spacing w:before="120" w:after="120"/>
              <w:rPr>
                <w:sz w:val="16"/>
              </w:rPr>
            </w:pPr>
            <w:r w:rsidRPr="00F36BBF">
              <w:rPr>
                <w:sz w:val="16"/>
              </w:rPr>
              <w:t>GUE/NGL</w:t>
            </w:r>
          </w:p>
          <w:p w:rsidR="00422117" w:rsidRPr="00F36BBF" w:rsidRDefault="00422117" w:rsidP="00FF35BF">
            <w:pPr>
              <w:spacing w:before="120" w:after="360"/>
              <w:rPr>
                <w:sz w:val="16"/>
              </w:rPr>
            </w:pPr>
            <w:r w:rsidRPr="00F36BBF">
              <w:rPr>
                <w:sz w:val="16"/>
              </w:rPr>
              <w:t>PPE</w:t>
            </w:r>
          </w:p>
          <w:p w:rsidR="00422117" w:rsidRPr="00F36BBF" w:rsidRDefault="00422117" w:rsidP="00FF35BF">
            <w:pPr>
              <w:spacing w:before="120" w:after="360"/>
              <w:rPr>
                <w:sz w:val="16"/>
              </w:rPr>
            </w:pPr>
            <w:r w:rsidRPr="00F36BBF">
              <w:rPr>
                <w:sz w:val="16"/>
              </w:rPr>
              <w:t>S&amp;D</w:t>
            </w:r>
          </w:p>
          <w:p w:rsidR="00422117" w:rsidRPr="00F36BBF" w:rsidRDefault="00422117" w:rsidP="00FF35BF">
            <w:pPr>
              <w:spacing w:before="120" w:after="120"/>
              <w:rPr>
                <w:sz w:val="16"/>
              </w:rPr>
            </w:pPr>
            <w:r w:rsidRPr="00F36BBF">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422117" w:rsidRPr="00F36BBF" w:rsidRDefault="00422117" w:rsidP="00FF35BF">
            <w:pPr>
              <w:spacing w:before="120" w:after="120"/>
              <w:rPr>
                <w:sz w:val="16"/>
              </w:rPr>
            </w:pPr>
            <w:r w:rsidRPr="00F36BBF">
              <w:rPr>
                <w:sz w:val="16"/>
              </w:rPr>
              <w:t>Enrique Calvet Chambon, Martina Dlabajová, Marian Harkin, Robert Rochefort, Yana Toom, Renate Weber</w:t>
            </w:r>
          </w:p>
          <w:p w:rsidR="00422117" w:rsidRPr="00F36BBF" w:rsidRDefault="00422117" w:rsidP="00FF35BF">
            <w:pPr>
              <w:spacing w:before="120" w:after="120"/>
              <w:rPr>
                <w:sz w:val="16"/>
              </w:rPr>
            </w:pPr>
            <w:r w:rsidRPr="00F36BBF">
              <w:rPr>
                <w:sz w:val="16"/>
              </w:rPr>
              <w:t>Laura Agea, Marco Valli</w:t>
            </w:r>
          </w:p>
          <w:p w:rsidR="00422117" w:rsidRPr="00F36BBF" w:rsidRDefault="00422117" w:rsidP="00FF35BF">
            <w:pPr>
              <w:spacing w:before="120" w:after="120"/>
              <w:rPr>
                <w:sz w:val="16"/>
              </w:rPr>
            </w:pPr>
            <w:r w:rsidRPr="00F36BBF">
              <w:rPr>
                <w:sz w:val="16"/>
              </w:rPr>
              <w:t>Lynn Boylan, Rina Ronja Kari, Patrick Le Hyaric, Paloma López Bermejo, João Pimenta Lopes</w:t>
            </w:r>
          </w:p>
          <w:p w:rsidR="00422117" w:rsidRPr="00F36BBF" w:rsidRDefault="00422117" w:rsidP="00FF35BF">
            <w:pPr>
              <w:spacing w:before="120" w:after="20"/>
              <w:rPr>
                <w:sz w:val="16"/>
              </w:rPr>
            </w:pPr>
            <w:r w:rsidRPr="00F36BBF">
              <w:rPr>
                <w:sz w:val="16"/>
              </w:rPr>
              <w:t>Georges Bach, Heinz K. Becker, Dieter-Lebrecht Koch, Agnieszka Kozłowska-Rajewicz, Jérôme Lavrilleux, Jeroen Lenaers, Verónica Lope Fontagné, Thomas Mann, Elisabeth Morin-Chartier, Sofia Ribeiro, Claude Rolin, Anne Sander, Sven Schulze, Csaba Sógor, Romana Tomc</w:t>
            </w:r>
          </w:p>
          <w:p w:rsidR="00422117" w:rsidRPr="00F36BBF" w:rsidRDefault="00422117" w:rsidP="00FF35BF">
            <w:pPr>
              <w:spacing w:before="120" w:after="140"/>
              <w:rPr>
                <w:sz w:val="16"/>
              </w:rPr>
            </w:pPr>
            <w:r w:rsidRPr="00F36BBF">
              <w:rPr>
                <w:sz w:val="16"/>
              </w:rPr>
              <w:t>Brando Benifei, Vilija Blinkevičiūtė, Ole Christensen, Agnes Jongerius, Jan Keller, Javi López, Edouard Martin, Georgi Pirinski, Evelyn Regner, Siôn Simon, Jutta Steinruck, Marita Ulvskog, Flavio Zanonato</w:t>
            </w:r>
          </w:p>
          <w:p w:rsidR="00422117" w:rsidRPr="00F36BBF" w:rsidRDefault="00422117" w:rsidP="00FF35BF">
            <w:pPr>
              <w:spacing w:before="120" w:after="120"/>
              <w:rPr>
                <w:sz w:val="16"/>
              </w:rPr>
            </w:pPr>
            <w:r w:rsidRPr="00F36BBF">
              <w:rPr>
                <w:sz w:val="16"/>
              </w:rPr>
              <w:t>Jean Lambert, Terry Reintke</w:t>
            </w:r>
          </w:p>
          <w:p w:rsidR="00422117" w:rsidRPr="00F36BBF" w:rsidRDefault="00422117" w:rsidP="00FF35BF">
            <w:pPr>
              <w:spacing w:before="120" w:after="120"/>
              <w:rPr>
                <w:sz w:val="16"/>
              </w:rPr>
            </w:pPr>
          </w:p>
        </w:tc>
      </w:tr>
    </w:tbl>
    <w:p w:rsidR="00422117" w:rsidRPr="00F36BBF" w:rsidRDefault="00422117" w:rsidP="0042211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22117" w:rsidRPr="00F36BBF" w:rsidTr="00FF35B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22117" w:rsidRPr="00F36BBF" w:rsidRDefault="00422117" w:rsidP="00FF35BF">
            <w:pPr>
              <w:spacing w:before="120" w:after="120"/>
              <w:jc w:val="center"/>
              <w:rPr>
                <w:b/>
                <w:sz w:val="16"/>
              </w:rPr>
            </w:pPr>
            <w:r w:rsidRPr="00F36BBF">
              <w:rPr>
                <w:b/>
                <w:sz w:val="16"/>
              </w:rPr>
              <w:t>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22117" w:rsidRPr="00F36BBF" w:rsidRDefault="00422117" w:rsidP="00FF35BF">
            <w:pPr>
              <w:spacing w:before="120" w:after="120"/>
              <w:jc w:val="center"/>
              <w:rPr>
                <w:sz w:val="28"/>
                <w:szCs w:val="28"/>
              </w:rPr>
            </w:pPr>
            <w:r w:rsidRPr="00F36BBF">
              <w:rPr>
                <w:rFonts w:ascii="Arial" w:hAnsi="Arial"/>
                <w:b/>
                <w:sz w:val="28"/>
              </w:rPr>
              <w:t>-</w:t>
            </w:r>
          </w:p>
        </w:tc>
      </w:tr>
      <w:tr w:rsidR="00422117" w:rsidRPr="00F36BBF" w:rsidTr="00FF35B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422117" w:rsidRPr="00F36BBF" w:rsidRDefault="00422117" w:rsidP="00FF35BF">
            <w:pPr>
              <w:spacing w:before="120" w:after="120"/>
              <w:rPr>
                <w:sz w:val="16"/>
              </w:rPr>
            </w:pPr>
            <w:r w:rsidRPr="00F36BBF">
              <w:rPr>
                <w:sz w:val="16"/>
              </w:rPr>
              <w:t>ECR</w:t>
            </w:r>
          </w:p>
          <w:p w:rsidR="00422117" w:rsidRPr="00F36BBF" w:rsidRDefault="00422117" w:rsidP="00FF35BF">
            <w:pPr>
              <w:spacing w:before="120" w:after="120"/>
              <w:rPr>
                <w:sz w:val="16"/>
              </w:rPr>
            </w:pPr>
            <w:r w:rsidRPr="00F36BBF">
              <w:rPr>
                <w:sz w:val="16"/>
              </w:rPr>
              <w:t>ENF</w:t>
            </w:r>
          </w:p>
          <w:p w:rsidR="00422117" w:rsidRPr="00F36BBF" w:rsidRDefault="00422117" w:rsidP="00FF35BF">
            <w:pPr>
              <w:spacing w:before="120" w:after="120"/>
              <w:rPr>
                <w:sz w:val="16"/>
              </w:rPr>
            </w:pPr>
            <w:r w:rsidRPr="00F36BBF">
              <w:rPr>
                <w:sz w:val="16"/>
              </w:rPr>
              <w:t>NI</w:t>
            </w:r>
          </w:p>
          <w:p w:rsidR="00422117" w:rsidRPr="00F36BBF" w:rsidRDefault="00422117" w:rsidP="00FF35BF">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422117" w:rsidRPr="00F36BBF" w:rsidRDefault="00422117" w:rsidP="00FF35BF">
            <w:pPr>
              <w:spacing w:before="120" w:after="120"/>
              <w:rPr>
                <w:sz w:val="16"/>
              </w:rPr>
            </w:pPr>
            <w:r w:rsidRPr="00F36BBF">
              <w:rPr>
                <w:sz w:val="16"/>
              </w:rPr>
              <w:t>Arne Gericke, Czesław Hoc, Helga Stevens, Ulrike Trebesius, Jana Žitňanská</w:t>
            </w:r>
          </w:p>
          <w:p w:rsidR="00422117" w:rsidRPr="00F36BBF" w:rsidRDefault="00422117" w:rsidP="00FF35BF">
            <w:pPr>
              <w:spacing w:before="120" w:after="120"/>
              <w:rPr>
                <w:sz w:val="16"/>
              </w:rPr>
            </w:pPr>
            <w:r w:rsidRPr="00F36BBF">
              <w:rPr>
                <w:sz w:val="16"/>
              </w:rPr>
              <w:t>Dominique Martin, Joëlle Mélin</w:t>
            </w:r>
          </w:p>
          <w:p w:rsidR="00422117" w:rsidRPr="00F36BBF" w:rsidRDefault="00422117" w:rsidP="00FF35BF">
            <w:pPr>
              <w:spacing w:before="120" w:after="120"/>
              <w:rPr>
                <w:sz w:val="16"/>
              </w:rPr>
            </w:pPr>
            <w:r w:rsidRPr="00F36BBF">
              <w:rPr>
                <w:sz w:val="16"/>
              </w:rPr>
              <w:t>Labros Fundulis (Lampros Fountoulis)</w:t>
            </w:r>
          </w:p>
          <w:p w:rsidR="00422117" w:rsidRPr="00F36BBF" w:rsidRDefault="00422117" w:rsidP="00FF35BF">
            <w:pPr>
              <w:spacing w:before="120" w:after="120"/>
              <w:rPr>
                <w:sz w:val="16"/>
              </w:rPr>
            </w:pPr>
          </w:p>
        </w:tc>
      </w:tr>
    </w:tbl>
    <w:p w:rsidR="00422117" w:rsidRPr="00F36BBF" w:rsidRDefault="00422117" w:rsidP="0042211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22117" w:rsidRPr="00F36BBF" w:rsidTr="00FF35B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22117" w:rsidRPr="00F36BBF" w:rsidRDefault="00422117" w:rsidP="00FF35BF">
            <w:pPr>
              <w:spacing w:before="120" w:after="120"/>
              <w:jc w:val="center"/>
              <w:rPr>
                <w:b/>
                <w:sz w:val="16"/>
              </w:rPr>
            </w:pPr>
            <w:r w:rsidRPr="00F36BBF">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22117" w:rsidRPr="00F36BBF" w:rsidRDefault="00422117" w:rsidP="00FF35BF">
            <w:pPr>
              <w:spacing w:before="120" w:after="120"/>
              <w:jc w:val="center"/>
              <w:rPr>
                <w:sz w:val="28"/>
                <w:szCs w:val="28"/>
              </w:rPr>
            </w:pPr>
            <w:r w:rsidRPr="00F36BBF">
              <w:rPr>
                <w:rFonts w:ascii="Arial" w:hAnsi="Arial"/>
                <w:b/>
                <w:sz w:val="28"/>
              </w:rPr>
              <w:t>0</w:t>
            </w:r>
          </w:p>
        </w:tc>
      </w:tr>
      <w:tr w:rsidR="00422117" w:rsidRPr="00F36BBF" w:rsidTr="00FF35B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422117" w:rsidRPr="00F36BBF" w:rsidRDefault="00422117" w:rsidP="00FF35BF">
            <w:pPr>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422117" w:rsidRPr="00F36BBF" w:rsidRDefault="00422117" w:rsidP="00FF35BF">
            <w:pPr>
              <w:spacing w:before="120" w:after="120"/>
              <w:rPr>
                <w:sz w:val="16"/>
              </w:rPr>
            </w:pPr>
          </w:p>
        </w:tc>
      </w:tr>
    </w:tbl>
    <w:p w:rsidR="00422117" w:rsidRPr="00F36BBF" w:rsidRDefault="00422117" w:rsidP="00147FBF">
      <w:pPr>
        <w:pStyle w:val="Normal12"/>
      </w:pPr>
    </w:p>
    <w:p w:rsidR="00422117" w:rsidRPr="00F36BBF" w:rsidRDefault="00422117" w:rsidP="00B735E3">
      <w:r w:rsidRPr="00F36BBF">
        <w:t>Uporabljeni znaki:</w:t>
      </w:r>
    </w:p>
    <w:p w:rsidR="00422117" w:rsidRPr="00F36BBF" w:rsidRDefault="00422117" w:rsidP="00B735E3">
      <w:pPr>
        <w:pStyle w:val="NormalTabs"/>
      </w:pPr>
      <w:r w:rsidRPr="00F36BBF">
        <w:t>+</w:t>
      </w:r>
      <w:r w:rsidRPr="00F36BBF">
        <w:tab/>
        <w:t>:</w:t>
      </w:r>
      <w:r w:rsidRPr="00F36BBF">
        <w:tab/>
        <w:t>za</w:t>
      </w:r>
    </w:p>
    <w:p w:rsidR="00422117" w:rsidRPr="00F36BBF" w:rsidRDefault="00422117" w:rsidP="00B735E3">
      <w:pPr>
        <w:pStyle w:val="NormalTabs"/>
      </w:pPr>
      <w:r w:rsidRPr="00F36BBF">
        <w:t>-</w:t>
      </w:r>
      <w:r w:rsidRPr="00F36BBF">
        <w:tab/>
        <w:t>:</w:t>
      </w:r>
      <w:r w:rsidRPr="00F36BBF">
        <w:tab/>
        <w:t>proti</w:t>
      </w:r>
    </w:p>
    <w:p w:rsidR="00422117" w:rsidRPr="00F36BBF" w:rsidRDefault="00422117" w:rsidP="00B735E3">
      <w:pPr>
        <w:pStyle w:val="NormalTabs"/>
      </w:pPr>
      <w:r w:rsidRPr="00F36BBF">
        <w:t>0</w:t>
      </w:r>
      <w:r w:rsidRPr="00F36BBF">
        <w:tab/>
        <w:t>:</w:t>
      </w:r>
      <w:r w:rsidRPr="00F36BBF">
        <w:tab/>
        <w:t>vzdržani</w:t>
      </w:r>
    </w:p>
    <w:p w:rsidR="00764BCA" w:rsidRPr="00F36BBF" w:rsidRDefault="00764BCA" w:rsidP="00422117">
      <w:bookmarkStart w:id="4" w:name="_GoBack"/>
      <w:bookmarkEnd w:id="3"/>
      <w:bookmarkEnd w:id="4"/>
    </w:p>
    <w:sectPr w:rsidR="00764BCA" w:rsidRPr="00F36BBF" w:rsidSect="00F36BB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35" w:rsidRPr="00F36BBF" w:rsidRDefault="00E14735">
      <w:r w:rsidRPr="00F36BBF">
        <w:separator/>
      </w:r>
    </w:p>
  </w:endnote>
  <w:endnote w:type="continuationSeparator" w:id="0">
    <w:p w:rsidR="00E14735" w:rsidRPr="00F36BBF" w:rsidRDefault="00E14735">
      <w:r w:rsidRPr="00F36B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BF" w:rsidRPr="00F36BBF" w:rsidRDefault="00F36BBF" w:rsidP="00F36BBF">
    <w:pPr>
      <w:pStyle w:val="Footer"/>
    </w:pPr>
    <w:r w:rsidRPr="00F36BBF">
      <w:t>PE</w:t>
    </w:r>
    <w:r w:rsidRPr="00F36BBF">
      <w:rPr>
        <w:rStyle w:val="HideTWBExt"/>
        <w:noProof w:val="0"/>
      </w:rPr>
      <w:t>&lt;NoPE&gt;</w:t>
    </w:r>
    <w:r w:rsidRPr="00F36BBF">
      <w:t>592.095</w:t>
    </w:r>
    <w:r w:rsidRPr="00F36BBF">
      <w:rPr>
        <w:rStyle w:val="HideTWBExt"/>
        <w:noProof w:val="0"/>
      </w:rPr>
      <w:t>&lt;/NoPE&gt;&lt;Version&gt;</w:t>
    </w:r>
    <w:r w:rsidRPr="00F36BBF">
      <w:t>v02-00</w:t>
    </w:r>
    <w:r w:rsidRPr="00F36BBF">
      <w:rPr>
        <w:rStyle w:val="HideTWBExt"/>
        <w:noProof w:val="0"/>
      </w:rPr>
      <w:t>&lt;/Version&gt;</w:t>
    </w:r>
    <w:r w:rsidRPr="00F36BBF">
      <w:tab/>
    </w:r>
    <w:r w:rsidRPr="00F36BBF">
      <w:fldChar w:fldCharType="begin"/>
    </w:r>
    <w:r w:rsidRPr="00F36BBF">
      <w:instrText xml:space="preserve"> PAGE  \* MERGEFORMAT </w:instrText>
    </w:r>
    <w:r w:rsidRPr="00F36BBF">
      <w:fldChar w:fldCharType="separate"/>
    </w:r>
    <w:r w:rsidR="00715199">
      <w:rPr>
        <w:noProof/>
      </w:rPr>
      <w:t>4</w:t>
    </w:r>
    <w:r w:rsidRPr="00F36BBF">
      <w:fldChar w:fldCharType="end"/>
    </w:r>
    <w:r w:rsidRPr="00F36BBF">
      <w:t>/</w:t>
    </w:r>
    <w:fldSimple w:instr=" NUMPAGES  \* MERGEFORMAT ">
      <w:r w:rsidR="00715199">
        <w:rPr>
          <w:noProof/>
        </w:rPr>
        <w:t>5</w:t>
      </w:r>
    </w:fldSimple>
    <w:r w:rsidRPr="00F36BBF">
      <w:tab/>
    </w:r>
    <w:r w:rsidRPr="00F36BBF">
      <w:rPr>
        <w:rStyle w:val="HideTWBExt"/>
        <w:noProof w:val="0"/>
      </w:rPr>
      <w:t>&lt;PathFdR&gt;</w:t>
    </w:r>
    <w:r w:rsidRPr="00F36BBF">
      <w:t>AD\1115160SL.docx</w:t>
    </w:r>
    <w:r w:rsidRPr="00F36BBF">
      <w:rPr>
        <w:rStyle w:val="HideTWBExt"/>
        <w:noProof w:val="0"/>
      </w:rPr>
      <w:t>&lt;/PathFdR&gt;</w:t>
    </w:r>
  </w:p>
  <w:p w:rsidR="002E2F2E" w:rsidRPr="00F36BBF" w:rsidRDefault="00F36BBF" w:rsidP="00F36BBF">
    <w:pPr>
      <w:pStyle w:val="Footer2"/>
    </w:pPr>
    <w:r w:rsidRPr="00F36BBF">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BF" w:rsidRPr="00F36BBF" w:rsidRDefault="00F36BBF" w:rsidP="00F36BBF">
    <w:pPr>
      <w:pStyle w:val="Footer"/>
    </w:pPr>
    <w:r w:rsidRPr="00F36BBF">
      <w:rPr>
        <w:rStyle w:val="HideTWBExt"/>
        <w:noProof w:val="0"/>
      </w:rPr>
      <w:t>&lt;PathFdR&gt;</w:t>
    </w:r>
    <w:r w:rsidRPr="00F36BBF">
      <w:t>AD\1115160SL.docx</w:t>
    </w:r>
    <w:r w:rsidRPr="00F36BBF">
      <w:rPr>
        <w:rStyle w:val="HideTWBExt"/>
        <w:noProof w:val="0"/>
      </w:rPr>
      <w:t>&lt;/PathFdR&gt;</w:t>
    </w:r>
    <w:r w:rsidRPr="00F36BBF">
      <w:tab/>
    </w:r>
    <w:r w:rsidRPr="00F36BBF">
      <w:fldChar w:fldCharType="begin"/>
    </w:r>
    <w:r w:rsidRPr="00F36BBF">
      <w:instrText xml:space="preserve"> PAGE  \* MERGEFORMAT </w:instrText>
    </w:r>
    <w:r w:rsidRPr="00F36BBF">
      <w:fldChar w:fldCharType="separate"/>
    </w:r>
    <w:r w:rsidR="00715199">
      <w:rPr>
        <w:noProof/>
      </w:rPr>
      <w:t>5</w:t>
    </w:r>
    <w:r w:rsidRPr="00F36BBF">
      <w:fldChar w:fldCharType="end"/>
    </w:r>
    <w:r w:rsidRPr="00F36BBF">
      <w:t>/</w:t>
    </w:r>
    <w:fldSimple w:instr=" NUMPAGES  \* MERGEFORMAT ">
      <w:r w:rsidR="00715199">
        <w:rPr>
          <w:noProof/>
        </w:rPr>
        <w:t>5</w:t>
      </w:r>
    </w:fldSimple>
    <w:r w:rsidRPr="00F36BBF">
      <w:tab/>
      <w:t>PE</w:t>
    </w:r>
    <w:r w:rsidRPr="00F36BBF">
      <w:rPr>
        <w:rStyle w:val="HideTWBExt"/>
        <w:noProof w:val="0"/>
      </w:rPr>
      <w:t>&lt;NoPE&gt;</w:t>
    </w:r>
    <w:r w:rsidRPr="00F36BBF">
      <w:t>592.095</w:t>
    </w:r>
    <w:r w:rsidRPr="00F36BBF">
      <w:rPr>
        <w:rStyle w:val="HideTWBExt"/>
        <w:noProof w:val="0"/>
      </w:rPr>
      <w:t>&lt;/NoPE&gt;&lt;Version&gt;</w:t>
    </w:r>
    <w:r w:rsidRPr="00F36BBF">
      <w:t>v02-00</w:t>
    </w:r>
    <w:r w:rsidRPr="00F36BBF">
      <w:rPr>
        <w:rStyle w:val="HideTWBExt"/>
        <w:noProof w:val="0"/>
      </w:rPr>
      <w:t>&lt;/Version&gt;</w:t>
    </w:r>
  </w:p>
  <w:p w:rsidR="002E2F2E" w:rsidRPr="00F36BBF" w:rsidRDefault="00F36BBF" w:rsidP="00F36BBF">
    <w:pPr>
      <w:pStyle w:val="Footer2"/>
    </w:pPr>
    <w:r w:rsidRPr="00F36BBF">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BF" w:rsidRPr="00F36BBF" w:rsidRDefault="00F36BBF" w:rsidP="00F36BBF">
    <w:pPr>
      <w:pStyle w:val="Footer"/>
    </w:pPr>
    <w:r w:rsidRPr="00F36BBF">
      <w:rPr>
        <w:rStyle w:val="HideTWBExt"/>
        <w:noProof w:val="0"/>
      </w:rPr>
      <w:t>&lt;PathFdR&gt;</w:t>
    </w:r>
    <w:r w:rsidRPr="00F36BBF">
      <w:t>AD\1115160SL.docx</w:t>
    </w:r>
    <w:r w:rsidRPr="00F36BBF">
      <w:rPr>
        <w:rStyle w:val="HideTWBExt"/>
        <w:noProof w:val="0"/>
      </w:rPr>
      <w:t>&lt;/PathFdR&gt;</w:t>
    </w:r>
    <w:r w:rsidRPr="00F36BBF">
      <w:tab/>
    </w:r>
    <w:r w:rsidRPr="00F36BBF">
      <w:tab/>
      <w:t>PE</w:t>
    </w:r>
    <w:r w:rsidRPr="00F36BBF">
      <w:rPr>
        <w:rStyle w:val="HideTWBExt"/>
        <w:noProof w:val="0"/>
      </w:rPr>
      <w:t>&lt;NoPE&gt;</w:t>
    </w:r>
    <w:r w:rsidRPr="00F36BBF">
      <w:t>592.095</w:t>
    </w:r>
    <w:r w:rsidRPr="00F36BBF">
      <w:rPr>
        <w:rStyle w:val="HideTWBExt"/>
        <w:noProof w:val="0"/>
      </w:rPr>
      <w:t>&lt;/NoPE&gt;&lt;Version&gt;</w:t>
    </w:r>
    <w:r w:rsidRPr="00F36BBF">
      <w:t>v02-00</w:t>
    </w:r>
    <w:r w:rsidRPr="00F36BBF">
      <w:rPr>
        <w:rStyle w:val="HideTWBExt"/>
        <w:noProof w:val="0"/>
      </w:rPr>
      <w:t>&lt;/Version&gt;</w:t>
    </w:r>
  </w:p>
  <w:p w:rsidR="002E2F2E" w:rsidRPr="00F36BBF" w:rsidRDefault="00F36BBF" w:rsidP="00F36BBF">
    <w:pPr>
      <w:pStyle w:val="Footer2"/>
      <w:tabs>
        <w:tab w:val="center" w:pos="4535"/>
      </w:tabs>
    </w:pPr>
    <w:r w:rsidRPr="00F36BBF">
      <w:t>SL</w:t>
    </w:r>
    <w:r w:rsidRPr="00F36BBF">
      <w:tab/>
    </w:r>
    <w:r w:rsidRPr="00F36BBF">
      <w:rPr>
        <w:b w:val="0"/>
        <w:i/>
        <w:color w:val="C0C0C0"/>
        <w:sz w:val="22"/>
      </w:rPr>
      <w:t>Združena v raznolikosti</w:t>
    </w:r>
    <w:r w:rsidRPr="00F36BBF">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35" w:rsidRPr="00F36BBF" w:rsidRDefault="00E14735">
      <w:r w:rsidRPr="00F36BBF">
        <w:separator/>
      </w:r>
    </w:p>
  </w:footnote>
  <w:footnote w:type="continuationSeparator" w:id="0">
    <w:p w:rsidR="00E14735" w:rsidRPr="00F36BBF" w:rsidRDefault="00E14735">
      <w:r w:rsidRPr="00F36BBF">
        <w:continuationSeparator/>
      </w:r>
    </w:p>
  </w:footnote>
  <w:footnote w:id="1">
    <w:p w:rsidR="00422117" w:rsidRPr="00F36BBF" w:rsidRDefault="00422117" w:rsidP="00422117">
      <w:pPr>
        <w:pStyle w:val="FootnoteText"/>
      </w:pPr>
      <w:r w:rsidRPr="00F36BBF">
        <w:rPr>
          <w:rStyle w:val="FootnoteReference"/>
        </w:rPr>
        <w:footnoteRef/>
      </w:r>
      <w:r w:rsidRPr="00F36BBF">
        <w:t xml:space="preserve"> http://eur-lex.europa.eu/legal-content/SL/TXT/PDF/?uri=COM:2015:179:FIN&amp;from=EN</w:t>
      </w:r>
    </w:p>
  </w:footnote>
  <w:footnote w:id="2">
    <w:p w:rsidR="00422117" w:rsidRPr="00F36BBF" w:rsidRDefault="00422117" w:rsidP="00422117">
      <w:pPr>
        <w:pStyle w:val="FootnoteText"/>
      </w:pPr>
      <w:r w:rsidRPr="00F36BBF">
        <w:rPr>
          <w:rStyle w:val="FootnoteReference"/>
        </w:rPr>
        <w:footnoteRef/>
      </w:r>
      <w:r w:rsidRPr="00F36BBF">
        <w:t xml:space="preserve"> </w:t>
      </w:r>
      <w:hyperlink r:id="rId1">
        <w:r w:rsidRPr="00F36BBF">
          <w:rPr>
            <w:rStyle w:val="Hyperlink"/>
          </w:rPr>
          <w:t>http://ec.europa.eu/smart-regulation/roadmaps/docs/2016_empl_020_evaluation_agencies_en.pdf</w:t>
        </w:r>
      </w:hyperlink>
      <w:r w:rsidRPr="00F36BB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99" w:rsidRDefault="00715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99" w:rsidRDefault="007151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99" w:rsidRDefault="00715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OM2KEY" w:val="CONT"/>
    <w:docVar w:name="COMKEY" w:val="EMPL"/>
    <w:docVar w:name="CopyToNetwork" w:val="-1"/>
    <w:docVar w:name="LastEditedSection" w:val=" 1"/>
    <w:docVar w:name="NRPROCMNU" w:val=" 1"/>
    <w:docVar w:name="PROCMNU" w:val=" 3"/>
    <w:docVar w:name="RepeatBlock-AmendSL"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9050240 HideTWBInt;}{\s16\ql \fi-357\li357\ri0\sa240\nowidctlpar\tx357\wrapdefault\aspalpha\aspnum\faauto\adjustright\rin0\lin357\itap0 \rtlch\fcs1 \af0\afs20\alang1025 \ltrch\fcs0 _x000d__x000a_\fs24\lang1060\langfe2057\cgrid\langnp1060\langfenp2057 \sbasedon0 \snext16 \spriority0 \styrsid9050240 Hanging12;}}{\*\rsidtbl \rsid24658\rsid735077\rsid2892074\rsid4666813\rsid5923020\rsid6641733\rsid9050240\rsid9636012\rsid11215221\rsid12154954_x000d__x000a_\rsid14424199\rsid15204470\rsid15285974\rsid15950462\rsid16324206\rsid16662270}{\mmathPr\mmathFont34\mbrkBin0\mbrkBinSub0\msmallFrac0\mdispDef1\mlMargin0\mrMargin0\mdefJc1\mwrapIndent1440\mintLim0\mnaryLim1}{\info{\author SOSTARIC Manca}_x000d__x000a_{\operator SOSTARIC Manca}{\creatim\yr2017\mo2\dy7\hr14\min22}{\revtim\yr2017\mo2\dy7\hr14\min22}{\version1}{\edmins0}{\nofpages1}{\nofwords2}{\nofchars19}{\*\company European Parliament}{\nofcharsws20}{\vern57441}}{\*\xmlnstbl {\xmlns1 http://schemas.mic_x000d__x000a_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50240\utinl \donotshowprops1\donotshowinsdel1\donotshowcomments1\fet0{\*\wgrffmtfilter 013f}\ilfomacatclnup0{\*\template _x000d__x000a_C:\\Users\\MASOST~1\\AppData\\Local\\Temp\\Blank1.dot}{\*\ftnsep \ltrpar \pard\plain \ltrpar\ql \li0\ri0\widctlpar\wrapdefault\aspalpha\aspnum\faauto\adjustright\rin0\lin0\itap0 \rtlch\fcs1 \af0\afs20\alang1025 \ltrch\fcs0 _x000d__x000a_\fs24\lang2057\langfe2057\cgrid\langnp2057\langfenp2057 {\rtlch\fcs1 \af0 \ltrch\fcs0 \insrsid5923020 \chftnsep _x000d__x000a_\par }}{\*\ftnsepc \ltrpar \pard\plain \ltrpar\ql \li0\ri0\widctlpar\wrapdefault\aspalpha\aspnum\faauto\adjustright\rin0\lin0\itap0 \rtlch\fcs1 \af0\afs20\alang1025 \ltrch\fcs0 \fs24\lang2057\langfe2057\cgrid\langnp2057\langfenp2057 {\rtlch\fcs1 \af0 _x000d__x000a_\ltrch\fcs0 \insrsid5923020 \chftnsepc _x000d__x000a_\par }}{\*\aftnsep \ltrpar \pard\plain \ltrpar\ql \li0\ri0\widctlpar\wrapdefault\aspalpha\aspnum\faauto\adjustright\rin0\lin0\itap0 \rtlch\fcs1 \af0\afs20\alang1025 \ltrch\fcs0 \fs24\lang2057\langfe2057\cgrid\langnp2057\langfenp2057 {\rtlch\fcs1 \af0 _x000d__x000a_\ltrch\fcs0 \insrsid5923020 \chftnsep _x000d__x000a_\par }}{\*\aftnsepc \ltrpar \pard\plain \ltrpar\ql \li0\ri0\widctlpar\wrapdefault\aspalpha\aspnum\faauto\adjustright\rin0\lin0\itap0 \rtlch\fcs1 \af0\afs20\alang1025 \ltrch\fcs0 \fs24\lang2057\langfe2057\cgrid\langnp2057\langfenp2057 {\rtlch\fcs1 \af0 _x000d__x000a_\ltrch\fcs0 \insrsid592302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2229760 \rtlch\fcs1 \af0\afs20\alang1025 \ltrch\fcs0 \fs24\lang1060\langfe2057\cgrid\langnp1060\langfenp2057 {\rtlch\fcs1 \af0 _x000d__x000a_\ltrch\fcs0 \insrsid9050240\charrsid2246253 {\*\bkmkstart restart}#}{\rtlch\fcs1 \af0 \ltrch\fcs0 \cs15\v\cf15\insrsid9050240\charrsid2246253 NRMSG}{\rtlch\fcs1 \af0 \ltrch\fcs0 \insrsid9050240\charrsid2246253 #.\tab #}{\rtlch\fcs1 \af0 \ltrch\fcs0 _x000d__x000a_\cs15\v\cf15\insrsid9050240\charrsid2246253 TEXTMSG2}{\rtlch\fcs1 \af0 \ltrch\fcs0 \insrsid9050240\charrsid2246253 #}{\rtlch\fcs1 \af0 \ltrch\fcs0 \insrsid905024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d1_x000d__x000a_8b3f458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6668600 Hanging12;}}{\*\rsidtbl \rsid24658\rsid735077\rsid2580038\rsid2892074\rsid4666813\rsid6641733\rsid9636012\rsid11215221\rsid12154954\rsid14424199\rsid15204470\rsid15285974\rsid15950462\rsid16324206_x000d__x000a_\rsid16662270\rsid16668600}{\mmathPr\mmathFont34\mbrkBin0\mbrkBinSub0\msmallFrac0\mdispDef1\mlMargin0\mrMargin0\mdefJc1\mwrapIndent1440\mintLim0\mnaryLim1}{\info{\author SOSTARIC Manca}{\operator SOSTARIC Manca}{\creatim\yr2017\mo2\dy7\hr14\min22}_x000d__x000a_{\revtim\yr2017\mo2\dy7\hr14\min22}{\version1}{\edmins0}{\nofpages1}{\nofwords4}{\nofchars31}{\*\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668600\utinl \donotshowprops1\donotshowinsdel1\donotshowcomments1\fet0{\*\wgrffmtfilter 013f}\ilfomacatclnup0{\*\template _x000d__x000a_C:\\Users\\MASOST~1\\AppData\\Local\\Temp\\Blank1.dot}{\*\ftnsep \ltrpar \pard\plain \ltrpar\ql \li0\ri0\widctlpar\wrapdefault\aspalpha\aspnum\faauto\adjustright\rin0\lin0\itap0 \rtlch\fcs1 \af0\afs20\alang1025 \ltrch\fcs0 _x000d__x000a_\fs24\lang2057\langfe2057\cgrid\langnp2057\langfenp2057 {\rtlch\fcs1 \af0 \ltrch\fcs0 \insrsid2580038 \chftnsep _x000d__x000a_\par }}{\*\ftnsepc \ltrpar \pard\plain \ltrpar\ql \li0\ri0\widctlpar\wrapdefault\aspalpha\aspnum\faauto\adjustright\rin0\lin0\itap0 \rtlch\fcs1 \af0\afs20\alang1025 \ltrch\fcs0 \fs24\lang2057\langfe2057\cgrid\langnp2057\langfenp2057 {\rtlch\fcs1 \af0 _x000d__x000a_\ltrch\fcs0 \insrsid2580038 \chftnsepc _x000d__x000a_\par }}{\*\aftnsep \ltrpar \pard\plain \ltrpar\ql \li0\ri0\widctlpar\wrapdefault\aspalpha\aspnum\faauto\adjustright\rin0\lin0\itap0 \rtlch\fcs1 \af0\afs20\alang1025 \ltrch\fcs0 \fs24\lang2057\langfe2057\cgrid\langnp2057\langfenp2057 {\rtlch\fcs1 \af0 _x000d__x000a_\ltrch\fcs0 \insrsid2580038 \chftnsep _x000d__x000a_\par }}{\*\aftnsepc \ltrpar \pard\plain \ltrpar\ql \li0\ri0\widctlpar\wrapdefault\aspalpha\aspnum\faauto\adjustright\rin0\lin0\itap0 \rtlch\fcs1 \af0\afs20\alang1025 \ltrch\fcs0 \fs24\lang2057\langfe2057\cgrid\langnp2057\langfenp2057 {\rtlch\fcs1 \af0 _x000d__x000a_\ltrch\fcs0 \insrsid258003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9729122 \rtlch\fcs1 \af0\afs20\alang1025 \ltrch\fcs0 \fs24\lang2057\langfe2057\cgrid\langnp2057\langfenp2057 {\rtlch\fcs1 \af0 _x000d__x000a_\ltrch\fcs0 \insrsid16668600\charrsid1525456 {\*\bkmkstart restart}[ZSUGGESTIONNR]\tab [ZSUGGESTIONTEXT]}{\rtlch\fcs1 \af0 \ltrch\fcs0 \insrsid1666860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a_x000d__x000a_ac40458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15"/>
    <w:docVar w:name="TXTLANGUE" w:val="SL"/>
    <w:docVar w:name="TXTLANGUEMIN" w:val="sl"/>
    <w:docVar w:name="TXTNRPE" w:val="592.095"/>
    <w:docVar w:name="TXTNRPROC" w:val="2016/2206"/>
    <w:docVar w:name="TXTPEorAP" w:val="PE"/>
    <w:docVar w:name="TXTROUTE" w:val="AD\1115160SL.docx"/>
    <w:docVar w:name="TXTTITLE" w:val="on discharge in respect of the implementation of the budget of the European Union agencies for the financial year 2015: performance, financial management and control"/>
    <w:docVar w:name="TXTVERSION" w:val="02-00"/>
  </w:docVars>
  <w:rsids>
    <w:rsidRoot w:val="00E14735"/>
    <w:rsid w:val="00031200"/>
    <w:rsid w:val="00095710"/>
    <w:rsid w:val="0016635E"/>
    <w:rsid w:val="001746D0"/>
    <w:rsid w:val="00184188"/>
    <w:rsid w:val="001D2ED9"/>
    <w:rsid w:val="00290825"/>
    <w:rsid w:val="002E2F2E"/>
    <w:rsid w:val="00325BCB"/>
    <w:rsid w:val="00367A77"/>
    <w:rsid w:val="003C66B2"/>
    <w:rsid w:val="003E2402"/>
    <w:rsid w:val="00422117"/>
    <w:rsid w:val="0043413D"/>
    <w:rsid w:val="004C28FB"/>
    <w:rsid w:val="00550C80"/>
    <w:rsid w:val="005B2F11"/>
    <w:rsid w:val="005C5ACC"/>
    <w:rsid w:val="005D60C6"/>
    <w:rsid w:val="006D5D65"/>
    <w:rsid w:val="00715199"/>
    <w:rsid w:val="00764BCA"/>
    <w:rsid w:val="00842EF6"/>
    <w:rsid w:val="008A32C5"/>
    <w:rsid w:val="008F7002"/>
    <w:rsid w:val="009714D1"/>
    <w:rsid w:val="009847D0"/>
    <w:rsid w:val="009E0E26"/>
    <w:rsid w:val="00A16BEA"/>
    <w:rsid w:val="00A72C35"/>
    <w:rsid w:val="00B362F7"/>
    <w:rsid w:val="00BD1EAA"/>
    <w:rsid w:val="00CD773E"/>
    <w:rsid w:val="00E14735"/>
    <w:rsid w:val="00E856D2"/>
    <w:rsid w:val="00F069B4"/>
    <w:rsid w:val="00F3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FDF402E-BA17-4631-AE4B-8DB221CB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character" w:styleId="Hyperlink">
    <w:name w:val="Hyperlink"/>
    <w:unhideWhenUsed/>
    <w:rsid w:val="00764BCA"/>
    <w:rPr>
      <w:color w:val="0563C1"/>
      <w:u w:val="single"/>
    </w:rPr>
  </w:style>
  <w:style w:type="paragraph" w:styleId="FootnoteText">
    <w:name w:val="footnote text"/>
    <w:basedOn w:val="Normal"/>
    <w:link w:val="FootnoteTextChar"/>
    <w:unhideWhenUsed/>
    <w:rsid w:val="00764BCA"/>
    <w:rPr>
      <w:sz w:val="20"/>
    </w:rPr>
  </w:style>
  <w:style w:type="character" w:customStyle="1" w:styleId="FootnoteTextChar">
    <w:name w:val="Footnote Text Char"/>
    <w:basedOn w:val="DefaultParagraphFont"/>
    <w:link w:val="FootnoteText"/>
    <w:rsid w:val="00764BCA"/>
  </w:style>
  <w:style w:type="character" w:styleId="FootnoteReference">
    <w:name w:val="footnote reference"/>
    <w:unhideWhenUsed/>
    <w:rsid w:val="00764BCA"/>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422117"/>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mart-regulation/roadmaps/docs/2016_empl_020_evaluation_agenci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7640DE7F.dotm</Template>
  <TotalTime>0</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SOSTARIC Manca</dc:creator>
  <cp:keywords/>
  <dc:description/>
  <cp:lastModifiedBy>GROSELJ Katarina</cp:lastModifiedBy>
  <cp:revision>2</cp:revision>
  <cp:lastPrinted>2004-10-28T11:33:00Z</cp:lastPrinted>
  <dcterms:created xsi:type="dcterms:W3CDTF">2017-02-16T10:00:00Z</dcterms:created>
  <dcterms:modified xsi:type="dcterms:W3CDTF">2017-02-16T10:00:00Z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1115160</vt:lpwstr>
  </property>
  <property fmtid="{D5CDD505-2E9C-101B-9397-08002B2CF9AE}" pid="5" name="&lt;Type&gt;">
    <vt:lpwstr>AD</vt:lpwstr>
  </property>
  <property fmtid="{D5CDD505-2E9C-101B-9397-08002B2CF9AE}" pid="6" name="&lt;ModelCod&gt;">
    <vt:lpwstr>\\eiciLUXpr1\pdocep$\DocEP\DOCS\General\PA\PA_NonLeg.dot(17/02/2016 10:44:23)</vt:lpwstr>
  </property>
  <property fmtid="{D5CDD505-2E9C-101B-9397-08002B2CF9AE}" pid="7" name="&lt;ModelTra&gt;">
    <vt:lpwstr>\\eiciLUXpr1\pdocep$\DocEP\TRANSFIL\SL\PA_NonLeg.SL(26/05/2015 06:42:25)</vt:lpwstr>
  </property>
  <property fmtid="{D5CDD505-2E9C-101B-9397-08002B2CF9AE}" pid="8" name="&lt;Model&gt;">
    <vt:lpwstr>PA_NonLeg</vt:lpwstr>
  </property>
  <property fmtid="{D5CDD505-2E9C-101B-9397-08002B2CF9AE}" pid="9" name="FooterPath">
    <vt:lpwstr>AD\1115160SL.docx</vt:lpwstr>
  </property>
  <property fmtid="{D5CDD505-2E9C-101B-9397-08002B2CF9AE}" pid="10" name="PE Number">
    <vt:lpwstr>592.095</vt:lpwstr>
  </property>
  <property fmtid="{D5CDD505-2E9C-101B-9397-08002B2CF9AE}" pid="11" name="Bookout">
    <vt:lpwstr>OK - 2017/02/16 11:00</vt:lpwstr>
  </property>
  <property fmtid="{D5CDD505-2E9C-101B-9397-08002B2CF9AE}" pid="12" name="SubscribeElise">
    <vt:lpwstr/>
  </property>
  <property fmtid="{D5CDD505-2E9C-101B-9397-08002B2CF9AE}" pid="13" name="SDLStudio">
    <vt:lpwstr/>
  </property>
  <property fmtid="{D5CDD505-2E9C-101B-9397-08002B2CF9AE}" pid="14" name="&lt;Extension&gt;">
    <vt:lpwstr>SL</vt:lpwstr>
  </property>
</Properties>
</file>