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F7907" w:rsidRPr="00A01FD8" w:rsidTr="006F79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F7907" w:rsidRPr="00A01FD8" w:rsidRDefault="000B4870" w:rsidP="00FD1DEF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A01FD8">
              <w:rPr>
                <w:color w:val="auto"/>
              </w:rPr>
              <w:t>Parlamento Europeo</w:t>
            </w:r>
          </w:p>
          <w:p w:rsidR="006F7907" w:rsidRPr="00A01FD8" w:rsidRDefault="00181754" w:rsidP="0018175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01FD8">
              <w:t>2014-2019</w:t>
            </w:r>
          </w:p>
        </w:tc>
        <w:tc>
          <w:tcPr>
            <w:tcW w:w="2268" w:type="dxa"/>
            <w:shd w:val="clear" w:color="auto" w:fill="auto"/>
          </w:tcPr>
          <w:p w:rsidR="006F7907" w:rsidRPr="00A01FD8" w:rsidRDefault="00A01FD8" w:rsidP="00896BB4">
            <w:pPr>
              <w:pStyle w:val="EPLogo"/>
            </w:pPr>
            <w:r w:rsidRPr="00A01F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461601" w:rsidRPr="00A01FD8" w:rsidRDefault="00461601" w:rsidP="00461601">
      <w:pPr>
        <w:pStyle w:val="LineTop"/>
      </w:pPr>
    </w:p>
    <w:p w:rsidR="00461601" w:rsidRPr="00A01FD8" w:rsidRDefault="00461601" w:rsidP="00461601">
      <w:pPr>
        <w:pStyle w:val="ZCommittee"/>
      </w:pPr>
      <w:r w:rsidRPr="00A01FD8">
        <w:rPr>
          <w:rStyle w:val="HideTWBExt"/>
          <w:noProof w:val="0"/>
          <w:color w:val="auto"/>
        </w:rPr>
        <w:t>&lt;</w:t>
      </w:r>
      <w:r w:rsidRPr="00A01FD8">
        <w:rPr>
          <w:rStyle w:val="HideTWBExt"/>
          <w:i w:val="0"/>
          <w:noProof w:val="0"/>
          <w:color w:val="auto"/>
        </w:rPr>
        <w:t>Commission</w:t>
      </w:r>
      <w:r w:rsidRPr="00A01FD8">
        <w:rPr>
          <w:rStyle w:val="HideTWBExt"/>
          <w:noProof w:val="0"/>
          <w:color w:val="auto"/>
        </w:rPr>
        <w:t>&gt;</w:t>
      </w:r>
      <w:r w:rsidRPr="00A01FD8">
        <w:rPr>
          <w:rStyle w:val="HideTWBInt"/>
          <w:color w:val="auto"/>
        </w:rPr>
        <w:t>{CULT}</w:t>
      </w:r>
      <w:r w:rsidRPr="00A01FD8">
        <w:t>Comisión de Cultura y Educación</w:t>
      </w:r>
      <w:r w:rsidRPr="00A01FD8">
        <w:rPr>
          <w:rStyle w:val="HideTWBExt"/>
          <w:noProof w:val="0"/>
          <w:color w:val="auto"/>
        </w:rPr>
        <w:t>&lt;/</w:t>
      </w:r>
      <w:r w:rsidRPr="00A01FD8">
        <w:rPr>
          <w:rStyle w:val="HideTWBExt"/>
          <w:i w:val="0"/>
          <w:noProof w:val="0"/>
          <w:color w:val="auto"/>
        </w:rPr>
        <w:t>Commission</w:t>
      </w:r>
      <w:r w:rsidRPr="00A01FD8">
        <w:rPr>
          <w:rStyle w:val="HideTWBExt"/>
          <w:noProof w:val="0"/>
          <w:color w:val="auto"/>
        </w:rPr>
        <w:t>&gt;</w:t>
      </w:r>
    </w:p>
    <w:p w:rsidR="00461601" w:rsidRPr="00A01FD8" w:rsidRDefault="00461601" w:rsidP="00461601">
      <w:pPr>
        <w:pStyle w:val="LineBottom"/>
      </w:pPr>
    </w:p>
    <w:p w:rsidR="00793EA9" w:rsidRPr="00A01FD8" w:rsidRDefault="00793EA9">
      <w:pPr>
        <w:pStyle w:val="RefProc"/>
      </w:pPr>
      <w:r w:rsidRPr="00A01FD8">
        <w:rPr>
          <w:rStyle w:val="HideTWBExt"/>
          <w:b w:val="0"/>
          <w:noProof w:val="0"/>
          <w:color w:val="auto"/>
        </w:rPr>
        <w:t>&lt;</w:t>
      </w:r>
      <w:r w:rsidRPr="00A01FD8">
        <w:rPr>
          <w:rStyle w:val="HideTWBExt"/>
          <w:b w:val="0"/>
          <w:caps w:val="0"/>
          <w:noProof w:val="0"/>
          <w:color w:val="auto"/>
        </w:rPr>
        <w:t>RefProc</w:t>
      </w:r>
      <w:r w:rsidRPr="00A01FD8">
        <w:rPr>
          <w:rStyle w:val="HideTWBExt"/>
          <w:b w:val="0"/>
          <w:noProof w:val="0"/>
          <w:color w:val="auto"/>
        </w:rPr>
        <w:t>&gt;</w:t>
      </w:r>
      <w:r w:rsidRPr="00A01FD8">
        <w:t>2016/0186</w:t>
      </w:r>
      <w:r w:rsidRPr="00A01FD8">
        <w:rPr>
          <w:rStyle w:val="HideTWBExt"/>
          <w:b w:val="0"/>
          <w:noProof w:val="0"/>
          <w:color w:val="auto"/>
        </w:rPr>
        <w:t>&lt;/</w:t>
      </w:r>
      <w:r w:rsidRPr="00A01FD8">
        <w:rPr>
          <w:rStyle w:val="HideTWBExt"/>
          <w:b w:val="0"/>
          <w:caps w:val="0"/>
          <w:noProof w:val="0"/>
          <w:color w:val="auto"/>
        </w:rPr>
        <w:t>RefProc</w:t>
      </w:r>
      <w:r w:rsidRPr="00A01FD8">
        <w:rPr>
          <w:rStyle w:val="HideTWBExt"/>
          <w:b w:val="0"/>
          <w:noProof w:val="0"/>
          <w:color w:val="auto"/>
        </w:rPr>
        <w:t>&gt;&lt;</w:t>
      </w:r>
      <w:r w:rsidRPr="00A01FD8">
        <w:rPr>
          <w:rStyle w:val="HideTWBExt"/>
          <w:b w:val="0"/>
          <w:caps w:val="0"/>
          <w:noProof w:val="0"/>
          <w:color w:val="auto"/>
        </w:rPr>
        <w:t>RefTypeProc</w:t>
      </w:r>
      <w:r w:rsidRPr="00A01FD8">
        <w:rPr>
          <w:rStyle w:val="HideTWBExt"/>
          <w:b w:val="0"/>
          <w:noProof w:val="0"/>
          <w:color w:val="auto"/>
        </w:rPr>
        <w:t>&gt;</w:t>
      </w:r>
      <w:r w:rsidRPr="00A01FD8">
        <w:t>(COD)</w:t>
      </w:r>
      <w:r w:rsidRPr="00A01FD8">
        <w:rPr>
          <w:rStyle w:val="HideTWBExt"/>
          <w:b w:val="0"/>
          <w:noProof w:val="0"/>
          <w:color w:val="auto"/>
        </w:rPr>
        <w:t>&lt;/</w:t>
      </w:r>
      <w:r w:rsidRPr="00A01FD8">
        <w:rPr>
          <w:rStyle w:val="HideTWBExt"/>
          <w:b w:val="0"/>
          <w:caps w:val="0"/>
          <w:noProof w:val="0"/>
          <w:color w:val="auto"/>
        </w:rPr>
        <w:t>RefTypeProc</w:t>
      </w:r>
      <w:r w:rsidRPr="00A01FD8">
        <w:rPr>
          <w:rStyle w:val="HideTWBExt"/>
          <w:b w:val="0"/>
          <w:noProof w:val="0"/>
          <w:color w:val="auto"/>
        </w:rPr>
        <w:t>&gt;</w:t>
      </w:r>
    </w:p>
    <w:p w:rsidR="00793EA9" w:rsidRPr="00A01FD8" w:rsidRDefault="00793EA9">
      <w:pPr>
        <w:pStyle w:val="ZDate"/>
        <w:rPr>
          <w:lang w:val="fr-FR"/>
        </w:rPr>
      </w:pPr>
      <w:r w:rsidRPr="00A01FD8">
        <w:rPr>
          <w:rStyle w:val="HideTWBExt"/>
          <w:noProof w:val="0"/>
          <w:color w:val="auto"/>
          <w:lang w:val="fr-FR"/>
        </w:rPr>
        <w:t>&lt;Date&gt;</w:t>
      </w:r>
      <w:r w:rsidRPr="00A01FD8">
        <w:rPr>
          <w:rStyle w:val="HideTWBInt"/>
          <w:color w:val="auto"/>
          <w:lang w:val="fr-FR"/>
        </w:rPr>
        <w:t>{21/01/2017}</w:t>
      </w:r>
      <w:r w:rsidRPr="00A01FD8">
        <w:rPr>
          <w:lang w:val="fr-FR"/>
        </w:rPr>
        <w:t>21.1.2017</w:t>
      </w:r>
      <w:r w:rsidRPr="00A01FD8">
        <w:rPr>
          <w:rStyle w:val="HideTWBExt"/>
          <w:noProof w:val="0"/>
          <w:color w:val="auto"/>
          <w:lang w:val="fr-FR"/>
        </w:rPr>
        <w:t>&lt;/Date&gt;</w:t>
      </w:r>
    </w:p>
    <w:p w:rsidR="00793EA9" w:rsidRPr="00A01FD8" w:rsidRDefault="00793EA9">
      <w:pPr>
        <w:pStyle w:val="StarsAndIs"/>
        <w:rPr>
          <w:lang w:val="fr-FR"/>
        </w:rPr>
      </w:pPr>
      <w:r w:rsidRPr="00A01FD8">
        <w:rPr>
          <w:rStyle w:val="HideTWBExt"/>
          <w:b w:val="0"/>
          <w:noProof w:val="0"/>
          <w:color w:val="auto"/>
          <w:lang w:val="fr-FR"/>
        </w:rPr>
        <w:t>&lt;RefProcLect&gt;</w:t>
      </w:r>
      <w:r w:rsidRPr="00A01FD8">
        <w:rPr>
          <w:lang w:val="fr-FR"/>
        </w:rPr>
        <w:t>***I</w:t>
      </w:r>
      <w:r w:rsidRPr="00A01FD8">
        <w:rPr>
          <w:rStyle w:val="HideTWBExt"/>
          <w:b w:val="0"/>
          <w:noProof w:val="0"/>
          <w:color w:val="auto"/>
          <w:lang w:val="fr-FR"/>
        </w:rPr>
        <w:t>&lt;/RefProcLect&gt;</w:t>
      </w:r>
    </w:p>
    <w:p w:rsidR="00793EA9" w:rsidRPr="00A01FD8" w:rsidRDefault="00793EA9">
      <w:pPr>
        <w:pStyle w:val="TypeDoc"/>
        <w:rPr>
          <w:lang w:val="fr-FR"/>
        </w:rPr>
      </w:pPr>
      <w:r w:rsidRPr="00A01FD8">
        <w:rPr>
          <w:rStyle w:val="HideTWBExt"/>
          <w:b w:val="0"/>
          <w:noProof w:val="0"/>
          <w:color w:val="auto"/>
          <w:lang w:val="fr-FR"/>
        </w:rPr>
        <w:t>&lt;TitreType&gt;</w:t>
      </w:r>
      <w:r w:rsidRPr="00A01FD8">
        <w:rPr>
          <w:lang w:val="fr-FR"/>
        </w:rPr>
        <w:t>PROYECTO DE INFORME</w:t>
      </w:r>
      <w:r w:rsidRPr="00A01FD8">
        <w:rPr>
          <w:rStyle w:val="HideTWBExt"/>
          <w:b w:val="0"/>
          <w:noProof w:val="0"/>
          <w:color w:val="auto"/>
          <w:lang w:val="fr-FR"/>
        </w:rPr>
        <w:t>&lt;/TitreType&gt;</w:t>
      </w:r>
    </w:p>
    <w:p w:rsidR="00793EA9" w:rsidRPr="00A01FD8" w:rsidRDefault="00793EA9" w:rsidP="00E17B5C">
      <w:pPr>
        <w:pStyle w:val="CoverNormal"/>
      </w:pPr>
      <w:r w:rsidRPr="00A01FD8">
        <w:rPr>
          <w:rStyle w:val="HideTWBExt"/>
          <w:noProof w:val="0"/>
          <w:color w:val="auto"/>
        </w:rPr>
        <w:t>&lt;Titre&gt;</w:t>
      </w:r>
      <w:r w:rsidRPr="00A01FD8">
        <w:t>sobre la propuesta de Decisión del Parlamento Europeo y del Consejo que modifica la Decisión n.º 445/2014/UE por la que se establece una acción de la Unión relativa a las Capitales Europeas de la Cultura para los años 2020 a 2033</w:t>
      </w:r>
      <w:r w:rsidRPr="00A01FD8">
        <w:rPr>
          <w:rStyle w:val="HideTWBExt"/>
          <w:noProof w:val="0"/>
          <w:color w:val="auto"/>
        </w:rPr>
        <w:t>&lt;/Titre&gt;</w:t>
      </w:r>
    </w:p>
    <w:p w:rsidR="00793EA9" w:rsidRPr="00A01FD8" w:rsidRDefault="00793EA9">
      <w:pPr>
        <w:pStyle w:val="Cover24"/>
        <w:rPr>
          <w:lang w:val="pt-PT"/>
        </w:rPr>
      </w:pPr>
      <w:r w:rsidRPr="00A01FD8">
        <w:rPr>
          <w:rStyle w:val="HideTWBExt"/>
          <w:noProof w:val="0"/>
          <w:color w:val="auto"/>
          <w:lang w:val="pt-PT"/>
        </w:rPr>
        <w:t>&lt;DocRef&gt;</w:t>
      </w:r>
      <w:r w:rsidRPr="00A01FD8">
        <w:rPr>
          <w:lang w:val="pt-PT"/>
        </w:rPr>
        <w:t>(COM(2016)0400 – C8-0223/2016 – 2016/0186(COD))</w:t>
      </w:r>
      <w:r w:rsidRPr="00A01FD8">
        <w:rPr>
          <w:rStyle w:val="HideTWBExt"/>
          <w:noProof w:val="0"/>
          <w:color w:val="auto"/>
          <w:lang w:val="pt-PT"/>
        </w:rPr>
        <w:t>&lt;/DocRef&gt;</w:t>
      </w:r>
    </w:p>
    <w:p w:rsidR="00793EA9" w:rsidRPr="00A01FD8" w:rsidRDefault="00793EA9">
      <w:pPr>
        <w:pStyle w:val="Cover24"/>
      </w:pPr>
      <w:r w:rsidRPr="00A01FD8">
        <w:rPr>
          <w:rStyle w:val="HideTWBExt"/>
          <w:noProof w:val="0"/>
          <w:color w:val="auto"/>
        </w:rPr>
        <w:t>&lt;Commission&gt;</w:t>
      </w:r>
      <w:r w:rsidRPr="00A01FD8">
        <w:rPr>
          <w:rStyle w:val="HideTWBInt"/>
          <w:color w:val="auto"/>
        </w:rPr>
        <w:t>{CULT}</w:t>
      </w:r>
      <w:r w:rsidRPr="00A01FD8">
        <w:t>Comisión de Cultura y Educación</w:t>
      </w:r>
      <w:r w:rsidRPr="00A01FD8">
        <w:rPr>
          <w:rStyle w:val="HideTWBExt"/>
          <w:noProof w:val="0"/>
          <w:color w:val="auto"/>
        </w:rPr>
        <w:t>&lt;/Commission&gt;</w:t>
      </w:r>
    </w:p>
    <w:p w:rsidR="00793EA9" w:rsidRPr="00A01FD8" w:rsidRDefault="000B4870">
      <w:pPr>
        <w:pStyle w:val="Cover24"/>
        <w:rPr>
          <w:lang w:val="pt-PT"/>
        </w:rPr>
      </w:pPr>
      <w:r w:rsidRPr="00A01FD8">
        <w:rPr>
          <w:lang w:val="pt-PT"/>
        </w:rPr>
        <w:t xml:space="preserve">Ponente: </w:t>
      </w:r>
      <w:r w:rsidRPr="00A01FD8">
        <w:rPr>
          <w:rStyle w:val="HideTWBExt"/>
          <w:noProof w:val="0"/>
          <w:color w:val="auto"/>
          <w:lang w:val="pt-PT"/>
        </w:rPr>
        <w:t>&lt;Depute&gt;</w:t>
      </w:r>
      <w:r w:rsidRPr="00A01FD8">
        <w:rPr>
          <w:lang w:val="pt-PT"/>
        </w:rPr>
        <w:t>Santiago Fisas Ayxelà</w:t>
      </w:r>
      <w:r w:rsidRPr="00A01FD8">
        <w:rPr>
          <w:rStyle w:val="HideTWBExt"/>
          <w:noProof w:val="0"/>
          <w:color w:val="auto"/>
          <w:lang w:val="pt-PT"/>
        </w:rPr>
        <w:t>&lt;/Depute&gt;</w:t>
      </w:r>
    </w:p>
    <w:p w:rsidR="001C5B44" w:rsidRPr="00A01FD8" w:rsidRDefault="001C5B44" w:rsidP="001C5B44">
      <w:pPr>
        <w:pStyle w:val="CoverNormal"/>
        <w:rPr>
          <w:lang w:val="pt-PT"/>
        </w:rPr>
      </w:pPr>
    </w:p>
    <w:p w:rsidR="00793EA9" w:rsidRPr="00A01FD8" w:rsidRDefault="00793EA9" w:rsidP="00187008">
      <w:pPr>
        <w:widowControl/>
        <w:tabs>
          <w:tab w:val="center" w:pos="4677"/>
        </w:tabs>
        <w:rPr>
          <w:lang w:val="pt-PT"/>
        </w:rPr>
      </w:pPr>
      <w:r w:rsidRPr="00A01FD8">
        <w:rPr>
          <w:lang w:val="pt-PT"/>
        </w:rPr>
        <w:br w:type="page"/>
      </w:r>
      <w:bookmarkStart w:id="1" w:name="DocEPTmpStart"/>
      <w:bookmarkEnd w:id="1"/>
    </w:p>
    <w:p w:rsidR="00E17B5C" w:rsidRPr="00A01FD8" w:rsidRDefault="00A01FD8">
      <w:pPr>
        <w:rPr>
          <w:lang w:val="pt-PT"/>
        </w:rPr>
      </w:pPr>
      <w:r w:rsidRPr="00A01FD8">
        <w:fldChar w:fldCharType="begin"/>
      </w:r>
      <w:r w:rsidRPr="00A01FD8">
        <w:rPr>
          <w:lang w:val="pt-PT"/>
        </w:rPr>
        <w:instrText>TITLE \* MERGEFORMAT</w:instrText>
      </w:r>
      <w:r w:rsidRPr="00A01FD8">
        <w:fldChar w:fldCharType="separate"/>
      </w:r>
      <w:r>
        <w:rPr>
          <w:lang w:val="pt-PT"/>
        </w:rPr>
        <w:t>PR_COD_1amCom</w:t>
      </w:r>
      <w:r w:rsidRPr="00A01FD8">
        <w:fldChar w:fldCharType="end"/>
      </w:r>
    </w:p>
    <w:p w:rsidR="00E17B5C" w:rsidRPr="00A01FD8" w:rsidRDefault="00E17B5C">
      <w:pPr>
        <w:rPr>
          <w:lang w:val="pt-PT"/>
        </w:rPr>
      </w:pPr>
    </w:p>
    <w:p w:rsidR="00E17B5C" w:rsidRPr="00A01FD8" w:rsidRDefault="00E17B5C">
      <w:pPr>
        <w:rPr>
          <w:lang w:val="pt-PT"/>
        </w:rPr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A01FD8" w:rsidRPr="00A01FD8">
        <w:tc>
          <w:tcPr>
            <w:tcW w:w="5811" w:type="dxa"/>
          </w:tcPr>
          <w:p w:rsidR="00E17B5C" w:rsidRPr="00A01FD8" w:rsidRDefault="00E17B5C">
            <w:pPr>
              <w:pStyle w:val="Lgendetitre"/>
            </w:pPr>
            <w:r w:rsidRPr="00A01FD8">
              <w:t>Explicación de los signos utilizados</w:t>
            </w:r>
          </w:p>
        </w:tc>
      </w:tr>
      <w:tr w:rsidR="00E17B5C" w:rsidRPr="00A01FD8" w:rsidTr="00C50C36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E17B5C" w:rsidRPr="00A01FD8" w:rsidRDefault="00E17B5C" w:rsidP="00C86D63">
            <w:pPr>
              <w:pStyle w:val="Lgendesigne"/>
            </w:pPr>
            <w:r w:rsidRPr="00A01FD8">
              <w:tab/>
              <w:t>*</w:t>
            </w:r>
            <w:r w:rsidRPr="00A01FD8">
              <w:tab/>
              <w:t>Procedimiento de consulta</w:t>
            </w:r>
            <w:r w:rsidRPr="00A01FD8">
              <w:tab/>
            </w:r>
          </w:p>
          <w:p w:rsidR="00E17B5C" w:rsidRPr="00A01FD8" w:rsidRDefault="00E17B5C" w:rsidP="00C86D63">
            <w:pPr>
              <w:pStyle w:val="Lgendesigne"/>
            </w:pPr>
            <w:r w:rsidRPr="00A01FD8">
              <w:tab/>
              <w:t>***</w:t>
            </w:r>
            <w:r w:rsidRPr="00A01FD8">
              <w:tab/>
              <w:t>Procedimiento de aprobación</w:t>
            </w:r>
          </w:p>
          <w:p w:rsidR="00E17B5C" w:rsidRPr="00A01FD8" w:rsidRDefault="00E17B5C" w:rsidP="00C86D63">
            <w:pPr>
              <w:pStyle w:val="Lgendesigne"/>
              <w:rPr>
                <w:lang w:val="it-IT"/>
              </w:rPr>
            </w:pPr>
            <w:r w:rsidRPr="00A01FD8">
              <w:tab/>
            </w:r>
            <w:r w:rsidRPr="00A01FD8">
              <w:rPr>
                <w:lang w:val="it-IT"/>
              </w:rPr>
              <w:t>***I</w:t>
            </w:r>
            <w:r w:rsidRPr="00A01FD8">
              <w:rPr>
                <w:lang w:val="it-IT"/>
              </w:rPr>
              <w:tab/>
              <w:t>Procedimiento legislativo ordinario (primera lectura)</w:t>
            </w:r>
          </w:p>
          <w:p w:rsidR="00E17B5C" w:rsidRPr="00A01FD8" w:rsidRDefault="00E17B5C" w:rsidP="00C86D63">
            <w:pPr>
              <w:pStyle w:val="Lgendesigne"/>
            </w:pPr>
            <w:r w:rsidRPr="00A01FD8">
              <w:rPr>
                <w:lang w:val="it-IT"/>
              </w:rPr>
              <w:tab/>
            </w:r>
            <w:r w:rsidRPr="00A01FD8">
              <w:t>***II</w:t>
            </w:r>
            <w:r w:rsidRPr="00A01FD8">
              <w:tab/>
              <w:t>Procedimiento legislativo ordinario (segunda lectura)</w:t>
            </w:r>
          </w:p>
          <w:p w:rsidR="00E17B5C" w:rsidRPr="00A01FD8" w:rsidRDefault="00E17B5C" w:rsidP="00C86D63">
            <w:pPr>
              <w:pStyle w:val="Lgendesigne"/>
            </w:pPr>
            <w:r w:rsidRPr="00A01FD8">
              <w:tab/>
              <w:t>***III</w:t>
            </w:r>
            <w:r w:rsidRPr="00A01FD8">
              <w:tab/>
              <w:t>Procedimiento legislativo ordinario (tercera lectura)</w:t>
            </w:r>
          </w:p>
          <w:p w:rsidR="00E17B5C" w:rsidRPr="00A01FD8" w:rsidRDefault="00E17B5C" w:rsidP="00C86D63">
            <w:pPr>
              <w:pStyle w:val="Lgendesigne"/>
            </w:pPr>
          </w:p>
          <w:p w:rsidR="00E17B5C" w:rsidRPr="00A01FD8" w:rsidRDefault="00E17B5C" w:rsidP="00C86D63">
            <w:pPr>
              <w:pStyle w:val="Lgendesigne"/>
              <w:ind w:left="0" w:firstLine="0"/>
            </w:pPr>
            <w:r w:rsidRPr="00A01FD8">
              <w:t>(El procedimiento indicado se basa en el fundamento jurídico propuesto en el proyecto de acto.)</w:t>
            </w:r>
          </w:p>
        </w:tc>
      </w:tr>
    </w:tbl>
    <w:p w:rsidR="00E17B5C" w:rsidRPr="00A01FD8" w:rsidRDefault="00E17B5C"/>
    <w:p w:rsidR="00E17B5C" w:rsidRPr="00A01FD8" w:rsidRDefault="00E17B5C"/>
    <w:p w:rsidR="00E17B5C" w:rsidRPr="00A01FD8" w:rsidRDefault="00E17B5C"/>
    <w:p w:rsidR="00E17B5C" w:rsidRPr="00A01FD8" w:rsidRDefault="00E17B5C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A01FD8" w:rsidRPr="00A01FD8">
        <w:tc>
          <w:tcPr>
            <w:tcW w:w="5811" w:type="dxa"/>
          </w:tcPr>
          <w:p w:rsidR="00E17B5C" w:rsidRPr="00A01FD8" w:rsidRDefault="00E17B5C">
            <w:pPr>
              <w:pStyle w:val="Lgendetitre"/>
            </w:pPr>
            <w:r w:rsidRPr="00A01FD8">
              <w:t>Enmiendas a un proyecto de acto</w:t>
            </w:r>
          </w:p>
        </w:tc>
      </w:tr>
      <w:tr w:rsidR="00E17B5C" w:rsidRPr="00A01FD8">
        <w:tc>
          <w:tcPr>
            <w:tcW w:w="5811" w:type="dxa"/>
          </w:tcPr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  <w:r w:rsidRPr="00A01FD8">
              <w:rPr>
                <w:b/>
              </w:rPr>
              <w:t>Enmiendas del Parlamento presentadas en dos columnas</w:t>
            </w: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  <w:r w:rsidRPr="00A01FD8">
              <w:t xml:space="preserve">Las supresiones se señalan en </w:t>
            </w:r>
            <w:r w:rsidRPr="00A01FD8">
              <w:rPr>
                <w:b/>
                <w:i/>
              </w:rPr>
              <w:t>cursiva y negrita</w:t>
            </w:r>
            <w:r w:rsidRPr="00A01FD8">
              <w:t xml:space="preserve"> en la columna izquierda. Las sustituciones se señalan en </w:t>
            </w:r>
            <w:r w:rsidRPr="00A01FD8">
              <w:rPr>
                <w:b/>
                <w:i/>
              </w:rPr>
              <w:t xml:space="preserve">cursiva y negrita </w:t>
            </w:r>
            <w:r w:rsidRPr="00A01FD8">
              <w:t xml:space="preserve">en ambas columnas. El texto nuevo se señala en </w:t>
            </w:r>
            <w:r w:rsidRPr="00A01FD8">
              <w:rPr>
                <w:b/>
                <w:i/>
              </w:rPr>
              <w:t>cursiva y negrita</w:t>
            </w:r>
            <w:r w:rsidRPr="00A01FD8">
              <w:t xml:space="preserve"> en la columna derecha.</w:t>
            </w: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  <w:r w:rsidRPr="00A01FD8">
              <w:t xml:space="preserve">En las dos primeras líneas del encabezamiento de cada enmienda se indica el pasaje del proyecto de acto examinado que es objeto de la enmienda. Si una enmienda se refiere a un acto existente que se quiere modificar con el proyecto de acto, su encabezamiento contiene además una tercera y cuarta líneas en las que se indican, respectivamente, el acto existente y la disposición de que se trate. </w:t>
            </w: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</w:p>
          <w:p w:rsidR="00E17B5C" w:rsidRPr="00A01FD8" w:rsidRDefault="00E17B5C" w:rsidP="000A1269">
            <w:pPr>
              <w:pStyle w:val="Lgendestandard"/>
              <w:rPr>
                <w:b/>
                <w:szCs w:val="24"/>
              </w:rPr>
            </w:pPr>
            <w:r w:rsidRPr="00A01FD8">
              <w:rPr>
                <w:b/>
              </w:rPr>
              <w:t>Enmiendas del Parlamento en forma de texto consolidado</w:t>
            </w:r>
          </w:p>
          <w:p w:rsidR="00E17B5C" w:rsidRPr="00A01FD8" w:rsidRDefault="00E17B5C" w:rsidP="000A1269">
            <w:pPr>
              <w:pStyle w:val="Lgendestandard"/>
              <w:rPr>
                <w:szCs w:val="24"/>
              </w:rPr>
            </w:pPr>
          </w:p>
          <w:p w:rsidR="00E17B5C" w:rsidRPr="00A01FD8" w:rsidRDefault="00E17B5C" w:rsidP="000A1269">
            <w:pPr>
              <w:pStyle w:val="Lgendestandard"/>
              <w:rPr>
                <w:szCs w:val="18"/>
              </w:rPr>
            </w:pPr>
            <w:r w:rsidRPr="00A01FD8">
              <w:t xml:space="preserve">Las partes de texto nuevas se indican en </w:t>
            </w:r>
            <w:r w:rsidRPr="00A01FD8">
              <w:rPr>
                <w:b/>
                <w:i/>
              </w:rPr>
              <w:t>cursiva y negrita</w:t>
            </w:r>
            <w:r w:rsidRPr="00A01FD8">
              <w:t xml:space="preserve">. Las partes de texto suprimidas se indican mediante el símbolo ▌o se tachan. Las sustituciones se indican señalando el texto nuevo en </w:t>
            </w:r>
            <w:r w:rsidRPr="00A01FD8">
              <w:rPr>
                <w:b/>
                <w:i/>
              </w:rPr>
              <w:t>cursiva y negrita</w:t>
            </w:r>
            <w:r w:rsidRPr="00A01FD8">
              <w:rPr>
                <w:b/>
              </w:rPr>
              <w:t xml:space="preserve"> </w:t>
            </w:r>
            <w:r w:rsidRPr="00A01FD8">
              <w:t xml:space="preserve">y suprimiendo o tachando el texto sustituido. </w:t>
            </w:r>
          </w:p>
          <w:p w:rsidR="00E17B5C" w:rsidRPr="00A01FD8" w:rsidRDefault="00E17B5C" w:rsidP="00350CA0">
            <w:pPr>
              <w:pStyle w:val="Lgendestandard"/>
            </w:pPr>
            <w:r w:rsidRPr="00A01FD8">
              <w:t>Como excepción, no se marcan las modificaciones de carácter estrictamente técnico introducidas por los servicios para la elaboración del texto final.</w:t>
            </w:r>
          </w:p>
          <w:p w:rsidR="00E17B5C" w:rsidRPr="00A01FD8" w:rsidRDefault="00E17B5C">
            <w:pPr>
              <w:pStyle w:val="Lgendestandard"/>
            </w:pPr>
          </w:p>
        </w:tc>
      </w:tr>
    </w:tbl>
    <w:p w:rsidR="00E17B5C" w:rsidRPr="00A01FD8" w:rsidRDefault="00E17B5C"/>
    <w:p w:rsidR="00793EA9" w:rsidRPr="00A01FD8" w:rsidRDefault="00793EA9" w:rsidP="00012351">
      <w:pPr>
        <w:widowControl/>
        <w:tabs>
          <w:tab w:val="center" w:pos="4677"/>
        </w:tabs>
      </w:pPr>
    </w:p>
    <w:p w:rsidR="00793EA9" w:rsidRPr="00A01FD8" w:rsidRDefault="00793EA9">
      <w:pPr>
        <w:pStyle w:val="TOCHeading"/>
      </w:pPr>
      <w:r w:rsidRPr="00A01FD8">
        <w:br w:type="page"/>
      </w:r>
      <w:r w:rsidRPr="00A01FD8">
        <w:lastRenderedPageBreak/>
        <w:t>ÍNDICE</w:t>
      </w:r>
    </w:p>
    <w:p w:rsidR="00793EA9" w:rsidRPr="00A01FD8" w:rsidRDefault="000B4870">
      <w:pPr>
        <w:pStyle w:val="TOCPage"/>
      </w:pPr>
      <w:r w:rsidRPr="00A01FD8">
        <w:t>Página</w:t>
      </w:r>
    </w:p>
    <w:p w:rsidR="00A01FD8" w:rsidRDefault="001767E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 w:rsidRPr="00A01FD8">
        <w:rPr>
          <w:b/>
        </w:rPr>
        <w:fldChar w:fldCharType="begin"/>
      </w:r>
      <w:r w:rsidRPr="00A01FD8">
        <w:rPr>
          <w:b/>
        </w:rPr>
        <w:instrText xml:space="preserve"> TOC \t "PageHeading</w:instrText>
      </w:r>
      <w:r w:rsidR="00181754" w:rsidRPr="00A01FD8">
        <w:rPr>
          <w:b/>
        </w:rPr>
        <w:instrText>;</w:instrText>
      </w:r>
      <w:r w:rsidRPr="00A01FD8">
        <w:rPr>
          <w:b/>
        </w:rPr>
        <w:instrText xml:space="preserve">1" </w:instrText>
      </w:r>
      <w:r w:rsidRPr="00A01FD8">
        <w:rPr>
          <w:b/>
        </w:rPr>
        <w:fldChar w:fldCharType="separate"/>
      </w:r>
      <w:r w:rsidR="00A01FD8">
        <w:rPr>
          <w:noProof/>
        </w:rPr>
        <w:t>PROYECTO DE RESOLUCIÓN LEGISLATIVA DEL PARLAMENTO EUROPEO</w:t>
      </w:r>
      <w:r w:rsidR="00A01FD8">
        <w:rPr>
          <w:noProof/>
        </w:rPr>
        <w:tab/>
      </w:r>
      <w:r w:rsidR="00A01FD8">
        <w:rPr>
          <w:noProof/>
        </w:rPr>
        <w:fldChar w:fldCharType="begin"/>
      </w:r>
      <w:r w:rsidR="00A01FD8">
        <w:rPr>
          <w:noProof/>
        </w:rPr>
        <w:instrText xml:space="preserve"> PAGEREF _Toc472068760 \h </w:instrText>
      </w:r>
      <w:r w:rsidR="00A01FD8">
        <w:rPr>
          <w:noProof/>
        </w:rPr>
      </w:r>
      <w:r w:rsidR="00A01FD8">
        <w:rPr>
          <w:noProof/>
        </w:rPr>
        <w:fldChar w:fldCharType="separate"/>
      </w:r>
      <w:r w:rsidR="00A01FD8">
        <w:rPr>
          <w:noProof/>
        </w:rPr>
        <w:t>5</w:t>
      </w:r>
      <w:r w:rsidR="00A01FD8">
        <w:rPr>
          <w:noProof/>
        </w:rPr>
        <w:fldChar w:fldCharType="end"/>
      </w:r>
    </w:p>
    <w:p w:rsidR="00E17B5C" w:rsidRPr="00A01FD8" w:rsidRDefault="001767E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A01FD8">
        <w:rPr>
          <w:b/>
        </w:rPr>
        <w:fldChar w:fldCharType="end"/>
      </w:r>
    </w:p>
    <w:p w:rsidR="002346B0" w:rsidRPr="00A01FD8" w:rsidRDefault="002346B0" w:rsidP="002346B0"/>
    <w:p w:rsidR="002346B0" w:rsidRPr="00A01FD8" w:rsidRDefault="002346B0">
      <w:pPr>
        <w:pStyle w:val="PageHeading"/>
      </w:pPr>
    </w:p>
    <w:p w:rsidR="00793EA9" w:rsidRPr="00A01FD8" w:rsidRDefault="00793EA9">
      <w:pPr>
        <w:pStyle w:val="PageHeading"/>
      </w:pPr>
      <w:r w:rsidRPr="00A01FD8">
        <w:br w:type="page"/>
      </w:r>
      <w:r w:rsidRPr="00A01FD8">
        <w:lastRenderedPageBreak/>
        <w:br w:type="page"/>
      </w:r>
      <w:bookmarkStart w:id="2" w:name="_Toc471311780"/>
      <w:bookmarkStart w:id="3" w:name="_Toc472068760"/>
      <w:r w:rsidRPr="00A01FD8">
        <w:lastRenderedPageBreak/>
        <w:t>PROYECTO DE RESOLUCIÓN LEGISLATIVA DEL PARLAMENTO EUROPEO</w:t>
      </w:r>
      <w:bookmarkEnd w:id="2"/>
      <w:bookmarkEnd w:id="3"/>
    </w:p>
    <w:p w:rsidR="00793EA9" w:rsidRPr="00A01FD8" w:rsidRDefault="000B4870">
      <w:pPr>
        <w:pStyle w:val="NormalBold"/>
      </w:pPr>
      <w:r w:rsidRPr="00A01FD8">
        <w:t>sobre la propuesta de Decisión del Parlamento Europeo y del Consejo que modifica la Decisión n.º 445/2014/UE por la que se establece una acción de la Unión relativa a las Capitales Europeas de la Cultura para los años 2020 a 2033</w:t>
      </w:r>
    </w:p>
    <w:p w:rsidR="00793EA9" w:rsidRPr="00A01FD8" w:rsidRDefault="000B4870">
      <w:pPr>
        <w:pStyle w:val="Normal12Bold"/>
      </w:pPr>
      <w:r w:rsidRPr="00A01FD8">
        <w:t>(COM(2016)0400 – C8-0223/2016 – 2016/0186(COD))</w:t>
      </w:r>
    </w:p>
    <w:p w:rsidR="00793EA9" w:rsidRPr="00A01FD8" w:rsidRDefault="000B4870">
      <w:pPr>
        <w:pStyle w:val="Normal12Bold"/>
      </w:pPr>
      <w:r w:rsidRPr="00A01FD8">
        <w:t>(Procedimiento legislativo ordinario: primera lectura)</w:t>
      </w:r>
    </w:p>
    <w:p w:rsidR="00793EA9" w:rsidRPr="00A01FD8" w:rsidRDefault="000B4870">
      <w:pPr>
        <w:pStyle w:val="Normal12"/>
      </w:pPr>
      <w:r w:rsidRPr="00A01FD8">
        <w:rPr>
          <w:i/>
        </w:rPr>
        <w:t>El Parlamento Europeo</w:t>
      </w:r>
      <w:r w:rsidRPr="00A01FD8">
        <w:t>,</w:t>
      </w:r>
    </w:p>
    <w:p w:rsidR="00793EA9" w:rsidRPr="00A01FD8" w:rsidRDefault="00793EA9">
      <w:pPr>
        <w:pStyle w:val="Normal12Hanging"/>
      </w:pPr>
      <w:r w:rsidRPr="00A01FD8">
        <w:t>–</w:t>
      </w:r>
      <w:r w:rsidRPr="00A01FD8">
        <w:tab/>
        <w:t>Vista la propuesta de la Comisión al Parlamento Europeo y al Consejo (COM(2016)0400),</w:t>
      </w:r>
    </w:p>
    <w:p w:rsidR="00793EA9" w:rsidRPr="00A01FD8" w:rsidRDefault="00793EA9">
      <w:pPr>
        <w:pStyle w:val="Normal12Hanging"/>
      </w:pPr>
      <w:r w:rsidRPr="00A01FD8">
        <w:t>–</w:t>
      </w:r>
      <w:r w:rsidRPr="00A01FD8">
        <w:tab/>
        <w:t>Vistos el artículo 294, apartado 2, y el artículo 167, apartado 5, del Tratado de Funcionamiento de la Unión Europea, conforme a los cuales la Comisión le ha presentado su propuesta (C8-0223/2016),</w:t>
      </w:r>
    </w:p>
    <w:p w:rsidR="00A26F46" w:rsidRPr="00A01FD8" w:rsidRDefault="00A26F46" w:rsidP="00A26F46">
      <w:pPr>
        <w:pStyle w:val="Normal12Hanging"/>
      </w:pPr>
      <w:r w:rsidRPr="00A01FD8">
        <w:t>–</w:t>
      </w:r>
      <w:r w:rsidRPr="00A01FD8">
        <w:tab/>
        <w:t>Visto el artículo 294, apartado 3, del Tratado de Funcionamiento de la Unión Europea,</w:t>
      </w:r>
    </w:p>
    <w:p w:rsidR="00E17B5C" w:rsidRPr="00A01FD8" w:rsidRDefault="00E17B5C" w:rsidP="00FB52FE">
      <w:pPr>
        <w:pStyle w:val="Normal12Hanging"/>
      </w:pPr>
      <w:r w:rsidRPr="00A01FD8">
        <w:t>–</w:t>
      </w:r>
      <w:r w:rsidRPr="00A01FD8">
        <w:tab/>
        <w:t>Visto el dictamen del Comité de las Regiones, de 17 de noviembre de 2016</w:t>
      </w:r>
      <w:r w:rsidRPr="00A01FD8">
        <w:rPr>
          <w:rStyle w:val="FootnoteReference"/>
        </w:rPr>
        <w:footnoteReference w:id="1"/>
      </w:r>
      <w:r w:rsidRPr="00A01FD8">
        <w:t>,</w:t>
      </w:r>
    </w:p>
    <w:p w:rsidR="00793EA9" w:rsidRPr="00A01FD8" w:rsidRDefault="00793EA9">
      <w:pPr>
        <w:pStyle w:val="Normal12Hanging"/>
      </w:pPr>
      <w:r w:rsidRPr="00A01FD8">
        <w:t>–</w:t>
      </w:r>
      <w:r w:rsidRPr="00A01FD8">
        <w:tab/>
        <w:t>Visto el artículo 59 de su Reglamento,</w:t>
      </w:r>
    </w:p>
    <w:p w:rsidR="00793EA9" w:rsidRPr="00A01FD8" w:rsidRDefault="00793EA9">
      <w:pPr>
        <w:pStyle w:val="Normal12Hanging"/>
      </w:pPr>
      <w:r w:rsidRPr="00A01FD8">
        <w:t>–</w:t>
      </w:r>
      <w:r w:rsidRPr="00A01FD8">
        <w:tab/>
        <w:t>Visto el informe de la Comisión de Cultura y Educación (A8-0000/2017),</w:t>
      </w:r>
    </w:p>
    <w:p w:rsidR="009F6C2F" w:rsidRPr="00A01FD8" w:rsidRDefault="009F6C2F" w:rsidP="009F6C2F">
      <w:pPr>
        <w:pStyle w:val="Normal12Hanging"/>
      </w:pPr>
      <w:r w:rsidRPr="00A01FD8">
        <w:t>1.</w:t>
      </w:r>
      <w:r w:rsidRPr="00A01FD8">
        <w:tab/>
        <w:t>Aprueba la Posición en primera lectura que figura a continuación;</w:t>
      </w:r>
    </w:p>
    <w:p w:rsidR="009F6C2F" w:rsidRPr="00A01FD8" w:rsidRDefault="00E17B5C" w:rsidP="009F6C2F">
      <w:pPr>
        <w:pStyle w:val="Normal12Hanging"/>
      </w:pPr>
      <w:r w:rsidRPr="00A01FD8">
        <w:t>2.</w:t>
      </w:r>
      <w:r w:rsidRPr="00A01FD8">
        <w:tab/>
        <w:t>Pide a la Comisión que le consulte de nuevo si se propone modificar sustancialmente su propuesta o sustituirla por otro texto;</w:t>
      </w:r>
    </w:p>
    <w:p w:rsidR="009F6C2F" w:rsidRPr="00A01FD8" w:rsidRDefault="00E17B5C" w:rsidP="009F6C2F">
      <w:pPr>
        <w:pStyle w:val="Normal12Hanging"/>
      </w:pPr>
      <w:r w:rsidRPr="00A01FD8">
        <w:t>3.</w:t>
      </w:r>
      <w:r w:rsidRPr="00A01FD8">
        <w:tab/>
        <w:t>Encarga a su Presidente que transmita la Posición del Parlamento al Consejo y a la Comisión, así como a los Parlamentos nacionales.</w:t>
      </w:r>
    </w:p>
    <w:p w:rsidR="002669B6" w:rsidRPr="00A01FD8" w:rsidRDefault="002669B6" w:rsidP="002669B6"/>
    <w:p w:rsidR="00E17B5C" w:rsidRPr="00A01FD8" w:rsidRDefault="00E17B5C" w:rsidP="00E17B5C">
      <w:pPr>
        <w:pStyle w:val="AMNumberTabs"/>
        <w:keepNext/>
      </w:pPr>
      <w:r w:rsidRPr="00A01FD8">
        <w:rPr>
          <w:rStyle w:val="HideTWBExt"/>
          <w:b w:val="0"/>
          <w:noProof w:val="0"/>
          <w:color w:val="auto"/>
        </w:rPr>
        <w:t>&lt;RepeatBlock-Amend&gt;&lt;Amend&gt;</w:t>
      </w:r>
      <w:r w:rsidRPr="00A01FD8">
        <w:t>Enmienda</w:t>
      </w:r>
      <w:r w:rsidRPr="00A01FD8">
        <w:tab/>
      </w:r>
      <w:r w:rsidRPr="00A01FD8">
        <w:tab/>
      </w:r>
      <w:r w:rsidRPr="00A01FD8">
        <w:rPr>
          <w:rStyle w:val="HideTWBExt"/>
          <w:b w:val="0"/>
          <w:noProof w:val="0"/>
          <w:color w:val="auto"/>
        </w:rPr>
        <w:t>&lt;NumAm&gt;</w:t>
      </w:r>
      <w:r w:rsidRPr="00A01FD8">
        <w:t>1</w:t>
      </w:r>
      <w:r w:rsidRPr="00A01FD8">
        <w:rPr>
          <w:rStyle w:val="HideTWBExt"/>
          <w:b w:val="0"/>
          <w:noProof w:val="0"/>
          <w:color w:val="auto"/>
        </w:rPr>
        <w:t>&lt;/NumAm&gt;</w:t>
      </w:r>
    </w:p>
    <w:p w:rsidR="00E17B5C" w:rsidRPr="00A01FD8" w:rsidRDefault="00E17B5C" w:rsidP="00E17B5C">
      <w:pPr>
        <w:pStyle w:val="NormalBold12b"/>
        <w:keepNext/>
      </w:pPr>
      <w:r w:rsidRPr="00A01FD8">
        <w:rPr>
          <w:rStyle w:val="HideTWBExt"/>
          <w:b w:val="0"/>
          <w:noProof w:val="0"/>
          <w:color w:val="auto"/>
        </w:rPr>
        <w:t>&lt;DocAmend&gt;</w:t>
      </w:r>
      <w:r w:rsidRPr="00A01FD8">
        <w:t>Propuesta de Decisión</w:t>
      </w:r>
      <w:r w:rsidRPr="00A01FD8">
        <w:rPr>
          <w:rStyle w:val="HideTWBExt"/>
          <w:b w:val="0"/>
          <w:noProof w:val="0"/>
          <w:color w:val="auto"/>
        </w:rPr>
        <w:t>&lt;/DocAmend&gt;</w:t>
      </w:r>
    </w:p>
    <w:p w:rsidR="00E17B5C" w:rsidRPr="00A01FD8" w:rsidRDefault="00E17B5C" w:rsidP="00E17B5C">
      <w:pPr>
        <w:pStyle w:val="NormalBold"/>
      </w:pPr>
      <w:r w:rsidRPr="00A01FD8">
        <w:rPr>
          <w:rStyle w:val="HideTWBExt"/>
          <w:b w:val="0"/>
          <w:noProof w:val="0"/>
          <w:color w:val="auto"/>
        </w:rPr>
        <w:t>&lt;Article&gt;</w:t>
      </w:r>
      <w:r w:rsidRPr="00A01FD8">
        <w:t>Considerando 1</w:t>
      </w:r>
      <w:r w:rsidRPr="00A01FD8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>(1)</w:t>
            </w:r>
            <w:r w:rsidRPr="00A01FD8">
              <w:tab/>
              <w:t>La Decisión n.º 445/2014/UE del Parlamento Europeo y del Consejo</w:t>
            </w:r>
            <w:r w:rsidRPr="00A01FD8">
              <w:rPr>
                <w:vertAlign w:val="superscript"/>
              </w:rPr>
              <w:t>5</w:t>
            </w:r>
            <w:r w:rsidRPr="00A01FD8">
              <w:t xml:space="preserve"> tiene por objeto proteger y promover la diversidad de culturas en Europa y poner de relieve las características comunes que </w:t>
            </w:r>
            <w:r w:rsidRPr="00A01FD8">
              <w:lastRenderedPageBreak/>
              <w:t>estas comparten, aumentando al mismo tiempo el sentimiento de pertenencia de los ciudadanos a un espacio cultural común. Dicha Decisión también tiene como objetivo fomentar la contribución de la cultura al desarrollo a largo plazo de las ciudades, de acuerdo con sus respectivas estrategias y prioridades.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lastRenderedPageBreak/>
              <w:t>(1)</w:t>
            </w:r>
            <w:r w:rsidRPr="00A01FD8">
              <w:tab/>
            </w:r>
            <w:r w:rsidRPr="00A01FD8">
              <w:rPr>
                <w:i/>
              </w:rPr>
              <w:t>(no afecta a la versión española)</w:t>
            </w:r>
            <w:r w:rsidRPr="00A01FD8">
              <w:t xml:space="preserve"> 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>__________________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__________________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rPr>
                <w:vertAlign w:val="superscript"/>
              </w:rPr>
              <w:t>5</w:t>
            </w:r>
            <w:r w:rsidRPr="00A01FD8">
              <w:t xml:space="preserve"> Decisión n.º 445/2014/UE del Parlamento Europeo y del Consejo, de 16 de abril de 2014, por la que se establece una acción de la Unión relativa a las Capitales Europeas de la Cultura para los años 2020-2033 y se deroga la Decisión n.º 1622/2006/CE (DO L 132 de 3.5.2014, p. 1).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rPr>
                <w:vertAlign w:val="superscript"/>
              </w:rPr>
              <w:t>5</w:t>
            </w:r>
            <w:r w:rsidRPr="00A01FD8">
              <w:t xml:space="preserve"> Decisión n.º 445/2014/UE del Parlamento Europeo y del Consejo, de 16 de abril de 2014, por la que se establece una acción de la Unión relativa a las Capitales Europeas de la Cultura para los años 2020-2033 y se deroga la Decisión n.º 1622/2006/CE (DO L 132 de 3.5.2014, p. 1).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</w:pPr>
      <w:r w:rsidRPr="00A01FD8">
        <w:rPr>
          <w:rStyle w:val="HideTWBExt"/>
          <w:b w:val="0"/>
          <w:noProof w:val="0"/>
          <w:color w:val="auto"/>
        </w:rPr>
        <w:t>&lt;Amend&gt;</w:t>
      </w:r>
      <w:r w:rsidRPr="00A01FD8">
        <w:t>Enmienda</w:t>
      </w:r>
      <w:r w:rsidRPr="00A01FD8">
        <w:tab/>
      </w:r>
      <w:r w:rsidRPr="00A01FD8">
        <w:tab/>
      </w:r>
      <w:r w:rsidRPr="00A01FD8">
        <w:rPr>
          <w:rStyle w:val="HideTWBExt"/>
          <w:b w:val="0"/>
          <w:noProof w:val="0"/>
          <w:color w:val="auto"/>
        </w:rPr>
        <w:t>&lt;NumAm&gt;</w:t>
      </w:r>
      <w:r w:rsidRPr="00A01FD8">
        <w:t>2</w:t>
      </w:r>
      <w:r w:rsidRPr="00A01FD8">
        <w:rPr>
          <w:rStyle w:val="HideTWBExt"/>
          <w:b w:val="0"/>
          <w:noProof w:val="0"/>
          <w:color w:val="auto"/>
        </w:rPr>
        <w:t>&lt;/NumAm&gt;</w:t>
      </w:r>
    </w:p>
    <w:p w:rsidR="00E17B5C" w:rsidRPr="00A01FD8" w:rsidRDefault="00E17B5C" w:rsidP="00E17B5C">
      <w:pPr>
        <w:pStyle w:val="NormalBold12b"/>
        <w:keepNext/>
      </w:pPr>
      <w:r w:rsidRPr="00A01FD8">
        <w:rPr>
          <w:rStyle w:val="HideTWBExt"/>
          <w:b w:val="0"/>
          <w:noProof w:val="0"/>
          <w:color w:val="auto"/>
        </w:rPr>
        <w:t>&lt;DocAmend&gt;</w:t>
      </w:r>
      <w:r w:rsidRPr="00A01FD8">
        <w:t>Propuesta de Decisión</w:t>
      </w:r>
      <w:r w:rsidRPr="00A01FD8">
        <w:rPr>
          <w:rStyle w:val="HideTWBExt"/>
          <w:b w:val="0"/>
          <w:noProof w:val="0"/>
          <w:color w:val="auto"/>
        </w:rPr>
        <w:t>&lt;/DocAmend&gt;</w:t>
      </w:r>
    </w:p>
    <w:p w:rsidR="00E17B5C" w:rsidRPr="00A01FD8" w:rsidRDefault="00E17B5C" w:rsidP="00E17B5C">
      <w:pPr>
        <w:pStyle w:val="NormalBold"/>
      </w:pPr>
      <w:r w:rsidRPr="00A01FD8">
        <w:rPr>
          <w:rStyle w:val="HideTWBExt"/>
          <w:b w:val="0"/>
          <w:noProof w:val="0"/>
          <w:color w:val="auto"/>
        </w:rPr>
        <w:t>&lt;Article&gt;</w:t>
      </w:r>
      <w:r w:rsidRPr="00A01FD8">
        <w:t>Considerando 4</w:t>
      </w:r>
      <w:r w:rsidRPr="00A01FD8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>(4)</w:t>
            </w:r>
            <w:r w:rsidRPr="00A01FD8">
              <w:tab/>
              <w:t xml:space="preserve">No obstante, durante el período que abarca la </w:t>
            </w:r>
            <w:r w:rsidRPr="00A01FD8">
              <w:rPr>
                <w:b/>
                <w:i/>
              </w:rPr>
              <w:t>presente</w:t>
            </w:r>
            <w:r w:rsidRPr="00A01FD8">
              <w:t xml:space="preserve"> Decisión, es decir, de 2020 a 2033, por motivos de equidad respecto de las ciudades de los Estados miembros, debe permitirse a las ciudades de los países de la AELC y del EEE participar solo en un concurso. </w:t>
            </w:r>
            <w:r w:rsidRPr="00A01FD8">
              <w:rPr>
                <w:b/>
                <w:i/>
              </w:rPr>
              <w:t>Del mismo modo</w:t>
            </w:r>
            <w:r w:rsidRPr="00A01FD8">
              <w:t>, cada país de la AELC y del EEE podrá acoger el título solamente una única vez en dicho período.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(4)</w:t>
            </w:r>
            <w:r w:rsidRPr="00A01FD8">
              <w:tab/>
              <w:t xml:space="preserve">No obstante, durante el período que abarca la Decisión </w:t>
            </w:r>
            <w:r w:rsidRPr="00A01FD8">
              <w:rPr>
                <w:b/>
                <w:i/>
              </w:rPr>
              <w:t>n.º 445/2014/UE</w:t>
            </w:r>
            <w:r w:rsidRPr="00A01FD8">
              <w:t xml:space="preserve">, es decir, de 2020 a 2033, por motivos de equidad respecto de las ciudades de los Estados miembros, debe permitirse a las ciudades de los países AELC/EEE participar en un solo concurso. </w:t>
            </w:r>
            <w:r w:rsidRPr="00A01FD8">
              <w:rPr>
                <w:b/>
                <w:i/>
              </w:rPr>
              <w:t>Por las mismas razones</w:t>
            </w:r>
            <w:r w:rsidRPr="00A01FD8">
              <w:t>, cada país de la AELC y del EEE podrá acoger el título solamente una única vez en dicho período.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</w:pPr>
      <w:r w:rsidRPr="00A01FD8">
        <w:rPr>
          <w:rStyle w:val="HideTWBExt"/>
          <w:b w:val="0"/>
          <w:noProof w:val="0"/>
          <w:color w:val="auto"/>
        </w:rPr>
        <w:t>&lt;Amend&gt;</w:t>
      </w:r>
      <w:r w:rsidRPr="00A01FD8">
        <w:t>Enmienda</w:t>
      </w:r>
      <w:r w:rsidRPr="00A01FD8">
        <w:tab/>
      </w:r>
      <w:r w:rsidRPr="00A01FD8">
        <w:tab/>
      </w:r>
      <w:r w:rsidRPr="00A01FD8">
        <w:rPr>
          <w:rStyle w:val="HideTWBExt"/>
          <w:b w:val="0"/>
          <w:noProof w:val="0"/>
          <w:color w:val="auto"/>
        </w:rPr>
        <w:t>&lt;NumAm&gt;</w:t>
      </w:r>
      <w:r w:rsidRPr="00A01FD8">
        <w:t>3</w:t>
      </w:r>
      <w:r w:rsidRPr="00A01FD8">
        <w:rPr>
          <w:rStyle w:val="HideTWBExt"/>
          <w:b w:val="0"/>
          <w:noProof w:val="0"/>
          <w:color w:val="auto"/>
        </w:rPr>
        <w:t>&lt;/NumAm&gt;</w:t>
      </w:r>
    </w:p>
    <w:p w:rsidR="00E17B5C" w:rsidRPr="00A01FD8" w:rsidRDefault="00E17B5C" w:rsidP="00E17B5C">
      <w:pPr>
        <w:pStyle w:val="NormalBold12b"/>
        <w:keepNext/>
      </w:pPr>
      <w:r w:rsidRPr="00A01FD8">
        <w:rPr>
          <w:rStyle w:val="HideTWBExt"/>
          <w:b w:val="0"/>
          <w:noProof w:val="0"/>
          <w:color w:val="auto"/>
        </w:rPr>
        <w:t>&lt;DocAmend&gt;</w:t>
      </w:r>
      <w:r w:rsidRPr="00A01FD8">
        <w:t>Propuesta de Decisión</w:t>
      </w:r>
      <w:r w:rsidRPr="00A01FD8">
        <w:rPr>
          <w:rStyle w:val="HideTWBExt"/>
          <w:b w:val="0"/>
          <w:noProof w:val="0"/>
          <w:color w:val="auto"/>
        </w:rPr>
        <w:t>&lt;/DocAmend&gt;</w:t>
      </w:r>
    </w:p>
    <w:p w:rsidR="00E17B5C" w:rsidRPr="00A01FD8" w:rsidRDefault="00E17B5C" w:rsidP="00E17B5C">
      <w:pPr>
        <w:pStyle w:val="NormalBold"/>
      </w:pPr>
      <w:r w:rsidRPr="00A01FD8">
        <w:rPr>
          <w:rStyle w:val="HideTWBExt"/>
          <w:b w:val="0"/>
          <w:noProof w:val="0"/>
          <w:color w:val="auto"/>
        </w:rPr>
        <w:t>&lt;Article&gt;</w:t>
      </w:r>
      <w:r w:rsidRPr="00A01FD8">
        <w:t>Considerando 5</w:t>
      </w:r>
      <w:r w:rsidRPr="00A01FD8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>(5)</w:t>
            </w:r>
            <w:r w:rsidRPr="00A01FD8">
              <w:tab/>
              <w:t xml:space="preserve">Un país candidato, un país candidato potencial o un país de la AELC y del EEE debe acoger la Capital Europea de la Cultura en 2028 en vez de en 2027 al objeto de permitir a estos países negociar su participación en el programa de la Unión de apoyo a la cultura que </w:t>
            </w:r>
            <w:r w:rsidRPr="00A01FD8">
              <w:rPr>
                <w:b/>
                <w:i/>
              </w:rPr>
              <w:t>seguirá</w:t>
            </w:r>
            <w:r w:rsidRPr="00A01FD8">
              <w:t xml:space="preserve"> </w:t>
            </w:r>
            <w:r w:rsidRPr="00A01FD8">
              <w:rPr>
                <w:b/>
                <w:i/>
              </w:rPr>
              <w:t>a</w:t>
            </w:r>
            <w:r w:rsidRPr="00A01FD8">
              <w:t xml:space="preserve"> Europa Creativa para el período 2021-2027</w:t>
            </w:r>
            <w:r w:rsidRPr="00A01FD8">
              <w:rPr>
                <w:b/>
                <w:i/>
              </w:rPr>
              <w:t>, antes de la convocatoria de presentación de solicitudes a más tardar seis años antes del año del título</w:t>
            </w:r>
            <w:r w:rsidRPr="00A01FD8">
              <w:t>.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(5)</w:t>
            </w:r>
            <w:r w:rsidRPr="00A01FD8">
              <w:tab/>
            </w:r>
            <w:r w:rsidRPr="00A01FD8">
              <w:rPr>
                <w:b/>
                <w:i/>
              </w:rPr>
              <w:t>Dado que las convocatorias de presentación de solicitudes han de publicarse a más tardar seis años antes del año del título,</w:t>
            </w:r>
            <w:r w:rsidRPr="00A01FD8">
              <w:t xml:space="preserve"> un país candidato, un país candidato potencial o un país de la AELC y del EEE debe acoger la Capital Europea de la Cultura en 2028 en vez de en 2027 al objeto de permitir a estos países negociar su participación en el programa de la Unión de apoyo a la cultura que </w:t>
            </w:r>
            <w:r w:rsidRPr="00A01FD8">
              <w:rPr>
                <w:b/>
                <w:i/>
              </w:rPr>
              <w:t>suceda al programa «</w:t>
            </w:r>
            <w:r w:rsidRPr="00A01FD8">
              <w:t>Europa Creativa</w:t>
            </w:r>
            <w:r w:rsidRPr="00A01FD8">
              <w:rPr>
                <w:b/>
                <w:i/>
              </w:rPr>
              <w:t>» durante</w:t>
            </w:r>
            <w:r w:rsidRPr="00A01FD8">
              <w:t xml:space="preserve"> el período 2021-2027.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&lt;Amend&gt;</w:t>
      </w:r>
      <w:r w:rsidRPr="00A01FD8">
        <w:rPr>
          <w:lang w:val="en-GB"/>
        </w:rPr>
        <w:t>Enmienda</w:t>
      </w:r>
      <w:r w:rsidRPr="00A01FD8">
        <w:rPr>
          <w:lang w:val="en-GB"/>
        </w:rPr>
        <w:tab/>
      </w:r>
      <w:r w:rsidRPr="00A01FD8">
        <w:rPr>
          <w:lang w:val="en-GB"/>
        </w:rPr>
        <w:tab/>
      </w:r>
      <w:r w:rsidRPr="00A01FD8">
        <w:rPr>
          <w:rStyle w:val="HideTWBExt"/>
          <w:b w:val="0"/>
          <w:noProof w:val="0"/>
          <w:color w:val="auto"/>
          <w:lang w:val="en-GB"/>
        </w:rPr>
        <w:t>&lt;NumAm&gt;</w:t>
      </w:r>
      <w:r w:rsidRPr="00A01FD8">
        <w:rPr>
          <w:lang w:val="en-GB"/>
        </w:rPr>
        <w:t>4</w:t>
      </w:r>
      <w:r w:rsidRPr="00A01FD8">
        <w:rPr>
          <w:rStyle w:val="HideTWBExt"/>
          <w:b w:val="0"/>
          <w:noProof w:val="0"/>
          <w:color w:val="auto"/>
          <w:lang w:val="en-GB"/>
        </w:rPr>
        <w:t>&lt;/NumAm&gt;</w:t>
      </w:r>
    </w:p>
    <w:p w:rsidR="00E17B5C" w:rsidRPr="00A01FD8" w:rsidRDefault="00E17B5C" w:rsidP="00E17B5C">
      <w:pPr>
        <w:pStyle w:val="NormalBold12b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&lt;DocAmend&gt;</w:t>
      </w:r>
      <w:r w:rsidRPr="00A01FD8">
        <w:rPr>
          <w:lang w:val="en-GB"/>
        </w:rPr>
        <w:t>Propuesta de Decisión</w:t>
      </w:r>
      <w:r w:rsidRPr="00A01FD8">
        <w:rPr>
          <w:rStyle w:val="HideTWBExt"/>
          <w:b w:val="0"/>
          <w:noProof w:val="0"/>
          <w:color w:val="auto"/>
          <w:lang w:val="en-GB"/>
        </w:rPr>
        <w:t>&lt;/DocAmend&gt;</w:t>
      </w:r>
    </w:p>
    <w:p w:rsidR="00E17B5C" w:rsidRPr="00A01FD8" w:rsidRDefault="00E17B5C" w:rsidP="00E17B5C">
      <w:pPr>
        <w:pStyle w:val="NormalBold"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&lt;Article&gt;</w:t>
      </w:r>
      <w:r w:rsidRPr="00A01FD8">
        <w:rPr>
          <w:lang w:val="en-GB"/>
        </w:rPr>
        <w:t>Artículo 1 – apartado 1 – punto 1 – letra a</w:t>
      </w:r>
      <w:r w:rsidRPr="00A01FD8">
        <w:rPr>
          <w:rStyle w:val="HideTWBExt"/>
          <w:b w:val="0"/>
          <w:noProof w:val="0"/>
          <w:color w:val="auto"/>
          <w:lang w:val="en-GB"/>
        </w:rPr>
        <w:t>&lt;/Article&gt;</w:t>
      </w:r>
    </w:p>
    <w:p w:rsidR="00E17B5C" w:rsidRPr="00A01FD8" w:rsidRDefault="00E17B5C" w:rsidP="00E17B5C">
      <w:pPr>
        <w:keepNext/>
        <w:rPr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&lt;DocAmend2&gt;</w:t>
      </w:r>
      <w:r w:rsidRPr="00A01FD8">
        <w:rPr>
          <w:lang w:val="en-GB"/>
        </w:rPr>
        <w:t>Decisión n.º 445/2014/UE</w:t>
      </w:r>
      <w:r w:rsidRPr="00A01FD8">
        <w:rPr>
          <w:rStyle w:val="HideTWBExt"/>
          <w:noProof w:val="0"/>
          <w:color w:val="auto"/>
          <w:lang w:val="en-GB"/>
        </w:rPr>
        <w:t>&lt;/DocAmend2&gt;</w:t>
      </w:r>
    </w:p>
    <w:p w:rsidR="00E17B5C" w:rsidRPr="00A01FD8" w:rsidRDefault="00E17B5C" w:rsidP="00E17B5C">
      <w:r w:rsidRPr="00A01FD8">
        <w:rPr>
          <w:rStyle w:val="HideTWBExt"/>
          <w:noProof w:val="0"/>
          <w:color w:val="auto"/>
        </w:rPr>
        <w:t>&lt;Article2&gt;</w:t>
      </w:r>
      <w:r w:rsidRPr="00A01FD8">
        <w:t>Artículo 3 – apartado 2 – párrafo 2</w:t>
      </w:r>
      <w:r w:rsidRPr="00A01FD8">
        <w:rPr>
          <w:rStyle w:val="HideTWBExt"/>
          <w:noProof w:val="0"/>
          <w:color w:val="auto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 xml:space="preserve">La designación se aplicará cada año a un máximo de una ciudad de cada uno de los dos Estados miembros que figuren en el calendario que aparece en el anexo («el calendario») y, en los años correspondientes, a una ciudad de un país de la AELC y del EEE </w:t>
            </w:r>
            <w:r w:rsidRPr="00A01FD8">
              <w:rPr>
                <w:b/>
                <w:i/>
              </w:rPr>
              <w:t>o</w:t>
            </w:r>
            <w:r w:rsidRPr="00A01FD8">
              <w:t xml:space="preserve"> </w:t>
            </w:r>
            <w:r w:rsidRPr="00A01FD8">
              <w:rPr>
                <w:b/>
                <w:i/>
              </w:rPr>
              <w:t>de los países candidatos y candidatos potenciales</w:t>
            </w:r>
            <w:r w:rsidRPr="00A01FD8">
              <w:t xml:space="preserve"> o a una ciudad de un país que se adhiera a la Unión en las circunstancias que se especifican en el apartado 5.»;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La designación se aplicará cada año a un máximo de una ciudad de cada uno de los dos Estados miembros que figuren en el calendario que aparece en el anexo («el calendario») y, en los años correspondientes, a una ciudad de un país de la AELC y del EEE</w:t>
            </w:r>
            <w:r w:rsidRPr="00A01FD8">
              <w:rPr>
                <w:b/>
                <w:i/>
              </w:rPr>
              <w:t xml:space="preserve">, de un país candidato o de un candidato potencial </w:t>
            </w:r>
            <w:r w:rsidRPr="00A01FD8">
              <w:t>o a una ciudad de un país que se adhiera a la Unión en las circunstancias que se especifican en el apartado 5.»;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&lt;Amend&gt;</w:t>
      </w:r>
      <w:r w:rsidRPr="00A01FD8">
        <w:rPr>
          <w:lang w:val="en-GB"/>
        </w:rPr>
        <w:t>Enmienda</w:t>
      </w:r>
      <w:r w:rsidRPr="00A01FD8">
        <w:rPr>
          <w:lang w:val="en-GB"/>
        </w:rPr>
        <w:tab/>
      </w:r>
      <w:r w:rsidRPr="00A01FD8">
        <w:rPr>
          <w:lang w:val="en-GB"/>
        </w:rPr>
        <w:tab/>
      </w:r>
      <w:r w:rsidRPr="00A01FD8">
        <w:rPr>
          <w:rStyle w:val="HideTWBExt"/>
          <w:b w:val="0"/>
          <w:noProof w:val="0"/>
          <w:color w:val="auto"/>
          <w:lang w:val="en-GB"/>
        </w:rPr>
        <w:t>&lt;NumAm&gt;</w:t>
      </w:r>
      <w:r w:rsidRPr="00A01FD8">
        <w:rPr>
          <w:lang w:val="en-GB"/>
        </w:rPr>
        <w:t>5</w:t>
      </w:r>
      <w:r w:rsidRPr="00A01FD8">
        <w:rPr>
          <w:rStyle w:val="HideTWBExt"/>
          <w:b w:val="0"/>
          <w:noProof w:val="0"/>
          <w:color w:val="auto"/>
          <w:lang w:val="en-GB"/>
        </w:rPr>
        <w:t>&lt;/NumAm&gt;</w:t>
      </w:r>
    </w:p>
    <w:p w:rsidR="00E17B5C" w:rsidRPr="00A01FD8" w:rsidRDefault="00E17B5C" w:rsidP="00E17B5C">
      <w:pPr>
        <w:pStyle w:val="NormalBold12b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&lt;DocAmend&gt;</w:t>
      </w:r>
      <w:r w:rsidRPr="00A01FD8">
        <w:rPr>
          <w:lang w:val="en-GB"/>
        </w:rPr>
        <w:t>Propuesta de Decisión</w:t>
      </w:r>
      <w:r w:rsidRPr="00A01FD8">
        <w:rPr>
          <w:rStyle w:val="HideTWBExt"/>
          <w:b w:val="0"/>
          <w:noProof w:val="0"/>
          <w:color w:val="auto"/>
          <w:lang w:val="en-GB"/>
        </w:rPr>
        <w:t>&lt;/DocAmend&gt;</w:t>
      </w:r>
    </w:p>
    <w:p w:rsidR="00E17B5C" w:rsidRPr="00A01FD8" w:rsidRDefault="00E17B5C" w:rsidP="00E17B5C">
      <w:pPr>
        <w:pStyle w:val="NormalBold"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&lt;Article&gt;</w:t>
      </w:r>
      <w:r w:rsidRPr="00A01FD8">
        <w:rPr>
          <w:lang w:val="en-GB"/>
        </w:rPr>
        <w:t>Artículo 1 – apartado 1 – punto 1 – letra b</w:t>
      </w:r>
      <w:r w:rsidRPr="00A01FD8">
        <w:rPr>
          <w:rStyle w:val="HideTWBExt"/>
          <w:b w:val="0"/>
          <w:noProof w:val="0"/>
          <w:color w:val="auto"/>
          <w:lang w:val="en-GB"/>
        </w:rPr>
        <w:t>&lt;/Article&gt;</w:t>
      </w:r>
    </w:p>
    <w:p w:rsidR="00E17B5C" w:rsidRPr="00A01FD8" w:rsidRDefault="00E17B5C" w:rsidP="00E17B5C">
      <w:pPr>
        <w:keepNext/>
        <w:rPr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lastRenderedPageBreak/>
        <w:t>&lt;DocAmend2&gt;</w:t>
      </w:r>
      <w:r w:rsidRPr="00A01FD8">
        <w:rPr>
          <w:lang w:val="en-GB"/>
        </w:rPr>
        <w:t>Decisión n.º 445/2014/UE</w:t>
      </w:r>
      <w:r w:rsidRPr="00A01FD8">
        <w:rPr>
          <w:rStyle w:val="HideTWBExt"/>
          <w:noProof w:val="0"/>
          <w:color w:val="auto"/>
          <w:lang w:val="en-GB"/>
        </w:rPr>
        <w:t>&lt;/DocAmend2&gt;</w:t>
      </w:r>
    </w:p>
    <w:p w:rsidR="00E17B5C" w:rsidRPr="00A01FD8" w:rsidRDefault="00E17B5C" w:rsidP="00E17B5C">
      <w:r w:rsidRPr="00A01FD8">
        <w:rPr>
          <w:rStyle w:val="HideTWBExt"/>
          <w:noProof w:val="0"/>
          <w:color w:val="auto"/>
        </w:rPr>
        <w:t>&lt;Article2&gt;</w:t>
      </w:r>
      <w:r w:rsidRPr="00A01FD8">
        <w:t>Artículo 3 – apartado 4 – párrafo 1</w:t>
      </w:r>
      <w:r w:rsidRPr="00A01FD8">
        <w:rPr>
          <w:rStyle w:val="HideTWBExt"/>
          <w:noProof w:val="0"/>
          <w:color w:val="auto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 xml:space="preserve">Las ciudades de los países de la AELC y del EEE y de los países candidatos y candidatos potenciales que participen en el programa Europa Creativa o en los subsiguientes programas de la Unión de apoyo a la cultura en la fecha de publicación de la convocatoria de presentación de solicitudes a que se hace referencia en el artículo 10, apartado 2, podrán solicitar el título para un año en el marco de un concurso público organizado </w:t>
            </w:r>
            <w:r w:rsidRPr="00A01FD8">
              <w:rPr>
                <w:b/>
                <w:i/>
              </w:rPr>
              <w:t>cada tres años</w:t>
            </w:r>
            <w:r w:rsidRPr="00A01FD8">
              <w:t xml:space="preserve"> con arreglo al calendario.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Las ciudades de los países de la AELC y del EEE y de los países candidatos y candidatos potenciales que participen en el programa Europa Creativa o en los subsiguientes programas de la Unión de apoyo a la cultura en la fecha de publicación de la convocatoria de presentación de solicitudes a que se hace referencia en el artículo 10, apartado 2, podrán solicitar el título para un año en el marco de un concurso público organizado con arreglo al calendario.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&lt;Amend&gt;</w:t>
      </w:r>
      <w:r w:rsidRPr="00A01FD8">
        <w:rPr>
          <w:lang w:val="en-GB"/>
        </w:rPr>
        <w:t>Enmienda</w:t>
      </w:r>
      <w:r w:rsidRPr="00A01FD8">
        <w:rPr>
          <w:lang w:val="en-GB"/>
        </w:rPr>
        <w:tab/>
      </w:r>
      <w:r w:rsidRPr="00A01FD8">
        <w:rPr>
          <w:lang w:val="en-GB"/>
        </w:rPr>
        <w:tab/>
      </w:r>
      <w:r w:rsidRPr="00A01FD8">
        <w:rPr>
          <w:rStyle w:val="HideTWBExt"/>
          <w:b w:val="0"/>
          <w:noProof w:val="0"/>
          <w:color w:val="auto"/>
          <w:lang w:val="en-GB"/>
        </w:rPr>
        <w:t>&lt;NumAm&gt;</w:t>
      </w:r>
      <w:r w:rsidRPr="00A01FD8">
        <w:rPr>
          <w:lang w:val="en-GB"/>
        </w:rPr>
        <w:t>6</w:t>
      </w:r>
      <w:r w:rsidRPr="00A01FD8">
        <w:rPr>
          <w:rStyle w:val="HideTWBExt"/>
          <w:b w:val="0"/>
          <w:noProof w:val="0"/>
          <w:color w:val="auto"/>
          <w:lang w:val="en-GB"/>
        </w:rPr>
        <w:t>&lt;/NumAm&gt;</w:t>
      </w:r>
    </w:p>
    <w:p w:rsidR="00E17B5C" w:rsidRPr="00A01FD8" w:rsidRDefault="00E17B5C" w:rsidP="00E17B5C">
      <w:pPr>
        <w:pStyle w:val="NormalBold12b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&lt;DocAmend&gt;</w:t>
      </w:r>
      <w:r w:rsidRPr="00A01FD8">
        <w:rPr>
          <w:lang w:val="en-GB"/>
        </w:rPr>
        <w:t>Propuesta de Decisión</w:t>
      </w:r>
      <w:r w:rsidRPr="00A01FD8">
        <w:rPr>
          <w:rStyle w:val="HideTWBExt"/>
          <w:b w:val="0"/>
          <w:noProof w:val="0"/>
          <w:color w:val="auto"/>
          <w:lang w:val="en-GB"/>
        </w:rPr>
        <w:t>&lt;/DocAmend&gt;</w:t>
      </w:r>
    </w:p>
    <w:p w:rsidR="00E17B5C" w:rsidRPr="00A01FD8" w:rsidRDefault="00E17B5C" w:rsidP="00E17B5C">
      <w:pPr>
        <w:pStyle w:val="NormalBold"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&lt;Article&gt;</w:t>
      </w:r>
      <w:r w:rsidRPr="00A01FD8">
        <w:rPr>
          <w:lang w:val="en-GB"/>
        </w:rPr>
        <w:t>Artículo 1 – apartado 1 – punto 2 – letra a</w:t>
      </w:r>
      <w:r w:rsidRPr="00A01FD8">
        <w:rPr>
          <w:rStyle w:val="HideTWBExt"/>
          <w:b w:val="0"/>
          <w:noProof w:val="0"/>
          <w:color w:val="auto"/>
          <w:lang w:val="en-GB"/>
        </w:rPr>
        <w:t>&lt;/Article&gt;</w:t>
      </w:r>
    </w:p>
    <w:p w:rsidR="00E17B5C" w:rsidRPr="00A01FD8" w:rsidRDefault="00E17B5C" w:rsidP="00E17B5C">
      <w:pPr>
        <w:keepNext/>
        <w:rPr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&lt;DocAmend2&gt;</w:t>
      </w:r>
      <w:r w:rsidRPr="00A01FD8">
        <w:rPr>
          <w:lang w:val="en-GB"/>
        </w:rPr>
        <w:t>Decisión n.º 445/2014/UE</w:t>
      </w:r>
      <w:r w:rsidRPr="00A01FD8">
        <w:rPr>
          <w:rStyle w:val="HideTWBExt"/>
          <w:noProof w:val="0"/>
          <w:color w:val="auto"/>
          <w:lang w:val="en-GB"/>
        </w:rPr>
        <w:t>&lt;/DocAmend2&gt;</w:t>
      </w:r>
    </w:p>
    <w:p w:rsidR="00E17B5C" w:rsidRPr="00A01FD8" w:rsidRDefault="00E17B5C" w:rsidP="00E17B5C">
      <w:r w:rsidRPr="00A01FD8">
        <w:rPr>
          <w:rStyle w:val="HideTWBExt"/>
          <w:noProof w:val="0"/>
          <w:color w:val="auto"/>
        </w:rPr>
        <w:t>&lt;Article2&gt;</w:t>
      </w:r>
      <w:r w:rsidRPr="00A01FD8">
        <w:t>Artículo 10 – título</w:t>
      </w:r>
      <w:r w:rsidRPr="00A01FD8">
        <w:rPr>
          <w:rStyle w:val="HideTWBExt"/>
          <w:noProof w:val="0"/>
          <w:color w:val="auto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 xml:space="preserve">«Preselección y selección en los países de la AELC y del EEE </w:t>
            </w:r>
            <w:r w:rsidRPr="00A01FD8">
              <w:rPr>
                <w:b/>
                <w:i/>
              </w:rPr>
              <w:t>y</w:t>
            </w:r>
            <w:r w:rsidRPr="00A01FD8">
              <w:t xml:space="preserve"> en los países candidatos y candidatos potenciales»;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>«Preselección y selección en los países de la AELC y del EEE</w:t>
            </w:r>
            <w:r w:rsidRPr="00A01FD8">
              <w:rPr>
                <w:b/>
                <w:i/>
              </w:rPr>
              <w:t>,</w:t>
            </w:r>
            <w:r w:rsidRPr="00A01FD8">
              <w:t xml:space="preserve"> en los países candidatos y </w:t>
            </w:r>
            <w:r w:rsidRPr="00A01FD8">
              <w:rPr>
                <w:b/>
                <w:i/>
              </w:rPr>
              <w:t>en los</w:t>
            </w:r>
            <w:r w:rsidRPr="00A01FD8">
              <w:t xml:space="preserve"> candidatos potenciales»;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</w:t>
      </w:r>
    </w:p>
    <w:p w:rsidR="00E17B5C" w:rsidRPr="00A01FD8" w:rsidRDefault="00E17B5C" w:rsidP="00E17B5C">
      <w:pPr>
        <w:pStyle w:val="AMNumberTabs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&lt;Amend&gt;</w:t>
      </w:r>
      <w:r w:rsidRPr="00A01FD8">
        <w:rPr>
          <w:lang w:val="en-GB"/>
        </w:rPr>
        <w:t>Enmienda</w:t>
      </w:r>
      <w:r w:rsidRPr="00A01FD8">
        <w:rPr>
          <w:lang w:val="en-GB"/>
        </w:rPr>
        <w:tab/>
      </w:r>
      <w:r w:rsidRPr="00A01FD8">
        <w:rPr>
          <w:lang w:val="en-GB"/>
        </w:rPr>
        <w:tab/>
      </w:r>
      <w:r w:rsidRPr="00A01FD8">
        <w:rPr>
          <w:rStyle w:val="HideTWBExt"/>
          <w:b w:val="0"/>
          <w:noProof w:val="0"/>
          <w:color w:val="auto"/>
          <w:lang w:val="en-GB"/>
        </w:rPr>
        <w:t>&lt;NumAm&gt;</w:t>
      </w:r>
      <w:r w:rsidRPr="00A01FD8">
        <w:rPr>
          <w:lang w:val="en-GB"/>
        </w:rPr>
        <w:t>7</w:t>
      </w:r>
      <w:r w:rsidRPr="00A01FD8">
        <w:rPr>
          <w:rStyle w:val="HideTWBExt"/>
          <w:b w:val="0"/>
          <w:noProof w:val="0"/>
          <w:color w:val="auto"/>
          <w:lang w:val="en-GB"/>
        </w:rPr>
        <w:t>&lt;/NumAm&gt;</w:t>
      </w:r>
    </w:p>
    <w:p w:rsidR="00E17B5C" w:rsidRPr="00A01FD8" w:rsidRDefault="00E17B5C" w:rsidP="00E17B5C">
      <w:pPr>
        <w:pStyle w:val="NormalBold12b"/>
        <w:keepNext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&lt;DocAmend&gt;</w:t>
      </w:r>
      <w:r w:rsidRPr="00A01FD8">
        <w:rPr>
          <w:lang w:val="en-GB"/>
        </w:rPr>
        <w:t>Propuesta de Decisión</w:t>
      </w:r>
      <w:r w:rsidRPr="00A01FD8">
        <w:rPr>
          <w:rStyle w:val="HideTWBExt"/>
          <w:b w:val="0"/>
          <w:noProof w:val="0"/>
          <w:color w:val="auto"/>
          <w:lang w:val="en-GB"/>
        </w:rPr>
        <w:t>&lt;/DocAmend&gt;</w:t>
      </w:r>
    </w:p>
    <w:p w:rsidR="00E17B5C" w:rsidRPr="00A01FD8" w:rsidRDefault="00E17B5C" w:rsidP="00E17B5C">
      <w:pPr>
        <w:pStyle w:val="NormalBold"/>
        <w:rPr>
          <w:lang w:val="en-GB"/>
        </w:rPr>
      </w:pPr>
      <w:r w:rsidRPr="00A01FD8">
        <w:rPr>
          <w:rStyle w:val="HideTWBExt"/>
          <w:b w:val="0"/>
          <w:noProof w:val="0"/>
          <w:color w:val="auto"/>
          <w:lang w:val="en-GB"/>
        </w:rPr>
        <w:t>&lt;Article&gt;</w:t>
      </w:r>
      <w:r w:rsidRPr="00A01FD8">
        <w:rPr>
          <w:lang w:val="en-GB"/>
        </w:rPr>
        <w:t>Artículo 1 – apartado 1 – punto 4 – letra b</w:t>
      </w:r>
      <w:r w:rsidRPr="00A01FD8">
        <w:rPr>
          <w:rStyle w:val="HideTWBExt"/>
          <w:b w:val="0"/>
          <w:noProof w:val="0"/>
          <w:color w:val="auto"/>
          <w:lang w:val="en-GB"/>
        </w:rPr>
        <w:t>&lt;/Article&gt;</w:t>
      </w:r>
    </w:p>
    <w:p w:rsidR="00E17B5C" w:rsidRPr="00A01FD8" w:rsidRDefault="00E17B5C" w:rsidP="00E17B5C">
      <w:pPr>
        <w:keepNext/>
        <w:rPr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&lt;DocAmend2&gt;</w:t>
      </w:r>
      <w:r w:rsidRPr="00A01FD8">
        <w:rPr>
          <w:lang w:val="en-GB"/>
        </w:rPr>
        <w:t>Decisión n.º 445/2014/UE</w:t>
      </w:r>
      <w:r w:rsidRPr="00A01FD8">
        <w:rPr>
          <w:rStyle w:val="HideTWBExt"/>
          <w:noProof w:val="0"/>
          <w:color w:val="auto"/>
          <w:lang w:val="en-GB"/>
        </w:rPr>
        <w:t>&lt;/DocAmend2&gt;</w:t>
      </w:r>
    </w:p>
    <w:p w:rsidR="00E17B5C" w:rsidRPr="00A01FD8" w:rsidRDefault="00E17B5C" w:rsidP="00E17B5C">
      <w:r w:rsidRPr="00A01FD8">
        <w:rPr>
          <w:rStyle w:val="HideTWBExt"/>
          <w:noProof w:val="0"/>
          <w:color w:val="auto"/>
        </w:rPr>
        <w:t>&lt;Article2&gt;</w:t>
      </w:r>
      <w:r w:rsidRPr="00A01FD8">
        <w:t>Artículo 13 – apartado 3 – párrafo 2</w:t>
      </w:r>
      <w:r w:rsidRPr="00A01FD8">
        <w:rPr>
          <w:rStyle w:val="HideTWBExt"/>
          <w:noProof w:val="0"/>
          <w:color w:val="auto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01FD8" w:rsidRPr="00A01FD8" w:rsidTr="00B740D5">
        <w:trPr>
          <w:jc w:val="center"/>
        </w:trPr>
        <w:tc>
          <w:tcPr>
            <w:tcW w:w="9752" w:type="dxa"/>
            <w:gridSpan w:val="2"/>
          </w:tcPr>
          <w:p w:rsidR="00E17B5C" w:rsidRPr="00A01FD8" w:rsidRDefault="00E17B5C" w:rsidP="00B740D5">
            <w:pPr>
              <w:keepNext/>
            </w:pP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Texto de la Comisión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ColumnHeading"/>
              <w:keepNext/>
            </w:pPr>
            <w:r w:rsidRPr="00A01FD8">
              <w:t>Enmienda</w:t>
            </w:r>
          </w:p>
        </w:tc>
      </w:tr>
      <w:tr w:rsidR="00A01FD8" w:rsidRPr="00A01FD8" w:rsidTr="00B740D5">
        <w:trPr>
          <w:jc w:val="center"/>
        </w:trPr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</w:pPr>
            <w:r w:rsidRPr="00A01FD8">
              <w:t xml:space="preserve">«El comité transmitirá sus informes de seguimiento a la Comisión, </w:t>
            </w:r>
            <w:r w:rsidRPr="00A01FD8">
              <w:rPr>
                <w:b/>
                <w:i/>
              </w:rPr>
              <w:t>así como</w:t>
            </w:r>
            <w:r w:rsidRPr="00A01FD8">
              <w:t xml:space="preserve"> a las ciudades designadas y a </w:t>
            </w:r>
            <w:r w:rsidRPr="00A01FD8">
              <w:rPr>
                <w:b/>
                <w:i/>
              </w:rPr>
              <w:t>los</w:t>
            </w:r>
            <w:r w:rsidRPr="00A01FD8">
              <w:t xml:space="preserve"> Estados miembros o países de la AELC y del EEE </w:t>
            </w:r>
            <w:r w:rsidRPr="00A01FD8">
              <w:rPr>
                <w:b/>
                <w:i/>
              </w:rPr>
              <w:t>o</w:t>
            </w:r>
            <w:r w:rsidRPr="00A01FD8">
              <w:t xml:space="preserve"> países candidatos o candidatos potenciales interesados.»;</w:t>
            </w:r>
          </w:p>
        </w:tc>
        <w:tc>
          <w:tcPr>
            <w:tcW w:w="4876" w:type="dxa"/>
            <w:hideMark/>
          </w:tcPr>
          <w:p w:rsidR="00E17B5C" w:rsidRPr="00A01FD8" w:rsidRDefault="00E17B5C" w:rsidP="00B740D5">
            <w:pPr>
              <w:pStyle w:val="Normal6"/>
              <w:rPr>
                <w:szCs w:val="24"/>
              </w:rPr>
            </w:pPr>
            <w:r w:rsidRPr="00A01FD8">
              <w:t xml:space="preserve">«El comité transmitirá sus informes de seguimiento a la Comisión, a las ciudades designadas y a </w:t>
            </w:r>
            <w:r w:rsidRPr="00A01FD8">
              <w:rPr>
                <w:b/>
                <w:i/>
              </w:rPr>
              <w:t>sus</w:t>
            </w:r>
            <w:r w:rsidRPr="00A01FD8">
              <w:t xml:space="preserve"> Estados miembros</w:t>
            </w:r>
            <w:r w:rsidRPr="00A01FD8">
              <w:rPr>
                <w:b/>
                <w:i/>
              </w:rPr>
              <w:t>, así como a los</w:t>
            </w:r>
            <w:r w:rsidRPr="00A01FD8">
              <w:t xml:space="preserve"> países de la AELC y del EEE</w:t>
            </w:r>
            <w:r w:rsidRPr="00A01FD8">
              <w:rPr>
                <w:b/>
                <w:i/>
              </w:rPr>
              <w:t>, a los</w:t>
            </w:r>
            <w:r w:rsidRPr="00A01FD8">
              <w:t xml:space="preserve"> países candidatos o </w:t>
            </w:r>
            <w:r w:rsidRPr="00A01FD8">
              <w:rPr>
                <w:b/>
                <w:i/>
              </w:rPr>
              <w:t>a los</w:t>
            </w:r>
            <w:r w:rsidRPr="00A01FD8">
              <w:t xml:space="preserve"> candidatos potenciales interesados.»;</w:t>
            </w:r>
          </w:p>
        </w:tc>
      </w:tr>
    </w:tbl>
    <w:p w:rsidR="00E17B5C" w:rsidRPr="00A01FD8" w:rsidRDefault="00E17B5C" w:rsidP="00347525">
      <w:pPr>
        <w:pStyle w:val="Olang"/>
        <w:rPr>
          <w:noProof w:val="0"/>
          <w:szCs w:val="24"/>
          <w:lang w:val="en-GB"/>
        </w:rPr>
      </w:pPr>
      <w:r w:rsidRPr="00A01FD8">
        <w:rPr>
          <w:noProof w:val="0"/>
          <w:lang w:val="en-GB"/>
        </w:rPr>
        <w:t xml:space="preserve">Or. </w:t>
      </w:r>
      <w:r w:rsidRPr="00A01FD8">
        <w:rPr>
          <w:rStyle w:val="HideTWBExt"/>
          <w:noProof w:val="0"/>
          <w:color w:val="auto"/>
          <w:lang w:val="en-GB"/>
        </w:rPr>
        <w:t>&lt;Original&gt;</w:t>
      </w:r>
      <w:r w:rsidRPr="00A01FD8">
        <w:rPr>
          <w:rStyle w:val="HideTWBInt"/>
          <w:noProof w:val="0"/>
          <w:color w:val="auto"/>
          <w:lang w:val="en-GB"/>
        </w:rPr>
        <w:t>{EN}</w:t>
      </w:r>
      <w:r w:rsidRPr="00A01FD8">
        <w:rPr>
          <w:noProof w:val="0"/>
          <w:lang w:val="en-GB"/>
        </w:rPr>
        <w:t>en</w:t>
      </w:r>
      <w:r w:rsidRPr="00A01FD8">
        <w:rPr>
          <w:rStyle w:val="HideTWBExt"/>
          <w:noProof w:val="0"/>
          <w:color w:val="auto"/>
          <w:lang w:val="en-GB"/>
        </w:rPr>
        <w:t>&lt;/Original&gt;</w:t>
      </w:r>
    </w:p>
    <w:p w:rsidR="00E17B5C" w:rsidRPr="00A01FD8" w:rsidRDefault="00E17B5C" w:rsidP="00E17B5C">
      <w:pPr>
        <w:rPr>
          <w:szCs w:val="24"/>
          <w:lang w:val="en-GB"/>
        </w:rPr>
      </w:pPr>
      <w:r w:rsidRPr="00A01FD8">
        <w:rPr>
          <w:rStyle w:val="HideTWBExt"/>
          <w:noProof w:val="0"/>
          <w:color w:val="auto"/>
          <w:lang w:val="en-GB"/>
        </w:rPr>
        <w:t>&lt;/Amend&gt;&lt;/RepeatBlock-Amend&gt;</w:t>
      </w:r>
    </w:p>
    <w:p w:rsidR="00E17B5C" w:rsidRPr="00A01FD8" w:rsidRDefault="00E17B5C" w:rsidP="00E17B5C">
      <w:pPr>
        <w:rPr>
          <w:lang w:val="en-GB"/>
        </w:rPr>
      </w:pPr>
    </w:p>
    <w:p w:rsidR="002669B6" w:rsidRPr="00A01FD8" w:rsidRDefault="002669B6" w:rsidP="002669B6">
      <w:pPr>
        <w:rPr>
          <w:lang w:val="en-GB"/>
        </w:rPr>
      </w:pPr>
    </w:p>
    <w:sectPr w:rsidR="002669B6" w:rsidRPr="00A01FD8" w:rsidSect="00922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70" w:rsidRPr="00922CB9" w:rsidRDefault="000B4870">
      <w:r w:rsidRPr="00922CB9">
        <w:separator/>
      </w:r>
    </w:p>
  </w:endnote>
  <w:endnote w:type="continuationSeparator" w:id="0">
    <w:p w:rsidR="000B4870" w:rsidRPr="00922CB9" w:rsidRDefault="000B4870">
      <w:r w:rsidRPr="00922C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B9" w:rsidRPr="00A01FD8" w:rsidRDefault="00922CB9" w:rsidP="00922CB9">
    <w:pPr>
      <w:pStyle w:val="Footer"/>
      <w:rPr>
        <w:lang w:val="fr-FR"/>
      </w:rPr>
    </w:pPr>
    <w:r w:rsidRPr="00A01FD8">
      <w:rPr>
        <w:lang w:val="fr-FR"/>
      </w:rPr>
      <w:t>PE</w:t>
    </w:r>
    <w:r w:rsidRPr="00A01FD8">
      <w:rPr>
        <w:rStyle w:val="HideTWBExt"/>
        <w:noProof w:val="0"/>
        <w:lang w:val="fr-FR"/>
      </w:rPr>
      <w:t>&lt;NoPE&gt;</w:t>
    </w:r>
    <w:r w:rsidRPr="00A01FD8">
      <w:rPr>
        <w:lang w:val="fr-FR"/>
      </w:rPr>
      <w:t>594.103</w:t>
    </w:r>
    <w:r w:rsidRPr="00A01FD8">
      <w:rPr>
        <w:rStyle w:val="HideTWBExt"/>
        <w:noProof w:val="0"/>
        <w:lang w:val="fr-FR"/>
      </w:rPr>
      <w:t>&lt;/NoPE&gt;&lt;Version&gt;</w:t>
    </w:r>
    <w:r w:rsidRPr="00A01FD8">
      <w:rPr>
        <w:lang w:val="fr-FR"/>
      </w:rPr>
      <w:t>v01-00</w:t>
    </w:r>
    <w:r w:rsidRPr="00A01FD8">
      <w:rPr>
        <w:rStyle w:val="HideTWBExt"/>
        <w:noProof w:val="0"/>
        <w:lang w:val="fr-FR"/>
      </w:rPr>
      <w:t>&lt;/Version&gt;</w:t>
    </w:r>
    <w:r w:rsidRPr="00A01FD8">
      <w:rPr>
        <w:lang w:val="fr-FR"/>
      </w:rPr>
      <w:tab/>
    </w:r>
    <w:r w:rsidRPr="00922CB9">
      <w:fldChar w:fldCharType="begin"/>
    </w:r>
    <w:r w:rsidRPr="00A01FD8">
      <w:rPr>
        <w:lang w:val="fr-FR"/>
      </w:rPr>
      <w:instrText xml:space="preserve"> PAGE  \* MERGEFORMAT </w:instrText>
    </w:r>
    <w:r w:rsidRPr="00922CB9">
      <w:fldChar w:fldCharType="separate"/>
    </w:r>
    <w:r w:rsidR="00A01FD8">
      <w:rPr>
        <w:noProof/>
        <w:lang w:val="fr-FR"/>
      </w:rPr>
      <w:t>2</w:t>
    </w:r>
    <w:r w:rsidRPr="00922CB9">
      <w:fldChar w:fldCharType="end"/>
    </w:r>
    <w:r w:rsidRPr="00A01FD8">
      <w:rPr>
        <w:lang w:val="fr-FR"/>
      </w:rPr>
      <w:t>/</w:t>
    </w:r>
    <w:r w:rsidR="00A01FD8">
      <w:fldChar w:fldCharType="begin"/>
    </w:r>
    <w:r w:rsidR="00A01FD8" w:rsidRPr="00A01FD8">
      <w:rPr>
        <w:lang w:val="fr-FR"/>
      </w:rPr>
      <w:instrText xml:space="preserve"> NUMPAGES  \* MERGEFORMAT </w:instrText>
    </w:r>
    <w:r w:rsidR="00A01FD8">
      <w:fldChar w:fldCharType="separate"/>
    </w:r>
    <w:r w:rsidR="00A01FD8">
      <w:rPr>
        <w:noProof/>
        <w:lang w:val="fr-FR"/>
      </w:rPr>
      <w:t>9</w:t>
    </w:r>
    <w:r w:rsidR="00A01FD8">
      <w:fldChar w:fldCharType="end"/>
    </w:r>
    <w:r w:rsidRPr="00A01FD8">
      <w:rPr>
        <w:lang w:val="fr-FR"/>
      </w:rPr>
      <w:tab/>
    </w:r>
    <w:r w:rsidRPr="00A01FD8">
      <w:rPr>
        <w:rStyle w:val="HideTWBExt"/>
        <w:noProof w:val="0"/>
        <w:lang w:val="fr-FR"/>
      </w:rPr>
      <w:t>&lt;PathFdR&gt;</w:t>
    </w:r>
    <w:r w:rsidRPr="00A01FD8">
      <w:rPr>
        <w:lang w:val="fr-FR"/>
      </w:rPr>
      <w:t>PR\1110090ES.docx</w:t>
    </w:r>
    <w:r w:rsidRPr="00A01FD8">
      <w:rPr>
        <w:rStyle w:val="HideTWBExt"/>
        <w:noProof w:val="0"/>
        <w:lang w:val="fr-FR"/>
      </w:rPr>
      <w:t>&lt;/PathFdR&gt;</w:t>
    </w:r>
  </w:p>
  <w:p w:rsidR="00FB52FE" w:rsidRPr="00922CB9" w:rsidRDefault="00922CB9" w:rsidP="00922CB9">
    <w:pPr>
      <w:pStyle w:val="Footer2"/>
    </w:pPr>
    <w:r w:rsidRPr="00922CB9">
      <w:t>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B9" w:rsidRPr="00922CB9" w:rsidRDefault="00922CB9" w:rsidP="00922CB9">
    <w:pPr>
      <w:pStyle w:val="Footer"/>
    </w:pPr>
    <w:r w:rsidRPr="00922CB9">
      <w:rPr>
        <w:rStyle w:val="HideTWBExt"/>
        <w:noProof w:val="0"/>
      </w:rPr>
      <w:t>&lt;PathFdR&gt;</w:t>
    </w:r>
    <w:r w:rsidRPr="00922CB9">
      <w:t>PR\1110090ES.docx</w:t>
    </w:r>
    <w:r w:rsidRPr="00922CB9">
      <w:rPr>
        <w:rStyle w:val="HideTWBExt"/>
        <w:noProof w:val="0"/>
      </w:rPr>
      <w:t>&lt;/PathFdR&gt;</w:t>
    </w:r>
    <w:r w:rsidRPr="00922CB9">
      <w:tab/>
    </w:r>
    <w:r w:rsidRPr="00922CB9">
      <w:fldChar w:fldCharType="begin"/>
    </w:r>
    <w:r w:rsidRPr="00922CB9">
      <w:instrText xml:space="preserve"> PAGE  \* MERGEFORMAT </w:instrText>
    </w:r>
    <w:r w:rsidRPr="00922CB9">
      <w:fldChar w:fldCharType="separate"/>
    </w:r>
    <w:r w:rsidR="00A01FD8">
      <w:rPr>
        <w:noProof/>
      </w:rPr>
      <w:t>9</w:t>
    </w:r>
    <w:r w:rsidRPr="00922CB9">
      <w:fldChar w:fldCharType="end"/>
    </w:r>
    <w:r w:rsidRPr="00922CB9">
      <w:t>/</w:t>
    </w:r>
    <w:r w:rsidR="00A01FD8">
      <w:fldChar w:fldCharType="begin"/>
    </w:r>
    <w:r w:rsidR="00A01FD8">
      <w:instrText xml:space="preserve"> NUMPAGES  \* MERGEFORMAT </w:instrText>
    </w:r>
    <w:r w:rsidR="00A01FD8">
      <w:fldChar w:fldCharType="separate"/>
    </w:r>
    <w:r w:rsidR="00A01FD8">
      <w:rPr>
        <w:noProof/>
      </w:rPr>
      <w:t>9</w:t>
    </w:r>
    <w:r w:rsidR="00A01FD8">
      <w:fldChar w:fldCharType="end"/>
    </w:r>
    <w:r w:rsidRPr="00922CB9">
      <w:tab/>
      <w:t>PE</w:t>
    </w:r>
    <w:r w:rsidRPr="00922CB9">
      <w:rPr>
        <w:rStyle w:val="HideTWBExt"/>
        <w:noProof w:val="0"/>
      </w:rPr>
      <w:t>&lt;NoPE&gt;</w:t>
    </w:r>
    <w:r w:rsidRPr="00922CB9">
      <w:t>594.103</w:t>
    </w:r>
    <w:r w:rsidRPr="00922CB9">
      <w:rPr>
        <w:rStyle w:val="HideTWBExt"/>
        <w:noProof w:val="0"/>
      </w:rPr>
      <w:t>&lt;/NoPE&gt;&lt;Version&gt;</w:t>
    </w:r>
    <w:r w:rsidRPr="00922CB9">
      <w:t>v01-00</w:t>
    </w:r>
    <w:r w:rsidRPr="00922CB9">
      <w:rPr>
        <w:rStyle w:val="HideTWBExt"/>
        <w:noProof w:val="0"/>
      </w:rPr>
      <w:t>&lt;/Version&gt;</w:t>
    </w:r>
  </w:p>
  <w:p w:rsidR="00FB52FE" w:rsidRPr="00922CB9" w:rsidRDefault="00922CB9" w:rsidP="00922CB9">
    <w:pPr>
      <w:pStyle w:val="Footer2"/>
    </w:pPr>
    <w:r w:rsidRPr="00922CB9"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B9" w:rsidRPr="00922CB9" w:rsidRDefault="00922CB9" w:rsidP="00922CB9">
    <w:pPr>
      <w:pStyle w:val="Footer"/>
    </w:pPr>
    <w:r w:rsidRPr="00922CB9">
      <w:rPr>
        <w:rStyle w:val="HideTWBExt"/>
        <w:noProof w:val="0"/>
      </w:rPr>
      <w:t>&lt;PathFdR&gt;</w:t>
    </w:r>
    <w:r w:rsidRPr="00922CB9">
      <w:t>PR\1110090ES.docx</w:t>
    </w:r>
    <w:r w:rsidRPr="00922CB9">
      <w:rPr>
        <w:rStyle w:val="HideTWBExt"/>
        <w:noProof w:val="0"/>
      </w:rPr>
      <w:t>&lt;/PathFdR&gt;</w:t>
    </w:r>
    <w:r w:rsidRPr="00922CB9">
      <w:tab/>
    </w:r>
    <w:r w:rsidRPr="00922CB9">
      <w:tab/>
      <w:t>PE</w:t>
    </w:r>
    <w:r w:rsidRPr="00922CB9">
      <w:rPr>
        <w:rStyle w:val="HideTWBExt"/>
        <w:noProof w:val="0"/>
      </w:rPr>
      <w:t>&lt;NoPE&gt;</w:t>
    </w:r>
    <w:r w:rsidRPr="00922CB9">
      <w:t>594.103</w:t>
    </w:r>
    <w:r w:rsidRPr="00922CB9">
      <w:rPr>
        <w:rStyle w:val="HideTWBExt"/>
        <w:noProof w:val="0"/>
      </w:rPr>
      <w:t>&lt;/NoPE&gt;&lt;Version&gt;</w:t>
    </w:r>
    <w:r w:rsidRPr="00922CB9">
      <w:t>v01-00</w:t>
    </w:r>
    <w:r w:rsidRPr="00922CB9">
      <w:rPr>
        <w:rStyle w:val="HideTWBExt"/>
        <w:noProof w:val="0"/>
      </w:rPr>
      <w:t>&lt;/Version&gt;</w:t>
    </w:r>
  </w:p>
  <w:p w:rsidR="00FB52FE" w:rsidRPr="00922CB9" w:rsidRDefault="00922CB9" w:rsidP="00922CB9">
    <w:pPr>
      <w:pStyle w:val="Footer2"/>
      <w:tabs>
        <w:tab w:val="center" w:pos="4535"/>
      </w:tabs>
    </w:pPr>
    <w:r w:rsidRPr="00922CB9">
      <w:t>ES</w:t>
    </w:r>
    <w:r w:rsidRPr="00922CB9">
      <w:tab/>
    </w:r>
    <w:r w:rsidRPr="00922CB9">
      <w:rPr>
        <w:b w:val="0"/>
        <w:i/>
        <w:color w:val="C0C0C0"/>
        <w:sz w:val="22"/>
      </w:rPr>
      <w:t>Unida en la diversidad</w:t>
    </w:r>
    <w:r w:rsidRPr="00922CB9"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70" w:rsidRPr="00922CB9" w:rsidRDefault="000B4870">
      <w:r w:rsidRPr="00922CB9">
        <w:separator/>
      </w:r>
    </w:p>
  </w:footnote>
  <w:footnote w:type="continuationSeparator" w:id="0">
    <w:p w:rsidR="000B4870" w:rsidRPr="00922CB9" w:rsidRDefault="000B4870">
      <w:r w:rsidRPr="00922CB9">
        <w:continuationSeparator/>
      </w:r>
    </w:p>
  </w:footnote>
  <w:footnote w:id="1">
    <w:p w:rsidR="00E17B5C" w:rsidRPr="00922CB9" w:rsidRDefault="00E17B5C">
      <w:pPr>
        <w:pStyle w:val="FootnoteText"/>
      </w:pPr>
      <w:r w:rsidRPr="00922CB9">
        <w:rPr>
          <w:rStyle w:val="FootnoteReference"/>
        </w:rPr>
        <w:footnoteRef/>
      </w:r>
      <w:r w:rsidRPr="00922CB9">
        <w:t xml:space="preserve"> DO C xx de 17.11.2016,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D8" w:rsidRDefault="00A01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D8" w:rsidRDefault="00A01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D8" w:rsidRDefault="00A01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CULT"/>
    <w:docVar w:name="CopyToNetwork" w:val="-1"/>
    <w:docVar w:name="DOCMNU" w:val=" 3"/>
    <w:docVar w:name="EPSTATMNU" w:val=" 5"/>
    <w:docVar w:name="INSTITUTIONSMNU" w:val=" 1"/>
    <w:docVar w:name="JURI1MNU" w:val=" 1"/>
    <w:docVar w:name="JURI2MNU" w:val=" 2"/>
    <w:docVar w:name="JURIMNU" w:val=" 2"/>
    <w:docVar w:name="LastEditedSection" w:val=" 1"/>
    <w:docVar w:name="OTHERSTATMNU" w:val=" 4"/>
    <w:docVar w:name="PARLIAMENTSMNU" w:val=" 2"/>
    <w:docVar w:name="RepeatBlock-AmendE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78646 HideTWBExt;}{\*\cs16 \additive \v\cf15 \spriority0 \styrsid1978646 HideTWBInt;}{\s17\ql \li0\ri0\sa120\nowidctlpar\wrapdefault\aspalpha\aspnum\faauto\adjustright\rin0\lin0\itap0 _x000d__x000a_\rtlch\fcs1 \af0\afs20\alang1025 \ltrch\fcs0 \fs24\lang1034\langfe2057\cgrid\langnp1034\langfenp2057 \sbasedon0 \snext17 \slink18 \spriority0 \styrsid1978646 Normal6;}{\*\cs18 \additive \fs24\lang1034\langfe0\langnp1034 _x000d__x000a_\slink17 \slocked \spriority0 \styrsid1978646 Normal6 Char;}{\s19\ql \li0\ri0\nowidctlpar\wrapdefault\aspalpha\aspnum\faauto\adjustright\rin0\lin0\itap0 \rtlch\fcs1 \af0\afs20\alang1025 \ltrch\fcs0 _x000d__x000a_\b\fs24\lang1034\langfe2057\cgrid\langnp1034\langfenp2057 \sbasedon0 \snext19 \slink20 \spriority0 \styrsid1978646 NormalBold;}{\*\cs20 \additive \b\fs24\lang1034\langfe0\langnp1034 \slink19 \slocked \spriority0 \styrsid1978646 NormalBold Char;}{_x000d__x000a_\s21\ql \li0\ri0\sb240\nowidctlpar\wrapdefault\aspalpha\aspnum\faauto\adjustright\rin0\lin0\itap0 \rtlch\fcs1 \af0\afs20\alang1025 \ltrch\fcs0 \i\fs24\lang1034\langfe2057\cgrid\langnp1034\langfenp2057 \sbasedon0 \snext21 \spriority0 \styrsid1978646 _x000d__x000a_Normal12Italic;}{\s22\qc \li0\ri0\sb240\nowidctlpar\wrapdefault\aspalpha\aspnum\faauto\adjustright\rin0\lin0\itap0 \rtlch\fcs1 \af0\afs20\alang1025 \ltrch\fcs0 \i\fs24\lang1034\langfe2057\cgrid\langnp1034\langfenp2057 _x000d__x000a_\sbasedon0 \snext22 \spriority0 \styrsid1978646 CrossRef;}{\s23\qc \li0\ri0\sb240\keepn\nowidctlpar\wrapdefault\aspalpha\aspnum\faauto\adjustright\rin0\lin0\itap0 \rtlch\fcs1 \af0\afs20\alang1025 \ltrch\fcs0 _x000d__x000a_\i\fs24\lang1034\langfe2057\cgrid\langnp1034\langfenp2057 \sbasedon0 \snext0 \spriority0 \styrsid1978646 JustificationTitle;}{\s24\qr \li0\ri0\sb240\sa240\nowidctlpar\wrapdefault\aspalpha\aspnum\faauto\adjustright\rin0\lin0\itap0 \rtlch\fcs1 _x000d__x000a_\af0\afs20\alang1025 \ltrch\fcs0 \fs24\lang1024\langfe1024\cgrid\noproof\langnp1034\langfenp2057 \sbasedon0 \snext24 \spriority0 \styrsid1978646 Olang;}{\s25\qc \li0\ri0\sa240\nowidctlpar\wrapdefault\aspalpha\aspnum\faauto\adjustright\rin0\lin0\itap0 _x000d__x000a_\rtlch\fcs1 \af0\afs20\alang1025 \ltrch\fcs0 \i\fs24\lang1034\langfe2057\cgrid\langnp1034\langfenp2057 \sbasedon0 \snext25 \spriority0 \styrsid1978646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4\langfe2057\cgrid\langnp1034\langfenp2057 \sbasedon0 \snext26 \spriority0 \styrsid1978646 AMNumberTabs;}{\s27\ql \li0\ri0\sb240\nowidctlpar\wrapdefault\aspalpha\aspnum\faauto\adjustright\rin0\lin0\itap0 \rtlch\fcs1 _x000d__x000a_\af0\afs20\alang1025 \ltrch\fcs0 \b\fs24\lang1034\langfe2057\cgrid\langnp1034\langfenp2057 \sbasedon0 \snext27 \spriority0 \styrsid1978646 NormalBold12b;}}{\*\rsidtbl \rsid24658\rsid95557\rsid735077\rsid1978646\rsid2892074\rsid4666813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ROSSI Amelia}{\operator ROSSI Amelia}{\creatim\yr2016\mo11\dy16\hr11\min27}{\revtim\yr2016\mo11\dy16\hr11\min27}{\version1}{\edmins0}{\nofpages1}{\nofwords56}{\nofchars640}{\*\company European Parliament}{\nofcharsws643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978646\utinl \fet0{\*\wgrffmtfilter 013f}\ilfomacatclnup0{\*\template C:\\Users\\arossi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5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5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5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5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978646 \rtlch\fcs1 \af0\afs20\alang1025 \ltrch\fcs0 \b\fs24\lang1034\langfe2057\cgrid\langnp1034\langfenp2057 {\rtlch\fcs1 \af0 \ltrch\fcs0 \cs15\b0\v\f1\fs20\cf9\insrsid1978646\charrsid11154113 {\*\bkmkstart restart}&lt;Amend&gt;}{_x000d__x000a_\rtlch\fcs1 \af0 \ltrch\fcs0 \insrsid1978646\charrsid11154113 Enmienda\tab \tab }{\rtlch\fcs1 \af0 \ltrch\fcs0 \cs15\b0\v\f1\fs20\cf9\insrsid1978646\charrsid11154113 &lt;NumAm&gt;}{\rtlch\fcs1 \af0 \ltrch\fcs0 \insrsid1978646\charrsid11154113 #}{\rtlch\fcs1 _x000d__x000a_\af0 \ltrch\fcs0 \cs16\v\cf15\insrsid1978646\charrsid11154113 ENMIENDA@NRAM@}{\rtlch\fcs1 \af0 \ltrch\fcs0 \insrsid1978646\charrsid11154113 #}{\rtlch\fcs1 \af0 \ltrch\fcs0 \cs15\b0\v\f1\fs20\cf9\insrsid1978646\charrsid11154113 &lt;/NumAm&gt;}{\rtlch\fcs1 \af0 _x000d__x000a_\ltrch\fcs0 \insrsid1978646\charrsid11154113 _x000d__x000a_\par }\pard\plain \ltrpar\s27\ql \li0\ri0\sb240\keepn\nowidctlpar\wrapdefault\aspalpha\aspnum\faauto\adjustright\rin0\lin0\itap0\pararsid1978646 \rtlch\fcs1 \af0\afs20\alang1025 \ltrch\fcs0 \b\fs24\lang1034\langfe2057\cgrid\langnp1034\langfenp2057 {_x000d__x000a_\rtlch\fcs1 \af0 \ltrch\fcs0 \cs15\b0\v\f1\fs20\cf9\insrsid1978646\charrsid11154113 &lt;DocAmend&gt;}{\rtlch\fcs1 \af0 \ltrch\fcs0 \insrsid1978646\charrsid11154113 Propuesta de #}{\rtlch\fcs1 \af0 \ltrch\fcs0 \cs16\v\cf15\insrsid1978646\charrsid11154113 _x000d__x000a_MNU[DOC1][DOC2][DOC3]@DOCMSG@DOCMNU}{\rtlch\fcs1 \af0 \ltrch\fcs0 \insrsid1978646\charrsid11154113 ##}{\rtlch\fcs1 \af0 \ltrch\fcs0 \cs16\v\cf15\insrsid1978646\charrsid11154113 MNU[AMACTYES][NOTAPP]@CHOICE@AMACTMNU}{\rtlch\fcs1 \af0 \ltrch\fcs0 _x000d__x000a_\insrsid1978646\charrsid11154113 #}{\rtlch\fcs1 \af0 \ltrch\fcs0 \cs15\b0\v\f1\fs20\cf9\insrsid1978646\charrsid11154113 &lt;/DocAmend&gt;}{\rtlch\fcs1 \af0 \ltrch\fcs0 \insrsid1978646\charrsid11154113 _x000d__x000a_\par }\pard\plain \ltrpar\s19\ql \li0\ri0\keepn\nowidctlpar\wrapdefault\aspalpha\aspnum\faauto\adjustright\rin0\lin0\itap0\pararsid1978646 \rtlch\fcs1 \af0\afs20\alang1025 \ltrch\fcs0 \b\fs24\lang1034\langfe2057\cgrid\langnp1034\langfenp2057 {\rtlch\fcs1 \af0 _x000d__x000a_\ltrch\fcs0 \cs15\b0\v\f1\fs20\cf9\insrsid1978646\charrsid11154113 &lt;Article&gt;}{\rtlch\fcs1 \af0 \ltrch\fcs0 \insrsid1978646\charrsid11154113 #}{\rtlch\fcs1 \af0 \ltrch\fcs0 \cs16\v\cf15\insrsid1978646\charrsid11154113 _x000d__x000a_MNU[AMACTPARTYES][AMACTPARTNO]@CHOICE@AMACTMNU}{\rtlch\fcs1 \af0 \ltrch\fcs0 \insrsid1978646\charrsid11154113 #}{\rtlch\fcs1 \af0 \ltrch\fcs0 \cs15\b0\v\f1\fs20\cf9\insrsid1978646\charrsid11154113 &lt;/Article&gt;}{\rtlch\fcs1 \af0 \ltrch\fcs0 _x000d__x000a_\insrsid1978646\charrsid11154113 _x000d__x000a_\par }\pard\plain \ltrpar\ql \li0\ri0\keepn\widctlpar\wrapdefault\aspalpha\aspnum\faauto\adjustright\rin0\lin0\itap0\pararsid1978646 \rtlch\fcs1 \af0\afs20\alang1025 \ltrch\fcs0 \fs24\lang2057\langfe2057\cgrid\langnp2057\langfenp2057 {\rtlch\fcs1 \af0 _x000d__x000a_\ltrch\fcs0 \cs15\v\f1\fs20\cf9\lang1034\langfe2057\langnp1034\insrsid1978646\charrsid11154113 &lt;DocAmend2&gt;&lt;OptDel&gt;}{\rtlch\fcs1 \af0 \ltrch\fcs0 \lang1034\langfe2057\langnp1034\insrsid1978646\charrsid11154113 #}{\rtlch\fcs1 \af0 \ltrch\fcs0 _x000d__x000a_\cs16\v\cf15\lang1034\langfe2057\langnp1034\insrsid1978646\charrsid11154113 MNU[OPTNRACTYES][NOTAPP]@CHOICE@AMACTMNU}{\rtlch\fcs1 \af0 \ltrch\fcs0 \lang1034\langfe2057\langnp1034\insrsid1978646\charrsid11154113 #}{\rtlch\fcs1 \af0 \ltrch\fcs0 _x000d__x000a_\cs15\v\f1\fs20\cf9\lang1034\langfe2057\langnp1034\insrsid1978646\charrsid11154113 &lt;/OptDel&gt;&lt;/DocAmend2&gt;}{\rtlch\fcs1 \af0 \ltrch\fcs0 \lang1034\langfe2057\langnp1034\insrsid1978646\charrsid11154113 _x000d__x000a_\par }\pard \ltrpar\ql \li0\ri0\widctlpar\wrapdefault\aspalpha\aspnum\faauto\adjustright\rin0\lin0\itap0\pararsid1978646 {\rtlch\fcs1 \af0 \ltrch\fcs0 \cs15\v\f1\fs20\cf9\lang1034\langfe2057\langnp1034\insrsid1978646\charrsid11154113 &lt;Article2&gt;&lt;OptDel&gt;}{_x000d__x000a_\rtlch\fcs1 \af0 \ltrch\fcs0 \lang1034\langfe2057\langnp1034\insrsid1978646\charrsid11154113 #}{\rtlch\fcs1 \af0 \ltrch\fcs0 \cs16\v\cf15\lang1034\langfe2057\langnp1034\insrsid1978646\charrsid11154113 MNU[OPTACTPARTYES][NOTAPP]@CHOICE@AMACTMNU}{_x000d__x000a_\rtlch\fcs1 \af0 \ltrch\fcs0 \lang1034\langfe2057\langnp1034\insrsid1978646\charrsid11154113 #}{\rtlch\fcs1 \af0 \ltrch\fcs0 \cs15\v\f1\fs20\cf9\lang1034\langfe2057\langnp1034\insrsid1978646\charrsid11154113 &lt;/OptDel&gt;&lt;/Article2&gt;}{\rtlch\fcs1 \af0 _x000d__x000a_\ltrch\fcs0 \lang1034\langfe2057\langnp1034\insrsid1978646\charrsid11154113 _x000d__x000a_\par \ltrrow}\trowd \ltrrow\ts11\trqc\trgaph340\trleft-340\trftsWidth3\trwWidth9752\trftsWidthB3\trftsWidthA3\trpaddl340\trpaddr340\trpaddfl3\trpaddfr3\tblrsid2517430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15216 {\rtlch\fcs1 \af0 \ltrch\fcs0 _x000d__x000a_\lang1034\langfe2057\langnp1034\insrsid1978646\charrsid11154113 \cell }\pard \ltrpar\ql \li0\ri0\widctlpar\intbl\wrapdefault\aspalpha\aspnum\faauto\adjustright\rin0\lin0 {\rtlch\fcs1 \af0 \ltrch\fcs0 _x000d__x000a_\lang1034\langfe2057\langnp1034\insrsid1978646\charrsid11154113 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15216 \rtlch\fcs1 \af0\afs20\alang1025 \ltrch\fcs0 \i\fs24\lang1034\langfe2057\cgrid\langnp1034\langfenp2057 {\rtlch\fcs1 \af0 \ltrch\fcs0 _x000d__x000a_\insrsid1978646\charrsid11154113 #}{\rtlch\fcs1 \af0 \ltrch\fcs0 \cs16\v\cf15\insrsid1978646\charrsid11154113 MNU[OPTLEFTAMACT][LEFTPROP]@CHOICE@AMACTMNU}{\rtlch\fcs1 \af0 \ltrch\fcs0 \insrsid1978646\charrsid11154113 #\cell Enmi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34\langfe2057\langnp1034\insrsid1978646\charrsid11154113 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17\ql \li0\ri0\sa120\nowidctlpar\intbl\wrapdefault\aspalpha\aspnum\faauto\adjustright\rin0\lin0\pararsid2517430 \rtlch\fcs1 \af0\afs20\alang1025 \ltrch\fcs0 _x000d__x000a_\fs24\lang1034\langfe2057\cgrid\langnp1034\langfenp2057 {\rtlch\fcs1 \af0 \ltrch\fcs0 \insrsid1978646\charrsid11154113 ##\cell ##}{\rtlch\fcs1 \af0\afs24 \ltrch\fcs0 \insrsid1978646\charrsid1115411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4\langfe2057\langnp1034\insrsid1978646\charrsid11154113 \trowd \lastrow 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4\qr \li0\ri0\sb240\sa240\nowidctlpar\wrapdefault\aspalpha\aspnum\faauto\adjustright\rin0\lin0\itap0\pararsid1978646 \rtlch\fcs1 \af0\afs20\alang1025 \ltrch\fcs0 _x000d__x000a_\fs24\lang1024\langfe1024\cgrid\noproof\langnp1034\langfenp2057 {\rtlch\fcs1 \af0 \ltrch\fcs0 \noproof0\insrsid1978646\charrsid11154113 Or. }{\rtlch\fcs1 \af0 \ltrch\fcs0 \cs15\v\f1\fs20\cf9\noproof0\insrsid1978646\charrsid11154113 &lt;Original&gt;}{_x000d__x000a_\rtlch\fcs1 \af0 \ltrch\fcs0 \noproof0\insrsid1978646\charrsid11154113 #}{\rtlch\fcs1 \af0 \ltrch\fcs0 \cs16\v\cf15\noproof0\insrsid1978646\charrsid11154113 MNU[ORLANGONE][ORLANGMORE]@CHOICE@ORLANGMNU}{\rtlch\fcs1 \af0 \ltrch\fcs0 _x000d__x000a_\noproof0\insrsid1978646\charrsid11154113 #}{\rtlch\fcs1 \af0 \ltrch\fcs0 \cs15\v\f1\fs20\cf9\noproof0\insrsid1978646\charrsid11154113 &lt;/Original&gt;}{\rtlch\fcs1 \af0 \ltrch\fcs0 \noproof0\insrsid1978646\charrsid11154113 _x000d__x000a_\par }\pard\plain \ltrpar\s22\qc \li0\ri0\sb240\nowidctlpar\wrapdefault\aspalpha\aspnum\faauto\adjustright\rin0\lin0\itap0\pararsid1978646 \rtlch\fcs1 \af0\afs20\alang1025 \ltrch\fcs0 \i\fs24\lang1034\langfe2057\cgrid\langnp1034\langfenp2057 {\rtlch\fcs1 \af0 _x000d__x000a_\ltrch\fcs0 \cs15\i0\v\f1\fs20\cf9\insrsid1978646\charrsid11154113 &lt;OptDel&gt;}{\rtlch\fcs1 \af0 \ltrch\fcs0 \insrsid1978646\charrsid11154113 #}{\rtlch\fcs1 \af0 \ltrch\fcs0 \cs16\v\cf15\insrsid1978646\charrsid11154113 MNU[CROSSREFNO][CROSSREFYES]@CHOICE@}{_x000d__x000a_\rtlch\fcs1 \af0 \ltrch\fcs0 \insrsid1978646\charrsid11154113 #}{\rtlch\fcs1 \af0 \ltrch\fcs0 \cs15\i0\v\f1\fs20\cf9\insrsid1978646\charrsid11154113 &lt;/OptDel&gt;}{\rtlch\fcs1 \af0 \ltrch\fcs0 \insrsid1978646\charrsid11154113 _x000d__x000a_\par }\pard\plain \ltrpar\s23\qc \li0\ri0\sb240\keepn\nowidctlpar\wrapdefault\aspalpha\aspnum\faauto\adjustright\rin0\lin0\itap0\pararsid1978646 \rtlch\fcs1 \af0\afs20\alang1025 \ltrch\fcs0 \i\fs24\lang1034\langfe2057\cgrid\langnp1034\langfenp2057 {_x000d__x000a_\rtlch\fcs1 \af0 \ltrch\fcs0 \cs15\i0\v\f1\fs20\cf9\insrsid1978646\charrsid11154113 &lt;TitreJust&gt;}{\rtlch\fcs1 \af0 \ltrch\fcs0 \insrsid1978646\charrsid11154113 Justificaci\'f3n}{\rtlch\fcs1 \af0 \ltrch\fcs0 _x000d__x000a_\cs15\i0\v\f1\fs20\cf9\insrsid1978646\charrsid11154113 &lt;/TitreJust&gt;}{\rtlch\fcs1 \af0 \ltrch\fcs0 \insrsid1978646\charrsid11154113 _x000d__x000a_\par }\pard\plain \ltrpar\s21\ql \li0\ri0\sb240\nowidctlpar\wrapdefault\aspalpha\aspnum\faauto\adjustright\rin0\lin0\itap0\pararsid1978646 \rtlch\fcs1 \af0\afs20\alang1025 \ltrch\fcs0 \i\fs24\lang1034\langfe2057\cgrid\langnp1034\langfenp2057 {\rtlch\fcs1 \af0 _x000d__x000a_\ltrch\fcs0 \cs15\i0\v\f1\fs20\cf9\insrsid1978646\charrsid11154113 &lt;OptDelPrev&gt;}{\rtlch\fcs1 \af0 \ltrch\fcs0 \insrsid1978646\charrsid11154113 #}{\rtlch\fcs1 \af0 \ltrch\fcs0 \cs16\v\cf15\insrsid1978646\charrsid11154113 _x000d__x000a_MNU[TEXTJUSTYES][TEXTJUSTNO]@CHOICE@}{\rtlch\fcs1 \af0 \ltrch\fcs0 \insrsid1978646\charrsid11154113 #}{\rtlch\fcs1 \af0 \ltrch\fcs0 \cs15\i0\v\f1\fs20\cf9\insrsid1978646\charrsid11154113 &lt;/OptDelPrev&gt;}{\rtlch\fcs1 \af0 \ltrch\fcs0 _x000d__x000a_\insrsid1978646\charrsid11154113 _x000d__x000a_\par }\pard\plain \ltrpar\ql \li0\ri0\widctlpar\wrapdefault\aspalpha\aspnum\faauto\adjustright\rin0\lin0\itap0\pararsid1978646 \rtlch\fcs1 \af0\afs20\alang1025 \ltrch\fcs0 \fs24\lang2057\langfe2057\cgrid\langnp2057\langfenp2057 {\rtlch\fcs1 \af0 \ltrch\fcs0 _x000d__x000a_\cs15\v\f1\fs20\cf9\lang1034\langfe2057\langnp1034\insrsid1978646\charrsid1115411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f_x000d__x000a_20faf3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42\fbidi \froman\fcharset238\fprq2 Times New Roman CE;}{\f43\fbidi \froman\fcharset204\fprq2 Times New Roman Cyr;}_x000d__x000a_{\f45\fbidi \froman\fcharset161\fprq2 Times New Roman Greek;}{\f46\fbidi \froman\fcharset162\fprq2 Times New Roman Tur;}{\f47\fbidi \froman\fcharset177\fprq2 Times New Roman (Hebrew);}{\f48\fbidi \froman\fcharset178\fprq2 Times New Roman (Arabic);}_x000d__x000a_{\f49\fbidi \froman\fcharset186\fprq2 Times New Roman Baltic;}{\f50\fbidi \froman\fcharset163\fprq2 Times New Roman (Vietnamese);}{\f52\fbidi \fswiss\fcharset238\fprq2 Arial CE;}{\f53\fbidi \fswiss\fcharset204\fprq2 Arial Cyr;}_x000d__x000a_{\f55\fbidi \fswiss\fcharset161\fprq2 Arial Greek;}{\f56\fbidi \fswiss\fcharset162\fprq2 Arial Tur;}{\f57\fbidi \fswiss\fcharset177\fprq2 Arial (Hebrew);}{\f58\fbidi \fswiss\fcharset178\fprq2 Arial (Arabic);}_x000d__x000a_{\f59\fbidi \fswiss\fcharset186\fprq2 Arial Baltic;}{\f60\fbidi \fswiss\fcharset163\fprq2 Arial (Vietnamese);}{\f382\fbidi \froman\fcharset238\fprq2 Cambria Math CE;}{\f383\fbidi \froman\fcharset204\fprq2 Cambria Math Cyr;}_x000d__x000a_{\f385\fbidi \froman\fcharset161\fprq2 Cambria Math Greek;}{\f386\fbidi \froman\fcharset162\fprq2 Cambria Math Tur;}{\f389\fbidi \froman\fcharset186\fprq2 Cambria Math Baltic;}{\f39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\*\cs15 \additive _x000d__x000a_\v\f1\fs20\cf9\lang1024\langfe1024\noproof \spriority0 \styrsid1058729 HideTWBExt;}{\s16\ql \li0\ri0\sa120\nowidctlpar\wrapdefault\aspalpha\aspnum\faauto\adjustright\rin0\lin0\itap0 \rtlch\fcs1 \af0\afs20\alang1025 \ltrch\fcs0 _x000d__x000a_\fs24\lang2057\langfe2057\cgrid\langnp2057\langfenp2057 \sbasedon0 \snext16 \slink17 \spriority0 \styrsid1058729 Normal6;}{\*\cs17 \additive \fs24\lang2057\langfe2057\langnp2057\langfenp2057 \slink16 \slocked \spriority0 \styrsid1058729 Normal6 Char;}{_x000d__x000a_\s18\ql \li0\ri0\nowidctlpar\wrapdefault\aspalpha\aspnum\faauto\adjustright\rin0\lin0\itap0 \rtlch\fcs1 \af0\afs20\alang1025 \ltrch\fcs0 \b\fs24\lang2057\langfe2057\cgrid\langnp2057\langfenp2057 \sbasedon0 \snext18 \slink19 \spriority0 \styrsid1058729 _x000d__x000a_NormalBold;}{\*\cs19 \additive \b\fs24\lang2057\langfe2057\langnp2057\langfenp2057 \slink18 \slocked \spriority0 \styrsid1058729 NormalBold Char;}{\s20\ql \li0\ri0\sb240\nowidctlpar\wrapdefault\aspalpha\aspnum\faauto\adjustright\rin0\lin0\itap0 _x000d__x000a_\rtlch\fcs1 \af0\afs20\alang1025 \ltrch\fcs0 \i\fs24\lang2057\langfe2057\cgrid\langnp2057\langfenp2057 \sbasedon0 \snext20 \spriority0 \styrsid1058729 Normal12Italic;}{_x000d__x000a_\s21\qc \li0\ri0\sb240\nowidctlpar\wrapdefault\aspalpha\aspnum\faauto\adjustright\rin0\lin0\itap0 \rtlch\fcs1 \af0\afs20\alang1025 \ltrch\fcs0 \i\fs24\lang2057\langfe2057\cgrid\langnp2057\langfenp2057 \sbasedon0 \snext21 \spriority0 \styrsid1058729 _x000d__x000a_CrossRef;}{\s22\qc \li0\ri0\sb240\keepn\nowidctlpar\wrapdefault\aspalpha\aspnum\faauto\adjustright\rin0\lin0\itap0 \rtlch\fcs1 \af0\afs20\alang1025 \ltrch\fcs0 \i\fs24\lang2057\langfe2057\cgrid\langnp2057\langfenp2057 _x000d__x000a_\sbasedon0 \snext0 \spriority0 \styrsid1058729 JustificationTitle;}{\s23\qr \li0\ri0\sb240\sa240\nowidctlpar\wrapdefault\aspalpha\aspnum\faauto\adjustright\rin0\lin0\itap0 \rtlch\fcs1 \af0\afs20\alang1025 \ltrch\fcs0 _x000d__x000a_\fs24\lang1024\langfe1024\cgrid\noproof\langnp2057\langfenp2057 \sbasedon0 \snext23 \spriority0 \styrsid1058729 Olang;}{\s24\qc \li0\ri0\sa240\nowidctlpar\wrapdefault\aspalpha\aspnum\faauto\adjustright\rin0\lin0\itap0 \rtlch\fcs1 \af0\afs20\alang1025 _x000d__x000a_\ltrch\fcs0 \i\fs24\lang2057\langfe2057\cgrid\langnp2057\langfenp2057 \sbasedon0 \snext24 \spriority0 \styrsid1058729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1058729 AMNumberTabs;}{\s26\ql \li0\ri0\sb240\nowidctlpar\wrapdefault\aspalpha\aspnum\faauto\adjustright\rin0\lin0\itap0 \rtlch\fcs1 _x000d__x000a_\af0\afs20\alang1025 \ltrch\fcs0 \b\fs24\lang2057\langfe2057\cgrid\langnp2057\langfenp2057 \sbasedon0 \snext26 \spriority0 \styrsid1058729 NormalBold12b;}}{\*\rsidtbl \rsid24658\rsid735077\rsid1058729\rsid2892074\rsid4666813\rsid6641733\rsid9636012_x000d__x000a_\rsid11155033\rsid11215221\rsid12154954\rsid14424199\rsid15204470\rsid15285974\rsid15950462\rsid16324206\rsid16662270}{\mmathPr\mmathFont34\mbrkBin0\mbrkBinSub0\msmallFrac0\mdispDef1\mlMargin0\mrMargin0\mdefJc1\mwrapIndent1440\mintLim0\mnaryLim1}{\info_x000d__x000a_{\author FELIX Karina}{\operator FELIX Karina}{\creatim\yr2015\mo5\dy8\hr15\min37}{\revtim\yr2015\mo5\dy8\hr15\min37}{\version1}{\edmins0}{\nofpages1}{\nofwords61}{\nofchars340}{\*\company European Parliament}{\nofcharsws400}{\vern4916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90\pgbrdrhead\pgbrdrfoot\nolnhtadjtbl\nojkernpunct\rsidroot105872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1550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2173828 \rtlch\fcs1 \af0\afs20\alang1025 \ltrch\fcs0 \b\fs24\lang2057\langfe2057\cgrid\langnp2057\langfenp2057 {\rtlch\fcs1 \af0 \ltrch\fcs0 \cs15\b0\v\f1\fs20\cf9\insrsid1058729\charrsid4593153 {\*\bkmkstart restart}&lt;Amend&gt;}{_x000d__x000a_\rtlch\fcs1 \af0 \ltrch\fcs0 \insrsid1058729\charrsid4593153 [ZAMENDMENT]\tab \tab }{\rtlch\fcs1 \af0 \ltrch\fcs0 \cs15\b0\v\f1\fs20\cf9\insrsid1058729\charrsid4593153 &lt;NumAm&gt;}{\rtlch\fcs1 \af0 \ltrch\fcs0 \insrsid1058729\charrsid4593153 [ZNRAM]}{_x000d__x000a_\rtlch\fcs1 \af0 \ltrch\fcs0 \cs15\b0\v\f1\fs20\cf9\insrsid1058729\charrsid4593153 &lt;/NumAm&gt;}{\rtlch\fcs1 \af0 \ltrch\fcs0 \insrsid1058729\charrsid4593153 _x000d__x000a_\par }\pard\plain \ltrpar\s26\ql \li0\ri0\sb240\keepn\nowidctlpar\wrapdefault\aspalpha\aspnum\faauto\adjustright\rin0\lin0\itap0\pararsid2173828 \rtlch\fcs1 \af0\afs20\alang1025 \ltrch\fcs0 \b\fs24\lang2057\langfe2057\cgrid\langnp2057\langfenp2057 {_x000d__x000a_\rtlch\fcs1 \af0 \ltrch\fcs0 \cs15\b0\v\f1\fs20\cf9\insrsid1058729\charrsid4593153 &lt;DocAmend&gt;}{\rtlch\fcs1 \af0 \ltrch\fcs0 \insrsid1058729\charrsid4593153 [ZPROPOSAL][ZAMACT]}{\rtlch\fcs1 \af0 \ltrch\fcs0 _x000d__x000a_\cs15\b0\v\f1\fs20\cf9\insrsid1058729\charrsid4593153 &lt;/DocAmend&gt;}{\rtlch\fcs1 \af0 \ltrch\fcs0 \insrsid1058729\charrsid4593153 _x000d__x000a_\par }\pard\plain \ltrpar\s18\ql \li0\ri0\keepn\nowidctlpar\wrapdefault\aspalpha\aspnum\faauto\adjustright\rin0\lin0\itap0\pararsid14315216 \rtlch\fcs1 \af0\afs20\alang1025 \ltrch\fcs0 \b\fs24\lang2057\langfe2057\cgrid\langnp2057\langfenp2057 {\rtlch\fcs1 _x000d__x000a_\af0 \ltrch\fcs0 \cs15\b0\v\f1\fs20\cf9\insrsid1058729\charrsid4593153 &lt;Article&gt;}{\rtlch\fcs1 \af0 \ltrch\fcs0 \insrsid1058729\charrsid4593153 [ZAMPART]}{\rtlch\fcs1 \af0 \ltrch\fcs0 \cs15\b0\v\f1\fs20\cf9\insrsid1058729\charrsid4593153 &lt;/Article&gt;}{_x000d__x000a_\rtlch\fcs1 \af0 \ltrch\fcs0 \insrsid1058729\charrsid4593153 _x000d__x000a_\par }\pard\plain \ltrpar\ql \li0\ri0\keepn\widctlpar\wrapdefault\aspalpha\aspnum\faauto\adjustright\rin0\lin0\itap0\pararsid1856914 \rtlch\fcs1 \af0\afs20\alang1025 \ltrch\fcs0 \fs24\lang2057\langfe2057\cgrid\langnp2057\langfenp2057 {\rtlch\fcs1 \af0 _x000d__x000a_\ltrch\fcs0 \cs15\v\f1\fs20\cf9\insrsid1058729\charrsid4593153 &lt;DocAmend2&gt;&lt;OptDel&gt;}{\rtlch\fcs1 \af0 \ltrch\fcs0 \insrsid1058729\charrsid4593153 [ZNRACT]}{\rtlch\fcs1 \af0 \ltrch\fcs0 \cs15\v\f1\fs20\cf9\insrsid1058729\charrsid4593153 _x000d__x000a_&lt;/OptDel&gt;&lt;/DocAmend2&gt;}{\rtlch\fcs1 \af0 \ltrch\fcs0 \insrsid1058729\charrsid4593153 _x000d__x000a_\par }\pard \ltrpar\ql \li0\ri0\widctlpar\wrapdefault\aspalpha\aspnum\faauto\adjustright\rin0\lin0\itap0\pararsid2517430 {\rtlch\fcs1 \af0 \ltrch\fcs0 \cs15\v\f1\fs20\cf9\insrsid1058729\charrsid4593153 &lt;Article2&gt;&lt;OptDel&gt;}{\rtlch\fcs1 \af0 \ltrch\fcs0 _x000d__x000a_\insrsid1058729\charrsid4593153 [ZACTPART]}{\rtlch\fcs1 \af0 \ltrch\fcs0 \cs15\v\f1\fs20\cf9\insrsid1058729\charrsid4593153 &lt;/OptDel&gt;&lt;/Article2&gt;}{\rtlch\fcs1 \af0 \ltrch\fcs0 \insrsid1058729\charrsid4593153 _x000d__x000a_\par \ltrrow}\trowd \ltrrow\ts11\trqc\trgaph340\trleft-340\trftsWidth3\trwWidth9752\trftsWidthB3\trftsWidthA3\trpaddl340\trpaddr340\trpaddfl3\trpaddfr3\tblrsid2517430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15216 {\rtlch\fcs1 \af0 \ltrch\fcs0 \insrsid1058729\charrsid4593153 _x000d__x000a_\cell }\pard \ltrpar\ql \li0\ri0\widctlpar\intbl\wrapdefault\aspalpha\aspnum\faauto\adjustright\rin0\lin0 {\rtlch\fcs1 \af0 \ltrch\fcs0 \insrsid1058729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4\qc \li0\ri0\sa240\keepn\nowidctlpar\intbl\wrapdefault\aspalpha\aspnum\faauto\adjustright\rin0\lin0\pararsid14315216 \rtlch\fcs1 \af0\afs20\alang1025 \ltrch\fcs0 \i\fs24\lang2057\langfe2057\cgrid\langnp2057\langfenp2057 {_x000d__x000a_\rtlch\fcs1 \af0 \ltrch\fcs0 \insrsid1058729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058729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1058729\charrsid4593153 [ZTEXTL]\cell [ZTEXTR]}{\rtlch\fcs1 \af0\afs24 \ltrch\fcs0 \insrsid1058729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058729\charrsid4593153 \trowd 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517430 \rtlch\fcs1 \af0\afs20\alang1025 \ltrch\fcs0 \fs24\lang1024\langfe1024\cgrid\noproof\langnp2057\langfenp2057 {\rtlch\fcs1 \af0 _x000d__x000a_\ltrch\fcs0 \noproof0\insrsid1058729\charrsid4593153 Or. }{\rtlch\fcs1 \af0 \ltrch\fcs0 \cs15\v\f1\fs20\cf9\noproof0\insrsid1058729\charrsid4593153 &lt;Original&gt;}{\rtlch\fcs1 \af0 \ltrch\fcs0 \noproof0\insrsid1058729\charrsid4593153 [ZORLANG]}{\rtlch\fcs1 _x000d__x000a_\af0 \ltrch\fcs0 \cs15\v\f1\fs20\cf9\noproof0\insrsid1058729\charrsid4593153 &lt;/Original&gt;}{\rtlch\fcs1 \af0 \ltrch\fcs0 \noproof0\insrsid1058729\charrsid4593153 _x000d__x000a_\par }\pard\plain \ltrpar\s21\qc \li0\ri0\sb240\nowidctlpar\wrapdefault\aspalpha\aspnum\faauto\adjustright\rin0\lin0\itap0\pararsid2517430 \rtlch\fcs1 \af0\afs20\alang1025 \ltrch\fcs0 \i\fs24\lang2057\langfe2057\cgrid\langnp2057\langfenp2057 {\rtlch\fcs1 \af0 _x000d__x000a_\ltrch\fcs0 \cs15\i0\v\f1\fs20\cf9\insrsid1058729\charrsid4593153 &lt;OptDel&gt;}{\rtlch\fcs1 \af0 \ltrch\fcs0 \insrsid1058729\charrsid4593153 [ZCROSSREF]}{\rtlch\fcs1 \af0 \ltrch\fcs0 \cs15\i0\v\f1\fs20\cf9\insrsid1058729\charrsid4593153 &lt;/OptDel&gt;}{_x000d__x000a_\rtlch\fcs1 \af0 \ltrch\fcs0 \insrsid1058729\charrsid4593153 _x000d__x000a_\par }\pard\plain \ltrpar\s22\qc \li0\ri0\sb240\keepn\nowidctlpar\wrapdefault\aspalpha\aspnum\faauto\adjustright\rin0\lin0\itap0\pararsid2517430 \rtlch\fcs1 \af0\afs20\alang1025 \ltrch\fcs0 \i\fs24\lang2057\langfe2057\cgrid\langnp2057\langfenp2057 {_x000d__x000a_\rtlch\fcs1 \af0 \ltrch\fcs0 \cs15\i0\v\f1\fs20\cf9\insrsid1058729\charrsid4593153 &lt;TitreJust&gt;}{\rtlch\fcs1 \af0 \ltrch\fcs0 \insrsid1058729\charrsid4593153 [ZJUSTIFICATION]}{\rtlch\fcs1 \af0 \ltrch\fcs0 _x000d__x000a_\cs15\i0\v\f1\fs20\cf9\insrsid1058729\charrsid4593153 &lt;/TitreJust&gt;}{\rtlch\fcs1 \af0 \ltrch\fcs0 \insrsid1058729\charrsid4593153 _x000d__x000a_\par }\pard\plain \ltrpar\s20\ql \li0\ri0\sb240\nowidctlpar\wrapdefault\aspalpha\aspnum\faauto\adjustright\rin0\lin0\itap0\pararsid2517430 \rtlch\fcs1 \af0\afs20\alang1025 \ltrch\fcs0 \i\fs24\lang2057\langfe2057\cgrid\langnp2057\langfenp2057 {\rtlch\fcs1 \af0 _x000d__x000a_\ltrch\fcs0 \cs15\i0\v\f1\fs20\cf9\insrsid1058729\charrsid4593153 &lt;OptDelPrev&gt;}{\rtlch\fcs1 \af0 \ltrch\fcs0 \insrsid1058729\charrsid4593153 [ZTEXTJUST]}{\rtlch\fcs1 \af0 \ltrch\fcs0 \cs15\i0\v\f1\fs20\cf9\insrsid1058729\charrsid4593153 &lt;/OptDelPrev&gt;}{_x000d__x000a_\rtlch\fcs1 \af0 \ltrch\fcs0 \insrsid1058729\charrsid4593153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1058729\charrsid45931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110"/>
    <w:docVar w:name="TXTAUTHOR" w:val="Santiago Fisas Ayxelà"/>
    <w:docVar w:name="TXTLANGUE" w:val="ES"/>
    <w:docVar w:name="TXTLANGUEMIN" w:val="es"/>
    <w:docVar w:name="TXTNRC" w:val="0223/2016"/>
    <w:docVar w:name="TXTNRCOD" w:val="2016/0186"/>
    <w:docVar w:name="TXTNRCOM" w:val="(2016)0400"/>
    <w:docVar w:name="TXTNRPE" w:val="594.103"/>
    <w:docVar w:name="TXTPEorAP" w:val="PE"/>
    <w:docVar w:name="TXTROUTE" w:val="PR\1110090ES.docx"/>
    <w:docVar w:name="TXTTITLE" w:val="que modifica la Decisión n.º 445/2014/UE por la que se establece una acción de la Unión relativa a las Capitales Europeas de la Cultura para los años 2020 a 2033"/>
    <w:docVar w:name="TXTVERSION" w:val="01-00"/>
    <w:docVar w:name="VISTMODPROPMNU" w:val=" 1"/>
    <w:docVar w:name="VISTOPINMNU" w:val=" 1"/>
  </w:docVars>
  <w:rsids>
    <w:rsidRoot w:val="000B4870"/>
    <w:rsid w:val="00011AAB"/>
    <w:rsid w:val="00012351"/>
    <w:rsid w:val="00084E89"/>
    <w:rsid w:val="000B4870"/>
    <w:rsid w:val="000F1096"/>
    <w:rsid w:val="00142215"/>
    <w:rsid w:val="001767E2"/>
    <w:rsid w:val="00181754"/>
    <w:rsid w:val="00187008"/>
    <w:rsid w:val="001C5592"/>
    <w:rsid w:val="001C5B44"/>
    <w:rsid w:val="001C6FFC"/>
    <w:rsid w:val="00212B84"/>
    <w:rsid w:val="002346B0"/>
    <w:rsid w:val="002667C3"/>
    <w:rsid w:val="002669B6"/>
    <w:rsid w:val="00290BED"/>
    <w:rsid w:val="002F40BB"/>
    <w:rsid w:val="002F4B02"/>
    <w:rsid w:val="00323EF8"/>
    <w:rsid w:val="00347525"/>
    <w:rsid w:val="003528F4"/>
    <w:rsid w:val="00370AC3"/>
    <w:rsid w:val="003C2068"/>
    <w:rsid w:val="003C37CF"/>
    <w:rsid w:val="004100B1"/>
    <w:rsid w:val="00461601"/>
    <w:rsid w:val="004C0915"/>
    <w:rsid w:val="004D424E"/>
    <w:rsid w:val="004E42C8"/>
    <w:rsid w:val="0051271F"/>
    <w:rsid w:val="00521F46"/>
    <w:rsid w:val="00551123"/>
    <w:rsid w:val="00570A6A"/>
    <w:rsid w:val="00586E50"/>
    <w:rsid w:val="005D1A99"/>
    <w:rsid w:val="005D7609"/>
    <w:rsid w:val="005D7EE8"/>
    <w:rsid w:val="006F7907"/>
    <w:rsid w:val="00743189"/>
    <w:rsid w:val="007932B3"/>
    <w:rsid w:val="00793EA9"/>
    <w:rsid w:val="007D6F68"/>
    <w:rsid w:val="008633CC"/>
    <w:rsid w:val="00864B5E"/>
    <w:rsid w:val="00865190"/>
    <w:rsid w:val="008719B9"/>
    <w:rsid w:val="00894ECE"/>
    <w:rsid w:val="00896BB4"/>
    <w:rsid w:val="008A7FB8"/>
    <w:rsid w:val="009022B8"/>
    <w:rsid w:val="00905781"/>
    <w:rsid w:val="00917CC4"/>
    <w:rsid w:val="00922CB9"/>
    <w:rsid w:val="009763DA"/>
    <w:rsid w:val="009B4B93"/>
    <w:rsid w:val="009F24BE"/>
    <w:rsid w:val="009F6C2F"/>
    <w:rsid w:val="00A01FD8"/>
    <w:rsid w:val="00A22533"/>
    <w:rsid w:val="00A26F46"/>
    <w:rsid w:val="00A34FD3"/>
    <w:rsid w:val="00A36929"/>
    <w:rsid w:val="00AA35B0"/>
    <w:rsid w:val="00AD18C8"/>
    <w:rsid w:val="00AD7FA6"/>
    <w:rsid w:val="00AE4643"/>
    <w:rsid w:val="00AF0416"/>
    <w:rsid w:val="00B10CB4"/>
    <w:rsid w:val="00B23B72"/>
    <w:rsid w:val="00B42702"/>
    <w:rsid w:val="00B85407"/>
    <w:rsid w:val="00B95702"/>
    <w:rsid w:val="00BC6489"/>
    <w:rsid w:val="00BD480C"/>
    <w:rsid w:val="00C73602"/>
    <w:rsid w:val="00CF60C8"/>
    <w:rsid w:val="00D32924"/>
    <w:rsid w:val="00D503A3"/>
    <w:rsid w:val="00DA6ED0"/>
    <w:rsid w:val="00DC5011"/>
    <w:rsid w:val="00E171B6"/>
    <w:rsid w:val="00E17B5C"/>
    <w:rsid w:val="00EB1753"/>
    <w:rsid w:val="00EB6CFF"/>
    <w:rsid w:val="00F339A8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8BAFE4-8D1C-4CB2-A029-A0058B8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B23B72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2669B6"/>
    <w:rPr>
      <w:sz w:val="24"/>
      <w:lang w:val="es-ES" w:eastAsia="es-ES" w:bidi="es-ES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2669B6"/>
    <w:rPr>
      <w:b/>
      <w:sz w:val="24"/>
      <w:lang w:val="es-ES" w:eastAsia="es-ES" w:bidi="es-ES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DA6ED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C2068"/>
    <w:pPr>
      <w:tabs>
        <w:tab w:val="left" w:pos="567"/>
      </w:tabs>
    </w:pPr>
  </w:style>
  <w:style w:type="paragraph" w:customStyle="1" w:styleId="RefProc">
    <w:name w:val="RefProc"/>
    <w:basedOn w:val="Normal"/>
    <w:rsid w:val="003C37C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E17B5C"/>
    <w:pPr>
      <w:tabs>
        <w:tab w:val="right" w:pos="454"/>
        <w:tab w:val="left" w:pos="737"/>
      </w:tabs>
      <w:ind w:left="737" w:hanging="737"/>
    </w:pPr>
    <w:rPr>
      <w:snapToGrid w:val="0"/>
      <w:sz w:val="1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lang">
    <w:name w:val="Olang"/>
    <w:basedOn w:val="Normal"/>
    <w:rsid w:val="002669B6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461601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Lgendetitre">
    <w:name w:val="Légende titre"/>
    <w:basedOn w:val="Normal"/>
    <w:rsid w:val="00E17B5C"/>
    <w:pPr>
      <w:spacing w:before="240" w:after="240"/>
    </w:pPr>
    <w:rPr>
      <w:b/>
      <w:i/>
      <w:snapToGrid w:val="0"/>
    </w:rPr>
  </w:style>
  <w:style w:type="paragraph" w:customStyle="1" w:styleId="Lgendestandard">
    <w:name w:val="Légende standard"/>
    <w:basedOn w:val="Lgendesigne"/>
    <w:rsid w:val="00E17B5C"/>
    <w:pPr>
      <w:ind w:left="0" w:firstLine="0"/>
    </w:pPr>
  </w:style>
  <w:style w:type="paragraph" w:styleId="FootnoteText">
    <w:name w:val="footnote text"/>
    <w:basedOn w:val="Normal"/>
    <w:link w:val="FootnoteTextChar"/>
    <w:rsid w:val="00E17B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7B5C"/>
    <w:rPr>
      <w:lang w:val="es-ES"/>
    </w:rPr>
  </w:style>
  <w:style w:type="character" w:styleId="FootnoteReference">
    <w:name w:val="footnote reference"/>
    <w:basedOn w:val="DefaultParagraphFont"/>
    <w:rsid w:val="00E17B5C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61F5-E693-49A7-BD74-8ED2E6E6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5EAC93E3.dotm</Template>
  <TotalTime>0</TotalTime>
  <Pages>9</Pages>
  <Words>1835</Words>
  <Characters>8992</Characters>
  <Application>Microsoft Office Word</Application>
  <DocSecurity>0</DocSecurity>
  <Lines>345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subject/>
  <dc:creator>ROSSI Amelia</dc:creator>
  <cp:keywords/>
  <dc:description/>
  <cp:lastModifiedBy>ROSSI Amelia</cp:lastModifiedBy>
  <cp:revision>2</cp:revision>
  <cp:lastPrinted>2004-11-04T09:41:00Z</cp:lastPrinted>
  <dcterms:created xsi:type="dcterms:W3CDTF">2017-01-13T10:03:00Z</dcterms:created>
  <dcterms:modified xsi:type="dcterms:W3CDTF">2017-01-13T10:03:00Z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1110090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\\eiciLUXpr1\pdocep$\DocEP\DOCS\General\PR\PR_Leg\COD\COD_1st\PR_COD_1amCom.dot(17/02/2016 10:44:39)</vt:lpwstr>
  </property>
  <property fmtid="{D5CDD505-2E9C-101B-9397-08002B2CF9AE}" pid="7" name="&lt;ModelTra&gt;">
    <vt:lpwstr>\\eiciLUXpr1\pdocep$\DocEP\TRANSFIL\ES\PR_COD_1amCom.ES(14/09/2016 13:30:06)</vt:lpwstr>
  </property>
  <property fmtid="{D5CDD505-2E9C-101B-9397-08002B2CF9AE}" pid="8" name="&lt;Model&gt;">
    <vt:lpwstr>PR_COD_1amCom</vt:lpwstr>
  </property>
  <property fmtid="{D5CDD505-2E9C-101B-9397-08002B2CF9AE}" pid="9" name="FooterPath">
    <vt:lpwstr>PR\1110090ES.docx</vt:lpwstr>
  </property>
  <property fmtid="{D5CDD505-2E9C-101B-9397-08002B2CF9AE}" pid="10" name="PE Number">
    <vt:lpwstr>594.103</vt:lpwstr>
  </property>
  <property fmtid="{D5CDD505-2E9C-101B-9397-08002B2CF9AE}" pid="11" name="SDLStudio">
    <vt:lpwstr/>
  </property>
  <property fmtid="{D5CDD505-2E9C-101B-9397-08002B2CF9AE}" pid="12" name="&lt;Extension&gt;">
    <vt:lpwstr>ES</vt:lpwstr>
  </property>
  <property fmtid="{D5CDD505-2E9C-101B-9397-08002B2CF9AE}" pid="13" name="Bookout">
    <vt:lpwstr>OK - 2017/1/13 11:03</vt:lpwstr>
  </property>
</Properties>
</file>