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D41F5F" w14:paraId="676DDD2B" w14:textId="77777777" w:rsidTr="003E2402">
        <w:trPr>
          <w:trHeight w:hRule="exact" w:val="1418"/>
        </w:trPr>
        <w:tc>
          <w:tcPr>
            <w:tcW w:w="6804" w:type="dxa"/>
            <w:shd w:val="clear" w:color="auto" w:fill="auto"/>
            <w:vAlign w:val="center"/>
          </w:tcPr>
          <w:p w14:paraId="76AC69B5" w14:textId="77777777" w:rsidR="00E856D2" w:rsidRPr="00D41F5F" w:rsidRDefault="000157EA" w:rsidP="003E2402">
            <w:pPr>
              <w:pStyle w:val="EPName"/>
              <w:rPr>
                <w:lang w:val="en-GB"/>
              </w:rPr>
            </w:pPr>
            <w:bookmarkStart w:id="0" w:name="_GoBack"/>
            <w:bookmarkEnd w:id="0"/>
            <w:r w:rsidRPr="00D41F5F">
              <w:rPr>
                <w:lang w:val="en-GB"/>
              </w:rPr>
              <w:t>European Parliament</w:t>
            </w:r>
          </w:p>
          <w:p w14:paraId="4F6042DC" w14:textId="77777777" w:rsidR="00E856D2" w:rsidRPr="00D41F5F" w:rsidRDefault="00655CDE" w:rsidP="00655CDE">
            <w:pPr>
              <w:pStyle w:val="EPTerm"/>
              <w:rPr>
                <w:rStyle w:val="HideTWBExt"/>
                <w:noProof w:val="0"/>
                <w:vanish w:val="0"/>
                <w:color w:val="auto"/>
                <w:lang w:val="en-GB"/>
              </w:rPr>
            </w:pPr>
            <w:r w:rsidRPr="00D41F5F">
              <w:rPr>
                <w:lang w:val="en-GB"/>
              </w:rPr>
              <w:t>2014-2019</w:t>
            </w:r>
          </w:p>
        </w:tc>
        <w:tc>
          <w:tcPr>
            <w:tcW w:w="2268" w:type="dxa"/>
            <w:shd w:val="clear" w:color="auto" w:fill="auto"/>
          </w:tcPr>
          <w:p w14:paraId="3AF1C05F" w14:textId="77777777" w:rsidR="00E856D2" w:rsidRPr="00D41F5F" w:rsidRDefault="00F17EB1" w:rsidP="003E2402">
            <w:pPr>
              <w:pStyle w:val="EPLogo"/>
            </w:pPr>
            <w:r w:rsidRPr="00D41F5F">
              <w:rPr>
                <w:noProof/>
              </w:rPr>
              <w:drawing>
                <wp:inline distT="0" distB="0" distL="0" distR="0" wp14:anchorId="1D55C5AE" wp14:editId="7E8D74D5">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7CCAA098" w14:textId="77777777" w:rsidR="001746D0" w:rsidRPr="00D41F5F" w:rsidRDefault="001746D0" w:rsidP="001746D0">
      <w:pPr>
        <w:pStyle w:val="LineTop"/>
        <w:rPr>
          <w:lang w:val="en-GB"/>
        </w:rPr>
      </w:pPr>
    </w:p>
    <w:p w14:paraId="047FEF98" w14:textId="77777777" w:rsidR="001746D0" w:rsidRPr="00D41F5F" w:rsidRDefault="001746D0" w:rsidP="001746D0">
      <w:pPr>
        <w:pStyle w:val="ZCommittee"/>
        <w:rPr>
          <w:lang w:val="en-GB"/>
        </w:rPr>
      </w:pPr>
      <w:r w:rsidRPr="00D41F5F">
        <w:rPr>
          <w:rStyle w:val="HideTWBExt"/>
          <w:noProof w:val="0"/>
          <w:lang w:val="en-GB"/>
        </w:rPr>
        <w:t>&lt;</w:t>
      </w:r>
      <w:r w:rsidRPr="00D41F5F">
        <w:rPr>
          <w:rStyle w:val="HideTWBExt"/>
          <w:i w:val="0"/>
          <w:noProof w:val="0"/>
          <w:lang w:val="en-GB"/>
        </w:rPr>
        <w:t>Commission</w:t>
      </w:r>
      <w:proofErr w:type="gramStart"/>
      <w:r w:rsidRPr="00D41F5F">
        <w:rPr>
          <w:rStyle w:val="HideTWBExt"/>
          <w:noProof w:val="0"/>
          <w:lang w:val="en-GB"/>
        </w:rPr>
        <w:t>&gt;</w:t>
      </w:r>
      <w:r w:rsidR="00655CDE" w:rsidRPr="00D41F5F">
        <w:rPr>
          <w:rStyle w:val="HideTWBInt"/>
          <w:lang w:val="en-GB"/>
        </w:rPr>
        <w:t>{</w:t>
      </w:r>
      <w:proofErr w:type="gramEnd"/>
      <w:r w:rsidR="00655CDE" w:rsidRPr="00D41F5F">
        <w:rPr>
          <w:rStyle w:val="HideTWBInt"/>
          <w:lang w:val="en-GB"/>
        </w:rPr>
        <w:t>BUDG}</w:t>
      </w:r>
      <w:r w:rsidR="00655CDE" w:rsidRPr="00D41F5F">
        <w:rPr>
          <w:lang w:val="en-GB"/>
        </w:rPr>
        <w:t>Committee on Budgets</w:t>
      </w:r>
      <w:r w:rsidRPr="00D41F5F">
        <w:rPr>
          <w:rStyle w:val="HideTWBExt"/>
          <w:noProof w:val="0"/>
          <w:lang w:val="en-GB"/>
        </w:rPr>
        <w:t>&lt;/</w:t>
      </w:r>
      <w:r w:rsidRPr="00D41F5F">
        <w:rPr>
          <w:rStyle w:val="HideTWBExt"/>
          <w:i w:val="0"/>
          <w:noProof w:val="0"/>
          <w:lang w:val="en-GB"/>
        </w:rPr>
        <w:t>Commission</w:t>
      </w:r>
      <w:r w:rsidRPr="00D41F5F">
        <w:rPr>
          <w:rStyle w:val="HideTWBExt"/>
          <w:noProof w:val="0"/>
          <w:lang w:val="en-GB"/>
        </w:rPr>
        <w:t>&gt;</w:t>
      </w:r>
    </w:p>
    <w:p w14:paraId="3B173DCF" w14:textId="77777777" w:rsidR="001746D0" w:rsidRPr="00D41F5F" w:rsidRDefault="001746D0" w:rsidP="001746D0">
      <w:pPr>
        <w:pStyle w:val="LineBottom"/>
      </w:pPr>
    </w:p>
    <w:p w14:paraId="05AB12C2" w14:textId="77777777" w:rsidR="002E2F2E" w:rsidRPr="00D41F5F" w:rsidRDefault="002E2F2E">
      <w:pPr>
        <w:pStyle w:val="RefProc"/>
      </w:pPr>
      <w:r w:rsidRPr="00D41F5F">
        <w:rPr>
          <w:rStyle w:val="HideTWBExt"/>
          <w:b w:val="0"/>
          <w:noProof w:val="0"/>
        </w:rPr>
        <w:t>&lt;</w:t>
      </w:r>
      <w:proofErr w:type="spellStart"/>
      <w:r w:rsidRPr="00D41F5F">
        <w:rPr>
          <w:rStyle w:val="HideTWBExt"/>
          <w:b w:val="0"/>
          <w:caps w:val="0"/>
          <w:noProof w:val="0"/>
        </w:rPr>
        <w:t>RefProc</w:t>
      </w:r>
      <w:proofErr w:type="spellEnd"/>
      <w:r w:rsidRPr="00D41F5F">
        <w:rPr>
          <w:rStyle w:val="HideTWBExt"/>
          <w:b w:val="0"/>
          <w:noProof w:val="0"/>
        </w:rPr>
        <w:t>&gt;</w:t>
      </w:r>
      <w:r w:rsidR="00655CDE" w:rsidRPr="00D41F5F">
        <w:t>2016/2302</w:t>
      </w:r>
      <w:r w:rsidR="000157EA" w:rsidRPr="00D41F5F">
        <w:t>(</w:t>
      </w:r>
      <w:r w:rsidR="00655CDE" w:rsidRPr="00D41F5F">
        <w:t>INI</w:t>
      </w:r>
      <w:proofErr w:type="gramStart"/>
      <w:r w:rsidR="000157EA" w:rsidRPr="00D41F5F">
        <w:t>)</w:t>
      </w:r>
      <w:r w:rsidRPr="00D41F5F">
        <w:rPr>
          <w:rStyle w:val="HideTWBExt"/>
          <w:b w:val="0"/>
          <w:noProof w:val="0"/>
        </w:rPr>
        <w:t>&lt;</w:t>
      </w:r>
      <w:proofErr w:type="gramEnd"/>
      <w:r w:rsidRPr="00D41F5F">
        <w:rPr>
          <w:rStyle w:val="HideTWBExt"/>
          <w:b w:val="0"/>
          <w:noProof w:val="0"/>
        </w:rPr>
        <w:t>/</w:t>
      </w:r>
      <w:proofErr w:type="spellStart"/>
      <w:r w:rsidRPr="00D41F5F">
        <w:rPr>
          <w:rStyle w:val="HideTWBExt"/>
          <w:b w:val="0"/>
          <w:caps w:val="0"/>
          <w:noProof w:val="0"/>
        </w:rPr>
        <w:t>RefProc</w:t>
      </w:r>
      <w:proofErr w:type="spellEnd"/>
      <w:r w:rsidRPr="00D41F5F">
        <w:rPr>
          <w:rStyle w:val="HideTWBExt"/>
          <w:b w:val="0"/>
          <w:noProof w:val="0"/>
        </w:rPr>
        <w:t>&gt;</w:t>
      </w:r>
    </w:p>
    <w:p w14:paraId="0EFB46D0" w14:textId="4A91AB57" w:rsidR="002E2F2E" w:rsidRPr="00D41F5F" w:rsidRDefault="002E2F2E">
      <w:pPr>
        <w:pStyle w:val="ZDate"/>
      </w:pPr>
      <w:r w:rsidRPr="00D41F5F">
        <w:rPr>
          <w:rStyle w:val="HideTWBExt"/>
          <w:noProof w:val="0"/>
        </w:rPr>
        <w:t>&lt;Date&gt;</w:t>
      </w:r>
      <w:r w:rsidR="00F94AF1" w:rsidRPr="00D41F5F">
        <w:rPr>
          <w:rStyle w:val="HideTWBInt"/>
        </w:rPr>
        <w:t>{</w:t>
      </w:r>
      <w:r w:rsidR="00A904E1" w:rsidRPr="00D41F5F">
        <w:rPr>
          <w:rStyle w:val="HideTWBInt"/>
        </w:rPr>
        <w:t>27</w:t>
      </w:r>
      <w:r w:rsidR="00F94AF1" w:rsidRPr="00D41F5F">
        <w:rPr>
          <w:rStyle w:val="HideTWBInt"/>
        </w:rPr>
        <w:t>/03/2017}</w:t>
      </w:r>
      <w:r w:rsidR="00A904E1" w:rsidRPr="00D41F5F">
        <w:t>27</w:t>
      </w:r>
      <w:r w:rsidR="00F94AF1" w:rsidRPr="00D41F5F">
        <w:t>.3.2017</w:t>
      </w:r>
      <w:r w:rsidRPr="00D41F5F">
        <w:rPr>
          <w:rStyle w:val="HideTWBExt"/>
          <w:noProof w:val="0"/>
        </w:rPr>
        <w:t>&lt;/Date&gt;</w:t>
      </w:r>
    </w:p>
    <w:p w14:paraId="58D86517" w14:textId="3841CEA0" w:rsidR="002E2F2E" w:rsidRPr="00D41F5F" w:rsidRDefault="002E2F2E">
      <w:pPr>
        <w:pStyle w:val="TypeDoc"/>
      </w:pPr>
      <w:r w:rsidRPr="00D41F5F">
        <w:rPr>
          <w:rStyle w:val="HideTWBExt"/>
          <w:b w:val="0"/>
          <w:noProof w:val="0"/>
        </w:rPr>
        <w:t>&lt;</w:t>
      </w:r>
      <w:proofErr w:type="spellStart"/>
      <w:r w:rsidRPr="00D41F5F">
        <w:rPr>
          <w:rStyle w:val="HideTWBExt"/>
          <w:b w:val="0"/>
          <w:noProof w:val="0"/>
        </w:rPr>
        <w:t>TitreType</w:t>
      </w:r>
      <w:proofErr w:type="spellEnd"/>
      <w:r w:rsidRPr="00D41F5F">
        <w:rPr>
          <w:rStyle w:val="HideTWBExt"/>
          <w:b w:val="0"/>
          <w:noProof w:val="0"/>
        </w:rPr>
        <w:t>&gt;</w:t>
      </w:r>
      <w:r w:rsidR="00F94AF1" w:rsidRPr="00D41F5F">
        <w:t>OPINION</w:t>
      </w:r>
      <w:r w:rsidRPr="00D41F5F">
        <w:rPr>
          <w:rStyle w:val="HideTWBExt"/>
          <w:b w:val="0"/>
          <w:noProof w:val="0"/>
        </w:rPr>
        <w:t>&lt;/</w:t>
      </w:r>
      <w:proofErr w:type="spellStart"/>
      <w:r w:rsidRPr="00D41F5F">
        <w:rPr>
          <w:rStyle w:val="HideTWBExt"/>
          <w:b w:val="0"/>
          <w:noProof w:val="0"/>
        </w:rPr>
        <w:t>TitreType</w:t>
      </w:r>
      <w:proofErr w:type="spellEnd"/>
      <w:r w:rsidRPr="00D41F5F">
        <w:rPr>
          <w:rStyle w:val="HideTWBExt"/>
          <w:b w:val="0"/>
          <w:noProof w:val="0"/>
        </w:rPr>
        <w:t>&gt;</w:t>
      </w:r>
    </w:p>
    <w:p w14:paraId="00AB00CC" w14:textId="77777777" w:rsidR="002E2F2E" w:rsidRPr="00D41F5F" w:rsidRDefault="002E2F2E">
      <w:pPr>
        <w:pStyle w:val="Cover24"/>
      </w:pPr>
      <w:r w:rsidRPr="00D41F5F">
        <w:rPr>
          <w:rStyle w:val="HideTWBExt"/>
          <w:noProof w:val="0"/>
        </w:rPr>
        <w:t>&lt;</w:t>
      </w:r>
      <w:proofErr w:type="spellStart"/>
      <w:r w:rsidRPr="00D41F5F">
        <w:rPr>
          <w:rStyle w:val="HideTWBExt"/>
          <w:noProof w:val="0"/>
        </w:rPr>
        <w:t>CommissionResp</w:t>
      </w:r>
      <w:proofErr w:type="spellEnd"/>
      <w:r w:rsidRPr="00D41F5F">
        <w:rPr>
          <w:rStyle w:val="HideTWBExt"/>
          <w:noProof w:val="0"/>
        </w:rPr>
        <w:t>&gt;</w:t>
      </w:r>
      <w:r w:rsidR="000157EA" w:rsidRPr="00D41F5F">
        <w:t xml:space="preserve">of the </w:t>
      </w:r>
      <w:r w:rsidR="00655CDE" w:rsidRPr="00D41F5F">
        <w:t>Committee on Budgets</w:t>
      </w:r>
      <w:r w:rsidRPr="00D41F5F">
        <w:rPr>
          <w:rStyle w:val="HideTWBExt"/>
          <w:noProof w:val="0"/>
        </w:rPr>
        <w:t>&lt;/</w:t>
      </w:r>
      <w:proofErr w:type="spellStart"/>
      <w:r w:rsidRPr="00D41F5F">
        <w:rPr>
          <w:rStyle w:val="HideTWBExt"/>
          <w:noProof w:val="0"/>
        </w:rPr>
        <w:t>CommissionResp</w:t>
      </w:r>
      <w:proofErr w:type="spellEnd"/>
      <w:r w:rsidRPr="00D41F5F">
        <w:rPr>
          <w:rStyle w:val="HideTWBExt"/>
          <w:noProof w:val="0"/>
        </w:rPr>
        <w:t>&gt;</w:t>
      </w:r>
    </w:p>
    <w:p w14:paraId="3B4A32A1" w14:textId="77777777" w:rsidR="002E2F2E" w:rsidRPr="00D41F5F" w:rsidRDefault="002E2F2E">
      <w:pPr>
        <w:pStyle w:val="Cover24"/>
      </w:pPr>
      <w:r w:rsidRPr="00D41F5F">
        <w:rPr>
          <w:rStyle w:val="HideTWBExt"/>
          <w:noProof w:val="0"/>
        </w:rPr>
        <w:t>&lt;</w:t>
      </w:r>
      <w:proofErr w:type="spellStart"/>
      <w:r w:rsidRPr="00D41F5F">
        <w:rPr>
          <w:rStyle w:val="HideTWBExt"/>
          <w:noProof w:val="0"/>
        </w:rPr>
        <w:t>CommissionInt</w:t>
      </w:r>
      <w:proofErr w:type="spellEnd"/>
      <w:r w:rsidRPr="00D41F5F">
        <w:rPr>
          <w:rStyle w:val="HideTWBExt"/>
          <w:noProof w:val="0"/>
        </w:rPr>
        <w:t>&gt;</w:t>
      </w:r>
      <w:r w:rsidR="000157EA" w:rsidRPr="00D41F5F">
        <w:t xml:space="preserve">for the </w:t>
      </w:r>
      <w:r w:rsidR="00655CDE" w:rsidRPr="00D41F5F">
        <w:t>Committee on Regional Development</w:t>
      </w:r>
      <w:r w:rsidRPr="00D41F5F">
        <w:rPr>
          <w:rStyle w:val="HideTWBExt"/>
          <w:noProof w:val="0"/>
        </w:rPr>
        <w:t>&lt;/</w:t>
      </w:r>
      <w:proofErr w:type="spellStart"/>
      <w:r w:rsidRPr="00D41F5F">
        <w:rPr>
          <w:rStyle w:val="HideTWBExt"/>
          <w:noProof w:val="0"/>
        </w:rPr>
        <w:t>CommissionInt</w:t>
      </w:r>
      <w:proofErr w:type="spellEnd"/>
      <w:r w:rsidRPr="00D41F5F">
        <w:rPr>
          <w:rStyle w:val="HideTWBExt"/>
          <w:noProof w:val="0"/>
        </w:rPr>
        <w:t>&gt;</w:t>
      </w:r>
    </w:p>
    <w:p w14:paraId="28851DE3" w14:textId="4B7AE37C" w:rsidR="002E2F2E" w:rsidRPr="00D41F5F" w:rsidRDefault="002E2F2E">
      <w:pPr>
        <w:pStyle w:val="CoverNormal"/>
      </w:pPr>
      <w:r w:rsidRPr="00D41F5F">
        <w:rPr>
          <w:rStyle w:val="HideTWBExt"/>
          <w:noProof w:val="0"/>
        </w:rPr>
        <w:t>&lt;Titre&gt;</w:t>
      </w:r>
      <w:r w:rsidR="000157EA" w:rsidRPr="00D41F5F">
        <w:t xml:space="preserve">on </w:t>
      </w:r>
      <w:r w:rsidR="00655CDE" w:rsidRPr="00D41F5F">
        <w:t>the right funding mix for Europe</w:t>
      </w:r>
      <w:r w:rsidR="00DC5551" w:rsidRPr="00D41F5F">
        <w:t>’</w:t>
      </w:r>
      <w:r w:rsidR="00655CDE" w:rsidRPr="00D41F5F">
        <w:t>s regions: balancing financial instruments and grants in EU cohesion policy</w:t>
      </w:r>
      <w:r w:rsidRPr="00D41F5F">
        <w:rPr>
          <w:rStyle w:val="HideTWBExt"/>
          <w:noProof w:val="0"/>
        </w:rPr>
        <w:t>&lt;/Titre&gt;</w:t>
      </w:r>
    </w:p>
    <w:p w14:paraId="15D852C7" w14:textId="77777777" w:rsidR="002E2F2E" w:rsidRPr="00D41F5F" w:rsidRDefault="002E2F2E">
      <w:pPr>
        <w:pStyle w:val="Cover24"/>
      </w:pPr>
      <w:r w:rsidRPr="00D41F5F">
        <w:rPr>
          <w:rStyle w:val="HideTWBExt"/>
          <w:noProof w:val="0"/>
        </w:rPr>
        <w:t>&lt;</w:t>
      </w:r>
      <w:proofErr w:type="spellStart"/>
      <w:r w:rsidRPr="00D41F5F">
        <w:rPr>
          <w:rStyle w:val="HideTWBExt"/>
          <w:noProof w:val="0"/>
        </w:rPr>
        <w:t>DocRef</w:t>
      </w:r>
      <w:proofErr w:type="spellEnd"/>
      <w:proofErr w:type="gramStart"/>
      <w:r w:rsidRPr="00D41F5F">
        <w:rPr>
          <w:rStyle w:val="HideTWBExt"/>
          <w:noProof w:val="0"/>
        </w:rPr>
        <w:t>&gt;</w:t>
      </w:r>
      <w:r w:rsidR="000157EA" w:rsidRPr="00D41F5F">
        <w:t>(</w:t>
      </w:r>
      <w:proofErr w:type="gramEnd"/>
      <w:r w:rsidR="00655CDE" w:rsidRPr="00D41F5F">
        <w:t>2016/2302</w:t>
      </w:r>
      <w:r w:rsidR="000157EA" w:rsidRPr="00D41F5F">
        <w:t>(</w:t>
      </w:r>
      <w:bookmarkStart w:id="1" w:name="DocEPTmp"/>
      <w:bookmarkEnd w:id="1"/>
      <w:r w:rsidR="00655CDE" w:rsidRPr="00D41F5F">
        <w:t>INI</w:t>
      </w:r>
      <w:r w:rsidR="000157EA" w:rsidRPr="00D41F5F">
        <w:t>))</w:t>
      </w:r>
      <w:r w:rsidRPr="00D41F5F">
        <w:rPr>
          <w:rStyle w:val="HideTWBExt"/>
          <w:noProof w:val="0"/>
        </w:rPr>
        <w:t>&lt;/</w:t>
      </w:r>
      <w:proofErr w:type="spellStart"/>
      <w:r w:rsidRPr="00D41F5F">
        <w:rPr>
          <w:rStyle w:val="HideTWBExt"/>
          <w:noProof w:val="0"/>
        </w:rPr>
        <w:t>DocRef</w:t>
      </w:r>
      <w:proofErr w:type="spellEnd"/>
      <w:r w:rsidRPr="00D41F5F">
        <w:rPr>
          <w:rStyle w:val="HideTWBExt"/>
          <w:noProof w:val="0"/>
        </w:rPr>
        <w:t>&gt;</w:t>
      </w:r>
    </w:p>
    <w:p w14:paraId="26EC5072" w14:textId="77777777" w:rsidR="002E2F2E" w:rsidRPr="00D41F5F" w:rsidRDefault="000157EA">
      <w:pPr>
        <w:pStyle w:val="Cover24"/>
      </w:pPr>
      <w:r w:rsidRPr="00D41F5F">
        <w:t>Rapporteur</w:t>
      </w:r>
      <w:r w:rsidR="009D22B9" w:rsidRPr="00D41F5F">
        <w:t xml:space="preserve"> (*</w:t>
      </w:r>
      <w:proofErr w:type="gramStart"/>
      <w:r w:rsidR="009D22B9" w:rsidRPr="00D41F5F">
        <w:t>)</w:t>
      </w:r>
      <w:r w:rsidRPr="00D41F5F">
        <w:t>:</w:t>
      </w:r>
      <w:proofErr w:type="gramEnd"/>
      <w:r w:rsidR="002E2F2E" w:rsidRPr="00D41F5F">
        <w:t xml:space="preserve"> </w:t>
      </w:r>
      <w:r w:rsidR="002E2F2E" w:rsidRPr="00D41F5F">
        <w:rPr>
          <w:rStyle w:val="HideTWBExt"/>
          <w:noProof w:val="0"/>
        </w:rPr>
        <w:t>&lt;Depute&gt;</w:t>
      </w:r>
      <w:r w:rsidR="00655CDE" w:rsidRPr="00D41F5F">
        <w:t>Eider Gardiazabal Rubial</w:t>
      </w:r>
      <w:r w:rsidR="002E2F2E" w:rsidRPr="00D41F5F">
        <w:rPr>
          <w:rStyle w:val="HideTWBExt"/>
          <w:noProof w:val="0"/>
        </w:rPr>
        <w:t>&lt;/Depute&gt;</w:t>
      </w:r>
    </w:p>
    <w:p w14:paraId="52D6E913" w14:textId="77777777" w:rsidR="00A72C35" w:rsidRPr="00D41F5F" w:rsidRDefault="009D22B9" w:rsidP="00A72C35">
      <w:pPr>
        <w:pStyle w:val="CoverNormal"/>
        <w:rPr>
          <w:snapToGrid w:val="0"/>
          <w:szCs w:val="24"/>
        </w:rPr>
      </w:pPr>
      <w:r w:rsidRPr="00D41F5F">
        <w:rPr>
          <w:snapToGrid w:val="0"/>
          <w:szCs w:val="24"/>
        </w:rPr>
        <w:t>(*)</w:t>
      </w:r>
      <w:r w:rsidRPr="00D41F5F">
        <w:rPr>
          <w:snapToGrid w:val="0"/>
          <w:szCs w:val="24"/>
        </w:rPr>
        <w:tab/>
        <w:t>Associated committee – Rule 54 of the Rules of Procedure</w:t>
      </w:r>
    </w:p>
    <w:p w14:paraId="19B85891" w14:textId="77777777" w:rsidR="002E2F2E" w:rsidRPr="00D41F5F" w:rsidRDefault="002E2F2E" w:rsidP="00E856D2">
      <w:pPr>
        <w:widowControl/>
        <w:tabs>
          <w:tab w:val="center" w:pos="4677"/>
        </w:tabs>
      </w:pPr>
      <w:r w:rsidRPr="00D41F5F">
        <w:br w:type="page"/>
      </w:r>
      <w:proofErr w:type="spellStart"/>
      <w:r w:rsidR="000157EA" w:rsidRPr="00D41F5F">
        <w:lastRenderedPageBreak/>
        <w:t>PA_NonLeg</w:t>
      </w:r>
      <w:proofErr w:type="spellEnd"/>
    </w:p>
    <w:p w14:paraId="502A8446" w14:textId="77777777" w:rsidR="002E2F2E" w:rsidRPr="00D41F5F" w:rsidRDefault="002E2F2E">
      <w:pPr>
        <w:pStyle w:val="PageHeadingNotTOC"/>
      </w:pPr>
      <w:r w:rsidRPr="00D41F5F">
        <w:br w:type="page"/>
      </w:r>
      <w:r w:rsidR="000157EA" w:rsidRPr="00D41F5F">
        <w:lastRenderedPageBreak/>
        <w:t>SUGGESTIONS</w:t>
      </w:r>
    </w:p>
    <w:p w14:paraId="0A2143DB" w14:textId="77777777" w:rsidR="002E2F2E" w:rsidRPr="00D41F5F" w:rsidRDefault="000157EA">
      <w:pPr>
        <w:pStyle w:val="Normal12Tab"/>
      </w:pPr>
      <w:r w:rsidRPr="00D41F5F">
        <w:t xml:space="preserve">The </w:t>
      </w:r>
      <w:r w:rsidR="00655CDE" w:rsidRPr="00D41F5F">
        <w:t>Committee on Budgets</w:t>
      </w:r>
      <w:r w:rsidRPr="00D41F5F">
        <w:t xml:space="preserve"> calls on the </w:t>
      </w:r>
      <w:r w:rsidR="00655CDE" w:rsidRPr="00D41F5F">
        <w:t>Committee on Regional Development</w:t>
      </w:r>
      <w:r w:rsidRPr="00D41F5F">
        <w:t xml:space="preserve">, </w:t>
      </w:r>
      <w:r w:rsidR="00655CDE" w:rsidRPr="00D41F5F">
        <w:t>as the committee responsible</w:t>
      </w:r>
      <w:r w:rsidRPr="00D41F5F">
        <w:t xml:space="preserve">, to incorporate the following suggestions </w:t>
      </w:r>
      <w:r w:rsidR="00655CDE" w:rsidRPr="00D41F5F">
        <w:t>into its</w:t>
      </w:r>
      <w:bookmarkStart w:id="2" w:name="DocEPTmp2"/>
      <w:bookmarkEnd w:id="2"/>
      <w:r w:rsidRPr="00D41F5F">
        <w:t xml:space="preserve"> motion for a resolution:</w:t>
      </w:r>
    </w:p>
    <w:p w14:paraId="13747DDF" w14:textId="13FF81C1" w:rsidR="00CC3463" w:rsidRPr="00D41F5F" w:rsidRDefault="00D412DA" w:rsidP="00DC5551">
      <w:pPr>
        <w:pStyle w:val="Hanging12"/>
      </w:pPr>
      <w:r w:rsidRPr="00D41F5F">
        <w:t>1.</w:t>
      </w:r>
      <w:r w:rsidR="00CC3463" w:rsidRPr="00D41F5F">
        <w:tab/>
        <w:t>Emphasises that financial instruments (FIs) act in situations of market failure or suboptimal investment</w:t>
      </w:r>
      <w:r w:rsidR="00744C86" w:rsidRPr="00D41F5F">
        <w:t>,</w:t>
      </w:r>
      <w:r w:rsidR="00CC3463" w:rsidRPr="00D41F5F">
        <w:t xml:space="preserve"> making it possible to mobilise funding for projects which cannot secure adequate support from the market; notes that they provide complementarity to the grant financing in order </w:t>
      </w:r>
      <w:r w:rsidR="00744C86" w:rsidRPr="00D41F5F">
        <w:t xml:space="preserve">effectively </w:t>
      </w:r>
      <w:r w:rsidR="00CC3463" w:rsidRPr="00D41F5F">
        <w:t xml:space="preserve">to address </w:t>
      </w:r>
      <w:r w:rsidR="00744C86" w:rsidRPr="00D41F5F">
        <w:t xml:space="preserve">the </w:t>
      </w:r>
      <w:r w:rsidR="00CC3463" w:rsidRPr="00D41F5F">
        <w:t>EU</w:t>
      </w:r>
      <w:r w:rsidR="00DC5551" w:rsidRPr="00D41F5F">
        <w:t>’</w:t>
      </w:r>
      <w:r w:rsidR="00CC3463" w:rsidRPr="00D41F5F">
        <w:t>s policy objectives and to act as a catalyst for further investments; notes that in the 2014-2020 programming period</w:t>
      </w:r>
      <w:r w:rsidR="00744C86" w:rsidRPr="00D41F5F">
        <w:t>,</w:t>
      </w:r>
      <w:r w:rsidR="00CC3463" w:rsidRPr="00D41F5F">
        <w:t xml:space="preserve"> FI support under cohesion policy can be provided for all thematic objectives and all ESI Funds; emphasises that FIs do not have the same aims as grant schemes and cannot fund the same investments efficiently; insists that</w:t>
      </w:r>
      <w:r w:rsidR="00744C86" w:rsidRPr="00D41F5F">
        <w:t>,</w:t>
      </w:r>
      <w:r w:rsidR="00CC3463" w:rsidRPr="00D41F5F">
        <w:t xml:space="preserve"> in order </w:t>
      </w:r>
      <w:r w:rsidR="0059267F" w:rsidRPr="00D41F5F">
        <w:t xml:space="preserve">successfully </w:t>
      </w:r>
      <w:r w:rsidR="00CC3463" w:rsidRPr="00D41F5F">
        <w:t xml:space="preserve">to achieve Europe 2020 </w:t>
      </w:r>
      <w:r w:rsidR="00744C86" w:rsidRPr="00D41F5F">
        <w:t>s</w:t>
      </w:r>
      <w:r w:rsidR="00CC3463" w:rsidRPr="00D41F5F">
        <w:t>trategy objectives</w:t>
      </w:r>
      <w:r w:rsidR="00744C86" w:rsidRPr="00D41F5F">
        <w:t>,</w:t>
      </w:r>
      <w:r w:rsidR="00CC3463" w:rsidRPr="00D41F5F">
        <w:t xml:space="preserve"> EU-supported FIs should not only be economically sustainable, but should also contribute to a smarter, greener and more inclusive EU;</w:t>
      </w:r>
      <w:r w:rsidR="00CC3463" w:rsidRPr="00D41F5F">
        <w:rPr>
          <w:i/>
        </w:rPr>
        <w:t xml:space="preserve"> </w:t>
      </w:r>
      <w:r w:rsidR="00CC3463" w:rsidRPr="00D41F5F">
        <w:t>points out, furthermore, that the performance of FIs cannot be assessed on the basis of an appraisal of their financial impact alone;</w:t>
      </w:r>
    </w:p>
    <w:p w14:paraId="2A049B38" w14:textId="59E96AB1" w:rsidR="00D412DA" w:rsidRPr="00D41F5F" w:rsidRDefault="00503BE0" w:rsidP="00DC5551">
      <w:pPr>
        <w:pStyle w:val="Hanging12"/>
      </w:pPr>
      <w:r w:rsidRPr="00D41F5F">
        <w:t>2</w:t>
      </w:r>
      <w:r w:rsidR="00D412DA" w:rsidRPr="00D41F5F">
        <w:t>.</w:t>
      </w:r>
      <w:r w:rsidR="00D412DA" w:rsidRPr="00D41F5F">
        <w:tab/>
        <w:t>Emphasises that the European Fund for Strategic Investments (EFSI) must not substitute the ESI Funds</w:t>
      </w:r>
      <w:r w:rsidR="00744C86" w:rsidRPr="00D41F5F">
        <w:t>,</w:t>
      </w:r>
      <w:r w:rsidR="00D412DA" w:rsidRPr="00D41F5F">
        <w:t xml:space="preserve"> but </w:t>
      </w:r>
      <w:r w:rsidR="0059267F" w:rsidRPr="00D41F5F">
        <w:t xml:space="preserve">should </w:t>
      </w:r>
      <w:r w:rsidR="00D412DA" w:rsidRPr="00D41F5F">
        <w:t>intervene in an additional and complementary way to deliver on the Europe 2020 objectives by creating quality jobs</w:t>
      </w:r>
      <w:r w:rsidR="00744C86" w:rsidRPr="00D41F5F">
        <w:t xml:space="preserve"> and promoting</w:t>
      </w:r>
      <w:r w:rsidR="00D412DA" w:rsidRPr="00D41F5F">
        <w:t xml:space="preserve"> inclusive </w:t>
      </w:r>
      <w:r w:rsidR="0059267F" w:rsidRPr="00D41F5F">
        <w:t xml:space="preserve">and </w:t>
      </w:r>
      <w:r w:rsidR="00D412DA" w:rsidRPr="00D41F5F">
        <w:t>sustainable real-economy growth</w:t>
      </w:r>
      <w:r w:rsidR="0059267F" w:rsidRPr="00D41F5F">
        <w:t>,</w:t>
      </w:r>
      <w:r w:rsidR="00744C86" w:rsidRPr="00D41F5F">
        <w:t xml:space="preserve"> and a</w:t>
      </w:r>
      <w:r w:rsidR="00D412DA" w:rsidRPr="00D41F5F">
        <w:t xml:space="preserve"> dynamic labour market</w:t>
      </w:r>
      <w:r w:rsidR="0059267F" w:rsidRPr="00D41F5F">
        <w:t>,</w:t>
      </w:r>
      <w:r w:rsidR="00D412DA" w:rsidRPr="00D41F5F">
        <w:t xml:space="preserve"> in Europe</w:t>
      </w:r>
      <w:r w:rsidR="00744C86" w:rsidRPr="00D41F5F">
        <w:t>,</w:t>
      </w:r>
      <w:r w:rsidR="00D412DA" w:rsidRPr="00D41F5F">
        <w:t xml:space="preserve"> and to reduce regional d</w:t>
      </w:r>
      <w:r w:rsidR="00955DD8">
        <w:t>isparities and enhance cohesion;</w:t>
      </w:r>
    </w:p>
    <w:p w14:paraId="36614AC5" w14:textId="7918A8E1" w:rsidR="00D412DA" w:rsidRPr="00D41F5F" w:rsidRDefault="00503BE0" w:rsidP="00DC5551">
      <w:pPr>
        <w:pStyle w:val="Hanging12"/>
      </w:pPr>
      <w:r w:rsidRPr="00D41F5F">
        <w:t>3</w:t>
      </w:r>
      <w:r w:rsidR="00D412DA" w:rsidRPr="00D41F5F">
        <w:t>.</w:t>
      </w:r>
      <w:r w:rsidR="00D412DA" w:rsidRPr="00D41F5F">
        <w:tab/>
        <w:t xml:space="preserve">Notes that, according to estimations, allocations in FIs from the European Regional Development Fund (ERDF), the Cohesion Fund (CF) and the European Social Fund (ESF) would almost double between 2007-2013, when they amounted to EUR 11.7 billion, and 2014-2020, when they would amount to EUR 20.9 billion; notes that the FIs would therefore represent 6 % of the overall cohesion policy allocation in 2014-2020 of </w:t>
      </w:r>
      <w:r w:rsidR="00F84ED2" w:rsidRPr="00D41F5F">
        <w:t xml:space="preserve">EUR </w:t>
      </w:r>
      <w:r w:rsidR="00D412DA" w:rsidRPr="00D41F5F">
        <w:t>351</w:t>
      </w:r>
      <w:r w:rsidR="00F84ED2" w:rsidRPr="00D41F5F">
        <w:t>.</w:t>
      </w:r>
      <w:r w:rsidR="00D412DA" w:rsidRPr="00D41F5F">
        <w:t>8</w:t>
      </w:r>
      <w:r w:rsidR="00F84ED2" w:rsidRPr="00D41F5F">
        <w:t xml:space="preserve"> </w:t>
      </w:r>
      <w:r w:rsidR="00D412DA" w:rsidRPr="00D41F5F">
        <w:t xml:space="preserve">billion, compared with 3.4 % of the </w:t>
      </w:r>
      <w:r w:rsidR="00F84ED2" w:rsidRPr="00D41F5F">
        <w:t xml:space="preserve">EUR </w:t>
      </w:r>
      <w:r w:rsidR="00D412DA" w:rsidRPr="00D41F5F">
        <w:t xml:space="preserve">347 billion </w:t>
      </w:r>
      <w:r w:rsidR="0059267F" w:rsidRPr="00D41F5F">
        <w:t xml:space="preserve">allocated </w:t>
      </w:r>
      <w:r w:rsidR="00D412DA" w:rsidRPr="00D41F5F">
        <w:t>in 2007-2013;</w:t>
      </w:r>
    </w:p>
    <w:p w14:paraId="6DC6192D" w14:textId="24290377" w:rsidR="00D412DA" w:rsidRPr="00D41F5F" w:rsidRDefault="00503BE0" w:rsidP="00DC5551">
      <w:pPr>
        <w:pStyle w:val="Hanging12"/>
      </w:pPr>
      <w:r w:rsidRPr="00D41F5F">
        <w:t>4</w:t>
      </w:r>
      <w:r w:rsidR="00D412DA" w:rsidRPr="00D41F5F">
        <w:t>.</w:t>
      </w:r>
      <w:r w:rsidR="00D412DA" w:rsidRPr="00D41F5F">
        <w:tab/>
        <w:t xml:space="preserve">Notes that the allocations from the </w:t>
      </w:r>
      <w:r w:rsidR="00F84ED2" w:rsidRPr="00D41F5F">
        <w:t>CF</w:t>
      </w:r>
      <w:r w:rsidR="00D412DA" w:rsidRPr="00D41F5F">
        <w:t xml:space="preserve"> amounts to approximately </w:t>
      </w:r>
      <w:r w:rsidR="00F84ED2" w:rsidRPr="00D41F5F">
        <w:t xml:space="preserve">EUR </w:t>
      </w:r>
      <w:r w:rsidR="00D412DA" w:rsidRPr="00D41F5F">
        <w:t>75 billion, representing 11</w:t>
      </w:r>
      <w:r w:rsidR="00F84ED2" w:rsidRPr="00D41F5F">
        <w:t>.</w:t>
      </w:r>
      <w:r w:rsidR="00D412DA" w:rsidRPr="00D41F5F">
        <w:t>8% of the total FI</w:t>
      </w:r>
      <w:r w:rsidR="00DC5551" w:rsidRPr="00D41F5F">
        <w:t>’</w:t>
      </w:r>
      <w:r w:rsidR="00D412DA" w:rsidRPr="00D41F5F">
        <w:t xml:space="preserve">s allocations in the 2014-2020 period; welcomes the allocation increase from </w:t>
      </w:r>
      <w:r w:rsidR="00F84ED2" w:rsidRPr="00D41F5F">
        <w:t xml:space="preserve">EUR </w:t>
      </w:r>
      <w:r w:rsidR="00D412DA" w:rsidRPr="00D41F5F">
        <w:t xml:space="preserve">70 billion in the 2007-2013 period to </w:t>
      </w:r>
      <w:r w:rsidR="00F84ED2" w:rsidRPr="00D41F5F">
        <w:t xml:space="preserve">EUR </w:t>
      </w:r>
      <w:r w:rsidR="00D412DA" w:rsidRPr="00D41F5F">
        <w:t>75 billion in the 2014-2020 period; highlights</w:t>
      </w:r>
      <w:r w:rsidR="00F84ED2" w:rsidRPr="00D41F5F">
        <w:t xml:space="preserve"> the fact</w:t>
      </w:r>
      <w:r w:rsidR="00D412DA" w:rsidRPr="00D41F5F">
        <w:t xml:space="preserve"> that allocation to the </w:t>
      </w:r>
      <w:r w:rsidR="00F84ED2" w:rsidRPr="00D41F5F">
        <w:t>CF</w:t>
      </w:r>
      <w:r w:rsidR="00D412DA" w:rsidRPr="00D41F5F">
        <w:t xml:space="preserve"> should not be diminished</w:t>
      </w:r>
      <w:r w:rsidR="00F84ED2" w:rsidRPr="00D41F5F">
        <w:t>,</w:t>
      </w:r>
      <w:r w:rsidR="00D412DA" w:rsidRPr="00D41F5F">
        <w:t xml:space="preserve"> taking into consideration that approximately 34</w:t>
      </w:r>
      <w:r w:rsidR="00F84ED2" w:rsidRPr="00D41F5F">
        <w:t> </w:t>
      </w:r>
      <w:r w:rsidR="00D412DA" w:rsidRPr="00D41F5F">
        <w:t>% of the EU</w:t>
      </w:r>
      <w:r w:rsidR="00DC5551" w:rsidRPr="00D41F5F">
        <w:t>’</w:t>
      </w:r>
      <w:r w:rsidR="00D412DA" w:rsidRPr="00D41F5F">
        <w:t>s population live in region</w:t>
      </w:r>
      <w:r w:rsidR="0059267F" w:rsidRPr="00D41F5F">
        <w:t>s</w:t>
      </w:r>
      <w:r w:rsidR="00D412DA" w:rsidRPr="00D41F5F">
        <w:t xml:space="preserve"> that receives aid from the </w:t>
      </w:r>
      <w:r w:rsidR="00F84ED2" w:rsidRPr="00D41F5F">
        <w:t>CF</w:t>
      </w:r>
      <w:r w:rsidR="00D412DA" w:rsidRPr="00D41F5F">
        <w:t>;</w:t>
      </w:r>
    </w:p>
    <w:p w14:paraId="734FA78C" w14:textId="47AFB8BC" w:rsidR="00591517" w:rsidRPr="00D41F5F" w:rsidRDefault="00503BE0" w:rsidP="00DC5551">
      <w:pPr>
        <w:pStyle w:val="Hanging12"/>
      </w:pPr>
      <w:r w:rsidRPr="00D41F5F">
        <w:t>5</w:t>
      </w:r>
      <w:r w:rsidR="00DC5551" w:rsidRPr="00D41F5F">
        <w:t>.</w:t>
      </w:r>
      <w:r w:rsidR="00DC5551" w:rsidRPr="00D41F5F">
        <w:tab/>
      </w:r>
      <w:r w:rsidR="00591517" w:rsidRPr="00D41F5F">
        <w:t xml:space="preserve">Notes that by 31 December 2015, only one Member State </w:t>
      </w:r>
      <w:r w:rsidR="00F84ED2" w:rsidRPr="00D41F5F">
        <w:t xml:space="preserve">had </w:t>
      </w:r>
      <w:r w:rsidR="00591517" w:rsidRPr="00D41F5F">
        <w:t>reported its intention to combine support from FIs with grants on the basis of Art</w:t>
      </w:r>
      <w:r w:rsidR="00F84ED2" w:rsidRPr="00D41F5F">
        <w:t xml:space="preserve">icle </w:t>
      </w:r>
      <w:r w:rsidR="00591517" w:rsidRPr="00D41F5F">
        <w:t xml:space="preserve">37 </w:t>
      </w:r>
      <w:r w:rsidR="00F84ED2" w:rsidRPr="00D41F5F">
        <w:t>of the Common Provision Regulation (</w:t>
      </w:r>
      <w:r w:rsidR="00591517" w:rsidRPr="00D41F5F">
        <w:t>CPR</w:t>
      </w:r>
      <w:r w:rsidR="00F84ED2" w:rsidRPr="00D41F5F">
        <w:t>)</w:t>
      </w:r>
      <w:r w:rsidR="00591517" w:rsidRPr="00D41F5F">
        <w:t> and that </w:t>
      </w:r>
      <w:r w:rsidR="00F84ED2" w:rsidRPr="00D41F5F">
        <w:t>the</w:t>
      </w:r>
      <w:r w:rsidR="00591517" w:rsidRPr="00D41F5F">
        <w:t xml:space="preserve"> intention </w:t>
      </w:r>
      <w:r w:rsidR="00F84ED2" w:rsidRPr="00D41F5F">
        <w:t>of the Member State</w:t>
      </w:r>
      <w:r w:rsidR="00DE3F5B" w:rsidRPr="00D41F5F">
        <w:t>s</w:t>
      </w:r>
      <w:r w:rsidR="00F84ED2" w:rsidRPr="00D41F5F">
        <w:t xml:space="preserve"> </w:t>
      </w:r>
      <w:r w:rsidR="00DE3F5B" w:rsidRPr="00D41F5F">
        <w:t xml:space="preserve">to </w:t>
      </w:r>
      <w:r w:rsidR="00591517" w:rsidRPr="00D41F5F">
        <w:t>contribut</w:t>
      </w:r>
      <w:r w:rsidR="00DE3F5B" w:rsidRPr="00D41F5F">
        <w:t>e</w:t>
      </w:r>
      <w:r w:rsidR="00591517" w:rsidRPr="00D41F5F">
        <w:t xml:space="preserve"> to FI under Art</w:t>
      </w:r>
      <w:r w:rsidR="00F84ED2" w:rsidRPr="00D41F5F">
        <w:t>icles</w:t>
      </w:r>
      <w:r w:rsidR="00591517" w:rsidRPr="00D41F5F">
        <w:t xml:space="preserve"> 38(1) and 39 CPR was very low; observes that the correct implementation of FIs still causes challenges </w:t>
      </w:r>
      <w:r w:rsidR="00F84ED2" w:rsidRPr="00D41F5F">
        <w:t>owing</w:t>
      </w:r>
      <w:r w:rsidR="00591517" w:rsidRPr="00D41F5F">
        <w:t xml:space="preserve"> to inconsistent rules (cohesion policy, state aid, public procurement regulations)</w:t>
      </w:r>
      <w:r w:rsidR="0059267F" w:rsidRPr="00D41F5F">
        <w:t>,</w:t>
      </w:r>
      <w:r w:rsidR="00591517" w:rsidRPr="00D41F5F">
        <w:t xml:space="preserve"> and believes that there is scope for more synergies between the use of FIs and other types of support; calls, in this </w:t>
      </w:r>
      <w:r w:rsidR="00F84ED2" w:rsidRPr="00D41F5F">
        <w:t>regard</w:t>
      </w:r>
      <w:r w:rsidR="00591517" w:rsidRPr="00D41F5F">
        <w:t>, on the Commission to study new ways of engag</w:t>
      </w:r>
      <w:r w:rsidR="0059267F" w:rsidRPr="00D41F5F">
        <w:t>ing</w:t>
      </w:r>
      <w:r w:rsidR="00591517" w:rsidRPr="00D41F5F">
        <w:t xml:space="preserve"> with the Member States, </w:t>
      </w:r>
      <w:r w:rsidR="00F84ED2" w:rsidRPr="00D41F5F">
        <w:t xml:space="preserve">and with </w:t>
      </w:r>
      <w:r w:rsidR="00591517" w:rsidRPr="00D41F5F">
        <w:t>regional and local authorities</w:t>
      </w:r>
      <w:r w:rsidR="00F84ED2" w:rsidRPr="00D41F5F">
        <w:t>,</w:t>
      </w:r>
      <w:r w:rsidR="00591517" w:rsidRPr="00D41F5F">
        <w:t xml:space="preserve"> </w:t>
      </w:r>
      <w:r w:rsidR="0059267F" w:rsidRPr="00D41F5F">
        <w:t xml:space="preserve">with a view </w:t>
      </w:r>
      <w:r w:rsidR="00591517" w:rsidRPr="00D41F5F">
        <w:t>to increas</w:t>
      </w:r>
      <w:r w:rsidR="0059267F" w:rsidRPr="00D41F5F">
        <w:t>ing</w:t>
      </w:r>
      <w:r w:rsidR="00591517" w:rsidRPr="00D41F5F">
        <w:t xml:space="preserve"> absorption rates and allow</w:t>
      </w:r>
      <w:r w:rsidR="0059267F" w:rsidRPr="00D41F5F">
        <w:t>ing</w:t>
      </w:r>
      <w:r w:rsidR="00591517" w:rsidRPr="00D41F5F">
        <w:t xml:space="preserve"> for easier and </w:t>
      </w:r>
      <w:r w:rsidR="0059267F" w:rsidRPr="00D41F5F">
        <w:t xml:space="preserve">more </w:t>
      </w:r>
      <w:r w:rsidR="00955DD8">
        <w:t>transparent use of FIs;</w:t>
      </w:r>
    </w:p>
    <w:p w14:paraId="0AFD97E1" w14:textId="7A53B2AC" w:rsidR="00655CDE" w:rsidRPr="00D41F5F" w:rsidRDefault="00503BE0" w:rsidP="00DC5551">
      <w:pPr>
        <w:pStyle w:val="Hanging12"/>
      </w:pPr>
      <w:r w:rsidRPr="00D41F5F">
        <w:lastRenderedPageBreak/>
        <w:t>6</w:t>
      </w:r>
      <w:r w:rsidR="00655CDE" w:rsidRPr="00D41F5F">
        <w:t>.</w:t>
      </w:r>
      <w:r w:rsidR="00D239D7" w:rsidRPr="00D41F5F">
        <w:tab/>
      </w:r>
      <w:r w:rsidR="00655CDE" w:rsidRPr="00D41F5F">
        <w:t>Takes note of the total volume of EUR 5</w:t>
      </w:r>
      <w:r w:rsidR="00D239D7" w:rsidRPr="00D41F5F">
        <w:t> </w:t>
      </w:r>
      <w:r w:rsidR="00655CDE" w:rsidRPr="00D41F5F">
        <w:t xml:space="preserve">571.63 million of operational programme contributions committed to FIs by 21 Member States by 31 December 2015 in the current </w:t>
      </w:r>
      <w:r w:rsidR="00B9350A" w:rsidRPr="00D41F5F">
        <w:t>Multiannual Financial Framework (</w:t>
      </w:r>
      <w:r w:rsidR="00655CDE" w:rsidRPr="00D41F5F">
        <w:t>MFF</w:t>
      </w:r>
      <w:r w:rsidR="00B9350A" w:rsidRPr="00D41F5F">
        <w:t>)</w:t>
      </w:r>
      <w:r w:rsidR="00655CDE" w:rsidRPr="00D41F5F">
        <w:t>, EUR 5</w:t>
      </w:r>
      <w:r w:rsidR="00D239D7" w:rsidRPr="00D41F5F">
        <w:t> </w:t>
      </w:r>
      <w:r w:rsidR="00655CDE" w:rsidRPr="00D41F5F">
        <w:t xml:space="preserve">005.25 million </w:t>
      </w:r>
      <w:r w:rsidR="00D239D7" w:rsidRPr="00D41F5F">
        <w:t xml:space="preserve">of which are from the </w:t>
      </w:r>
      <w:r w:rsidR="00655CDE" w:rsidRPr="00D41F5F">
        <w:t xml:space="preserve">ERDF and </w:t>
      </w:r>
      <w:r w:rsidR="00F84ED2" w:rsidRPr="00D41F5F">
        <w:t xml:space="preserve">the </w:t>
      </w:r>
      <w:r w:rsidR="00655CDE" w:rsidRPr="00D41F5F">
        <w:t>CF;</w:t>
      </w:r>
    </w:p>
    <w:p w14:paraId="6D487728" w14:textId="24977010" w:rsidR="00591517" w:rsidRPr="00D41F5F" w:rsidRDefault="00503BE0" w:rsidP="00DC5551">
      <w:pPr>
        <w:pStyle w:val="Hanging12"/>
      </w:pPr>
      <w:r w:rsidRPr="00D41F5F">
        <w:t>7</w:t>
      </w:r>
      <w:r w:rsidR="00591517" w:rsidRPr="00D41F5F">
        <w:t>.</w:t>
      </w:r>
      <w:r w:rsidR="00591517" w:rsidRPr="00D41F5F">
        <w:tab/>
        <w:t>Is alarmed by the significant delays in the implementation of cohesion policy operational programmes under the current financial perspective; urges the Commission to identify the causes of the</w:t>
      </w:r>
      <w:r w:rsidR="009244A9" w:rsidRPr="00D41F5F">
        <w:t>se</w:t>
      </w:r>
      <w:r w:rsidR="00591517" w:rsidRPr="00D41F5F">
        <w:t xml:space="preserve"> delays</w:t>
      </w:r>
      <w:r w:rsidR="00F84ED2" w:rsidRPr="00D41F5F">
        <w:t>,</w:t>
      </w:r>
      <w:r w:rsidR="00591517" w:rsidRPr="00D41F5F">
        <w:t xml:space="preserve"> and the Member States to tackle them promptly, </w:t>
      </w:r>
      <w:r w:rsidR="009244A9" w:rsidRPr="00D41F5F">
        <w:t xml:space="preserve">in </w:t>
      </w:r>
      <w:r w:rsidR="00591517" w:rsidRPr="00D41F5F">
        <w:t xml:space="preserve">particular when it comes to the designation of managing, certifying and auditing authorities; is seriously concerned about the strong possibility of a repetition of the accumulated backlog of unpaid invoices in the second half of the current MFF, </w:t>
      </w:r>
      <w:r w:rsidR="009244A9" w:rsidRPr="00D41F5F">
        <w:t>as this</w:t>
      </w:r>
      <w:r w:rsidR="00591517" w:rsidRPr="00D41F5F">
        <w:t xml:space="preserve"> could seriously impact other EU-funded policies; takes the view that challenges such as migration and security, and current or future political developments in the EU, including the practical implications of Brexit, should not have an adverse effect on investments made under the cohesion policy; emphasises that all necessary steps should be taken to mitigate the negative effects of delayed implementation, especially regarding the risk of limited use and impact of FIs; calls on the Commission to provide tailor-made technical assistance to Member States</w:t>
      </w:r>
      <w:r w:rsidR="00DC5551" w:rsidRPr="00D41F5F">
        <w:t>’</w:t>
      </w:r>
      <w:r w:rsidR="00591517" w:rsidRPr="00D41F5F">
        <w:t xml:space="preserve"> regional and local authorities </w:t>
      </w:r>
      <w:r w:rsidR="009244A9" w:rsidRPr="00D41F5F">
        <w:t>seeking</w:t>
      </w:r>
      <w:r w:rsidR="00591517" w:rsidRPr="00D41F5F">
        <w:t xml:space="preserve"> effective </w:t>
      </w:r>
      <w:r w:rsidR="009244A9" w:rsidRPr="00D41F5F">
        <w:t xml:space="preserve">ways of </w:t>
      </w:r>
      <w:r w:rsidR="00591517" w:rsidRPr="00D41F5F">
        <w:t>simplif</w:t>
      </w:r>
      <w:r w:rsidR="009244A9" w:rsidRPr="00D41F5F">
        <w:t>ying</w:t>
      </w:r>
      <w:r w:rsidR="00591517" w:rsidRPr="00D41F5F">
        <w:t xml:space="preserve"> financial management and control systems</w:t>
      </w:r>
      <w:r w:rsidR="00F84ED2" w:rsidRPr="00D41F5F">
        <w:t>,</w:t>
      </w:r>
      <w:r w:rsidR="00591517" w:rsidRPr="00D41F5F">
        <w:t xml:space="preserve"> and eff</w:t>
      </w:r>
      <w:r w:rsidR="00955DD8">
        <w:t>ective and efficient use of FIs;</w:t>
      </w:r>
    </w:p>
    <w:p w14:paraId="53617BDD" w14:textId="5684AAAB" w:rsidR="00CE6689" w:rsidRPr="00D41F5F" w:rsidRDefault="00503BE0" w:rsidP="00DC5551">
      <w:pPr>
        <w:pStyle w:val="Hanging12"/>
      </w:pPr>
      <w:r w:rsidRPr="00D41F5F">
        <w:t>8</w:t>
      </w:r>
      <w:r w:rsidR="00CE6689" w:rsidRPr="00D41F5F">
        <w:t>.</w:t>
      </w:r>
      <w:r w:rsidR="00CE6689" w:rsidRPr="00D41F5F">
        <w:tab/>
        <w:t>Welcomes the Commission</w:t>
      </w:r>
      <w:r w:rsidR="00DC5551" w:rsidRPr="00D41F5F">
        <w:t>’</w:t>
      </w:r>
      <w:r w:rsidR="00CE6689" w:rsidRPr="00D41F5F">
        <w:t xml:space="preserve">s actions in optimising regulation; emphasises that, despite the improvements, complexity still exists and </w:t>
      </w:r>
      <w:r w:rsidR="00F84ED2" w:rsidRPr="00D41F5F">
        <w:t xml:space="preserve">that </w:t>
      </w:r>
      <w:r w:rsidR="00CE6689" w:rsidRPr="00D41F5F">
        <w:t>issues such as the long set-up time</w:t>
      </w:r>
      <w:r w:rsidR="00F84ED2" w:rsidRPr="00D41F5F">
        <w:t>,</w:t>
      </w:r>
      <w:r w:rsidR="00CE6689" w:rsidRPr="00D41F5F">
        <w:t xml:space="preserve"> and the administrative burden for recipients</w:t>
      </w:r>
      <w:r w:rsidR="00F84ED2" w:rsidRPr="00D41F5F">
        <w:t>,</w:t>
      </w:r>
      <w:r w:rsidR="00CE6689" w:rsidRPr="00D41F5F">
        <w:t xml:space="preserve"> are disincentives to use financial instruments; calls on the Commission to work closely with the EIB and the EIF to make access to ESI Fund microcredit</w:t>
      </w:r>
      <w:r w:rsidR="009244A9" w:rsidRPr="00D41F5F">
        <w:t>s</w:t>
      </w:r>
      <w:r w:rsidR="00CE6689" w:rsidRPr="00D41F5F">
        <w:t xml:space="preserve">, loans, guarantees, </w:t>
      </w:r>
      <w:r w:rsidR="00F84ED2" w:rsidRPr="00D41F5F">
        <w:t xml:space="preserve">and </w:t>
      </w:r>
      <w:r w:rsidR="00CE6689" w:rsidRPr="00D41F5F">
        <w:t>equity and venture capital as easy as using grants;</w:t>
      </w:r>
    </w:p>
    <w:p w14:paraId="671D9942" w14:textId="4265C46A" w:rsidR="00CE6689" w:rsidRPr="00D41F5F" w:rsidRDefault="00503BE0" w:rsidP="00DC5551">
      <w:pPr>
        <w:pStyle w:val="Hanging12"/>
      </w:pPr>
      <w:r w:rsidRPr="00D41F5F">
        <w:t>9</w:t>
      </w:r>
      <w:r w:rsidR="00CE6689" w:rsidRPr="00D41F5F">
        <w:t>.</w:t>
      </w:r>
      <w:r w:rsidR="00CE6689" w:rsidRPr="00D41F5F">
        <w:tab/>
        <w:t>Invites the Commission to continue and present annual reports containing concrete information regarding the financing and implementing of financial instruments for the programming period 2014-2020, highlighting the areas that need improvement and offering recommendations in a timely fashion</w:t>
      </w:r>
      <w:r w:rsidR="00F84ED2" w:rsidRPr="00D41F5F">
        <w:t>,</w:t>
      </w:r>
      <w:r w:rsidR="00CE6689" w:rsidRPr="00D41F5F">
        <w:t xml:space="preserve"> based on the evolutions of the programme;</w:t>
      </w:r>
    </w:p>
    <w:p w14:paraId="684EF5B0" w14:textId="724FB7AD" w:rsidR="00CE6689" w:rsidRPr="00D41F5F" w:rsidRDefault="00503BE0" w:rsidP="00DC5551">
      <w:pPr>
        <w:pStyle w:val="Hanging12"/>
      </w:pPr>
      <w:r w:rsidRPr="00D41F5F">
        <w:t>10</w:t>
      </w:r>
      <w:r w:rsidR="00CE6689" w:rsidRPr="00D41F5F">
        <w:t>.</w:t>
      </w:r>
      <w:r w:rsidR="00CE6689" w:rsidRPr="00D41F5F">
        <w:tab/>
        <w:t xml:space="preserve">Stresses the need for more information sessions to be provided to the managing authorities by Commission </w:t>
      </w:r>
      <w:r w:rsidR="00F84ED2" w:rsidRPr="00D41F5F">
        <w:t>e</w:t>
      </w:r>
      <w:r w:rsidR="00CE6689" w:rsidRPr="00D41F5F">
        <w:t xml:space="preserve">xpert </w:t>
      </w:r>
      <w:r w:rsidR="00F84ED2" w:rsidRPr="00D41F5F">
        <w:t>g</w:t>
      </w:r>
      <w:r w:rsidR="00CE6689" w:rsidRPr="00D41F5F">
        <w:t xml:space="preserve">roups such as </w:t>
      </w:r>
      <w:r w:rsidR="00F84ED2" w:rsidRPr="00D41F5F">
        <w:t>the Expert group on European Structural and Investment Funds (</w:t>
      </w:r>
      <w:r w:rsidR="00CE6689" w:rsidRPr="00D41F5F">
        <w:t>EGESIF</w:t>
      </w:r>
      <w:r w:rsidR="00F84ED2" w:rsidRPr="00D41F5F">
        <w:t>)</w:t>
      </w:r>
      <w:r w:rsidR="00CE6689" w:rsidRPr="00D41F5F">
        <w:t xml:space="preserve"> to ensure better data coverage in reporting requirements, provide advice on tackling the issues causing significant delays in implementation of programmes</w:t>
      </w:r>
      <w:r w:rsidR="009244A9" w:rsidRPr="00D41F5F">
        <w:t>,</w:t>
      </w:r>
      <w:r w:rsidR="00CE6689" w:rsidRPr="00D41F5F">
        <w:t xml:space="preserve"> an</w:t>
      </w:r>
      <w:r w:rsidR="009A2CF8" w:rsidRPr="00D41F5F">
        <w:t>d</w:t>
      </w:r>
      <w:r w:rsidR="00CE6689" w:rsidRPr="00D41F5F">
        <w:t xml:space="preserve"> </w:t>
      </w:r>
      <w:r w:rsidR="009A2CF8" w:rsidRPr="00D41F5F">
        <w:t xml:space="preserve">facilitate the </w:t>
      </w:r>
      <w:r w:rsidR="00CE6689" w:rsidRPr="00D41F5F">
        <w:t>exchange of experience</w:t>
      </w:r>
      <w:r w:rsidR="009A2CF8" w:rsidRPr="00D41F5F">
        <w:t>s,</w:t>
      </w:r>
      <w:r w:rsidR="00CE6689" w:rsidRPr="00D41F5F">
        <w:t xml:space="preserve"> and encourage good practice</w:t>
      </w:r>
      <w:r w:rsidR="009A2CF8" w:rsidRPr="00D41F5F">
        <w:t>s,</w:t>
      </w:r>
      <w:r w:rsidR="00CE6689" w:rsidRPr="00D41F5F">
        <w:t xml:space="preserve"> in the implementation of the programme</w:t>
      </w:r>
      <w:r w:rsidR="00F84ED2" w:rsidRPr="00D41F5F">
        <w:t>,</w:t>
      </w:r>
      <w:r w:rsidR="00CE6689" w:rsidRPr="00D41F5F">
        <w:t xml:space="preserve"> </w:t>
      </w:r>
      <w:r w:rsidR="00F84ED2" w:rsidRPr="00D41F5F">
        <w:t xml:space="preserve">with a view to </w:t>
      </w:r>
      <w:r w:rsidR="00CE6689" w:rsidRPr="00D41F5F">
        <w:t>avoiding a high backlog of unpaid bills in the second part of the 2014-2020 MFF;</w:t>
      </w:r>
    </w:p>
    <w:p w14:paraId="5FCF7025" w14:textId="28BE008F" w:rsidR="00655CDE" w:rsidRPr="00D41F5F" w:rsidRDefault="00503BE0" w:rsidP="00DC5551">
      <w:pPr>
        <w:pStyle w:val="Hanging12"/>
      </w:pPr>
      <w:r w:rsidRPr="00D41F5F">
        <w:t>11</w:t>
      </w:r>
      <w:r w:rsidR="00655CDE" w:rsidRPr="00D41F5F">
        <w:t>.</w:t>
      </w:r>
      <w:r w:rsidR="00D239D7" w:rsidRPr="00D41F5F">
        <w:tab/>
      </w:r>
      <w:r w:rsidR="00C262D9" w:rsidRPr="00D41F5F">
        <w:rPr>
          <w:color w:val="000000"/>
        </w:rPr>
        <w:t>Notes that the use of FIs</w:t>
      </w:r>
      <w:r w:rsidR="009A2CF8" w:rsidRPr="00D41F5F">
        <w:rPr>
          <w:color w:val="000000"/>
        </w:rPr>
        <w:t>,</w:t>
      </w:r>
      <w:r w:rsidR="00C262D9" w:rsidRPr="00D41F5F">
        <w:rPr>
          <w:color w:val="000000"/>
        </w:rPr>
        <w:t xml:space="preserve"> </w:t>
      </w:r>
      <w:r w:rsidR="009A2CF8" w:rsidRPr="00D41F5F">
        <w:rPr>
          <w:color w:val="000000"/>
        </w:rPr>
        <w:t>as well as the implementation of rules governing FIs at a local level,</w:t>
      </w:r>
      <w:r w:rsidR="009A2CF8" w:rsidRPr="00D41F5F" w:rsidDel="009A2CF8">
        <w:rPr>
          <w:color w:val="000000"/>
        </w:rPr>
        <w:t xml:space="preserve"> </w:t>
      </w:r>
      <w:r w:rsidR="009A2CF8" w:rsidRPr="00D41F5F">
        <w:t xml:space="preserve">requires the </w:t>
      </w:r>
      <w:r w:rsidR="00C262D9" w:rsidRPr="00D41F5F">
        <w:rPr>
          <w:color w:val="000000"/>
        </w:rPr>
        <w:t>safeguard</w:t>
      </w:r>
      <w:r w:rsidR="009A2CF8" w:rsidRPr="00D41F5F">
        <w:rPr>
          <w:color w:val="000000"/>
        </w:rPr>
        <w:t>ing of</w:t>
      </w:r>
      <w:r w:rsidR="00C262D9" w:rsidRPr="00D41F5F">
        <w:rPr>
          <w:color w:val="000000"/>
        </w:rPr>
        <w:t xml:space="preserve"> </w:t>
      </w:r>
      <w:r w:rsidR="00655CDE" w:rsidRPr="00D41F5F">
        <w:t xml:space="preserve">democratic control, </w:t>
      </w:r>
      <w:r w:rsidR="00C262D9" w:rsidRPr="00D41F5F">
        <w:rPr>
          <w:color w:val="000000"/>
        </w:rPr>
        <w:t xml:space="preserve">in particular by Parliament, as well as </w:t>
      </w:r>
      <w:r w:rsidR="009A2CF8" w:rsidRPr="00D41F5F">
        <w:rPr>
          <w:color w:val="000000"/>
        </w:rPr>
        <w:t xml:space="preserve">of </w:t>
      </w:r>
      <w:r w:rsidR="00655CDE" w:rsidRPr="00D41F5F">
        <w:t>timely and transparent reporting and accountability;</w:t>
      </w:r>
      <w:r w:rsidR="00C262D9" w:rsidRPr="00D41F5F">
        <w:t xml:space="preserve"> </w:t>
      </w:r>
      <w:r w:rsidR="00C262D9" w:rsidRPr="00D41F5F">
        <w:rPr>
          <w:color w:val="000000"/>
        </w:rPr>
        <w:t xml:space="preserve">emphasises that further harmonisation is needed </w:t>
      </w:r>
      <w:r w:rsidR="009A2CF8" w:rsidRPr="00D41F5F">
        <w:rPr>
          <w:color w:val="000000"/>
        </w:rPr>
        <w:t xml:space="preserve">of </w:t>
      </w:r>
      <w:r w:rsidR="00C262D9" w:rsidRPr="00D41F5F">
        <w:rPr>
          <w:color w:val="000000"/>
        </w:rPr>
        <w:t xml:space="preserve">the rules </w:t>
      </w:r>
      <w:r w:rsidR="009A2CF8" w:rsidRPr="00D41F5F">
        <w:rPr>
          <w:color w:val="000000"/>
        </w:rPr>
        <w:t>governing the</w:t>
      </w:r>
      <w:r w:rsidR="00C262D9" w:rsidRPr="00D41F5F">
        <w:rPr>
          <w:color w:val="000000"/>
        </w:rPr>
        <w:t xml:space="preserve"> combining </w:t>
      </w:r>
      <w:r w:rsidR="009A2CF8" w:rsidRPr="00D41F5F">
        <w:rPr>
          <w:color w:val="000000"/>
        </w:rPr>
        <w:t xml:space="preserve">of </w:t>
      </w:r>
      <w:r w:rsidR="00C262D9" w:rsidRPr="00D41F5F">
        <w:rPr>
          <w:color w:val="000000"/>
        </w:rPr>
        <w:t xml:space="preserve">different ESI Funds, as well as </w:t>
      </w:r>
      <w:r w:rsidR="009A2CF8" w:rsidRPr="00D41F5F">
        <w:rPr>
          <w:color w:val="000000"/>
        </w:rPr>
        <w:t xml:space="preserve">of </w:t>
      </w:r>
      <w:r w:rsidR="00C262D9" w:rsidRPr="00D41F5F">
        <w:rPr>
          <w:color w:val="000000"/>
        </w:rPr>
        <w:t xml:space="preserve">the rules </w:t>
      </w:r>
      <w:r w:rsidR="009A2CF8" w:rsidRPr="00D41F5F">
        <w:rPr>
          <w:color w:val="000000"/>
        </w:rPr>
        <w:t>governing the</w:t>
      </w:r>
      <w:r w:rsidR="00C262D9" w:rsidRPr="00D41F5F">
        <w:rPr>
          <w:color w:val="000000"/>
        </w:rPr>
        <w:t xml:space="preserve"> mix</w:t>
      </w:r>
      <w:r w:rsidR="009A2CF8" w:rsidRPr="00D41F5F">
        <w:rPr>
          <w:color w:val="000000"/>
        </w:rPr>
        <w:t>ing</w:t>
      </w:r>
      <w:r w:rsidR="00C262D9" w:rsidRPr="00D41F5F">
        <w:rPr>
          <w:color w:val="000000"/>
        </w:rPr>
        <w:t xml:space="preserve"> of ESI Funds </w:t>
      </w:r>
      <w:r w:rsidR="009A2CF8" w:rsidRPr="00D41F5F">
        <w:rPr>
          <w:color w:val="000000"/>
        </w:rPr>
        <w:t xml:space="preserve">with </w:t>
      </w:r>
      <w:r w:rsidR="00C262D9" w:rsidRPr="00D41F5F">
        <w:rPr>
          <w:color w:val="000000"/>
        </w:rPr>
        <w:t>instruments such as Horizon 2020 and EFSI;</w:t>
      </w:r>
      <w:r w:rsidR="00655CDE" w:rsidRPr="00D41F5F">
        <w:t xml:space="preserve"> believes that the revision of the Financial Regulation and </w:t>
      </w:r>
      <w:r w:rsidR="009244A9" w:rsidRPr="00D41F5F">
        <w:t xml:space="preserve">of </w:t>
      </w:r>
      <w:r w:rsidR="00655CDE" w:rsidRPr="00D41F5F">
        <w:t xml:space="preserve">the </w:t>
      </w:r>
      <w:r w:rsidR="00DC5551" w:rsidRPr="00D41F5F">
        <w:t>‘</w:t>
      </w:r>
      <w:r w:rsidR="00D239D7" w:rsidRPr="00D41F5F">
        <w:t xml:space="preserve">omnibus </w:t>
      </w:r>
      <w:r w:rsidR="00655CDE" w:rsidRPr="00D41F5F">
        <w:t>regulation</w:t>
      </w:r>
      <w:r w:rsidR="00DC5551" w:rsidRPr="00D41F5F">
        <w:t>’</w:t>
      </w:r>
      <w:r w:rsidR="00655CDE" w:rsidRPr="00D41F5F">
        <w:t xml:space="preserve"> could provide an opportunity to streamline reporting on FI</w:t>
      </w:r>
      <w:r w:rsidR="00E21CDC" w:rsidRPr="00D41F5F">
        <w:t>s</w:t>
      </w:r>
      <w:r w:rsidR="009A2CF8" w:rsidRPr="00D41F5F">
        <w:t>,</w:t>
      </w:r>
      <w:r w:rsidR="00655CDE" w:rsidRPr="00D41F5F">
        <w:t xml:space="preserve"> </w:t>
      </w:r>
      <w:r w:rsidR="009A2CF8" w:rsidRPr="00D41F5F">
        <w:t>thereby</w:t>
      </w:r>
      <w:r w:rsidR="00655CDE" w:rsidRPr="00D41F5F">
        <w:t xml:space="preserve"> provid</w:t>
      </w:r>
      <w:r w:rsidR="009A2CF8" w:rsidRPr="00D41F5F">
        <w:t>ing</w:t>
      </w:r>
      <w:r w:rsidR="00655CDE" w:rsidRPr="00D41F5F">
        <w:t xml:space="preserve"> a better basis </w:t>
      </w:r>
      <w:r w:rsidR="009A2CF8" w:rsidRPr="00D41F5F">
        <w:t xml:space="preserve">for </w:t>
      </w:r>
      <w:r w:rsidR="00655CDE" w:rsidRPr="00D41F5F">
        <w:t>assess</w:t>
      </w:r>
      <w:r w:rsidR="009A2CF8" w:rsidRPr="00D41F5F">
        <w:t>ing</w:t>
      </w:r>
      <w:r w:rsidR="00655CDE" w:rsidRPr="00D41F5F">
        <w:t xml:space="preserve"> </w:t>
      </w:r>
      <w:proofErr w:type="spellStart"/>
      <w:r w:rsidR="00655CDE" w:rsidRPr="00D41F5F">
        <w:t>additionality</w:t>
      </w:r>
      <w:proofErr w:type="spellEnd"/>
      <w:r w:rsidR="00655CDE" w:rsidRPr="00D41F5F">
        <w:t xml:space="preserve"> and complementarity between different forms of EU support, </w:t>
      </w:r>
      <w:r w:rsidR="009A2CF8" w:rsidRPr="00D41F5F">
        <w:t xml:space="preserve">in </w:t>
      </w:r>
      <w:r w:rsidR="00E21CDC" w:rsidRPr="00D41F5F">
        <w:t xml:space="preserve">particular </w:t>
      </w:r>
      <w:r w:rsidR="00655CDE" w:rsidRPr="00D41F5F">
        <w:t xml:space="preserve">between cohesion funds and </w:t>
      </w:r>
      <w:r w:rsidR="00373C11" w:rsidRPr="00D41F5F">
        <w:t xml:space="preserve">the </w:t>
      </w:r>
      <w:r w:rsidR="00655CDE" w:rsidRPr="00D41F5F">
        <w:t>EFSI</w:t>
      </w:r>
      <w:r w:rsidR="009A2CF8" w:rsidRPr="00D41F5F">
        <w:rPr>
          <w:color w:val="000000"/>
        </w:rPr>
        <w:t>;</w:t>
      </w:r>
      <w:r w:rsidR="00C262D9" w:rsidRPr="00D41F5F">
        <w:rPr>
          <w:color w:val="000000"/>
        </w:rPr>
        <w:t xml:space="preserve"> stresses the importance of </w:t>
      </w:r>
      <w:r w:rsidR="009A2CF8" w:rsidRPr="00D41F5F">
        <w:rPr>
          <w:color w:val="000000"/>
        </w:rPr>
        <w:t xml:space="preserve">making </w:t>
      </w:r>
      <w:r w:rsidR="00C262D9" w:rsidRPr="00D41F5F">
        <w:rPr>
          <w:color w:val="000000"/>
        </w:rPr>
        <w:t xml:space="preserve">active and efficient use of </w:t>
      </w:r>
      <w:r w:rsidR="009A2CF8" w:rsidRPr="00D41F5F">
        <w:rPr>
          <w:color w:val="000000"/>
        </w:rPr>
        <w:t xml:space="preserve">the </w:t>
      </w:r>
      <w:r w:rsidR="00C262D9" w:rsidRPr="00D41F5F">
        <w:rPr>
          <w:color w:val="000000"/>
        </w:rPr>
        <w:t xml:space="preserve">EU budget, </w:t>
      </w:r>
      <w:r w:rsidR="009A2CF8" w:rsidRPr="00D41F5F">
        <w:rPr>
          <w:color w:val="000000"/>
        </w:rPr>
        <w:t xml:space="preserve">and </w:t>
      </w:r>
      <w:r w:rsidR="00C262D9" w:rsidRPr="00D41F5F">
        <w:rPr>
          <w:color w:val="000000"/>
        </w:rPr>
        <w:t>welcomes</w:t>
      </w:r>
      <w:r w:rsidR="009244A9" w:rsidRPr="00D41F5F">
        <w:rPr>
          <w:color w:val="000000"/>
        </w:rPr>
        <w:t>,</w:t>
      </w:r>
      <w:r w:rsidR="00C262D9" w:rsidRPr="00D41F5F">
        <w:rPr>
          <w:color w:val="000000"/>
        </w:rPr>
        <w:t xml:space="preserve"> </w:t>
      </w:r>
      <w:r w:rsidR="009244A9" w:rsidRPr="00D41F5F">
        <w:rPr>
          <w:color w:val="000000"/>
        </w:rPr>
        <w:t xml:space="preserve">therefore, </w:t>
      </w:r>
      <w:r w:rsidR="00C262D9" w:rsidRPr="00D41F5F">
        <w:rPr>
          <w:color w:val="000000"/>
        </w:rPr>
        <w:t xml:space="preserve">all measures </w:t>
      </w:r>
      <w:r w:rsidR="009A2CF8" w:rsidRPr="00D41F5F">
        <w:rPr>
          <w:color w:val="000000"/>
        </w:rPr>
        <w:lastRenderedPageBreak/>
        <w:t>aimed at preventing</w:t>
      </w:r>
      <w:r w:rsidR="00C262D9" w:rsidRPr="00D41F5F">
        <w:rPr>
          <w:color w:val="000000"/>
        </w:rPr>
        <w:t xml:space="preserve"> overlap</w:t>
      </w:r>
      <w:r w:rsidR="009A2CF8" w:rsidRPr="00D41F5F">
        <w:rPr>
          <w:color w:val="000000"/>
        </w:rPr>
        <w:t>s</w:t>
      </w:r>
      <w:r w:rsidR="00C262D9" w:rsidRPr="00D41F5F">
        <w:rPr>
          <w:color w:val="000000"/>
        </w:rPr>
        <w:t xml:space="preserve"> between EU instruments and </w:t>
      </w:r>
      <w:r w:rsidR="009A2CF8" w:rsidRPr="00D41F5F">
        <w:rPr>
          <w:color w:val="000000"/>
        </w:rPr>
        <w:t xml:space="preserve">at </w:t>
      </w:r>
      <w:r w:rsidR="00F01EB8" w:rsidRPr="00D41F5F">
        <w:rPr>
          <w:color w:val="000000"/>
        </w:rPr>
        <w:t>e</w:t>
      </w:r>
      <w:r w:rsidR="00C262D9" w:rsidRPr="00D41F5F">
        <w:rPr>
          <w:color w:val="000000"/>
        </w:rPr>
        <w:t>nsur</w:t>
      </w:r>
      <w:r w:rsidR="009A2CF8" w:rsidRPr="00D41F5F">
        <w:rPr>
          <w:color w:val="000000"/>
        </w:rPr>
        <w:t>ing</w:t>
      </w:r>
      <w:r w:rsidR="00C262D9" w:rsidRPr="00D41F5F">
        <w:rPr>
          <w:color w:val="000000"/>
        </w:rPr>
        <w:t xml:space="preserve"> full coherence and synergy</w:t>
      </w:r>
      <w:r w:rsidR="00DC5551" w:rsidRPr="00D41F5F">
        <w:t>;</w:t>
      </w:r>
    </w:p>
    <w:p w14:paraId="70AD1F01" w14:textId="0651ADBD" w:rsidR="00585EB0" w:rsidRPr="00D41F5F" w:rsidRDefault="00503BE0" w:rsidP="00DC5551">
      <w:pPr>
        <w:pStyle w:val="Hanging12"/>
      </w:pPr>
      <w:r w:rsidRPr="00D41F5F">
        <w:t>12</w:t>
      </w:r>
      <w:r w:rsidR="00585EB0" w:rsidRPr="00D41F5F">
        <w:t>.</w:t>
      </w:r>
      <w:r w:rsidR="00585EB0" w:rsidRPr="00D41F5F">
        <w:tab/>
      </w:r>
      <w:r w:rsidR="009A2CF8" w:rsidRPr="00D41F5F">
        <w:t>E</w:t>
      </w:r>
      <w:r w:rsidR="00585EB0" w:rsidRPr="00D41F5F">
        <w:t>ncourages the Commission</w:t>
      </w:r>
      <w:r w:rsidR="009A2CF8" w:rsidRPr="00D41F5F">
        <w:t xml:space="preserve">, when preparing the proposal for the next MFF, </w:t>
      </w:r>
      <w:r w:rsidR="00585EB0" w:rsidRPr="00D41F5F">
        <w:t>to conduct an in-depth analysis of the use of the financial instruments since the beginning of the current programming period; stresses that when assessing a financial instrument, the leverage dimension cannot be the only evaluation criteria</w:t>
      </w:r>
      <w:r w:rsidR="008D5D55" w:rsidRPr="00D41F5F">
        <w:t xml:space="preserve"> used</w:t>
      </w:r>
      <w:r w:rsidR="00585EB0" w:rsidRPr="00D41F5F">
        <w:t>; is of the firm opinion that combin</w:t>
      </w:r>
      <w:r w:rsidR="008D5D55" w:rsidRPr="00D41F5F">
        <w:t>ing</w:t>
      </w:r>
      <w:r w:rsidR="00585EB0" w:rsidRPr="00D41F5F">
        <w:t xml:space="preserve"> various EU resources under harmonised management rules </w:t>
      </w:r>
      <w:r w:rsidR="008D5D55" w:rsidRPr="00D41F5F">
        <w:t>c</w:t>
      </w:r>
      <w:r w:rsidR="00585EB0" w:rsidRPr="00D41F5F">
        <w:t>ould help optimise the synergies between available sources of financing at EU level; encourages the Commission to reflect on a proper balance between grants and FI in the next financial perspective</w:t>
      </w:r>
      <w:r w:rsidR="008D5D55" w:rsidRPr="00D41F5F">
        <w:t>,</w:t>
      </w:r>
      <w:r w:rsidR="00585EB0" w:rsidRPr="00D41F5F">
        <w:t xml:space="preserve"> and underlines that increasing </w:t>
      </w:r>
      <w:r w:rsidR="008D5D55" w:rsidRPr="00D41F5F">
        <w:t xml:space="preserve">the </w:t>
      </w:r>
      <w:r w:rsidR="00585EB0" w:rsidRPr="00D41F5F">
        <w:t>use of financial instruments should not lead to a reduction in the Union budget;</w:t>
      </w:r>
    </w:p>
    <w:p w14:paraId="58670932" w14:textId="2712B6E7" w:rsidR="00585EB0" w:rsidRPr="00D41F5F" w:rsidRDefault="00503BE0" w:rsidP="00DC5551">
      <w:pPr>
        <w:pStyle w:val="Hanging12"/>
      </w:pPr>
      <w:r w:rsidRPr="00D41F5F">
        <w:t>13</w:t>
      </w:r>
      <w:r w:rsidR="00585EB0" w:rsidRPr="00D41F5F">
        <w:t>.</w:t>
      </w:r>
      <w:r w:rsidR="00585EB0" w:rsidRPr="00D41F5F">
        <w:tab/>
        <w:t xml:space="preserve">Underlines </w:t>
      </w:r>
      <w:r w:rsidR="008D5D55" w:rsidRPr="00D41F5F">
        <w:t xml:space="preserve">the fact </w:t>
      </w:r>
      <w:r w:rsidR="00585EB0" w:rsidRPr="00D41F5F">
        <w:t xml:space="preserve">that synergies and complementarities between EFSI and ESIF are instrumental in exploiting the full potential </w:t>
      </w:r>
      <w:r w:rsidR="009244A9" w:rsidRPr="00D41F5F">
        <w:t>of both</w:t>
      </w:r>
      <w:r w:rsidR="0054242E" w:rsidRPr="00D41F5F">
        <w:t>,</w:t>
      </w:r>
      <w:r w:rsidR="009244A9" w:rsidRPr="00D41F5F">
        <w:t xml:space="preserve"> </w:t>
      </w:r>
      <w:r w:rsidR="008D5D55" w:rsidRPr="00D41F5F">
        <w:t xml:space="preserve">as well as in </w:t>
      </w:r>
      <w:r w:rsidR="00585EB0" w:rsidRPr="00D41F5F">
        <w:t xml:space="preserve">maximising the impact of investments in the Member States and their regions; </w:t>
      </w:r>
      <w:r w:rsidR="008D5D55" w:rsidRPr="00D41F5F">
        <w:t xml:space="preserve">takes </w:t>
      </w:r>
      <w:r w:rsidR="00585EB0" w:rsidRPr="00D41F5F">
        <w:t>note</w:t>
      </w:r>
      <w:r w:rsidR="008D5D55" w:rsidRPr="00D41F5F">
        <w:t xml:space="preserve"> of</w:t>
      </w:r>
      <w:r w:rsidR="00585EB0" w:rsidRPr="00D41F5F">
        <w:t xml:space="preserve"> the Commission</w:t>
      </w:r>
      <w:r w:rsidR="00DC5551" w:rsidRPr="00D41F5F">
        <w:t>’</w:t>
      </w:r>
      <w:r w:rsidR="0054242E" w:rsidRPr="00D41F5F">
        <w:t>s</w:t>
      </w:r>
      <w:r w:rsidR="00585EB0" w:rsidRPr="00D41F5F">
        <w:t xml:space="preserve"> guidelines </w:t>
      </w:r>
      <w:r w:rsidR="0054242E" w:rsidRPr="00D41F5F">
        <w:t xml:space="preserve">for </w:t>
      </w:r>
      <w:r w:rsidR="00585EB0" w:rsidRPr="00D41F5F">
        <w:t>combin</w:t>
      </w:r>
      <w:r w:rsidR="0054242E" w:rsidRPr="00D41F5F">
        <w:t>ing</w:t>
      </w:r>
      <w:r w:rsidR="00585EB0" w:rsidRPr="00D41F5F">
        <w:t xml:space="preserve"> EFSI and ESIF finances, but underlines the persistent difficulties </w:t>
      </w:r>
      <w:r w:rsidR="0054242E" w:rsidRPr="00D41F5F">
        <w:t xml:space="preserve">– </w:t>
      </w:r>
      <w:r w:rsidR="00585EB0" w:rsidRPr="00D41F5F">
        <w:t xml:space="preserve">linked to the eligibility criteria, </w:t>
      </w:r>
      <w:r w:rsidR="008D5D55" w:rsidRPr="00D41F5F">
        <w:t xml:space="preserve">the </w:t>
      </w:r>
      <w:r w:rsidR="00585EB0" w:rsidRPr="00D41F5F">
        <w:t xml:space="preserve">timeframe for reporting and </w:t>
      </w:r>
      <w:r w:rsidR="008D5D55" w:rsidRPr="00D41F5F">
        <w:t xml:space="preserve">the </w:t>
      </w:r>
      <w:r w:rsidR="00585EB0" w:rsidRPr="00D41F5F">
        <w:t xml:space="preserve">application of state aid rules </w:t>
      </w:r>
      <w:r w:rsidR="0054242E" w:rsidRPr="00D41F5F">
        <w:t xml:space="preserve">– </w:t>
      </w:r>
      <w:r w:rsidR="00585EB0" w:rsidRPr="00D41F5F">
        <w:t>that hinder their combined usage; welcomes the opportunities provided in the Commission</w:t>
      </w:r>
      <w:r w:rsidR="00DC5551" w:rsidRPr="00D41F5F">
        <w:t>’</w:t>
      </w:r>
      <w:r w:rsidR="008D5D55" w:rsidRPr="00D41F5F">
        <w:t>s</w:t>
      </w:r>
      <w:r w:rsidR="00585EB0" w:rsidRPr="00D41F5F">
        <w:t xml:space="preserve"> proposals for revision of the Financial Regulation</w:t>
      </w:r>
      <w:r w:rsidR="008D5D55" w:rsidRPr="00D41F5F">
        <w:t>, and for EFSI 2.0, to address these problems further</w:t>
      </w:r>
      <w:r w:rsidR="00585EB0" w:rsidRPr="00D41F5F">
        <w:t>;</w:t>
      </w:r>
    </w:p>
    <w:p w14:paraId="2C4C1CFF" w14:textId="6A259EA5" w:rsidR="00585EB0" w:rsidRPr="00D41F5F" w:rsidRDefault="00503BE0" w:rsidP="00DC5551">
      <w:pPr>
        <w:pStyle w:val="Hanging12"/>
        <w:rPr>
          <w:sz w:val="22"/>
        </w:rPr>
      </w:pPr>
      <w:r w:rsidRPr="00D41F5F">
        <w:t>14</w:t>
      </w:r>
      <w:r w:rsidR="00585EB0" w:rsidRPr="00D41F5F">
        <w:t>.</w:t>
      </w:r>
      <w:r w:rsidR="00585EB0" w:rsidRPr="00D41F5F">
        <w:tab/>
        <w:t xml:space="preserve">Recalls that the social and economic convergence of the EU regions should remain a main priority of the </w:t>
      </w:r>
      <w:r w:rsidR="008D5D55" w:rsidRPr="00D41F5F">
        <w:t>c</w:t>
      </w:r>
      <w:r w:rsidR="00585EB0" w:rsidRPr="00D41F5F">
        <w:t xml:space="preserve">ohesion policy; points out that an assessment of the right funding mix should also include an analysis </w:t>
      </w:r>
      <w:r w:rsidR="008D5D55" w:rsidRPr="00D41F5F">
        <w:t>of</w:t>
      </w:r>
      <w:r w:rsidR="00585EB0" w:rsidRPr="00D41F5F">
        <w:t xml:space="preserve"> how different instruments contribute to the goal of reducing inequalities between regions.</w:t>
      </w:r>
    </w:p>
    <w:p w14:paraId="4C281D86" w14:textId="77777777" w:rsidR="00585EB0" w:rsidRPr="00D41F5F" w:rsidRDefault="00585EB0" w:rsidP="00DC5551">
      <w:pPr>
        <w:pStyle w:val="Hanging12"/>
      </w:pPr>
    </w:p>
    <w:p w14:paraId="340E22B2" w14:textId="4419139B" w:rsidR="00F94AF1" w:rsidRPr="00D41F5F" w:rsidRDefault="00F94AF1" w:rsidP="00F94AF1">
      <w:r w:rsidRPr="00D41F5F">
        <w:br w:type="page"/>
      </w:r>
    </w:p>
    <w:p w14:paraId="162BC63C" w14:textId="75145E25" w:rsidR="00007D0E" w:rsidRPr="00D41F5F" w:rsidRDefault="00007D0E" w:rsidP="00DC5551">
      <w:pPr>
        <w:pStyle w:val="PageHeadingNotTOC"/>
      </w:pPr>
      <w:bookmarkStart w:id="3" w:name="ProcPageAD"/>
      <w:r w:rsidRPr="00D41F5F">
        <w:lastRenderedPageBreak/>
        <w:t>RESULT OF FINAL VOTE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07D0E" w:rsidRPr="00D41F5F" w14:paraId="6413ED9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60A9EA" w14:textId="77777777" w:rsidR="00007D0E" w:rsidRPr="00D41F5F" w:rsidRDefault="00007D0E">
            <w:pPr>
              <w:autoSpaceDE w:val="0"/>
              <w:autoSpaceDN w:val="0"/>
              <w:adjustRightInd w:val="0"/>
              <w:rPr>
                <w:b/>
                <w:bCs/>
                <w:color w:val="000000"/>
                <w:sz w:val="20"/>
              </w:rPr>
            </w:pPr>
            <w:r w:rsidRPr="00D41F5F">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F633FBD" w14:textId="77777777" w:rsidR="00007D0E" w:rsidRPr="00D41F5F" w:rsidRDefault="00007D0E">
            <w:pPr>
              <w:autoSpaceDE w:val="0"/>
              <w:autoSpaceDN w:val="0"/>
              <w:adjustRightInd w:val="0"/>
              <w:rPr>
                <w:color w:val="000000"/>
                <w:sz w:val="20"/>
              </w:rPr>
            </w:pPr>
            <w:r w:rsidRPr="00D41F5F">
              <w:rPr>
                <w:color w:val="000000"/>
                <w:sz w:val="20"/>
              </w:rPr>
              <w:t>6.3.2017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91054F" w14:textId="77777777" w:rsidR="00007D0E" w:rsidRPr="00D41F5F" w:rsidRDefault="00007D0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8584C2" w14:textId="77777777" w:rsidR="00007D0E" w:rsidRPr="00D41F5F" w:rsidRDefault="00007D0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042F73E" w14:textId="77777777" w:rsidR="00007D0E" w:rsidRPr="00D41F5F" w:rsidRDefault="00007D0E">
            <w:pPr>
              <w:autoSpaceDE w:val="0"/>
              <w:autoSpaceDN w:val="0"/>
              <w:adjustRightInd w:val="0"/>
              <w:rPr>
                <w:rFonts w:ascii="sans-serif" w:hAnsi="sans-serif" w:cs="sans-serif"/>
                <w:color w:val="000000"/>
                <w:szCs w:val="24"/>
              </w:rPr>
            </w:pPr>
          </w:p>
        </w:tc>
      </w:tr>
      <w:tr w:rsidR="00007D0E" w:rsidRPr="00D41F5F" w14:paraId="6AAE866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B8EEBE2" w14:textId="77777777" w:rsidR="00007D0E" w:rsidRPr="00D41F5F" w:rsidRDefault="00007D0E">
            <w:pPr>
              <w:autoSpaceDE w:val="0"/>
              <w:autoSpaceDN w:val="0"/>
              <w:adjustRightInd w:val="0"/>
              <w:rPr>
                <w:b/>
                <w:bCs/>
                <w:color w:val="000000"/>
                <w:sz w:val="20"/>
              </w:rPr>
            </w:pPr>
            <w:r w:rsidRPr="00D41F5F">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4FC2D1E" w14:textId="77777777" w:rsidR="00007D0E" w:rsidRPr="00D41F5F" w:rsidRDefault="00007D0E">
            <w:pPr>
              <w:autoSpaceDE w:val="0"/>
              <w:autoSpaceDN w:val="0"/>
              <w:adjustRightInd w:val="0"/>
              <w:rPr>
                <w:color w:val="000000"/>
                <w:sz w:val="20"/>
              </w:rPr>
            </w:pPr>
            <w:r w:rsidRPr="00D41F5F">
              <w:rPr>
                <w:color w:val="000000"/>
                <w:sz w:val="20"/>
              </w:rPr>
              <w:t>+:</w:t>
            </w:r>
          </w:p>
          <w:p w14:paraId="395BC705" w14:textId="77777777" w:rsidR="00007D0E" w:rsidRPr="00D41F5F" w:rsidRDefault="00007D0E">
            <w:pPr>
              <w:autoSpaceDE w:val="0"/>
              <w:autoSpaceDN w:val="0"/>
              <w:adjustRightInd w:val="0"/>
              <w:rPr>
                <w:color w:val="000000"/>
                <w:sz w:val="20"/>
              </w:rPr>
            </w:pPr>
            <w:r w:rsidRPr="00D41F5F">
              <w:rPr>
                <w:color w:val="000000"/>
                <w:sz w:val="20"/>
              </w:rPr>
              <w:t>–:</w:t>
            </w:r>
          </w:p>
          <w:p w14:paraId="10EECC9B" w14:textId="77777777" w:rsidR="00007D0E" w:rsidRPr="00D41F5F" w:rsidRDefault="00007D0E">
            <w:pPr>
              <w:autoSpaceDE w:val="0"/>
              <w:autoSpaceDN w:val="0"/>
              <w:adjustRightInd w:val="0"/>
              <w:rPr>
                <w:color w:val="000000"/>
                <w:sz w:val="20"/>
              </w:rPr>
            </w:pPr>
            <w:r w:rsidRPr="00D41F5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2C1C38" w14:textId="77777777" w:rsidR="00007D0E" w:rsidRPr="00D41F5F" w:rsidRDefault="00007D0E">
            <w:pPr>
              <w:autoSpaceDE w:val="0"/>
              <w:autoSpaceDN w:val="0"/>
              <w:adjustRightInd w:val="0"/>
              <w:rPr>
                <w:color w:val="000000"/>
                <w:sz w:val="20"/>
              </w:rPr>
            </w:pPr>
            <w:r w:rsidRPr="00D41F5F">
              <w:rPr>
                <w:color w:val="000000"/>
                <w:sz w:val="20"/>
              </w:rPr>
              <w:t>28</w:t>
            </w:r>
          </w:p>
          <w:p w14:paraId="1B4355E1" w14:textId="77777777" w:rsidR="00007D0E" w:rsidRPr="00D41F5F" w:rsidRDefault="00007D0E">
            <w:pPr>
              <w:autoSpaceDE w:val="0"/>
              <w:autoSpaceDN w:val="0"/>
              <w:adjustRightInd w:val="0"/>
              <w:rPr>
                <w:color w:val="000000"/>
                <w:sz w:val="20"/>
              </w:rPr>
            </w:pPr>
            <w:r w:rsidRPr="00D41F5F">
              <w:rPr>
                <w:color w:val="000000"/>
                <w:sz w:val="20"/>
              </w:rPr>
              <w:t>2</w:t>
            </w:r>
          </w:p>
          <w:p w14:paraId="014261CC" w14:textId="77777777" w:rsidR="00007D0E" w:rsidRPr="00D41F5F" w:rsidRDefault="00007D0E">
            <w:pPr>
              <w:autoSpaceDE w:val="0"/>
              <w:autoSpaceDN w:val="0"/>
              <w:adjustRightInd w:val="0"/>
              <w:rPr>
                <w:color w:val="000000"/>
                <w:sz w:val="20"/>
              </w:rPr>
            </w:pPr>
            <w:r w:rsidRPr="00D41F5F">
              <w:rPr>
                <w:color w:val="000000"/>
                <w:sz w:val="20"/>
              </w:rPr>
              <w:t>1</w:t>
            </w:r>
          </w:p>
        </w:tc>
      </w:tr>
      <w:tr w:rsidR="00007D0E" w:rsidRPr="00D41F5F" w14:paraId="1528BF1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4671F92" w14:textId="77777777" w:rsidR="00007D0E" w:rsidRPr="00D41F5F" w:rsidRDefault="00007D0E">
            <w:pPr>
              <w:autoSpaceDE w:val="0"/>
              <w:autoSpaceDN w:val="0"/>
              <w:adjustRightInd w:val="0"/>
              <w:rPr>
                <w:b/>
                <w:bCs/>
                <w:color w:val="000000"/>
                <w:sz w:val="20"/>
              </w:rPr>
            </w:pPr>
            <w:r w:rsidRPr="00D41F5F">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332F689" w14:textId="77777777" w:rsidR="00007D0E" w:rsidRPr="00D41F5F" w:rsidRDefault="00007D0E">
            <w:pPr>
              <w:autoSpaceDE w:val="0"/>
              <w:autoSpaceDN w:val="0"/>
              <w:adjustRightInd w:val="0"/>
              <w:rPr>
                <w:color w:val="000000"/>
                <w:sz w:val="20"/>
              </w:rPr>
            </w:pPr>
            <w:r w:rsidRPr="00D41F5F">
              <w:rPr>
                <w:color w:val="000000"/>
                <w:sz w:val="20"/>
              </w:rPr>
              <w:t xml:space="preserve">Jonathan </w:t>
            </w:r>
            <w:proofErr w:type="spellStart"/>
            <w:r w:rsidRPr="00D41F5F">
              <w:rPr>
                <w:color w:val="000000"/>
                <w:sz w:val="20"/>
              </w:rPr>
              <w:t>Arnott</w:t>
            </w:r>
            <w:proofErr w:type="spellEnd"/>
            <w:r w:rsidRPr="00D41F5F">
              <w:rPr>
                <w:color w:val="000000"/>
                <w:sz w:val="20"/>
              </w:rPr>
              <w:t xml:space="preserve">, Jean Arthuis, Richard Ashworth, Reimer Böge, </w:t>
            </w:r>
            <w:proofErr w:type="spellStart"/>
            <w:r w:rsidRPr="00D41F5F">
              <w:rPr>
                <w:color w:val="000000"/>
                <w:sz w:val="20"/>
              </w:rPr>
              <w:t>Lefteris</w:t>
            </w:r>
            <w:proofErr w:type="spellEnd"/>
            <w:r w:rsidRPr="00D41F5F">
              <w:rPr>
                <w:color w:val="000000"/>
                <w:sz w:val="20"/>
              </w:rPr>
              <w:t xml:space="preserve"> </w:t>
            </w:r>
            <w:proofErr w:type="spellStart"/>
            <w:r w:rsidRPr="00D41F5F">
              <w:rPr>
                <w:color w:val="000000"/>
                <w:sz w:val="20"/>
              </w:rPr>
              <w:t>Christoforou</w:t>
            </w:r>
            <w:proofErr w:type="spellEnd"/>
            <w:r w:rsidRPr="00D41F5F">
              <w:rPr>
                <w:color w:val="000000"/>
                <w:sz w:val="20"/>
              </w:rPr>
              <w:t xml:space="preserve">, Gérard Deprez, José Manuel Fernandes, Eider Gardiazabal Rubial, Esteban González Pons, Ingeborg Gräßle, Monika Hohlmeier, Bernd Kölmel, Vladimír </w:t>
            </w:r>
            <w:proofErr w:type="spellStart"/>
            <w:r w:rsidRPr="00D41F5F">
              <w:rPr>
                <w:color w:val="000000"/>
                <w:sz w:val="20"/>
              </w:rPr>
              <w:t>Maňka</w:t>
            </w:r>
            <w:proofErr w:type="spellEnd"/>
            <w:r w:rsidRPr="00D41F5F">
              <w:rPr>
                <w:color w:val="000000"/>
                <w:sz w:val="20"/>
              </w:rPr>
              <w:t xml:space="preserve">, Siegfried </w:t>
            </w:r>
            <w:proofErr w:type="spellStart"/>
            <w:r w:rsidRPr="00D41F5F">
              <w:rPr>
                <w:color w:val="000000"/>
                <w:sz w:val="20"/>
              </w:rPr>
              <w:t>Mureşan</w:t>
            </w:r>
            <w:proofErr w:type="spellEnd"/>
            <w:r w:rsidRPr="00D41F5F">
              <w:rPr>
                <w:color w:val="000000"/>
                <w:sz w:val="20"/>
              </w:rPr>
              <w:t xml:space="preserve">, Liadh Ní Riada, Jan </w:t>
            </w:r>
            <w:proofErr w:type="spellStart"/>
            <w:r w:rsidRPr="00D41F5F">
              <w:rPr>
                <w:color w:val="000000"/>
                <w:sz w:val="20"/>
              </w:rPr>
              <w:t>Olbrycht</w:t>
            </w:r>
            <w:proofErr w:type="spellEnd"/>
            <w:r w:rsidRPr="00D41F5F">
              <w:rPr>
                <w:color w:val="000000"/>
                <w:sz w:val="20"/>
              </w:rPr>
              <w:t xml:space="preserve">, Paul </w:t>
            </w:r>
            <w:proofErr w:type="spellStart"/>
            <w:r w:rsidRPr="00D41F5F">
              <w:rPr>
                <w:color w:val="000000"/>
                <w:sz w:val="20"/>
              </w:rPr>
              <w:t>Rübig</w:t>
            </w:r>
            <w:proofErr w:type="spellEnd"/>
            <w:r w:rsidRPr="00D41F5F">
              <w:rPr>
                <w:color w:val="000000"/>
                <w:sz w:val="20"/>
              </w:rPr>
              <w:t xml:space="preserve">, Jordi </w:t>
            </w:r>
            <w:proofErr w:type="spellStart"/>
            <w:r w:rsidRPr="00D41F5F">
              <w:rPr>
                <w:color w:val="000000"/>
                <w:sz w:val="20"/>
              </w:rPr>
              <w:t>Solé</w:t>
            </w:r>
            <w:proofErr w:type="spellEnd"/>
            <w:r w:rsidRPr="00D41F5F">
              <w:rPr>
                <w:color w:val="000000"/>
                <w:sz w:val="20"/>
              </w:rPr>
              <w:t xml:space="preserve">, Patricija Šulin, Indrek Tarand, </w:t>
            </w:r>
            <w:proofErr w:type="spellStart"/>
            <w:r w:rsidRPr="00D41F5F">
              <w:rPr>
                <w:color w:val="000000"/>
                <w:sz w:val="20"/>
              </w:rPr>
              <w:t>Tiemo</w:t>
            </w:r>
            <w:proofErr w:type="spellEnd"/>
            <w:r w:rsidRPr="00D41F5F">
              <w:rPr>
                <w:color w:val="000000"/>
                <w:sz w:val="20"/>
              </w:rPr>
              <w:t xml:space="preserve"> </w:t>
            </w:r>
            <w:proofErr w:type="spellStart"/>
            <w:r w:rsidRPr="00D41F5F">
              <w:rPr>
                <w:color w:val="000000"/>
                <w:sz w:val="20"/>
              </w:rPr>
              <w:t>Wölken</w:t>
            </w:r>
            <w:proofErr w:type="spellEnd"/>
            <w:r w:rsidRPr="00D41F5F">
              <w:rPr>
                <w:color w:val="000000"/>
                <w:sz w:val="20"/>
              </w:rPr>
              <w:t xml:space="preserve">, </w:t>
            </w:r>
            <w:proofErr w:type="spellStart"/>
            <w:r w:rsidRPr="00D41F5F">
              <w:rPr>
                <w:color w:val="000000"/>
                <w:sz w:val="20"/>
              </w:rPr>
              <w:t>Stanisław</w:t>
            </w:r>
            <w:proofErr w:type="spellEnd"/>
            <w:r w:rsidRPr="00D41F5F">
              <w:rPr>
                <w:color w:val="000000"/>
                <w:sz w:val="20"/>
              </w:rPr>
              <w:t xml:space="preserve"> </w:t>
            </w:r>
            <w:proofErr w:type="spellStart"/>
            <w:r w:rsidRPr="00D41F5F">
              <w:rPr>
                <w:color w:val="000000"/>
                <w:sz w:val="20"/>
              </w:rPr>
              <w:t>Żółtek</w:t>
            </w:r>
            <w:proofErr w:type="spellEnd"/>
          </w:p>
        </w:tc>
      </w:tr>
      <w:tr w:rsidR="00007D0E" w:rsidRPr="00D41F5F" w14:paraId="3C28A83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37763F" w14:textId="77777777" w:rsidR="00007D0E" w:rsidRPr="00D41F5F" w:rsidRDefault="00007D0E">
            <w:pPr>
              <w:autoSpaceDE w:val="0"/>
              <w:autoSpaceDN w:val="0"/>
              <w:adjustRightInd w:val="0"/>
              <w:rPr>
                <w:b/>
                <w:bCs/>
                <w:color w:val="000000"/>
                <w:sz w:val="20"/>
              </w:rPr>
            </w:pPr>
            <w:r w:rsidRPr="00D41F5F">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5C04521" w14:textId="77777777" w:rsidR="00007D0E" w:rsidRPr="00D41F5F" w:rsidRDefault="00007D0E">
            <w:pPr>
              <w:autoSpaceDE w:val="0"/>
              <w:autoSpaceDN w:val="0"/>
              <w:adjustRightInd w:val="0"/>
              <w:rPr>
                <w:color w:val="000000"/>
                <w:sz w:val="20"/>
              </w:rPr>
            </w:pPr>
            <w:r w:rsidRPr="00D41F5F">
              <w:rPr>
                <w:color w:val="000000"/>
                <w:sz w:val="20"/>
              </w:rPr>
              <w:t xml:space="preserve">Jean-Paul Denanot, </w:t>
            </w:r>
            <w:proofErr w:type="spellStart"/>
            <w:r w:rsidRPr="00D41F5F">
              <w:rPr>
                <w:color w:val="000000"/>
                <w:sz w:val="20"/>
              </w:rPr>
              <w:t>Anneli</w:t>
            </w:r>
            <w:proofErr w:type="spellEnd"/>
            <w:r w:rsidRPr="00D41F5F">
              <w:rPr>
                <w:color w:val="000000"/>
                <w:sz w:val="20"/>
              </w:rPr>
              <w:t xml:space="preserve"> Jäätteenmäki, Andrey Novakov, Tomáš Zdechovský</w:t>
            </w:r>
          </w:p>
        </w:tc>
      </w:tr>
      <w:tr w:rsidR="00007D0E" w:rsidRPr="00D41F5F" w14:paraId="56F73D7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ECA9D79" w14:textId="77777777" w:rsidR="00007D0E" w:rsidRPr="00D41F5F" w:rsidRDefault="00007D0E">
            <w:pPr>
              <w:autoSpaceDE w:val="0"/>
              <w:autoSpaceDN w:val="0"/>
              <w:adjustRightInd w:val="0"/>
              <w:rPr>
                <w:b/>
                <w:bCs/>
                <w:color w:val="000000"/>
                <w:sz w:val="20"/>
              </w:rPr>
            </w:pPr>
            <w:r w:rsidRPr="00D41F5F">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E081415" w14:textId="77777777" w:rsidR="00007D0E" w:rsidRPr="00D41F5F" w:rsidRDefault="00007D0E">
            <w:pPr>
              <w:autoSpaceDE w:val="0"/>
              <w:autoSpaceDN w:val="0"/>
              <w:adjustRightInd w:val="0"/>
              <w:rPr>
                <w:color w:val="000000"/>
                <w:sz w:val="20"/>
              </w:rPr>
            </w:pPr>
            <w:r w:rsidRPr="00D41F5F">
              <w:rPr>
                <w:color w:val="000000"/>
                <w:sz w:val="20"/>
              </w:rPr>
              <w:t xml:space="preserve">Inés Ayala Sender, </w:t>
            </w:r>
            <w:proofErr w:type="spellStart"/>
            <w:r w:rsidRPr="00D41F5F">
              <w:rPr>
                <w:color w:val="000000"/>
                <w:sz w:val="20"/>
              </w:rPr>
              <w:t>Olle</w:t>
            </w:r>
            <w:proofErr w:type="spellEnd"/>
            <w:r w:rsidRPr="00D41F5F">
              <w:rPr>
                <w:color w:val="000000"/>
                <w:sz w:val="20"/>
              </w:rPr>
              <w:t xml:space="preserve"> </w:t>
            </w:r>
            <w:proofErr w:type="spellStart"/>
            <w:r w:rsidRPr="00D41F5F">
              <w:rPr>
                <w:color w:val="000000"/>
                <w:sz w:val="20"/>
              </w:rPr>
              <w:t>Ludvigsson</w:t>
            </w:r>
            <w:proofErr w:type="spellEnd"/>
            <w:r w:rsidRPr="00D41F5F">
              <w:rPr>
                <w:color w:val="000000"/>
                <w:sz w:val="20"/>
              </w:rPr>
              <w:t>, Ulrike Rodust, Birgit Sippel, Kathleen Van Brempt</w:t>
            </w:r>
          </w:p>
        </w:tc>
      </w:tr>
    </w:tbl>
    <w:p w14:paraId="65FE2E9C" w14:textId="77777777" w:rsidR="00007D0E" w:rsidRPr="00D41F5F" w:rsidRDefault="00007D0E">
      <w:pPr>
        <w:autoSpaceDE w:val="0"/>
        <w:autoSpaceDN w:val="0"/>
        <w:adjustRightInd w:val="0"/>
        <w:rPr>
          <w:rFonts w:ascii="Arial" w:hAnsi="Arial" w:cs="Arial"/>
          <w:szCs w:val="24"/>
        </w:rPr>
      </w:pPr>
    </w:p>
    <w:bookmarkEnd w:id="3"/>
    <w:p w14:paraId="1111EA97" w14:textId="07A7EF11" w:rsidR="0011614D" w:rsidRPr="00D41F5F" w:rsidRDefault="0011614D" w:rsidP="0011614D">
      <w:r w:rsidRPr="00D41F5F">
        <w:br w:type="page"/>
      </w:r>
    </w:p>
    <w:p w14:paraId="7B2D644F" w14:textId="08C07AD2" w:rsidR="0011614D" w:rsidRPr="00D41F5F" w:rsidRDefault="0011614D" w:rsidP="00C2406B">
      <w:pPr>
        <w:pStyle w:val="PageHeadingNotTOC"/>
      </w:pPr>
      <w:bookmarkStart w:id="4" w:name="RollCallPageAD"/>
      <w:r w:rsidRPr="00D41F5F">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1614D" w:rsidRPr="00D41F5F" w14:paraId="3827297C" w14:textId="77777777" w:rsidTr="008920AC">
        <w:trPr>
          <w:cantSplit/>
        </w:trPr>
        <w:tc>
          <w:tcPr>
            <w:tcW w:w="1701" w:type="dxa"/>
            <w:shd w:val="pct10" w:color="000000" w:fill="FFFFFF"/>
            <w:vAlign w:val="center"/>
          </w:tcPr>
          <w:p w14:paraId="176E1E51" w14:textId="4C43F040" w:rsidR="0011614D" w:rsidRPr="00D41F5F" w:rsidRDefault="0011614D" w:rsidP="008920AC">
            <w:pPr>
              <w:spacing w:before="120" w:after="120"/>
              <w:jc w:val="center"/>
              <w:rPr>
                <w:b/>
                <w:sz w:val="16"/>
              </w:rPr>
            </w:pPr>
            <w:r w:rsidRPr="00D41F5F">
              <w:rPr>
                <w:b/>
                <w:sz w:val="16"/>
              </w:rPr>
              <w:t>28</w:t>
            </w:r>
          </w:p>
        </w:tc>
        <w:tc>
          <w:tcPr>
            <w:tcW w:w="7371" w:type="dxa"/>
            <w:shd w:val="pct10" w:color="000000" w:fill="FFFFFF"/>
          </w:tcPr>
          <w:p w14:paraId="768DC763" w14:textId="77777777" w:rsidR="0011614D" w:rsidRPr="00D41F5F" w:rsidRDefault="0011614D" w:rsidP="008920AC">
            <w:pPr>
              <w:spacing w:before="120" w:after="120"/>
              <w:jc w:val="center"/>
              <w:rPr>
                <w:rFonts w:ascii="Arial" w:hAnsi="Arial" w:cs="Arial"/>
                <w:b/>
                <w:sz w:val="28"/>
                <w:szCs w:val="28"/>
              </w:rPr>
            </w:pPr>
            <w:r w:rsidRPr="00D41F5F">
              <w:rPr>
                <w:rFonts w:ascii="Arial" w:hAnsi="Arial" w:cs="Arial"/>
                <w:b/>
                <w:sz w:val="28"/>
                <w:szCs w:val="28"/>
              </w:rPr>
              <w:t>+</w:t>
            </w:r>
          </w:p>
        </w:tc>
      </w:tr>
      <w:tr w:rsidR="0011614D" w:rsidRPr="00955DD8" w14:paraId="25EF13BB" w14:textId="77777777" w:rsidTr="008920AC">
        <w:trPr>
          <w:cantSplit/>
        </w:trPr>
        <w:tc>
          <w:tcPr>
            <w:tcW w:w="1701" w:type="dxa"/>
            <w:shd w:val="clear" w:color="auto" w:fill="FFFFFF"/>
          </w:tcPr>
          <w:p w14:paraId="516F5216" w14:textId="60E0BCE3" w:rsidR="0011614D" w:rsidRPr="00D41F5F" w:rsidRDefault="0011614D" w:rsidP="008920AC">
            <w:pPr>
              <w:spacing w:before="120" w:after="120"/>
              <w:rPr>
                <w:sz w:val="16"/>
              </w:rPr>
            </w:pPr>
            <w:r w:rsidRPr="00D41F5F">
              <w:rPr>
                <w:sz w:val="16"/>
              </w:rPr>
              <w:t>ALDE</w:t>
            </w:r>
          </w:p>
        </w:tc>
        <w:tc>
          <w:tcPr>
            <w:tcW w:w="7371" w:type="dxa"/>
            <w:shd w:val="clear" w:color="auto" w:fill="FFFFFF"/>
          </w:tcPr>
          <w:p w14:paraId="36AD003E" w14:textId="033C584F" w:rsidR="0011614D" w:rsidRPr="00D41F5F" w:rsidRDefault="0011614D" w:rsidP="008920AC">
            <w:pPr>
              <w:spacing w:before="120" w:after="120"/>
              <w:rPr>
                <w:sz w:val="16"/>
                <w:lang w:val="fr-FR"/>
              </w:rPr>
            </w:pPr>
            <w:r w:rsidRPr="00D41F5F">
              <w:rPr>
                <w:sz w:val="16"/>
                <w:lang w:val="fr-FR"/>
              </w:rPr>
              <w:t xml:space="preserve">Jean Arthuis, Gérard Deprez, </w:t>
            </w:r>
            <w:proofErr w:type="spellStart"/>
            <w:r w:rsidRPr="00D41F5F">
              <w:rPr>
                <w:sz w:val="16"/>
                <w:lang w:val="fr-FR"/>
              </w:rPr>
              <w:t>Anneli</w:t>
            </w:r>
            <w:proofErr w:type="spellEnd"/>
            <w:r w:rsidRPr="00D41F5F">
              <w:rPr>
                <w:sz w:val="16"/>
                <w:lang w:val="fr-FR"/>
              </w:rPr>
              <w:t xml:space="preserve"> Jäätteenmäki</w:t>
            </w:r>
          </w:p>
        </w:tc>
      </w:tr>
      <w:tr w:rsidR="0011614D" w:rsidRPr="00D41F5F" w14:paraId="33564EFA" w14:textId="77777777" w:rsidTr="008920AC">
        <w:trPr>
          <w:cantSplit/>
        </w:trPr>
        <w:tc>
          <w:tcPr>
            <w:tcW w:w="1701" w:type="dxa"/>
            <w:shd w:val="clear" w:color="auto" w:fill="FFFFFF"/>
          </w:tcPr>
          <w:p w14:paraId="6FDB4C6C" w14:textId="112098F3" w:rsidR="0011614D" w:rsidRPr="00D41F5F" w:rsidRDefault="0011614D" w:rsidP="008920AC">
            <w:pPr>
              <w:spacing w:before="120" w:after="120"/>
              <w:rPr>
                <w:sz w:val="16"/>
                <w:lang w:val="fr-FR"/>
              </w:rPr>
            </w:pPr>
            <w:r w:rsidRPr="00D41F5F">
              <w:rPr>
                <w:sz w:val="16"/>
                <w:lang w:val="fr-FR"/>
              </w:rPr>
              <w:t>ECR</w:t>
            </w:r>
          </w:p>
        </w:tc>
        <w:tc>
          <w:tcPr>
            <w:tcW w:w="7371" w:type="dxa"/>
            <w:shd w:val="clear" w:color="auto" w:fill="FFFFFF"/>
          </w:tcPr>
          <w:p w14:paraId="4B0FAC6B" w14:textId="2A986ABC" w:rsidR="0011614D" w:rsidRPr="00D41F5F" w:rsidRDefault="0011614D" w:rsidP="008920AC">
            <w:pPr>
              <w:spacing w:before="120" w:after="120"/>
              <w:rPr>
                <w:sz w:val="16"/>
                <w:lang w:val="fr-FR"/>
              </w:rPr>
            </w:pPr>
            <w:r w:rsidRPr="00D41F5F">
              <w:rPr>
                <w:sz w:val="16"/>
                <w:lang w:val="fr-FR"/>
              </w:rPr>
              <w:t>Bernd Kölmel</w:t>
            </w:r>
          </w:p>
        </w:tc>
      </w:tr>
      <w:tr w:rsidR="0011614D" w:rsidRPr="00D41F5F" w14:paraId="2564427C" w14:textId="77777777" w:rsidTr="008920AC">
        <w:trPr>
          <w:cantSplit/>
        </w:trPr>
        <w:tc>
          <w:tcPr>
            <w:tcW w:w="1701" w:type="dxa"/>
            <w:shd w:val="clear" w:color="auto" w:fill="FFFFFF"/>
          </w:tcPr>
          <w:p w14:paraId="03B06926" w14:textId="12576358" w:rsidR="0011614D" w:rsidRPr="00D41F5F" w:rsidRDefault="0011614D" w:rsidP="008920AC">
            <w:pPr>
              <w:spacing w:before="120" w:after="120"/>
              <w:rPr>
                <w:sz w:val="16"/>
                <w:lang w:val="fr-FR"/>
              </w:rPr>
            </w:pPr>
            <w:r w:rsidRPr="00D41F5F">
              <w:rPr>
                <w:sz w:val="16"/>
                <w:lang w:val="fr-FR"/>
              </w:rPr>
              <w:t>GUE/NGL</w:t>
            </w:r>
          </w:p>
        </w:tc>
        <w:tc>
          <w:tcPr>
            <w:tcW w:w="7371" w:type="dxa"/>
            <w:shd w:val="clear" w:color="auto" w:fill="FFFFFF"/>
          </w:tcPr>
          <w:p w14:paraId="21BE8796" w14:textId="3D8AE7B5" w:rsidR="0011614D" w:rsidRPr="00D41F5F" w:rsidRDefault="0011614D" w:rsidP="008920AC">
            <w:pPr>
              <w:spacing w:before="120" w:after="120"/>
              <w:rPr>
                <w:sz w:val="16"/>
                <w:lang w:val="fr-FR"/>
              </w:rPr>
            </w:pPr>
            <w:r w:rsidRPr="00D41F5F">
              <w:rPr>
                <w:sz w:val="16"/>
                <w:lang w:val="fr-FR"/>
              </w:rPr>
              <w:t>Liadh Ní Riada</w:t>
            </w:r>
          </w:p>
        </w:tc>
      </w:tr>
      <w:tr w:rsidR="0011614D" w:rsidRPr="00955DD8" w14:paraId="49842AFC" w14:textId="77777777" w:rsidTr="008920AC">
        <w:trPr>
          <w:cantSplit/>
        </w:trPr>
        <w:tc>
          <w:tcPr>
            <w:tcW w:w="1701" w:type="dxa"/>
            <w:shd w:val="clear" w:color="auto" w:fill="FFFFFF"/>
          </w:tcPr>
          <w:p w14:paraId="304603B8" w14:textId="6E71D8B7" w:rsidR="0011614D" w:rsidRPr="00D41F5F" w:rsidRDefault="0011614D" w:rsidP="008920AC">
            <w:pPr>
              <w:spacing w:before="120" w:after="120"/>
              <w:rPr>
                <w:sz w:val="16"/>
                <w:lang w:val="fr-FR"/>
              </w:rPr>
            </w:pPr>
            <w:r w:rsidRPr="00D41F5F">
              <w:rPr>
                <w:sz w:val="16"/>
                <w:lang w:val="fr-FR"/>
              </w:rPr>
              <w:t>PPE</w:t>
            </w:r>
          </w:p>
        </w:tc>
        <w:tc>
          <w:tcPr>
            <w:tcW w:w="7371" w:type="dxa"/>
            <w:shd w:val="clear" w:color="auto" w:fill="FFFFFF"/>
          </w:tcPr>
          <w:p w14:paraId="09096C16" w14:textId="73822719" w:rsidR="0011614D" w:rsidRPr="00D41F5F" w:rsidRDefault="0011614D" w:rsidP="008920AC">
            <w:pPr>
              <w:spacing w:before="120" w:after="120"/>
              <w:rPr>
                <w:sz w:val="16"/>
                <w:lang w:val="fr-FR"/>
              </w:rPr>
            </w:pPr>
            <w:r w:rsidRPr="00D41F5F">
              <w:rPr>
                <w:sz w:val="16"/>
                <w:lang w:val="fr-FR"/>
              </w:rPr>
              <w:t xml:space="preserve">Reimer Böge, </w:t>
            </w:r>
            <w:proofErr w:type="spellStart"/>
            <w:r w:rsidRPr="00D41F5F">
              <w:rPr>
                <w:sz w:val="16"/>
                <w:lang w:val="fr-FR"/>
              </w:rPr>
              <w:t>Lefteris</w:t>
            </w:r>
            <w:proofErr w:type="spellEnd"/>
            <w:r w:rsidRPr="00D41F5F">
              <w:rPr>
                <w:sz w:val="16"/>
                <w:lang w:val="fr-FR"/>
              </w:rPr>
              <w:t xml:space="preserve"> </w:t>
            </w:r>
            <w:proofErr w:type="spellStart"/>
            <w:r w:rsidRPr="00D41F5F">
              <w:rPr>
                <w:sz w:val="16"/>
                <w:lang w:val="fr-FR"/>
              </w:rPr>
              <w:t>Christoforou</w:t>
            </w:r>
            <w:proofErr w:type="spellEnd"/>
            <w:r w:rsidRPr="00D41F5F">
              <w:rPr>
                <w:sz w:val="16"/>
                <w:lang w:val="fr-FR"/>
              </w:rPr>
              <w:t xml:space="preserve">, José Manuel Fernandes, </w:t>
            </w:r>
            <w:proofErr w:type="spellStart"/>
            <w:r w:rsidRPr="00D41F5F">
              <w:rPr>
                <w:sz w:val="16"/>
                <w:lang w:val="fr-FR"/>
              </w:rPr>
              <w:t>Esteban</w:t>
            </w:r>
            <w:proofErr w:type="spellEnd"/>
            <w:r w:rsidRPr="00D41F5F">
              <w:rPr>
                <w:sz w:val="16"/>
                <w:lang w:val="fr-FR"/>
              </w:rPr>
              <w:t xml:space="preserve"> González Pons, Ingeborg Gräßle, Monika Hohlmeier, Siegfried </w:t>
            </w:r>
            <w:proofErr w:type="spellStart"/>
            <w:r w:rsidRPr="00D41F5F">
              <w:rPr>
                <w:sz w:val="16"/>
                <w:lang w:val="fr-FR"/>
              </w:rPr>
              <w:t>Mureşan</w:t>
            </w:r>
            <w:proofErr w:type="spellEnd"/>
            <w:r w:rsidRPr="00D41F5F">
              <w:rPr>
                <w:sz w:val="16"/>
                <w:lang w:val="fr-FR"/>
              </w:rPr>
              <w:t xml:space="preserve">, Andrey Novakov, Jan </w:t>
            </w:r>
            <w:proofErr w:type="spellStart"/>
            <w:r w:rsidRPr="00D41F5F">
              <w:rPr>
                <w:sz w:val="16"/>
                <w:lang w:val="fr-FR"/>
              </w:rPr>
              <w:t>Olbrycht</w:t>
            </w:r>
            <w:proofErr w:type="spellEnd"/>
            <w:r w:rsidRPr="00D41F5F">
              <w:rPr>
                <w:sz w:val="16"/>
                <w:lang w:val="fr-FR"/>
              </w:rPr>
              <w:t xml:space="preserve">, Paul </w:t>
            </w:r>
            <w:proofErr w:type="spellStart"/>
            <w:r w:rsidRPr="00D41F5F">
              <w:rPr>
                <w:sz w:val="16"/>
                <w:lang w:val="fr-FR"/>
              </w:rPr>
              <w:t>Rübig</w:t>
            </w:r>
            <w:proofErr w:type="spellEnd"/>
            <w:r w:rsidRPr="00D41F5F">
              <w:rPr>
                <w:sz w:val="16"/>
                <w:lang w:val="fr-FR"/>
              </w:rPr>
              <w:t>, Patricija Šulin, Tomáš Zdechovský</w:t>
            </w:r>
          </w:p>
        </w:tc>
      </w:tr>
      <w:tr w:rsidR="0011614D" w:rsidRPr="00955DD8" w14:paraId="2E3B5AF1" w14:textId="77777777" w:rsidTr="008920AC">
        <w:trPr>
          <w:cantSplit/>
        </w:trPr>
        <w:tc>
          <w:tcPr>
            <w:tcW w:w="1701" w:type="dxa"/>
            <w:shd w:val="clear" w:color="auto" w:fill="FFFFFF"/>
          </w:tcPr>
          <w:p w14:paraId="4AACFF4D" w14:textId="361C9469" w:rsidR="0011614D" w:rsidRPr="00D41F5F" w:rsidRDefault="0011614D" w:rsidP="008920AC">
            <w:pPr>
              <w:spacing w:before="120" w:after="120"/>
              <w:rPr>
                <w:sz w:val="16"/>
                <w:lang w:val="fr-FR"/>
              </w:rPr>
            </w:pPr>
            <w:r w:rsidRPr="00D41F5F">
              <w:rPr>
                <w:sz w:val="16"/>
                <w:lang w:val="fr-FR"/>
              </w:rPr>
              <w:t>S&amp;D</w:t>
            </w:r>
          </w:p>
        </w:tc>
        <w:tc>
          <w:tcPr>
            <w:tcW w:w="7371" w:type="dxa"/>
            <w:shd w:val="clear" w:color="auto" w:fill="FFFFFF"/>
          </w:tcPr>
          <w:p w14:paraId="69CB1040" w14:textId="6FDA0673" w:rsidR="0011614D" w:rsidRPr="00D41F5F" w:rsidRDefault="0011614D" w:rsidP="008920AC">
            <w:pPr>
              <w:spacing w:before="120" w:after="120"/>
              <w:rPr>
                <w:sz w:val="16"/>
                <w:lang w:val="fr-FR"/>
              </w:rPr>
            </w:pPr>
            <w:proofErr w:type="spellStart"/>
            <w:r w:rsidRPr="00D41F5F">
              <w:rPr>
                <w:sz w:val="16"/>
                <w:lang w:val="fr-FR"/>
              </w:rPr>
              <w:t>Inés</w:t>
            </w:r>
            <w:proofErr w:type="spellEnd"/>
            <w:r w:rsidRPr="00D41F5F">
              <w:rPr>
                <w:sz w:val="16"/>
                <w:lang w:val="fr-FR"/>
              </w:rPr>
              <w:t xml:space="preserve"> </w:t>
            </w:r>
            <w:proofErr w:type="spellStart"/>
            <w:r w:rsidRPr="00D41F5F">
              <w:rPr>
                <w:sz w:val="16"/>
                <w:lang w:val="fr-FR"/>
              </w:rPr>
              <w:t>Ayala</w:t>
            </w:r>
            <w:proofErr w:type="spellEnd"/>
            <w:r w:rsidRPr="00D41F5F">
              <w:rPr>
                <w:sz w:val="16"/>
                <w:lang w:val="fr-FR"/>
              </w:rPr>
              <w:t xml:space="preserve"> Sender, Jean-Paul Denanot, Eider Gardiazabal Rubial, </w:t>
            </w:r>
            <w:proofErr w:type="spellStart"/>
            <w:r w:rsidRPr="00D41F5F">
              <w:rPr>
                <w:sz w:val="16"/>
                <w:lang w:val="fr-FR"/>
              </w:rPr>
              <w:t>Olle</w:t>
            </w:r>
            <w:proofErr w:type="spellEnd"/>
            <w:r w:rsidRPr="00D41F5F">
              <w:rPr>
                <w:sz w:val="16"/>
                <w:lang w:val="fr-FR"/>
              </w:rPr>
              <w:t xml:space="preserve"> </w:t>
            </w:r>
            <w:proofErr w:type="spellStart"/>
            <w:r w:rsidRPr="00D41F5F">
              <w:rPr>
                <w:sz w:val="16"/>
                <w:lang w:val="fr-FR"/>
              </w:rPr>
              <w:t>Ludvigsson</w:t>
            </w:r>
            <w:proofErr w:type="spellEnd"/>
            <w:r w:rsidRPr="00D41F5F">
              <w:rPr>
                <w:sz w:val="16"/>
                <w:lang w:val="fr-FR"/>
              </w:rPr>
              <w:t xml:space="preserve">, Vladimír </w:t>
            </w:r>
            <w:proofErr w:type="spellStart"/>
            <w:r w:rsidRPr="00D41F5F">
              <w:rPr>
                <w:sz w:val="16"/>
                <w:lang w:val="fr-FR"/>
              </w:rPr>
              <w:t>Maňka</w:t>
            </w:r>
            <w:proofErr w:type="spellEnd"/>
            <w:r w:rsidRPr="00D41F5F">
              <w:rPr>
                <w:sz w:val="16"/>
                <w:lang w:val="fr-FR"/>
              </w:rPr>
              <w:t xml:space="preserve">, Ulrike Rodust, Birgit Sippel, Kathleen Van Brempt, </w:t>
            </w:r>
            <w:proofErr w:type="spellStart"/>
            <w:r w:rsidRPr="00D41F5F">
              <w:rPr>
                <w:sz w:val="16"/>
                <w:lang w:val="fr-FR"/>
              </w:rPr>
              <w:t>Tiemo</w:t>
            </w:r>
            <w:proofErr w:type="spellEnd"/>
            <w:r w:rsidRPr="00D41F5F">
              <w:rPr>
                <w:sz w:val="16"/>
                <w:lang w:val="fr-FR"/>
              </w:rPr>
              <w:t xml:space="preserve"> </w:t>
            </w:r>
            <w:proofErr w:type="spellStart"/>
            <w:r w:rsidRPr="00D41F5F">
              <w:rPr>
                <w:sz w:val="16"/>
                <w:lang w:val="fr-FR"/>
              </w:rPr>
              <w:t>Wölken</w:t>
            </w:r>
            <w:proofErr w:type="spellEnd"/>
          </w:p>
        </w:tc>
      </w:tr>
      <w:tr w:rsidR="0011614D" w:rsidRPr="00D41F5F" w14:paraId="3F806E6D" w14:textId="77777777" w:rsidTr="008920AC">
        <w:trPr>
          <w:cantSplit/>
        </w:trPr>
        <w:tc>
          <w:tcPr>
            <w:tcW w:w="1701" w:type="dxa"/>
            <w:shd w:val="clear" w:color="auto" w:fill="FFFFFF"/>
          </w:tcPr>
          <w:p w14:paraId="78C4CC9F" w14:textId="3D1929B5" w:rsidR="0011614D" w:rsidRPr="00D41F5F" w:rsidRDefault="0011614D" w:rsidP="008920AC">
            <w:pPr>
              <w:spacing w:before="120" w:after="120"/>
              <w:rPr>
                <w:sz w:val="16"/>
                <w:lang w:val="fr-FR"/>
              </w:rPr>
            </w:pPr>
            <w:r w:rsidRPr="00D41F5F">
              <w:rPr>
                <w:sz w:val="16"/>
                <w:lang w:val="fr-FR"/>
              </w:rPr>
              <w:t>Verts/ALE</w:t>
            </w:r>
          </w:p>
        </w:tc>
        <w:tc>
          <w:tcPr>
            <w:tcW w:w="7371" w:type="dxa"/>
            <w:shd w:val="clear" w:color="auto" w:fill="FFFFFF"/>
          </w:tcPr>
          <w:p w14:paraId="30EAEC85" w14:textId="0B743595" w:rsidR="0011614D" w:rsidRPr="00D41F5F" w:rsidRDefault="0011614D" w:rsidP="008920AC">
            <w:pPr>
              <w:spacing w:before="120" w:after="120"/>
              <w:rPr>
                <w:sz w:val="16"/>
                <w:lang w:val="fr-FR"/>
              </w:rPr>
            </w:pPr>
            <w:r w:rsidRPr="00D41F5F">
              <w:rPr>
                <w:sz w:val="16"/>
                <w:lang w:val="fr-FR"/>
              </w:rPr>
              <w:t xml:space="preserve">Jordi </w:t>
            </w:r>
            <w:proofErr w:type="spellStart"/>
            <w:r w:rsidRPr="00D41F5F">
              <w:rPr>
                <w:sz w:val="16"/>
                <w:lang w:val="fr-FR"/>
              </w:rPr>
              <w:t>Solé</w:t>
            </w:r>
            <w:proofErr w:type="spellEnd"/>
            <w:r w:rsidRPr="00D41F5F">
              <w:rPr>
                <w:sz w:val="16"/>
                <w:lang w:val="fr-FR"/>
              </w:rPr>
              <w:t>, Indrek Tarand</w:t>
            </w:r>
          </w:p>
        </w:tc>
      </w:tr>
    </w:tbl>
    <w:p w14:paraId="5FD4B22A" w14:textId="77777777" w:rsidR="0011614D" w:rsidRPr="00D41F5F" w:rsidRDefault="0011614D" w:rsidP="00147FBF">
      <w:pPr>
        <w:rPr>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1614D" w:rsidRPr="00D41F5F" w14:paraId="02D7A5DC" w14:textId="77777777" w:rsidTr="008920AC">
        <w:trPr>
          <w:cantSplit/>
        </w:trPr>
        <w:tc>
          <w:tcPr>
            <w:tcW w:w="1701" w:type="dxa"/>
            <w:shd w:val="pct10" w:color="000000" w:fill="FFFFFF"/>
            <w:vAlign w:val="center"/>
          </w:tcPr>
          <w:p w14:paraId="7DC3EF2A" w14:textId="7FBBE32A" w:rsidR="0011614D" w:rsidRPr="00D41F5F" w:rsidRDefault="0011614D" w:rsidP="008920AC">
            <w:pPr>
              <w:spacing w:before="120" w:after="120"/>
              <w:jc w:val="center"/>
              <w:rPr>
                <w:b/>
                <w:sz w:val="16"/>
              </w:rPr>
            </w:pPr>
            <w:r w:rsidRPr="00D41F5F">
              <w:rPr>
                <w:b/>
                <w:sz w:val="16"/>
              </w:rPr>
              <w:t>2</w:t>
            </w:r>
          </w:p>
        </w:tc>
        <w:tc>
          <w:tcPr>
            <w:tcW w:w="7371" w:type="dxa"/>
            <w:shd w:val="pct10" w:color="000000" w:fill="FFFFFF"/>
          </w:tcPr>
          <w:p w14:paraId="60BB0C67" w14:textId="77777777" w:rsidR="0011614D" w:rsidRPr="00D41F5F" w:rsidRDefault="0011614D" w:rsidP="008920AC">
            <w:pPr>
              <w:spacing w:before="120" w:after="120"/>
              <w:jc w:val="center"/>
              <w:rPr>
                <w:sz w:val="28"/>
                <w:szCs w:val="28"/>
              </w:rPr>
            </w:pPr>
            <w:r w:rsidRPr="00D41F5F">
              <w:rPr>
                <w:rFonts w:ascii="Arial" w:hAnsi="Arial" w:cs="Arial"/>
                <w:b/>
                <w:sz w:val="28"/>
                <w:szCs w:val="28"/>
              </w:rPr>
              <w:t>-</w:t>
            </w:r>
          </w:p>
        </w:tc>
      </w:tr>
      <w:tr w:rsidR="0011614D" w:rsidRPr="00D41F5F" w14:paraId="45479E84" w14:textId="77777777" w:rsidTr="008920AC">
        <w:trPr>
          <w:cantSplit/>
        </w:trPr>
        <w:tc>
          <w:tcPr>
            <w:tcW w:w="1701" w:type="dxa"/>
            <w:shd w:val="clear" w:color="auto" w:fill="FFFFFF"/>
          </w:tcPr>
          <w:p w14:paraId="2602A59E" w14:textId="2C817910" w:rsidR="0011614D" w:rsidRPr="00D41F5F" w:rsidRDefault="0011614D" w:rsidP="008920AC">
            <w:pPr>
              <w:spacing w:before="120" w:after="120"/>
              <w:rPr>
                <w:sz w:val="16"/>
              </w:rPr>
            </w:pPr>
            <w:r w:rsidRPr="00D41F5F">
              <w:rPr>
                <w:sz w:val="16"/>
              </w:rPr>
              <w:t>EFDD</w:t>
            </w:r>
          </w:p>
        </w:tc>
        <w:tc>
          <w:tcPr>
            <w:tcW w:w="7371" w:type="dxa"/>
            <w:shd w:val="clear" w:color="auto" w:fill="FFFFFF"/>
          </w:tcPr>
          <w:p w14:paraId="4E9856D2" w14:textId="0157643C" w:rsidR="0011614D" w:rsidRPr="00D41F5F" w:rsidRDefault="0011614D" w:rsidP="008920AC">
            <w:pPr>
              <w:spacing w:before="120" w:after="120"/>
              <w:rPr>
                <w:sz w:val="16"/>
              </w:rPr>
            </w:pPr>
            <w:r w:rsidRPr="00D41F5F">
              <w:rPr>
                <w:sz w:val="16"/>
              </w:rPr>
              <w:t xml:space="preserve">Jonathan </w:t>
            </w:r>
            <w:proofErr w:type="spellStart"/>
            <w:r w:rsidRPr="00D41F5F">
              <w:rPr>
                <w:sz w:val="16"/>
              </w:rPr>
              <w:t>Arnott</w:t>
            </w:r>
            <w:proofErr w:type="spellEnd"/>
          </w:p>
        </w:tc>
      </w:tr>
      <w:tr w:rsidR="0011614D" w:rsidRPr="00D41F5F" w14:paraId="46A9D8A7" w14:textId="77777777" w:rsidTr="008920AC">
        <w:trPr>
          <w:cantSplit/>
        </w:trPr>
        <w:tc>
          <w:tcPr>
            <w:tcW w:w="1701" w:type="dxa"/>
            <w:shd w:val="clear" w:color="auto" w:fill="FFFFFF"/>
          </w:tcPr>
          <w:p w14:paraId="2B6F9FEC" w14:textId="7CE962D8" w:rsidR="0011614D" w:rsidRPr="00D41F5F" w:rsidRDefault="0011614D" w:rsidP="008920AC">
            <w:pPr>
              <w:spacing w:before="120" w:after="120"/>
              <w:rPr>
                <w:sz w:val="16"/>
              </w:rPr>
            </w:pPr>
            <w:r w:rsidRPr="00D41F5F">
              <w:rPr>
                <w:sz w:val="16"/>
              </w:rPr>
              <w:t>ENF</w:t>
            </w:r>
          </w:p>
        </w:tc>
        <w:tc>
          <w:tcPr>
            <w:tcW w:w="7371" w:type="dxa"/>
            <w:shd w:val="clear" w:color="auto" w:fill="FFFFFF"/>
          </w:tcPr>
          <w:p w14:paraId="7456F2B4" w14:textId="2081F30E" w:rsidR="0011614D" w:rsidRPr="00D41F5F" w:rsidRDefault="0011614D" w:rsidP="008920AC">
            <w:pPr>
              <w:spacing w:before="120" w:after="120"/>
              <w:rPr>
                <w:sz w:val="16"/>
              </w:rPr>
            </w:pPr>
            <w:proofErr w:type="spellStart"/>
            <w:r w:rsidRPr="00D41F5F">
              <w:rPr>
                <w:sz w:val="16"/>
              </w:rPr>
              <w:t>Stanisław</w:t>
            </w:r>
            <w:proofErr w:type="spellEnd"/>
            <w:r w:rsidRPr="00D41F5F">
              <w:rPr>
                <w:sz w:val="16"/>
              </w:rPr>
              <w:t xml:space="preserve"> </w:t>
            </w:r>
            <w:proofErr w:type="spellStart"/>
            <w:r w:rsidRPr="00D41F5F">
              <w:rPr>
                <w:sz w:val="16"/>
              </w:rPr>
              <w:t>Żółtek</w:t>
            </w:r>
            <w:proofErr w:type="spellEnd"/>
          </w:p>
        </w:tc>
      </w:tr>
    </w:tbl>
    <w:p w14:paraId="6798FAD4" w14:textId="77777777" w:rsidR="0011614D" w:rsidRPr="00D41F5F" w:rsidRDefault="0011614D"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1614D" w:rsidRPr="00D41F5F" w14:paraId="1FFFC77D" w14:textId="77777777" w:rsidTr="008920AC">
        <w:trPr>
          <w:cantSplit/>
        </w:trPr>
        <w:tc>
          <w:tcPr>
            <w:tcW w:w="1701" w:type="dxa"/>
            <w:shd w:val="pct10" w:color="000000" w:fill="FFFFFF"/>
            <w:vAlign w:val="center"/>
          </w:tcPr>
          <w:p w14:paraId="72DB7ECA" w14:textId="662AC21E" w:rsidR="0011614D" w:rsidRPr="00D41F5F" w:rsidRDefault="0011614D" w:rsidP="008920AC">
            <w:pPr>
              <w:spacing w:before="120" w:after="120"/>
              <w:jc w:val="center"/>
              <w:rPr>
                <w:b/>
                <w:sz w:val="16"/>
              </w:rPr>
            </w:pPr>
            <w:r w:rsidRPr="00D41F5F">
              <w:rPr>
                <w:b/>
                <w:sz w:val="16"/>
              </w:rPr>
              <w:t>1</w:t>
            </w:r>
          </w:p>
        </w:tc>
        <w:tc>
          <w:tcPr>
            <w:tcW w:w="7371" w:type="dxa"/>
            <w:shd w:val="pct10" w:color="000000" w:fill="FFFFFF"/>
          </w:tcPr>
          <w:p w14:paraId="699BFB2C" w14:textId="77777777" w:rsidR="0011614D" w:rsidRPr="00D41F5F" w:rsidRDefault="0011614D" w:rsidP="008920AC">
            <w:pPr>
              <w:spacing w:before="120" w:after="120"/>
              <w:jc w:val="center"/>
              <w:rPr>
                <w:sz w:val="28"/>
                <w:szCs w:val="28"/>
              </w:rPr>
            </w:pPr>
            <w:r w:rsidRPr="00D41F5F">
              <w:rPr>
                <w:rFonts w:ascii="Arial" w:hAnsi="Arial" w:cs="Arial"/>
                <w:b/>
                <w:sz w:val="28"/>
                <w:szCs w:val="28"/>
              </w:rPr>
              <w:t>0</w:t>
            </w:r>
          </w:p>
        </w:tc>
      </w:tr>
      <w:tr w:rsidR="0011614D" w:rsidRPr="00D41F5F" w14:paraId="438AE059" w14:textId="77777777" w:rsidTr="008920AC">
        <w:trPr>
          <w:cantSplit/>
        </w:trPr>
        <w:tc>
          <w:tcPr>
            <w:tcW w:w="1701" w:type="dxa"/>
            <w:shd w:val="clear" w:color="auto" w:fill="FFFFFF"/>
          </w:tcPr>
          <w:p w14:paraId="3294CD98" w14:textId="0FDE6E73" w:rsidR="0011614D" w:rsidRPr="00D41F5F" w:rsidRDefault="0011614D" w:rsidP="008920AC">
            <w:pPr>
              <w:spacing w:before="120" w:after="120"/>
              <w:rPr>
                <w:sz w:val="16"/>
              </w:rPr>
            </w:pPr>
            <w:r w:rsidRPr="00D41F5F">
              <w:rPr>
                <w:sz w:val="16"/>
              </w:rPr>
              <w:t>ECR</w:t>
            </w:r>
          </w:p>
        </w:tc>
        <w:tc>
          <w:tcPr>
            <w:tcW w:w="7371" w:type="dxa"/>
            <w:shd w:val="clear" w:color="auto" w:fill="FFFFFF"/>
          </w:tcPr>
          <w:p w14:paraId="11A00921" w14:textId="24D7C576" w:rsidR="0011614D" w:rsidRPr="00D41F5F" w:rsidRDefault="0011614D" w:rsidP="008920AC">
            <w:pPr>
              <w:spacing w:before="120" w:after="120"/>
              <w:rPr>
                <w:sz w:val="16"/>
              </w:rPr>
            </w:pPr>
            <w:r w:rsidRPr="00D41F5F">
              <w:rPr>
                <w:sz w:val="16"/>
              </w:rPr>
              <w:t>Richard Ashworth</w:t>
            </w:r>
          </w:p>
        </w:tc>
      </w:tr>
    </w:tbl>
    <w:p w14:paraId="41CD9A5D" w14:textId="77777777" w:rsidR="0011614D" w:rsidRPr="00D41F5F" w:rsidRDefault="0011614D" w:rsidP="00147FBF">
      <w:pPr>
        <w:pStyle w:val="Normal12"/>
      </w:pPr>
    </w:p>
    <w:p w14:paraId="07A7A812" w14:textId="4A5CDEBB" w:rsidR="0011614D" w:rsidRPr="00D41F5F" w:rsidRDefault="0011614D" w:rsidP="00B735E3">
      <w:r w:rsidRPr="00D41F5F">
        <w:t>Key to symbols:</w:t>
      </w:r>
    </w:p>
    <w:p w14:paraId="45E77C8D" w14:textId="20779CE3" w:rsidR="0011614D" w:rsidRPr="00D41F5F" w:rsidRDefault="0011614D" w:rsidP="00B735E3">
      <w:pPr>
        <w:pStyle w:val="NormalTabs"/>
      </w:pPr>
      <w:r w:rsidRPr="00D41F5F">
        <w:t>+</w:t>
      </w:r>
      <w:r w:rsidRPr="00D41F5F">
        <w:tab/>
        <w:t>:</w:t>
      </w:r>
      <w:r w:rsidRPr="00D41F5F">
        <w:tab/>
        <w:t xml:space="preserve">in </w:t>
      </w:r>
      <w:proofErr w:type="spellStart"/>
      <w:r w:rsidRPr="00D41F5F">
        <w:t>favour</w:t>
      </w:r>
      <w:proofErr w:type="spellEnd"/>
    </w:p>
    <w:p w14:paraId="5CA20809" w14:textId="1BF87440" w:rsidR="0011614D" w:rsidRPr="00D41F5F" w:rsidRDefault="0011614D" w:rsidP="00B735E3">
      <w:pPr>
        <w:pStyle w:val="NormalTabs"/>
      </w:pPr>
      <w:r w:rsidRPr="00D41F5F">
        <w:t>-</w:t>
      </w:r>
      <w:r w:rsidRPr="00D41F5F">
        <w:tab/>
        <w:t>:</w:t>
      </w:r>
      <w:r w:rsidRPr="00D41F5F">
        <w:tab/>
        <w:t>against</w:t>
      </w:r>
    </w:p>
    <w:p w14:paraId="4F1B20CD" w14:textId="3148037E" w:rsidR="0011614D" w:rsidRPr="00D41F5F" w:rsidRDefault="0011614D" w:rsidP="00B735E3">
      <w:pPr>
        <w:pStyle w:val="NormalTabs"/>
      </w:pPr>
      <w:r w:rsidRPr="00D41F5F">
        <w:t>0</w:t>
      </w:r>
      <w:r w:rsidRPr="00D41F5F">
        <w:tab/>
        <w:t>:</w:t>
      </w:r>
      <w:r w:rsidRPr="00D41F5F">
        <w:tab/>
        <w:t>abstention</w:t>
      </w:r>
    </w:p>
    <w:p w14:paraId="5EC64903" w14:textId="77777777" w:rsidR="0011614D" w:rsidRPr="00D41F5F" w:rsidRDefault="0011614D" w:rsidP="00AD5932"/>
    <w:bookmarkEnd w:id="4"/>
    <w:p w14:paraId="508B13ED" w14:textId="77777777" w:rsidR="00655CDE" w:rsidRPr="00D41F5F" w:rsidRDefault="00655CDE" w:rsidP="0011614D"/>
    <w:sectPr w:rsidR="00655CDE" w:rsidRPr="00D41F5F" w:rsidSect="00D41F5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21A4D" w14:textId="77777777" w:rsidR="000157EA" w:rsidRPr="00A00DB8" w:rsidRDefault="000157EA">
      <w:r w:rsidRPr="00A00DB8">
        <w:separator/>
      </w:r>
    </w:p>
  </w:endnote>
  <w:endnote w:type="continuationSeparator" w:id="0">
    <w:p w14:paraId="07ECA2D3" w14:textId="77777777" w:rsidR="000157EA" w:rsidRPr="00A00DB8" w:rsidRDefault="000157EA">
      <w:r w:rsidRPr="00A00D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0F7" w14:textId="77777777" w:rsidR="00D41F5F" w:rsidRPr="006412A8" w:rsidRDefault="00D41F5F" w:rsidP="00D41F5F">
    <w:pPr>
      <w:pStyle w:val="Footer"/>
      <w:rPr>
        <w:lang w:val="it-IT"/>
      </w:rPr>
    </w:pPr>
    <w:r w:rsidRPr="006412A8">
      <w:rPr>
        <w:lang w:val="it-IT"/>
      </w:rPr>
      <w:t>PE</w:t>
    </w:r>
    <w:r w:rsidRPr="006412A8">
      <w:rPr>
        <w:rStyle w:val="HideTWBExt"/>
        <w:lang w:val="it-IT"/>
      </w:rPr>
      <w:t>&lt;NoPE&gt;</w:t>
    </w:r>
    <w:r w:rsidRPr="006412A8">
      <w:rPr>
        <w:lang w:val="it-IT"/>
      </w:rPr>
      <w:t>595.760</w:t>
    </w:r>
    <w:r w:rsidRPr="006412A8">
      <w:rPr>
        <w:rStyle w:val="HideTWBExt"/>
        <w:lang w:val="it-IT"/>
      </w:rPr>
      <w:t>&lt;/NoPE&gt;&lt;Version&gt;</w:t>
    </w:r>
    <w:r w:rsidRPr="006412A8">
      <w:rPr>
        <w:lang w:val="it-IT"/>
      </w:rPr>
      <w:t>v03-00</w:t>
    </w:r>
    <w:r w:rsidRPr="006412A8">
      <w:rPr>
        <w:rStyle w:val="HideTWBExt"/>
        <w:lang w:val="it-IT"/>
      </w:rPr>
      <w:t>&lt;/Version&gt;</w:t>
    </w:r>
    <w:r w:rsidRPr="006412A8">
      <w:rPr>
        <w:lang w:val="it-IT"/>
      </w:rPr>
      <w:tab/>
    </w:r>
    <w:r>
      <w:fldChar w:fldCharType="begin"/>
    </w:r>
    <w:r w:rsidRPr="006412A8">
      <w:rPr>
        <w:lang w:val="it-IT"/>
      </w:rPr>
      <w:instrText xml:space="preserve"> PAGE  \* MERGEFORMAT </w:instrText>
    </w:r>
    <w:r>
      <w:fldChar w:fldCharType="separate"/>
    </w:r>
    <w:r w:rsidR="0069785C">
      <w:rPr>
        <w:noProof/>
        <w:lang w:val="it-IT"/>
      </w:rPr>
      <w:t>6</w:t>
    </w:r>
    <w:r>
      <w:fldChar w:fldCharType="end"/>
    </w:r>
    <w:r w:rsidRPr="006412A8">
      <w:rPr>
        <w:lang w:val="it-IT"/>
      </w:rPr>
      <w:t>/</w:t>
    </w:r>
    <w:r>
      <w:fldChar w:fldCharType="begin"/>
    </w:r>
    <w:r w:rsidRPr="006412A8">
      <w:rPr>
        <w:lang w:val="it-IT"/>
      </w:rPr>
      <w:instrText xml:space="preserve"> NUMPAGES  \* MERGEFORMAT </w:instrText>
    </w:r>
    <w:r>
      <w:fldChar w:fldCharType="separate"/>
    </w:r>
    <w:r w:rsidR="0069785C">
      <w:rPr>
        <w:noProof/>
        <w:lang w:val="it-IT"/>
      </w:rPr>
      <w:t>7</w:t>
    </w:r>
    <w:r>
      <w:fldChar w:fldCharType="end"/>
    </w:r>
    <w:r w:rsidRPr="006412A8">
      <w:rPr>
        <w:lang w:val="it-IT"/>
      </w:rPr>
      <w:tab/>
    </w:r>
    <w:r w:rsidRPr="006412A8">
      <w:rPr>
        <w:rStyle w:val="HideTWBExt"/>
        <w:lang w:val="it-IT"/>
      </w:rPr>
      <w:t>&lt;PathFdR&gt;</w:t>
    </w:r>
    <w:r w:rsidRPr="006412A8">
      <w:rPr>
        <w:lang w:val="it-IT"/>
      </w:rPr>
      <w:t>AD\1121222EN.docx</w:t>
    </w:r>
    <w:r w:rsidRPr="006412A8">
      <w:rPr>
        <w:rStyle w:val="HideTWBExt"/>
        <w:lang w:val="it-IT"/>
      </w:rPr>
      <w:t>&lt;/PathFdR&gt;</w:t>
    </w:r>
  </w:p>
  <w:p w14:paraId="604C5429" w14:textId="4E580DA5" w:rsidR="002E2F2E" w:rsidRPr="00A00DB8" w:rsidRDefault="00D41F5F" w:rsidP="00D41F5F">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AAAE" w14:textId="77777777" w:rsidR="00D41F5F" w:rsidRPr="006412A8" w:rsidRDefault="00D41F5F" w:rsidP="00D41F5F">
    <w:pPr>
      <w:pStyle w:val="Footer"/>
      <w:rPr>
        <w:lang w:val="it-IT"/>
      </w:rPr>
    </w:pPr>
    <w:r w:rsidRPr="006412A8">
      <w:rPr>
        <w:rStyle w:val="HideTWBExt"/>
        <w:lang w:val="it-IT"/>
      </w:rPr>
      <w:t>&lt;PathFdR&gt;</w:t>
    </w:r>
    <w:r w:rsidRPr="006412A8">
      <w:rPr>
        <w:lang w:val="it-IT"/>
      </w:rPr>
      <w:t>AD\1121222EN.docx</w:t>
    </w:r>
    <w:r w:rsidRPr="006412A8">
      <w:rPr>
        <w:rStyle w:val="HideTWBExt"/>
        <w:lang w:val="it-IT"/>
      </w:rPr>
      <w:t>&lt;/PathFdR&gt;</w:t>
    </w:r>
    <w:r w:rsidRPr="006412A8">
      <w:rPr>
        <w:lang w:val="it-IT"/>
      </w:rPr>
      <w:tab/>
    </w:r>
    <w:r>
      <w:fldChar w:fldCharType="begin"/>
    </w:r>
    <w:r w:rsidRPr="006412A8">
      <w:rPr>
        <w:lang w:val="it-IT"/>
      </w:rPr>
      <w:instrText xml:space="preserve"> PAGE  \* MERGEFORMAT </w:instrText>
    </w:r>
    <w:r>
      <w:fldChar w:fldCharType="separate"/>
    </w:r>
    <w:r w:rsidR="0069785C">
      <w:rPr>
        <w:noProof/>
        <w:lang w:val="it-IT"/>
      </w:rPr>
      <w:t>7</w:t>
    </w:r>
    <w:r>
      <w:fldChar w:fldCharType="end"/>
    </w:r>
    <w:r w:rsidRPr="006412A8">
      <w:rPr>
        <w:lang w:val="it-IT"/>
      </w:rPr>
      <w:t>/</w:t>
    </w:r>
    <w:r>
      <w:fldChar w:fldCharType="begin"/>
    </w:r>
    <w:r w:rsidRPr="006412A8">
      <w:rPr>
        <w:lang w:val="it-IT"/>
      </w:rPr>
      <w:instrText xml:space="preserve"> NUMPAGES  \* MERGEFORMAT </w:instrText>
    </w:r>
    <w:r>
      <w:fldChar w:fldCharType="separate"/>
    </w:r>
    <w:r w:rsidR="0069785C">
      <w:rPr>
        <w:noProof/>
        <w:lang w:val="it-IT"/>
      </w:rPr>
      <w:t>7</w:t>
    </w:r>
    <w:r>
      <w:fldChar w:fldCharType="end"/>
    </w:r>
    <w:r w:rsidRPr="006412A8">
      <w:rPr>
        <w:lang w:val="it-IT"/>
      </w:rPr>
      <w:tab/>
      <w:t>PE</w:t>
    </w:r>
    <w:r w:rsidRPr="006412A8">
      <w:rPr>
        <w:rStyle w:val="HideTWBExt"/>
        <w:lang w:val="it-IT"/>
      </w:rPr>
      <w:t>&lt;NoPE&gt;</w:t>
    </w:r>
    <w:r w:rsidRPr="006412A8">
      <w:rPr>
        <w:lang w:val="it-IT"/>
      </w:rPr>
      <w:t>595.760</w:t>
    </w:r>
    <w:r w:rsidRPr="006412A8">
      <w:rPr>
        <w:rStyle w:val="HideTWBExt"/>
        <w:lang w:val="it-IT"/>
      </w:rPr>
      <w:t>&lt;/NoPE&gt;&lt;Version&gt;</w:t>
    </w:r>
    <w:r w:rsidRPr="006412A8">
      <w:rPr>
        <w:lang w:val="it-IT"/>
      </w:rPr>
      <w:t>v03-00</w:t>
    </w:r>
    <w:r w:rsidRPr="006412A8">
      <w:rPr>
        <w:rStyle w:val="HideTWBExt"/>
        <w:lang w:val="it-IT"/>
      </w:rPr>
      <w:t>&lt;/Version&gt;</w:t>
    </w:r>
  </w:p>
  <w:p w14:paraId="4832A183" w14:textId="742A9950" w:rsidR="002E2F2E" w:rsidRPr="00A00DB8" w:rsidRDefault="00D41F5F" w:rsidP="00D41F5F">
    <w:pPr>
      <w:pStyle w:val="Footer2"/>
    </w:pPr>
    <w:r w:rsidRPr="006412A8">
      <w:rPr>
        <w:lang w:val="it-IT"/>
      </w:rPr>
      <w:tab/>
    </w:r>
    <w: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65A8" w14:textId="77777777" w:rsidR="00D41F5F" w:rsidRPr="006412A8" w:rsidRDefault="00D41F5F" w:rsidP="00D41F5F">
    <w:pPr>
      <w:pStyle w:val="Footer"/>
      <w:rPr>
        <w:lang w:val="it-IT"/>
      </w:rPr>
    </w:pPr>
    <w:r w:rsidRPr="006412A8">
      <w:rPr>
        <w:rStyle w:val="HideTWBExt"/>
        <w:lang w:val="it-IT"/>
      </w:rPr>
      <w:t>&lt;PathFdR&gt;</w:t>
    </w:r>
    <w:r w:rsidRPr="006412A8">
      <w:rPr>
        <w:lang w:val="it-IT"/>
      </w:rPr>
      <w:t>AD\1121222EN.docx</w:t>
    </w:r>
    <w:r w:rsidRPr="006412A8">
      <w:rPr>
        <w:rStyle w:val="HideTWBExt"/>
        <w:lang w:val="it-IT"/>
      </w:rPr>
      <w:t>&lt;/PathFdR&gt;</w:t>
    </w:r>
    <w:r w:rsidRPr="006412A8">
      <w:rPr>
        <w:lang w:val="it-IT"/>
      </w:rPr>
      <w:tab/>
    </w:r>
    <w:r w:rsidRPr="006412A8">
      <w:rPr>
        <w:lang w:val="it-IT"/>
      </w:rPr>
      <w:tab/>
      <w:t>PE</w:t>
    </w:r>
    <w:r w:rsidRPr="006412A8">
      <w:rPr>
        <w:rStyle w:val="HideTWBExt"/>
        <w:lang w:val="it-IT"/>
      </w:rPr>
      <w:t>&lt;NoPE&gt;</w:t>
    </w:r>
    <w:r w:rsidRPr="006412A8">
      <w:rPr>
        <w:lang w:val="it-IT"/>
      </w:rPr>
      <w:t>595.760</w:t>
    </w:r>
    <w:r w:rsidRPr="006412A8">
      <w:rPr>
        <w:rStyle w:val="HideTWBExt"/>
        <w:lang w:val="it-IT"/>
      </w:rPr>
      <w:t>&lt;/NoPE&gt;&lt;Version&gt;</w:t>
    </w:r>
    <w:r w:rsidRPr="006412A8">
      <w:rPr>
        <w:lang w:val="it-IT"/>
      </w:rPr>
      <w:t>v03-00</w:t>
    </w:r>
    <w:r w:rsidRPr="006412A8">
      <w:rPr>
        <w:rStyle w:val="HideTWBExt"/>
        <w:lang w:val="it-IT"/>
      </w:rPr>
      <w:t>&lt;/Version&gt;</w:t>
    </w:r>
  </w:p>
  <w:p w14:paraId="54217F69" w14:textId="7ED665CB" w:rsidR="002E2F2E" w:rsidRPr="00A00DB8" w:rsidRDefault="00D41F5F" w:rsidP="00D41F5F">
    <w:pPr>
      <w:pStyle w:val="Footer2"/>
      <w:tabs>
        <w:tab w:val="center" w:pos="4535"/>
      </w:tabs>
    </w:pPr>
    <w:r>
      <w:t>EN</w:t>
    </w:r>
    <w:r>
      <w:tab/>
    </w:r>
    <w:r w:rsidRPr="00D41F5F">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3DE99" w14:textId="77777777" w:rsidR="000157EA" w:rsidRPr="00A00DB8" w:rsidRDefault="000157EA">
      <w:r w:rsidRPr="00A00DB8">
        <w:separator/>
      </w:r>
    </w:p>
  </w:footnote>
  <w:footnote w:type="continuationSeparator" w:id="0">
    <w:p w14:paraId="79EF9E19" w14:textId="77777777" w:rsidR="000157EA" w:rsidRPr="00A00DB8" w:rsidRDefault="000157EA">
      <w:r w:rsidRPr="00A00DB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4520" w14:textId="77777777" w:rsidR="00167CB0" w:rsidRDefault="00167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51BA" w14:textId="77777777" w:rsidR="00167CB0" w:rsidRDefault="00167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AB7B" w14:textId="77777777" w:rsidR="00167CB0" w:rsidRDefault="00167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REGI"/>
    <w:docVar w:name="COMKEY" w:val="BUDG"/>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2853042 HideTWBInt;}{\s16\ql \fi-357\li357\ri0\sa240\nowidctlpar\tx357\wrapdefault\aspalpha\aspnum\faauto\adjustright\rin0\lin357\itap0 \rtlch\fcs1 \af0\afs20\alang1025 \ltrch\fcs0 _x000d__x000a_\fs24\lang2057\langfe2057\cgrid\langnp2057\langfenp2057 \sbasedon0 \snext16 \spriority0 \styrsid12853042 Hanging12;}}{\*\rsidtbl \rsid24658\rsid735077\rsid2298171\rsid2892074\rsid4666813\rsid6641733\rsid9636012\rsid11215221\rsid12154954\rsid12853042_x000d__x000a_\rsid14424199\rsid15204470\rsid15285974\rsid15950462\rsid16324206\rsid16662270}{\mmathPr\mmathFont34\mbrkBin0\mbrkBinSub0\msmallFrac0\mdispDef1\mlMargin0\mrMargin0\mdefJc1\mwrapIndent1440\mintLim0\mnaryLim1}{\info{\author VLASOVA Marketa}_x000d__x000a_{\operator VLASOVA Marketa}{\creatim\yr2017\mo3\dy7\hr12\min31}{\revtim\yr2017\mo3\dy7\hr12\min31}{\version1}{\edmins0}{\nofpages1}{\nofwords1}{\nofchars12}{\*\company European Parliament}{\nofcharsws12}{\vern57441}}{\*\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853042\utinl \fet0{\*\wgrffmtfilter 013f}\ilfomacatclnup0{\*\template C:\\Users\\mvlasova\\AppData\\Local\\Temp\\Blank1.dot}{\*\ftnsep \ltrpar \pard\plain \ltrpar_x000d__x000a_\ql \li0\ri0\widctlpar\wrapdefault\aspalpha\aspnum\faauto\adjustright\rin0\lin0\itap0 \rtlch\fcs1 \af0\afs20\alang1025 \ltrch\fcs0 \fs24\lang2057\langfe2057\cgrid\langnp2057\langfenp2057 {\rtlch\fcs1 \af0 \ltrch\fcs0 \insrsid2298171 \chftnsep _x000d__x000a_\par }}{\*\ftnsepc \ltrpar \pard\plain \ltrpar\ql \li0\ri0\widctlpar\wrapdefault\aspalpha\aspnum\faauto\adjustright\rin0\lin0\itap0 \rtlch\fcs1 \af0\afs20\alang1025 \ltrch\fcs0 \fs24\lang2057\langfe2057\cgrid\langnp2057\langfenp2057 {\rtlch\fcs1 \af0 _x000d__x000a_\ltrch\fcs0 \insrsid2298171 \chftnsepc _x000d__x000a_\par }}{\*\aftnsep \ltrpar \pard\plain \ltrpar\ql \li0\ri0\widctlpar\wrapdefault\aspalpha\aspnum\faauto\adjustright\rin0\lin0\itap0 \rtlch\fcs1 \af0\afs20\alang1025 \ltrch\fcs0 \fs24\lang2057\langfe2057\cgrid\langnp2057\langfenp2057 {\rtlch\fcs1 \af0 _x000d__x000a_\ltrch\fcs0 \insrsid2298171 \chftnsep _x000d__x000a_\par }}{\*\aftnsepc \ltrpar \pard\plain \ltrpar\ql \li0\ri0\widctlpar\wrapdefault\aspalpha\aspnum\faauto\adjustright\rin0\lin0\itap0 \rtlch\fcs1 \af0\afs20\alang1025 \ltrch\fcs0 \fs24\lang2057\langfe2057\cgrid\langnp2057\langfenp2057 {\rtlch\fcs1 \af0 _x000d__x000a_\ltrch\fcs0 \insrsid22981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8203151 \rtlch\fcs1 \af0\afs20\alang1025 \ltrch\fcs0 \fs24\lang2057\langfe2057\cgrid\langnp2057\langfenp2057 {\rtlch\fcs1 \af0 _x000d__x000a_\ltrch\fcs0 \insrsid12853042\charrsid8992346 {\*\bkmkstart restart}#}{\rtlch\fcs1 \af0 \ltrch\fcs0 \cs15\v\cf15\insrsid12853042\charrsid8992346 NRMSG}{\rtlch\fcs1 \af0 \ltrch\fcs0 \insrsid12853042\charrsid8992346 #.\tab ##}{\rtlch\fcs1 \af0 \ltrch\fcs0 _x000d__x000a_\insrsid1285304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f_x000d__x000a_0b54369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2085677 Hanging12;}}{\*\rsidtbl \rsid24658\rsid735077\rsid2892074\rsid4666813\rsid6641733\rsid9636012\rsid11215221\rsid12085677\rsid12154954\rsid14424199\rsid15204470\rsid15285974\rsid15950462\rsid16324206_x000d__x000a_\rsid16600551\rsid16662270}{\mmathPr\mmathFont34\mbrkBin0\mbrkBinSub0\msmallFrac0\mdispDef1\mlMargin0\mrMargin0\mdefJc1\mwrapIndent1440\mintLim0\mnaryLim1}{\info{\author VLASOVA Marketa}{\operator VLASOVA Marketa}{\creatim\yr2017\mo3\dy7\hr12\min31}_x000d__x000a_{\revtim\yr2017\mo3\dy7\hr12\min31}{\version1}{\edmins0}{\nofpages1}{\nofwords5}{\nofchars30}{\*\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85677\utinl \fet0{\*\wgrffmtfilter 013f}\ilfomacatclnup0{\*\template C:\\Users\\mvlasova\\AppData\\Local\\Temp\\Blank1.dot}{\*\ftnsep \ltrpar \pard\plain \ltrpar_x000d__x000a_\ql \li0\ri0\widctlpar\wrapdefault\aspalpha\aspnum\faauto\adjustright\rin0\lin0\itap0 \rtlch\fcs1 \af0\afs20\alang1025 \ltrch\fcs0 \fs24\lang2057\langfe2057\cgrid\langnp2057\langfenp2057 {\rtlch\fcs1 \af0 \ltrch\fcs0 \insrsid16600551 \chftnsep _x000d__x000a_\par }}{\*\ftnsepc \ltrpar \pard\plain \ltrpar\ql \li0\ri0\widctlpar\wrapdefault\aspalpha\aspnum\faauto\adjustright\rin0\lin0\itap0 \rtlch\fcs1 \af0\afs20\alang1025 \ltrch\fcs0 \fs24\lang2057\langfe2057\cgrid\langnp2057\langfenp2057 {\rtlch\fcs1 \af0 _x000d__x000a_\ltrch\fcs0 \insrsid16600551 \chftnsepc _x000d__x000a_\par }}{\*\aftnsep \ltrpar \pard\plain \ltrpar\ql \li0\ri0\widctlpar\wrapdefault\aspalpha\aspnum\faauto\adjustright\rin0\lin0\itap0 \rtlch\fcs1 \af0\afs20\alang1025 \ltrch\fcs0 \fs24\lang2057\langfe2057\cgrid\langnp2057\langfenp2057 {\rtlch\fcs1 \af0 _x000d__x000a_\ltrch\fcs0 \insrsid16600551 \chftnsep _x000d__x000a_\par }}{\*\aftnsepc \ltrpar \pard\plain \ltrpar\ql \li0\ri0\widctlpar\wrapdefault\aspalpha\aspnum\faauto\adjustright\rin0\lin0\itap0 \rtlch\fcs1 \af0\afs20\alang1025 \ltrch\fcs0 \fs24\lang2057\langfe2057\cgrid\langnp2057\langfenp2057 {\rtlch\fcs1 \af0 _x000d__x000a_\ltrch\fcs0 \insrsid1660055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0629197 \rtlch\fcs1 \af0\afs20\alang1025 \ltrch\fcs0 \fs24\lang2057\langfe2057\cgrid\langnp2057\langfenp2057 {\rtlch\fcs1 \af0 _x000d__x000a_\ltrch\fcs0 \insrsid12085677\charrsid1525456 {\*\bkmkstart restart}[ZSUGGESTIONNR]\tab [ZSUGGESTIONTEXT]}{\rtlch\fcs1 \af0 \ltrch\fcs0 \insrsid1208567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d_x000d__x000a_6255369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21"/>
    <w:docVar w:name="TXTLANGUE" w:val="EN"/>
    <w:docVar w:name="TXTLANGUEMIN" w:val="en"/>
    <w:docVar w:name="TXTNRPE" w:val="595.760"/>
    <w:docVar w:name="TXTNRPROC" w:val="2016/2302"/>
    <w:docVar w:name="TXTPEorAP" w:val="PE"/>
    <w:docVar w:name="TXTROUTE" w:val="AD\1121222EN.docx"/>
    <w:docVar w:name="TXTTITLE" w:val="the right funding mix for Europe’s regions: balancing financial instruments and grants in EU cohesion policy"/>
    <w:docVar w:name="TXTVERSION" w:val="03-00"/>
  </w:docVars>
  <w:rsids>
    <w:rsidRoot w:val="000157EA"/>
    <w:rsid w:val="00007D0E"/>
    <w:rsid w:val="000157EA"/>
    <w:rsid w:val="0011614D"/>
    <w:rsid w:val="0016635E"/>
    <w:rsid w:val="00167CB0"/>
    <w:rsid w:val="001746D0"/>
    <w:rsid w:val="00185DFA"/>
    <w:rsid w:val="001D2ED9"/>
    <w:rsid w:val="00285484"/>
    <w:rsid w:val="002C0D6E"/>
    <w:rsid w:val="002E2F2E"/>
    <w:rsid w:val="002F1575"/>
    <w:rsid w:val="00312A79"/>
    <w:rsid w:val="00325BCB"/>
    <w:rsid w:val="00373C11"/>
    <w:rsid w:val="003E2402"/>
    <w:rsid w:val="004B162E"/>
    <w:rsid w:val="004B3AA0"/>
    <w:rsid w:val="004C28FB"/>
    <w:rsid w:val="00503BE0"/>
    <w:rsid w:val="0054242E"/>
    <w:rsid w:val="00585EB0"/>
    <w:rsid w:val="00591517"/>
    <w:rsid w:val="0059267F"/>
    <w:rsid w:val="005B2F11"/>
    <w:rsid w:val="005D60C6"/>
    <w:rsid w:val="006412A8"/>
    <w:rsid w:val="00655CDE"/>
    <w:rsid w:val="00661213"/>
    <w:rsid w:val="0069785C"/>
    <w:rsid w:val="00744C86"/>
    <w:rsid w:val="007D6073"/>
    <w:rsid w:val="0083196B"/>
    <w:rsid w:val="00864665"/>
    <w:rsid w:val="008A32C5"/>
    <w:rsid w:val="008D5D55"/>
    <w:rsid w:val="008F7002"/>
    <w:rsid w:val="009244A9"/>
    <w:rsid w:val="00931895"/>
    <w:rsid w:val="00955DD8"/>
    <w:rsid w:val="009A2CF8"/>
    <w:rsid w:val="009D22B9"/>
    <w:rsid w:val="00A00DB8"/>
    <w:rsid w:val="00A16BEA"/>
    <w:rsid w:val="00A72C35"/>
    <w:rsid w:val="00A72E2A"/>
    <w:rsid w:val="00A904E1"/>
    <w:rsid w:val="00AA4E7C"/>
    <w:rsid w:val="00B362F7"/>
    <w:rsid w:val="00B80BE9"/>
    <w:rsid w:val="00B9350A"/>
    <w:rsid w:val="00BB2EF6"/>
    <w:rsid w:val="00BD0D32"/>
    <w:rsid w:val="00BD1EAA"/>
    <w:rsid w:val="00C262D9"/>
    <w:rsid w:val="00C27910"/>
    <w:rsid w:val="00CA7594"/>
    <w:rsid w:val="00CC3463"/>
    <w:rsid w:val="00CE539B"/>
    <w:rsid w:val="00CE6689"/>
    <w:rsid w:val="00D20BD2"/>
    <w:rsid w:val="00D239D7"/>
    <w:rsid w:val="00D412DA"/>
    <w:rsid w:val="00D41F5F"/>
    <w:rsid w:val="00D806FF"/>
    <w:rsid w:val="00DC5551"/>
    <w:rsid w:val="00DD3FAB"/>
    <w:rsid w:val="00DE3F5B"/>
    <w:rsid w:val="00E21CDC"/>
    <w:rsid w:val="00E363A3"/>
    <w:rsid w:val="00E856D2"/>
    <w:rsid w:val="00F01EB8"/>
    <w:rsid w:val="00F04F80"/>
    <w:rsid w:val="00F17EB1"/>
    <w:rsid w:val="00F46243"/>
    <w:rsid w:val="00F84ED2"/>
    <w:rsid w:val="00F94AF1"/>
    <w:rsid w:val="00F96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7B980"/>
  <w15:chartTrackingRefBased/>
  <w15:docId w15:val="{7B0EDFB5-A551-4BEA-9547-85D4C8EE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styleId="BalloonText">
    <w:name w:val="Balloon Text"/>
    <w:basedOn w:val="Normal"/>
    <w:link w:val="BalloonTextChar"/>
    <w:rsid w:val="009D22B9"/>
    <w:rPr>
      <w:rFonts w:ascii="Segoe UI" w:hAnsi="Segoe UI" w:cs="Segoe UI"/>
      <w:sz w:val="18"/>
      <w:szCs w:val="18"/>
    </w:rPr>
  </w:style>
  <w:style w:type="character" w:customStyle="1" w:styleId="BalloonTextChar">
    <w:name w:val="Balloon Text Char"/>
    <w:basedOn w:val="DefaultParagraphFont"/>
    <w:link w:val="BalloonText"/>
    <w:rsid w:val="009D22B9"/>
    <w:rPr>
      <w:rFonts w:ascii="Segoe UI" w:hAnsi="Segoe UI" w:cs="Segoe UI"/>
      <w:sz w:val="18"/>
      <w:szCs w:val="18"/>
    </w:rPr>
  </w:style>
  <w:style w:type="character" w:styleId="CommentReference">
    <w:name w:val="annotation reference"/>
    <w:basedOn w:val="DefaultParagraphFont"/>
    <w:rsid w:val="00D239D7"/>
    <w:rPr>
      <w:sz w:val="16"/>
      <w:szCs w:val="16"/>
    </w:rPr>
  </w:style>
  <w:style w:type="paragraph" w:styleId="CommentText">
    <w:name w:val="annotation text"/>
    <w:basedOn w:val="Normal"/>
    <w:link w:val="CommentTextChar"/>
    <w:rsid w:val="00D239D7"/>
    <w:rPr>
      <w:sz w:val="20"/>
    </w:rPr>
  </w:style>
  <w:style w:type="character" w:customStyle="1" w:styleId="CommentTextChar">
    <w:name w:val="Comment Text Char"/>
    <w:basedOn w:val="DefaultParagraphFont"/>
    <w:link w:val="CommentText"/>
    <w:rsid w:val="00D239D7"/>
  </w:style>
  <w:style w:type="paragraph" w:styleId="CommentSubject">
    <w:name w:val="annotation subject"/>
    <w:basedOn w:val="CommentText"/>
    <w:next w:val="CommentText"/>
    <w:link w:val="CommentSubjectChar"/>
    <w:rsid w:val="00D239D7"/>
    <w:rPr>
      <w:b/>
      <w:bCs/>
    </w:rPr>
  </w:style>
  <w:style w:type="character" w:customStyle="1" w:styleId="CommentSubjectChar">
    <w:name w:val="Comment Subject Char"/>
    <w:basedOn w:val="CommentTextChar"/>
    <w:link w:val="CommentSubject"/>
    <w:rsid w:val="00D239D7"/>
    <w:rPr>
      <w:b/>
      <w:bCs/>
    </w:rPr>
  </w:style>
  <w:style w:type="character" w:customStyle="1" w:styleId="Normal12HangingChar">
    <w:name w:val="Normal12Hanging Char"/>
    <w:basedOn w:val="DefaultParagraphFont"/>
    <w:link w:val="Normal12Hanging"/>
    <w:locked/>
    <w:rsid w:val="00CC3463"/>
    <w:rPr>
      <w:color w:val="000000"/>
      <w:sz w:val="24"/>
      <w:szCs w:val="24"/>
    </w:rPr>
  </w:style>
  <w:style w:type="paragraph" w:customStyle="1" w:styleId="Normal12Hanging">
    <w:name w:val="Normal12Hanging"/>
    <w:basedOn w:val="Normal"/>
    <w:link w:val="Normal12HangingChar"/>
    <w:rsid w:val="00CC3463"/>
    <w:pPr>
      <w:widowControl/>
      <w:spacing w:after="240"/>
      <w:ind w:firstLine="567"/>
    </w:pPr>
    <w:rPr>
      <w:color w:val="000000"/>
      <w:szCs w:val="24"/>
    </w:rPr>
  </w:style>
  <w:style w:type="paragraph" w:customStyle="1" w:styleId="NormalTabs">
    <w:name w:val="NormalTabs"/>
    <w:basedOn w:val="Normal"/>
    <w:qFormat/>
    <w:rsid w:val="0011614D"/>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31">
      <w:bodyDiv w:val="1"/>
      <w:marLeft w:val="0"/>
      <w:marRight w:val="0"/>
      <w:marTop w:val="0"/>
      <w:marBottom w:val="0"/>
      <w:divBdr>
        <w:top w:val="none" w:sz="0" w:space="0" w:color="auto"/>
        <w:left w:val="none" w:sz="0" w:space="0" w:color="auto"/>
        <w:bottom w:val="none" w:sz="0" w:space="0" w:color="auto"/>
        <w:right w:val="none" w:sz="0" w:space="0" w:color="auto"/>
      </w:divBdr>
    </w:div>
    <w:div w:id="415706811">
      <w:bodyDiv w:val="1"/>
      <w:marLeft w:val="0"/>
      <w:marRight w:val="0"/>
      <w:marTop w:val="0"/>
      <w:marBottom w:val="0"/>
      <w:divBdr>
        <w:top w:val="none" w:sz="0" w:space="0" w:color="auto"/>
        <w:left w:val="none" w:sz="0" w:space="0" w:color="auto"/>
        <w:bottom w:val="none" w:sz="0" w:space="0" w:color="auto"/>
        <w:right w:val="none" w:sz="0" w:space="0" w:color="auto"/>
      </w:divBdr>
    </w:div>
    <w:div w:id="616719322">
      <w:bodyDiv w:val="1"/>
      <w:marLeft w:val="0"/>
      <w:marRight w:val="0"/>
      <w:marTop w:val="0"/>
      <w:marBottom w:val="0"/>
      <w:divBdr>
        <w:top w:val="none" w:sz="0" w:space="0" w:color="auto"/>
        <w:left w:val="none" w:sz="0" w:space="0" w:color="auto"/>
        <w:bottom w:val="none" w:sz="0" w:space="0" w:color="auto"/>
        <w:right w:val="none" w:sz="0" w:space="0" w:color="auto"/>
      </w:divBdr>
    </w:div>
    <w:div w:id="1076509859">
      <w:bodyDiv w:val="1"/>
      <w:marLeft w:val="0"/>
      <w:marRight w:val="0"/>
      <w:marTop w:val="0"/>
      <w:marBottom w:val="0"/>
      <w:divBdr>
        <w:top w:val="none" w:sz="0" w:space="0" w:color="auto"/>
        <w:left w:val="none" w:sz="0" w:space="0" w:color="auto"/>
        <w:bottom w:val="none" w:sz="0" w:space="0" w:color="auto"/>
        <w:right w:val="none" w:sz="0" w:space="0" w:color="auto"/>
      </w:divBdr>
    </w:div>
    <w:div w:id="1150362999">
      <w:bodyDiv w:val="1"/>
      <w:marLeft w:val="0"/>
      <w:marRight w:val="0"/>
      <w:marTop w:val="0"/>
      <w:marBottom w:val="0"/>
      <w:divBdr>
        <w:top w:val="none" w:sz="0" w:space="0" w:color="auto"/>
        <w:left w:val="none" w:sz="0" w:space="0" w:color="auto"/>
        <w:bottom w:val="none" w:sz="0" w:space="0" w:color="auto"/>
        <w:right w:val="none" w:sz="0" w:space="0" w:color="auto"/>
      </w:divBdr>
    </w:div>
    <w:div w:id="1173179501">
      <w:bodyDiv w:val="1"/>
      <w:marLeft w:val="0"/>
      <w:marRight w:val="0"/>
      <w:marTop w:val="0"/>
      <w:marBottom w:val="0"/>
      <w:divBdr>
        <w:top w:val="none" w:sz="0" w:space="0" w:color="auto"/>
        <w:left w:val="none" w:sz="0" w:space="0" w:color="auto"/>
        <w:bottom w:val="none" w:sz="0" w:space="0" w:color="auto"/>
        <w:right w:val="none" w:sz="0" w:space="0" w:color="auto"/>
      </w:divBdr>
    </w:div>
    <w:div w:id="1188833633">
      <w:bodyDiv w:val="1"/>
      <w:marLeft w:val="0"/>
      <w:marRight w:val="0"/>
      <w:marTop w:val="0"/>
      <w:marBottom w:val="0"/>
      <w:divBdr>
        <w:top w:val="none" w:sz="0" w:space="0" w:color="auto"/>
        <w:left w:val="none" w:sz="0" w:space="0" w:color="auto"/>
        <w:bottom w:val="none" w:sz="0" w:space="0" w:color="auto"/>
        <w:right w:val="none" w:sz="0" w:space="0" w:color="auto"/>
      </w:divBdr>
    </w:div>
    <w:div w:id="1207570049">
      <w:bodyDiv w:val="1"/>
      <w:marLeft w:val="0"/>
      <w:marRight w:val="0"/>
      <w:marTop w:val="0"/>
      <w:marBottom w:val="0"/>
      <w:divBdr>
        <w:top w:val="none" w:sz="0" w:space="0" w:color="auto"/>
        <w:left w:val="none" w:sz="0" w:space="0" w:color="auto"/>
        <w:bottom w:val="none" w:sz="0" w:space="0" w:color="auto"/>
        <w:right w:val="none" w:sz="0" w:space="0" w:color="auto"/>
      </w:divBdr>
    </w:div>
    <w:div w:id="1256092909">
      <w:bodyDiv w:val="1"/>
      <w:marLeft w:val="0"/>
      <w:marRight w:val="0"/>
      <w:marTop w:val="0"/>
      <w:marBottom w:val="0"/>
      <w:divBdr>
        <w:top w:val="none" w:sz="0" w:space="0" w:color="auto"/>
        <w:left w:val="none" w:sz="0" w:space="0" w:color="auto"/>
        <w:bottom w:val="none" w:sz="0" w:space="0" w:color="auto"/>
        <w:right w:val="none" w:sz="0" w:space="0" w:color="auto"/>
      </w:divBdr>
    </w:div>
    <w:div w:id="1297685216">
      <w:bodyDiv w:val="1"/>
      <w:marLeft w:val="0"/>
      <w:marRight w:val="0"/>
      <w:marTop w:val="0"/>
      <w:marBottom w:val="0"/>
      <w:divBdr>
        <w:top w:val="none" w:sz="0" w:space="0" w:color="auto"/>
        <w:left w:val="none" w:sz="0" w:space="0" w:color="auto"/>
        <w:bottom w:val="none" w:sz="0" w:space="0" w:color="auto"/>
        <w:right w:val="none" w:sz="0" w:space="0" w:color="auto"/>
      </w:divBdr>
    </w:div>
    <w:div w:id="1326468198">
      <w:bodyDiv w:val="1"/>
      <w:marLeft w:val="0"/>
      <w:marRight w:val="0"/>
      <w:marTop w:val="0"/>
      <w:marBottom w:val="0"/>
      <w:divBdr>
        <w:top w:val="none" w:sz="0" w:space="0" w:color="auto"/>
        <w:left w:val="none" w:sz="0" w:space="0" w:color="auto"/>
        <w:bottom w:val="none" w:sz="0" w:space="0" w:color="auto"/>
        <w:right w:val="none" w:sz="0" w:space="0" w:color="auto"/>
      </w:divBdr>
    </w:div>
    <w:div w:id="1715349838">
      <w:bodyDiv w:val="1"/>
      <w:marLeft w:val="0"/>
      <w:marRight w:val="0"/>
      <w:marTop w:val="0"/>
      <w:marBottom w:val="0"/>
      <w:divBdr>
        <w:top w:val="none" w:sz="0" w:space="0" w:color="auto"/>
        <w:left w:val="none" w:sz="0" w:space="0" w:color="auto"/>
        <w:bottom w:val="none" w:sz="0" w:space="0" w:color="auto"/>
        <w:right w:val="none" w:sz="0" w:space="0" w:color="auto"/>
      </w:divBdr>
    </w:div>
    <w:div w:id="1947694940">
      <w:bodyDiv w:val="1"/>
      <w:marLeft w:val="0"/>
      <w:marRight w:val="0"/>
      <w:marTop w:val="0"/>
      <w:marBottom w:val="0"/>
      <w:divBdr>
        <w:top w:val="none" w:sz="0" w:space="0" w:color="auto"/>
        <w:left w:val="none" w:sz="0" w:space="0" w:color="auto"/>
        <w:bottom w:val="none" w:sz="0" w:space="0" w:color="auto"/>
        <w:right w:val="none" w:sz="0" w:space="0" w:color="auto"/>
      </w:divBdr>
    </w:div>
    <w:div w:id="2037342927">
      <w:bodyDiv w:val="1"/>
      <w:marLeft w:val="0"/>
      <w:marRight w:val="0"/>
      <w:marTop w:val="0"/>
      <w:marBottom w:val="0"/>
      <w:divBdr>
        <w:top w:val="none" w:sz="0" w:space="0" w:color="auto"/>
        <w:left w:val="none" w:sz="0" w:space="0" w:color="auto"/>
        <w:bottom w:val="none" w:sz="0" w:space="0" w:color="auto"/>
        <w:right w:val="none" w:sz="0" w:space="0" w:color="auto"/>
      </w:divBdr>
    </w:div>
    <w:div w:id="21447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6BF6-9193-4989-8355-EBF1201C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93388651.dotm</Template>
  <TotalTime>1</TotalTime>
  <Pages>7</Pages>
  <Words>1648</Words>
  <Characters>9348</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VLASOVA Marketa</dc:creator>
  <cp:keywords/>
  <dc:description/>
  <cp:lastModifiedBy>DE WILDE Alice</cp:lastModifiedBy>
  <cp:revision>2</cp:revision>
  <cp:lastPrinted>2016-12-20T15:58:00Z</cp:lastPrinted>
  <dcterms:created xsi:type="dcterms:W3CDTF">2017-03-28T10:13:00Z</dcterms:created>
  <dcterms:modified xsi:type="dcterms:W3CDTF">2017-03-28T10:13:00Z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[20161201]</vt:lpwstr>
  </property>
  <property fmtid="{D5CDD505-2E9C-101B-9397-08002B2CF9AE}" pid="4" name="LastEdited with">
    <vt:lpwstr>9.0.0 Build [20170301]</vt:lpwstr>
  </property>
  <property fmtid="{D5CDD505-2E9C-101B-9397-08002B2CF9AE}" pid="5" name="&lt;FdR&gt;">
    <vt:lpwstr>1121222</vt:lpwstr>
  </property>
  <property fmtid="{D5CDD505-2E9C-101B-9397-08002B2CF9AE}" pid="6" name="&lt;Type&gt;">
    <vt:lpwstr>AD</vt:lpwstr>
  </property>
  <property fmtid="{D5CDD505-2E9C-101B-9397-08002B2CF9AE}" pid="7" name="&lt;ModelCod&gt;">
    <vt:lpwstr>\\eiciBRUpr1\pdocep$\DocEP\DOCS\General\PA\PA_NonLeg.dot(17/02/2016 10:44:23)</vt:lpwstr>
  </property>
  <property fmtid="{D5CDD505-2E9C-101B-9397-08002B2CF9AE}" pid="8" name="&lt;ModelTra&gt;">
    <vt:lpwstr>\\eiciBRUpr1\pdocep$\DocEP\TRANSFIL\EN\PA_NonLeg.EN(23/11/2016 11:04:41)</vt:lpwstr>
  </property>
  <property fmtid="{D5CDD505-2E9C-101B-9397-08002B2CF9AE}" pid="9" name="&lt;Model&gt;">
    <vt:lpwstr>PA_NonLeg</vt:lpwstr>
  </property>
  <property fmtid="{D5CDD505-2E9C-101B-9397-08002B2CF9AE}" pid="10" name="FooterPath">
    <vt:lpwstr>AD\1121222EN.docx</vt:lpwstr>
  </property>
  <property fmtid="{D5CDD505-2E9C-101B-9397-08002B2CF9AE}" pid="11" name="PE Number">
    <vt:lpwstr>595.760</vt:lpwstr>
  </property>
  <property fmtid="{D5CDD505-2E9C-101B-9397-08002B2CF9AE}" pid="12" name="SendToEpades">
    <vt:lpwstr>OK - 2017/03/27 12:13</vt:lpwstr>
  </property>
  <property fmtid="{D5CDD505-2E9C-101B-9397-08002B2CF9AE}" pid="13" name="SubscribeElise">
    <vt:lpwstr/>
  </property>
</Properties>
</file>