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B42FF" w14:paraId="6DC70A18" w14:textId="77777777" w:rsidTr="00904864">
        <w:trPr>
          <w:trHeight w:hRule="exact" w:val="1418"/>
        </w:trPr>
        <w:tc>
          <w:tcPr>
            <w:tcW w:w="6804" w:type="dxa"/>
            <w:shd w:val="clear" w:color="auto" w:fill="auto"/>
            <w:vAlign w:val="center"/>
          </w:tcPr>
          <w:p w14:paraId="5D5E5F7E" w14:textId="77777777" w:rsidR="00522B51" w:rsidRPr="00CB42FF" w:rsidRDefault="00EF1CAD" w:rsidP="00904864">
            <w:pPr>
              <w:pStyle w:val="EPName"/>
              <w:rPr>
                <w:lang w:val="en-GB"/>
              </w:rPr>
            </w:pPr>
            <w:r w:rsidRPr="00CB42FF">
              <w:rPr>
                <w:lang w:val="en-GB"/>
              </w:rPr>
              <w:t>European Parliament</w:t>
            </w:r>
          </w:p>
          <w:p w14:paraId="08825D7D" w14:textId="77777777" w:rsidR="00522B51" w:rsidRPr="00CB42FF" w:rsidRDefault="001B12EF" w:rsidP="001B12EF">
            <w:pPr>
              <w:pStyle w:val="EPTerm"/>
              <w:rPr>
                <w:rStyle w:val="HideTWBExt"/>
                <w:noProof w:val="0"/>
                <w:vanish w:val="0"/>
                <w:color w:val="auto"/>
                <w:lang w:val="en-GB"/>
              </w:rPr>
            </w:pPr>
            <w:r w:rsidRPr="00CB42FF">
              <w:t>2014-2019</w:t>
            </w:r>
          </w:p>
        </w:tc>
        <w:tc>
          <w:tcPr>
            <w:tcW w:w="2268" w:type="dxa"/>
            <w:shd w:val="clear" w:color="auto" w:fill="auto"/>
          </w:tcPr>
          <w:p w14:paraId="0C49296E" w14:textId="77777777" w:rsidR="00522B51" w:rsidRPr="00CB42FF" w:rsidRDefault="00046692" w:rsidP="00904864">
            <w:pPr>
              <w:pStyle w:val="EPLogo"/>
            </w:pPr>
            <w:r w:rsidRPr="00CB42FF">
              <w:pict w14:anchorId="6268F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6" o:title="EP logo RGB_Mute"/>
                </v:shape>
              </w:pict>
            </w:r>
          </w:p>
        </w:tc>
      </w:tr>
    </w:tbl>
    <w:p w14:paraId="07DB3036" w14:textId="77777777" w:rsidR="00F24D40" w:rsidRPr="00CB42FF" w:rsidRDefault="00F24D40" w:rsidP="00F24D40">
      <w:pPr>
        <w:pStyle w:val="LineTop"/>
        <w:rPr>
          <w:lang w:val="en-GB"/>
        </w:rPr>
      </w:pPr>
    </w:p>
    <w:p w14:paraId="7ED533E5" w14:textId="77777777" w:rsidR="00F24D40" w:rsidRPr="00CB42FF" w:rsidRDefault="00F24D40" w:rsidP="00F24D40">
      <w:pPr>
        <w:pStyle w:val="ZCommittee"/>
        <w:rPr>
          <w:lang w:val="en-GB"/>
        </w:rPr>
      </w:pPr>
      <w:r w:rsidRPr="00CB42FF">
        <w:rPr>
          <w:rStyle w:val="HideTWBExt"/>
          <w:noProof w:val="0"/>
          <w:lang w:val="en-GB"/>
        </w:rPr>
        <w:t>&lt;</w:t>
      </w:r>
      <w:r w:rsidRPr="00CB42FF">
        <w:rPr>
          <w:rStyle w:val="HideTWBExt"/>
          <w:i w:val="0"/>
          <w:noProof w:val="0"/>
          <w:lang w:val="en-GB"/>
        </w:rPr>
        <w:t>Commission</w:t>
      </w:r>
      <w:r w:rsidRPr="00CB42FF">
        <w:rPr>
          <w:rStyle w:val="HideTWBExt"/>
          <w:noProof w:val="0"/>
          <w:lang w:val="en-GB"/>
        </w:rPr>
        <w:t>&gt;</w:t>
      </w:r>
      <w:r w:rsidR="001B12EF" w:rsidRPr="00CB42FF">
        <w:rPr>
          <w:rStyle w:val="HideTWBInt"/>
          <w:lang w:val="en-GB"/>
        </w:rPr>
        <w:t>{IMCO}</w:t>
      </w:r>
      <w:r w:rsidR="001B12EF" w:rsidRPr="00CB42FF">
        <w:rPr>
          <w:lang w:val="en-GB"/>
        </w:rPr>
        <w:t>Committee on the Internal Market and Consumer Protection</w:t>
      </w:r>
      <w:r w:rsidRPr="00CB42FF">
        <w:rPr>
          <w:rStyle w:val="HideTWBExt"/>
          <w:noProof w:val="0"/>
          <w:lang w:val="en-GB"/>
        </w:rPr>
        <w:t>&lt;/</w:t>
      </w:r>
      <w:r w:rsidRPr="00CB42FF">
        <w:rPr>
          <w:rStyle w:val="HideTWBExt"/>
          <w:i w:val="0"/>
          <w:noProof w:val="0"/>
          <w:lang w:val="en-GB"/>
        </w:rPr>
        <w:t>Commission</w:t>
      </w:r>
      <w:r w:rsidRPr="00CB42FF">
        <w:rPr>
          <w:rStyle w:val="HideTWBExt"/>
          <w:noProof w:val="0"/>
          <w:lang w:val="en-GB"/>
        </w:rPr>
        <w:t>&gt;</w:t>
      </w:r>
    </w:p>
    <w:p w14:paraId="5434E5CE" w14:textId="77777777" w:rsidR="00F24D40" w:rsidRPr="00CB42FF" w:rsidRDefault="00F24D40" w:rsidP="00F24D40">
      <w:pPr>
        <w:pStyle w:val="LineBottom"/>
      </w:pPr>
    </w:p>
    <w:p w14:paraId="13DD8CA2" w14:textId="77777777" w:rsidR="00046692" w:rsidRPr="00E448F4" w:rsidRDefault="00046692" w:rsidP="00046692">
      <w:pPr>
        <w:pStyle w:val="RefProc"/>
      </w:pPr>
      <w:r w:rsidRPr="00CB42FF">
        <w:rPr>
          <w:rStyle w:val="HideTWBExt"/>
          <w:b w:val="0"/>
          <w:noProof w:val="0"/>
          <w:color w:val="000000"/>
        </w:rPr>
        <w:t>&lt;</w:t>
      </w:r>
      <w:r w:rsidRPr="00CB42FF">
        <w:rPr>
          <w:rStyle w:val="HideTWBExt"/>
          <w:b w:val="0"/>
          <w:caps w:val="0"/>
          <w:noProof w:val="0"/>
          <w:color w:val="000000"/>
        </w:rPr>
        <w:t>RefProc</w:t>
      </w:r>
      <w:r w:rsidRPr="00CB42FF">
        <w:rPr>
          <w:rStyle w:val="HideTWBExt"/>
          <w:b w:val="0"/>
          <w:noProof w:val="0"/>
          <w:color w:val="000000"/>
        </w:rPr>
        <w:t>&gt;</w:t>
      </w:r>
      <w:r w:rsidRPr="00E448F4">
        <w:t>2016/0070</w:t>
      </w:r>
      <w:r w:rsidRPr="00CB42FF">
        <w:rPr>
          <w:rStyle w:val="HideTWBExt"/>
          <w:b w:val="0"/>
          <w:noProof w:val="0"/>
          <w:color w:val="000000"/>
        </w:rPr>
        <w:t>&lt;/</w:t>
      </w:r>
      <w:r w:rsidRPr="00CB42FF">
        <w:rPr>
          <w:rStyle w:val="HideTWBExt"/>
          <w:b w:val="0"/>
          <w:caps w:val="0"/>
          <w:noProof w:val="0"/>
          <w:color w:val="000000"/>
        </w:rPr>
        <w:t>RefProc</w:t>
      </w:r>
      <w:r w:rsidRPr="00CB42FF">
        <w:rPr>
          <w:rStyle w:val="HideTWBExt"/>
          <w:b w:val="0"/>
          <w:noProof w:val="0"/>
          <w:color w:val="000000"/>
        </w:rPr>
        <w:t>&gt;&lt;</w:t>
      </w:r>
      <w:r w:rsidRPr="00CB42FF">
        <w:rPr>
          <w:rStyle w:val="HideTWBExt"/>
          <w:b w:val="0"/>
          <w:caps w:val="0"/>
          <w:noProof w:val="0"/>
          <w:color w:val="000000"/>
        </w:rPr>
        <w:t>RefTypeProc</w:t>
      </w:r>
      <w:r w:rsidRPr="00CB42FF">
        <w:rPr>
          <w:rStyle w:val="HideTWBExt"/>
          <w:b w:val="0"/>
          <w:noProof w:val="0"/>
          <w:color w:val="000000"/>
        </w:rPr>
        <w:t>&gt;</w:t>
      </w:r>
      <w:r w:rsidRPr="00E448F4">
        <w:t>(COD)</w:t>
      </w:r>
      <w:r w:rsidRPr="00CB42FF">
        <w:rPr>
          <w:rStyle w:val="HideTWBExt"/>
          <w:b w:val="0"/>
          <w:noProof w:val="0"/>
          <w:color w:val="000000"/>
        </w:rPr>
        <w:t>&lt;/</w:t>
      </w:r>
      <w:r w:rsidRPr="00CB42FF">
        <w:rPr>
          <w:rStyle w:val="HideTWBExt"/>
          <w:b w:val="0"/>
          <w:caps w:val="0"/>
          <w:noProof w:val="0"/>
          <w:color w:val="000000"/>
        </w:rPr>
        <w:t>RefTypeProc</w:t>
      </w:r>
      <w:r w:rsidRPr="00CB42FF">
        <w:rPr>
          <w:rStyle w:val="HideTWBExt"/>
          <w:b w:val="0"/>
          <w:noProof w:val="0"/>
          <w:color w:val="000000"/>
        </w:rPr>
        <w:t>&gt;</w:t>
      </w:r>
    </w:p>
    <w:p w14:paraId="3568EA09" w14:textId="77777777" w:rsidR="00046692" w:rsidRPr="00E448F4" w:rsidRDefault="00046692" w:rsidP="00046692">
      <w:pPr>
        <w:pStyle w:val="ZDate"/>
        <w:rPr>
          <w:lang w:val="fr-FR"/>
        </w:rPr>
      </w:pPr>
      <w:r w:rsidRPr="00CB42FF">
        <w:rPr>
          <w:rStyle w:val="HideTWBExt"/>
          <w:noProof w:val="0"/>
          <w:color w:val="000000"/>
          <w:lang w:val="fr-FR"/>
        </w:rPr>
        <w:t>&lt;Date&gt;</w:t>
      </w:r>
      <w:r w:rsidRPr="00CB42FF">
        <w:rPr>
          <w:rStyle w:val="HideTWBInt"/>
          <w:color w:val="000000"/>
          <w:lang w:val="fr-FR"/>
        </w:rPr>
        <w:t>{15/05/2017}</w:t>
      </w:r>
      <w:r w:rsidRPr="00E448F4">
        <w:rPr>
          <w:lang w:val="fr-FR"/>
        </w:rPr>
        <w:t>15.5.2017</w:t>
      </w:r>
      <w:r w:rsidRPr="00CB42FF">
        <w:rPr>
          <w:rStyle w:val="HideTWBExt"/>
          <w:noProof w:val="0"/>
          <w:color w:val="000000"/>
          <w:lang w:val="fr-FR"/>
        </w:rPr>
        <w:t>&lt;/Date&gt;</w:t>
      </w:r>
    </w:p>
    <w:p w14:paraId="14E7242D" w14:textId="77777777" w:rsidR="00046692" w:rsidRPr="00E448F4" w:rsidRDefault="00046692" w:rsidP="00046692">
      <w:pPr>
        <w:pStyle w:val="TypeDoc"/>
        <w:rPr>
          <w:lang w:val="fr-FR"/>
        </w:rPr>
      </w:pPr>
      <w:r w:rsidRPr="00CB42FF">
        <w:rPr>
          <w:rStyle w:val="HideTWBExt"/>
          <w:b w:val="0"/>
          <w:noProof w:val="0"/>
          <w:color w:val="000000"/>
          <w:lang w:val="fr-FR"/>
        </w:rPr>
        <w:t>&lt;TitreType&gt;</w:t>
      </w:r>
      <w:r w:rsidRPr="00E448F4">
        <w:rPr>
          <w:lang w:val="fr-FR"/>
        </w:rPr>
        <w:t>OPINION</w:t>
      </w:r>
      <w:r w:rsidRPr="00CB42FF">
        <w:rPr>
          <w:rStyle w:val="HideTWBExt"/>
          <w:b w:val="0"/>
          <w:noProof w:val="0"/>
          <w:color w:val="000000"/>
          <w:lang w:val="fr-FR"/>
        </w:rPr>
        <w:t>&lt;/TitreType&gt;</w:t>
      </w:r>
    </w:p>
    <w:p w14:paraId="0263A213" w14:textId="77777777" w:rsidR="00046692" w:rsidRPr="00CB42FF" w:rsidRDefault="00046692" w:rsidP="00046692">
      <w:pPr>
        <w:pStyle w:val="Cover24"/>
        <w:rPr>
          <w:color w:val="000000"/>
        </w:rPr>
      </w:pPr>
      <w:r w:rsidRPr="00CB42FF">
        <w:rPr>
          <w:rStyle w:val="HideTWBExt"/>
          <w:noProof w:val="0"/>
          <w:color w:val="000000"/>
        </w:rPr>
        <w:t>&lt;CommissionResp&gt;</w:t>
      </w:r>
      <w:r w:rsidRPr="00CB42FF">
        <w:rPr>
          <w:color w:val="000000"/>
        </w:rPr>
        <w:t>of the Committee on the Internal Market and Consumer Protection</w:t>
      </w:r>
      <w:r w:rsidRPr="00CB42FF">
        <w:rPr>
          <w:rStyle w:val="HideTWBExt"/>
          <w:noProof w:val="0"/>
          <w:color w:val="000000"/>
        </w:rPr>
        <w:t>&lt;/CommissionResp&gt;</w:t>
      </w:r>
    </w:p>
    <w:p w14:paraId="434D7092" w14:textId="77777777" w:rsidR="00046692" w:rsidRPr="00CB42FF" w:rsidRDefault="00046692" w:rsidP="00046692">
      <w:pPr>
        <w:pStyle w:val="Cover24"/>
        <w:rPr>
          <w:color w:val="000000"/>
        </w:rPr>
      </w:pPr>
      <w:r w:rsidRPr="00CB42FF">
        <w:rPr>
          <w:rStyle w:val="HideTWBExt"/>
          <w:noProof w:val="0"/>
          <w:color w:val="000000"/>
        </w:rPr>
        <w:t>&lt;CommissionInt&gt;</w:t>
      </w:r>
      <w:r w:rsidRPr="00CB42FF">
        <w:rPr>
          <w:color w:val="000000"/>
        </w:rPr>
        <w:t xml:space="preserve">for the Committee on Employment and Social Affairs </w:t>
      </w:r>
      <w:r w:rsidRPr="00CB42FF">
        <w:rPr>
          <w:rStyle w:val="HideTWBExt"/>
          <w:noProof w:val="0"/>
          <w:color w:val="000000"/>
        </w:rPr>
        <w:t>&lt;/CommissionInt&gt;</w:t>
      </w:r>
    </w:p>
    <w:p w14:paraId="0CE45754" w14:textId="77777777" w:rsidR="00046692" w:rsidRPr="00E448F4" w:rsidRDefault="00046692" w:rsidP="00046692">
      <w:pPr>
        <w:pStyle w:val="CoverNormal"/>
      </w:pPr>
      <w:r w:rsidRPr="00CB42FF">
        <w:rPr>
          <w:rStyle w:val="HideTWBExt"/>
          <w:noProof w:val="0"/>
          <w:color w:val="000000"/>
        </w:rPr>
        <w:t>&lt;Titre&gt;</w:t>
      </w:r>
      <w:r w:rsidRPr="00E448F4">
        <w:t>on the proposal for a directive of the European Parliament and of the Council amending Directive 96/71/EC of the European Parliament and the Council of 16 December 1996 concerning the posting of workers in the framework of the provision of services</w:t>
      </w:r>
      <w:r w:rsidRPr="00CB42FF">
        <w:rPr>
          <w:rStyle w:val="HideTWBExt"/>
          <w:noProof w:val="0"/>
          <w:color w:val="000000"/>
        </w:rPr>
        <w:t>&lt;/Titre&gt;</w:t>
      </w:r>
    </w:p>
    <w:p w14:paraId="2EF6E42B" w14:textId="77777777" w:rsidR="00046692" w:rsidRPr="00CB42FF" w:rsidRDefault="00046692" w:rsidP="00046692">
      <w:pPr>
        <w:pStyle w:val="Cover24"/>
        <w:rPr>
          <w:color w:val="000000"/>
          <w:lang w:val="pt-PT"/>
        </w:rPr>
      </w:pPr>
      <w:r w:rsidRPr="00CB42FF">
        <w:rPr>
          <w:rStyle w:val="HideTWBExt"/>
          <w:noProof w:val="0"/>
          <w:color w:val="000000"/>
          <w:lang w:val="pt-PT"/>
        </w:rPr>
        <w:t>&lt;DocRef&gt;</w:t>
      </w:r>
      <w:r w:rsidRPr="00CB42FF">
        <w:rPr>
          <w:color w:val="000000"/>
          <w:lang w:val="pt-PT"/>
        </w:rPr>
        <w:t>(COM(2016)0128 – C8</w:t>
      </w:r>
      <w:r w:rsidRPr="00CB42FF">
        <w:rPr>
          <w:color w:val="000000"/>
          <w:lang w:val="pt-PT"/>
        </w:rPr>
        <w:noBreakHyphen/>
        <w:t>0114/2016 – 2016/0070(</w:t>
      </w:r>
      <w:bookmarkStart w:id="0" w:name="DocEPTmp"/>
      <w:bookmarkEnd w:id="0"/>
      <w:r w:rsidRPr="00CB42FF">
        <w:rPr>
          <w:color w:val="000000"/>
          <w:lang w:val="pt-PT"/>
        </w:rPr>
        <w:t>COD</w:t>
      </w:r>
      <w:bookmarkStart w:id="1" w:name="DocEPTmp2"/>
      <w:bookmarkEnd w:id="1"/>
      <w:r w:rsidRPr="00CB42FF">
        <w:rPr>
          <w:color w:val="000000"/>
          <w:lang w:val="pt-PT"/>
        </w:rPr>
        <w:t>))</w:t>
      </w:r>
      <w:r w:rsidRPr="00CB42FF">
        <w:rPr>
          <w:rStyle w:val="HideTWBExt"/>
          <w:noProof w:val="0"/>
          <w:color w:val="000000"/>
          <w:lang w:val="pt-PT"/>
        </w:rPr>
        <w:t>&lt;/DocRef&gt;</w:t>
      </w:r>
    </w:p>
    <w:p w14:paraId="509C175E" w14:textId="77777777" w:rsidR="00046692" w:rsidRPr="00CB42FF" w:rsidRDefault="00046692" w:rsidP="00046692">
      <w:pPr>
        <w:pStyle w:val="Cover24"/>
        <w:rPr>
          <w:color w:val="000000"/>
          <w:lang w:val="fr-FR"/>
        </w:rPr>
      </w:pPr>
      <w:r w:rsidRPr="00CB42FF">
        <w:rPr>
          <w:color w:val="000000"/>
          <w:lang w:val="fr-FR"/>
        </w:rPr>
        <w:t xml:space="preserve">Rapporteur: </w:t>
      </w:r>
      <w:r w:rsidRPr="00CB42FF">
        <w:rPr>
          <w:rStyle w:val="HideTWBExt"/>
          <w:noProof w:val="0"/>
          <w:color w:val="000000"/>
          <w:lang w:val="fr-FR"/>
        </w:rPr>
        <w:t>&lt;Depute&gt;</w:t>
      </w:r>
      <w:r w:rsidRPr="00CB42FF">
        <w:rPr>
          <w:color w:val="000000"/>
          <w:lang w:val="fr-FR"/>
        </w:rPr>
        <w:t>Vicky Ford</w:t>
      </w:r>
      <w:r w:rsidRPr="00CB42FF">
        <w:rPr>
          <w:rStyle w:val="HideTWBExt"/>
          <w:noProof w:val="0"/>
          <w:color w:val="000000"/>
          <w:lang w:val="fr-FR"/>
        </w:rPr>
        <w:t>&lt;/Depute&gt;</w:t>
      </w:r>
    </w:p>
    <w:p w14:paraId="24F8B255" w14:textId="77777777" w:rsidR="00046692" w:rsidRPr="00E448F4" w:rsidRDefault="00046692" w:rsidP="00046692">
      <w:pPr>
        <w:tabs>
          <w:tab w:val="center" w:pos="4677"/>
        </w:tabs>
        <w:rPr>
          <w:lang w:val="pt-PT"/>
        </w:rPr>
      </w:pPr>
      <w:r w:rsidRPr="00E448F4">
        <w:rPr>
          <w:lang w:val="pt-PT"/>
        </w:rPr>
        <w:br w:type="page"/>
      </w:r>
      <w:r w:rsidRPr="00E448F4">
        <w:rPr>
          <w:lang w:val="pt-PT"/>
        </w:rPr>
        <w:lastRenderedPageBreak/>
        <w:t>PA_Legam</w:t>
      </w:r>
    </w:p>
    <w:p w14:paraId="720F836C" w14:textId="3903F600" w:rsidR="00046692" w:rsidRPr="00E448F4" w:rsidRDefault="00046692" w:rsidP="00E448F4">
      <w:pPr>
        <w:pStyle w:val="PageHeadingNotTOC"/>
      </w:pPr>
      <w:r w:rsidRPr="00E448F4">
        <w:rPr>
          <w:lang w:val="pt-PT"/>
        </w:rPr>
        <w:br w:type="page"/>
      </w:r>
      <w:r w:rsidRPr="00E448F4">
        <w:lastRenderedPageBreak/>
        <w:t>AMENDMENTS</w:t>
      </w:r>
    </w:p>
    <w:p w14:paraId="5831C9F5" w14:textId="77777777" w:rsidR="00046692" w:rsidRPr="00E448F4" w:rsidRDefault="00046692" w:rsidP="00046692">
      <w:pPr>
        <w:pStyle w:val="Normal12Tab"/>
      </w:pPr>
      <w:bookmarkStart w:id="2" w:name="IntroA"/>
      <w:r w:rsidRPr="00E448F4">
        <w:t>The Committee on the Internal Market and Consumer Protection calls on the Committee on Employment and Social Affairs, as the committee responsible, to take into account the following amendments:</w:t>
      </w:r>
    </w:p>
    <w:bookmarkEnd w:id="2"/>
    <w:p w14:paraId="091DA26F" w14:textId="77777777" w:rsidR="00046692" w:rsidRPr="00E448F4" w:rsidRDefault="00046692" w:rsidP="00046692">
      <w:r w:rsidRPr="00CB42FF">
        <w:rPr>
          <w:rStyle w:val="HideTWBExt"/>
          <w:noProof w:val="0"/>
          <w:color w:val="000000"/>
        </w:rPr>
        <w:t>&lt;RepeatBlock-Amend&gt;</w:t>
      </w:r>
    </w:p>
    <w:p w14:paraId="380D291A"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1</w:t>
      </w:r>
      <w:r w:rsidRPr="00CB42FF">
        <w:rPr>
          <w:rStyle w:val="HideTWBExt"/>
          <w:b w:val="0"/>
          <w:noProof w:val="0"/>
          <w:color w:val="000000"/>
          <w:lang w:val="pt-PT"/>
        </w:rPr>
        <w:t>&lt;/NumAm&gt;</w:t>
      </w:r>
    </w:p>
    <w:p w14:paraId="6BEE8AE2"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3952E209" w14:textId="77777777" w:rsidR="00046692" w:rsidRPr="00E448F4" w:rsidRDefault="00046692" w:rsidP="00046692">
      <w:pPr>
        <w:pStyle w:val="NormalBold"/>
      </w:pPr>
      <w:r w:rsidRPr="00CB42FF">
        <w:rPr>
          <w:rStyle w:val="HideTWBExt"/>
          <w:b w:val="0"/>
          <w:noProof w:val="0"/>
          <w:color w:val="000000"/>
        </w:rPr>
        <w:t>&lt;Article&gt;</w:t>
      </w:r>
      <w:r w:rsidRPr="00E448F4">
        <w:t>Recital 1</w:t>
      </w:r>
      <w:r w:rsidRPr="00CB42FF">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584F2428" w14:textId="77777777" w:rsidTr="00C31513">
        <w:trPr>
          <w:jc w:val="center"/>
        </w:trPr>
        <w:tc>
          <w:tcPr>
            <w:tcW w:w="9752" w:type="dxa"/>
            <w:gridSpan w:val="2"/>
          </w:tcPr>
          <w:p w14:paraId="3BB63655" w14:textId="77777777" w:rsidR="00046692" w:rsidRPr="00CB42FF" w:rsidRDefault="00046692" w:rsidP="00C31513">
            <w:pPr>
              <w:keepNext/>
              <w:rPr>
                <w:color w:val="000000"/>
              </w:rPr>
            </w:pPr>
          </w:p>
        </w:tc>
      </w:tr>
      <w:tr w:rsidR="00046692" w:rsidRPr="00CB42FF" w14:paraId="2BAFC662" w14:textId="77777777" w:rsidTr="00C31513">
        <w:trPr>
          <w:jc w:val="center"/>
        </w:trPr>
        <w:tc>
          <w:tcPr>
            <w:tcW w:w="4876" w:type="dxa"/>
          </w:tcPr>
          <w:p w14:paraId="6F2B0518" w14:textId="77777777" w:rsidR="00046692" w:rsidRPr="00CB42FF" w:rsidRDefault="00046692" w:rsidP="00E448F4">
            <w:pPr>
              <w:pStyle w:val="ColumnHeading"/>
            </w:pPr>
            <w:r w:rsidRPr="00CB42FF">
              <w:t>Text proposed by the Commission</w:t>
            </w:r>
          </w:p>
        </w:tc>
        <w:tc>
          <w:tcPr>
            <w:tcW w:w="4876" w:type="dxa"/>
          </w:tcPr>
          <w:p w14:paraId="606F5F81" w14:textId="77777777" w:rsidR="00046692" w:rsidRPr="00CB42FF" w:rsidRDefault="00046692" w:rsidP="00E448F4">
            <w:pPr>
              <w:pStyle w:val="ColumnHeading"/>
            </w:pPr>
            <w:r w:rsidRPr="00CB42FF">
              <w:t>Amendment</w:t>
            </w:r>
          </w:p>
        </w:tc>
      </w:tr>
      <w:tr w:rsidR="00046692" w:rsidRPr="00CB42FF" w14:paraId="6912CC14" w14:textId="77777777" w:rsidTr="00C31513">
        <w:trPr>
          <w:jc w:val="center"/>
        </w:trPr>
        <w:tc>
          <w:tcPr>
            <w:tcW w:w="4876" w:type="dxa"/>
          </w:tcPr>
          <w:p w14:paraId="115A745F" w14:textId="77777777" w:rsidR="00046692" w:rsidRPr="00CB42FF" w:rsidRDefault="00046692" w:rsidP="00C31513">
            <w:pPr>
              <w:pStyle w:val="Normal6"/>
              <w:rPr>
                <w:color w:val="000000"/>
              </w:rPr>
            </w:pPr>
            <w:r w:rsidRPr="00E448F4">
              <w:t>(1)</w:t>
            </w:r>
            <w:r w:rsidRPr="00E448F4">
              <w:tab/>
              <w:t>The free movement of workers, freedom of establishment and freedom to provide services are fundamental principles of the internal market in the Union enshrined in the Treaty on the Functioning of the European Union (TFEU). The implementation of those principles is further developed by the Union aimed at guaranteeing a level playing field for businesses and respect for the rights of workers.</w:t>
            </w:r>
          </w:p>
        </w:tc>
        <w:tc>
          <w:tcPr>
            <w:tcW w:w="4876" w:type="dxa"/>
          </w:tcPr>
          <w:p w14:paraId="562F2106" w14:textId="77777777" w:rsidR="00046692" w:rsidRPr="00CB42FF" w:rsidRDefault="00046692" w:rsidP="00C31513">
            <w:pPr>
              <w:pStyle w:val="Normal6"/>
              <w:rPr>
                <w:color w:val="000000"/>
                <w:szCs w:val="24"/>
              </w:rPr>
            </w:pPr>
            <w:r w:rsidRPr="00E448F4">
              <w:t>(1)</w:t>
            </w:r>
            <w:r w:rsidRPr="00E448F4">
              <w:tab/>
              <w:t xml:space="preserve">The free movement of workers, freedom of establishment and freedom to provide services are fundamental principles of the internal market in the Union enshrined in the Treaty on the Functioning of the European Union (TFEU). The implementation of those principles is further developed by the Union aimed at guaranteeing a level playing field for businesses and </w:t>
            </w:r>
            <w:r w:rsidRPr="00E448F4">
              <w:rPr>
                <w:b/>
                <w:i/>
              </w:rPr>
              <w:t>fighting unfair competition while ensuring the</w:t>
            </w:r>
            <w:r w:rsidRPr="00E448F4">
              <w:t xml:space="preserve"> respect for the rights of workers.</w:t>
            </w:r>
            <w:r w:rsidRPr="00E448F4">
              <w:rPr>
                <w:b/>
                <w:i/>
              </w:rPr>
              <w:t xml:space="preserve"> The difference in wages or salaries </w:t>
            </w:r>
            <w:r w:rsidRPr="00E448F4">
              <w:rPr>
                <w:b/>
                <w:i/>
                <w:lang w:val="mt-MT"/>
              </w:rPr>
              <w:t>and</w:t>
            </w:r>
            <w:r w:rsidRPr="00E448F4">
              <w:rPr>
                <w:b/>
                <w:i/>
              </w:rPr>
              <w:t xml:space="preserve"> the access to capital should not, alone, be considered to be unfair competition.</w:t>
            </w:r>
          </w:p>
        </w:tc>
      </w:tr>
    </w:tbl>
    <w:p w14:paraId="112C007F" w14:textId="77777777" w:rsidR="00046692" w:rsidRPr="00E448F4" w:rsidRDefault="00046692" w:rsidP="00046692">
      <w:pPr>
        <w:rPr>
          <w:lang w:val="nl-NL"/>
        </w:rPr>
      </w:pPr>
      <w:r w:rsidRPr="00CB42FF">
        <w:rPr>
          <w:rStyle w:val="HideTWBExt"/>
          <w:noProof w:val="0"/>
          <w:color w:val="000000"/>
          <w:lang w:val="nl-NL"/>
        </w:rPr>
        <w:t>&lt;/Amend&gt;</w:t>
      </w:r>
    </w:p>
    <w:p w14:paraId="2540CD75"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w:t>
      </w:r>
      <w:r w:rsidRPr="00CB42FF">
        <w:rPr>
          <w:rStyle w:val="HideTWBExt"/>
          <w:b w:val="0"/>
          <w:noProof w:val="0"/>
          <w:color w:val="000000"/>
          <w:lang w:val="nl-NL"/>
        </w:rPr>
        <w:t>&lt;/NumAm&gt;</w:t>
      </w:r>
    </w:p>
    <w:p w14:paraId="4216BBF3"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7D3526D3" w14:textId="77777777" w:rsidR="00046692" w:rsidRPr="00E448F4" w:rsidRDefault="00046692" w:rsidP="00046692">
      <w:pPr>
        <w:pStyle w:val="NormalBold"/>
      </w:pPr>
      <w:r w:rsidRPr="00CB42FF">
        <w:rPr>
          <w:rStyle w:val="HideTWBExt"/>
          <w:b w:val="0"/>
          <w:noProof w:val="0"/>
          <w:color w:val="000000"/>
        </w:rPr>
        <w:t>&lt;Article&gt;</w:t>
      </w:r>
      <w:r w:rsidRPr="00E448F4">
        <w:t>Recital 2</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7F9CFF82" w14:textId="77777777" w:rsidTr="00C31513">
        <w:trPr>
          <w:jc w:val="center"/>
        </w:trPr>
        <w:tc>
          <w:tcPr>
            <w:tcW w:w="9752" w:type="dxa"/>
            <w:gridSpan w:val="2"/>
          </w:tcPr>
          <w:p w14:paraId="7B1F6CC7" w14:textId="77777777" w:rsidR="00046692" w:rsidRPr="00CB42FF" w:rsidRDefault="00046692" w:rsidP="00C31513">
            <w:pPr>
              <w:keepNext/>
              <w:rPr>
                <w:color w:val="000000"/>
              </w:rPr>
            </w:pPr>
          </w:p>
        </w:tc>
      </w:tr>
      <w:tr w:rsidR="00046692" w:rsidRPr="00CB42FF" w14:paraId="48E95D4A" w14:textId="77777777" w:rsidTr="00C31513">
        <w:trPr>
          <w:jc w:val="center"/>
        </w:trPr>
        <w:tc>
          <w:tcPr>
            <w:tcW w:w="4876" w:type="dxa"/>
          </w:tcPr>
          <w:p w14:paraId="450309C0" w14:textId="77777777" w:rsidR="00046692" w:rsidRPr="00CB42FF" w:rsidRDefault="00046692" w:rsidP="00E448F4">
            <w:pPr>
              <w:pStyle w:val="ColumnHeading"/>
            </w:pPr>
            <w:r w:rsidRPr="00CB42FF">
              <w:t>Text proposed by the Commission</w:t>
            </w:r>
          </w:p>
        </w:tc>
        <w:tc>
          <w:tcPr>
            <w:tcW w:w="4876" w:type="dxa"/>
          </w:tcPr>
          <w:p w14:paraId="2099D767" w14:textId="77777777" w:rsidR="00046692" w:rsidRPr="00CB42FF" w:rsidRDefault="00046692" w:rsidP="00E448F4">
            <w:pPr>
              <w:pStyle w:val="ColumnHeading"/>
            </w:pPr>
            <w:r w:rsidRPr="00CB42FF">
              <w:t>Amendment</w:t>
            </w:r>
          </w:p>
        </w:tc>
      </w:tr>
      <w:tr w:rsidR="00046692" w:rsidRPr="00CB42FF" w14:paraId="20BC9E09" w14:textId="77777777" w:rsidTr="00C31513">
        <w:trPr>
          <w:jc w:val="center"/>
        </w:trPr>
        <w:tc>
          <w:tcPr>
            <w:tcW w:w="4876" w:type="dxa"/>
          </w:tcPr>
          <w:p w14:paraId="3BACB5AD" w14:textId="77777777" w:rsidR="00046692" w:rsidRPr="00CB42FF" w:rsidRDefault="00046692" w:rsidP="00C31513">
            <w:pPr>
              <w:pStyle w:val="Normal6"/>
              <w:rPr>
                <w:color w:val="000000"/>
              </w:rPr>
            </w:pPr>
            <w:r w:rsidRPr="00E448F4">
              <w:t>(2)</w:t>
            </w:r>
            <w:r w:rsidRPr="00E448F4">
              <w:tab/>
              <w:t xml:space="preserve">The freedom to provide services includes the right of undertakings to provide services in another Member State, </w:t>
            </w:r>
            <w:r w:rsidRPr="00E448F4">
              <w:lastRenderedPageBreak/>
              <w:t>to which they may post their own workers temporarily in order to provide those services there.</w:t>
            </w:r>
          </w:p>
        </w:tc>
        <w:tc>
          <w:tcPr>
            <w:tcW w:w="4876" w:type="dxa"/>
          </w:tcPr>
          <w:p w14:paraId="6BC286DC" w14:textId="77777777" w:rsidR="00046692" w:rsidRPr="00CB42FF" w:rsidRDefault="00046692" w:rsidP="00C31513">
            <w:pPr>
              <w:pStyle w:val="Normal6"/>
              <w:rPr>
                <w:color w:val="000000"/>
                <w:szCs w:val="24"/>
              </w:rPr>
            </w:pPr>
            <w:r w:rsidRPr="00E448F4">
              <w:lastRenderedPageBreak/>
              <w:t>(2)</w:t>
            </w:r>
            <w:r w:rsidRPr="00E448F4">
              <w:tab/>
              <w:t xml:space="preserve">The freedom to provide services includes the right of undertakings to provide services in another Member State, </w:t>
            </w:r>
            <w:r w:rsidRPr="00E448F4">
              <w:lastRenderedPageBreak/>
              <w:t xml:space="preserve">to which they may post their own workers temporarily in order to provide those services there. </w:t>
            </w:r>
            <w:r w:rsidRPr="00E448F4">
              <w:rPr>
                <w:b/>
                <w:i/>
              </w:rPr>
              <w:t xml:space="preserve">The temporary nature of providing services is to be determined on a case by case basis by the duration, the regularity, the periodicity and the continuity of the service. </w:t>
            </w:r>
            <w:r w:rsidRPr="00E448F4">
              <w:rPr>
                <w:b/>
                <w:i/>
                <w:lang w:val="mt-MT"/>
              </w:rPr>
              <w:t>Article 56 TFEU</w:t>
            </w:r>
            <w:r w:rsidRPr="00E448F4">
              <w:rPr>
                <w:b/>
                <w:i/>
              </w:rPr>
              <w:t>provides that restrictions on the freedom to provide services are prohibited.</w:t>
            </w:r>
          </w:p>
        </w:tc>
      </w:tr>
    </w:tbl>
    <w:p w14:paraId="7F077956" w14:textId="77777777" w:rsidR="00046692" w:rsidRPr="00E448F4" w:rsidRDefault="00046692" w:rsidP="00046692">
      <w:r w:rsidRPr="00CB42FF">
        <w:rPr>
          <w:rStyle w:val="HideTWBExt"/>
          <w:noProof w:val="0"/>
          <w:color w:val="000000"/>
        </w:rPr>
        <w:lastRenderedPageBreak/>
        <w:t>&lt;/Amend&gt;</w:t>
      </w:r>
    </w:p>
    <w:p w14:paraId="521A0E5E"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w:t>
      </w:r>
      <w:r w:rsidRPr="00CB42FF">
        <w:rPr>
          <w:rStyle w:val="HideTWBExt"/>
          <w:b w:val="0"/>
          <w:noProof w:val="0"/>
          <w:color w:val="000000"/>
          <w:lang w:val="pt-PT"/>
        </w:rPr>
        <w:t>&lt;/NumAm&gt;</w:t>
      </w:r>
    </w:p>
    <w:p w14:paraId="4CA602EA"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17CAB1E3" w14:textId="77777777" w:rsidR="00046692" w:rsidRPr="00E448F4" w:rsidRDefault="00046692" w:rsidP="00046692">
      <w:pPr>
        <w:pStyle w:val="NormalBold"/>
      </w:pPr>
      <w:r w:rsidRPr="00CB42FF">
        <w:rPr>
          <w:rStyle w:val="HideTWBExt"/>
          <w:b w:val="0"/>
          <w:noProof w:val="0"/>
          <w:color w:val="000000"/>
        </w:rPr>
        <w:t>&lt;Article&gt;</w:t>
      </w:r>
      <w:r w:rsidRPr="00E448F4">
        <w:t>Recital 3</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4E67293A" w14:textId="77777777" w:rsidTr="00C31513">
        <w:trPr>
          <w:jc w:val="center"/>
        </w:trPr>
        <w:tc>
          <w:tcPr>
            <w:tcW w:w="9752" w:type="dxa"/>
            <w:gridSpan w:val="2"/>
          </w:tcPr>
          <w:p w14:paraId="56171400" w14:textId="77777777" w:rsidR="00046692" w:rsidRPr="00CB42FF" w:rsidRDefault="00046692" w:rsidP="00C31513">
            <w:pPr>
              <w:keepNext/>
              <w:rPr>
                <w:color w:val="000000"/>
              </w:rPr>
            </w:pPr>
          </w:p>
        </w:tc>
      </w:tr>
      <w:tr w:rsidR="00046692" w:rsidRPr="00CB42FF" w14:paraId="0F0567A0" w14:textId="77777777" w:rsidTr="00C31513">
        <w:trPr>
          <w:jc w:val="center"/>
        </w:trPr>
        <w:tc>
          <w:tcPr>
            <w:tcW w:w="4876" w:type="dxa"/>
          </w:tcPr>
          <w:p w14:paraId="66A57F1E" w14:textId="77777777" w:rsidR="00046692" w:rsidRPr="00CB42FF" w:rsidRDefault="00046692" w:rsidP="00E448F4">
            <w:pPr>
              <w:pStyle w:val="ColumnHeading"/>
            </w:pPr>
            <w:r w:rsidRPr="00CB42FF">
              <w:t>Text proposed by the Commission</w:t>
            </w:r>
          </w:p>
        </w:tc>
        <w:tc>
          <w:tcPr>
            <w:tcW w:w="4876" w:type="dxa"/>
          </w:tcPr>
          <w:p w14:paraId="760A950F" w14:textId="77777777" w:rsidR="00046692" w:rsidRPr="00CB42FF" w:rsidRDefault="00046692" w:rsidP="00E448F4">
            <w:pPr>
              <w:pStyle w:val="ColumnHeading"/>
            </w:pPr>
            <w:r w:rsidRPr="00CB42FF">
              <w:t>Amendment</w:t>
            </w:r>
          </w:p>
        </w:tc>
      </w:tr>
      <w:tr w:rsidR="00046692" w:rsidRPr="00CB42FF" w14:paraId="0528B9B9" w14:textId="77777777" w:rsidTr="00C31513">
        <w:trPr>
          <w:jc w:val="center"/>
        </w:trPr>
        <w:tc>
          <w:tcPr>
            <w:tcW w:w="4876" w:type="dxa"/>
          </w:tcPr>
          <w:p w14:paraId="5D650C50" w14:textId="77777777" w:rsidR="00046692" w:rsidRPr="00CB42FF" w:rsidRDefault="00046692" w:rsidP="00C31513">
            <w:pPr>
              <w:pStyle w:val="Normal6"/>
              <w:rPr>
                <w:color w:val="000000"/>
              </w:rPr>
            </w:pPr>
            <w:r w:rsidRPr="00E448F4">
              <w:t>(3)</w:t>
            </w:r>
            <w:r w:rsidRPr="00E448F4">
              <w:tab/>
              <w:t>According to Article 3 TEU, the Union shall promote social justice and protection. Article 9 TFEU gives the Union the task to promote a high level of employment, to guarantee an adequate social protection and to combat social exclusion.</w:t>
            </w:r>
          </w:p>
        </w:tc>
        <w:tc>
          <w:tcPr>
            <w:tcW w:w="4876" w:type="dxa"/>
          </w:tcPr>
          <w:p w14:paraId="089632D5" w14:textId="77777777" w:rsidR="00046692" w:rsidRPr="00CB42FF" w:rsidRDefault="00046692" w:rsidP="00C31513">
            <w:pPr>
              <w:pStyle w:val="Normal6"/>
              <w:rPr>
                <w:color w:val="000000"/>
                <w:szCs w:val="24"/>
              </w:rPr>
            </w:pPr>
            <w:r w:rsidRPr="00E448F4">
              <w:t>(3)</w:t>
            </w:r>
            <w:r w:rsidRPr="00E448F4">
              <w:tab/>
              <w:t xml:space="preserve">According to Article 3 TEU, the Union shall promote social justice and protection. Article 9 TFEU gives the Union the task to promote a high level of employment, to guarantee an adequate social protection and to combat social exclusion </w:t>
            </w:r>
            <w:r w:rsidRPr="00E448F4">
              <w:rPr>
                <w:b/>
                <w:i/>
              </w:rPr>
              <w:t>through high levels of education, training and protection of human health</w:t>
            </w:r>
            <w:r w:rsidRPr="00E448F4">
              <w:t>.</w:t>
            </w:r>
          </w:p>
        </w:tc>
      </w:tr>
    </w:tbl>
    <w:p w14:paraId="0669A55C" w14:textId="77777777" w:rsidR="00046692" w:rsidRPr="00E448F4" w:rsidRDefault="00046692" w:rsidP="00046692">
      <w:r w:rsidRPr="00CB42FF">
        <w:rPr>
          <w:rStyle w:val="HideTWBExt"/>
          <w:noProof w:val="0"/>
          <w:color w:val="000000"/>
        </w:rPr>
        <w:t>&lt;/Amend&gt;</w:t>
      </w:r>
    </w:p>
    <w:p w14:paraId="032DF6EC"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4</w:t>
      </w:r>
      <w:r w:rsidRPr="00CB42FF">
        <w:rPr>
          <w:rStyle w:val="HideTWBExt"/>
          <w:b w:val="0"/>
          <w:noProof w:val="0"/>
          <w:color w:val="000000"/>
          <w:lang w:val="pt-PT"/>
        </w:rPr>
        <w:t>&lt;/NumAm&gt;</w:t>
      </w:r>
    </w:p>
    <w:p w14:paraId="156675F5"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16C7F0A8" w14:textId="77777777" w:rsidR="00046692" w:rsidRPr="00E448F4" w:rsidRDefault="00046692" w:rsidP="00046692">
      <w:pPr>
        <w:pStyle w:val="NormalBold"/>
      </w:pPr>
      <w:r w:rsidRPr="00CB42FF">
        <w:rPr>
          <w:rStyle w:val="HideTWBExt"/>
          <w:b w:val="0"/>
          <w:noProof w:val="0"/>
          <w:color w:val="000000"/>
        </w:rPr>
        <w:t>&lt;Article&gt;</w:t>
      </w:r>
      <w:r w:rsidRPr="00E448F4">
        <w:t>Recital 3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25D84234" w14:textId="77777777" w:rsidTr="00C31513">
        <w:trPr>
          <w:jc w:val="center"/>
        </w:trPr>
        <w:tc>
          <w:tcPr>
            <w:tcW w:w="9752" w:type="dxa"/>
            <w:gridSpan w:val="2"/>
          </w:tcPr>
          <w:p w14:paraId="0F680D70" w14:textId="77777777" w:rsidR="00046692" w:rsidRPr="00CB42FF" w:rsidRDefault="00046692" w:rsidP="00C31513">
            <w:pPr>
              <w:keepNext/>
              <w:rPr>
                <w:color w:val="000000"/>
              </w:rPr>
            </w:pPr>
          </w:p>
        </w:tc>
      </w:tr>
      <w:tr w:rsidR="00046692" w:rsidRPr="00CB42FF" w14:paraId="046B98C8" w14:textId="77777777" w:rsidTr="00C31513">
        <w:trPr>
          <w:jc w:val="center"/>
        </w:trPr>
        <w:tc>
          <w:tcPr>
            <w:tcW w:w="4876" w:type="dxa"/>
          </w:tcPr>
          <w:p w14:paraId="7470876D" w14:textId="77777777" w:rsidR="00046692" w:rsidRPr="00CB42FF" w:rsidRDefault="00046692" w:rsidP="00E448F4">
            <w:pPr>
              <w:pStyle w:val="ColumnHeading"/>
            </w:pPr>
            <w:r w:rsidRPr="00CB42FF">
              <w:t>Text proposed by the Commission</w:t>
            </w:r>
          </w:p>
        </w:tc>
        <w:tc>
          <w:tcPr>
            <w:tcW w:w="4876" w:type="dxa"/>
          </w:tcPr>
          <w:p w14:paraId="1C0845D4" w14:textId="77777777" w:rsidR="00046692" w:rsidRPr="00CB42FF" w:rsidRDefault="00046692" w:rsidP="00E448F4">
            <w:pPr>
              <w:pStyle w:val="ColumnHeading"/>
            </w:pPr>
            <w:r w:rsidRPr="00CB42FF">
              <w:t>Amendment</w:t>
            </w:r>
          </w:p>
        </w:tc>
      </w:tr>
      <w:tr w:rsidR="00046692" w:rsidRPr="00CB42FF" w14:paraId="4B5B446D" w14:textId="77777777" w:rsidTr="00C31513">
        <w:trPr>
          <w:jc w:val="center"/>
        </w:trPr>
        <w:tc>
          <w:tcPr>
            <w:tcW w:w="4876" w:type="dxa"/>
          </w:tcPr>
          <w:p w14:paraId="2ED0DE10" w14:textId="77777777" w:rsidR="00046692" w:rsidRPr="00CB42FF" w:rsidRDefault="00046692" w:rsidP="00C31513">
            <w:pPr>
              <w:pStyle w:val="Normal6"/>
              <w:rPr>
                <w:color w:val="000000"/>
              </w:rPr>
            </w:pPr>
          </w:p>
        </w:tc>
        <w:tc>
          <w:tcPr>
            <w:tcW w:w="4876" w:type="dxa"/>
          </w:tcPr>
          <w:p w14:paraId="1DE3E880" w14:textId="77777777" w:rsidR="00046692" w:rsidRPr="00CB42FF" w:rsidRDefault="00046692" w:rsidP="00C31513">
            <w:pPr>
              <w:pStyle w:val="Normal6"/>
              <w:rPr>
                <w:color w:val="000000"/>
                <w:szCs w:val="24"/>
              </w:rPr>
            </w:pPr>
            <w:r w:rsidRPr="00E448F4">
              <w:rPr>
                <w:b/>
                <w:i/>
              </w:rPr>
              <w:t>(3a)</w:t>
            </w:r>
            <w:r w:rsidRPr="00E448F4">
              <w:tab/>
            </w:r>
            <w:r w:rsidRPr="00E448F4">
              <w:rPr>
                <w:b/>
                <w:i/>
              </w:rPr>
              <w:t>Combating fraud, social dumping, abuse and circumvention of the rules in relation to the posting of workers is a priority. Strengthening Union rules on the posting of workers is therefore an absolute imperative.</w:t>
            </w:r>
          </w:p>
        </w:tc>
      </w:tr>
    </w:tbl>
    <w:p w14:paraId="075CDFD8" w14:textId="77777777" w:rsidR="00046692" w:rsidRPr="00E448F4" w:rsidRDefault="00046692" w:rsidP="00046692">
      <w:r w:rsidRPr="00CB42FF">
        <w:rPr>
          <w:rStyle w:val="HideTWBExt"/>
          <w:noProof w:val="0"/>
          <w:color w:val="000000"/>
        </w:rPr>
        <w:t>&lt;/Amend&gt;</w:t>
      </w:r>
    </w:p>
    <w:p w14:paraId="6508F50F"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5</w:t>
      </w:r>
      <w:r w:rsidRPr="00CB42FF">
        <w:rPr>
          <w:rStyle w:val="HideTWBExt"/>
          <w:b w:val="0"/>
          <w:noProof w:val="0"/>
          <w:color w:val="000000"/>
          <w:lang w:val="pt-PT"/>
        </w:rPr>
        <w:t>&lt;/NumAm&gt;</w:t>
      </w:r>
    </w:p>
    <w:p w14:paraId="23AE230F"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6A83AB6C" w14:textId="77777777" w:rsidR="00046692" w:rsidRPr="00E448F4" w:rsidRDefault="00046692" w:rsidP="00046692">
      <w:pPr>
        <w:pStyle w:val="NormalBold"/>
      </w:pPr>
      <w:r w:rsidRPr="00CB42FF">
        <w:rPr>
          <w:rStyle w:val="HideTWBExt"/>
          <w:b w:val="0"/>
          <w:noProof w:val="0"/>
          <w:color w:val="000000"/>
        </w:rPr>
        <w:t>&lt;Article&gt;</w:t>
      </w:r>
      <w:r w:rsidRPr="00E448F4">
        <w:t>Recital 4</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31FC36C5" w14:textId="77777777" w:rsidTr="00C31513">
        <w:trPr>
          <w:jc w:val="center"/>
        </w:trPr>
        <w:tc>
          <w:tcPr>
            <w:tcW w:w="9752" w:type="dxa"/>
            <w:gridSpan w:val="2"/>
          </w:tcPr>
          <w:p w14:paraId="5854382F" w14:textId="77777777" w:rsidR="00046692" w:rsidRPr="00CB42FF" w:rsidRDefault="00046692" w:rsidP="00C31513">
            <w:pPr>
              <w:keepNext/>
              <w:rPr>
                <w:color w:val="000000"/>
              </w:rPr>
            </w:pPr>
          </w:p>
        </w:tc>
      </w:tr>
      <w:tr w:rsidR="00046692" w:rsidRPr="00CB42FF" w14:paraId="7E1D8B8A" w14:textId="77777777" w:rsidTr="00C31513">
        <w:trPr>
          <w:jc w:val="center"/>
        </w:trPr>
        <w:tc>
          <w:tcPr>
            <w:tcW w:w="4876" w:type="dxa"/>
          </w:tcPr>
          <w:p w14:paraId="33CDF949" w14:textId="77777777" w:rsidR="00046692" w:rsidRPr="00CB42FF" w:rsidRDefault="00046692" w:rsidP="00E448F4">
            <w:pPr>
              <w:pStyle w:val="ColumnHeading"/>
            </w:pPr>
            <w:r w:rsidRPr="00CB42FF">
              <w:t>Text proposed by the Commission</w:t>
            </w:r>
          </w:p>
        </w:tc>
        <w:tc>
          <w:tcPr>
            <w:tcW w:w="4876" w:type="dxa"/>
          </w:tcPr>
          <w:p w14:paraId="7FE13790" w14:textId="77777777" w:rsidR="00046692" w:rsidRPr="00CB42FF" w:rsidRDefault="00046692" w:rsidP="00E448F4">
            <w:pPr>
              <w:pStyle w:val="ColumnHeading"/>
            </w:pPr>
            <w:r w:rsidRPr="00CB42FF">
              <w:t>Amendment</w:t>
            </w:r>
          </w:p>
        </w:tc>
      </w:tr>
      <w:tr w:rsidR="00046692" w:rsidRPr="00CB42FF" w14:paraId="0C6F4216" w14:textId="77777777" w:rsidTr="00C31513">
        <w:trPr>
          <w:jc w:val="center"/>
        </w:trPr>
        <w:tc>
          <w:tcPr>
            <w:tcW w:w="4876" w:type="dxa"/>
          </w:tcPr>
          <w:p w14:paraId="4E7F33A1" w14:textId="77777777" w:rsidR="00046692" w:rsidRPr="00CB42FF" w:rsidRDefault="00046692" w:rsidP="00C31513">
            <w:pPr>
              <w:pStyle w:val="Normal6"/>
              <w:rPr>
                <w:color w:val="000000"/>
              </w:rPr>
            </w:pPr>
            <w:r w:rsidRPr="00E448F4">
              <w:t>(4)</w:t>
            </w:r>
            <w:r w:rsidRPr="00E448F4">
              <w:tab/>
              <w:t>Almost twenty years after its adoption</w:t>
            </w:r>
            <w:r w:rsidRPr="00E448F4">
              <w:rPr>
                <w:b/>
                <w:i/>
              </w:rPr>
              <w:t xml:space="preserve">, it is necessary to assess whether </w:t>
            </w:r>
            <w:r w:rsidRPr="00E448F4">
              <w:t xml:space="preserve">the Posting of Workers Directive </w:t>
            </w:r>
            <w:r w:rsidRPr="00E448F4">
              <w:rPr>
                <w:b/>
                <w:i/>
              </w:rPr>
              <w:t>still strikes</w:t>
            </w:r>
            <w:r w:rsidRPr="00E448F4">
              <w:t xml:space="preserve"> the right balance between the need to promote the freedom to provide services and the need to protect the rights of posted workers.</w:t>
            </w:r>
          </w:p>
        </w:tc>
        <w:tc>
          <w:tcPr>
            <w:tcW w:w="4876" w:type="dxa"/>
          </w:tcPr>
          <w:p w14:paraId="00EC8321" w14:textId="77777777" w:rsidR="00046692" w:rsidRPr="00CB42FF" w:rsidRDefault="00046692" w:rsidP="00C31513">
            <w:pPr>
              <w:pStyle w:val="Normal6"/>
              <w:rPr>
                <w:color w:val="000000"/>
                <w:szCs w:val="24"/>
              </w:rPr>
            </w:pPr>
            <w:r w:rsidRPr="00E448F4">
              <w:t>(4)</w:t>
            </w:r>
            <w:r w:rsidRPr="00E448F4">
              <w:tab/>
              <w:t xml:space="preserve">Almost twenty years after its adoption </w:t>
            </w:r>
            <w:r w:rsidRPr="00E448F4">
              <w:rPr>
                <w:b/>
                <w:i/>
              </w:rPr>
              <w:t xml:space="preserve">and in view of the numerous instances of fraud, as well as of unsuitable national law, </w:t>
            </w:r>
            <w:r w:rsidRPr="00E448F4">
              <w:t xml:space="preserve">the Posting of Workers Directive </w:t>
            </w:r>
            <w:r w:rsidRPr="00E448F4">
              <w:rPr>
                <w:b/>
                <w:i/>
              </w:rPr>
              <w:t xml:space="preserve">does not yet strike </w:t>
            </w:r>
            <w:r w:rsidRPr="00E448F4">
              <w:t>the right balance between the need to promote the freedom to provide services and the need to protect the rights of posted workers.</w:t>
            </w:r>
          </w:p>
        </w:tc>
      </w:tr>
    </w:tbl>
    <w:p w14:paraId="23470935" w14:textId="77777777" w:rsidR="00046692" w:rsidRPr="00CB42FF" w:rsidRDefault="00046692" w:rsidP="00046692">
      <w:pPr>
        <w:rPr>
          <w:rStyle w:val="HideTWBExt"/>
          <w:noProof w:val="0"/>
          <w:color w:val="000000"/>
          <w:lang w:val="nl-NL"/>
        </w:rPr>
      </w:pPr>
      <w:r w:rsidRPr="00CB42FF">
        <w:rPr>
          <w:rStyle w:val="HideTWBExt"/>
          <w:noProof w:val="0"/>
          <w:color w:val="000000"/>
          <w:lang w:val="nl-NL"/>
        </w:rPr>
        <w:t>&lt;/Amend&gt;</w:t>
      </w:r>
    </w:p>
    <w:p w14:paraId="5EC01D47"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6</w:t>
      </w:r>
      <w:r w:rsidRPr="00CB42FF">
        <w:rPr>
          <w:rStyle w:val="HideTWBExt"/>
          <w:b w:val="0"/>
          <w:noProof w:val="0"/>
          <w:color w:val="000000"/>
          <w:lang w:val="nl-NL"/>
        </w:rPr>
        <w:t>&lt;/NumAm&gt;</w:t>
      </w:r>
    </w:p>
    <w:p w14:paraId="0B3023DC"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50DC5416" w14:textId="77777777" w:rsidR="00046692" w:rsidRPr="00E448F4" w:rsidRDefault="00046692" w:rsidP="00046692">
      <w:pPr>
        <w:pStyle w:val="NormalBold"/>
      </w:pPr>
      <w:r w:rsidRPr="00CB42FF">
        <w:rPr>
          <w:rStyle w:val="HideTWBExt"/>
          <w:b w:val="0"/>
          <w:noProof w:val="0"/>
          <w:color w:val="000000"/>
        </w:rPr>
        <w:t>&lt;Article&gt;</w:t>
      </w:r>
      <w:r w:rsidRPr="00E448F4">
        <w:t>Recital 5</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29141BD8" w14:textId="77777777" w:rsidTr="00C31513">
        <w:trPr>
          <w:jc w:val="center"/>
        </w:trPr>
        <w:tc>
          <w:tcPr>
            <w:tcW w:w="9752" w:type="dxa"/>
            <w:gridSpan w:val="2"/>
          </w:tcPr>
          <w:p w14:paraId="2F92AD6E" w14:textId="77777777" w:rsidR="00046692" w:rsidRPr="00CB42FF" w:rsidRDefault="00046692" w:rsidP="00C31513">
            <w:pPr>
              <w:keepNext/>
              <w:rPr>
                <w:color w:val="000000"/>
              </w:rPr>
            </w:pPr>
          </w:p>
        </w:tc>
      </w:tr>
      <w:tr w:rsidR="00046692" w:rsidRPr="00CB42FF" w14:paraId="54AE0A4E" w14:textId="77777777" w:rsidTr="00C31513">
        <w:trPr>
          <w:jc w:val="center"/>
        </w:trPr>
        <w:tc>
          <w:tcPr>
            <w:tcW w:w="4876" w:type="dxa"/>
          </w:tcPr>
          <w:p w14:paraId="037D00DE" w14:textId="77777777" w:rsidR="00046692" w:rsidRPr="00CB42FF" w:rsidRDefault="00046692" w:rsidP="00E448F4">
            <w:pPr>
              <w:pStyle w:val="ColumnHeading"/>
            </w:pPr>
            <w:r w:rsidRPr="00CB42FF">
              <w:t>Text proposed by the Commission</w:t>
            </w:r>
          </w:p>
        </w:tc>
        <w:tc>
          <w:tcPr>
            <w:tcW w:w="4876" w:type="dxa"/>
          </w:tcPr>
          <w:p w14:paraId="6D96FE7E" w14:textId="77777777" w:rsidR="00046692" w:rsidRPr="00CB42FF" w:rsidRDefault="00046692" w:rsidP="00E448F4">
            <w:pPr>
              <w:pStyle w:val="ColumnHeading"/>
            </w:pPr>
            <w:r w:rsidRPr="00CB42FF">
              <w:t>Amendment</w:t>
            </w:r>
          </w:p>
        </w:tc>
      </w:tr>
      <w:tr w:rsidR="00046692" w:rsidRPr="00CB42FF" w14:paraId="0C17AD15" w14:textId="77777777" w:rsidTr="00C31513">
        <w:trPr>
          <w:jc w:val="center"/>
        </w:trPr>
        <w:tc>
          <w:tcPr>
            <w:tcW w:w="4876" w:type="dxa"/>
          </w:tcPr>
          <w:p w14:paraId="33CE26C8" w14:textId="77777777" w:rsidR="00046692" w:rsidRPr="00CB42FF" w:rsidRDefault="00046692" w:rsidP="00C31513">
            <w:pPr>
              <w:pStyle w:val="Normal6"/>
              <w:rPr>
                <w:color w:val="000000"/>
              </w:rPr>
            </w:pPr>
            <w:r w:rsidRPr="00E448F4">
              <w:t>(5)</w:t>
            </w:r>
            <w:r w:rsidRPr="00E448F4">
              <w:tab/>
              <w:t>The principle of equal treatment and the prohibition of any discrimination based on nationality are enshrined in EU law since the founding Treaties. The principle of equal pay has been implemented through secondary law not only between women and men, but also between employees with fix term contracts and comparable permanent workers, between part-time and full-time workers or between temporary agency workers and comparable workers of the user undertaking.</w:t>
            </w:r>
          </w:p>
        </w:tc>
        <w:tc>
          <w:tcPr>
            <w:tcW w:w="4876" w:type="dxa"/>
          </w:tcPr>
          <w:p w14:paraId="06B29556" w14:textId="77777777" w:rsidR="00046692" w:rsidRPr="00CB42FF" w:rsidRDefault="00046692" w:rsidP="00C31513">
            <w:pPr>
              <w:pStyle w:val="Normal6"/>
              <w:rPr>
                <w:color w:val="000000"/>
                <w:szCs w:val="24"/>
              </w:rPr>
            </w:pPr>
            <w:r w:rsidRPr="00E448F4">
              <w:t>(5)</w:t>
            </w:r>
            <w:r w:rsidRPr="00E448F4">
              <w:tab/>
              <w:t xml:space="preserve">The principle of equal treatment and the prohibition of any discrimination based on nationality are enshrined in EU law since the founding Treaties. The principle of equal pay has been implemented through secondary law not only between women and men, but also between employees with fix term contracts and comparable permanent workers, between part-time and full-time workers or between temporary agency workers and comparable workers of the user undertaking. </w:t>
            </w:r>
            <w:r w:rsidRPr="00E448F4">
              <w:rPr>
                <w:b/>
                <w:i/>
              </w:rPr>
              <w:t>While applying those principles, the relevant case-law of the Court of Justice of the European Union (the Court of Justice) must be taken into consideration and respected.</w:t>
            </w:r>
          </w:p>
        </w:tc>
      </w:tr>
    </w:tbl>
    <w:p w14:paraId="0357B1E2" w14:textId="77777777" w:rsidR="00046692" w:rsidRPr="00E448F4" w:rsidRDefault="00046692" w:rsidP="00046692">
      <w:pPr>
        <w:pStyle w:val="JustificationTitle"/>
      </w:pPr>
      <w:r w:rsidRPr="00CB42FF">
        <w:rPr>
          <w:rStyle w:val="HideTWBExt"/>
          <w:i w:val="0"/>
          <w:noProof w:val="0"/>
          <w:color w:val="000000"/>
        </w:rPr>
        <w:t>&lt;TitreJust&gt;</w:t>
      </w:r>
      <w:r w:rsidRPr="00E448F4">
        <w:t>Justification</w:t>
      </w:r>
      <w:r w:rsidRPr="00CB42FF">
        <w:rPr>
          <w:rStyle w:val="HideTWBExt"/>
          <w:i w:val="0"/>
          <w:noProof w:val="0"/>
          <w:color w:val="000000"/>
        </w:rPr>
        <w:t>&lt;/TitreJust&gt;</w:t>
      </w:r>
    </w:p>
    <w:p w14:paraId="564FE7DE" w14:textId="77777777" w:rsidR="00046692" w:rsidRPr="00E448F4" w:rsidRDefault="00046692" w:rsidP="00046692">
      <w:pPr>
        <w:pStyle w:val="Normal12Italic"/>
      </w:pPr>
      <w:r w:rsidRPr="00E448F4">
        <w:t>See inter alia C-341/05, Laval case para 60, Case C-490/04, para 19., Joined Cases C-49/98, C-50/98, C-52/98 to C-54/98 and C-68/98 to C-71/98.</w:t>
      </w:r>
    </w:p>
    <w:p w14:paraId="527F1566" w14:textId="77777777" w:rsidR="00046692" w:rsidRPr="00E448F4" w:rsidRDefault="00046692" w:rsidP="00046692">
      <w:pPr>
        <w:rPr>
          <w:lang w:val="nl-NL"/>
        </w:rPr>
      </w:pPr>
      <w:r w:rsidRPr="00CB42FF">
        <w:rPr>
          <w:rStyle w:val="HideTWBExt"/>
          <w:noProof w:val="0"/>
          <w:color w:val="000000"/>
          <w:lang w:val="nl-NL"/>
        </w:rPr>
        <w:t>&lt;/Amend&gt;</w:t>
      </w:r>
    </w:p>
    <w:p w14:paraId="68930DA2"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lastRenderedPageBreak/>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7</w:t>
      </w:r>
      <w:r w:rsidRPr="00CB42FF">
        <w:rPr>
          <w:rStyle w:val="HideTWBExt"/>
          <w:b w:val="0"/>
          <w:noProof w:val="0"/>
          <w:color w:val="000000"/>
          <w:lang w:val="nl-NL"/>
        </w:rPr>
        <w:t>&lt;/NumAm&gt;</w:t>
      </w:r>
    </w:p>
    <w:p w14:paraId="6C7EE347"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5AE21C6B" w14:textId="77777777" w:rsidR="00046692" w:rsidRPr="00E448F4" w:rsidRDefault="00046692" w:rsidP="00046692">
      <w:pPr>
        <w:pStyle w:val="NormalBold"/>
      </w:pPr>
      <w:r w:rsidRPr="00CB42FF">
        <w:rPr>
          <w:rStyle w:val="HideTWBExt"/>
          <w:b w:val="0"/>
          <w:noProof w:val="0"/>
          <w:color w:val="000000"/>
        </w:rPr>
        <w:t>&lt;Article&gt;</w:t>
      </w:r>
      <w:r w:rsidRPr="00E448F4">
        <w:t>Recital 5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6DCA9DC0" w14:textId="77777777" w:rsidTr="00C31513">
        <w:trPr>
          <w:jc w:val="center"/>
        </w:trPr>
        <w:tc>
          <w:tcPr>
            <w:tcW w:w="9752" w:type="dxa"/>
            <w:gridSpan w:val="2"/>
          </w:tcPr>
          <w:p w14:paraId="2F691801" w14:textId="77777777" w:rsidR="00046692" w:rsidRPr="00CB42FF" w:rsidRDefault="00046692" w:rsidP="00C31513">
            <w:pPr>
              <w:keepNext/>
              <w:rPr>
                <w:color w:val="000000"/>
              </w:rPr>
            </w:pPr>
          </w:p>
        </w:tc>
      </w:tr>
      <w:tr w:rsidR="00046692" w:rsidRPr="00CB42FF" w14:paraId="11AFBCEA" w14:textId="77777777" w:rsidTr="00C31513">
        <w:trPr>
          <w:jc w:val="center"/>
        </w:trPr>
        <w:tc>
          <w:tcPr>
            <w:tcW w:w="4876" w:type="dxa"/>
          </w:tcPr>
          <w:p w14:paraId="1112C238" w14:textId="77777777" w:rsidR="00046692" w:rsidRPr="00CB42FF" w:rsidRDefault="00046692" w:rsidP="00E448F4">
            <w:pPr>
              <w:pStyle w:val="ColumnHeading"/>
            </w:pPr>
            <w:r w:rsidRPr="00CB42FF">
              <w:t>Text proposed by the Commission</w:t>
            </w:r>
          </w:p>
        </w:tc>
        <w:tc>
          <w:tcPr>
            <w:tcW w:w="4876" w:type="dxa"/>
          </w:tcPr>
          <w:p w14:paraId="17B18E60" w14:textId="77777777" w:rsidR="00046692" w:rsidRPr="00CB42FF" w:rsidRDefault="00046692" w:rsidP="00E448F4">
            <w:pPr>
              <w:pStyle w:val="ColumnHeading"/>
            </w:pPr>
            <w:r w:rsidRPr="00CB42FF">
              <w:t>Amendment</w:t>
            </w:r>
          </w:p>
        </w:tc>
      </w:tr>
      <w:tr w:rsidR="00046692" w:rsidRPr="00CB42FF" w14:paraId="0C51262C" w14:textId="77777777" w:rsidTr="00C31513">
        <w:trPr>
          <w:jc w:val="center"/>
        </w:trPr>
        <w:tc>
          <w:tcPr>
            <w:tcW w:w="4876" w:type="dxa"/>
          </w:tcPr>
          <w:p w14:paraId="1DEF0DCA" w14:textId="77777777" w:rsidR="00046692" w:rsidRPr="00CB42FF" w:rsidRDefault="00046692" w:rsidP="00C31513">
            <w:pPr>
              <w:pStyle w:val="Normal6"/>
              <w:rPr>
                <w:color w:val="000000"/>
              </w:rPr>
            </w:pPr>
          </w:p>
        </w:tc>
        <w:tc>
          <w:tcPr>
            <w:tcW w:w="4876" w:type="dxa"/>
          </w:tcPr>
          <w:p w14:paraId="76F0BB5F" w14:textId="77777777" w:rsidR="00046692" w:rsidRPr="00E448F4" w:rsidRDefault="00046692" w:rsidP="00C31513">
            <w:pPr>
              <w:pStyle w:val="Normal6"/>
              <w:rPr>
                <w:b/>
                <w:i/>
              </w:rPr>
            </w:pPr>
            <w:r w:rsidRPr="00E448F4">
              <w:rPr>
                <w:b/>
                <w:i/>
              </w:rPr>
              <w:t>(5a)</w:t>
            </w:r>
            <w:r w:rsidRPr="00E448F4">
              <w:rPr>
                <w:b/>
                <w:i/>
              </w:rPr>
              <w:tab/>
              <w:t>Articles 3 and 8 of the Rome I Regulation specify that an individual employment contract is to  be governed by the law chosen by the parties concerned. Such a choice is not to deprive the employee of the protection of the mandatory rules of the law of the country, which, but for the choice of the parties, would have applied.</w:t>
            </w:r>
          </w:p>
        </w:tc>
      </w:tr>
    </w:tbl>
    <w:p w14:paraId="203226CD" w14:textId="77777777" w:rsidR="00046692" w:rsidRPr="00E448F4" w:rsidRDefault="00046692" w:rsidP="00046692">
      <w:pPr>
        <w:rPr>
          <w:lang w:val="nl-NL"/>
        </w:rPr>
      </w:pPr>
      <w:r w:rsidRPr="00CB42FF">
        <w:rPr>
          <w:rStyle w:val="HideTWBExt"/>
          <w:noProof w:val="0"/>
          <w:color w:val="000000"/>
          <w:lang w:val="nl-NL"/>
        </w:rPr>
        <w:t>&lt;/Amend&gt;</w:t>
      </w:r>
    </w:p>
    <w:p w14:paraId="13F64910"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8</w:t>
      </w:r>
      <w:r w:rsidRPr="00CB42FF">
        <w:rPr>
          <w:rStyle w:val="HideTWBExt"/>
          <w:b w:val="0"/>
          <w:noProof w:val="0"/>
          <w:color w:val="000000"/>
          <w:lang w:val="nl-NL"/>
        </w:rPr>
        <w:t>&lt;/NumAm&gt;</w:t>
      </w:r>
    </w:p>
    <w:p w14:paraId="6A5DAEFF"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270F51B8" w14:textId="77777777" w:rsidR="00046692" w:rsidRPr="00E448F4" w:rsidRDefault="00046692" w:rsidP="00046692">
      <w:pPr>
        <w:pStyle w:val="NormalBold"/>
      </w:pPr>
      <w:r w:rsidRPr="00CB42FF">
        <w:rPr>
          <w:rStyle w:val="HideTWBExt"/>
          <w:b w:val="0"/>
          <w:noProof w:val="0"/>
          <w:color w:val="000000"/>
        </w:rPr>
        <w:t>&lt;Article&gt;</w:t>
      </w:r>
      <w:r w:rsidRPr="00E448F4">
        <w:t>Recital 6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5C230043" w14:textId="77777777" w:rsidTr="00C31513">
        <w:trPr>
          <w:jc w:val="center"/>
        </w:trPr>
        <w:tc>
          <w:tcPr>
            <w:tcW w:w="9752" w:type="dxa"/>
            <w:gridSpan w:val="2"/>
          </w:tcPr>
          <w:p w14:paraId="11BEB499" w14:textId="77777777" w:rsidR="00046692" w:rsidRPr="00CB42FF" w:rsidRDefault="00046692" w:rsidP="00C31513">
            <w:pPr>
              <w:keepNext/>
              <w:rPr>
                <w:color w:val="000000"/>
              </w:rPr>
            </w:pPr>
          </w:p>
        </w:tc>
      </w:tr>
      <w:tr w:rsidR="00046692" w:rsidRPr="00CB42FF" w14:paraId="0B18FFEB" w14:textId="77777777" w:rsidTr="00C31513">
        <w:trPr>
          <w:jc w:val="center"/>
        </w:trPr>
        <w:tc>
          <w:tcPr>
            <w:tcW w:w="4876" w:type="dxa"/>
          </w:tcPr>
          <w:p w14:paraId="45CDEA66" w14:textId="77777777" w:rsidR="00046692" w:rsidRPr="00CB42FF" w:rsidRDefault="00046692" w:rsidP="00E448F4">
            <w:pPr>
              <w:pStyle w:val="ColumnHeading"/>
            </w:pPr>
            <w:r w:rsidRPr="00CB42FF">
              <w:t>Text proposed by the Commission</w:t>
            </w:r>
          </w:p>
        </w:tc>
        <w:tc>
          <w:tcPr>
            <w:tcW w:w="4876" w:type="dxa"/>
          </w:tcPr>
          <w:p w14:paraId="07A61FA7" w14:textId="77777777" w:rsidR="00046692" w:rsidRPr="00CB42FF" w:rsidRDefault="00046692" w:rsidP="00E448F4">
            <w:pPr>
              <w:pStyle w:val="ColumnHeading"/>
            </w:pPr>
            <w:r w:rsidRPr="00CB42FF">
              <w:t>Amendment</w:t>
            </w:r>
          </w:p>
        </w:tc>
      </w:tr>
      <w:tr w:rsidR="00046692" w:rsidRPr="00CB42FF" w14:paraId="6EF5ACD3" w14:textId="77777777" w:rsidTr="00C31513">
        <w:trPr>
          <w:jc w:val="center"/>
        </w:trPr>
        <w:tc>
          <w:tcPr>
            <w:tcW w:w="4876" w:type="dxa"/>
          </w:tcPr>
          <w:p w14:paraId="591EA154" w14:textId="77777777" w:rsidR="00046692" w:rsidRPr="00CB42FF" w:rsidRDefault="00046692" w:rsidP="00C31513">
            <w:pPr>
              <w:pStyle w:val="Normal6"/>
              <w:rPr>
                <w:color w:val="000000"/>
              </w:rPr>
            </w:pPr>
          </w:p>
        </w:tc>
        <w:tc>
          <w:tcPr>
            <w:tcW w:w="4876" w:type="dxa"/>
          </w:tcPr>
          <w:p w14:paraId="071FEDE2" w14:textId="77777777" w:rsidR="00046692" w:rsidRPr="00E448F4" w:rsidRDefault="00046692" w:rsidP="00C31513">
            <w:pPr>
              <w:pStyle w:val="Normal6"/>
              <w:rPr>
                <w:b/>
                <w:i/>
              </w:rPr>
            </w:pPr>
            <w:r w:rsidRPr="00E448F4">
              <w:rPr>
                <w:b/>
                <w:i/>
              </w:rPr>
              <w:t>(6a)</w:t>
            </w:r>
            <w:r w:rsidRPr="00E448F4">
              <w:rPr>
                <w:b/>
                <w:i/>
              </w:rPr>
              <w:tab/>
              <w:t>The freedom of employers and workers to choose the applicable law should be one of the cornerstones of both the free movement of workers and the freedom to provide services.</w:t>
            </w:r>
          </w:p>
        </w:tc>
      </w:tr>
    </w:tbl>
    <w:p w14:paraId="61F3FD8E" w14:textId="77777777" w:rsidR="00046692" w:rsidRPr="00E448F4" w:rsidRDefault="00046692" w:rsidP="00046692">
      <w:pPr>
        <w:rPr>
          <w:lang w:val="nl-NL"/>
        </w:rPr>
      </w:pPr>
      <w:r w:rsidRPr="00CB42FF">
        <w:rPr>
          <w:rStyle w:val="HideTWBExt"/>
          <w:noProof w:val="0"/>
          <w:color w:val="000000"/>
          <w:lang w:val="nl-NL"/>
        </w:rPr>
        <w:t>&lt;/Amend&gt;</w:t>
      </w:r>
    </w:p>
    <w:p w14:paraId="592A9693"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9</w:t>
      </w:r>
      <w:r w:rsidRPr="00CB42FF">
        <w:rPr>
          <w:rStyle w:val="HideTWBExt"/>
          <w:b w:val="0"/>
          <w:noProof w:val="0"/>
          <w:color w:val="000000"/>
          <w:lang w:val="nl-NL"/>
        </w:rPr>
        <w:t>&lt;/NumAm&gt;</w:t>
      </w:r>
    </w:p>
    <w:p w14:paraId="51DF5A98"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00A36738" w14:textId="77777777" w:rsidR="00046692" w:rsidRPr="00E448F4" w:rsidRDefault="00046692" w:rsidP="00046692">
      <w:pPr>
        <w:pStyle w:val="NormalBold"/>
      </w:pPr>
      <w:r w:rsidRPr="00CB42FF">
        <w:rPr>
          <w:rStyle w:val="HideTWBExt"/>
          <w:b w:val="0"/>
          <w:noProof w:val="0"/>
          <w:color w:val="000000"/>
        </w:rPr>
        <w:t>&lt;Article&gt;</w:t>
      </w:r>
      <w:r w:rsidRPr="00E448F4">
        <w:t>Recital 7</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D911B3E" w14:textId="77777777" w:rsidTr="00C31513">
        <w:trPr>
          <w:jc w:val="center"/>
        </w:trPr>
        <w:tc>
          <w:tcPr>
            <w:tcW w:w="9752" w:type="dxa"/>
            <w:gridSpan w:val="2"/>
          </w:tcPr>
          <w:p w14:paraId="17BB7556" w14:textId="77777777" w:rsidR="00046692" w:rsidRPr="00CB42FF" w:rsidRDefault="00046692" w:rsidP="00C31513">
            <w:pPr>
              <w:keepNext/>
              <w:rPr>
                <w:color w:val="000000"/>
              </w:rPr>
            </w:pPr>
          </w:p>
        </w:tc>
      </w:tr>
      <w:tr w:rsidR="00046692" w:rsidRPr="00CB42FF" w14:paraId="5B6DA9F0" w14:textId="77777777" w:rsidTr="00C31513">
        <w:trPr>
          <w:jc w:val="center"/>
        </w:trPr>
        <w:tc>
          <w:tcPr>
            <w:tcW w:w="4876" w:type="dxa"/>
          </w:tcPr>
          <w:p w14:paraId="12CEE4F1" w14:textId="77777777" w:rsidR="00046692" w:rsidRPr="00CB42FF" w:rsidRDefault="00046692" w:rsidP="00E448F4">
            <w:pPr>
              <w:pStyle w:val="ColumnHeading"/>
            </w:pPr>
            <w:r w:rsidRPr="00CB42FF">
              <w:t>Text proposed by the Commission</w:t>
            </w:r>
          </w:p>
        </w:tc>
        <w:tc>
          <w:tcPr>
            <w:tcW w:w="4876" w:type="dxa"/>
          </w:tcPr>
          <w:p w14:paraId="2631B15B" w14:textId="77777777" w:rsidR="00046692" w:rsidRPr="00CB42FF" w:rsidRDefault="00046692" w:rsidP="00E448F4">
            <w:pPr>
              <w:pStyle w:val="ColumnHeading"/>
            </w:pPr>
            <w:r w:rsidRPr="00CB42FF">
              <w:t>Amendment</w:t>
            </w:r>
          </w:p>
        </w:tc>
      </w:tr>
      <w:tr w:rsidR="00046692" w:rsidRPr="00CB42FF" w14:paraId="56FACEAD" w14:textId="77777777" w:rsidTr="00C31513">
        <w:trPr>
          <w:jc w:val="center"/>
        </w:trPr>
        <w:tc>
          <w:tcPr>
            <w:tcW w:w="4876" w:type="dxa"/>
          </w:tcPr>
          <w:p w14:paraId="191D5563" w14:textId="77777777" w:rsidR="00046692" w:rsidRPr="00CB42FF" w:rsidRDefault="00046692" w:rsidP="00C31513">
            <w:pPr>
              <w:pStyle w:val="Normal6"/>
              <w:rPr>
                <w:color w:val="000000"/>
              </w:rPr>
            </w:pPr>
            <w:r w:rsidRPr="00E448F4">
              <w:t>(7)</w:t>
            </w:r>
            <w:r w:rsidRPr="00E448F4">
              <w:tab/>
              <w:t>The Rome I Regulation provides that the country where the work is habitually carried out shall not be deemed to have changed if he is temporarily employed in another country.</w:t>
            </w:r>
          </w:p>
        </w:tc>
        <w:tc>
          <w:tcPr>
            <w:tcW w:w="4876" w:type="dxa"/>
          </w:tcPr>
          <w:p w14:paraId="1561760F" w14:textId="77777777" w:rsidR="00046692" w:rsidRPr="00CB42FF" w:rsidRDefault="00046692" w:rsidP="00C31513">
            <w:pPr>
              <w:pStyle w:val="Normal6"/>
              <w:rPr>
                <w:color w:val="000000"/>
                <w:szCs w:val="24"/>
              </w:rPr>
            </w:pPr>
            <w:r w:rsidRPr="00E448F4">
              <w:t>(7)</w:t>
            </w:r>
            <w:r w:rsidRPr="00E448F4">
              <w:tab/>
              <w:t xml:space="preserve">The Rome I Regulation </w:t>
            </w:r>
            <w:r w:rsidRPr="00E448F4">
              <w:rPr>
                <w:b/>
                <w:i/>
              </w:rPr>
              <w:t>further</w:t>
            </w:r>
            <w:r w:rsidRPr="00E448F4">
              <w:t xml:space="preserve"> provides that the country where the work is habitually carried out shall not be deemed to have changed if he is temporarily employed in another country.</w:t>
            </w:r>
          </w:p>
        </w:tc>
      </w:tr>
    </w:tbl>
    <w:p w14:paraId="6ED7A9A6" w14:textId="77777777" w:rsidR="00046692" w:rsidRPr="00E448F4" w:rsidRDefault="00046692" w:rsidP="00046692">
      <w:pPr>
        <w:rPr>
          <w:lang w:val="nl-NL"/>
        </w:rPr>
      </w:pPr>
      <w:r w:rsidRPr="00CB42FF">
        <w:rPr>
          <w:rStyle w:val="HideTWBExt"/>
          <w:noProof w:val="0"/>
          <w:color w:val="000000"/>
          <w:lang w:val="nl-NL"/>
        </w:rPr>
        <w:t>&lt;/Amend&gt;</w:t>
      </w:r>
    </w:p>
    <w:p w14:paraId="68B21238"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lastRenderedPageBreak/>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10</w:t>
      </w:r>
      <w:r w:rsidRPr="00CB42FF">
        <w:rPr>
          <w:rStyle w:val="HideTWBExt"/>
          <w:b w:val="0"/>
          <w:noProof w:val="0"/>
          <w:color w:val="000000"/>
          <w:lang w:val="nl-NL"/>
        </w:rPr>
        <w:t>&lt;/NumAm&gt;</w:t>
      </w:r>
    </w:p>
    <w:p w14:paraId="1271DDFD"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355DFF1D" w14:textId="77777777" w:rsidR="00046692" w:rsidRPr="00E448F4" w:rsidRDefault="00046692" w:rsidP="00046692">
      <w:pPr>
        <w:pStyle w:val="NormalBold"/>
      </w:pPr>
      <w:r w:rsidRPr="00CB42FF">
        <w:rPr>
          <w:rStyle w:val="HideTWBExt"/>
          <w:b w:val="0"/>
          <w:noProof w:val="0"/>
          <w:color w:val="000000"/>
        </w:rPr>
        <w:t>&lt;Article&gt;</w:t>
      </w:r>
      <w:r w:rsidRPr="00E448F4">
        <w:t>Recital 7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9470787" w14:textId="77777777" w:rsidTr="00C31513">
        <w:trPr>
          <w:jc w:val="center"/>
        </w:trPr>
        <w:tc>
          <w:tcPr>
            <w:tcW w:w="9752" w:type="dxa"/>
            <w:gridSpan w:val="2"/>
          </w:tcPr>
          <w:p w14:paraId="7210CAF5" w14:textId="77777777" w:rsidR="00046692" w:rsidRPr="00CB42FF" w:rsidRDefault="00046692" w:rsidP="00C31513">
            <w:pPr>
              <w:keepNext/>
              <w:rPr>
                <w:color w:val="000000"/>
              </w:rPr>
            </w:pPr>
          </w:p>
        </w:tc>
      </w:tr>
      <w:tr w:rsidR="00046692" w:rsidRPr="00CB42FF" w14:paraId="36DD9BAD" w14:textId="77777777" w:rsidTr="00C31513">
        <w:trPr>
          <w:jc w:val="center"/>
        </w:trPr>
        <w:tc>
          <w:tcPr>
            <w:tcW w:w="4876" w:type="dxa"/>
          </w:tcPr>
          <w:p w14:paraId="04F87687" w14:textId="77777777" w:rsidR="00046692" w:rsidRPr="00CB42FF" w:rsidRDefault="00046692" w:rsidP="00E448F4">
            <w:pPr>
              <w:pStyle w:val="ColumnHeading"/>
            </w:pPr>
            <w:r w:rsidRPr="00CB42FF">
              <w:t>Text proposed by the Commission</w:t>
            </w:r>
          </w:p>
        </w:tc>
        <w:tc>
          <w:tcPr>
            <w:tcW w:w="4876" w:type="dxa"/>
          </w:tcPr>
          <w:p w14:paraId="4AE7BA29" w14:textId="77777777" w:rsidR="00046692" w:rsidRPr="00CB42FF" w:rsidRDefault="00046692" w:rsidP="00E448F4">
            <w:pPr>
              <w:pStyle w:val="ColumnHeading"/>
            </w:pPr>
            <w:r w:rsidRPr="00CB42FF">
              <w:t>Amendment</w:t>
            </w:r>
          </w:p>
        </w:tc>
      </w:tr>
      <w:tr w:rsidR="00046692" w:rsidRPr="00CB42FF" w14:paraId="7E0DACF3" w14:textId="77777777" w:rsidTr="00C31513">
        <w:trPr>
          <w:jc w:val="center"/>
        </w:trPr>
        <w:tc>
          <w:tcPr>
            <w:tcW w:w="4876" w:type="dxa"/>
          </w:tcPr>
          <w:p w14:paraId="6EA9FB16" w14:textId="77777777" w:rsidR="00046692" w:rsidRPr="00CB42FF" w:rsidRDefault="00046692" w:rsidP="00C31513">
            <w:pPr>
              <w:pStyle w:val="Normal6"/>
              <w:rPr>
                <w:color w:val="000000"/>
              </w:rPr>
            </w:pPr>
          </w:p>
        </w:tc>
        <w:tc>
          <w:tcPr>
            <w:tcW w:w="4876" w:type="dxa"/>
          </w:tcPr>
          <w:p w14:paraId="0A126086" w14:textId="77777777" w:rsidR="00046692" w:rsidRPr="00E448F4" w:rsidRDefault="00046692" w:rsidP="00C31513">
            <w:pPr>
              <w:pStyle w:val="Normal6"/>
              <w:rPr>
                <w:b/>
                <w:i/>
              </w:rPr>
            </w:pPr>
            <w:r w:rsidRPr="00E448F4">
              <w:rPr>
                <w:b/>
                <w:i/>
              </w:rPr>
              <w:t>(7a)</w:t>
            </w:r>
            <w:r w:rsidRPr="00E448F4">
              <w:rPr>
                <w:b/>
                <w:i/>
              </w:rPr>
              <w:tab/>
              <w:t>The case-law of the Court of Justice has established that posted workers do not in any way gain access to the host country´s labour market if they return to their country of origin after completion of their work.</w:t>
            </w:r>
          </w:p>
        </w:tc>
      </w:tr>
    </w:tbl>
    <w:p w14:paraId="6DB0CFEC" w14:textId="77777777" w:rsidR="00046692" w:rsidRPr="00E448F4" w:rsidRDefault="00046692" w:rsidP="00046692">
      <w:pPr>
        <w:rPr>
          <w:lang w:val="nl-NL"/>
        </w:rPr>
      </w:pPr>
      <w:r w:rsidRPr="00CB42FF">
        <w:rPr>
          <w:rStyle w:val="HideTWBExt"/>
          <w:noProof w:val="0"/>
          <w:color w:val="000000"/>
          <w:lang w:val="nl-NL"/>
        </w:rPr>
        <w:t>&lt;/Amend&gt;</w:t>
      </w:r>
    </w:p>
    <w:p w14:paraId="43E2912D"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11</w:t>
      </w:r>
      <w:r w:rsidRPr="00CB42FF">
        <w:rPr>
          <w:rStyle w:val="HideTWBExt"/>
          <w:b w:val="0"/>
          <w:noProof w:val="0"/>
          <w:color w:val="000000"/>
          <w:lang w:val="nl-NL"/>
        </w:rPr>
        <w:t>&lt;/NumAm&gt;</w:t>
      </w:r>
    </w:p>
    <w:p w14:paraId="65E83A9F"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191DC659"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Recital 7 b (new)</w:t>
      </w:r>
      <w:r w:rsidRPr="00CB42FF">
        <w:rPr>
          <w:rStyle w:val="HideTWBExt"/>
          <w:b w:val="0"/>
          <w:noProof w:val="0"/>
          <w:color w:val="00000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3F4BE8F3" w14:textId="77777777" w:rsidTr="00C31513">
        <w:trPr>
          <w:jc w:val="center"/>
        </w:trPr>
        <w:tc>
          <w:tcPr>
            <w:tcW w:w="9752" w:type="dxa"/>
            <w:gridSpan w:val="2"/>
          </w:tcPr>
          <w:p w14:paraId="264EFCFB" w14:textId="77777777" w:rsidR="00046692" w:rsidRPr="00CB42FF" w:rsidRDefault="00046692" w:rsidP="00C31513">
            <w:pPr>
              <w:keepNext/>
              <w:rPr>
                <w:color w:val="000000"/>
                <w:lang w:val="fr-FR"/>
              </w:rPr>
            </w:pPr>
          </w:p>
        </w:tc>
      </w:tr>
      <w:tr w:rsidR="00046692" w:rsidRPr="00CB42FF" w14:paraId="3F3AF428" w14:textId="77777777" w:rsidTr="00C31513">
        <w:trPr>
          <w:jc w:val="center"/>
        </w:trPr>
        <w:tc>
          <w:tcPr>
            <w:tcW w:w="4876" w:type="dxa"/>
          </w:tcPr>
          <w:p w14:paraId="5E347BDB" w14:textId="77777777" w:rsidR="00046692" w:rsidRPr="00CB42FF" w:rsidRDefault="00046692" w:rsidP="00E448F4">
            <w:pPr>
              <w:pStyle w:val="ColumnHeading"/>
            </w:pPr>
            <w:r w:rsidRPr="00CB42FF">
              <w:t>Text proposed by the Commission</w:t>
            </w:r>
          </w:p>
        </w:tc>
        <w:tc>
          <w:tcPr>
            <w:tcW w:w="4876" w:type="dxa"/>
          </w:tcPr>
          <w:p w14:paraId="1E8068A3" w14:textId="77777777" w:rsidR="00046692" w:rsidRPr="00CB42FF" w:rsidRDefault="00046692" w:rsidP="00E448F4">
            <w:pPr>
              <w:pStyle w:val="ColumnHeading"/>
            </w:pPr>
            <w:r w:rsidRPr="00CB42FF">
              <w:t>Amendment</w:t>
            </w:r>
          </w:p>
        </w:tc>
      </w:tr>
      <w:tr w:rsidR="00046692" w:rsidRPr="00CB42FF" w14:paraId="269CFE15" w14:textId="77777777" w:rsidTr="00C31513">
        <w:trPr>
          <w:jc w:val="center"/>
        </w:trPr>
        <w:tc>
          <w:tcPr>
            <w:tcW w:w="4876" w:type="dxa"/>
          </w:tcPr>
          <w:p w14:paraId="53B56C2F" w14:textId="77777777" w:rsidR="00046692" w:rsidRPr="00CB42FF" w:rsidRDefault="00046692" w:rsidP="00C31513">
            <w:pPr>
              <w:pStyle w:val="Normal6"/>
              <w:rPr>
                <w:color w:val="000000"/>
              </w:rPr>
            </w:pPr>
          </w:p>
        </w:tc>
        <w:tc>
          <w:tcPr>
            <w:tcW w:w="4876" w:type="dxa"/>
          </w:tcPr>
          <w:p w14:paraId="7204361D" w14:textId="77777777" w:rsidR="00046692" w:rsidRPr="00CB42FF" w:rsidRDefault="00046692" w:rsidP="00C31513">
            <w:pPr>
              <w:pStyle w:val="Normal6"/>
              <w:rPr>
                <w:color w:val="000000"/>
                <w:szCs w:val="24"/>
              </w:rPr>
            </w:pPr>
            <w:r w:rsidRPr="00E448F4">
              <w:rPr>
                <w:b/>
                <w:i/>
              </w:rPr>
              <w:t>(7b)</w:t>
            </w:r>
            <w:r w:rsidRPr="00E448F4">
              <w:rPr>
                <w:b/>
                <w:i/>
              </w:rPr>
              <w:tab/>
              <w:t>The Court of Justice has held that the temporary nature of the provision of services is to be determined in the light of its duration, regularity, periodicity and continuity</w:t>
            </w:r>
            <w:r w:rsidRPr="00E448F4">
              <w:rPr>
                <w:b/>
                <w:i/>
                <w:lang w:val="mt-MT"/>
              </w:rPr>
              <w:t xml:space="preserve"> of the service</w:t>
            </w:r>
            <w:r w:rsidRPr="00E448F4">
              <w:rPr>
                <w:b/>
                <w:i/>
              </w:rPr>
              <w:t>. The provider of services, within the meaning of the Treaty, may equip himself in the host Member State with the infrastructure necessary for the purposes of performing the services in question.</w:t>
            </w:r>
          </w:p>
        </w:tc>
      </w:tr>
    </w:tbl>
    <w:p w14:paraId="6FCC35BB" w14:textId="77777777" w:rsidR="00046692" w:rsidRPr="00CB42FF" w:rsidRDefault="00046692" w:rsidP="00046692">
      <w:pPr>
        <w:pStyle w:val="CrossRef"/>
        <w:rPr>
          <w:color w:val="000000"/>
          <w:lang w:val="it-IT"/>
        </w:rPr>
      </w:pPr>
      <w:r w:rsidRPr="00CB42FF">
        <w:rPr>
          <w:color w:val="000000"/>
          <w:lang w:val="it-IT"/>
        </w:rPr>
        <w:t>(Case C-55/94, Reinhard Gebhard v Consiglio dell'Ordine degli Avvocati e Procuratori di Milano, [1995] ECR I-04165, para. 39; Case C-396/1, Sähköalojen ammattiliitto ry c/ Elektrobudowa Spółka Akcyjna [2015] Case C-396/1)</w:t>
      </w:r>
    </w:p>
    <w:p w14:paraId="0836396E" w14:textId="77777777" w:rsidR="00046692" w:rsidRPr="00E448F4" w:rsidRDefault="00046692" w:rsidP="00046692">
      <w:pPr>
        <w:rPr>
          <w:lang w:val="nl-NL"/>
        </w:rPr>
      </w:pPr>
      <w:r w:rsidRPr="00CB42FF">
        <w:rPr>
          <w:rStyle w:val="HideTWBExt"/>
          <w:noProof w:val="0"/>
          <w:color w:val="000000"/>
          <w:lang w:val="nl-NL"/>
        </w:rPr>
        <w:t>&lt;/Amend&gt;</w:t>
      </w:r>
    </w:p>
    <w:p w14:paraId="48BE8C5D"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12</w:t>
      </w:r>
      <w:r w:rsidRPr="00CB42FF">
        <w:rPr>
          <w:rStyle w:val="HideTWBExt"/>
          <w:b w:val="0"/>
          <w:noProof w:val="0"/>
          <w:color w:val="000000"/>
          <w:lang w:val="nl-NL"/>
        </w:rPr>
        <w:t>&lt;/NumAm&gt;</w:t>
      </w:r>
    </w:p>
    <w:p w14:paraId="511BA22D"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2C2982BF"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Recital 7 c (new)</w:t>
      </w:r>
      <w:r w:rsidRPr="00CB42FF">
        <w:rPr>
          <w:rStyle w:val="HideTWBExt"/>
          <w:b w:val="0"/>
          <w:noProof w:val="0"/>
          <w:color w:val="00000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70460E65" w14:textId="77777777" w:rsidTr="00C31513">
        <w:trPr>
          <w:jc w:val="center"/>
        </w:trPr>
        <w:tc>
          <w:tcPr>
            <w:tcW w:w="9752" w:type="dxa"/>
            <w:gridSpan w:val="2"/>
          </w:tcPr>
          <w:p w14:paraId="4F89B087" w14:textId="77777777" w:rsidR="00046692" w:rsidRPr="00CB42FF" w:rsidRDefault="00046692" w:rsidP="00C31513">
            <w:pPr>
              <w:keepNext/>
              <w:rPr>
                <w:color w:val="000000"/>
                <w:lang w:val="fr-FR"/>
              </w:rPr>
            </w:pPr>
          </w:p>
        </w:tc>
      </w:tr>
      <w:tr w:rsidR="00046692" w:rsidRPr="00CB42FF" w14:paraId="7C808DA2" w14:textId="77777777" w:rsidTr="00C31513">
        <w:trPr>
          <w:jc w:val="center"/>
        </w:trPr>
        <w:tc>
          <w:tcPr>
            <w:tcW w:w="4876" w:type="dxa"/>
          </w:tcPr>
          <w:p w14:paraId="4AA33359" w14:textId="77777777" w:rsidR="00046692" w:rsidRPr="00CB42FF" w:rsidRDefault="00046692" w:rsidP="00E448F4">
            <w:pPr>
              <w:pStyle w:val="ColumnHeading"/>
            </w:pPr>
            <w:r w:rsidRPr="00CB42FF">
              <w:t>Text proposed by the Commission</w:t>
            </w:r>
          </w:p>
        </w:tc>
        <w:tc>
          <w:tcPr>
            <w:tcW w:w="4876" w:type="dxa"/>
          </w:tcPr>
          <w:p w14:paraId="71F5C481" w14:textId="77777777" w:rsidR="00046692" w:rsidRPr="00CB42FF" w:rsidRDefault="00046692" w:rsidP="00E448F4">
            <w:pPr>
              <w:pStyle w:val="ColumnHeading"/>
            </w:pPr>
            <w:r w:rsidRPr="00CB42FF">
              <w:t>Amendment</w:t>
            </w:r>
          </w:p>
        </w:tc>
      </w:tr>
      <w:tr w:rsidR="00046692" w:rsidRPr="00CB42FF" w14:paraId="3DFA2D3F" w14:textId="77777777" w:rsidTr="00C31513">
        <w:trPr>
          <w:jc w:val="center"/>
        </w:trPr>
        <w:tc>
          <w:tcPr>
            <w:tcW w:w="4876" w:type="dxa"/>
          </w:tcPr>
          <w:p w14:paraId="6AC67AF5" w14:textId="77777777" w:rsidR="00046692" w:rsidRPr="00CB42FF" w:rsidRDefault="00046692" w:rsidP="00C31513">
            <w:pPr>
              <w:pStyle w:val="Normal6"/>
              <w:rPr>
                <w:color w:val="000000"/>
              </w:rPr>
            </w:pPr>
          </w:p>
        </w:tc>
        <w:tc>
          <w:tcPr>
            <w:tcW w:w="4876" w:type="dxa"/>
          </w:tcPr>
          <w:p w14:paraId="5B67F3A0" w14:textId="77777777" w:rsidR="00046692" w:rsidRPr="00E448F4" w:rsidRDefault="00046692" w:rsidP="00C31513">
            <w:pPr>
              <w:pStyle w:val="Normal6"/>
              <w:rPr>
                <w:b/>
                <w:i/>
              </w:rPr>
            </w:pPr>
            <w:r w:rsidRPr="00E448F4">
              <w:rPr>
                <w:b/>
                <w:i/>
              </w:rPr>
              <w:t>(7c)</w:t>
            </w:r>
            <w:r w:rsidRPr="00E448F4">
              <w:rPr>
                <w:b/>
                <w:i/>
              </w:rPr>
              <w:tab/>
              <w:t>One of the aims of Directive 2014/67/EU is also to identify genuine posting and prevent abuse and circumvention.</w:t>
            </w:r>
          </w:p>
        </w:tc>
      </w:tr>
    </w:tbl>
    <w:p w14:paraId="41A6A7D9" w14:textId="77777777" w:rsidR="00046692" w:rsidRPr="00E448F4" w:rsidRDefault="00046692" w:rsidP="00046692">
      <w:r w:rsidRPr="00CB42FF">
        <w:rPr>
          <w:rStyle w:val="HideTWBExt"/>
          <w:noProof w:val="0"/>
          <w:color w:val="000000"/>
        </w:rPr>
        <w:t>&lt;/Amend&gt;</w:t>
      </w:r>
    </w:p>
    <w:p w14:paraId="31820121" w14:textId="77777777" w:rsidR="00046692" w:rsidRPr="00E448F4" w:rsidRDefault="00046692" w:rsidP="00046692"/>
    <w:p w14:paraId="2E0AF963"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13</w:t>
      </w:r>
      <w:r w:rsidRPr="00CB42FF">
        <w:rPr>
          <w:rStyle w:val="HideTWBExt"/>
          <w:b w:val="0"/>
          <w:noProof w:val="0"/>
          <w:color w:val="000000"/>
          <w:lang w:val="pt-PT"/>
        </w:rPr>
        <w:t>&lt;/NumAm&gt;</w:t>
      </w:r>
    </w:p>
    <w:p w14:paraId="760E14D7"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1542800F" w14:textId="77777777" w:rsidR="00046692" w:rsidRPr="00E448F4" w:rsidRDefault="00046692" w:rsidP="00046692">
      <w:pPr>
        <w:pStyle w:val="NormalBold"/>
      </w:pPr>
      <w:r w:rsidRPr="00CB42FF">
        <w:rPr>
          <w:rStyle w:val="HideTWBExt"/>
          <w:b w:val="0"/>
          <w:noProof w:val="0"/>
          <w:color w:val="000000"/>
        </w:rPr>
        <w:t>&lt;Article&gt;</w:t>
      </w:r>
      <w:r w:rsidRPr="00E448F4">
        <w:t>Recital 8</w:t>
      </w:r>
      <w:r w:rsidRPr="00CB42FF">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7083084D" w14:textId="77777777" w:rsidTr="00C31513">
        <w:trPr>
          <w:jc w:val="center"/>
        </w:trPr>
        <w:tc>
          <w:tcPr>
            <w:tcW w:w="9752" w:type="dxa"/>
            <w:gridSpan w:val="2"/>
          </w:tcPr>
          <w:p w14:paraId="33376DFB" w14:textId="77777777" w:rsidR="00046692" w:rsidRPr="00CB42FF" w:rsidRDefault="00046692" w:rsidP="00C31513">
            <w:pPr>
              <w:keepNext/>
              <w:rPr>
                <w:color w:val="000000"/>
              </w:rPr>
            </w:pPr>
          </w:p>
        </w:tc>
      </w:tr>
      <w:tr w:rsidR="00046692" w:rsidRPr="00CB42FF" w14:paraId="1681D6C8" w14:textId="77777777" w:rsidTr="00C31513">
        <w:trPr>
          <w:jc w:val="center"/>
        </w:trPr>
        <w:tc>
          <w:tcPr>
            <w:tcW w:w="4876" w:type="dxa"/>
          </w:tcPr>
          <w:p w14:paraId="6DE2752B" w14:textId="77777777" w:rsidR="00046692" w:rsidRPr="00CB42FF" w:rsidRDefault="00046692" w:rsidP="00E448F4">
            <w:pPr>
              <w:pStyle w:val="ColumnHeading"/>
            </w:pPr>
            <w:r w:rsidRPr="00CB42FF">
              <w:t>Text proposed by the Commission</w:t>
            </w:r>
          </w:p>
        </w:tc>
        <w:tc>
          <w:tcPr>
            <w:tcW w:w="4876" w:type="dxa"/>
          </w:tcPr>
          <w:p w14:paraId="23B5F4EC" w14:textId="77777777" w:rsidR="00046692" w:rsidRPr="00CB42FF" w:rsidRDefault="00046692" w:rsidP="00E448F4">
            <w:pPr>
              <w:pStyle w:val="ColumnHeading"/>
            </w:pPr>
            <w:r w:rsidRPr="00CB42FF">
              <w:t>Amendment</w:t>
            </w:r>
          </w:p>
        </w:tc>
      </w:tr>
      <w:tr w:rsidR="00046692" w:rsidRPr="00CB42FF" w14:paraId="4556507F" w14:textId="77777777" w:rsidTr="00C31513">
        <w:trPr>
          <w:jc w:val="center"/>
        </w:trPr>
        <w:tc>
          <w:tcPr>
            <w:tcW w:w="4876" w:type="dxa"/>
          </w:tcPr>
          <w:p w14:paraId="0E19705B" w14:textId="77777777" w:rsidR="00046692" w:rsidRPr="00CB42FF" w:rsidRDefault="00046692" w:rsidP="00C31513">
            <w:pPr>
              <w:pStyle w:val="Normal6"/>
              <w:rPr>
                <w:color w:val="000000"/>
              </w:rPr>
            </w:pPr>
            <w:r w:rsidRPr="00E448F4">
              <w:rPr>
                <w:b/>
                <w:i/>
              </w:rPr>
              <w:t>(8)</w:t>
            </w:r>
            <w:r w:rsidRPr="00E448F4">
              <w:tab/>
            </w:r>
            <w:r w:rsidRPr="00E448F4">
              <w:rPr>
                <w:b/>
                <w:i/>
              </w:rPr>
              <w:t xml:space="preserve">In view of the long duration of certain posting assignments, it is necessary to provide that, in case of posting lasting for periods higher than 24 months, the host Member State is deemed to be the country in which the work is carried out. In accordance with the principle of Rome I Regulation, the law of the host Member Sates therefore applies to the employment contract of such posted workers if no other choice of law was made by the parties. In case a different choice was made, it cannot, however, have the result of depriving the employee of the protection afforded to him by provisions that cannot be derogated from by agreement under the law of the host Member State. This should apply from the start of the posting assignment whenever it is envisaged for more than 24 months and from the first day subsequent to the 24 months when it effectively exceeds this duration. This rule does not affect the right of undertakings posting workers to the territory of another Member State to invoke the freedom to provide services in circumstances also where the posting exceeds 24 months. The purpose is merely to create legal certainty in the application of the Rome I Regulation to a specific </w:t>
            </w:r>
            <w:r w:rsidRPr="00E448F4">
              <w:rPr>
                <w:b/>
                <w:i/>
              </w:rPr>
              <w:lastRenderedPageBreak/>
              <w:t>situation, without amending that Regulation in any way. The employee will in particular enjoy the protection and benefits pursuant to the Rome I Regulation.</w:t>
            </w:r>
          </w:p>
        </w:tc>
        <w:tc>
          <w:tcPr>
            <w:tcW w:w="4876" w:type="dxa"/>
          </w:tcPr>
          <w:p w14:paraId="00F8014B" w14:textId="77777777" w:rsidR="00046692" w:rsidRPr="00E448F4" w:rsidRDefault="00046692" w:rsidP="00C31513">
            <w:pPr>
              <w:pStyle w:val="Normal6"/>
              <w:rPr>
                <w:b/>
                <w:i/>
              </w:rPr>
            </w:pPr>
            <w:r w:rsidRPr="00E448F4">
              <w:rPr>
                <w:b/>
                <w:i/>
              </w:rPr>
              <w:lastRenderedPageBreak/>
              <w:t>deleted</w:t>
            </w:r>
          </w:p>
        </w:tc>
      </w:tr>
    </w:tbl>
    <w:p w14:paraId="1B5ADF19" w14:textId="77777777" w:rsidR="00046692" w:rsidRPr="00E448F4" w:rsidRDefault="00046692" w:rsidP="00046692">
      <w:r w:rsidRPr="00CB42FF">
        <w:rPr>
          <w:rStyle w:val="HideTWBExt"/>
          <w:noProof w:val="0"/>
          <w:color w:val="000000"/>
        </w:rPr>
        <w:t>&lt;/Amend&gt;</w:t>
      </w:r>
    </w:p>
    <w:p w14:paraId="54CFABEE"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14</w:t>
      </w:r>
      <w:r w:rsidRPr="00CB42FF">
        <w:rPr>
          <w:rStyle w:val="HideTWBExt"/>
          <w:b w:val="0"/>
          <w:noProof w:val="0"/>
          <w:color w:val="000000"/>
          <w:lang w:val="pt-PT"/>
        </w:rPr>
        <w:t>&lt;/NumAm&gt;</w:t>
      </w:r>
    </w:p>
    <w:p w14:paraId="3E039BA8"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2B775FD6" w14:textId="77777777" w:rsidR="00046692" w:rsidRPr="00E448F4" w:rsidRDefault="00046692" w:rsidP="00046692">
      <w:pPr>
        <w:pStyle w:val="NormalBold"/>
      </w:pPr>
      <w:r w:rsidRPr="00CB42FF">
        <w:rPr>
          <w:rStyle w:val="HideTWBExt"/>
          <w:b w:val="0"/>
          <w:noProof w:val="0"/>
          <w:color w:val="000000"/>
        </w:rPr>
        <w:t>&lt;Article&gt;</w:t>
      </w:r>
      <w:r w:rsidRPr="00E448F4">
        <w:t>Recital 9</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47E29F6C" w14:textId="77777777" w:rsidTr="00C31513">
        <w:trPr>
          <w:jc w:val="center"/>
        </w:trPr>
        <w:tc>
          <w:tcPr>
            <w:tcW w:w="9752" w:type="dxa"/>
            <w:gridSpan w:val="2"/>
          </w:tcPr>
          <w:p w14:paraId="1DA46C7C" w14:textId="77777777" w:rsidR="00046692" w:rsidRPr="00CB42FF" w:rsidRDefault="00046692" w:rsidP="00C31513">
            <w:pPr>
              <w:keepNext/>
              <w:rPr>
                <w:color w:val="000000"/>
              </w:rPr>
            </w:pPr>
          </w:p>
        </w:tc>
      </w:tr>
      <w:tr w:rsidR="00046692" w:rsidRPr="00CB42FF" w14:paraId="5798FB02" w14:textId="77777777" w:rsidTr="00C31513">
        <w:trPr>
          <w:jc w:val="center"/>
        </w:trPr>
        <w:tc>
          <w:tcPr>
            <w:tcW w:w="4876" w:type="dxa"/>
          </w:tcPr>
          <w:p w14:paraId="5C0ACBEC" w14:textId="77777777" w:rsidR="00046692" w:rsidRPr="00CB42FF" w:rsidRDefault="00046692" w:rsidP="00E448F4">
            <w:pPr>
              <w:pStyle w:val="ColumnHeading"/>
            </w:pPr>
            <w:r w:rsidRPr="00CB42FF">
              <w:t>Text proposed by the Commission</w:t>
            </w:r>
          </w:p>
        </w:tc>
        <w:tc>
          <w:tcPr>
            <w:tcW w:w="4876" w:type="dxa"/>
          </w:tcPr>
          <w:p w14:paraId="253E06D6" w14:textId="77777777" w:rsidR="00046692" w:rsidRPr="00CB42FF" w:rsidRDefault="00046692" w:rsidP="00E448F4">
            <w:pPr>
              <w:pStyle w:val="ColumnHeading"/>
            </w:pPr>
            <w:r w:rsidRPr="00CB42FF">
              <w:t>Amendment</w:t>
            </w:r>
          </w:p>
        </w:tc>
      </w:tr>
      <w:tr w:rsidR="00046692" w:rsidRPr="00CB42FF" w14:paraId="785650C7" w14:textId="77777777" w:rsidTr="00C31513">
        <w:trPr>
          <w:jc w:val="center"/>
        </w:trPr>
        <w:tc>
          <w:tcPr>
            <w:tcW w:w="4876" w:type="dxa"/>
          </w:tcPr>
          <w:p w14:paraId="22E26F91" w14:textId="77777777" w:rsidR="00046692" w:rsidRPr="00CB42FF" w:rsidRDefault="00046692" w:rsidP="00C31513">
            <w:pPr>
              <w:pStyle w:val="Normal6"/>
              <w:rPr>
                <w:color w:val="000000"/>
              </w:rPr>
            </w:pPr>
            <w:r w:rsidRPr="00E448F4">
              <w:t>(9)</w:t>
            </w:r>
            <w:r w:rsidRPr="00E448F4">
              <w:tab/>
              <w:t xml:space="preserve">It is settled case law that restrictions to the freedom to provide services are only admissible if justified by overriding reasons </w:t>
            </w:r>
            <w:r w:rsidRPr="00E448F4">
              <w:rPr>
                <w:b/>
                <w:i/>
              </w:rPr>
              <w:t>in</w:t>
            </w:r>
            <w:r w:rsidRPr="00E448F4">
              <w:t xml:space="preserve"> the public interest and must be proportionate and necessary.</w:t>
            </w:r>
          </w:p>
        </w:tc>
        <w:tc>
          <w:tcPr>
            <w:tcW w:w="4876" w:type="dxa"/>
          </w:tcPr>
          <w:p w14:paraId="63DEE078" w14:textId="77777777" w:rsidR="00046692" w:rsidRPr="00CB42FF" w:rsidRDefault="00046692" w:rsidP="00C31513">
            <w:pPr>
              <w:pStyle w:val="Normal6"/>
              <w:rPr>
                <w:color w:val="000000"/>
                <w:szCs w:val="24"/>
              </w:rPr>
            </w:pPr>
            <w:r w:rsidRPr="00E448F4">
              <w:t>(9)</w:t>
            </w:r>
            <w:r w:rsidRPr="00E448F4">
              <w:tab/>
            </w:r>
            <w:r w:rsidRPr="00E448F4">
              <w:rPr>
                <w:b/>
                <w:i/>
              </w:rPr>
              <w:t>Article 56 TFEU requires the abolition of any restriction on the freedom to provide services, even if that restriction applies without distinction to national service providers and to those of other Member States, which is liable to prohibit, impede and render less attractive the activities of a service provider established in another Member State where it lawfully provides similar services.</w:t>
            </w:r>
            <w:r w:rsidRPr="00E448F4">
              <w:t xml:space="preserve"> It is settled case law that restrictions to the freedom to provide services are only admissible if justified by overriding reasons </w:t>
            </w:r>
            <w:r w:rsidRPr="00E448F4">
              <w:rPr>
                <w:b/>
                <w:i/>
              </w:rPr>
              <w:t>related to</w:t>
            </w:r>
            <w:r w:rsidRPr="00E448F4">
              <w:t xml:space="preserve"> the public interest and must be </w:t>
            </w:r>
            <w:r w:rsidRPr="00E448F4">
              <w:rPr>
                <w:b/>
                <w:i/>
              </w:rPr>
              <w:t>appropriate,</w:t>
            </w:r>
            <w:r w:rsidRPr="00E448F4">
              <w:t xml:space="preserve"> proportionate and necessary.</w:t>
            </w:r>
          </w:p>
        </w:tc>
      </w:tr>
    </w:tbl>
    <w:p w14:paraId="2265E5CB" w14:textId="77777777" w:rsidR="00046692" w:rsidRPr="00E448F4" w:rsidRDefault="00046692" w:rsidP="00046692">
      <w:pPr>
        <w:rPr>
          <w:lang w:val="nl-NL"/>
        </w:rPr>
      </w:pPr>
      <w:r w:rsidRPr="00CB42FF">
        <w:rPr>
          <w:rStyle w:val="HideTWBExt"/>
          <w:noProof w:val="0"/>
          <w:color w:val="000000"/>
          <w:lang w:val="nl-NL"/>
        </w:rPr>
        <w:t>&lt;/Amend&gt;</w:t>
      </w:r>
    </w:p>
    <w:p w14:paraId="7BE938A5"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15</w:t>
      </w:r>
      <w:r w:rsidRPr="00CB42FF">
        <w:rPr>
          <w:rStyle w:val="HideTWBExt"/>
          <w:b w:val="0"/>
          <w:noProof w:val="0"/>
          <w:color w:val="000000"/>
          <w:lang w:val="nl-NL"/>
        </w:rPr>
        <w:t>&lt;/NumAm&gt;</w:t>
      </w:r>
    </w:p>
    <w:p w14:paraId="3D2F12E5"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51F4A5E5" w14:textId="77777777" w:rsidR="00046692" w:rsidRPr="00E448F4" w:rsidRDefault="00046692" w:rsidP="00046692">
      <w:pPr>
        <w:pStyle w:val="NormalBold"/>
      </w:pPr>
      <w:r w:rsidRPr="00CB42FF">
        <w:rPr>
          <w:rStyle w:val="HideTWBExt"/>
          <w:b w:val="0"/>
          <w:noProof w:val="0"/>
          <w:color w:val="000000"/>
        </w:rPr>
        <w:t>&lt;Article&gt;</w:t>
      </w:r>
      <w:r w:rsidRPr="00E448F4">
        <w:t>Recital 9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E060A3F" w14:textId="77777777" w:rsidTr="00C31513">
        <w:trPr>
          <w:jc w:val="center"/>
        </w:trPr>
        <w:tc>
          <w:tcPr>
            <w:tcW w:w="9752" w:type="dxa"/>
            <w:gridSpan w:val="2"/>
          </w:tcPr>
          <w:p w14:paraId="318D1FB4" w14:textId="77777777" w:rsidR="00046692" w:rsidRPr="00CB42FF" w:rsidRDefault="00046692" w:rsidP="00C31513">
            <w:pPr>
              <w:keepNext/>
              <w:rPr>
                <w:color w:val="000000"/>
              </w:rPr>
            </w:pPr>
          </w:p>
        </w:tc>
      </w:tr>
      <w:tr w:rsidR="00046692" w:rsidRPr="00CB42FF" w14:paraId="6498A24F" w14:textId="77777777" w:rsidTr="00C31513">
        <w:trPr>
          <w:jc w:val="center"/>
        </w:trPr>
        <w:tc>
          <w:tcPr>
            <w:tcW w:w="4876" w:type="dxa"/>
          </w:tcPr>
          <w:p w14:paraId="18C3BBCD" w14:textId="77777777" w:rsidR="00046692" w:rsidRPr="00CB42FF" w:rsidRDefault="00046692" w:rsidP="00E448F4">
            <w:pPr>
              <w:pStyle w:val="ColumnHeading"/>
            </w:pPr>
            <w:r w:rsidRPr="00CB42FF">
              <w:t>Text proposed by the Commission</w:t>
            </w:r>
          </w:p>
        </w:tc>
        <w:tc>
          <w:tcPr>
            <w:tcW w:w="4876" w:type="dxa"/>
          </w:tcPr>
          <w:p w14:paraId="280861B2" w14:textId="77777777" w:rsidR="00046692" w:rsidRPr="00CB42FF" w:rsidRDefault="00046692" w:rsidP="00E448F4">
            <w:pPr>
              <w:pStyle w:val="ColumnHeading"/>
            </w:pPr>
            <w:r w:rsidRPr="00CB42FF">
              <w:t>Amendment</w:t>
            </w:r>
          </w:p>
        </w:tc>
      </w:tr>
      <w:tr w:rsidR="00046692" w:rsidRPr="00CB42FF" w14:paraId="202A0B4C" w14:textId="77777777" w:rsidTr="00C31513">
        <w:trPr>
          <w:jc w:val="center"/>
        </w:trPr>
        <w:tc>
          <w:tcPr>
            <w:tcW w:w="4876" w:type="dxa"/>
          </w:tcPr>
          <w:p w14:paraId="4E9796D3" w14:textId="77777777" w:rsidR="00046692" w:rsidRPr="00CB42FF" w:rsidRDefault="00046692" w:rsidP="00C31513">
            <w:pPr>
              <w:pStyle w:val="Normal6"/>
              <w:rPr>
                <w:color w:val="000000"/>
              </w:rPr>
            </w:pPr>
          </w:p>
        </w:tc>
        <w:tc>
          <w:tcPr>
            <w:tcW w:w="4876" w:type="dxa"/>
          </w:tcPr>
          <w:p w14:paraId="28820C99" w14:textId="77777777" w:rsidR="00046692" w:rsidRPr="00E448F4" w:rsidRDefault="00046692" w:rsidP="00C31513">
            <w:pPr>
              <w:pStyle w:val="Normal6"/>
              <w:rPr>
                <w:b/>
                <w:i/>
              </w:rPr>
            </w:pPr>
            <w:r w:rsidRPr="00E448F4">
              <w:rPr>
                <w:b/>
                <w:i/>
              </w:rPr>
              <w:t>(9a)</w:t>
            </w:r>
            <w:r w:rsidRPr="00E448F4">
              <w:rPr>
                <w:b/>
                <w:i/>
              </w:rPr>
              <w:tab/>
              <w:t xml:space="preserve">Directive 2014/67/EU on the enforcement of Directive 96/71/EC provides a number of provisions to make sure that rules on posting of workers are enforced and are respected by all service providers. Article 4 of the enforcement directive provides a list of elements that should be assessed in order to identify the genuine posting and prevent abuse and </w:t>
            </w:r>
            <w:r w:rsidRPr="00E448F4">
              <w:rPr>
                <w:b/>
                <w:i/>
              </w:rPr>
              <w:lastRenderedPageBreak/>
              <w:t>circumvention.</w:t>
            </w:r>
          </w:p>
        </w:tc>
      </w:tr>
    </w:tbl>
    <w:p w14:paraId="0800218E" w14:textId="77777777" w:rsidR="00046692" w:rsidRPr="00E448F4" w:rsidRDefault="00046692" w:rsidP="00046692">
      <w:r w:rsidRPr="00CB42FF">
        <w:rPr>
          <w:rStyle w:val="HideTWBExt"/>
          <w:noProof w:val="0"/>
          <w:color w:val="000000"/>
        </w:rPr>
        <w:lastRenderedPageBreak/>
        <w:t>&lt;/Amend&gt;</w:t>
      </w:r>
    </w:p>
    <w:p w14:paraId="7EB36B6A" w14:textId="77777777" w:rsidR="00046692" w:rsidRPr="00CB42FF" w:rsidRDefault="00046692" w:rsidP="00046692">
      <w:pPr>
        <w:pStyle w:val="AMNumberTabs"/>
        <w:keepNext/>
        <w:rPr>
          <w:color w:val="000000"/>
        </w:rPr>
      </w:pPr>
      <w:r w:rsidRPr="00CB42FF">
        <w:rPr>
          <w:rStyle w:val="HideTWBExt"/>
          <w:b w:val="0"/>
          <w:noProof w:val="0"/>
          <w:color w:val="000000"/>
        </w:rPr>
        <w:t>&lt;Amend&gt;</w:t>
      </w:r>
      <w:r w:rsidRPr="00CB42FF">
        <w:rPr>
          <w:color w:val="000000"/>
        </w:rPr>
        <w:t>Amendment</w:t>
      </w:r>
      <w:r w:rsidRPr="00CB42FF">
        <w:rPr>
          <w:color w:val="000000"/>
        </w:rPr>
        <w:tab/>
      </w:r>
      <w:r w:rsidRPr="00CB42FF">
        <w:rPr>
          <w:color w:val="000000"/>
        </w:rPr>
        <w:tab/>
      </w:r>
      <w:r w:rsidRPr="00CB42FF">
        <w:rPr>
          <w:rStyle w:val="HideTWBExt"/>
          <w:b w:val="0"/>
          <w:noProof w:val="0"/>
          <w:color w:val="000000"/>
        </w:rPr>
        <w:t>&lt;NumAm&gt;</w:t>
      </w:r>
      <w:r w:rsidRPr="00CB42FF">
        <w:rPr>
          <w:color w:val="000000"/>
        </w:rPr>
        <w:t>16</w:t>
      </w:r>
      <w:r w:rsidRPr="00CB42FF">
        <w:rPr>
          <w:rStyle w:val="HideTWBExt"/>
          <w:b w:val="0"/>
          <w:noProof w:val="0"/>
          <w:color w:val="000000"/>
        </w:rPr>
        <w:t>&lt;/NumAm&gt;</w:t>
      </w:r>
    </w:p>
    <w:p w14:paraId="442CC90E" w14:textId="77777777" w:rsidR="00046692" w:rsidRPr="00E448F4" w:rsidRDefault="00046692" w:rsidP="00046692">
      <w:pPr>
        <w:pStyle w:val="NormalBold12b"/>
        <w:keepNext/>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0529E832" w14:textId="77777777" w:rsidR="00046692" w:rsidRPr="00E448F4" w:rsidRDefault="00046692" w:rsidP="00046692">
      <w:pPr>
        <w:pStyle w:val="NormalBold"/>
      </w:pPr>
      <w:r w:rsidRPr="00CB42FF">
        <w:rPr>
          <w:rStyle w:val="HideTWBExt"/>
          <w:b w:val="0"/>
          <w:noProof w:val="0"/>
          <w:color w:val="000000"/>
        </w:rPr>
        <w:t>&lt;Article&gt;</w:t>
      </w:r>
      <w:r w:rsidRPr="00E448F4">
        <w:t>Recital 10</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4E251EC" w14:textId="77777777" w:rsidTr="00C31513">
        <w:trPr>
          <w:jc w:val="center"/>
        </w:trPr>
        <w:tc>
          <w:tcPr>
            <w:tcW w:w="9752" w:type="dxa"/>
            <w:gridSpan w:val="2"/>
          </w:tcPr>
          <w:p w14:paraId="33BD6BEE" w14:textId="77777777" w:rsidR="00046692" w:rsidRPr="00CB42FF" w:rsidRDefault="00046692" w:rsidP="00C31513">
            <w:pPr>
              <w:keepNext/>
              <w:rPr>
                <w:color w:val="000000"/>
              </w:rPr>
            </w:pPr>
          </w:p>
        </w:tc>
      </w:tr>
      <w:tr w:rsidR="00046692" w:rsidRPr="00CB42FF" w14:paraId="437BA523" w14:textId="77777777" w:rsidTr="00C31513">
        <w:trPr>
          <w:jc w:val="center"/>
        </w:trPr>
        <w:tc>
          <w:tcPr>
            <w:tcW w:w="4876" w:type="dxa"/>
          </w:tcPr>
          <w:p w14:paraId="796D70A5" w14:textId="77777777" w:rsidR="00046692" w:rsidRPr="00CB42FF" w:rsidRDefault="00046692" w:rsidP="00E448F4">
            <w:pPr>
              <w:pStyle w:val="ColumnHeading"/>
            </w:pPr>
            <w:r w:rsidRPr="00CB42FF">
              <w:t>Text proposed by the Commission</w:t>
            </w:r>
          </w:p>
        </w:tc>
        <w:tc>
          <w:tcPr>
            <w:tcW w:w="4876" w:type="dxa"/>
          </w:tcPr>
          <w:p w14:paraId="768766B2" w14:textId="77777777" w:rsidR="00046692" w:rsidRPr="00CB42FF" w:rsidRDefault="00046692" w:rsidP="00E448F4">
            <w:pPr>
              <w:pStyle w:val="ColumnHeading"/>
            </w:pPr>
            <w:r w:rsidRPr="00CB42FF">
              <w:t>Amendment</w:t>
            </w:r>
          </w:p>
        </w:tc>
      </w:tr>
      <w:tr w:rsidR="00046692" w:rsidRPr="00CB42FF" w14:paraId="7062E106" w14:textId="77777777" w:rsidTr="00C31513">
        <w:trPr>
          <w:jc w:val="center"/>
        </w:trPr>
        <w:tc>
          <w:tcPr>
            <w:tcW w:w="4876" w:type="dxa"/>
          </w:tcPr>
          <w:p w14:paraId="797B0DE6" w14:textId="77777777" w:rsidR="00046692" w:rsidRPr="00CB42FF" w:rsidRDefault="00046692" w:rsidP="00C31513">
            <w:pPr>
              <w:pStyle w:val="Normal6"/>
              <w:rPr>
                <w:color w:val="000000"/>
              </w:rPr>
            </w:pPr>
            <w:r w:rsidRPr="00E448F4">
              <w:t>(10)</w:t>
            </w:r>
            <w:r w:rsidRPr="00E448F4">
              <w:tab/>
              <w:t xml:space="preserve">Because of the highly mobile nature of work in international road transport, the </w:t>
            </w:r>
            <w:r w:rsidRPr="00E448F4">
              <w:rPr>
                <w:b/>
                <w:i/>
              </w:rPr>
              <w:t>implementation of the</w:t>
            </w:r>
            <w:r w:rsidRPr="00E448F4">
              <w:t xml:space="preserve"> posting of workers </w:t>
            </w:r>
            <w:r w:rsidRPr="00E448F4">
              <w:rPr>
                <w:b/>
                <w:i/>
              </w:rPr>
              <w:t>directive</w:t>
            </w:r>
            <w:r w:rsidRPr="00E448F4">
              <w:t xml:space="preserve"> raises particular legal questions and difficulties (especially where </w:t>
            </w:r>
            <w:r w:rsidRPr="00E448F4">
              <w:rPr>
                <w:b/>
                <w:i/>
              </w:rPr>
              <w:t>the link</w:t>
            </w:r>
            <w:r w:rsidRPr="00E448F4">
              <w:t xml:space="preserve"> with the concerned Member State </w:t>
            </w:r>
            <w:r w:rsidRPr="00E448F4">
              <w:rPr>
                <w:b/>
                <w:i/>
              </w:rPr>
              <w:t>is</w:t>
            </w:r>
            <w:r w:rsidRPr="00E448F4">
              <w:t xml:space="preserve"> insufficient). </w:t>
            </w:r>
            <w:r w:rsidRPr="00E448F4">
              <w:rPr>
                <w:b/>
                <w:i/>
              </w:rPr>
              <w:t>It would be most suited for these challenges to be addressed</w:t>
            </w:r>
            <w:r w:rsidRPr="00E448F4">
              <w:t xml:space="preserve"> through sector-specific legislation </w:t>
            </w:r>
            <w:r w:rsidRPr="00E448F4">
              <w:rPr>
                <w:b/>
                <w:i/>
              </w:rPr>
              <w:t>together with other EU initiatives aimed at improving the functioning of the</w:t>
            </w:r>
            <w:r w:rsidRPr="00E448F4">
              <w:t xml:space="preserve"> </w:t>
            </w:r>
            <w:r w:rsidRPr="00E448F4">
              <w:rPr>
                <w:b/>
                <w:i/>
              </w:rPr>
              <w:t>internal</w:t>
            </w:r>
            <w:r w:rsidRPr="00E448F4">
              <w:t xml:space="preserve"> </w:t>
            </w:r>
            <w:r w:rsidRPr="00E448F4">
              <w:rPr>
                <w:b/>
                <w:i/>
              </w:rPr>
              <w:t>road</w:t>
            </w:r>
            <w:r w:rsidRPr="00E448F4">
              <w:t xml:space="preserve"> transport </w:t>
            </w:r>
            <w:r w:rsidRPr="00E448F4">
              <w:rPr>
                <w:b/>
                <w:i/>
              </w:rPr>
              <w:t>market</w:t>
            </w:r>
            <w:r w:rsidRPr="00E448F4">
              <w:t>.</w:t>
            </w:r>
          </w:p>
        </w:tc>
        <w:tc>
          <w:tcPr>
            <w:tcW w:w="4876" w:type="dxa"/>
          </w:tcPr>
          <w:p w14:paraId="00D116C3" w14:textId="77777777" w:rsidR="00046692" w:rsidRPr="00CB42FF" w:rsidRDefault="00046692" w:rsidP="00C31513">
            <w:pPr>
              <w:pStyle w:val="Normal6"/>
              <w:rPr>
                <w:color w:val="000000"/>
                <w:szCs w:val="24"/>
              </w:rPr>
            </w:pPr>
            <w:r w:rsidRPr="00E448F4">
              <w:t>(10)</w:t>
            </w:r>
            <w:r w:rsidRPr="00E448F4">
              <w:tab/>
              <w:t xml:space="preserve">Because of the highly mobile nature of work in international transport, the posting of workers raises particular legal questions and difficulties (especially where </w:t>
            </w:r>
            <w:r w:rsidRPr="00E448F4">
              <w:rPr>
                <w:b/>
                <w:i/>
              </w:rPr>
              <w:t>links</w:t>
            </w:r>
            <w:r w:rsidRPr="00E448F4">
              <w:t xml:space="preserve"> with the concerned Member State </w:t>
            </w:r>
            <w:r w:rsidRPr="00E448F4">
              <w:rPr>
                <w:b/>
                <w:i/>
              </w:rPr>
              <w:t xml:space="preserve">are </w:t>
            </w:r>
            <w:r w:rsidRPr="00E448F4">
              <w:t xml:space="preserve">insufficient). </w:t>
            </w:r>
            <w:r w:rsidRPr="00E448F4">
              <w:rPr>
                <w:b/>
                <w:i/>
              </w:rPr>
              <w:t xml:space="preserve">The Commission has announced that it will address this issue </w:t>
            </w:r>
            <w:r w:rsidRPr="00E448F4">
              <w:t>through</w:t>
            </w:r>
            <w:r w:rsidRPr="00E448F4">
              <w:rPr>
                <w:b/>
                <w:i/>
              </w:rPr>
              <w:t xml:space="preserve"> </w:t>
            </w:r>
            <w:r w:rsidRPr="00E448F4">
              <w:t>sector-specific legislation</w:t>
            </w:r>
            <w:r w:rsidRPr="00E448F4">
              <w:rPr>
                <w:b/>
                <w:i/>
              </w:rPr>
              <w:t xml:space="preserve"> and by that means exempt this sector from the provisions of Directive 96/71/EC. Therefore, transport services such as transit, international </w:t>
            </w:r>
            <w:r w:rsidRPr="00E448F4">
              <w:t>transport</w:t>
            </w:r>
            <w:r w:rsidRPr="00E448F4">
              <w:rPr>
                <w:b/>
                <w:i/>
              </w:rPr>
              <w:t xml:space="preserve"> and linked cabotage are excluded from the scope of this Directive. </w:t>
            </w:r>
          </w:p>
        </w:tc>
      </w:tr>
    </w:tbl>
    <w:p w14:paraId="1C5F8723" w14:textId="77777777" w:rsidR="00046692" w:rsidRPr="00E448F4" w:rsidRDefault="00046692" w:rsidP="00046692">
      <w:pPr>
        <w:rPr>
          <w:lang w:val="nl-NL"/>
        </w:rPr>
      </w:pPr>
      <w:r w:rsidRPr="00CB42FF">
        <w:rPr>
          <w:rStyle w:val="HideTWBExt"/>
          <w:noProof w:val="0"/>
          <w:color w:val="000000"/>
          <w:lang w:val="nl-NL"/>
        </w:rPr>
        <w:t>&lt;/Amend&gt;</w:t>
      </w:r>
    </w:p>
    <w:p w14:paraId="24B1EA20"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17</w:t>
      </w:r>
      <w:r w:rsidRPr="00CB42FF">
        <w:rPr>
          <w:rStyle w:val="HideTWBExt"/>
          <w:b w:val="0"/>
          <w:noProof w:val="0"/>
          <w:color w:val="000000"/>
          <w:lang w:val="nl-NL"/>
        </w:rPr>
        <w:t>&lt;/NumAm&gt;</w:t>
      </w:r>
    </w:p>
    <w:p w14:paraId="586F933B"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4B7034D2" w14:textId="77777777" w:rsidR="00046692" w:rsidRPr="00E448F4" w:rsidRDefault="00046692" w:rsidP="00046692">
      <w:pPr>
        <w:pStyle w:val="NormalBold"/>
      </w:pPr>
      <w:r w:rsidRPr="00CB42FF">
        <w:rPr>
          <w:rStyle w:val="HideTWBExt"/>
          <w:b w:val="0"/>
          <w:noProof w:val="0"/>
          <w:color w:val="000000"/>
        </w:rPr>
        <w:t>&lt;Article&gt;</w:t>
      </w:r>
      <w:r w:rsidRPr="00E448F4">
        <w:t>Recital 11</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6BC8E22D" w14:textId="77777777" w:rsidTr="00C31513">
        <w:trPr>
          <w:jc w:val="center"/>
        </w:trPr>
        <w:tc>
          <w:tcPr>
            <w:tcW w:w="9752" w:type="dxa"/>
            <w:gridSpan w:val="2"/>
          </w:tcPr>
          <w:p w14:paraId="2AA735D4" w14:textId="77777777" w:rsidR="00046692" w:rsidRPr="00CB42FF" w:rsidRDefault="00046692" w:rsidP="00C31513">
            <w:pPr>
              <w:keepNext/>
              <w:rPr>
                <w:color w:val="000000"/>
              </w:rPr>
            </w:pPr>
          </w:p>
        </w:tc>
      </w:tr>
      <w:tr w:rsidR="00046692" w:rsidRPr="00CB42FF" w14:paraId="0BBE490A" w14:textId="77777777" w:rsidTr="00C31513">
        <w:trPr>
          <w:jc w:val="center"/>
        </w:trPr>
        <w:tc>
          <w:tcPr>
            <w:tcW w:w="4876" w:type="dxa"/>
          </w:tcPr>
          <w:p w14:paraId="1499C239" w14:textId="77777777" w:rsidR="00046692" w:rsidRPr="00CB42FF" w:rsidRDefault="00046692" w:rsidP="00E448F4">
            <w:pPr>
              <w:pStyle w:val="ColumnHeading"/>
            </w:pPr>
            <w:r w:rsidRPr="00CB42FF">
              <w:t>Text proposed by the Commission</w:t>
            </w:r>
          </w:p>
        </w:tc>
        <w:tc>
          <w:tcPr>
            <w:tcW w:w="4876" w:type="dxa"/>
          </w:tcPr>
          <w:p w14:paraId="69BCD182" w14:textId="77777777" w:rsidR="00046692" w:rsidRPr="00CB42FF" w:rsidRDefault="00046692" w:rsidP="00E448F4">
            <w:pPr>
              <w:pStyle w:val="ColumnHeading"/>
            </w:pPr>
            <w:r w:rsidRPr="00CB42FF">
              <w:t>Amendment</w:t>
            </w:r>
          </w:p>
        </w:tc>
      </w:tr>
      <w:tr w:rsidR="00046692" w:rsidRPr="00CB42FF" w14:paraId="273DF0CB" w14:textId="77777777" w:rsidTr="00C31513">
        <w:trPr>
          <w:jc w:val="center"/>
        </w:trPr>
        <w:tc>
          <w:tcPr>
            <w:tcW w:w="4876" w:type="dxa"/>
          </w:tcPr>
          <w:p w14:paraId="1E04ABD3" w14:textId="77777777" w:rsidR="00046692" w:rsidRPr="00CB42FF" w:rsidRDefault="00046692" w:rsidP="00C31513">
            <w:pPr>
              <w:pStyle w:val="Normal6"/>
              <w:rPr>
                <w:color w:val="000000"/>
              </w:rPr>
            </w:pPr>
            <w:r w:rsidRPr="00E448F4">
              <w:t>(11)</w:t>
            </w:r>
            <w:r w:rsidRPr="00E448F4">
              <w:tab/>
              <w:t xml:space="preserve">In a competitive internal market, service providers compete not only on the basis of </w:t>
            </w:r>
            <w:r w:rsidRPr="00E448F4">
              <w:rPr>
                <w:b/>
                <w:i/>
              </w:rPr>
              <w:t>a</w:t>
            </w:r>
            <w:r w:rsidRPr="00E448F4">
              <w:t xml:space="preserve"> </w:t>
            </w:r>
            <w:r w:rsidRPr="00E448F4">
              <w:rPr>
                <w:b/>
                <w:i/>
              </w:rPr>
              <w:t>labour</w:t>
            </w:r>
            <w:r w:rsidRPr="00E448F4">
              <w:t xml:space="preserve"> costs but also on factors such as productivity and efficiency, </w:t>
            </w:r>
            <w:r w:rsidRPr="00E448F4">
              <w:rPr>
                <w:b/>
                <w:i/>
              </w:rPr>
              <w:t>or</w:t>
            </w:r>
            <w:r w:rsidRPr="00E448F4">
              <w:t xml:space="preserve"> the quality and innovation of their goods and services.</w:t>
            </w:r>
          </w:p>
        </w:tc>
        <w:tc>
          <w:tcPr>
            <w:tcW w:w="4876" w:type="dxa"/>
          </w:tcPr>
          <w:p w14:paraId="3440710E" w14:textId="77777777" w:rsidR="00046692" w:rsidRPr="00CB42FF" w:rsidRDefault="00046692" w:rsidP="00C31513">
            <w:pPr>
              <w:pStyle w:val="Normal6"/>
              <w:rPr>
                <w:color w:val="000000"/>
                <w:szCs w:val="24"/>
              </w:rPr>
            </w:pPr>
            <w:r w:rsidRPr="00E448F4">
              <w:t>(11)</w:t>
            </w:r>
            <w:r w:rsidRPr="00E448F4">
              <w:tab/>
              <w:t xml:space="preserve">In a competitive internal market, service providers compete not only on the basis of costs but also on factors such as </w:t>
            </w:r>
            <w:r w:rsidRPr="00E448F4">
              <w:rPr>
                <w:b/>
                <w:i/>
              </w:rPr>
              <w:t>supply of skills,</w:t>
            </w:r>
            <w:r w:rsidRPr="00E448F4">
              <w:t xml:space="preserve"> productivity and efficiency, </w:t>
            </w:r>
            <w:r w:rsidRPr="00E448F4">
              <w:rPr>
                <w:b/>
                <w:i/>
              </w:rPr>
              <w:t>and wages are always based on a series of parameters, including experience, profile, level of responsibilities, labour market conditions or on</w:t>
            </w:r>
            <w:r w:rsidRPr="00E448F4">
              <w:t xml:space="preserve"> the quality and innovation of their goods and services.</w:t>
            </w:r>
          </w:p>
        </w:tc>
      </w:tr>
    </w:tbl>
    <w:p w14:paraId="0E4B52E6" w14:textId="77777777" w:rsidR="00046692" w:rsidRPr="00E448F4" w:rsidRDefault="00046692" w:rsidP="00046692">
      <w:pPr>
        <w:pStyle w:val="JustificationTitle"/>
      </w:pPr>
      <w:r w:rsidRPr="00CB42FF">
        <w:rPr>
          <w:rStyle w:val="HideTWBExt"/>
          <w:i w:val="0"/>
          <w:noProof w:val="0"/>
          <w:color w:val="000000"/>
        </w:rPr>
        <w:lastRenderedPageBreak/>
        <w:t>&lt;TitreJust&gt;</w:t>
      </w:r>
      <w:r w:rsidRPr="00E448F4">
        <w:t>Justification</w:t>
      </w:r>
      <w:r w:rsidRPr="00CB42FF">
        <w:rPr>
          <w:rStyle w:val="HideTWBExt"/>
          <w:i w:val="0"/>
          <w:noProof w:val="0"/>
          <w:color w:val="000000"/>
        </w:rPr>
        <w:t>&lt;/TitreJust&gt;</w:t>
      </w:r>
    </w:p>
    <w:p w14:paraId="7AB7E90A" w14:textId="77777777" w:rsidR="00046692" w:rsidRPr="00E448F4" w:rsidRDefault="00046692" w:rsidP="00046692">
      <w:pPr>
        <w:pStyle w:val="Normal12Italic"/>
      </w:pPr>
      <w:r w:rsidRPr="00E448F4">
        <w:t>In accordance to the answer to a written question given by Commissioner Oettinger on behalf of the Commission (E-008821/2016, 25.1.2017). "In the EU institutions as in any organisation remuneration is based on a series of parameters, including experience, profile, level of responsibilities, labour market conditions etc."</w:t>
      </w:r>
    </w:p>
    <w:p w14:paraId="7C741A44" w14:textId="77777777" w:rsidR="00046692" w:rsidRPr="00E448F4" w:rsidRDefault="00046692" w:rsidP="00046692">
      <w:pPr>
        <w:rPr>
          <w:lang w:val="nl-NL"/>
        </w:rPr>
      </w:pPr>
      <w:r w:rsidRPr="00CB42FF">
        <w:rPr>
          <w:rStyle w:val="HideTWBExt"/>
          <w:noProof w:val="0"/>
          <w:color w:val="000000"/>
          <w:lang w:val="nl-NL"/>
        </w:rPr>
        <w:t>&lt;/Amend&gt;</w:t>
      </w:r>
    </w:p>
    <w:p w14:paraId="391EE421"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18</w:t>
      </w:r>
      <w:r w:rsidRPr="00CB42FF">
        <w:rPr>
          <w:rStyle w:val="HideTWBExt"/>
          <w:b w:val="0"/>
          <w:noProof w:val="0"/>
          <w:color w:val="000000"/>
          <w:lang w:val="nl-NL"/>
        </w:rPr>
        <w:t>&lt;/NumAm&gt;</w:t>
      </w:r>
    </w:p>
    <w:p w14:paraId="7122AAD7"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5A00E6AD" w14:textId="77777777" w:rsidR="00046692" w:rsidRPr="00E448F4" w:rsidRDefault="00046692" w:rsidP="00046692">
      <w:pPr>
        <w:pStyle w:val="NormalBold"/>
      </w:pPr>
      <w:r w:rsidRPr="00CB42FF">
        <w:rPr>
          <w:rStyle w:val="HideTWBExt"/>
          <w:b w:val="0"/>
          <w:noProof w:val="0"/>
          <w:color w:val="000000"/>
        </w:rPr>
        <w:t>&lt;Article&gt;</w:t>
      </w:r>
      <w:r w:rsidRPr="00E448F4">
        <w:t>Recital 11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2948E86B" w14:textId="77777777" w:rsidTr="00C31513">
        <w:trPr>
          <w:jc w:val="center"/>
        </w:trPr>
        <w:tc>
          <w:tcPr>
            <w:tcW w:w="9752" w:type="dxa"/>
            <w:gridSpan w:val="2"/>
          </w:tcPr>
          <w:p w14:paraId="6F9E5C54" w14:textId="77777777" w:rsidR="00046692" w:rsidRPr="00CB42FF" w:rsidRDefault="00046692" w:rsidP="00C31513">
            <w:pPr>
              <w:keepNext/>
              <w:rPr>
                <w:color w:val="000000"/>
              </w:rPr>
            </w:pPr>
          </w:p>
        </w:tc>
      </w:tr>
      <w:tr w:rsidR="00046692" w:rsidRPr="00CB42FF" w14:paraId="06C0122D" w14:textId="77777777" w:rsidTr="00C31513">
        <w:trPr>
          <w:jc w:val="center"/>
        </w:trPr>
        <w:tc>
          <w:tcPr>
            <w:tcW w:w="4876" w:type="dxa"/>
          </w:tcPr>
          <w:p w14:paraId="6D092BE8" w14:textId="77777777" w:rsidR="00046692" w:rsidRPr="00CB42FF" w:rsidRDefault="00046692" w:rsidP="00E448F4">
            <w:pPr>
              <w:pStyle w:val="ColumnHeading"/>
            </w:pPr>
            <w:r w:rsidRPr="00CB42FF">
              <w:t>Text proposed by the Commission</w:t>
            </w:r>
          </w:p>
        </w:tc>
        <w:tc>
          <w:tcPr>
            <w:tcW w:w="4876" w:type="dxa"/>
          </w:tcPr>
          <w:p w14:paraId="13E657B9" w14:textId="77777777" w:rsidR="00046692" w:rsidRPr="00CB42FF" w:rsidRDefault="00046692" w:rsidP="00E448F4">
            <w:pPr>
              <w:pStyle w:val="ColumnHeading"/>
            </w:pPr>
            <w:r w:rsidRPr="00CB42FF">
              <w:t>Amendment</w:t>
            </w:r>
          </w:p>
        </w:tc>
      </w:tr>
      <w:tr w:rsidR="00046692" w:rsidRPr="00CB42FF" w14:paraId="54E6F668" w14:textId="77777777" w:rsidTr="00C31513">
        <w:trPr>
          <w:jc w:val="center"/>
        </w:trPr>
        <w:tc>
          <w:tcPr>
            <w:tcW w:w="4876" w:type="dxa"/>
          </w:tcPr>
          <w:p w14:paraId="11860425" w14:textId="77777777" w:rsidR="00046692" w:rsidRPr="00CB42FF" w:rsidRDefault="00046692" w:rsidP="00C31513">
            <w:pPr>
              <w:pStyle w:val="Normal6"/>
              <w:rPr>
                <w:color w:val="000000"/>
              </w:rPr>
            </w:pPr>
          </w:p>
        </w:tc>
        <w:tc>
          <w:tcPr>
            <w:tcW w:w="4876" w:type="dxa"/>
          </w:tcPr>
          <w:p w14:paraId="5D59B0F8" w14:textId="77777777" w:rsidR="00046692" w:rsidRPr="00E448F4" w:rsidRDefault="00046692" w:rsidP="00C31513">
            <w:pPr>
              <w:pStyle w:val="Normal6"/>
              <w:rPr>
                <w:b/>
                <w:i/>
              </w:rPr>
            </w:pPr>
            <w:r w:rsidRPr="00E448F4">
              <w:rPr>
                <w:b/>
                <w:i/>
              </w:rPr>
              <w:t>(11a)</w:t>
            </w:r>
            <w:r w:rsidRPr="00E448F4">
              <w:rPr>
                <w:b/>
                <w:i/>
              </w:rPr>
              <w:tab/>
              <w:t>Respect for the diversity of national industrial relations systems as well as the autonomy of the social partners is explicitly recognised by the T</w:t>
            </w:r>
            <w:r w:rsidRPr="00E448F4">
              <w:rPr>
                <w:b/>
                <w:i/>
                <w:lang w:val="mt-MT"/>
              </w:rPr>
              <w:t>FEU</w:t>
            </w:r>
            <w:r w:rsidRPr="00E448F4">
              <w:rPr>
                <w:b/>
                <w:i/>
              </w:rPr>
              <w:t>.</w:t>
            </w:r>
          </w:p>
        </w:tc>
      </w:tr>
    </w:tbl>
    <w:p w14:paraId="3B87C53B" w14:textId="77777777" w:rsidR="00046692" w:rsidRPr="00E448F4" w:rsidRDefault="00046692" w:rsidP="00046692">
      <w:r w:rsidRPr="00CB42FF">
        <w:rPr>
          <w:rStyle w:val="HideTWBExt"/>
          <w:noProof w:val="0"/>
          <w:color w:val="000000"/>
        </w:rPr>
        <w:t>&lt;/Amend&gt;</w:t>
      </w:r>
    </w:p>
    <w:p w14:paraId="1C160DF6"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19</w:t>
      </w:r>
      <w:r w:rsidRPr="00CB42FF">
        <w:rPr>
          <w:rStyle w:val="HideTWBExt"/>
          <w:b w:val="0"/>
          <w:noProof w:val="0"/>
          <w:color w:val="000000"/>
          <w:lang w:val="pt-PT"/>
        </w:rPr>
        <w:t>&lt;/NumAm&gt;</w:t>
      </w:r>
    </w:p>
    <w:p w14:paraId="15226100" w14:textId="77777777" w:rsidR="00046692" w:rsidRPr="00E448F4" w:rsidRDefault="00046692" w:rsidP="00046692">
      <w:pPr>
        <w:pStyle w:val="NormalBold12b"/>
        <w:keepNext/>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62EFED2D" w14:textId="77777777" w:rsidR="00046692" w:rsidRPr="00E448F4" w:rsidRDefault="00046692" w:rsidP="00046692">
      <w:pPr>
        <w:pStyle w:val="NormalBold"/>
      </w:pPr>
      <w:r w:rsidRPr="00CB42FF">
        <w:rPr>
          <w:rStyle w:val="HideTWBExt"/>
          <w:b w:val="0"/>
          <w:noProof w:val="0"/>
          <w:color w:val="000000"/>
        </w:rPr>
        <w:t>&lt;Article&gt;</w:t>
      </w:r>
      <w:r w:rsidRPr="00E448F4">
        <w:t>Recital 12</w:t>
      </w:r>
      <w:r w:rsidRPr="00CB42FF">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1AE3B7A" w14:textId="77777777" w:rsidTr="00C31513">
        <w:trPr>
          <w:jc w:val="center"/>
        </w:trPr>
        <w:tc>
          <w:tcPr>
            <w:tcW w:w="9752" w:type="dxa"/>
            <w:gridSpan w:val="2"/>
          </w:tcPr>
          <w:p w14:paraId="296ACFAF" w14:textId="77777777" w:rsidR="00046692" w:rsidRPr="00CB42FF" w:rsidRDefault="00046692" w:rsidP="00C31513">
            <w:pPr>
              <w:keepNext/>
              <w:rPr>
                <w:color w:val="000000"/>
              </w:rPr>
            </w:pPr>
          </w:p>
        </w:tc>
      </w:tr>
      <w:tr w:rsidR="00046692" w:rsidRPr="00CB42FF" w14:paraId="256FC512" w14:textId="77777777" w:rsidTr="00C31513">
        <w:trPr>
          <w:jc w:val="center"/>
        </w:trPr>
        <w:tc>
          <w:tcPr>
            <w:tcW w:w="4876" w:type="dxa"/>
          </w:tcPr>
          <w:p w14:paraId="142C7510" w14:textId="77777777" w:rsidR="00046692" w:rsidRPr="00CB42FF" w:rsidRDefault="00046692" w:rsidP="00E448F4">
            <w:pPr>
              <w:pStyle w:val="ColumnHeading"/>
            </w:pPr>
            <w:r w:rsidRPr="00CB42FF">
              <w:t>Text proposed by the Commission</w:t>
            </w:r>
          </w:p>
        </w:tc>
        <w:tc>
          <w:tcPr>
            <w:tcW w:w="4876" w:type="dxa"/>
          </w:tcPr>
          <w:p w14:paraId="0893B412" w14:textId="77777777" w:rsidR="00046692" w:rsidRPr="00CB42FF" w:rsidRDefault="00046692" w:rsidP="00E448F4">
            <w:pPr>
              <w:pStyle w:val="ColumnHeading"/>
            </w:pPr>
            <w:r w:rsidRPr="00CB42FF">
              <w:t>Amendment</w:t>
            </w:r>
          </w:p>
        </w:tc>
      </w:tr>
      <w:tr w:rsidR="00046692" w:rsidRPr="00CB42FF" w14:paraId="3ECEA04C" w14:textId="77777777" w:rsidTr="00C31513">
        <w:trPr>
          <w:jc w:val="center"/>
        </w:trPr>
        <w:tc>
          <w:tcPr>
            <w:tcW w:w="4876" w:type="dxa"/>
          </w:tcPr>
          <w:p w14:paraId="4BE815A9" w14:textId="77777777" w:rsidR="00046692" w:rsidRPr="00CB42FF" w:rsidRDefault="00046692" w:rsidP="00C31513">
            <w:pPr>
              <w:pStyle w:val="Normal6"/>
              <w:rPr>
                <w:color w:val="000000"/>
              </w:rPr>
            </w:pPr>
            <w:r w:rsidRPr="00E448F4">
              <w:t>(12)</w:t>
            </w:r>
            <w:r w:rsidRPr="00E448F4">
              <w:tab/>
              <w:t>It is within Member States' competence to set rules on remuneration in accordance with their law and practice. However, national rules on remuneration applied to posted workers must be justified by the need to protect posted workers and must not disproportionately restrict the cross-border provision of services.</w:t>
            </w:r>
          </w:p>
        </w:tc>
        <w:tc>
          <w:tcPr>
            <w:tcW w:w="4876" w:type="dxa"/>
          </w:tcPr>
          <w:p w14:paraId="2193D13C" w14:textId="77777777" w:rsidR="00046692" w:rsidRPr="00CB42FF" w:rsidRDefault="00046692" w:rsidP="00C31513">
            <w:pPr>
              <w:pStyle w:val="Normal6"/>
              <w:rPr>
                <w:color w:val="000000"/>
                <w:szCs w:val="24"/>
              </w:rPr>
            </w:pPr>
            <w:r w:rsidRPr="00E448F4">
              <w:t>(12)</w:t>
            </w:r>
            <w:r w:rsidRPr="00E448F4">
              <w:tab/>
              <w:t xml:space="preserve">It is within Member States' competence to set rules on remuneration in accordance with their law and practice. However, </w:t>
            </w:r>
            <w:r w:rsidRPr="00E448F4">
              <w:rPr>
                <w:b/>
                <w:i/>
              </w:rPr>
              <w:t>these</w:t>
            </w:r>
            <w:r w:rsidRPr="00E448F4">
              <w:t xml:space="preserve"> national rules on remuneration applied to posted workers must be </w:t>
            </w:r>
            <w:r w:rsidRPr="00E448F4">
              <w:rPr>
                <w:b/>
                <w:i/>
              </w:rPr>
              <w:t>proportionate, non- discriminatory and</w:t>
            </w:r>
            <w:r w:rsidRPr="00E448F4">
              <w:t xml:space="preserve"> justified by the need to protect posted workers and must not disproportionately restrict the cross-border provision of services.</w:t>
            </w:r>
          </w:p>
        </w:tc>
      </w:tr>
    </w:tbl>
    <w:p w14:paraId="17E8519D" w14:textId="77777777" w:rsidR="00046692" w:rsidRPr="00E448F4" w:rsidRDefault="00046692" w:rsidP="00046692">
      <w:pPr>
        <w:rPr>
          <w:lang w:val="nl-NL"/>
        </w:rPr>
      </w:pPr>
      <w:r w:rsidRPr="00CB42FF">
        <w:rPr>
          <w:rStyle w:val="HideTWBExt"/>
          <w:noProof w:val="0"/>
          <w:color w:val="000000"/>
          <w:lang w:val="nl-NL"/>
        </w:rPr>
        <w:t>&lt;/Amend&gt;</w:t>
      </w:r>
    </w:p>
    <w:p w14:paraId="109B7872"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20</w:t>
      </w:r>
      <w:r w:rsidRPr="00CB42FF">
        <w:rPr>
          <w:rStyle w:val="HideTWBExt"/>
          <w:b w:val="0"/>
          <w:noProof w:val="0"/>
          <w:color w:val="000000"/>
          <w:lang w:val="nl-NL"/>
        </w:rPr>
        <w:t>&lt;/NumAm&gt;</w:t>
      </w:r>
    </w:p>
    <w:p w14:paraId="376866CF"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3B3CF249" w14:textId="77777777" w:rsidR="00046692" w:rsidRPr="00E448F4" w:rsidRDefault="00046692" w:rsidP="00046692">
      <w:pPr>
        <w:pStyle w:val="NormalBold"/>
      </w:pPr>
      <w:r w:rsidRPr="00CB42FF">
        <w:rPr>
          <w:rStyle w:val="HideTWBExt"/>
          <w:b w:val="0"/>
          <w:noProof w:val="0"/>
          <w:color w:val="000000"/>
        </w:rPr>
        <w:t>&lt;Article&gt;</w:t>
      </w:r>
      <w:r w:rsidRPr="00E448F4">
        <w:t>Recital 12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7620013" w14:textId="77777777" w:rsidTr="00C31513">
        <w:trPr>
          <w:jc w:val="center"/>
        </w:trPr>
        <w:tc>
          <w:tcPr>
            <w:tcW w:w="9752" w:type="dxa"/>
            <w:gridSpan w:val="2"/>
          </w:tcPr>
          <w:p w14:paraId="2C27A141" w14:textId="77777777" w:rsidR="00046692" w:rsidRPr="00CB42FF" w:rsidRDefault="00046692" w:rsidP="00C31513">
            <w:pPr>
              <w:keepNext/>
              <w:rPr>
                <w:color w:val="000000"/>
              </w:rPr>
            </w:pPr>
          </w:p>
        </w:tc>
      </w:tr>
      <w:tr w:rsidR="00046692" w:rsidRPr="00CB42FF" w14:paraId="65990AB6" w14:textId="77777777" w:rsidTr="00C31513">
        <w:trPr>
          <w:jc w:val="center"/>
        </w:trPr>
        <w:tc>
          <w:tcPr>
            <w:tcW w:w="4876" w:type="dxa"/>
          </w:tcPr>
          <w:p w14:paraId="55A99AFD" w14:textId="77777777" w:rsidR="00046692" w:rsidRPr="00CB42FF" w:rsidRDefault="00046692" w:rsidP="00E448F4">
            <w:pPr>
              <w:pStyle w:val="ColumnHeading"/>
            </w:pPr>
            <w:r w:rsidRPr="00CB42FF">
              <w:t>Text proposed by the Commission</w:t>
            </w:r>
          </w:p>
        </w:tc>
        <w:tc>
          <w:tcPr>
            <w:tcW w:w="4876" w:type="dxa"/>
          </w:tcPr>
          <w:p w14:paraId="66ABBDB1" w14:textId="77777777" w:rsidR="00046692" w:rsidRPr="00CB42FF" w:rsidRDefault="00046692" w:rsidP="00E448F4">
            <w:pPr>
              <w:pStyle w:val="ColumnHeading"/>
            </w:pPr>
            <w:r w:rsidRPr="00CB42FF">
              <w:t>Amendment</w:t>
            </w:r>
          </w:p>
        </w:tc>
      </w:tr>
      <w:tr w:rsidR="00046692" w:rsidRPr="00CB42FF" w14:paraId="5F3D1D8F" w14:textId="77777777" w:rsidTr="00C31513">
        <w:trPr>
          <w:jc w:val="center"/>
        </w:trPr>
        <w:tc>
          <w:tcPr>
            <w:tcW w:w="4876" w:type="dxa"/>
          </w:tcPr>
          <w:p w14:paraId="3B3CD909" w14:textId="77777777" w:rsidR="00046692" w:rsidRPr="00CB42FF" w:rsidRDefault="00046692" w:rsidP="00C31513">
            <w:pPr>
              <w:pStyle w:val="Normal6"/>
              <w:rPr>
                <w:color w:val="000000"/>
              </w:rPr>
            </w:pPr>
          </w:p>
        </w:tc>
        <w:tc>
          <w:tcPr>
            <w:tcW w:w="4876" w:type="dxa"/>
          </w:tcPr>
          <w:p w14:paraId="285EFDD8" w14:textId="77777777" w:rsidR="00046692" w:rsidRPr="00E448F4" w:rsidRDefault="00046692" w:rsidP="00C31513">
            <w:pPr>
              <w:pStyle w:val="Normal6"/>
              <w:rPr>
                <w:b/>
                <w:i/>
              </w:rPr>
            </w:pPr>
            <w:r w:rsidRPr="00E448F4">
              <w:rPr>
                <w:b/>
                <w:i/>
              </w:rPr>
              <w:t>(12a)</w:t>
            </w:r>
            <w:r w:rsidRPr="00E448F4">
              <w:rPr>
                <w:b/>
                <w:i/>
              </w:rPr>
              <w:tab/>
              <w:t>It is established by the case-law of the Court of Justice that social protection of workers can be acknowledged as an overriding requirement justifying the imposition of obligations capable of constituting restrictions on the freedom to provide services. However, this is not the case where the workers employed by the employer are temporarily engaged in carrying out works in the host Member State and enjoy the same or essentially similar protection, by virtue of the obligations to which the employer is already subject in the Member State in which it is established. This is in particular important in preventing additional obligations for which the undertakings are already liable for the same periods of employment in the Member State where they are established. The Court of Justice has also excluded the legality of national provisions which make it more onerous to provide service for undertakings from other Member States than those established within the national territory, therefore hindering the free movement of services.</w:t>
            </w:r>
          </w:p>
        </w:tc>
      </w:tr>
    </w:tbl>
    <w:p w14:paraId="46A3EBD6" w14:textId="77777777" w:rsidR="00046692" w:rsidRPr="00CB42FF" w:rsidRDefault="00046692" w:rsidP="00046692">
      <w:pPr>
        <w:pStyle w:val="CrossRef"/>
        <w:rPr>
          <w:color w:val="000000"/>
        </w:rPr>
      </w:pPr>
      <w:r w:rsidRPr="00CB42FF">
        <w:rPr>
          <w:color w:val="000000"/>
        </w:rPr>
        <w:t>(Arblade, Joined cases 369/96 and 376/96 (para 51) Seco, Joined cases 62 and 63/81, Seco SA v. Etablissement d’Assurance contre la Vieillesse et l’Invalidité and Raymond Vander Elst v Office des Migrations Internationales Case C-43/93.)</w:t>
      </w:r>
    </w:p>
    <w:p w14:paraId="199B585F" w14:textId="77777777" w:rsidR="00046692" w:rsidRPr="00E448F4" w:rsidRDefault="00046692" w:rsidP="00046692">
      <w:pPr>
        <w:rPr>
          <w:lang w:val="nl-NL"/>
        </w:rPr>
      </w:pPr>
      <w:r w:rsidRPr="00CB42FF">
        <w:rPr>
          <w:rStyle w:val="HideTWBExt"/>
          <w:noProof w:val="0"/>
          <w:color w:val="000000"/>
          <w:lang w:val="nl-NL"/>
        </w:rPr>
        <w:t>&lt;/Amend&gt;</w:t>
      </w:r>
    </w:p>
    <w:p w14:paraId="679938BE"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21</w:t>
      </w:r>
      <w:r w:rsidRPr="00CB42FF">
        <w:rPr>
          <w:rStyle w:val="HideTWBExt"/>
          <w:b w:val="0"/>
          <w:noProof w:val="0"/>
          <w:color w:val="000000"/>
          <w:lang w:val="nl-NL"/>
        </w:rPr>
        <w:t>&lt;/NumAm&gt;</w:t>
      </w:r>
    </w:p>
    <w:p w14:paraId="7C22BDE4"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5BDBD11B"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Recital 12 b (new)</w:t>
      </w:r>
      <w:r w:rsidRPr="00CB42FF">
        <w:rPr>
          <w:rStyle w:val="HideTWBExt"/>
          <w:b w:val="0"/>
          <w:noProof w:val="0"/>
          <w:color w:val="00000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4E35CD6B" w14:textId="77777777" w:rsidTr="00C31513">
        <w:trPr>
          <w:jc w:val="center"/>
        </w:trPr>
        <w:tc>
          <w:tcPr>
            <w:tcW w:w="9752" w:type="dxa"/>
            <w:gridSpan w:val="2"/>
          </w:tcPr>
          <w:p w14:paraId="1AF1EDA0" w14:textId="77777777" w:rsidR="00046692" w:rsidRPr="00CB42FF" w:rsidRDefault="00046692" w:rsidP="00C31513">
            <w:pPr>
              <w:keepNext/>
              <w:rPr>
                <w:color w:val="000000"/>
                <w:lang w:val="fr-FR"/>
              </w:rPr>
            </w:pPr>
          </w:p>
        </w:tc>
      </w:tr>
      <w:tr w:rsidR="00046692" w:rsidRPr="00CB42FF" w14:paraId="7570EF0F" w14:textId="77777777" w:rsidTr="00C31513">
        <w:trPr>
          <w:jc w:val="center"/>
        </w:trPr>
        <w:tc>
          <w:tcPr>
            <w:tcW w:w="4876" w:type="dxa"/>
          </w:tcPr>
          <w:p w14:paraId="011667DA" w14:textId="77777777" w:rsidR="00046692" w:rsidRPr="00CB42FF" w:rsidRDefault="00046692" w:rsidP="00E448F4">
            <w:pPr>
              <w:pStyle w:val="ColumnHeading"/>
            </w:pPr>
            <w:r w:rsidRPr="00CB42FF">
              <w:t>Text proposed by the Commission</w:t>
            </w:r>
          </w:p>
        </w:tc>
        <w:tc>
          <w:tcPr>
            <w:tcW w:w="4876" w:type="dxa"/>
          </w:tcPr>
          <w:p w14:paraId="539AD1D6" w14:textId="77777777" w:rsidR="00046692" w:rsidRPr="00CB42FF" w:rsidRDefault="00046692" w:rsidP="00E448F4">
            <w:pPr>
              <w:pStyle w:val="ColumnHeading"/>
            </w:pPr>
            <w:r w:rsidRPr="00CB42FF">
              <w:t>Amendment</w:t>
            </w:r>
          </w:p>
        </w:tc>
      </w:tr>
      <w:tr w:rsidR="00046692" w:rsidRPr="00CB42FF" w14:paraId="0EEB047C" w14:textId="77777777" w:rsidTr="00C31513">
        <w:trPr>
          <w:jc w:val="center"/>
        </w:trPr>
        <w:tc>
          <w:tcPr>
            <w:tcW w:w="4876" w:type="dxa"/>
          </w:tcPr>
          <w:p w14:paraId="08900279" w14:textId="77777777" w:rsidR="00046692" w:rsidRPr="00CB42FF" w:rsidRDefault="00046692" w:rsidP="00C31513">
            <w:pPr>
              <w:pStyle w:val="Normal6"/>
              <w:rPr>
                <w:color w:val="000000"/>
              </w:rPr>
            </w:pPr>
          </w:p>
        </w:tc>
        <w:tc>
          <w:tcPr>
            <w:tcW w:w="4876" w:type="dxa"/>
          </w:tcPr>
          <w:p w14:paraId="17BB7E5A" w14:textId="77777777" w:rsidR="00046692" w:rsidRPr="00E448F4" w:rsidRDefault="00046692" w:rsidP="00C31513">
            <w:pPr>
              <w:pStyle w:val="Normal6"/>
              <w:rPr>
                <w:b/>
                <w:i/>
              </w:rPr>
            </w:pPr>
            <w:r w:rsidRPr="00E448F4">
              <w:rPr>
                <w:b/>
                <w:i/>
              </w:rPr>
              <w:t>(12b)</w:t>
            </w:r>
            <w:r w:rsidRPr="00E448F4">
              <w:rPr>
                <w:b/>
                <w:i/>
              </w:rPr>
              <w:tab/>
              <w:t xml:space="preserve">The Court of Justice has further clarified that provisions concerning collective agreements cannot per se constitute a public policy exception within the meaning of Article 3(10) of Directive </w:t>
            </w:r>
            <w:r w:rsidRPr="00E448F4">
              <w:rPr>
                <w:b/>
                <w:i/>
              </w:rPr>
              <w:lastRenderedPageBreak/>
              <w:t>96/71/EC.</w:t>
            </w:r>
          </w:p>
        </w:tc>
      </w:tr>
    </w:tbl>
    <w:p w14:paraId="6917CEF4" w14:textId="77777777" w:rsidR="00046692" w:rsidRPr="00CB42FF" w:rsidRDefault="00046692" w:rsidP="00046692">
      <w:pPr>
        <w:pStyle w:val="CrossRef"/>
        <w:rPr>
          <w:color w:val="000000"/>
        </w:rPr>
      </w:pPr>
      <w:r w:rsidRPr="00CB42FF">
        <w:rPr>
          <w:color w:val="000000"/>
        </w:rPr>
        <w:lastRenderedPageBreak/>
        <w:t>(C-319/06, Commission of the European Communities v Grand Duchy of Luxemburg, para 64)</w:t>
      </w:r>
    </w:p>
    <w:p w14:paraId="516B5289" w14:textId="77777777" w:rsidR="00046692" w:rsidRPr="00E448F4" w:rsidRDefault="00046692" w:rsidP="00046692">
      <w:r w:rsidRPr="00CB42FF">
        <w:rPr>
          <w:rStyle w:val="HideTWBExt"/>
          <w:noProof w:val="0"/>
          <w:color w:val="000000"/>
        </w:rPr>
        <w:t>&lt;/Amend&gt;</w:t>
      </w:r>
    </w:p>
    <w:p w14:paraId="44B3AC19"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22</w:t>
      </w:r>
      <w:r w:rsidRPr="00CB42FF">
        <w:rPr>
          <w:rStyle w:val="HideTWBExt"/>
          <w:b w:val="0"/>
          <w:noProof w:val="0"/>
          <w:color w:val="000000"/>
          <w:lang w:val="pt-PT"/>
        </w:rPr>
        <w:t>&lt;/NumAm&gt;</w:t>
      </w:r>
    </w:p>
    <w:p w14:paraId="3BDE16DF"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5220300B"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Recital 13</w:t>
      </w:r>
      <w:r w:rsidRPr="00CB42FF">
        <w:rPr>
          <w:rStyle w:val="HideTWBExt"/>
          <w:b w:val="0"/>
          <w:noProof w:val="0"/>
          <w:color w:val="00000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2620297C" w14:textId="77777777" w:rsidTr="00C31513">
        <w:trPr>
          <w:jc w:val="center"/>
        </w:trPr>
        <w:tc>
          <w:tcPr>
            <w:tcW w:w="9752" w:type="dxa"/>
            <w:gridSpan w:val="2"/>
          </w:tcPr>
          <w:p w14:paraId="37DFF754" w14:textId="77777777" w:rsidR="00046692" w:rsidRPr="00CB42FF" w:rsidRDefault="00046692" w:rsidP="00C31513">
            <w:pPr>
              <w:keepNext/>
              <w:rPr>
                <w:color w:val="000000"/>
                <w:lang w:val="fr-FR"/>
              </w:rPr>
            </w:pPr>
          </w:p>
        </w:tc>
      </w:tr>
      <w:tr w:rsidR="00046692" w:rsidRPr="00CB42FF" w14:paraId="643A574E" w14:textId="77777777" w:rsidTr="00C31513">
        <w:trPr>
          <w:jc w:val="center"/>
        </w:trPr>
        <w:tc>
          <w:tcPr>
            <w:tcW w:w="4876" w:type="dxa"/>
          </w:tcPr>
          <w:p w14:paraId="3AE436F7" w14:textId="77777777" w:rsidR="00046692" w:rsidRPr="00CB42FF" w:rsidRDefault="00046692" w:rsidP="00E448F4">
            <w:pPr>
              <w:pStyle w:val="ColumnHeading"/>
            </w:pPr>
            <w:r w:rsidRPr="00CB42FF">
              <w:t>Text proposed by the Commission</w:t>
            </w:r>
          </w:p>
        </w:tc>
        <w:tc>
          <w:tcPr>
            <w:tcW w:w="4876" w:type="dxa"/>
          </w:tcPr>
          <w:p w14:paraId="601D6F0E" w14:textId="77777777" w:rsidR="00046692" w:rsidRPr="00CB42FF" w:rsidRDefault="00046692" w:rsidP="00E448F4">
            <w:pPr>
              <w:pStyle w:val="ColumnHeading"/>
            </w:pPr>
            <w:r w:rsidRPr="00CB42FF">
              <w:t>Amendment</w:t>
            </w:r>
          </w:p>
        </w:tc>
      </w:tr>
      <w:tr w:rsidR="00046692" w:rsidRPr="00CB42FF" w14:paraId="0D717046" w14:textId="77777777" w:rsidTr="00C31513">
        <w:trPr>
          <w:jc w:val="center"/>
        </w:trPr>
        <w:tc>
          <w:tcPr>
            <w:tcW w:w="4876" w:type="dxa"/>
          </w:tcPr>
          <w:p w14:paraId="2D3448C4" w14:textId="77777777" w:rsidR="00046692" w:rsidRPr="00CB42FF" w:rsidRDefault="00046692" w:rsidP="00C31513">
            <w:pPr>
              <w:pStyle w:val="Normal6"/>
              <w:rPr>
                <w:color w:val="000000"/>
              </w:rPr>
            </w:pPr>
            <w:r w:rsidRPr="00E448F4">
              <w:t>(13)</w:t>
            </w:r>
            <w:r w:rsidRPr="00E448F4">
              <w:tab/>
              <w:t xml:space="preserve">The elements of remuneration under national law or </w:t>
            </w:r>
            <w:r w:rsidRPr="00E448F4">
              <w:rPr>
                <w:b/>
                <w:i/>
              </w:rPr>
              <w:t xml:space="preserve">universally applicable </w:t>
            </w:r>
            <w:r w:rsidRPr="00E448F4">
              <w:t xml:space="preserve">collective agreements should be clear </w:t>
            </w:r>
            <w:r w:rsidRPr="00E448F4">
              <w:rPr>
                <w:b/>
                <w:i/>
              </w:rPr>
              <w:t>and</w:t>
            </w:r>
            <w:r w:rsidRPr="00E448F4">
              <w:t xml:space="preserve"> transparent to all service providers. It is therefore justified to impose on Member States the obligation to publish </w:t>
            </w:r>
            <w:r w:rsidRPr="00E448F4">
              <w:rPr>
                <w:b/>
                <w:i/>
              </w:rPr>
              <w:t>the constituent elements of remuneration</w:t>
            </w:r>
            <w:r w:rsidRPr="00E448F4">
              <w:t xml:space="preserve"> on the single website provided for by Article 5 of the Enforcement Directive.</w:t>
            </w:r>
          </w:p>
        </w:tc>
        <w:tc>
          <w:tcPr>
            <w:tcW w:w="4876" w:type="dxa"/>
          </w:tcPr>
          <w:p w14:paraId="49D86397" w14:textId="77777777" w:rsidR="00046692" w:rsidRPr="00CB42FF" w:rsidRDefault="00046692" w:rsidP="00C31513">
            <w:pPr>
              <w:pStyle w:val="Normal6"/>
              <w:rPr>
                <w:color w:val="000000"/>
                <w:szCs w:val="24"/>
              </w:rPr>
            </w:pPr>
            <w:r w:rsidRPr="00E448F4">
              <w:t>(13)</w:t>
            </w:r>
            <w:r w:rsidRPr="00E448F4">
              <w:tab/>
              <w:t xml:space="preserve">The </w:t>
            </w:r>
            <w:r w:rsidRPr="00E448F4">
              <w:rPr>
                <w:b/>
                <w:i/>
              </w:rPr>
              <w:t xml:space="preserve">information on constituent </w:t>
            </w:r>
            <w:r w:rsidRPr="00E448F4">
              <w:t xml:space="preserve">elements of remuneration under national law or collective agreements </w:t>
            </w:r>
            <w:r w:rsidRPr="00E448F4">
              <w:rPr>
                <w:b/>
                <w:i/>
              </w:rPr>
              <w:t xml:space="preserve">or arbitration awards which have been declared universally applicable within the meaning of Article 3(8) </w:t>
            </w:r>
            <w:r w:rsidRPr="00E448F4">
              <w:t>should be clear</w:t>
            </w:r>
            <w:r w:rsidRPr="00E448F4">
              <w:rPr>
                <w:b/>
                <w:i/>
              </w:rPr>
              <w:t xml:space="preserve">, up to date, </w:t>
            </w:r>
            <w:r w:rsidRPr="00E448F4">
              <w:t xml:space="preserve">transparent </w:t>
            </w:r>
            <w:r w:rsidRPr="00E448F4">
              <w:rPr>
                <w:b/>
                <w:i/>
              </w:rPr>
              <w:t xml:space="preserve">and publicly available </w:t>
            </w:r>
            <w:r w:rsidRPr="00E448F4">
              <w:t xml:space="preserve">to all service providers. It is therefore justified to impose on Member States the obligation to publish </w:t>
            </w:r>
            <w:r w:rsidRPr="00E448F4">
              <w:rPr>
                <w:b/>
                <w:i/>
              </w:rPr>
              <w:t>this information</w:t>
            </w:r>
            <w:r w:rsidRPr="00E448F4">
              <w:t xml:space="preserve"> on the single</w:t>
            </w:r>
            <w:r w:rsidRPr="00E448F4">
              <w:rPr>
                <w:lang w:val="mt-MT"/>
              </w:rPr>
              <w:t xml:space="preserve"> </w:t>
            </w:r>
            <w:r w:rsidRPr="00E448F4">
              <w:t xml:space="preserve">website provided for by Article 5 of the Enforcement Directive. </w:t>
            </w:r>
            <w:r w:rsidRPr="00E448F4">
              <w:rPr>
                <w:b/>
                <w:i/>
              </w:rPr>
              <w:t>Social partners are also obliged to make public all collective agreements, which are applicable according to this Directive. Similarly, foreign subcontractors should be informed in writing about terms and conditions of employment that they should apply towards posted workers.</w:t>
            </w:r>
          </w:p>
        </w:tc>
      </w:tr>
    </w:tbl>
    <w:p w14:paraId="53ECEDCB" w14:textId="77777777" w:rsidR="00046692" w:rsidRPr="00E448F4" w:rsidRDefault="00046692" w:rsidP="00046692">
      <w:pPr>
        <w:rPr>
          <w:lang w:val="nl-NL"/>
        </w:rPr>
      </w:pPr>
      <w:r w:rsidRPr="00CB42FF">
        <w:rPr>
          <w:rStyle w:val="HideTWBExt"/>
          <w:noProof w:val="0"/>
          <w:color w:val="000000"/>
          <w:lang w:val="nl-NL"/>
        </w:rPr>
        <w:t>&lt;/Amend&gt;</w:t>
      </w:r>
    </w:p>
    <w:p w14:paraId="0943903A"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23</w:t>
      </w:r>
      <w:r w:rsidRPr="00CB42FF">
        <w:rPr>
          <w:rStyle w:val="HideTWBExt"/>
          <w:b w:val="0"/>
          <w:noProof w:val="0"/>
          <w:color w:val="000000"/>
          <w:lang w:val="nl-NL"/>
        </w:rPr>
        <w:t>&lt;/NumAm&gt;</w:t>
      </w:r>
    </w:p>
    <w:p w14:paraId="0000C303" w14:textId="77777777" w:rsidR="00046692" w:rsidRPr="00E448F4" w:rsidRDefault="00046692" w:rsidP="00046692">
      <w:pPr>
        <w:pStyle w:val="NormalBold12b"/>
      </w:pPr>
      <w:r w:rsidRPr="00CB42FF">
        <w:rPr>
          <w:rStyle w:val="HideTWBExt"/>
          <w:b w:val="0"/>
          <w:noProof w:val="0"/>
          <w:color w:val="000000"/>
        </w:rPr>
        <w:t>&lt;DocAmend&gt;</w:t>
      </w:r>
      <w:r w:rsidRPr="00E448F4">
        <w:t>Proposal for a directive</w:t>
      </w:r>
      <w:r w:rsidRPr="00CB42FF">
        <w:rPr>
          <w:rStyle w:val="HideTWBExt"/>
          <w:b w:val="0"/>
          <w:noProof w:val="0"/>
          <w:color w:val="000000"/>
        </w:rPr>
        <w:t>&lt;/DocAmend&gt;</w:t>
      </w:r>
    </w:p>
    <w:p w14:paraId="3845F792" w14:textId="77777777" w:rsidR="00046692" w:rsidRPr="00E448F4" w:rsidRDefault="00046692" w:rsidP="00046692">
      <w:pPr>
        <w:pStyle w:val="NormalBold"/>
      </w:pPr>
      <w:r w:rsidRPr="00CB42FF">
        <w:rPr>
          <w:rStyle w:val="HideTWBExt"/>
          <w:b w:val="0"/>
          <w:noProof w:val="0"/>
          <w:color w:val="000000"/>
        </w:rPr>
        <w:t>&lt;Article&gt;</w:t>
      </w:r>
      <w:r w:rsidRPr="00E448F4">
        <w:t>Recital 13 a (new)</w:t>
      </w:r>
      <w:r w:rsidRPr="00CB42FF">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3F2AA741" w14:textId="77777777" w:rsidTr="00C31513">
        <w:trPr>
          <w:jc w:val="center"/>
        </w:trPr>
        <w:tc>
          <w:tcPr>
            <w:tcW w:w="9752" w:type="dxa"/>
            <w:gridSpan w:val="2"/>
          </w:tcPr>
          <w:p w14:paraId="6F377FB1" w14:textId="77777777" w:rsidR="00046692" w:rsidRPr="00CB42FF" w:rsidRDefault="00046692" w:rsidP="00C31513">
            <w:pPr>
              <w:keepNext/>
              <w:rPr>
                <w:color w:val="000000"/>
              </w:rPr>
            </w:pPr>
          </w:p>
        </w:tc>
      </w:tr>
      <w:tr w:rsidR="00046692" w:rsidRPr="00CB42FF" w14:paraId="331756EE" w14:textId="77777777" w:rsidTr="00C31513">
        <w:trPr>
          <w:jc w:val="center"/>
        </w:trPr>
        <w:tc>
          <w:tcPr>
            <w:tcW w:w="4876" w:type="dxa"/>
          </w:tcPr>
          <w:p w14:paraId="625F4F7D" w14:textId="77777777" w:rsidR="00046692" w:rsidRPr="00CB42FF" w:rsidRDefault="00046692" w:rsidP="00E448F4">
            <w:pPr>
              <w:pStyle w:val="ColumnHeading"/>
            </w:pPr>
            <w:r w:rsidRPr="00CB42FF">
              <w:t>Text proposed by the Commission</w:t>
            </w:r>
          </w:p>
        </w:tc>
        <w:tc>
          <w:tcPr>
            <w:tcW w:w="4876" w:type="dxa"/>
          </w:tcPr>
          <w:p w14:paraId="7D79574E" w14:textId="77777777" w:rsidR="00046692" w:rsidRPr="00CB42FF" w:rsidRDefault="00046692" w:rsidP="00E448F4">
            <w:pPr>
              <w:pStyle w:val="ColumnHeading"/>
            </w:pPr>
            <w:r w:rsidRPr="00CB42FF">
              <w:t>Amendment</w:t>
            </w:r>
          </w:p>
        </w:tc>
      </w:tr>
      <w:tr w:rsidR="00046692" w:rsidRPr="00CB42FF" w14:paraId="26F98E02" w14:textId="77777777" w:rsidTr="00C31513">
        <w:trPr>
          <w:jc w:val="center"/>
        </w:trPr>
        <w:tc>
          <w:tcPr>
            <w:tcW w:w="4876" w:type="dxa"/>
          </w:tcPr>
          <w:p w14:paraId="216EAB39" w14:textId="77777777" w:rsidR="00046692" w:rsidRPr="00CB42FF" w:rsidRDefault="00046692" w:rsidP="00C31513">
            <w:pPr>
              <w:pStyle w:val="Normal6"/>
              <w:rPr>
                <w:color w:val="000000"/>
              </w:rPr>
            </w:pPr>
          </w:p>
        </w:tc>
        <w:tc>
          <w:tcPr>
            <w:tcW w:w="4876" w:type="dxa"/>
          </w:tcPr>
          <w:p w14:paraId="2DAB7D7A" w14:textId="77777777" w:rsidR="00046692" w:rsidRPr="00CB42FF" w:rsidRDefault="00046692" w:rsidP="00C31513">
            <w:pPr>
              <w:pStyle w:val="Normal6"/>
              <w:rPr>
                <w:color w:val="000000"/>
                <w:szCs w:val="24"/>
              </w:rPr>
            </w:pPr>
            <w:r w:rsidRPr="00E448F4">
              <w:rPr>
                <w:b/>
                <w:i/>
              </w:rPr>
              <w:t>(13a)</w:t>
            </w:r>
            <w:r w:rsidRPr="00E448F4">
              <w:rPr>
                <w:b/>
                <w:i/>
              </w:rPr>
              <w:tab/>
              <w:t xml:space="preserve">All measures introduced by this Directive are justified and proportionate so as not to create administrative burdens or to limit the potential that undertakings, in particular small and medium-sized </w:t>
            </w:r>
            <w:r w:rsidRPr="00E448F4">
              <w:rPr>
                <w:b/>
                <w:i/>
              </w:rPr>
              <w:lastRenderedPageBreak/>
              <w:t>enterprises (SMEs), have to create new jobs, while protecting posted workers.</w:t>
            </w:r>
          </w:p>
        </w:tc>
      </w:tr>
    </w:tbl>
    <w:p w14:paraId="4EC9B0A7" w14:textId="77777777" w:rsidR="00046692" w:rsidRPr="00E448F4" w:rsidRDefault="00046692" w:rsidP="00046692">
      <w:r w:rsidRPr="00CB42FF">
        <w:rPr>
          <w:rStyle w:val="HideTWBExt"/>
          <w:noProof w:val="0"/>
          <w:color w:val="000000"/>
        </w:rPr>
        <w:lastRenderedPageBreak/>
        <w:t>&lt;/Amend&gt;</w:t>
      </w:r>
    </w:p>
    <w:p w14:paraId="29E3E31C"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24</w:t>
      </w:r>
      <w:r w:rsidRPr="00CB42FF">
        <w:rPr>
          <w:rStyle w:val="HideTWBExt"/>
          <w:b w:val="0"/>
          <w:noProof w:val="0"/>
          <w:color w:val="000000"/>
          <w:lang w:val="pt-PT"/>
        </w:rPr>
        <w:t>&lt;/NumAm&gt;</w:t>
      </w:r>
    </w:p>
    <w:p w14:paraId="268C6232"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729FD467" w14:textId="77777777" w:rsidR="00046692" w:rsidRPr="00E448F4" w:rsidRDefault="00046692" w:rsidP="00046692">
      <w:pPr>
        <w:pStyle w:val="NormalBold"/>
      </w:pPr>
      <w:r w:rsidRPr="00CB42FF">
        <w:rPr>
          <w:rStyle w:val="HideTWBExt"/>
          <w:b w:val="0"/>
          <w:noProof w:val="0"/>
          <w:color w:val="000000"/>
        </w:rPr>
        <w:t>&lt;Article&gt;</w:t>
      </w:r>
      <w:r w:rsidRPr="00E448F4">
        <w:t>Recital 14</w:t>
      </w:r>
      <w:r w:rsidRPr="00CB42FF">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582DE9EC" w14:textId="77777777" w:rsidTr="00C31513">
        <w:trPr>
          <w:jc w:val="center"/>
        </w:trPr>
        <w:tc>
          <w:tcPr>
            <w:tcW w:w="9752" w:type="dxa"/>
            <w:gridSpan w:val="2"/>
          </w:tcPr>
          <w:p w14:paraId="78A4751E" w14:textId="77777777" w:rsidR="00046692" w:rsidRPr="00CB42FF" w:rsidRDefault="00046692" w:rsidP="00C31513">
            <w:pPr>
              <w:keepNext/>
              <w:rPr>
                <w:color w:val="000000"/>
              </w:rPr>
            </w:pPr>
          </w:p>
        </w:tc>
      </w:tr>
      <w:tr w:rsidR="00046692" w:rsidRPr="00CB42FF" w14:paraId="6A9F3A21" w14:textId="77777777" w:rsidTr="00C31513">
        <w:trPr>
          <w:jc w:val="center"/>
        </w:trPr>
        <w:tc>
          <w:tcPr>
            <w:tcW w:w="4876" w:type="dxa"/>
          </w:tcPr>
          <w:p w14:paraId="7473DD78" w14:textId="77777777" w:rsidR="00046692" w:rsidRPr="00CB42FF" w:rsidRDefault="00046692" w:rsidP="00E448F4">
            <w:pPr>
              <w:pStyle w:val="ColumnHeading"/>
            </w:pPr>
            <w:r w:rsidRPr="00CB42FF">
              <w:t>Text proposed by the Commission</w:t>
            </w:r>
          </w:p>
        </w:tc>
        <w:tc>
          <w:tcPr>
            <w:tcW w:w="4876" w:type="dxa"/>
          </w:tcPr>
          <w:p w14:paraId="1C044386" w14:textId="77777777" w:rsidR="00046692" w:rsidRPr="00CB42FF" w:rsidRDefault="00046692" w:rsidP="00E448F4">
            <w:pPr>
              <w:pStyle w:val="ColumnHeading"/>
            </w:pPr>
            <w:r w:rsidRPr="00CB42FF">
              <w:t>Amendment</w:t>
            </w:r>
          </w:p>
        </w:tc>
      </w:tr>
      <w:tr w:rsidR="00046692" w:rsidRPr="00CB42FF" w14:paraId="6CE8E073" w14:textId="77777777" w:rsidTr="00C31513">
        <w:trPr>
          <w:jc w:val="center"/>
        </w:trPr>
        <w:tc>
          <w:tcPr>
            <w:tcW w:w="4876" w:type="dxa"/>
          </w:tcPr>
          <w:p w14:paraId="7985E4A5" w14:textId="77777777" w:rsidR="00046692" w:rsidRPr="00CB42FF" w:rsidRDefault="00046692" w:rsidP="00C31513">
            <w:pPr>
              <w:pStyle w:val="Normal6"/>
              <w:rPr>
                <w:color w:val="000000"/>
              </w:rPr>
            </w:pPr>
            <w:r w:rsidRPr="00E448F4">
              <w:t>(14)</w:t>
            </w:r>
            <w:r w:rsidRPr="00E448F4">
              <w:tab/>
              <w:t>Laws, regulations, administrative provisions or collective agreements applicable in Member States may ensure that subcontracting does not confer on undertakings the possibility to avoid rules guaranteeing certain terms and conditions of employment covering remuneration. Where such rules on remuneration exist at national level, the Member State may apply them in a non-discriminatory manner to undertakings posting workers to its territory provided that they do not disproportionately restrict the cross-border provision of services.</w:t>
            </w:r>
          </w:p>
        </w:tc>
        <w:tc>
          <w:tcPr>
            <w:tcW w:w="4876" w:type="dxa"/>
          </w:tcPr>
          <w:p w14:paraId="20A173EC" w14:textId="77777777" w:rsidR="00046692" w:rsidRPr="00CB42FF" w:rsidRDefault="00046692" w:rsidP="00C31513">
            <w:pPr>
              <w:pStyle w:val="Normal6"/>
              <w:rPr>
                <w:color w:val="000000"/>
                <w:szCs w:val="24"/>
              </w:rPr>
            </w:pPr>
            <w:r w:rsidRPr="00E448F4">
              <w:t>(14)</w:t>
            </w:r>
            <w:r w:rsidRPr="00E448F4">
              <w:tab/>
            </w:r>
            <w:r w:rsidRPr="00E448F4">
              <w:rPr>
                <w:b/>
                <w:i/>
              </w:rPr>
              <w:t>Member States have the freedom to establish on their territory appropriate measures applicable to service providers including service providers from another Member State in order to ensure compliance with the applicable rules concerning posting in the case of subcontracting chains. In the case of the construction sector Member States are already obliged, by Directive 2014/67/EU, to introduce appropriate liability measures in order to ensure fair competition and workers rights. Therefore,</w:t>
            </w:r>
            <w:r w:rsidRPr="00E448F4">
              <w:t xml:space="preserve"> laws, regulations, administrative provisions or collective agreements </w:t>
            </w:r>
            <w:r w:rsidRPr="00E448F4">
              <w:rPr>
                <w:b/>
                <w:i/>
              </w:rPr>
              <w:t>universally</w:t>
            </w:r>
            <w:r w:rsidRPr="00E448F4">
              <w:t xml:space="preserve"> applicable in Member States may ensure that subcontracting does not confer on undertakings the possibility to avoid rules guaranteeing certain terms and conditions of employment covering remuneration. Where such rules on remuneration exist at national level, the Member State may apply them in a non-discriminatory manner to undertakings posting workers to its territory provided that they do not disproportionately restrict the cross-border provision of services.</w:t>
            </w:r>
          </w:p>
        </w:tc>
      </w:tr>
    </w:tbl>
    <w:p w14:paraId="3CF79310" w14:textId="77777777" w:rsidR="00046692" w:rsidRPr="00E448F4" w:rsidRDefault="00046692" w:rsidP="00046692">
      <w:r w:rsidRPr="00CB42FF">
        <w:rPr>
          <w:rStyle w:val="HideTWBExt"/>
          <w:noProof w:val="0"/>
          <w:color w:val="000000"/>
        </w:rPr>
        <w:t>&lt;/Amend&gt;</w:t>
      </w:r>
    </w:p>
    <w:p w14:paraId="06F01AF7"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25</w:t>
      </w:r>
      <w:r w:rsidRPr="00CB42FF">
        <w:rPr>
          <w:rStyle w:val="HideTWBExt"/>
          <w:b w:val="0"/>
          <w:noProof w:val="0"/>
          <w:color w:val="000000"/>
          <w:lang w:val="pt-PT"/>
        </w:rPr>
        <w:t>&lt;/NumAm&gt;</w:t>
      </w:r>
    </w:p>
    <w:p w14:paraId="44471760" w14:textId="77777777" w:rsidR="00046692" w:rsidRPr="00E448F4" w:rsidRDefault="00046692" w:rsidP="00046692">
      <w:pPr>
        <w:pStyle w:val="NormalBold12b"/>
        <w:keepNext/>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76589234"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-1 (new)</w:t>
      </w:r>
      <w:r w:rsidRPr="00CB42FF">
        <w:rPr>
          <w:rStyle w:val="HideTWBExt"/>
          <w:b w:val="0"/>
          <w:noProof w:val="0"/>
          <w:color w:val="000000"/>
          <w:lang w:val="fr-FR"/>
        </w:rPr>
        <w:t>&lt;/Article&gt;</w:t>
      </w:r>
    </w:p>
    <w:p w14:paraId="3EEDD29F" w14:textId="77777777" w:rsidR="00046692" w:rsidRPr="00E448F4" w:rsidRDefault="00046692" w:rsidP="00046692">
      <w:pPr>
        <w:keepNext/>
        <w:rPr>
          <w:lang w:val="fr-FR"/>
        </w:rPr>
      </w:pPr>
      <w:r w:rsidRPr="00CB42FF">
        <w:rPr>
          <w:rStyle w:val="HideTWBExt"/>
          <w:noProof w:val="0"/>
          <w:color w:val="000000"/>
          <w:lang w:val="fr-FR"/>
        </w:rPr>
        <w:lastRenderedPageBreak/>
        <w:t>&lt;DocAmend2&gt;</w:t>
      </w:r>
      <w:r w:rsidRPr="00E448F4">
        <w:rPr>
          <w:lang w:val="fr-FR"/>
        </w:rPr>
        <w:t>Directive 96/71/EC</w:t>
      </w:r>
      <w:r w:rsidRPr="00CB42FF">
        <w:rPr>
          <w:rStyle w:val="HideTWBExt"/>
          <w:noProof w:val="0"/>
          <w:color w:val="000000"/>
          <w:lang w:val="fr-FR"/>
        </w:rPr>
        <w:t>&lt;/DocAmend2&gt;</w:t>
      </w:r>
    </w:p>
    <w:p w14:paraId="44B5EFCF"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1 – paragraph 2</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11CBA229" w14:textId="77777777" w:rsidTr="00C31513">
        <w:trPr>
          <w:jc w:val="center"/>
        </w:trPr>
        <w:tc>
          <w:tcPr>
            <w:tcW w:w="9752" w:type="dxa"/>
            <w:gridSpan w:val="2"/>
          </w:tcPr>
          <w:p w14:paraId="12BDAE12" w14:textId="77777777" w:rsidR="00046692" w:rsidRPr="00CB42FF" w:rsidRDefault="00046692" w:rsidP="00C31513">
            <w:pPr>
              <w:keepNext/>
              <w:rPr>
                <w:color w:val="000000"/>
                <w:lang w:val="fr-FR"/>
              </w:rPr>
            </w:pPr>
          </w:p>
        </w:tc>
      </w:tr>
      <w:tr w:rsidR="00046692" w:rsidRPr="00CB42FF" w14:paraId="16C8184F" w14:textId="77777777" w:rsidTr="00C31513">
        <w:trPr>
          <w:jc w:val="center"/>
        </w:trPr>
        <w:tc>
          <w:tcPr>
            <w:tcW w:w="4876" w:type="dxa"/>
          </w:tcPr>
          <w:p w14:paraId="4C18CC85" w14:textId="77777777" w:rsidR="00046692" w:rsidRPr="00CB42FF" w:rsidRDefault="00046692" w:rsidP="00E448F4">
            <w:pPr>
              <w:pStyle w:val="ColumnHeading"/>
            </w:pPr>
            <w:r w:rsidRPr="00CB42FF">
              <w:t>Present text</w:t>
            </w:r>
          </w:p>
        </w:tc>
        <w:tc>
          <w:tcPr>
            <w:tcW w:w="4876" w:type="dxa"/>
          </w:tcPr>
          <w:p w14:paraId="6E6AEB0C" w14:textId="77777777" w:rsidR="00046692" w:rsidRPr="00CB42FF" w:rsidRDefault="00046692" w:rsidP="00E448F4">
            <w:pPr>
              <w:pStyle w:val="ColumnHeading"/>
            </w:pPr>
            <w:r w:rsidRPr="00CB42FF">
              <w:t>Amendment</w:t>
            </w:r>
          </w:p>
        </w:tc>
      </w:tr>
      <w:tr w:rsidR="00046692" w:rsidRPr="00CB42FF" w14:paraId="5EBEE515" w14:textId="77777777" w:rsidTr="00C31513">
        <w:trPr>
          <w:jc w:val="center"/>
        </w:trPr>
        <w:tc>
          <w:tcPr>
            <w:tcW w:w="4876" w:type="dxa"/>
          </w:tcPr>
          <w:p w14:paraId="15594660" w14:textId="77777777" w:rsidR="00046692" w:rsidRPr="00CB42FF" w:rsidRDefault="00046692" w:rsidP="00C31513">
            <w:pPr>
              <w:pStyle w:val="Normal6"/>
              <w:rPr>
                <w:color w:val="000000"/>
              </w:rPr>
            </w:pPr>
          </w:p>
        </w:tc>
        <w:tc>
          <w:tcPr>
            <w:tcW w:w="4876" w:type="dxa"/>
          </w:tcPr>
          <w:p w14:paraId="1CED82C8" w14:textId="77777777" w:rsidR="00046692" w:rsidRPr="00E448F4" w:rsidRDefault="00046692" w:rsidP="00C31513">
            <w:pPr>
              <w:pStyle w:val="Normal6"/>
              <w:rPr>
                <w:b/>
                <w:i/>
              </w:rPr>
            </w:pPr>
            <w:r w:rsidRPr="00E448F4">
              <w:rPr>
                <w:b/>
                <w:i/>
              </w:rPr>
              <w:t>(-1)</w:t>
            </w:r>
            <w:r w:rsidRPr="00E448F4">
              <w:rPr>
                <w:b/>
                <w:i/>
              </w:rPr>
              <w:tab/>
              <w:t>In Article 1, paragraph 2 is replaced by the following:</w:t>
            </w:r>
          </w:p>
        </w:tc>
      </w:tr>
      <w:tr w:rsidR="00046692" w:rsidRPr="00CB42FF" w14:paraId="6B8BE76C" w14:textId="77777777" w:rsidTr="00C31513">
        <w:trPr>
          <w:jc w:val="center"/>
        </w:trPr>
        <w:tc>
          <w:tcPr>
            <w:tcW w:w="4876" w:type="dxa"/>
          </w:tcPr>
          <w:p w14:paraId="5C6739D5" w14:textId="77777777" w:rsidR="00046692" w:rsidRPr="00CB42FF" w:rsidRDefault="00046692" w:rsidP="00C31513">
            <w:pPr>
              <w:pStyle w:val="Normal6"/>
              <w:rPr>
                <w:color w:val="000000"/>
              </w:rPr>
            </w:pPr>
            <w:r w:rsidRPr="00E448F4">
              <w:t xml:space="preserve">“2. </w:t>
            </w:r>
            <w:r w:rsidRPr="00E448F4">
              <w:tab/>
              <w:t>This Directive shall not apply to merchant navy undertakings as regards seagoing personnel.”</w:t>
            </w:r>
          </w:p>
        </w:tc>
        <w:tc>
          <w:tcPr>
            <w:tcW w:w="4876" w:type="dxa"/>
          </w:tcPr>
          <w:p w14:paraId="7F228D19" w14:textId="77777777" w:rsidR="00046692" w:rsidRPr="00CB42FF" w:rsidRDefault="00046692" w:rsidP="00C31513">
            <w:pPr>
              <w:pStyle w:val="Normal6"/>
              <w:rPr>
                <w:color w:val="000000"/>
                <w:szCs w:val="24"/>
              </w:rPr>
            </w:pPr>
            <w:r w:rsidRPr="00E448F4">
              <w:t xml:space="preserve">“2. </w:t>
            </w:r>
            <w:r w:rsidRPr="00E448F4">
              <w:tab/>
              <w:t xml:space="preserve">This Directive shall not apply to merchant navy undertakings as regards seagoing personnel </w:t>
            </w:r>
            <w:r w:rsidRPr="00E448F4">
              <w:rPr>
                <w:b/>
                <w:i/>
              </w:rPr>
              <w:t>as well as transport services such as transit, international transport and linked cabotage</w:t>
            </w:r>
            <w:r w:rsidRPr="00E448F4">
              <w:t>.”</w:t>
            </w:r>
          </w:p>
        </w:tc>
      </w:tr>
    </w:tbl>
    <w:p w14:paraId="713A1770" w14:textId="77777777" w:rsidR="00046692" w:rsidRPr="00CB42FF" w:rsidRDefault="00046692" w:rsidP="00046692">
      <w:pPr>
        <w:pStyle w:val="AMNumberTabs"/>
        <w:keepNext/>
        <w:rPr>
          <w:color w:val="000000"/>
        </w:rPr>
      </w:pPr>
      <w:r w:rsidRPr="00CB42FF">
        <w:rPr>
          <w:rStyle w:val="HideTWBExt"/>
          <w:noProof w:val="0"/>
          <w:color w:val="000000"/>
        </w:rPr>
        <w:t>&lt;/Amend&gt;</w:t>
      </w:r>
    </w:p>
    <w:p w14:paraId="65A40170"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26</w:t>
      </w:r>
      <w:r w:rsidRPr="00CB42FF">
        <w:rPr>
          <w:rStyle w:val="HideTWBExt"/>
          <w:b w:val="0"/>
          <w:noProof w:val="0"/>
          <w:color w:val="000000"/>
          <w:lang w:val="pt-PT"/>
        </w:rPr>
        <w:t>&lt;/NumAm&gt;</w:t>
      </w:r>
    </w:p>
    <w:p w14:paraId="5FD80778"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7DA36201"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1</w:t>
      </w:r>
      <w:r w:rsidRPr="00CB42FF">
        <w:rPr>
          <w:rStyle w:val="HideTWBExt"/>
          <w:b w:val="0"/>
          <w:noProof w:val="0"/>
          <w:color w:val="000000"/>
          <w:lang w:val="fr-FR"/>
        </w:rPr>
        <w:t>&lt;/Article&gt;</w:t>
      </w:r>
    </w:p>
    <w:p w14:paraId="7FF3B147"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Directive 96/71/EC</w:t>
      </w:r>
      <w:r w:rsidRPr="00CB42FF">
        <w:rPr>
          <w:rStyle w:val="HideTWBExt"/>
          <w:noProof w:val="0"/>
          <w:color w:val="000000"/>
          <w:lang w:val="fr-FR"/>
        </w:rPr>
        <w:t>&lt;/DocAmend2&gt;</w:t>
      </w:r>
    </w:p>
    <w:p w14:paraId="42E4E6CE"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2a</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155DA6D5" w14:textId="77777777" w:rsidTr="00C31513">
        <w:trPr>
          <w:jc w:val="center"/>
        </w:trPr>
        <w:tc>
          <w:tcPr>
            <w:tcW w:w="9752" w:type="dxa"/>
            <w:gridSpan w:val="2"/>
          </w:tcPr>
          <w:p w14:paraId="627749F8" w14:textId="77777777" w:rsidR="00046692" w:rsidRPr="00CB42FF" w:rsidRDefault="00046692" w:rsidP="00C31513">
            <w:pPr>
              <w:keepNext/>
              <w:rPr>
                <w:color w:val="000000"/>
                <w:lang w:val="fr-FR"/>
              </w:rPr>
            </w:pPr>
          </w:p>
        </w:tc>
      </w:tr>
      <w:tr w:rsidR="00046692" w:rsidRPr="00CB42FF" w14:paraId="08E9A12D" w14:textId="77777777" w:rsidTr="00C31513">
        <w:trPr>
          <w:jc w:val="center"/>
        </w:trPr>
        <w:tc>
          <w:tcPr>
            <w:tcW w:w="4876" w:type="dxa"/>
          </w:tcPr>
          <w:p w14:paraId="44D5F6E5" w14:textId="77777777" w:rsidR="00046692" w:rsidRPr="00CB42FF" w:rsidRDefault="00046692" w:rsidP="00E448F4">
            <w:pPr>
              <w:pStyle w:val="ColumnHeading"/>
            </w:pPr>
            <w:r w:rsidRPr="00CB42FF">
              <w:t>Text proposed by the Commission</w:t>
            </w:r>
          </w:p>
        </w:tc>
        <w:tc>
          <w:tcPr>
            <w:tcW w:w="4876" w:type="dxa"/>
          </w:tcPr>
          <w:p w14:paraId="5F6D8DE6" w14:textId="77777777" w:rsidR="00046692" w:rsidRPr="00CB42FF" w:rsidRDefault="00046692" w:rsidP="00E448F4">
            <w:pPr>
              <w:pStyle w:val="ColumnHeading"/>
            </w:pPr>
            <w:r w:rsidRPr="00CB42FF">
              <w:t>Amendment</w:t>
            </w:r>
          </w:p>
        </w:tc>
      </w:tr>
      <w:tr w:rsidR="00046692" w:rsidRPr="00E448F4" w14:paraId="2EBA1537" w14:textId="77777777" w:rsidTr="00C31513">
        <w:trPr>
          <w:jc w:val="center"/>
        </w:trPr>
        <w:tc>
          <w:tcPr>
            <w:tcW w:w="4876" w:type="dxa"/>
          </w:tcPr>
          <w:p w14:paraId="05D8EF0D" w14:textId="77777777" w:rsidR="00046692" w:rsidRPr="00E448F4" w:rsidRDefault="00046692" w:rsidP="00E448F4">
            <w:pPr>
              <w:pStyle w:val="Normal6"/>
              <w:jc w:val="center"/>
            </w:pPr>
            <w:r w:rsidRPr="00E448F4">
              <w:t>Article 2a</w:t>
            </w:r>
          </w:p>
        </w:tc>
        <w:tc>
          <w:tcPr>
            <w:tcW w:w="4876" w:type="dxa"/>
          </w:tcPr>
          <w:p w14:paraId="6E5785EF" w14:textId="77777777" w:rsidR="00046692" w:rsidRPr="00E448F4" w:rsidRDefault="00046692" w:rsidP="00E448F4">
            <w:pPr>
              <w:pStyle w:val="Normal6"/>
              <w:jc w:val="center"/>
            </w:pPr>
            <w:r w:rsidRPr="00E448F4">
              <w:t>Article 2a</w:t>
            </w:r>
          </w:p>
        </w:tc>
      </w:tr>
      <w:tr w:rsidR="00046692" w:rsidRPr="00CB42FF" w14:paraId="5630CB10" w14:textId="77777777" w:rsidTr="00C31513">
        <w:trPr>
          <w:jc w:val="center"/>
        </w:trPr>
        <w:tc>
          <w:tcPr>
            <w:tcW w:w="4876" w:type="dxa"/>
          </w:tcPr>
          <w:p w14:paraId="33CCAE55" w14:textId="77777777" w:rsidR="00046692" w:rsidRPr="00CB42FF" w:rsidRDefault="00046692" w:rsidP="00C31513">
            <w:pPr>
              <w:pStyle w:val="Normal6"/>
              <w:rPr>
                <w:color w:val="000000"/>
              </w:rPr>
            </w:pPr>
            <w:r w:rsidRPr="00E448F4">
              <w:t>1.</w:t>
            </w:r>
            <w:r w:rsidRPr="00E448F4">
              <w:tab/>
              <w:t xml:space="preserve">When </w:t>
            </w:r>
            <w:r w:rsidRPr="00E448F4">
              <w:rPr>
                <w:b/>
                <w:i/>
              </w:rPr>
              <w:t>the anticipated</w:t>
            </w:r>
            <w:r w:rsidRPr="00E448F4">
              <w:t xml:space="preserve"> </w:t>
            </w:r>
            <w:r w:rsidRPr="00E448F4">
              <w:rPr>
                <w:b/>
                <w:i/>
              </w:rPr>
              <w:t>or</w:t>
            </w:r>
            <w:r w:rsidRPr="00E448F4">
              <w:t xml:space="preserve"> the effective duration of posting exceeds twenty-four months, the Member State to whose territory a worker is posted shall be deemed to be the country in which his or her work is habitually carried out.</w:t>
            </w:r>
          </w:p>
        </w:tc>
        <w:tc>
          <w:tcPr>
            <w:tcW w:w="4876" w:type="dxa"/>
          </w:tcPr>
          <w:p w14:paraId="4E48B411" w14:textId="77777777" w:rsidR="00046692" w:rsidRPr="00CB42FF" w:rsidRDefault="00046692" w:rsidP="00C31513">
            <w:pPr>
              <w:pStyle w:val="Normal6"/>
              <w:rPr>
                <w:color w:val="000000"/>
              </w:rPr>
            </w:pPr>
            <w:r w:rsidRPr="00E448F4">
              <w:t>1.</w:t>
            </w:r>
            <w:r w:rsidRPr="00E448F4">
              <w:tab/>
              <w:t xml:space="preserve">When the effective duration of </w:t>
            </w:r>
            <w:r w:rsidRPr="00E448F4">
              <w:rPr>
                <w:b/>
                <w:i/>
              </w:rPr>
              <w:t xml:space="preserve">uninterrupted </w:t>
            </w:r>
            <w:r w:rsidRPr="00E448F4">
              <w:t xml:space="preserve">posting </w:t>
            </w:r>
            <w:r w:rsidRPr="00E448F4">
              <w:rPr>
                <w:b/>
                <w:i/>
              </w:rPr>
              <w:t xml:space="preserve">of an individual worker </w:t>
            </w:r>
            <w:r w:rsidRPr="00E448F4">
              <w:t>exceeds twenty-four months, the Member State to whose territory a worker is posted shall be deemed to be the country in which his or her work is habitually carried out</w:t>
            </w:r>
            <w:r w:rsidRPr="00E448F4">
              <w:rPr>
                <w:b/>
                <w:i/>
              </w:rPr>
              <w:t>, unless the parties have agreed to apply a different law in accordance with Article 3(1) of the Rome I Regulation</w:t>
            </w:r>
            <w:r w:rsidRPr="00E448F4">
              <w:t>.</w:t>
            </w:r>
          </w:p>
        </w:tc>
      </w:tr>
      <w:tr w:rsidR="00046692" w:rsidRPr="00CB42FF" w14:paraId="026CB085" w14:textId="77777777" w:rsidTr="00C31513">
        <w:trPr>
          <w:jc w:val="center"/>
        </w:trPr>
        <w:tc>
          <w:tcPr>
            <w:tcW w:w="4876" w:type="dxa"/>
          </w:tcPr>
          <w:p w14:paraId="28EB0B51" w14:textId="77777777" w:rsidR="00046692" w:rsidRPr="00CB42FF" w:rsidRDefault="00046692" w:rsidP="00C31513">
            <w:pPr>
              <w:pStyle w:val="Normal6"/>
              <w:rPr>
                <w:b/>
                <w:bCs/>
                <w:i/>
                <w:iCs/>
                <w:color w:val="000000"/>
              </w:rPr>
            </w:pPr>
          </w:p>
        </w:tc>
        <w:tc>
          <w:tcPr>
            <w:tcW w:w="4876" w:type="dxa"/>
          </w:tcPr>
          <w:p w14:paraId="5C1DE87B" w14:textId="77777777" w:rsidR="00046692" w:rsidRPr="00E448F4" w:rsidRDefault="00046692" w:rsidP="00C31513">
            <w:pPr>
              <w:pStyle w:val="Normal6"/>
              <w:rPr>
                <w:b/>
                <w:i/>
              </w:rPr>
            </w:pPr>
            <w:r w:rsidRPr="00E448F4">
              <w:rPr>
                <w:b/>
                <w:i/>
              </w:rPr>
              <w:t xml:space="preserve">1a. </w:t>
            </w:r>
            <w:r w:rsidRPr="00E448F4">
              <w:rPr>
                <w:b/>
                <w:i/>
              </w:rPr>
              <w:tab/>
              <w:t xml:space="preserve">An employer may, on the basis of reasonable grounds, request a derogation to the </w:t>
            </w:r>
            <w:r w:rsidRPr="00E448F4">
              <w:rPr>
                <w:b/>
                <w:i/>
                <w:lang w:val="mt-MT"/>
              </w:rPr>
              <w:t xml:space="preserve">twenty-four </w:t>
            </w:r>
            <w:r w:rsidRPr="00E448F4">
              <w:rPr>
                <w:b/>
                <w:i/>
              </w:rPr>
              <w:t>months, to be awarded by the competent authority in the host Member State.</w:t>
            </w:r>
          </w:p>
        </w:tc>
      </w:tr>
      <w:tr w:rsidR="00046692" w:rsidRPr="00CB42FF" w14:paraId="19F09BCE" w14:textId="77777777" w:rsidTr="00C31513">
        <w:trPr>
          <w:jc w:val="center"/>
        </w:trPr>
        <w:tc>
          <w:tcPr>
            <w:tcW w:w="4876" w:type="dxa"/>
          </w:tcPr>
          <w:p w14:paraId="1EBC9F22" w14:textId="77777777" w:rsidR="00046692" w:rsidRPr="00CB42FF" w:rsidRDefault="00046692" w:rsidP="00C31513">
            <w:pPr>
              <w:pStyle w:val="Normal6"/>
              <w:rPr>
                <w:b/>
                <w:bCs/>
                <w:i/>
                <w:iCs/>
                <w:color w:val="000000"/>
              </w:rPr>
            </w:pPr>
          </w:p>
        </w:tc>
        <w:tc>
          <w:tcPr>
            <w:tcW w:w="4876" w:type="dxa"/>
          </w:tcPr>
          <w:p w14:paraId="45319366" w14:textId="77777777" w:rsidR="00046692" w:rsidRPr="00CB42FF" w:rsidRDefault="00046692" w:rsidP="00C31513">
            <w:pPr>
              <w:pStyle w:val="Normal6"/>
              <w:rPr>
                <w:b/>
                <w:bCs/>
                <w:i/>
                <w:iCs/>
                <w:color w:val="000000"/>
              </w:rPr>
            </w:pPr>
            <w:r w:rsidRPr="00E448F4">
              <w:rPr>
                <w:b/>
                <w:i/>
              </w:rPr>
              <w:t>The competent authority of the host Member State shall take a decision on any requests for derogations in accordance with Article 4 of Directive 2014/6</w:t>
            </w:r>
            <w:r w:rsidRPr="00E448F4">
              <w:rPr>
                <w:b/>
                <w:i/>
                <w:lang w:val="mt-MT"/>
              </w:rPr>
              <w:t>7</w:t>
            </w:r>
            <w:r w:rsidRPr="00E448F4">
              <w:rPr>
                <w:b/>
                <w:i/>
              </w:rPr>
              <w:t xml:space="preserve">/EU </w:t>
            </w:r>
            <w:r w:rsidRPr="00E448F4">
              <w:rPr>
                <w:b/>
                <w:i/>
              </w:rPr>
              <w:lastRenderedPageBreak/>
              <w:t xml:space="preserve">and in line with Regulation 883/2004/EC and in a justified, proportionate and non-discriminatory manner. </w:t>
            </w:r>
          </w:p>
        </w:tc>
      </w:tr>
      <w:tr w:rsidR="00046692" w:rsidRPr="00CB42FF" w14:paraId="3B98B589" w14:textId="77777777" w:rsidTr="00C31513">
        <w:trPr>
          <w:jc w:val="center"/>
        </w:trPr>
        <w:tc>
          <w:tcPr>
            <w:tcW w:w="4876" w:type="dxa"/>
          </w:tcPr>
          <w:p w14:paraId="3E95E8F4" w14:textId="77777777" w:rsidR="00046692" w:rsidRPr="00CB42FF" w:rsidRDefault="00046692" w:rsidP="00C31513">
            <w:pPr>
              <w:pStyle w:val="Normal6"/>
              <w:rPr>
                <w:b/>
                <w:bCs/>
                <w:i/>
                <w:iCs/>
                <w:color w:val="000000"/>
              </w:rPr>
            </w:pPr>
          </w:p>
        </w:tc>
        <w:tc>
          <w:tcPr>
            <w:tcW w:w="4876" w:type="dxa"/>
          </w:tcPr>
          <w:p w14:paraId="1816BE8C" w14:textId="77777777" w:rsidR="00046692" w:rsidRPr="00CB42FF" w:rsidRDefault="00046692" w:rsidP="00C31513">
            <w:pPr>
              <w:pStyle w:val="Normal6"/>
              <w:rPr>
                <w:b/>
                <w:bCs/>
                <w:i/>
                <w:iCs/>
                <w:color w:val="000000"/>
              </w:rPr>
            </w:pPr>
            <w:r w:rsidRPr="00E448F4">
              <w:rPr>
                <w:b/>
                <w:i/>
              </w:rPr>
              <w:t>Prior to taking a decision on such a request for derogation, the competent authority of the host Member State shall consult the competent authorities of the home Member State of the employer, in accordance with Articles 6 and 7 of Directive 2014/6</w:t>
            </w:r>
            <w:r w:rsidRPr="00E448F4">
              <w:rPr>
                <w:b/>
                <w:i/>
                <w:lang w:val="mt-MT"/>
              </w:rPr>
              <w:t>7</w:t>
            </w:r>
            <w:r w:rsidRPr="00E448F4">
              <w:rPr>
                <w:b/>
                <w:i/>
              </w:rPr>
              <w:t>/EU.</w:t>
            </w:r>
          </w:p>
        </w:tc>
      </w:tr>
      <w:tr w:rsidR="00046692" w:rsidRPr="00CB42FF" w14:paraId="2CB2F49A" w14:textId="77777777" w:rsidTr="00C31513">
        <w:trPr>
          <w:jc w:val="center"/>
        </w:trPr>
        <w:tc>
          <w:tcPr>
            <w:tcW w:w="4876" w:type="dxa"/>
          </w:tcPr>
          <w:p w14:paraId="6C7916D8" w14:textId="77777777" w:rsidR="00046692" w:rsidRPr="00E448F4" w:rsidRDefault="00046692" w:rsidP="00C31513">
            <w:pPr>
              <w:pStyle w:val="Normal6"/>
              <w:rPr>
                <w:b/>
                <w:i/>
              </w:rPr>
            </w:pPr>
            <w:r w:rsidRPr="00E448F4">
              <w:rPr>
                <w:b/>
                <w:i/>
              </w:rPr>
              <w:t>2.</w:t>
            </w:r>
            <w:r w:rsidRPr="00E448F4">
              <w:rPr>
                <w:b/>
                <w:i/>
              </w:rPr>
              <w:tab/>
              <w:t>For the purpose of paragraph 1, in case of replacement of posted workers performing the same task at the same place, the cumulative duration of the posting periods of the workers concerned shall be taken into account, with regard to workers that are posted for an effective duration of at least six months.</w:t>
            </w:r>
          </w:p>
        </w:tc>
        <w:tc>
          <w:tcPr>
            <w:tcW w:w="4876" w:type="dxa"/>
          </w:tcPr>
          <w:p w14:paraId="7C6E40A5" w14:textId="77777777" w:rsidR="00046692" w:rsidRPr="00CB42FF" w:rsidRDefault="00046692" w:rsidP="00C31513">
            <w:pPr>
              <w:pStyle w:val="ColumnHeading"/>
              <w:keepNext/>
              <w:jc w:val="left"/>
              <w:rPr>
                <w:b/>
                <w:color w:val="000000"/>
              </w:rPr>
            </w:pPr>
          </w:p>
        </w:tc>
      </w:tr>
    </w:tbl>
    <w:p w14:paraId="685E78C2" w14:textId="77777777" w:rsidR="00046692" w:rsidRPr="00E448F4" w:rsidRDefault="00046692" w:rsidP="00046692">
      <w:pPr>
        <w:rPr>
          <w:lang w:val="nl-NL"/>
        </w:rPr>
      </w:pPr>
      <w:r w:rsidRPr="00CB42FF">
        <w:rPr>
          <w:rStyle w:val="HideTWBExt"/>
          <w:noProof w:val="0"/>
          <w:color w:val="000000"/>
          <w:lang w:val="nl-NL"/>
        </w:rPr>
        <w:t>&lt;/Amend&gt;</w:t>
      </w:r>
    </w:p>
    <w:p w14:paraId="0B4B88E4" w14:textId="77777777" w:rsidR="00046692" w:rsidRPr="00CB42FF" w:rsidRDefault="00046692" w:rsidP="00046692">
      <w:pPr>
        <w:pStyle w:val="AMNumberTabs"/>
        <w:keepNext/>
        <w:rPr>
          <w:rStyle w:val="HideTWBExt"/>
          <w:noProof w:val="0"/>
          <w:color w:val="000000"/>
          <w:lang w:val="nl-NL"/>
        </w:rPr>
      </w:pPr>
    </w:p>
    <w:p w14:paraId="090578CE"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27</w:t>
      </w:r>
      <w:r w:rsidRPr="00CB42FF">
        <w:rPr>
          <w:rStyle w:val="HideTWBExt"/>
          <w:b w:val="0"/>
          <w:noProof w:val="0"/>
          <w:color w:val="000000"/>
          <w:lang w:val="nl-NL"/>
        </w:rPr>
        <w:t>&lt;/NumAm&gt;</w:t>
      </w:r>
    </w:p>
    <w:p w14:paraId="31F835B4" w14:textId="77777777" w:rsidR="00046692" w:rsidRPr="00E448F4" w:rsidRDefault="00046692" w:rsidP="00046692">
      <w:pPr>
        <w:pStyle w:val="NormalBold12b"/>
        <w:rPr>
          <w:lang w:val="nl-NL"/>
        </w:rPr>
      </w:pPr>
      <w:r w:rsidRPr="00CB42FF">
        <w:rPr>
          <w:rStyle w:val="HideTWBExt"/>
          <w:b w:val="0"/>
          <w:noProof w:val="0"/>
          <w:color w:val="000000"/>
          <w:lang w:val="nl-NL"/>
        </w:rPr>
        <w:t>&lt;DocAmend&gt;</w:t>
      </w:r>
      <w:r w:rsidRPr="00E448F4">
        <w:rPr>
          <w:lang w:val="nl-NL"/>
        </w:rPr>
        <w:t>Proposal for a directive</w:t>
      </w:r>
      <w:r w:rsidRPr="00CB42FF">
        <w:rPr>
          <w:rStyle w:val="HideTWBExt"/>
          <w:b w:val="0"/>
          <w:noProof w:val="0"/>
          <w:color w:val="000000"/>
          <w:lang w:val="nl-NL"/>
        </w:rPr>
        <w:t>&lt;/DocAmend&gt;</w:t>
      </w:r>
    </w:p>
    <w:p w14:paraId="1A30FD14" w14:textId="77777777" w:rsidR="00046692" w:rsidRPr="00E448F4" w:rsidRDefault="00046692" w:rsidP="00046692">
      <w:pPr>
        <w:pStyle w:val="NormalBold"/>
        <w:rPr>
          <w:lang w:val="nl-NL"/>
        </w:rPr>
      </w:pPr>
      <w:r w:rsidRPr="00CB42FF">
        <w:rPr>
          <w:rStyle w:val="HideTWBExt"/>
          <w:b w:val="0"/>
          <w:noProof w:val="0"/>
          <w:color w:val="000000"/>
          <w:lang w:val="nl-NL"/>
        </w:rPr>
        <w:t>&lt;Article&gt;</w:t>
      </w:r>
      <w:r w:rsidRPr="00E448F4">
        <w:rPr>
          <w:lang w:val="nl-NL"/>
        </w:rPr>
        <w:t>Article 1 – paragraph 1 – point 2 – point a</w:t>
      </w:r>
      <w:r w:rsidRPr="00CB42FF">
        <w:rPr>
          <w:rStyle w:val="HideTWBExt"/>
          <w:b w:val="0"/>
          <w:noProof w:val="0"/>
          <w:color w:val="000000"/>
          <w:lang w:val="nl-NL"/>
        </w:rPr>
        <w:t>&lt;/Article&gt;</w:t>
      </w:r>
    </w:p>
    <w:p w14:paraId="6469B511" w14:textId="77777777" w:rsidR="00046692" w:rsidRPr="00E448F4" w:rsidRDefault="00046692" w:rsidP="00046692">
      <w:pPr>
        <w:keepNext/>
        <w:rPr>
          <w:lang w:val="nl-NL"/>
        </w:rPr>
      </w:pPr>
      <w:r w:rsidRPr="00CB42FF">
        <w:rPr>
          <w:rStyle w:val="HideTWBExt"/>
          <w:noProof w:val="0"/>
          <w:color w:val="000000"/>
          <w:lang w:val="nl-NL"/>
        </w:rPr>
        <w:t>&lt;DocAmend2&gt;</w:t>
      </w:r>
      <w:r w:rsidRPr="00E448F4">
        <w:rPr>
          <w:lang w:val="nl-NL"/>
        </w:rPr>
        <w:t>Directive 96/71/EC</w:t>
      </w:r>
      <w:r w:rsidRPr="00CB42FF">
        <w:rPr>
          <w:rStyle w:val="HideTWBExt"/>
          <w:noProof w:val="0"/>
          <w:color w:val="000000"/>
          <w:lang w:val="nl-NL"/>
        </w:rPr>
        <w:t>&lt;/DocAmend2&gt;</w:t>
      </w:r>
    </w:p>
    <w:p w14:paraId="46542DFC" w14:textId="77777777" w:rsidR="00046692" w:rsidRPr="00E448F4" w:rsidRDefault="00046692" w:rsidP="00046692">
      <w:pPr>
        <w:rPr>
          <w:lang w:val="nl-NL"/>
        </w:rPr>
      </w:pPr>
      <w:r w:rsidRPr="00CB42FF">
        <w:rPr>
          <w:rStyle w:val="HideTWBExt"/>
          <w:noProof w:val="0"/>
          <w:color w:val="000000"/>
          <w:lang w:val="nl-NL"/>
        </w:rPr>
        <w:t>&lt;Article2&gt;</w:t>
      </w:r>
      <w:r w:rsidRPr="00E448F4">
        <w:rPr>
          <w:lang w:val="nl-NL"/>
        </w:rPr>
        <w:t>Article 3 – paragraph 1 – indent 2 – introductory part</w:t>
      </w:r>
      <w:r w:rsidRPr="00CB42FF">
        <w:rPr>
          <w:rStyle w:val="HideTWBExt"/>
          <w:noProof w:val="0"/>
          <w:color w:val="000000"/>
          <w:lang w:val="nl-NL"/>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6E459AD8" w14:textId="77777777" w:rsidTr="00C31513">
        <w:trPr>
          <w:jc w:val="center"/>
        </w:trPr>
        <w:tc>
          <w:tcPr>
            <w:tcW w:w="9752" w:type="dxa"/>
            <w:gridSpan w:val="2"/>
          </w:tcPr>
          <w:p w14:paraId="2674EA19" w14:textId="77777777" w:rsidR="00046692" w:rsidRPr="00CB42FF" w:rsidRDefault="00046692" w:rsidP="00C31513">
            <w:pPr>
              <w:keepNext/>
              <w:rPr>
                <w:color w:val="000000"/>
                <w:lang w:val="nl-NL"/>
              </w:rPr>
            </w:pPr>
          </w:p>
        </w:tc>
      </w:tr>
      <w:tr w:rsidR="00046692" w:rsidRPr="00CB42FF" w14:paraId="1BCC31F4" w14:textId="77777777" w:rsidTr="00C31513">
        <w:trPr>
          <w:jc w:val="center"/>
        </w:trPr>
        <w:tc>
          <w:tcPr>
            <w:tcW w:w="4876" w:type="dxa"/>
          </w:tcPr>
          <w:p w14:paraId="7F524188" w14:textId="77777777" w:rsidR="00046692" w:rsidRPr="00CB42FF" w:rsidRDefault="00046692" w:rsidP="00E448F4">
            <w:pPr>
              <w:pStyle w:val="ColumnHeading"/>
            </w:pPr>
            <w:r w:rsidRPr="00CB42FF">
              <w:t>Text proposed by the Commission</w:t>
            </w:r>
          </w:p>
        </w:tc>
        <w:tc>
          <w:tcPr>
            <w:tcW w:w="4876" w:type="dxa"/>
          </w:tcPr>
          <w:p w14:paraId="11A9025C" w14:textId="77777777" w:rsidR="00046692" w:rsidRPr="00CB42FF" w:rsidRDefault="00046692" w:rsidP="00E448F4">
            <w:pPr>
              <w:pStyle w:val="ColumnHeading"/>
            </w:pPr>
            <w:r w:rsidRPr="00CB42FF">
              <w:t>Amendment</w:t>
            </w:r>
          </w:p>
        </w:tc>
      </w:tr>
      <w:tr w:rsidR="00046692" w:rsidRPr="00CB42FF" w14:paraId="19F350B6" w14:textId="77777777" w:rsidTr="00C31513">
        <w:trPr>
          <w:jc w:val="center"/>
        </w:trPr>
        <w:tc>
          <w:tcPr>
            <w:tcW w:w="4876" w:type="dxa"/>
          </w:tcPr>
          <w:p w14:paraId="03A52FC4" w14:textId="77777777" w:rsidR="00046692" w:rsidRPr="00CB42FF" w:rsidRDefault="00046692" w:rsidP="00C31513">
            <w:pPr>
              <w:pStyle w:val="Normal6"/>
              <w:rPr>
                <w:color w:val="000000"/>
              </w:rPr>
            </w:pPr>
            <w:r w:rsidRPr="00E448F4">
              <w:t>-</w:t>
            </w:r>
            <w:r w:rsidRPr="00E448F4">
              <w:tab/>
              <w:t>by collective agreements or arbitration awards which have been declared universally applicable within the meaning of paragraph 8:</w:t>
            </w:r>
          </w:p>
        </w:tc>
        <w:tc>
          <w:tcPr>
            <w:tcW w:w="4876" w:type="dxa"/>
          </w:tcPr>
          <w:p w14:paraId="732628AC" w14:textId="77777777" w:rsidR="00046692" w:rsidRPr="00CB42FF" w:rsidRDefault="00046692" w:rsidP="00C31513">
            <w:pPr>
              <w:pStyle w:val="Normal6"/>
              <w:rPr>
                <w:color w:val="000000"/>
                <w:szCs w:val="24"/>
              </w:rPr>
            </w:pPr>
            <w:r w:rsidRPr="00E448F4">
              <w:t>-</w:t>
            </w:r>
            <w:r w:rsidRPr="00E448F4">
              <w:tab/>
              <w:t xml:space="preserve">by collective agreements or arbitration awards which have been declared universally applicable within the meaning of paragraph 8 </w:t>
            </w:r>
            <w:r w:rsidRPr="00E448F4">
              <w:rPr>
                <w:b/>
                <w:i/>
              </w:rPr>
              <w:t>provided that they are published on the single official national website referred to in Article 5 of Directive 2014/67/EU</w:t>
            </w:r>
            <w:r w:rsidRPr="00E448F4">
              <w:t>:</w:t>
            </w:r>
          </w:p>
        </w:tc>
      </w:tr>
    </w:tbl>
    <w:p w14:paraId="266C2445" w14:textId="77777777" w:rsidR="00046692" w:rsidRPr="00E448F4" w:rsidRDefault="00046692" w:rsidP="00046692">
      <w:pPr>
        <w:rPr>
          <w:lang w:val="nl-NL"/>
        </w:rPr>
      </w:pPr>
      <w:r w:rsidRPr="00CB42FF">
        <w:rPr>
          <w:rStyle w:val="HideTWBExt"/>
          <w:noProof w:val="0"/>
          <w:color w:val="000000"/>
          <w:lang w:val="nl-NL"/>
        </w:rPr>
        <w:t>&lt;/Amend&gt;</w:t>
      </w:r>
    </w:p>
    <w:p w14:paraId="3E108E4B"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28</w:t>
      </w:r>
      <w:r w:rsidRPr="00CB42FF">
        <w:rPr>
          <w:rStyle w:val="HideTWBExt"/>
          <w:b w:val="0"/>
          <w:noProof w:val="0"/>
          <w:color w:val="000000"/>
          <w:lang w:val="nl-NL"/>
        </w:rPr>
        <w:t>&lt;/NumAm&gt;</w:t>
      </w:r>
    </w:p>
    <w:p w14:paraId="1C2FB3C2" w14:textId="77777777" w:rsidR="00046692" w:rsidRPr="00E448F4" w:rsidRDefault="00046692" w:rsidP="00046692">
      <w:pPr>
        <w:pStyle w:val="NormalBold12b"/>
        <w:rPr>
          <w:lang w:val="nl-NL"/>
        </w:rPr>
      </w:pPr>
      <w:r w:rsidRPr="00CB42FF">
        <w:rPr>
          <w:rStyle w:val="HideTWBExt"/>
          <w:b w:val="0"/>
          <w:noProof w:val="0"/>
          <w:color w:val="000000"/>
          <w:lang w:val="nl-NL"/>
        </w:rPr>
        <w:t>&lt;DocAmend&gt;</w:t>
      </w:r>
      <w:r w:rsidRPr="00E448F4">
        <w:rPr>
          <w:lang w:val="nl-NL"/>
        </w:rPr>
        <w:t>Proposal for a directive</w:t>
      </w:r>
      <w:r w:rsidRPr="00CB42FF">
        <w:rPr>
          <w:rStyle w:val="HideTWBExt"/>
          <w:b w:val="0"/>
          <w:noProof w:val="0"/>
          <w:color w:val="000000"/>
          <w:lang w:val="nl-NL"/>
        </w:rPr>
        <w:t>&lt;/DocAmend&gt;</w:t>
      </w:r>
    </w:p>
    <w:p w14:paraId="6D0FCB27" w14:textId="77777777" w:rsidR="00046692" w:rsidRPr="00E448F4" w:rsidRDefault="00046692" w:rsidP="00046692">
      <w:pPr>
        <w:pStyle w:val="NormalBold"/>
        <w:rPr>
          <w:lang w:val="nl-NL"/>
        </w:rPr>
      </w:pPr>
      <w:r w:rsidRPr="00CB42FF">
        <w:rPr>
          <w:rStyle w:val="HideTWBExt"/>
          <w:b w:val="0"/>
          <w:noProof w:val="0"/>
          <w:color w:val="000000"/>
          <w:lang w:val="nl-NL"/>
        </w:rPr>
        <w:t>&lt;Article&gt;</w:t>
      </w:r>
      <w:r w:rsidRPr="00E448F4">
        <w:rPr>
          <w:lang w:val="nl-NL"/>
        </w:rPr>
        <w:t>Article 1 – paragraph 1 – point 2 – point a</w:t>
      </w:r>
      <w:r w:rsidRPr="00CB42FF">
        <w:rPr>
          <w:rStyle w:val="HideTWBExt"/>
          <w:b w:val="0"/>
          <w:noProof w:val="0"/>
          <w:color w:val="000000"/>
          <w:lang w:val="nl-NL"/>
        </w:rPr>
        <w:t>&lt;/Article&gt;</w:t>
      </w:r>
    </w:p>
    <w:p w14:paraId="11F1816B" w14:textId="77777777" w:rsidR="00046692" w:rsidRPr="00E448F4" w:rsidRDefault="00046692" w:rsidP="00046692">
      <w:pPr>
        <w:keepNext/>
        <w:rPr>
          <w:lang w:val="nl-NL"/>
        </w:rPr>
      </w:pPr>
      <w:r w:rsidRPr="00CB42FF">
        <w:rPr>
          <w:rStyle w:val="HideTWBExt"/>
          <w:noProof w:val="0"/>
          <w:color w:val="000000"/>
          <w:lang w:val="nl-NL"/>
        </w:rPr>
        <w:t>&lt;DocAmend2&gt;</w:t>
      </w:r>
      <w:r w:rsidRPr="00E448F4">
        <w:rPr>
          <w:lang w:val="nl-NL"/>
        </w:rPr>
        <w:t>Directive 96/71/EC</w:t>
      </w:r>
      <w:r w:rsidRPr="00CB42FF">
        <w:rPr>
          <w:rStyle w:val="HideTWBExt"/>
          <w:noProof w:val="0"/>
          <w:color w:val="000000"/>
          <w:lang w:val="nl-NL"/>
        </w:rPr>
        <w:t>&lt;/DocAmend2&gt;</w:t>
      </w:r>
    </w:p>
    <w:p w14:paraId="78FEAF39" w14:textId="77777777" w:rsidR="00046692" w:rsidRPr="00E448F4" w:rsidRDefault="00046692" w:rsidP="00046692">
      <w:pPr>
        <w:rPr>
          <w:lang w:val="nl-NL"/>
        </w:rPr>
      </w:pPr>
      <w:r w:rsidRPr="00CB42FF">
        <w:rPr>
          <w:rStyle w:val="HideTWBExt"/>
          <w:noProof w:val="0"/>
          <w:color w:val="000000"/>
          <w:lang w:val="nl-NL"/>
        </w:rPr>
        <w:t>&lt;Article2&gt;</w:t>
      </w:r>
      <w:r w:rsidRPr="00E448F4">
        <w:rPr>
          <w:lang w:val="nl-NL"/>
        </w:rPr>
        <w:t>Article 3 – paragraph 1– indent 2 – point b</w:t>
      </w:r>
      <w:r w:rsidRPr="00CB42FF">
        <w:rPr>
          <w:rStyle w:val="HideTWBExt"/>
          <w:noProof w:val="0"/>
          <w:color w:val="000000"/>
          <w:lang w:val="nl-NL"/>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3BA970FA" w14:textId="77777777" w:rsidTr="00C31513">
        <w:trPr>
          <w:jc w:val="center"/>
        </w:trPr>
        <w:tc>
          <w:tcPr>
            <w:tcW w:w="9752" w:type="dxa"/>
            <w:gridSpan w:val="2"/>
          </w:tcPr>
          <w:p w14:paraId="5D95173D" w14:textId="77777777" w:rsidR="00046692" w:rsidRPr="00CB42FF" w:rsidRDefault="00046692" w:rsidP="00C31513">
            <w:pPr>
              <w:keepNext/>
              <w:rPr>
                <w:color w:val="000000"/>
                <w:lang w:val="nl-NL"/>
              </w:rPr>
            </w:pPr>
          </w:p>
        </w:tc>
      </w:tr>
      <w:tr w:rsidR="00046692" w:rsidRPr="00CB42FF" w14:paraId="4868398F" w14:textId="77777777" w:rsidTr="00C31513">
        <w:trPr>
          <w:jc w:val="center"/>
        </w:trPr>
        <w:tc>
          <w:tcPr>
            <w:tcW w:w="4876" w:type="dxa"/>
          </w:tcPr>
          <w:p w14:paraId="6E5FFD49" w14:textId="77777777" w:rsidR="00046692" w:rsidRPr="00CB42FF" w:rsidRDefault="00046692" w:rsidP="00E448F4">
            <w:pPr>
              <w:pStyle w:val="ColumnHeading"/>
            </w:pPr>
            <w:r w:rsidRPr="00CB42FF">
              <w:t>Text proposed by the Commission</w:t>
            </w:r>
          </w:p>
        </w:tc>
        <w:tc>
          <w:tcPr>
            <w:tcW w:w="4876" w:type="dxa"/>
          </w:tcPr>
          <w:p w14:paraId="7384CAE2" w14:textId="77777777" w:rsidR="00046692" w:rsidRPr="00CB42FF" w:rsidRDefault="00046692" w:rsidP="00E448F4">
            <w:pPr>
              <w:pStyle w:val="ColumnHeading"/>
            </w:pPr>
            <w:r w:rsidRPr="00CB42FF">
              <w:t>Amendment</w:t>
            </w:r>
          </w:p>
        </w:tc>
      </w:tr>
      <w:tr w:rsidR="00046692" w:rsidRPr="00CB42FF" w14:paraId="202FA4C4" w14:textId="77777777" w:rsidTr="00C31513">
        <w:trPr>
          <w:jc w:val="center"/>
        </w:trPr>
        <w:tc>
          <w:tcPr>
            <w:tcW w:w="4876" w:type="dxa"/>
          </w:tcPr>
          <w:p w14:paraId="61750DB8" w14:textId="77777777" w:rsidR="00046692" w:rsidRPr="00CB42FF" w:rsidRDefault="00046692" w:rsidP="00C31513">
            <w:pPr>
              <w:pStyle w:val="Normal6"/>
              <w:rPr>
                <w:color w:val="000000"/>
              </w:rPr>
            </w:pPr>
            <w:r w:rsidRPr="00E448F4">
              <w:t>(b)</w:t>
            </w:r>
            <w:r w:rsidRPr="00E448F4">
              <w:tab/>
              <w:t xml:space="preserve">minimum paid annual </w:t>
            </w:r>
            <w:r w:rsidRPr="00E448F4">
              <w:rPr>
                <w:b/>
                <w:i/>
              </w:rPr>
              <w:t>holidays</w:t>
            </w:r>
          </w:p>
        </w:tc>
        <w:tc>
          <w:tcPr>
            <w:tcW w:w="4876" w:type="dxa"/>
          </w:tcPr>
          <w:p w14:paraId="629C45D3" w14:textId="77777777" w:rsidR="00046692" w:rsidRPr="00CB42FF" w:rsidRDefault="00046692" w:rsidP="00C31513">
            <w:pPr>
              <w:pStyle w:val="Normal6"/>
              <w:rPr>
                <w:color w:val="000000"/>
                <w:szCs w:val="24"/>
              </w:rPr>
            </w:pPr>
            <w:r w:rsidRPr="00E448F4">
              <w:t>(b)</w:t>
            </w:r>
            <w:r w:rsidRPr="00E448F4">
              <w:tab/>
              <w:t xml:space="preserve">minimum paid annual </w:t>
            </w:r>
            <w:r w:rsidRPr="00E448F4">
              <w:rPr>
                <w:b/>
                <w:i/>
              </w:rPr>
              <w:t>leave</w:t>
            </w:r>
          </w:p>
        </w:tc>
      </w:tr>
    </w:tbl>
    <w:p w14:paraId="5ED0C95E" w14:textId="77777777" w:rsidR="00046692" w:rsidRPr="00E448F4" w:rsidRDefault="00046692" w:rsidP="00046692">
      <w:pPr>
        <w:rPr>
          <w:lang w:val="nl-NL"/>
        </w:rPr>
      </w:pPr>
      <w:r w:rsidRPr="00CB42FF">
        <w:rPr>
          <w:rStyle w:val="HideTWBExt"/>
          <w:noProof w:val="0"/>
          <w:color w:val="000000"/>
          <w:lang w:val="nl-NL"/>
        </w:rPr>
        <w:t>&lt;/Amend&gt;</w:t>
      </w:r>
    </w:p>
    <w:p w14:paraId="05E164DF" w14:textId="77777777" w:rsidR="00046692" w:rsidRPr="00CB42FF" w:rsidRDefault="00046692" w:rsidP="00046692">
      <w:pPr>
        <w:pStyle w:val="AMNumberTabs"/>
        <w:keepNext/>
        <w:rPr>
          <w:color w:val="000000"/>
          <w:lang w:val="nl-NL"/>
        </w:rPr>
      </w:pPr>
      <w:r w:rsidRPr="00CB42FF">
        <w:rPr>
          <w:rStyle w:val="HideTWBExt"/>
          <w:b w:val="0"/>
          <w:noProof w:val="0"/>
          <w:color w:val="000000"/>
          <w:lang w:val="nl-NL"/>
        </w:rPr>
        <w:t>&lt;Amend&gt;</w:t>
      </w:r>
      <w:r w:rsidRPr="00CB42FF">
        <w:rPr>
          <w:color w:val="000000"/>
          <w:lang w:val="nl-NL"/>
        </w:rPr>
        <w:t>Amendment</w:t>
      </w:r>
      <w:r w:rsidRPr="00CB42FF">
        <w:rPr>
          <w:color w:val="000000"/>
          <w:lang w:val="nl-NL"/>
        </w:rPr>
        <w:tab/>
      </w:r>
      <w:r w:rsidRPr="00CB42FF">
        <w:rPr>
          <w:color w:val="000000"/>
          <w:lang w:val="nl-NL"/>
        </w:rPr>
        <w:tab/>
      </w:r>
      <w:r w:rsidRPr="00CB42FF">
        <w:rPr>
          <w:rStyle w:val="HideTWBExt"/>
          <w:b w:val="0"/>
          <w:noProof w:val="0"/>
          <w:color w:val="000000"/>
          <w:lang w:val="nl-NL"/>
        </w:rPr>
        <w:t>&lt;NumAm&gt;</w:t>
      </w:r>
      <w:r w:rsidRPr="00CB42FF">
        <w:rPr>
          <w:color w:val="000000"/>
          <w:lang w:val="nl-NL"/>
        </w:rPr>
        <w:t>29</w:t>
      </w:r>
      <w:r w:rsidRPr="00CB42FF">
        <w:rPr>
          <w:rStyle w:val="HideTWBExt"/>
          <w:b w:val="0"/>
          <w:noProof w:val="0"/>
          <w:color w:val="000000"/>
          <w:lang w:val="nl-NL"/>
        </w:rPr>
        <w:t>&lt;/NumAm&gt;</w:t>
      </w:r>
    </w:p>
    <w:p w14:paraId="32E77AE1" w14:textId="77777777" w:rsidR="00046692" w:rsidRPr="00E448F4" w:rsidRDefault="00046692" w:rsidP="00046692">
      <w:pPr>
        <w:pStyle w:val="NormalBold12b"/>
        <w:rPr>
          <w:lang w:val="nl-NL"/>
        </w:rPr>
      </w:pPr>
      <w:r w:rsidRPr="00CB42FF">
        <w:rPr>
          <w:rStyle w:val="HideTWBExt"/>
          <w:b w:val="0"/>
          <w:noProof w:val="0"/>
          <w:color w:val="000000"/>
          <w:lang w:val="nl-NL"/>
        </w:rPr>
        <w:t>&lt;DocAmend&gt;</w:t>
      </w:r>
      <w:r w:rsidRPr="00E448F4">
        <w:rPr>
          <w:lang w:val="nl-NL"/>
        </w:rPr>
        <w:t>Proposal for a directive</w:t>
      </w:r>
      <w:r w:rsidRPr="00CB42FF">
        <w:rPr>
          <w:rStyle w:val="HideTWBExt"/>
          <w:b w:val="0"/>
          <w:noProof w:val="0"/>
          <w:color w:val="000000"/>
          <w:lang w:val="nl-NL"/>
        </w:rPr>
        <w:t>&lt;/DocAmend&gt;</w:t>
      </w:r>
    </w:p>
    <w:p w14:paraId="7561E898" w14:textId="77777777" w:rsidR="00046692" w:rsidRPr="00E448F4" w:rsidRDefault="00046692" w:rsidP="00046692">
      <w:pPr>
        <w:pStyle w:val="NormalBold"/>
        <w:rPr>
          <w:lang w:val="nl-NL"/>
        </w:rPr>
      </w:pPr>
      <w:r w:rsidRPr="00CB42FF">
        <w:rPr>
          <w:rStyle w:val="HideTWBExt"/>
          <w:b w:val="0"/>
          <w:noProof w:val="0"/>
          <w:color w:val="000000"/>
          <w:lang w:val="nl-NL"/>
        </w:rPr>
        <w:t>&lt;Article&gt;</w:t>
      </w:r>
      <w:r w:rsidRPr="00E448F4">
        <w:rPr>
          <w:lang w:val="nl-NL"/>
        </w:rPr>
        <w:t>Article 1 – paragraph 1 – point 2 – point a</w:t>
      </w:r>
      <w:r w:rsidRPr="00CB42FF">
        <w:rPr>
          <w:rStyle w:val="HideTWBExt"/>
          <w:b w:val="0"/>
          <w:noProof w:val="0"/>
          <w:color w:val="000000"/>
          <w:lang w:val="nl-NL"/>
        </w:rPr>
        <w:t>&lt;/Article&gt;</w:t>
      </w:r>
    </w:p>
    <w:p w14:paraId="48250DC6" w14:textId="77777777" w:rsidR="00046692" w:rsidRPr="00E448F4" w:rsidRDefault="00046692" w:rsidP="00046692">
      <w:pPr>
        <w:keepNext/>
        <w:rPr>
          <w:lang w:val="nl-NL"/>
        </w:rPr>
      </w:pPr>
      <w:r w:rsidRPr="00CB42FF">
        <w:rPr>
          <w:rStyle w:val="HideTWBExt"/>
          <w:noProof w:val="0"/>
          <w:color w:val="000000"/>
          <w:lang w:val="nl-NL"/>
        </w:rPr>
        <w:t>&lt;DocAmend2&gt;</w:t>
      </w:r>
      <w:r w:rsidRPr="00E448F4">
        <w:rPr>
          <w:lang w:val="nl-NL"/>
        </w:rPr>
        <w:t>Directive 96/71/EC</w:t>
      </w:r>
      <w:r w:rsidRPr="00CB42FF">
        <w:rPr>
          <w:rStyle w:val="HideTWBExt"/>
          <w:noProof w:val="0"/>
          <w:color w:val="000000"/>
          <w:lang w:val="nl-NL"/>
        </w:rPr>
        <w:t>&lt;/DocAmend2&gt;</w:t>
      </w:r>
    </w:p>
    <w:p w14:paraId="508E36D3" w14:textId="77777777" w:rsidR="00046692" w:rsidRPr="00E448F4" w:rsidRDefault="00046692" w:rsidP="00046692">
      <w:pPr>
        <w:rPr>
          <w:lang w:val="nl-NL"/>
        </w:rPr>
      </w:pPr>
      <w:r w:rsidRPr="00CB42FF">
        <w:rPr>
          <w:rStyle w:val="HideTWBExt"/>
          <w:noProof w:val="0"/>
          <w:color w:val="000000"/>
          <w:lang w:val="nl-NL"/>
        </w:rPr>
        <w:t>&lt;Article2&gt;</w:t>
      </w:r>
      <w:r w:rsidRPr="00E448F4">
        <w:rPr>
          <w:lang w:val="nl-NL"/>
        </w:rPr>
        <w:t>Article 3 – paragraph 1 – indent 2 – point g a (new)</w:t>
      </w:r>
      <w:r w:rsidRPr="00CB42FF">
        <w:rPr>
          <w:rStyle w:val="HideTWBExt"/>
          <w:noProof w:val="0"/>
          <w:color w:val="000000"/>
          <w:lang w:val="nl-NL"/>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1EAE6E24" w14:textId="77777777" w:rsidTr="00C31513">
        <w:trPr>
          <w:jc w:val="center"/>
        </w:trPr>
        <w:tc>
          <w:tcPr>
            <w:tcW w:w="9752" w:type="dxa"/>
            <w:gridSpan w:val="2"/>
          </w:tcPr>
          <w:p w14:paraId="7ADA2AF2" w14:textId="77777777" w:rsidR="00046692" w:rsidRPr="00CB42FF" w:rsidRDefault="00046692" w:rsidP="00C31513">
            <w:pPr>
              <w:keepNext/>
              <w:rPr>
                <w:color w:val="000000"/>
                <w:lang w:val="nl-NL"/>
              </w:rPr>
            </w:pPr>
          </w:p>
        </w:tc>
      </w:tr>
      <w:tr w:rsidR="00046692" w:rsidRPr="00CB42FF" w14:paraId="09F97332" w14:textId="77777777" w:rsidTr="00C31513">
        <w:trPr>
          <w:jc w:val="center"/>
        </w:trPr>
        <w:tc>
          <w:tcPr>
            <w:tcW w:w="4876" w:type="dxa"/>
          </w:tcPr>
          <w:p w14:paraId="24C42808" w14:textId="77777777" w:rsidR="00046692" w:rsidRPr="00CB42FF" w:rsidRDefault="00046692" w:rsidP="00E448F4">
            <w:pPr>
              <w:pStyle w:val="ColumnHeading"/>
            </w:pPr>
            <w:r w:rsidRPr="00CB42FF">
              <w:t>Text proposed by the Commission</w:t>
            </w:r>
          </w:p>
        </w:tc>
        <w:tc>
          <w:tcPr>
            <w:tcW w:w="4876" w:type="dxa"/>
          </w:tcPr>
          <w:p w14:paraId="1440834A" w14:textId="77777777" w:rsidR="00046692" w:rsidRPr="00CB42FF" w:rsidRDefault="00046692" w:rsidP="00E448F4">
            <w:pPr>
              <w:pStyle w:val="ColumnHeading"/>
            </w:pPr>
            <w:r w:rsidRPr="00CB42FF">
              <w:t>Amendment</w:t>
            </w:r>
          </w:p>
        </w:tc>
      </w:tr>
      <w:tr w:rsidR="00046692" w:rsidRPr="00CB42FF" w14:paraId="7BE292A7" w14:textId="77777777" w:rsidTr="00C31513">
        <w:trPr>
          <w:jc w:val="center"/>
        </w:trPr>
        <w:tc>
          <w:tcPr>
            <w:tcW w:w="4876" w:type="dxa"/>
          </w:tcPr>
          <w:p w14:paraId="41C4F950" w14:textId="77777777" w:rsidR="00046692" w:rsidRPr="00CB42FF" w:rsidRDefault="00046692" w:rsidP="00C31513">
            <w:pPr>
              <w:pStyle w:val="Normal6"/>
              <w:rPr>
                <w:color w:val="000000"/>
              </w:rPr>
            </w:pPr>
          </w:p>
        </w:tc>
        <w:tc>
          <w:tcPr>
            <w:tcW w:w="4876" w:type="dxa"/>
          </w:tcPr>
          <w:p w14:paraId="3C9D5C16" w14:textId="77777777" w:rsidR="00046692" w:rsidRPr="00E448F4" w:rsidRDefault="00046692" w:rsidP="00C31513">
            <w:pPr>
              <w:pStyle w:val="Normal6"/>
              <w:rPr>
                <w:b/>
                <w:i/>
              </w:rPr>
            </w:pPr>
            <w:r w:rsidRPr="00E448F4">
              <w:rPr>
                <w:b/>
                <w:i/>
              </w:rPr>
              <w:t xml:space="preserve">(ga) </w:t>
            </w:r>
            <w:r w:rsidRPr="00E448F4">
              <w:rPr>
                <w:b/>
                <w:i/>
              </w:rPr>
              <w:tab/>
              <w:t>allowance rates to cover travel, board and lodging expenses for workers away from home for professional reasons.</w:t>
            </w:r>
          </w:p>
        </w:tc>
      </w:tr>
    </w:tbl>
    <w:p w14:paraId="3E2108A1" w14:textId="77777777" w:rsidR="00046692" w:rsidRPr="00E448F4" w:rsidRDefault="00046692" w:rsidP="00046692">
      <w:r w:rsidRPr="00CB42FF">
        <w:rPr>
          <w:rStyle w:val="HideTWBExt"/>
          <w:noProof w:val="0"/>
          <w:color w:val="000000"/>
        </w:rPr>
        <w:t>&lt;/Amend&gt;</w:t>
      </w:r>
    </w:p>
    <w:p w14:paraId="1661CEDD"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30</w:t>
      </w:r>
      <w:r w:rsidRPr="00CB42FF">
        <w:rPr>
          <w:rStyle w:val="HideTWBExt"/>
          <w:b w:val="0"/>
          <w:noProof w:val="0"/>
          <w:color w:val="000000"/>
          <w:lang w:val="pt-PT"/>
        </w:rPr>
        <w:t>&lt;/NumAm&gt;</w:t>
      </w:r>
    </w:p>
    <w:p w14:paraId="4149BB8B" w14:textId="77777777" w:rsidR="00046692" w:rsidRPr="00E448F4" w:rsidRDefault="00046692" w:rsidP="00046692">
      <w:pPr>
        <w:pStyle w:val="NormalBold12b"/>
        <w:keepNext/>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44AC935F"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a</w:t>
      </w:r>
      <w:r w:rsidRPr="00CB42FF">
        <w:rPr>
          <w:rStyle w:val="HideTWBExt"/>
          <w:b w:val="0"/>
          <w:noProof w:val="0"/>
          <w:color w:val="000000"/>
          <w:lang w:val="fr-FR"/>
        </w:rPr>
        <w:t>&lt;/Article&gt;</w:t>
      </w:r>
    </w:p>
    <w:p w14:paraId="2B9E6F1E"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 xml:space="preserve"> Directive 96/71/EC</w:t>
      </w:r>
      <w:r w:rsidRPr="00CB42FF">
        <w:rPr>
          <w:rStyle w:val="HideTWBExt"/>
          <w:noProof w:val="0"/>
          <w:color w:val="000000"/>
          <w:lang w:val="fr-FR"/>
        </w:rPr>
        <w:t>&lt;/DocAmend2&gt;</w:t>
      </w:r>
    </w:p>
    <w:p w14:paraId="78198FF0"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1 – subparagraph 2</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18BE77E9" w14:textId="77777777" w:rsidTr="00C31513">
        <w:trPr>
          <w:jc w:val="center"/>
        </w:trPr>
        <w:tc>
          <w:tcPr>
            <w:tcW w:w="9752" w:type="dxa"/>
            <w:gridSpan w:val="2"/>
          </w:tcPr>
          <w:p w14:paraId="07B3D351" w14:textId="77777777" w:rsidR="00046692" w:rsidRPr="00CB42FF" w:rsidRDefault="00046692" w:rsidP="00C31513">
            <w:pPr>
              <w:keepNext/>
              <w:rPr>
                <w:color w:val="000000"/>
                <w:lang w:val="fr-FR"/>
              </w:rPr>
            </w:pPr>
          </w:p>
        </w:tc>
      </w:tr>
      <w:tr w:rsidR="00046692" w:rsidRPr="00CB42FF" w14:paraId="35CE18E4" w14:textId="77777777" w:rsidTr="00C31513">
        <w:trPr>
          <w:jc w:val="center"/>
        </w:trPr>
        <w:tc>
          <w:tcPr>
            <w:tcW w:w="4876" w:type="dxa"/>
          </w:tcPr>
          <w:p w14:paraId="5E0AE2EF" w14:textId="77777777" w:rsidR="00046692" w:rsidRPr="00CB42FF" w:rsidRDefault="00046692" w:rsidP="00E448F4">
            <w:pPr>
              <w:pStyle w:val="ColumnHeading"/>
            </w:pPr>
            <w:r w:rsidRPr="00CB42FF">
              <w:t>Text proposed by the Commission</w:t>
            </w:r>
          </w:p>
        </w:tc>
        <w:tc>
          <w:tcPr>
            <w:tcW w:w="4876" w:type="dxa"/>
          </w:tcPr>
          <w:p w14:paraId="62B0DAFD" w14:textId="77777777" w:rsidR="00046692" w:rsidRPr="00CB42FF" w:rsidRDefault="00046692" w:rsidP="00E448F4">
            <w:pPr>
              <w:pStyle w:val="ColumnHeading"/>
            </w:pPr>
            <w:r w:rsidRPr="00CB42FF">
              <w:t>Amendment</w:t>
            </w:r>
          </w:p>
        </w:tc>
      </w:tr>
      <w:tr w:rsidR="00046692" w:rsidRPr="00CB42FF" w14:paraId="633FF772" w14:textId="77777777" w:rsidTr="00C31513">
        <w:trPr>
          <w:jc w:val="center"/>
        </w:trPr>
        <w:tc>
          <w:tcPr>
            <w:tcW w:w="4876" w:type="dxa"/>
          </w:tcPr>
          <w:p w14:paraId="3E9DBBC5" w14:textId="77777777" w:rsidR="00046692" w:rsidRPr="00CB42FF" w:rsidRDefault="00046692" w:rsidP="00C31513">
            <w:pPr>
              <w:pStyle w:val="Normal6"/>
              <w:rPr>
                <w:b/>
                <w:i/>
                <w:color w:val="000000"/>
              </w:rPr>
            </w:pPr>
            <w:r w:rsidRPr="00E448F4">
              <w:rPr>
                <w:b/>
                <w:i/>
              </w:rPr>
              <w:t>For the purpose</w:t>
            </w:r>
            <w:r w:rsidRPr="00E448F4">
              <w:t xml:space="preserve"> of this Directive, remuneration </w:t>
            </w:r>
            <w:r w:rsidRPr="00E448F4">
              <w:rPr>
                <w:b/>
                <w:i/>
              </w:rPr>
              <w:t>means all the elements of remuneration rendered mandatory</w:t>
            </w:r>
            <w:r w:rsidRPr="00E448F4">
              <w:t xml:space="preserve"> by national law, regulation or administrative provision, collective agreements or arbitration awards which have been declared universally applicable </w:t>
            </w:r>
            <w:r w:rsidRPr="00E448F4">
              <w:rPr>
                <w:b/>
                <w:i/>
              </w:rPr>
              <w:t>and/</w:t>
            </w:r>
            <w:r w:rsidRPr="00E448F4">
              <w:t>or, in the absence of a system for declaring collective agreements or arbitration awards to be of universal application, other collective agreements or arbitration awards within the meaning of paragraph 8 second subparagraph, in the Member State to whose territory the worker is posted.</w:t>
            </w:r>
          </w:p>
        </w:tc>
        <w:tc>
          <w:tcPr>
            <w:tcW w:w="4876" w:type="dxa"/>
          </w:tcPr>
          <w:p w14:paraId="44393F58" w14:textId="77777777" w:rsidR="00046692" w:rsidRPr="00CB42FF" w:rsidRDefault="00046692" w:rsidP="00C31513">
            <w:pPr>
              <w:pStyle w:val="Normal6"/>
              <w:rPr>
                <w:color w:val="000000"/>
              </w:rPr>
            </w:pPr>
            <w:r w:rsidRPr="00E448F4">
              <w:rPr>
                <w:b/>
                <w:i/>
              </w:rPr>
              <w:t>In the context</w:t>
            </w:r>
            <w:r w:rsidRPr="00E448F4">
              <w:t xml:space="preserve"> of this Directive, remuneration </w:t>
            </w:r>
            <w:r w:rsidRPr="00E448F4">
              <w:rPr>
                <w:b/>
                <w:i/>
              </w:rPr>
              <w:t>shall be defined in accordance with the</w:t>
            </w:r>
            <w:r w:rsidRPr="00E448F4">
              <w:t xml:space="preserve"> </w:t>
            </w:r>
            <w:r w:rsidRPr="00E448F4">
              <w:rPr>
                <w:b/>
                <w:i/>
              </w:rPr>
              <w:t>national law</w:t>
            </w:r>
            <w:r w:rsidRPr="00E448F4">
              <w:t xml:space="preserve"> </w:t>
            </w:r>
            <w:r w:rsidRPr="00E448F4">
              <w:rPr>
                <w:b/>
                <w:i/>
              </w:rPr>
              <w:t>and/or practice of</w:t>
            </w:r>
            <w:r w:rsidRPr="00E448F4">
              <w:t xml:space="preserve"> </w:t>
            </w:r>
            <w:r w:rsidRPr="00E448F4">
              <w:rPr>
                <w:b/>
                <w:i/>
              </w:rPr>
              <w:t xml:space="preserve">the Member State to whose territory the worker is posted, </w:t>
            </w:r>
            <w:r w:rsidRPr="00E448F4">
              <w:t>by</w:t>
            </w:r>
            <w:r w:rsidRPr="00E448F4">
              <w:rPr>
                <w:b/>
                <w:i/>
              </w:rPr>
              <w:t xml:space="preserve"> means of </w:t>
            </w:r>
            <w:r w:rsidRPr="00E448F4">
              <w:t>national law, regulation or administrative provision, collective agreements or arbitration awards which have been declared universally applicable or, in the absence of a system for declaring collective agreements or arbitration awards to be of universal application, other collective agreements or arbitration awards within the meaning of paragraph 8 second subparagraph, in the Member State to whose territory the worker is posted.</w:t>
            </w:r>
          </w:p>
        </w:tc>
      </w:tr>
      <w:tr w:rsidR="00046692" w:rsidRPr="00CB42FF" w14:paraId="6E60106F" w14:textId="77777777" w:rsidTr="00C31513">
        <w:trPr>
          <w:jc w:val="center"/>
        </w:trPr>
        <w:tc>
          <w:tcPr>
            <w:tcW w:w="4876" w:type="dxa"/>
          </w:tcPr>
          <w:p w14:paraId="2804C082" w14:textId="77777777" w:rsidR="00046692" w:rsidRPr="00CB42FF" w:rsidRDefault="00046692" w:rsidP="00C31513">
            <w:pPr>
              <w:pStyle w:val="Normal6"/>
              <w:rPr>
                <w:color w:val="000000"/>
              </w:rPr>
            </w:pPr>
          </w:p>
        </w:tc>
        <w:tc>
          <w:tcPr>
            <w:tcW w:w="4876" w:type="dxa"/>
          </w:tcPr>
          <w:p w14:paraId="595A0AE0" w14:textId="77777777" w:rsidR="00046692" w:rsidRPr="00E448F4" w:rsidRDefault="00046692" w:rsidP="00C31513">
            <w:pPr>
              <w:pStyle w:val="Normal6"/>
              <w:rPr>
                <w:b/>
                <w:i/>
              </w:rPr>
            </w:pPr>
            <w:r w:rsidRPr="00E448F4">
              <w:rPr>
                <w:b/>
                <w:i/>
              </w:rPr>
              <w:t xml:space="preserve">For the calculation of the remuneration within the meaning of this Directive minimum rates of pay, including pay for hourly work and/or piecework according to pay groups and overtime rates, allowances, bonuses as well as other mandatory elements shall be taken into account. The elements used for the calculation of the remuneration need to constitute elements that are paid to locally hired workers according to the provisions of this Article.  </w:t>
            </w:r>
          </w:p>
        </w:tc>
      </w:tr>
      <w:tr w:rsidR="00046692" w:rsidRPr="00CB42FF" w14:paraId="0E89CE58" w14:textId="77777777" w:rsidTr="00C31513">
        <w:trPr>
          <w:jc w:val="center"/>
        </w:trPr>
        <w:tc>
          <w:tcPr>
            <w:tcW w:w="4876" w:type="dxa"/>
          </w:tcPr>
          <w:p w14:paraId="76636317" w14:textId="77777777" w:rsidR="00046692" w:rsidRPr="00CB42FF" w:rsidRDefault="00046692" w:rsidP="00C31513">
            <w:pPr>
              <w:pStyle w:val="Normal6"/>
              <w:rPr>
                <w:color w:val="000000"/>
              </w:rPr>
            </w:pPr>
          </w:p>
        </w:tc>
        <w:tc>
          <w:tcPr>
            <w:tcW w:w="4876" w:type="dxa"/>
          </w:tcPr>
          <w:p w14:paraId="5DDD516E" w14:textId="77777777" w:rsidR="00046692" w:rsidRPr="00E448F4" w:rsidRDefault="00046692" w:rsidP="00C31513">
            <w:pPr>
              <w:pStyle w:val="Normal6"/>
              <w:rPr>
                <w:b/>
                <w:i/>
              </w:rPr>
            </w:pPr>
            <w:r w:rsidRPr="00E448F4">
              <w:rPr>
                <w:b/>
                <w:i/>
              </w:rPr>
              <w:t>If expenses incur on account of the posting, such as travel, board and lodging and are provided by the employer, these expenses paid as a compensation shall not be considered to be part of the minimum rates of pay.</w:t>
            </w:r>
          </w:p>
        </w:tc>
      </w:tr>
    </w:tbl>
    <w:p w14:paraId="57BDB03A" w14:textId="77777777" w:rsidR="00046692" w:rsidRPr="00E448F4" w:rsidRDefault="00046692" w:rsidP="00046692">
      <w:r w:rsidRPr="00CB42FF">
        <w:rPr>
          <w:rStyle w:val="HideTWBExt"/>
          <w:noProof w:val="0"/>
          <w:color w:val="000000"/>
        </w:rPr>
        <w:t>&lt;/Amend&gt;</w:t>
      </w:r>
    </w:p>
    <w:p w14:paraId="65ED70D4"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31</w:t>
      </w:r>
      <w:r w:rsidRPr="00CB42FF">
        <w:rPr>
          <w:rStyle w:val="HideTWBExt"/>
          <w:b w:val="0"/>
          <w:noProof w:val="0"/>
          <w:color w:val="000000"/>
          <w:lang w:val="pt-PT"/>
        </w:rPr>
        <w:t>&lt;/NumAm&gt;</w:t>
      </w:r>
    </w:p>
    <w:p w14:paraId="610E61E2" w14:textId="77777777" w:rsidR="00046692" w:rsidRPr="00E448F4" w:rsidRDefault="00046692" w:rsidP="00046692">
      <w:pPr>
        <w:pStyle w:val="NormalBold12b"/>
        <w:keepNext/>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7FCE1861"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a</w:t>
      </w:r>
      <w:r w:rsidRPr="00CB42FF">
        <w:rPr>
          <w:rStyle w:val="HideTWBExt"/>
          <w:b w:val="0"/>
          <w:noProof w:val="0"/>
          <w:color w:val="000000"/>
          <w:lang w:val="fr-FR"/>
        </w:rPr>
        <w:t>&lt;/Article&gt;</w:t>
      </w:r>
    </w:p>
    <w:p w14:paraId="208A360E"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 xml:space="preserve"> Directive 96/71/EC</w:t>
      </w:r>
      <w:r w:rsidRPr="00CB42FF">
        <w:rPr>
          <w:rStyle w:val="HideTWBExt"/>
          <w:noProof w:val="0"/>
          <w:color w:val="000000"/>
          <w:lang w:val="fr-FR"/>
        </w:rPr>
        <w:t>&lt;/DocAmend2&gt;</w:t>
      </w:r>
    </w:p>
    <w:p w14:paraId="71487174"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1 – subparagraph 3</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311A9607" w14:textId="77777777" w:rsidTr="00C31513">
        <w:trPr>
          <w:jc w:val="center"/>
        </w:trPr>
        <w:tc>
          <w:tcPr>
            <w:tcW w:w="9752" w:type="dxa"/>
            <w:gridSpan w:val="2"/>
          </w:tcPr>
          <w:p w14:paraId="03355C17" w14:textId="77777777" w:rsidR="00046692" w:rsidRPr="00CB42FF" w:rsidRDefault="00046692" w:rsidP="00C31513">
            <w:pPr>
              <w:keepNext/>
              <w:rPr>
                <w:color w:val="000000"/>
                <w:lang w:val="fr-FR"/>
              </w:rPr>
            </w:pPr>
          </w:p>
        </w:tc>
      </w:tr>
      <w:tr w:rsidR="00046692" w:rsidRPr="00CB42FF" w14:paraId="78538069" w14:textId="77777777" w:rsidTr="00C31513">
        <w:trPr>
          <w:jc w:val="center"/>
        </w:trPr>
        <w:tc>
          <w:tcPr>
            <w:tcW w:w="4876" w:type="dxa"/>
          </w:tcPr>
          <w:p w14:paraId="63FA62CF" w14:textId="77777777" w:rsidR="00046692" w:rsidRPr="00CB42FF" w:rsidRDefault="00046692" w:rsidP="00E448F4">
            <w:pPr>
              <w:pStyle w:val="ColumnHeading"/>
            </w:pPr>
            <w:r w:rsidRPr="00CB42FF">
              <w:t>Text proposed by the Commission</w:t>
            </w:r>
          </w:p>
        </w:tc>
        <w:tc>
          <w:tcPr>
            <w:tcW w:w="4876" w:type="dxa"/>
          </w:tcPr>
          <w:p w14:paraId="17AD8EFF" w14:textId="77777777" w:rsidR="00046692" w:rsidRPr="00CB42FF" w:rsidRDefault="00046692" w:rsidP="00E448F4">
            <w:pPr>
              <w:pStyle w:val="ColumnHeading"/>
            </w:pPr>
            <w:r w:rsidRPr="00CB42FF">
              <w:t>Amendment</w:t>
            </w:r>
          </w:p>
        </w:tc>
      </w:tr>
      <w:tr w:rsidR="00046692" w:rsidRPr="00CB42FF" w14:paraId="6D0364B7" w14:textId="77777777" w:rsidTr="00C31513">
        <w:trPr>
          <w:jc w:val="center"/>
        </w:trPr>
        <w:tc>
          <w:tcPr>
            <w:tcW w:w="4876" w:type="dxa"/>
          </w:tcPr>
          <w:p w14:paraId="367229B1" w14:textId="77777777" w:rsidR="00046692" w:rsidRPr="00CB42FF" w:rsidRDefault="00046692" w:rsidP="00C31513">
            <w:pPr>
              <w:pStyle w:val="Normal6"/>
              <w:rPr>
                <w:b/>
                <w:i/>
                <w:color w:val="000000"/>
              </w:rPr>
            </w:pPr>
            <w:r w:rsidRPr="00E448F4">
              <w:t>Member States shall publish in the single official national website referred to in Article 5 of Directive 2014/67/EU the constituent elements of remuneration in accordance with point (c).</w:t>
            </w:r>
          </w:p>
        </w:tc>
        <w:tc>
          <w:tcPr>
            <w:tcW w:w="4876" w:type="dxa"/>
          </w:tcPr>
          <w:p w14:paraId="54B6345B" w14:textId="77777777" w:rsidR="00046692" w:rsidRPr="00CB42FF" w:rsidRDefault="00046692" w:rsidP="00C31513">
            <w:pPr>
              <w:pStyle w:val="Normal6"/>
              <w:rPr>
                <w:color w:val="000000"/>
              </w:rPr>
            </w:pPr>
            <w:r w:rsidRPr="00E448F4">
              <w:t>Member States shall publish in the single official national website referred to in Article 5 of Directive 2014/67/EU the constituent elements of remuneration</w:t>
            </w:r>
            <w:r w:rsidRPr="00E448F4">
              <w:rPr>
                <w:b/>
                <w:i/>
              </w:rPr>
              <w:t>, their geographic and personal scope and the method of calculation</w:t>
            </w:r>
            <w:r w:rsidRPr="00E448F4">
              <w:t xml:space="preserve"> in accordance with point (c).</w:t>
            </w:r>
          </w:p>
        </w:tc>
      </w:tr>
      <w:tr w:rsidR="00046692" w:rsidRPr="00CB42FF" w14:paraId="68BAAA4D" w14:textId="77777777" w:rsidTr="00C31513">
        <w:trPr>
          <w:jc w:val="center"/>
        </w:trPr>
        <w:tc>
          <w:tcPr>
            <w:tcW w:w="4876" w:type="dxa"/>
          </w:tcPr>
          <w:p w14:paraId="363BC2A2" w14:textId="77777777" w:rsidR="00046692" w:rsidRPr="00CB42FF" w:rsidRDefault="00046692" w:rsidP="00C31513">
            <w:pPr>
              <w:pStyle w:val="Normal6"/>
              <w:rPr>
                <w:color w:val="000000"/>
              </w:rPr>
            </w:pPr>
          </w:p>
        </w:tc>
        <w:tc>
          <w:tcPr>
            <w:tcW w:w="4876" w:type="dxa"/>
          </w:tcPr>
          <w:p w14:paraId="2DA687F6" w14:textId="77777777" w:rsidR="00046692" w:rsidRPr="00E448F4" w:rsidRDefault="00046692" w:rsidP="00C31513">
            <w:pPr>
              <w:pStyle w:val="Normal6"/>
              <w:rPr>
                <w:b/>
                <w:i/>
              </w:rPr>
            </w:pPr>
            <w:r w:rsidRPr="00E448F4">
              <w:rPr>
                <w:b/>
                <w:i/>
              </w:rPr>
              <w:t>For the purpose of calculating the sums due to a posted worker, double payments of equal or similar nature shall be avoided.</w:t>
            </w:r>
          </w:p>
        </w:tc>
      </w:tr>
      <w:tr w:rsidR="00046692" w:rsidRPr="00CB42FF" w14:paraId="3B237DF4" w14:textId="77777777" w:rsidTr="00C31513">
        <w:trPr>
          <w:jc w:val="center"/>
        </w:trPr>
        <w:tc>
          <w:tcPr>
            <w:tcW w:w="4876" w:type="dxa"/>
          </w:tcPr>
          <w:p w14:paraId="5C24462E" w14:textId="77777777" w:rsidR="00046692" w:rsidRPr="00CB42FF" w:rsidRDefault="00046692" w:rsidP="00C31513">
            <w:pPr>
              <w:pStyle w:val="Normal6"/>
              <w:rPr>
                <w:color w:val="000000"/>
              </w:rPr>
            </w:pPr>
          </w:p>
        </w:tc>
        <w:tc>
          <w:tcPr>
            <w:tcW w:w="4876" w:type="dxa"/>
          </w:tcPr>
          <w:p w14:paraId="76A5365D" w14:textId="77777777" w:rsidR="00046692" w:rsidRPr="00CB42FF" w:rsidRDefault="00046692" w:rsidP="00C31513">
            <w:pPr>
              <w:pStyle w:val="Normal6"/>
              <w:rPr>
                <w:b/>
                <w:i/>
                <w:color w:val="000000"/>
              </w:rPr>
            </w:pPr>
            <w:r w:rsidRPr="00E448F4">
              <w:rPr>
                <w:b/>
                <w:i/>
              </w:rPr>
              <w:t xml:space="preserve">A miscalculation or omission of payments to a posted worker resulting from </w:t>
            </w:r>
            <w:r w:rsidRPr="00E448F4">
              <w:rPr>
                <w:b/>
                <w:i/>
                <w:lang w:val="mt-MT"/>
              </w:rPr>
              <w:t>in</w:t>
            </w:r>
            <w:r w:rsidRPr="00E448F4">
              <w:rPr>
                <w:b/>
                <w:i/>
              </w:rPr>
              <w:t xml:space="preserve">accessible, incorrect or insufficient information published in the single official national website will not be </w:t>
            </w:r>
            <w:r w:rsidRPr="00E448F4">
              <w:rPr>
                <w:b/>
                <w:i/>
              </w:rPr>
              <w:lastRenderedPageBreak/>
              <w:t>sanctioned by national authorities</w:t>
            </w:r>
            <w:r w:rsidRPr="00E448F4">
              <w:t>.</w:t>
            </w:r>
          </w:p>
        </w:tc>
      </w:tr>
    </w:tbl>
    <w:p w14:paraId="5BA3D055" w14:textId="77777777" w:rsidR="00046692" w:rsidRPr="00E448F4" w:rsidRDefault="00046692" w:rsidP="00046692">
      <w:r w:rsidRPr="00CB42FF">
        <w:rPr>
          <w:rStyle w:val="HideTWBExt"/>
          <w:noProof w:val="0"/>
          <w:color w:val="000000"/>
        </w:rPr>
        <w:lastRenderedPageBreak/>
        <w:t>&lt;/Amend&gt;</w:t>
      </w:r>
    </w:p>
    <w:p w14:paraId="54CF080A"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32</w:t>
      </w:r>
      <w:r w:rsidRPr="00CB42FF">
        <w:rPr>
          <w:rStyle w:val="HideTWBExt"/>
          <w:b w:val="0"/>
          <w:noProof w:val="0"/>
          <w:color w:val="000000"/>
          <w:lang w:val="pt-PT"/>
        </w:rPr>
        <w:t>&lt;/NumAm&gt;</w:t>
      </w:r>
    </w:p>
    <w:p w14:paraId="25744C7D"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79A71D9D"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a a (new)</w:t>
      </w:r>
      <w:r w:rsidRPr="00CB42FF">
        <w:rPr>
          <w:rStyle w:val="HideTWBExt"/>
          <w:b w:val="0"/>
          <w:noProof w:val="0"/>
          <w:color w:val="000000"/>
          <w:lang w:val="fr-FR"/>
        </w:rPr>
        <w:t>&lt;/Article&gt;</w:t>
      </w:r>
    </w:p>
    <w:p w14:paraId="1B2817CF" w14:textId="4F7C8928" w:rsidR="00046692" w:rsidRPr="00E448F4" w:rsidRDefault="00046692" w:rsidP="00046692">
      <w:pPr>
        <w:keepNext/>
      </w:pPr>
      <w:r w:rsidRPr="00CB42FF">
        <w:rPr>
          <w:rStyle w:val="HideTWBExt"/>
          <w:noProof w:val="0"/>
          <w:color w:val="000000"/>
        </w:rPr>
        <w:t>&lt;DocAmend2&gt;</w:t>
      </w:r>
      <w:r w:rsidRPr="00E448F4">
        <w:t>Directive 96/71</w:t>
      </w:r>
      <w:r w:rsidR="00E448F4" w:rsidRPr="00E448F4">
        <w:rPr>
          <w:lang w:val="fr-FR"/>
        </w:rPr>
        <w:t>/EC</w:t>
      </w:r>
      <w:bookmarkStart w:id="3" w:name="_GoBack"/>
      <w:bookmarkEnd w:id="3"/>
      <w:r w:rsidRPr="00CB42FF">
        <w:rPr>
          <w:rStyle w:val="HideTWBExt"/>
          <w:noProof w:val="0"/>
          <w:color w:val="000000"/>
        </w:rPr>
        <w:t>&lt;/DocAmend2&gt;</w:t>
      </w:r>
    </w:p>
    <w:p w14:paraId="6C2618C5"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 xml:space="preserve">Article 3 – </w:t>
      </w:r>
      <w:r w:rsidRPr="00CB42FF">
        <w:t>paragraph 1 -</w:t>
      </w:r>
      <w:r w:rsidRPr="00CB42FF">
        <w:rPr>
          <w:lang w:val="mt-MT"/>
        </w:rPr>
        <w:t xml:space="preserve"> </w:t>
      </w:r>
      <w:r w:rsidRPr="00CB42FF">
        <w:t xml:space="preserve">a </w:t>
      </w:r>
      <w:r w:rsidRPr="00E448F4">
        <w:rPr>
          <w:lang w:val="fr-FR"/>
        </w:rPr>
        <w:t>(new)</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3607D96C" w14:textId="77777777" w:rsidTr="00C31513">
        <w:trPr>
          <w:jc w:val="center"/>
        </w:trPr>
        <w:tc>
          <w:tcPr>
            <w:tcW w:w="9752" w:type="dxa"/>
            <w:gridSpan w:val="2"/>
          </w:tcPr>
          <w:p w14:paraId="0C911CBB" w14:textId="77777777" w:rsidR="00046692" w:rsidRPr="00CB42FF" w:rsidRDefault="00046692" w:rsidP="00C31513">
            <w:pPr>
              <w:keepNext/>
              <w:rPr>
                <w:color w:val="000000"/>
                <w:lang w:val="fr-FR"/>
              </w:rPr>
            </w:pPr>
          </w:p>
        </w:tc>
      </w:tr>
      <w:tr w:rsidR="00046692" w:rsidRPr="00CB42FF" w14:paraId="01679E36" w14:textId="77777777" w:rsidTr="00C31513">
        <w:trPr>
          <w:jc w:val="center"/>
        </w:trPr>
        <w:tc>
          <w:tcPr>
            <w:tcW w:w="4876" w:type="dxa"/>
          </w:tcPr>
          <w:p w14:paraId="662CD382" w14:textId="77777777" w:rsidR="00046692" w:rsidRPr="00CB42FF" w:rsidRDefault="00046692" w:rsidP="00E448F4">
            <w:pPr>
              <w:pStyle w:val="ColumnHeading"/>
            </w:pPr>
            <w:r w:rsidRPr="00CB42FF">
              <w:t>Text proposed by the Commission</w:t>
            </w:r>
          </w:p>
        </w:tc>
        <w:tc>
          <w:tcPr>
            <w:tcW w:w="4876" w:type="dxa"/>
          </w:tcPr>
          <w:p w14:paraId="60BB02CF" w14:textId="77777777" w:rsidR="00046692" w:rsidRPr="00CB42FF" w:rsidRDefault="00046692" w:rsidP="00E448F4">
            <w:pPr>
              <w:pStyle w:val="ColumnHeading"/>
            </w:pPr>
            <w:r w:rsidRPr="00CB42FF">
              <w:t>Amendment</w:t>
            </w:r>
          </w:p>
        </w:tc>
      </w:tr>
      <w:tr w:rsidR="00046692" w:rsidRPr="00CB42FF" w14:paraId="4B92B253" w14:textId="77777777" w:rsidTr="00C31513">
        <w:trPr>
          <w:jc w:val="center"/>
        </w:trPr>
        <w:tc>
          <w:tcPr>
            <w:tcW w:w="4876" w:type="dxa"/>
          </w:tcPr>
          <w:p w14:paraId="7F2D3D61" w14:textId="77777777" w:rsidR="00046692" w:rsidRPr="00CB42FF" w:rsidRDefault="00046692" w:rsidP="00C31513">
            <w:pPr>
              <w:pStyle w:val="Normal6"/>
              <w:rPr>
                <w:color w:val="000000"/>
              </w:rPr>
            </w:pPr>
          </w:p>
        </w:tc>
        <w:tc>
          <w:tcPr>
            <w:tcW w:w="4876" w:type="dxa"/>
          </w:tcPr>
          <w:p w14:paraId="0598A230" w14:textId="77777777" w:rsidR="00046692" w:rsidRPr="00CB42FF" w:rsidRDefault="00046692" w:rsidP="00C31513">
            <w:pPr>
              <w:pStyle w:val="Normal6"/>
              <w:rPr>
                <w:color w:val="000000"/>
                <w:szCs w:val="24"/>
              </w:rPr>
            </w:pPr>
            <w:r w:rsidRPr="00E448F4">
              <w:rPr>
                <w:b/>
                <w:i/>
              </w:rPr>
              <w:t>(aa)</w:t>
            </w:r>
            <w:r w:rsidRPr="00E448F4">
              <w:tab/>
            </w:r>
            <w:r w:rsidRPr="00E448F4">
              <w:rPr>
                <w:b/>
                <w:i/>
              </w:rPr>
              <w:t>the following paragraph is added:</w:t>
            </w:r>
          </w:p>
        </w:tc>
      </w:tr>
      <w:tr w:rsidR="00046692" w:rsidRPr="00CB42FF" w14:paraId="1DFB241C" w14:textId="77777777" w:rsidTr="00C31513">
        <w:trPr>
          <w:jc w:val="center"/>
        </w:trPr>
        <w:tc>
          <w:tcPr>
            <w:tcW w:w="4876" w:type="dxa"/>
          </w:tcPr>
          <w:p w14:paraId="55CFFE68" w14:textId="77777777" w:rsidR="00046692" w:rsidRPr="00CB42FF" w:rsidRDefault="00046692" w:rsidP="00C31513">
            <w:pPr>
              <w:pStyle w:val="Normal6"/>
              <w:rPr>
                <w:color w:val="000000"/>
              </w:rPr>
            </w:pPr>
          </w:p>
        </w:tc>
        <w:tc>
          <w:tcPr>
            <w:tcW w:w="4876" w:type="dxa"/>
          </w:tcPr>
          <w:p w14:paraId="275FB6F9" w14:textId="1E2CAD6D" w:rsidR="00046692" w:rsidRPr="00CB42FF" w:rsidRDefault="00046692" w:rsidP="00E448F4">
            <w:pPr>
              <w:pStyle w:val="Normal6"/>
              <w:rPr>
                <w:color w:val="000000"/>
                <w:szCs w:val="24"/>
              </w:rPr>
            </w:pPr>
            <w:r w:rsidRPr="00E448F4">
              <w:rPr>
                <w:b/>
                <w:i/>
              </w:rPr>
              <w:t xml:space="preserve">‘1-a. </w:t>
            </w:r>
            <w:r w:rsidR="00E448F4">
              <w:rPr>
                <w:b/>
                <w:i/>
              </w:rPr>
              <w:tab/>
            </w:r>
            <w:r w:rsidRPr="00E448F4">
              <w:rPr>
                <w:b/>
                <w:i/>
              </w:rPr>
              <w:t xml:space="preserve">Service providers are exempted from the obligation to settle the fine for paying less than the minimum wage as set by the law of the host Member State where there is evidence that the host Member State has not met the obligation to publish on the </w:t>
            </w:r>
            <w:r w:rsidRPr="00E448F4">
              <w:rPr>
                <w:b/>
                <w:i/>
                <w:lang w:val="mt-MT"/>
              </w:rPr>
              <w:t xml:space="preserve">single official </w:t>
            </w:r>
            <w:r w:rsidRPr="00E448F4">
              <w:rPr>
                <w:b/>
                <w:i/>
              </w:rPr>
              <w:t>national website provided for in Article 5 of Directive 2014/67/EU the constituent elements of remuneration, in accordance with point (c), or the information is not provided in a clear, transparent and unambiguous manner.</w:t>
            </w:r>
          </w:p>
        </w:tc>
      </w:tr>
    </w:tbl>
    <w:p w14:paraId="46A4FBBF" w14:textId="77777777" w:rsidR="00046692" w:rsidRPr="00E448F4" w:rsidRDefault="00046692" w:rsidP="00046692">
      <w:r w:rsidRPr="00CB42FF">
        <w:rPr>
          <w:rStyle w:val="HideTWBExt"/>
          <w:noProof w:val="0"/>
          <w:color w:val="000000"/>
        </w:rPr>
        <w:t>&lt;/Amend&gt;</w:t>
      </w:r>
    </w:p>
    <w:p w14:paraId="2A39B326"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33</w:t>
      </w:r>
      <w:r w:rsidRPr="00CB42FF">
        <w:rPr>
          <w:rStyle w:val="HideTWBExt"/>
          <w:b w:val="0"/>
          <w:noProof w:val="0"/>
          <w:color w:val="000000"/>
          <w:lang w:val="pt-PT"/>
        </w:rPr>
        <w:t>&lt;/NumAm&gt;</w:t>
      </w:r>
    </w:p>
    <w:p w14:paraId="029A9186"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7ECD778D"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b</w:t>
      </w:r>
      <w:r w:rsidRPr="00CB42FF">
        <w:rPr>
          <w:rStyle w:val="HideTWBExt"/>
          <w:b w:val="0"/>
          <w:noProof w:val="0"/>
          <w:color w:val="000000"/>
          <w:lang w:val="fr-FR"/>
        </w:rPr>
        <w:t>&lt;/Article&gt;</w:t>
      </w:r>
    </w:p>
    <w:p w14:paraId="2B704D12" w14:textId="666A8AA9"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Directive 96/71</w:t>
      </w:r>
      <w:r w:rsidR="00E448F4" w:rsidRPr="00E448F4">
        <w:rPr>
          <w:lang w:val="fr-FR"/>
        </w:rPr>
        <w:t>/EC</w:t>
      </w:r>
      <w:r w:rsidRPr="00CB42FF">
        <w:rPr>
          <w:rStyle w:val="HideTWBExt"/>
          <w:noProof w:val="0"/>
          <w:color w:val="000000"/>
          <w:lang w:val="fr-FR"/>
        </w:rPr>
        <w:t>&lt;/DocAmend2&gt;</w:t>
      </w:r>
    </w:p>
    <w:p w14:paraId="0E4964DD"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 xml:space="preserve">Article 3 – paragraph 1a </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4A065E7C" w14:textId="77777777" w:rsidTr="00C31513">
        <w:trPr>
          <w:jc w:val="center"/>
        </w:trPr>
        <w:tc>
          <w:tcPr>
            <w:tcW w:w="9752" w:type="dxa"/>
            <w:gridSpan w:val="2"/>
          </w:tcPr>
          <w:p w14:paraId="30AF240A" w14:textId="77777777" w:rsidR="00046692" w:rsidRPr="00CB42FF" w:rsidRDefault="00046692" w:rsidP="00C31513">
            <w:pPr>
              <w:keepNext/>
              <w:rPr>
                <w:color w:val="000000"/>
                <w:lang w:val="fr-FR"/>
              </w:rPr>
            </w:pPr>
          </w:p>
        </w:tc>
      </w:tr>
      <w:tr w:rsidR="00046692" w:rsidRPr="00CB42FF" w14:paraId="20F03E7D" w14:textId="77777777" w:rsidTr="00C31513">
        <w:trPr>
          <w:jc w:val="center"/>
        </w:trPr>
        <w:tc>
          <w:tcPr>
            <w:tcW w:w="4876" w:type="dxa"/>
          </w:tcPr>
          <w:p w14:paraId="7163A67E" w14:textId="77777777" w:rsidR="00046692" w:rsidRPr="00CB42FF" w:rsidRDefault="00046692" w:rsidP="00E448F4">
            <w:pPr>
              <w:pStyle w:val="ColumnHeading"/>
            </w:pPr>
            <w:r w:rsidRPr="00CB42FF">
              <w:t>Text proposed by the Commission</w:t>
            </w:r>
          </w:p>
        </w:tc>
        <w:tc>
          <w:tcPr>
            <w:tcW w:w="4876" w:type="dxa"/>
          </w:tcPr>
          <w:p w14:paraId="16F71BBF" w14:textId="77777777" w:rsidR="00046692" w:rsidRPr="00CB42FF" w:rsidRDefault="00046692" w:rsidP="00E448F4">
            <w:pPr>
              <w:pStyle w:val="ColumnHeading"/>
            </w:pPr>
            <w:r w:rsidRPr="00CB42FF">
              <w:t>Amendment</w:t>
            </w:r>
          </w:p>
        </w:tc>
      </w:tr>
      <w:tr w:rsidR="00046692" w:rsidRPr="00CB42FF" w14:paraId="46593A60" w14:textId="77777777" w:rsidTr="00C31513">
        <w:trPr>
          <w:jc w:val="center"/>
        </w:trPr>
        <w:tc>
          <w:tcPr>
            <w:tcW w:w="4876" w:type="dxa"/>
          </w:tcPr>
          <w:p w14:paraId="3B99FB8E" w14:textId="77777777" w:rsidR="00046692" w:rsidRPr="00CB42FF" w:rsidRDefault="00046692" w:rsidP="00C31513">
            <w:pPr>
              <w:pStyle w:val="Normal6"/>
              <w:rPr>
                <w:color w:val="000000"/>
              </w:rPr>
            </w:pPr>
            <w:r w:rsidRPr="00E448F4">
              <w:t>1a.</w:t>
            </w:r>
            <w:r w:rsidRPr="00E448F4">
              <w:tab/>
              <w:t xml:space="preserve">If undertakings established in the territory of a Member State are obliged by law, regulation, administrative provision or collective agreement, to sub-contract in the context of their contractual obligations only to undertakings that guarantee certain terms and conditions of employment covering remuneration,, the Member State </w:t>
            </w:r>
            <w:r w:rsidRPr="00E448F4">
              <w:rPr>
                <w:b/>
                <w:i/>
              </w:rPr>
              <w:t xml:space="preserve">may, on a non–discriminatory and </w:t>
            </w:r>
            <w:r w:rsidRPr="00E448F4">
              <w:rPr>
                <w:b/>
                <w:i/>
              </w:rPr>
              <w:lastRenderedPageBreak/>
              <w:t>proportionate basis, provide that such undertakings</w:t>
            </w:r>
            <w:r w:rsidRPr="00E448F4">
              <w:t xml:space="preserve"> shall </w:t>
            </w:r>
            <w:r w:rsidRPr="00E448F4">
              <w:rPr>
                <w:b/>
                <w:i/>
              </w:rPr>
              <w:t>be under the same obligation regarding</w:t>
            </w:r>
            <w:r w:rsidRPr="00E448F4">
              <w:t xml:space="preserve"> subcontracts with </w:t>
            </w:r>
            <w:r w:rsidRPr="00E448F4">
              <w:rPr>
                <w:b/>
                <w:i/>
              </w:rPr>
              <w:t>undertakings</w:t>
            </w:r>
            <w:r w:rsidRPr="00E448F4">
              <w:t xml:space="preserve"> referred to in Article 1</w:t>
            </w:r>
            <w:r w:rsidRPr="00E448F4">
              <w:rPr>
                <w:b/>
                <w:i/>
              </w:rPr>
              <w:t xml:space="preserve"> </w:t>
            </w:r>
            <w:r w:rsidRPr="00E448F4">
              <w:t>(1) posting workers to its territory.</w:t>
            </w:r>
          </w:p>
        </w:tc>
        <w:tc>
          <w:tcPr>
            <w:tcW w:w="4876" w:type="dxa"/>
          </w:tcPr>
          <w:p w14:paraId="1D544EA1" w14:textId="77777777" w:rsidR="00046692" w:rsidRPr="00CB42FF" w:rsidRDefault="00046692" w:rsidP="00C31513">
            <w:pPr>
              <w:pStyle w:val="Normal6"/>
              <w:rPr>
                <w:color w:val="000000"/>
                <w:szCs w:val="24"/>
              </w:rPr>
            </w:pPr>
            <w:r w:rsidRPr="00E448F4">
              <w:lastRenderedPageBreak/>
              <w:t>1a.</w:t>
            </w:r>
            <w:r w:rsidRPr="00E448F4">
              <w:tab/>
              <w:t xml:space="preserve">If undertakings established in the territory of a Member State are obliged by law, regulation, administrative provision or collective agreement, to sub-contract in the context of their contractual obligations only to undertakings that guarantee certain terms and conditions of employment covering remuneration, the Member State </w:t>
            </w:r>
            <w:r w:rsidRPr="00E448F4">
              <w:rPr>
                <w:b/>
                <w:i/>
              </w:rPr>
              <w:t xml:space="preserve">making use of the option provided for in </w:t>
            </w:r>
            <w:r w:rsidRPr="00E448F4">
              <w:rPr>
                <w:b/>
                <w:i/>
              </w:rPr>
              <w:lastRenderedPageBreak/>
              <w:t>this paragraph</w:t>
            </w:r>
            <w:r w:rsidRPr="00E448F4">
              <w:t xml:space="preserve"> shall </w:t>
            </w:r>
            <w:r w:rsidRPr="00E448F4">
              <w:rPr>
                <w:b/>
                <w:i/>
              </w:rPr>
              <w:t>ensure that an undertaking concluding</w:t>
            </w:r>
            <w:r w:rsidRPr="00E448F4">
              <w:t xml:space="preserve"> subcontracts with </w:t>
            </w:r>
            <w:r w:rsidRPr="00E448F4">
              <w:rPr>
                <w:b/>
                <w:i/>
              </w:rPr>
              <w:t>another undertaking as</w:t>
            </w:r>
            <w:r w:rsidRPr="00E448F4">
              <w:t xml:space="preserve"> referred to in Article</w:t>
            </w:r>
            <w:r w:rsidRPr="00E448F4">
              <w:rPr>
                <w:b/>
                <w:i/>
              </w:rPr>
              <w:t xml:space="preserve"> </w:t>
            </w:r>
            <w:r w:rsidRPr="00E448F4">
              <w:t>1(1)</w:t>
            </w:r>
            <w:r w:rsidRPr="00E448F4">
              <w:rPr>
                <w:b/>
                <w:i/>
              </w:rPr>
              <w:t xml:space="preserve"> of this Directive informs that undertaking in writing about the terms and conditions of employment covering remuneration which have to be guaranteed before the parties enter into relevant contractual relationships</w:t>
            </w:r>
            <w:r w:rsidRPr="00E448F4">
              <w:t>.</w:t>
            </w:r>
          </w:p>
        </w:tc>
      </w:tr>
    </w:tbl>
    <w:p w14:paraId="68213E14" w14:textId="77777777" w:rsidR="00046692" w:rsidRPr="00E448F4" w:rsidRDefault="00046692" w:rsidP="00046692">
      <w:r w:rsidRPr="00CB42FF">
        <w:rPr>
          <w:rStyle w:val="HideTWBExt"/>
          <w:noProof w:val="0"/>
          <w:color w:val="000000"/>
        </w:rPr>
        <w:lastRenderedPageBreak/>
        <w:t>&lt;/Amend&gt;</w:t>
      </w:r>
    </w:p>
    <w:p w14:paraId="5B91A1D4"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34</w:t>
      </w:r>
      <w:r w:rsidRPr="00CB42FF">
        <w:rPr>
          <w:rStyle w:val="HideTWBExt"/>
          <w:b w:val="0"/>
          <w:noProof w:val="0"/>
          <w:color w:val="000000"/>
          <w:lang w:val="pt-PT"/>
        </w:rPr>
        <w:t>&lt;/NumAm&gt;</w:t>
      </w:r>
    </w:p>
    <w:p w14:paraId="7CFA3028"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25166F2F"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b a (new)</w:t>
      </w:r>
      <w:r w:rsidRPr="00CB42FF">
        <w:rPr>
          <w:rStyle w:val="HideTWBExt"/>
          <w:b w:val="0"/>
          <w:noProof w:val="0"/>
          <w:color w:val="000000"/>
          <w:lang w:val="fr-FR"/>
        </w:rPr>
        <w:t>&lt;/Article&gt;</w:t>
      </w:r>
    </w:p>
    <w:p w14:paraId="68B43344" w14:textId="6A16554D" w:rsidR="00046692" w:rsidRPr="00E448F4" w:rsidRDefault="00046692" w:rsidP="00046692">
      <w:pPr>
        <w:keepNext/>
      </w:pPr>
      <w:r w:rsidRPr="00CB42FF">
        <w:rPr>
          <w:rStyle w:val="HideTWBExt"/>
          <w:noProof w:val="0"/>
          <w:color w:val="000000"/>
        </w:rPr>
        <w:t>&lt;DocAmend2&gt;</w:t>
      </w:r>
      <w:r w:rsidRPr="00E448F4">
        <w:t>Directive 96/71</w:t>
      </w:r>
      <w:r w:rsidR="00E448F4" w:rsidRPr="00E448F4">
        <w:rPr>
          <w:lang w:val="fr-FR"/>
        </w:rPr>
        <w:t>/EC</w:t>
      </w:r>
      <w:r w:rsidRPr="00CB42FF">
        <w:rPr>
          <w:rStyle w:val="HideTWBExt"/>
          <w:noProof w:val="0"/>
          <w:color w:val="000000"/>
        </w:rPr>
        <w:t>&lt;/DocAmend2&gt;</w:t>
      </w:r>
    </w:p>
    <w:p w14:paraId="641FA5B2"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1a a (new)</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6EC3B699" w14:textId="77777777" w:rsidTr="00C31513">
        <w:trPr>
          <w:jc w:val="center"/>
        </w:trPr>
        <w:tc>
          <w:tcPr>
            <w:tcW w:w="9752" w:type="dxa"/>
            <w:gridSpan w:val="2"/>
          </w:tcPr>
          <w:p w14:paraId="2D249061" w14:textId="77777777" w:rsidR="00046692" w:rsidRPr="00CB42FF" w:rsidRDefault="00046692" w:rsidP="00C31513">
            <w:pPr>
              <w:keepNext/>
              <w:rPr>
                <w:color w:val="000000"/>
                <w:lang w:val="fr-FR"/>
              </w:rPr>
            </w:pPr>
          </w:p>
        </w:tc>
      </w:tr>
      <w:tr w:rsidR="00046692" w:rsidRPr="00CB42FF" w14:paraId="0868F465" w14:textId="77777777" w:rsidTr="00C31513">
        <w:trPr>
          <w:jc w:val="center"/>
        </w:trPr>
        <w:tc>
          <w:tcPr>
            <w:tcW w:w="4876" w:type="dxa"/>
          </w:tcPr>
          <w:p w14:paraId="6540F1DB" w14:textId="77777777" w:rsidR="00046692" w:rsidRPr="00CB42FF" w:rsidRDefault="00046692" w:rsidP="00E448F4">
            <w:pPr>
              <w:pStyle w:val="ColumnHeading"/>
            </w:pPr>
            <w:r w:rsidRPr="00CB42FF">
              <w:t>Text proposed by the Commission</w:t>
            </w:r>
          </w:p>
        </w:tc>
        <w:tc>
          <w:tcPr>
            <w:tcW w:w="4876" w:type="dxa"/>
          </w:tcPr>
          <w:p w14:paraId="078B5C84" w14:textId="77777777" w:rsidR="00046692" w:rsidRPr="00CB42FF" w:rsidRDefault="00046692" w:rsidP="00E448F4">
            <w:pPr>
              <w:pStyle w:val="ColumnHeading"/>
            </w:pPr>
            <w:r w:rsidRPr="00CB42FF">
              <w:t>Amendment</w:t>
            </w:r>
          </w:p>
        </w:tc>
      </w:tr>
      <w:tr w:rsidR="00046692" w:rsidRPr="00CB42FF" w14:paraId="1743E3D4" w14:textId="77777777" w:rsidTr="00C31513">
        <w:trPr>
          <w:jc w:val="center"/>
        </w:trPr>
        <w:tc>
          <w:tcPr>
            <w:tcW w:w="4876" w:type="dxa"/>
          </w:tcPr>
          <w:p w14:paraId="3D748243" w14:textId="77777777" w:rsidR="00046692" w:rsidRPr="00CB42FF" w:rsidRDefault="00046692" w:rsidP="00C31513">
            <w:pPr>
              <w:pStyle w:val="Normal6"/>
              <w:rPr>
                <w:color w:val="000000"/>
              </w:rPr>
            </w:pPr>
          </w:p>
        </w:tc>
        <w:tc>
          <w:tcPr>
            <w:tcW w:w="4876" w:type="dxa"/>
          </w:tcPr>
          <w:p w14:paraId="39B60754" w14:textId="77777777" w:rsidR="00046692" w:rsidRPr="00CB42FF" w:rsidRDefault="00046692" w:rsidP="00C31513">
            <w:pPr>
              <w:pStyle w:val="Normal6"/>
              <w:rPr>
                <w:color w:val="000000"/>
                <w:szCs w:val="24"/>
              </w:rPr>
            </w:pPr>
            <w:r w:rsidRPr="00E448F4">
              <w:rPr>
                <w:b/>
                <w:i/>
              </w:rPr>
              <w:t>(ba)</w:t>
            </w:r>
            <w:r w:rsidRPr="00E448F4">
              <w:tab/>
            </w:r>
            <w:r w:rsidRPr="00E448F4">
              <w:rPr>
                <w:b/>
                <w:i/>
              </w:rPr>
              <w:t>the following paragraph is added:</w:t>
            </w:r>
          </w:p>
        </w:tc>
      </w:tr>
      <w:tr w:rsidR="00046692" w:rsidRPr="00CB42FF" w14:paraId="4B46DCB5" w14:textId="77777777" w:rsidTr="00C31513">
        <w:trPr>
          <w:jc w:val="center"/>
        </w:trPr>
        <w:tc>
          <w:tcPr>
            <w:tcW w:w="4876" w:type="dxa"/>
          </w:tcPr>
          <w:p w14:paraId="22880C57" w14:textId="77777777" w:rsidR="00046692" w:rsidRPr="00CB42FF" w:rsidRDefault="00046692" w:rsidP="00C31513">
            <w:pPr>
              <w:pStyle w:val="Normal6"/>
              <w:rPr>
                <w:color w:val="000000"/>
              </w:rPr>
            </w:pPr>
          </w:p>
        </w:tc>
        <w:tc>
          <w:tcPr>
            <w:tcW w:w="4876" w:type="dxa"/>
          </w:tcPr>
          <w:p w14:paraId="584E34A7" w14:textId="77777777" w:rsidR="00046692" w:rsidRPr="00E448F4" w:rsidRDefault="00046692" w:rsidP="00C31513">
            <w:pPr>
              <w:pStyle w:val="Normal6"/>
              <w:rPr>
                <w:b/>
                <w:i/>
              </w:rPr>
            </w:pPr>
            <w:r w:rsidRPr="00E448F4">
              <w:rPr>
                <w:b/>
                <w:i/>
              </w:rPr>
              <w:t>‘1aa.</w:t>
            </w:r>
            <w:r w:rsidRPr="00E448F4">
              <w:rPr>
                <w:b/>
                <w:i/>
              </w:rPr>
              <w:tab/>
              <w:t>The contractor is required to provide the subcontractor with information on working conditions, including remuneration, which apply in a clear, transparent and unambiguous manner.</w:t>
            </w:r>
          </w:p>
        </w:tc>
      </w:tr>
      <w:tr w:rsidR="00046692" w:rsidRPr="00CB42FF" w14:paraId="5083D3A2" w14:textId="77777777" w:rsidTr="00C31513">
        <w:trPr>
          <w:jc w:val="center"/>
        </w:trPr>
        <w:tc>
          <w:tcPr>
            <w:tcW w:w="4876" w:type="dxa"/>
          </w:tcPr>
          <w:p w14:paraId="788DF71F" w14:textId="77777777" w:rsidR="00046692" w:rsidRPr="00CB42FF" w:rsidRDefault="00046692" w:rsidP="00C31513">
            <w:pPr>
              <w:pStyle w:val="Normal6"/>
              <w:rPr>
                <w:color w:val="000000"/>
              </w:rPr>
            </w:pPr>
          </w:p>
        </w:tc>
        <w:tc>
          <w:tcPr>
            <w:tcW w:w="4876" w:type="dxa"/>
          </w:tcPr>
          <w:p w14:paraId="794E6BA0" w14:textId="77777777" w:rsidR="00046692" w:rsidRPr="00E448F4" w:rsidRDefault="00046692" w:rsidP="00C31513">
            <w:pPr>
              <w:pStyle w:val="Normal6"/>
              <w:rPr>
                <w:b/>
                <w:i/>
              </w:rPr>
            </w:pPr>
            <w:r w:rsidRPr="00E448F4">
              <w:rPr>
                <w:b/>
                <w:i/>
              </w:rPr>
              <w:t>The subcontractor is exempted from the obligation to guarantee certain terms and conditions of employment, to cover the remuneration as per paragraph 1 established within the entrepreneur's undertaking where there is evidence that the entrepreneur was not properly informed by the contractor.’</w:t>
            </w:r>
          </w:p>
        </w:tc>
      </w:tr>
    </w:tbl>
    <w:p w14:paraId="6C5AC717" w14:textId="77777777" w:rsidR="00046692" w:rsidRPr="00E448F4" w:rsidRDefault="00046692" w:rsidP="00046692">
      <w:r w:rsidRPr="00CB42FF">
        <w:rPr>
          <w:rStyle w:val="HideTWBExt"/>
          <w:noProof w:val="0"/>
          <w:color w:val="000000"/>
        </w:rPr>
        <w:t>&lt;/Amend&gt;</w:t>
      </w:r>
    </w:p>
    <w:p w14:paraId="6E64B4DE"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35</w:t>
      </w:r>
      <w:r w:rsidRPr="00CB42FF">
        <w:rPr>
          <w:rStyle w:val="HideTWBExt"/>
          <w:b w:val="0"/>
          <w:noProof w:val="0"/>
          <w:color w:val="000000"/>
          <w:lang w:val="pt-PT"/>
        </w:rPr>
        <w:t>&lt;/NumAm&gt;</w:t>
      </w:r>
    </w:p>
    <w:p w14:paraId="287BA841"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2AF285FA"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c a (new)</w:t>
      </w:r>
      <w:r w:rsidRPr="00CB42FF">
        <w:rPr>
          <w:rStyle w:val="HideTWBExt"/>
          <w:b w:val="0"/>
          <w:noProof w:val="0"/>
          <w:color w:val="000000"/>
          <w:lang w:val="fr-FR"/>
        </w:rPr>
        <w:t>&lt;/Article&gt;</w:t>
      </w:r>
    </w:p>
    <w:p w14:paraId="350AA2C9"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Directive 96/71/EC</w:t>
      </w:r>
      <w:r w:rsidRPr="00CB42FF">
        <w:rPr>
          <w:rStyle w:val="HideTWBExt"/>
          <w:noProof w:val="0"/>
          <w:color w:val="000000"/>
          <w:lang w:val="fr-FR"/>
        </w:rPr>
        <w:t>&lt;/DocAmend2&gt;</w:t>
      </w:r>
    </w:p>
    <w:p w14:paraId="7413C020"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1b a (new)</w:t>
      </w:r>
      <w:r w:rsidRPr="00CB42FF">
        <w:rPr>
          <w:rStyle w:val="HideTWBExt"/>
          <w:noProof w:val="0"/>
          <w:color w:val="00000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9721EF2" w14:textId="77777777" w:rsidTr="00C31513">
        <w:trPr>
          <w:jc w:val="center"/>
        </w:trPr>
        <w:tc>
          <w:tcPr>
            <w:tcW w:w="9752" w:type="dxa"/>
            <w:gridSpan w:val="2"/>
          </w:tcPr>
          <w:p w14:paraId="34BE73ED" w14:textId="77777777" w:rsidR="00046692" w:rsidRPr="00CB42FF" w:rsidRDefault="00046692" w:rsidP="00C31513">
            <w:pPr>
              <w:keepNext/>
              <w:rPr>
                <w:color w:val="000000"/>
                <w:lang w:val="fr-FR"/>
              </w:rPr>
            </w:pPr>
          </w:p>
        </w:tc>
      </w:tr>
      <w:tr w:rsidR="00046692" w:rsidRPr="00CB42FF" w14:paraId="5C3A6424" w14:textId="77777777" w:rsidTr="00C31513">
        <w:trPr>
          <w:jc w:val="center"/>
        </w:trPr>
        <w:tc>
          <w:tcPr>
            <w:tcW w:w="4876" w:type="dxa"/>
          </w:tcPr>
          <w:p w14:paraId="7A19E734" w14:textId="77777777" w:rsidR="00046692" w:rsidRPr="00CB42FF" w:rsidRDefault="00046692" w:rsidP="00E448F4">
            <w:pPr>
              <w:pStyle w:val="ColumnHeading"/>
            </w:pPr>
            <w:r w:rsidRPr="00CB42FF">
              <w:t>Text proposed by the Commission</w:t>
            </w:r>
          </w:p>
        </w:tc>
        <w:tc>
          <w:tcPr>
            <w:tcW w:w="4876" w:type="dxa"/>
          </w:tcPr>
          <w:p w14:paraId="4EC7A60F" w14:textId="77777777" w:rsidR="00046692" w:rsidRPr="00CB42FF" w:rsidRDefault="00046692" w:rsidP="00E448F4">
            <w:pPr>
              <w:pStyle w:val="ColumnHeading"/>
            </w:pPr>
            <w:r w:rsidRPr="00CB42FF">
              <w:t>Amendment</w:t>
            </w:r>
          </w:p>
        </w:tc>
      </w:tr>
      <w:tr w:rsidR="00046692" w:rsidRPr="00CB42FF" w14:paraId="537BE787" w14:textId="77777777" w:rsidTr="00C31513">
        <w:trPr>
          <w:jc w:val="center"/>
        </w:trPr>
        <w:tc>
          <w:tcPr>
            <w:tcW w:w="4876" w:type="dxa"/>
          </w:tcPr>
          <w:p w14:paraId="472098FC" w14:textId="77777777" w:rsidR="00046692" w:rsidRPr="00CB42FF" w:rsidRDefault="00046692" w:rsidP="00C31513">
            <w:pPr>
              <w:pStyle w:val="Normal6"/>
              <w:rPr>
                <w:color w:val="000000"/>
              </w:rPr>
            </w:pPr>
          </w:p>
        </w:tc>
        <w:tc>
          <w:tcPr>
            <w:tcW w:w="4876" w:type="dxa"/>
          </w:tcPr>
          <w:p w14:paraId="4899E891" w14:textId="77777777" w:rsidR="00046692" w:rsidRPr="00CB42FF" w:rsidRDefault="00046692" w:rsidP="00C31513">
            <w:pPr>
              <w:pStyle w:val="Normal6"/>
              <w:rPr>
                <w:color w:val="000000"/>
                <w:szCs w:val="24"/>
              </w:rPr>
            </w:pPr>
            <w:r w:rsidRPr="00E448F4">
              <w:rPr>
                <w:b/>
                <w:i/>
              </w:rPr>
              <w:t>(ca)</w:t>
            </w:r>
            <w:r w:rsidRPr="00E448F4">
              <w:tab/>
            </w:r>
            <w:r w:rsidRPr="00E448F4">
              <w:rPr>
                <w:b/>
                <w:i/>
              </w:rPr>
              <w:t>the following paragraph is added:</w:t>
            </w:r>
          </w:p>
        </w:tc>
      </w:tr>
      <w:tr w:rsidR="00046692" w:rsidRPr="00CB42FF" w14:paraId="117DB7FD" w14:textId="77777777" w:rsidTr="00C31513">
        <w:trPr>
          <w:jc w:val="center"/>
        </w:trPr>
        <w:tc>
          <w:tcPr>
            <w:tcW w:w="4876" w:type="dxa"/>
          </w:tcPr>
          <w:p w14:paraId="536E129D" w14:textId="77777777" w:rsidR="00046692" w:rsidRPr="00CB42FF" w:rsidRDefault="00046692" w:rsidP="00C31513">
            <w:pPr>
              <w:pStyle w:val="Normal6"/>
              <w:rPr>
                <w:color w:val="000000"/>
              </w:rPr>
            </w:pPr>
          </w:p>
        </w:tc>
        <w:tc>
          <w:tcPr>
            <w:tcW w:w="4876" w:type="dxa"/>
          </w:tcPr>
          <w:p w14:paraId="40CCF271" w14:textId="77777777" w:rsidR="00046692" w:rsidRPr="00CB42FF" w:rsidRDefault="00046692" w:rsidP="00C31513">
            <w:pPr>
              <w:pStyle w:val="Normal6"/>
              <w:rPr>
                <w:color w:val="000000"/>
                <w:szCs w:val="24"/>
              </w:rPr>
            </w:pPr>
            <w:r w:rsidRPr="00E448F4">
              <w:rPr>
                <w:b/>
                <w:i/>
              </w:rPr>
              <w:t>‘1ba.</w:t>
            </w:r>
            <w:r w:rsidRPr="00E448F4">
              <w:tab/>
            </w:r>
            <w:r w:rsidRPr="00E448F4">
              <w:rPr>
                <w:b/>
                <w:i/>
              </w:rPr>
              <w:t>The undertaking user shall inform in a clear, transparent and unambiguous manner the temporary work agency of the regulation applied as regards working conditions and wages.’</w:t>
            </w:r>
          </w:p>
        </w:tc>
      </w:tr>
    </w:tbl>
    <w:p w14:paraId="1F081DB5" w14:textId="77777777" w:rsidR="00046692" w:rsidRPr="00CB42FF" w:rsidRDefault="00046692" w:rsidP="00046692">
      <w:pPr>
        <w:rPr>
          <w:rStyle w:val="HideTWBExt"/>
          <w:noProof w:val="0"/>
          <w:color w:val="000000"/>
        </w:rPr>
      </w:pPr>
      <w:r w:rsidRPr="00CB42FF">
        <w:rPr>
          <w:rStyle w:val="HideTWBExt"/>
          <w:noProof w:val="0"/>
          <w:color w:val="000000"/>
        </w:rPr>
        <w:t>&lt;/Amend&gt;</w:t>
      </w:r>
    </w:p>
    <w:p w14:paraId="639527D7" w14:textId="77777777" w:rsidR="00046692" w:rsidRPr="00CB42FF" w:rsidRDefault="00046692" w:rsidP="00046692">
      <w:pPr>
        <w:pStyle w:val="AMNumberTabs"/>
        <w:keepNext/>
        <w:rPr>
          <w:color w:val="000000"/>
          <w:lang w:val="pt-PT"/>
        </w:rPr>
      </w:pPr>
      <w:r w:rsidRPr="00CB42FF">
        <w:rPr>
          <w:rStyle w:val="HideTWBExt"/>
          <w:b w:val="0"/>
          <w:noProof w:val="0"/>
          <w:color w:val="000000"/>
          <w:lang w:val="pt-PT"/>
        </w:rPr>
        <w:t>&lt;Amend&gt;</w:t>
      </w:r>
      <w:r w:rsidRPr="00CB42FF">
        <w:rPr>
          <w:color w:val="000000"/>
          <w:lang w:val="pt-PT"/>
        </w:rPr>
        <w:t>Amendment</w:t>
      </w:r>
      <w:r w:rsidRPr="00CB42FF">
        <w:rPr>
          <w:color w:val="000000"/>
          <w:lang w:val="pt-PT"/>
        </w:rPr>
        <w:tab/>
      </w:r>
      <w:r w:rsidRPr="00CB42FF">
        <w:rPr>
          <w:color w:val="000000"/>
          <w:lang w:val="pt-PT"/>
        </w:rPr>
        <w:tab/>
      </w:r>
      <w:r w:rsidRPr="00CB42FF">
        <w:rPr>
          <w:rStyle w:val="HideTWBExt"/>
          <w:b w:val="0"/>
          <w:noProof w:val="0"/>
          <w:color w:val="000000"/>
          <w:lang w:val="pt-PT"/>
        </w:rPr>
        <w:t>&lt;NumAm&gt;</w:t>
      </w:r>
      <w:r w:rsidRPr="00CB42FF">
        <w:rPr>
          <w:color w:val="000000"/>
          <w:lang w:val="pt-PT"/>
        </w:rPr>
        <w:t>36</w:t>
      </w:r>
      <w:r w:rsidRPr="00CB42FF">
        <w:rPr>
          <w:rStyle w:val="HideTWBExt"/>
          <w:b w:val="0"/>
          <w:noProof w:val="0"/>
          <w:color w:val="000000"/>
          <w:lang w:val="pt-PT"/>
        </w:rPr>
        <w:t>&lt;/NumAm&gt;</w:t>
      </w:r>
    </w:p>
    <w:p w14:paraId="6C264BEE" w14:textId="77777777" w:rsidR="00046692" w:rsidRPr="00E448F4" w:rsidRDefault="00046692" w:rsidP="00046692">
      <w:pPr>
        <w:pStyle w:val="NormalBold12b"/>
        <w:rPr>
          <w:lang w:val="pt-PT"/>
        </w:rPr>
      </w:pPr>
      <w:r w:rsidRPr="00CB42FF">
        <w:rPr>
          <w:rStyle w:val="HideTWBExt"/>
          <w:b w:val="0"/>
          <w:noProof w:val="0"/>
          <w:color w:val="000000"/>
          <w:lang w:val="pt-PT"/>
        </w:rPr>
        <w:t>&lt;DocAmend&gt;</w:t>
      </w:r>
      <w:r w:rsidRPr="00E448F4">
        <w:rPr>
          <w:lang w:val="pt-PT"/>
        </w:rPr>
        <w:t>Proposal for a directive</w:t>
      </w:r>
      <w:r w:rsidRPr="00CB42FF">
        <w:rPr>
          <w:rStyle w:val="HideTWBExt"/>
          <w:b w:val="0"/>
          <w:noProof w:val="0"/>
          <w:color w:val="000000"/>
          <w:lang w:val="pt-PT"/>
        </w:rPr>
        <w:t>&lt;/DocAmend&gt;</w:t>
      </w:r>
    </w:p>
    <w:p w14:paraId="143BC7B9"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c b (new)</w:t>
      </w:r>
      <w:r w:rsidRPr="00CB42FF">
        <w:rPr>
          <w:rStyle w:val="HideTWBExt"/>
          <w:b w:val="0"/>
          <w:noProof w:val="0"/>
          <w:color w:val="000000"/>
          <w:lang w:val="fr-FR"/>
        </w:rPr>
        <w:t>&lt;/Article&gt;</w:t>
      </w:r>
    </w:p>
    <w:p w14:paraId="5469CB2A"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Directive 96/71/EC</w:t>
      </w:r>
      <w:r w:rsidRPr="00CB42FF">
        <w:rPr>
          <w:rStyle w:val="HideTWBExt"/>
          <w:noProof w:val="0"/>
          <w:color w:val="000000"/>
          <w:lang w:val="fr-FR"/>
        </w:rPr>
        <w:t>&lt;/DocAmend2&gt;</w:t>
      </w:r>
    </w:p>
    <w:p w14:paraId="79A3E49E"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1b b (new)</w:t>
      </w:r>
      <w:r w:rsidRPr="00CB42FF">
        <w:rPr>
          <w:rStyle w:val="HideTWBExt"/>
          <w:noProof w:val="0"/>
          <w:color w:val="00000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067CFED1" w14:textId="77777777" w:rsidTr="00C31513">
        <w:trPr>
          <w:jc w:val="center"/>
        </w:trPr>
        <w:tc>
          <w:tcPr>
            <w:tcW w:w="9752" w:type="dxa"/>
            <w:gridSpan w:val="2"/>
          </w:tcPr>
          <w:p w14:paraId="1F8683DA" w14:textId="77777777" w:rsidR="00046692" w:rsidRPr="00CB42FF" w:rsidRDefault="00046692" w:rsidP="00C31513">
            <w:pPr>
              <w:keepNext/>
              <w:rPr>
                <w:color w:val="000000"/>
                <w:lang w:val="fr-FR"/>
              </w:rPr>
            </w:pPr>
          </w:p>
        </w:tc>
      </w:tr>
      <w:tr w:rsidR="00046692" w:rsidRPr="00CB42FF" w14:paraId="35AEA0B3" w14:textId="77777777" w:rsidTr="00C31513">
        <w:trPr>
          <w:jc w:val="center"/>
        </w:trPr>
        <w:tc>
          <w:tcPr>
            <w:tcW w:w="4876" w:type="dxa"/>
          </w:tcPr>
          <w:p w14:paraId="04484962" w14:textId="77777777" w:rsidR="00046692" w:rsidRPr="00CB42FF" w:rsidRDefault="00046692" w:rsidP="00E448F4">
            <w:pPr>
              <w:pStyle w:val="ColumnHeading"/>
            </w:pPr>
            <w:r w:rsidRPr="00CB42FF">
              <w:t>Text proposed by the Commission</w:t>
            </w:r>
          </w:p>
        </w:tc>
        <w:tc>
          <w:tcPr>
            <w:tcW w:w="4876" w:type="dxa"/>
          </w:tcPr>
          <w:p w14:paraId="6433E394" w14:textId="77777777" w:rsidR="00046692" w:rsidRPr="00CB42FF" w:rsidRDefault="00046692" w:rsidP="00E448F4">
            <w:pPr>
              <w:pStyle w:val="ColumnHeading"/>
            </w:pPr>
            <w:r w:rsidRPr="00CB42FF">
              <w:t>Amendment</w:t>
            </w:r>
          </w:p>
        </w:tc>
      </w:tr>
      <w:tr w:rsidR="00046692" w:rsidRPr="00CB42FF" w14:paraId="2FE258E3" w14:textId="77777777" w:rsidTr="00C31513">
        <w:trPr>
          <w:jc w:val="center"/>
        </w:trPr>
        <w:tc>
          <w:tcPr>
            <w:tcW w:w="4876" w:type="dxa"/>
          </w:tcPr>
          <w:p w14:paraId="0757B724" w14:textId="77777777" w:rsidR="00046692" w:rsidRPr="00CB42FF" w:rsidRDefault="00046692" w:rsidP="00C31513">
            <w:pPr>
              <w:pStyle w:val="Normal6"/>
              <w:rPr>
                <w:color w:val="000000"/>
              </w:rPr>
            </w:pPr>
          </w:p>
        </w:tc>
        <w:tc>
          <w:tcPr>
            <w:tcW w:w="4876" w:type="dxa"/>
          </w:tcPr>
          <w:p w14:paraId="4B1997D3" w14:textId="77777777" w:rsidR="00046692" w:rsidRPr="00CB42FF" w:rsidRDefault="00046692" w:rsidP="00C31513">
            <w:pPr>
              <w:pStyle w:val="Normal6"/>
              <w:rPr>
                <w:color w:val="000000"/>
                <w:szCs w:val="24"/>
              </w:rPr>
            </w:pPr>
            <w:r w:rsidRPr="00E448F4">
              <w:rPr>
                <w:b/>
                <w:i/>
              </w:rPr>
              <w:t>(cb)</w:t>
            </w:r>
            <w:r w:rsidRPr="00E448F4">
              <w:tab/>
            </w:r>
            <w:r w:rsidRPr="00E448F4">
              <w:rPr>
                <w:b/>
                <w:i/>
              </w:rPr>
              <w:t>The following paragraph is added:</w:t>
            </w:r>
          </w:p>
        </w:tc>
      </w:tr>
      <w:tr w:rsidR="00046692" w:rsidRPr="00CB42FF" w14:paraId="3D23DBA9" w14:textId="77777777" w:rsidTr="00C31513">
        <w:trPr>
          <w:jc w:val="center"/>
        </w:trPr>
        <w:tc>
          <w:tcPr>
            <w:tcW w:w="4876" w:type="dxa"/>
          </w:tcPr>
          <w:p w14:paraId="1978D123" w14:textId="77777777" w:rsidR="00046692" w:rsidRPr="00CB42FF" w:rsidRDefault="00046692" w:rsidP="00C31513">
            <w:pPr>
              <w:pStyle w:val="Normal6"/>
              <w:rPr>
                <w:color w:val="000000"/>
              </w:rPr>
            </w:pPr>
          </w:p>
        </w:tc>
        <w:tc>
          <w:tcPr>
            <w:tcW w:w="4876" w:type="dxa"/>
          </w:tcPr>
          <w:p w14:paraId="4AFBE8EE" w14:textId="77777777" w:rsidR="00046692" w:rsidRPr="00E448F4" w:rsidRDefault="00046692" w:rsidP="00C31513">
            <w:pPr>
              <w:pStyle w:val="Normal6"/>
              <w:rPr>
                <w:b/>
                <w:i/>
              </w:rPr>
            </w:pPr>
            <w:r w:rsidRPr="00E448F4">
              <w:rPr>
                <w:b/>
                <w:i/>
              </w:rPr>
              <w:t>‘1bb. Cooperation between the national employment inspection bodies and European cooperation to combat fraud relating to the posting of workers shall be stepped up.’</w:t>
            </w:r>
          </w:p>
        </w:tc>
      </w:tr>
    </w:tbl>
    <w:p w14:paraId="23AEBD22" w14:textId="77777777" w:rsidR="00046692" w:rsidRPr="00E448F4" w:rsidRDefault="00046692" w:rsidP="00046692">
      <w:r w:rsidRPr="00CB42FF">
        <w:rPr>
          <w:rStyle w:val="HideTWBExt"/>
          <w:noProof w:val="0"/>
          <w:color w:val="000000"/>
        </w:rPr>
        <w:t>&lt;/Amend&gt;</w:t>
      </w:r>
    </w:p>
    <w:p w14:paraId="230F9AAC" w14:textId="77777777" w:rsidR="00046692" w:rsidRPr="00E448F4" w:rsidRDefault="00046692" w:rsidP="00046692">
      <w:pPr>
        <w:pStyle w:val="AMNumberTabs"/>
        <w:keepNext/>
        <w:rPr>
          <w:color w:val="000000"/>
        </w:rPr>
      </w:pPr>
      <w:r w:rsidRPr="00E448F4">
        <w:rPr>
          <w:rStyle w:val="HideTWBExt"/>
          <w:b w:val="0"/>
          <w:noProof w:val="0"/>
          <w:color w:val="000000"/>
        </w:rPr>
        <w:t>&lt;Amend&gt;</w:t>
      </w:r>
      <w:r w:rsidRPr="00E448F4">
        <w:rPr>
          <w:color w:val="000000"/>
        </w:rPr>
        <w:t>Amendment</w:t>
      </w:r>
      <w:r w:rsidRPr="00E448F4">
        <w:rPr>
          <w:color w:val="000000"/>
        </w:rPr>
        <w:tab/>
      </w:r>
      <w:r w:rsidRPr="00E448F4">
        <w:rPr>
          <w:color w:val="000000"/>
        </w:rPr>
        <w:tab/>
      </w:r>
      <w:r w:rsidRPr="00E448F4">
        <w:rPr>
          <w:rStyle w:val="HideTWBExt"/>
          <w:b w:val="0"/>
          <w:noProof w:val="0"/>
          <w:color w:val="000000"/>
        </w:rPr>
        <w:t>&lt;NumAm&gt;</w:t>
      </w:r>
      <w:r w:rsidRPr="00E448F4">
        <w:rPr>
          <w:color w:val="000000"/>
        </w:rPr>
        <w:t>37</w:t>
      </w:r>
      <w:r w:rsidRPr="00E448F4">
        <w:rPr>
          <w:rStyle w:val="HideTWBExt"/>
          <w:b w:val="0"/>
          <w:noProof w:val="0"/>
          <w:color w:val="000000"/>
        </w:rPr>
        <w:t>&lt;/NumAm&gt;</w:t>
      </w:r>
    </w:p>
    <w:p w14:paraId="28AD8B35" w14:textId="77777777" w:rsidR="00046692" w:rsidRPr="00E448F4" w:rsidRDefault="00046692" w:rsidP="00046692">
      <w:pPr>
        <w:pStyle w:val="NormalBold12b"/>
        <w:keepNext/>
      </w:pPr>
      <w:r w:rsidRPr="00E448F4">
        <w:rPr>
          <w:rStyle w:val="HideTWBExt"/>
          <w:b w:val="0"/>
          <w:noProof w:val="0"/>
          <w:color w:val="000000"/>
        </w:rPr>
        <w:t>&lt;DocAmend&gt;</w:t>
      </w:r>
      <w:r w:rsidRPr="00E448F4">
        <w:t>Proposal for a directive</w:t>
      </w:r>
      <w:r w:rsidRPr="00E448F4">
        <w:rPr>
          <w:rStyle w:val="HideTWBExt"/>
          <w:b w:val="0"/>
          <w:noProof w:val="0"/>
          <w:color w:val="000000"/>
        </w:rPr>
        <w:t>&lt;/DocAmend&gt;</w:t>
      </w:r>
    </w:p>
    <w:p w14:paraId="24C2439D"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c c (new)</w:t>
      </w:r>
      <w:r w:rsidRPr="00CB42FF">
        <w:rPr>
          <w:rStyle w:val="HideTWBExt"/>
          <w:b w:val="0"/>
          <w:noProof w:val="0"/>
          <w:color w:val="000000"/>
          <w:lang w:val="fr-FR"/>
        </w:rPr>
        <w:t>&lt;/Article&gt;</w:t>
      </w:r>
    </w:p>
    <w:p w14:paraId="4BA8A794"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 xml:space="preserve"> Directive 96/71/EC</w:t>
      </w:r>
      <w:r w:rsidRPr="00CB42FF">
        <w:rPr>
          <w:rStyle w:val="HideTWBExt"/>
          <w:noProof w:val="0"/>
          <w:color w:val="000000"/>
          <w:lang w:val="fr-FR"/>
        </w:rPr>
        <w:t>&lt;/DocAmend2&gt;</w:t>
      </w:r>
    </w:p>
    <w:p w14:paraId="2031AA2D"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7 – subparagraph 2</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CB42FF" w14:paraId="206B1ED0" w14:textId="77777777" w:rsidTr="00C31513">
        <w:trPr>
          <w:jc w:val="center"/>
        </w:trPr>
        <w:tc>
          <w:tcPr>
            <w:tcW w:w="9752" w:type="dxa"/>
            <w:gridSpan w:val="2"/>
          </w:tcPr>
          <w:p w14:paraId="2C5A5492" w14:textId="77777777" w:rsidR="00046692" w:rsidRPr="00CB42FF" w:rsidRDefault="00046692" w:rsidP="00C31513">
            <w:pPr>
              <w:keepNext/>
              <w:rPr>
                <w:color w:val="000000"/>
                <w:lang w:val="fr-FR"/>
              </w:rPr>
            </w:pPr>
          </w:p>
        </w:tc>
      </w:tr>
      <w:tr w:rsidR="00046692" w:rsidRPr="00CB42FF" w14:paraId="1D422737" w14:textId="77777777" w:rsidTr="00C31513">
        <w:trPr>
          <w:jc w:val="center"/>
        </w:trPr>
        <w:tc>
          <w:tcPr>
            <w:tcW w:w="4876" w:type="dxa"/>
          </w:tcPr>
          <w:p w14:paraId="4889C6C3" w14:textId="77777777" w:rsidR="00046692" w:rsidRPr="00CB42FF" w:rsidRDefault="00046692" w:rsidP="00E448F4">
            <w:pPr>
              <w:pStyle w:val="ColumnHeading"/>
            </w:pPr>
            <w:r w:rsidRPr="00CB42FF">
              <w:t>Text proposed by the Commission</w:t>
            </w:r>
          </w:p>
        </w:tc>
        <w:tc>
          <w:tcPr>
            <w:tcW w:w="4876" w:type="dxa"/>
          </w:tcPr>
          <w:p w14:paraId="689AFF54" w14:textId="77777777" w:rsidR="00046692" w:rsidRPr="00CB42FF" w:rsidRDefault="00046692" w:rsidP="00E448F4">
            <w:pPr>
              <w:pStyle w:val="ColumnHeading"/>
            </w:pPr>
            <w:r w:rsidRPr="00CB42FF">
              <w:t>Amendment</w:t>
            </w:r>
          </w:p>
        </w:tc>
      </w:tr>
      <w:tr w:rsidR="00046692" w:rsidRPr="00CB42FF" w14:paraId="2996BA1D" w14:textId="77777777" w:rsidTr="00C31513">
        <w:trPr>
          <w:jc w:val="center"/>
        </w:trPr>
        <w:tc>
          <w:tcPr>
            <w:tcW w:w="4876" w:type="dxa"/>
          </w:tcPr>
          <w:p w14:paraId="0DE71976" w14:textId="77777777" w:rsidR="00046692" w:rsidRPr="00CB42FF" w:rsidRDefault="00046692" w:rsidP="00C31513">
            <w:pPr>
              <w:pStyle w:val="Normal6"/>
              <w:rPr>
                <w:b/>
                <w:i/>
                <w:color w:val="000000"/>
              </w:rPr>
            </w:pPr>
          </w:p>
        </w:tc>
        <w:tc>
          <w:tcPr>
            <w:tcW w:w="4876" w:type="dxa"/>
          </w:tcPr>
          <w:p w14:paraId="75C88B59" w14:textId="77777777" w:rsidR="00046692" w:rsidRPr="00E448F4" w:rsidRDefault="00046692" w:rsidP="00C31513">
            <w:pPr>
              <w:pStyle w:val="Normal6"/>
              <w:rPr>
                <w:b/>
                <w:i/>
              </w:rPr>
            </w:pPr>
            <w:r w:rsidRPr="00E448F4">
              <w:rPr>
                <w:b/>
                <w:i/>
              </w:rPr>
              <w:t>(cc)</w:t>
            </w:r>
            <w:r w:rsidRPr="00E448F4">
              <w:rPr>
                <w:b/>
                <w:i/>
              </w:rPr>
              <w:tab/>
              <w:t>in paragraph 7, the second subparagraph is deleted.</w:t>
            </w:r>
          </w:p>
        </w:tc>
      </w:tr>
    </w:tbl>
    <w:p w14:paraId="166EA9DA" w14:textId="77777777" w:rsidR="00046692" w:rsidRPr="00E448F4" w:rsidRDefault="00046692" w:rsidP="00046692">
      <w:r w:rsidRPr="00CB42FF">
        <w:rPr>
          <w:rStyle w:val="HideTWBExt"/>
          <w:noProof w:val="0"/>
          <w:color w:val="000000"/>
        </w:rPr>
        <w:t>&lt;/Amend&gt;</w:t>
      </w:r>
    </w:p>
    <w:p w14:paraId="1B5B29B3" w14:textId="77777777" w:rsidR="00046692" w:rsidRPr="00E448F4" w:rsidRDefault="00046692" w:rsidP="00046692">
      <w:pPr>
        <w:pStyle w:val="AMNumberTabs"/>
        <w:keepNext/>
        <w:rPr>
          <w:color w:val="000000"/>
        </w:rPr>
      </w:pPr>
      <w:r w:rsidRPr="00E448F4">
        <w:rPr>
          <w:rStyle w:val="HideTWBExt"/>
          <w:b w:val="0"/>
          <w:noProof w:val="0"/>
          <w:color w:val="000000"/>
        </w:rPr>
        <w:t>&lt;Amend&gt;</w:t>
      </w:r>
      <w:r w:rsidRPr="00E448F4">
        <w:rPr>
          <w:color w:val="000000"/>
        </w:rPr>
        <w:t>Amendment</w:t>
      </w:r>
      <w:r w:rsidRPr="00E448F4">
        <w:rPr>
          <w:color w:val="000000"/>
        </w:rPr>
        <w:tab/>
      </w:r>
      <w:r w:rsidRPr="00E448F4">
        <w:rPr>
          <w:color w:val="000000"/>
        </w:rPr>
        <w:tab/>
      </w:r>
      <w:r w:rsidRPr="00E448F4">
        <w:rPr>
          <w:rStyle w:val="HideTWBExt"/>
          <w:b w:val="0"/>
          <w:noProof w:val="0"/>
          <w:color w:val="000000"/>
        </w:rPr>
        <w:t>&lt;NumAm&gt;</w:t>
      </w:r>
      <w:r w:rsidRPr="00E448F4">
        <w:rPr>
          <w:color w:val="000000"/>
        </w:rPr>
        <w:t>38</w:t>
      </w:r>
      <w:r w:rsidRPr="00E448F4">
        <w:rPr>
          <w:rStyle w:val="HideTWBExt"/>
          <w:b w:val="0"/>
          <w:noProof w:val="0"/>
          <w:color w:val="000000"/>
        </w:rPr>
        <w:t>&lt;/NumAm&gt;</w:t>
      </w:r>
    </w:p>
    <w:p w14:paraId="135B7074" w14:textId="77777777" w:rsidR="00046692" w:rsidRPr="00E448F4" w:rsidRDefault="00046692" w:rsidP="00046692">
      <w:pPr>
        <w:pStyle w:val="NormalBold12b"/>
      </w:pPr>
      <w:r w:rsidRPr="00E448F4">
        <w:rPr>
          <w:rStyle w:val="HideTWBExt"/>
          <w:b w:val="0"/>
          <w:noProof w:val="0"/>
          <w:color w:val="000000"/>
        </w:rPr>
        <w:t>&lt;DocAmend&gt;</w:t>
      </w:r>
      <w:r w:rsidRPr="00E448F4">
        <w:t>Proposal for a directive</w:t>
      </w:r>
      <w:r w:rsidRPr="00E448F4">
        <w:rPr>
          <w:rStyle w:val="HideTWBExt"/>
          <w:b w:val="0"/>
          <w:noProof w:val="0"/>
          <w:color w:val="000000"/>
        </w:rPr>
        <w:t>&lt;/DocAmend&gt;</w:t>
      </w:r>
    </w:p>
    <w:p w14:paraId="35F5BD00" w14:textId="77777777" w:rsidR="00046692" w:rsidRPr="00E448F4" w:rsidRDefault="00046692" w:rsidP="00046692">
      <w:pPr>
        <w:pStyle w:val="NormalBold"/>
        <w:rPr>
          <w:lang w:val="fr-FR"/>
        </w:rPr>
      </w:pPr>
      <w:r w:rsidRPr="00CB42FF">
        <w:rPr>
          <w:rStyle w:val="HideTWBExt"/>
          <w:b w:val="0"/>
          <w:noProof w:val="0"/>
          <w:color w:val="000000"/>
          <w:lang w:val="fr-FR"/>
        </w:rPr>
        <w:t>&lt;Article&gt;</w:t>
      </w:r>
      <w:r w:rsidRPr="00E448F4">
        <w:rPr>
          <w:lang w:val="fr-FR"/>
        </w:rPr>
        <w:t>Article 1 – paragraph 1 – point 2 – point e a (new)</w:t>
      </w:r>
      <w:r w:rsidRPr="00CB42FF">
        <w:rPr>
          <w:rStyle w:val="HideTWBExt"/>
          <w:b w:val="0"/>
          <w:noProof w:val="0"/>
          <w:color w:val="000000"/>
          <w:lang w:val="fr-FR"/>
        </w:rPr>
        <w:t>&lt;/Article&gt;</w:t>
      </w:r>
    </w:p>
    <w:p w14:paraId="2F607EF2" w14:textId="77777777" w:rsidR="00046692" w:rsidRPr="00E448F4" w:rsidRDefault="00046692" w:rsidP="00046692">
      <w:pPr>
        <w:keepNext/>
        <w:rPr>
          <w:lang w:val="fr-FR"/>
        </w:rPr>
      </w:pPr>
      <w:r w:rsidRPr="00CB42FF">
        <w:rPr>
          <w:rStyle w:val="HideTWBExt"/>
          <w:noProof w:val="0"/>
          <w:color w:val="000000"/>
          <w:lang w:val="fr-FR"/>
        </w:rPr>
        <w:t>&lt;DocAmend2&gt;</w:t>
      </w:r>
      <w:r w:rsidRPr="00E448F4">
        <w:rPr>
          <w:lang w:val="fr-FR"/>
        </w:rPr>
        <w:t>Directive 96/71/EC</w:t>
      </w:r>
      <w:r w:rsidRPr="00CB42FF">
        <w:rPr>
          <w:rStyle w:val="HideTWBExt"/>
          <w:noProof w:val="0"/>
          <w:color w:val="000000"/>
          <w:lang w:val="fr-FR"/>
        </w:rPr>
        <w:t>&lt;/DocAmend2&gt;</w:t>
      </w:r>
    </w:p>
    <w:p w14:paraId="23F2CA81" w14:textId="77777777" w:rsidR="00046692" w:rsidRPr="00E448F4" w:rsidRDefault="00046692" w:rsidP="00046692">
      <w:pPr>
        <w:rPr>
          <w:lang w:val="fr-FR"/>
        </w:rPr>
      </w:pPr>
      <w:r w:rsidRPr="00CB42FF">
        <w:rPr>
          <w:rStyle w:val="HideTWBExt"/>
          <w:noProof w:val="0"/>
          <w:color w:val="000000"/>
          <w:lang w:val="fr-FR"/>
        </w:rPr>
        <w:t>&lt;Article2&gt;</w:t>
      </w:r>
      <w:r w:rsidRPr="00E448F4">
        <w:rPr>
          <w:lang w:val="fr-FR"/>
        </w:rPr>
        <w:t>Article 3 – paragraph 10 a (new)</w:t>
      </w:r>
      <w:r w:rsidRPr="00CB42FF">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E448F4" w14:paraId="68FC7741" w14:textId="77777777" w:rsidTr="00C31513">
        <w:trPr>
          <w:jc w:val="center"/>
        </w:trPr>
        <w:tc>
          <w:tcPr>
            <w:tcW w:w="9752" w:type="dxa"/>
            <w:gridSpan w:val="2"/>
          </w:tcPr>
          <w:p w14:paraId="344F805E" w14:textId="77777777" w:rsidR="00046692" w:rsidRPr="00CB42FF" w:rsidRDefault="00046692" w:rsidP="00C31513">
            <w:pPr>
              <w:keepNext/>
              <w:rPr>
                <w:color w:val="000000"/>
                <w:lang w:val="fr-FR"/>
              </w:rPr>
            </w:pPr>
          </w:p>
        </w:tc>
      </w:tr>
      <w:tr w:rsidR="00046692" w:rsidRPr="00CB42FF" w14:paraId="040A7737" w14:textId="77777777" w:rsidTr="00C31513">
        <w:trPr>
          <w:jc w:val="center"/>
        </w:trPr>
        <w:tc>
          <w:tcPr>
            <w:tcW w:w="4876" w:type="dxa"/>
          </w:tcPr>
          <w:p w14:paraId="3877E20A" w14:textId="77777777" w:rsidR="00046692" w:rsidRPr="00CB42FF" w:rsidRDefault="00046692" w:rsidP="00E448F4">
            <w:pPr>
              <w:pStyle w:val="ColumnHeading"/>
            </w:pPr>
            <w:r w:rsidRPr="00CB42FF">
              <w:t>Text proposed by the Commission</w:t>
            </w:r>
          </w:p>
        </w:tc>
        <w:tc>
          <w:tcPr>
            <w:tcW w:w="4876" w:type="dxa"/>
          </w:tcPr>
          <w:p w14:paraId="6A2762E9" w14:textId="77777777" w:rsidR="00046692" w:rsidRPr="00CB42FF" w:rsidRDefault="00046692" w:rsidP="00E448F4">
            <w:pPr>
              <w:pStyle w:val="ColumnHeading"/>
            </w:pPr>
            <w:r w:rsidRPr="00CB42FF">
              <w:t>Amendment</w:t>
            </w:r>
          </w:p>
        </w:tc>
      </w:tr>
      <w:tr w:rsidR="00046692" w:rsidRPr="00CB42FF" w14:paraId="74C556EF" w14:textId="77777777" w:rsidTr="00C31513">
        <w:trPr>
          <w:jc w:val="center"/>
        </w:trPr>
        <w:tc>
          <w:tcPr>
            <w:tcW w:w="4876" w:type="dxa"/>
          </w:tcPr>
          <w:p w14:paraId="208C220B" w14:textId="77777777" w:rsidR="00046692" w:rsidRPr="00CB42FF" w:rsidRDefault="00046692" w:rsidP="00C31513">
            <w:pPr>
              <w:pStyle w:val="Normal6"/>
              <w:rPr>
                <w:color w:val="000000"/>
              </w:rPr>
            </w:pPr>
          </w:p>
        </w:tc>
        <w:tc>
          <w:tcPr>
            <w:tcW w:w="4876" w:type="dxa"/>
          </w:tcPr>
          <w:p w14:paraId="3B02C827" w14:textId="77777777" w:rsidR="00046692" w:rsidRPr="00E448F4" w:rsidRDefault="00046692" w:rsidP="00C31513">
            <w:pPr>
              <w:pStyle w:val="Normal6"/>
              <w:rPr>
                <w:b/>
                <w:i/>
              </w:rPr>
            </w:pPr>
            <w:r w:rsidRPr="00E448F4">
              <w:rPr>
                <w:b/>
                <w:i/>
              </w:rPr>
              <w:t xml:space="preserve">(ea) </w:t>
            </w:r>
            <w:r w:rsidRPr="00E448F4">
              <w:rPr>
                <w:b/>
                <w:i/>
              </w:rPr>
              <w:tab/>
              <w:t>the following paragraph is added:</w:t>
            </w:r>
          </w:p>
        </w:tc>
      </w:tr>
      <w:tr w:rsidR="00046692" w:rsidRPr="00CB42FF" w14:paraId="0CC99533" w14:textId="77777777" w:rsidTr="00C31513">
        <w:trPr>
          <w:jc w:val="center"/>
        </w:trPr>
        <w:tc>
          <w:tcPr>
            <w:tcW w:w="4876" w:type="dxa"/>
          </w:tcPr>
          <w:p w14:paraId="51A4F5B3" w14:textId="77777777" w:rsidR="00046692" w:rsidRPr="00CB42FF" w:rsidRDefault="00046692" w:rsidP="00C31513">
            <w:pPr>
              <w:pStyle w:val="Normal6"/>
              <w:rPr>
                <w:color w:val="000000"/>
              </w:rPr>
            </w:pPr>
          </w:p>
        </w:tc>
        <w:tc>
          <w:tcPr>
            <w:tcW w:w="4876" w:type="dxa"/>
          </w:tcPr>
          <w:p w14:paraId="4072BD01" w14:textId="77777777" w:rsidR="00046692" w:rsidRPr="00E448F4" w:rsidRDefault="00046692" w:rsidP="00C31513">
            <w:pPr>
              <w:pStyle w:val="Normal6"/>
              <w:rPr>
                <w:b/>
                <w:i/>
              </w:rPr>
            </w:pPr>
            <w:r w:rsidRPr="00E448F4">
              <w:rPr>
                <w:b/>
                <w:i/>
              </w:rPr>
              <w:t>“10a.</w:t>
            </w:r>
            <w:r w:rsidRPr="00E448F4">
              <w:rPr>
                <w:b/>
                <w:i/>
              </w:rPr>
              <w:tab/>
              <w:t>Member States shall, after consulting the social partners, in accordance with traditions and practices of each Member State, exempt employers and workers from the requirements contained in Article 3(1) (a), (b) and (c) above where the activities of the employer and the workers take place in the following sectors:</w:t>
            </w:r>
          </w:p>
        </w:tc>
      </w:tr>
      <w:tr w:rsidR="00046692" w:rsidRPr="00CB42FF" w14:paraId="1792837B" w14:textId="77777777" w:rsidTr="00C31513">
        <w:trPr>
          <w:jc w:val="center"/>
        </w:trPr>
        <w:tc>
          <w:tcPr>
            <w:tcW w:w="4876" w:type="dxa"/>
          </w:tcPr>
          <w:p w14:paraId="2C6D8418" w14:textId="77777777" w:rsidR="00046692" w:rsidRPr="00CB42FF" w:rsidRDefault="00046692" w:rsidP="00C31513">
            <w:pPr>
              <w:pStyle w:val="Normal6"/>
              <w:rPr>
                <w:color w:val="000000"/>
              </w:rPr>
            </w:pPr>
          </w:p>
        </w:tc>
        <w:tc>
          <w:tcPr>
            <w:tcW w:w="4876" w:type="dxa"/>
          </w:tcPr>
          <w:p w14:paraId="007159E6" w14:textId="77777777" w:rsidR="00046692" w:rsidRPr="00E448F4" w:rsidRDefault="00046692" w:rsidP="00C31513">
            <w:pPr>
              <w:pStyle w:val="Normal6"/>
              <w:rPr>
                <w:b/>
                <w:i/>
              </w:rPr>
            </w:pPr>
            <w:r w:rsidRPr="00E448F4">
              <w:rPr>
                <w:b/>
                <w:i/>
              </w:rPr>
              <w:t>(a)</w:t>
            </w:r>
            <w:r w:rsidRPr="00E448F4">
              <w:rPr>
                <w:b/>
                <w:i/>
              </w:rPr>
              <w:tab/>
              <w:t>the manufacture, supply, servicing or maintenance of machinery, equipment and any other products to organisations providing medical treatment to citizens of the Union;</w:t>
            </w:r>
          </w:p>
        </w:tc>
      </w:tr>
      <w:tr w:rsidR="00046692" w:rsidRPr="00CB42FF" w14:paraId="4017A158" w14:textId="77777777" w:rsidTr="00C31513">
        <w:trPr>
          <w:jc w:val="center"/>
        </w:trPr>
        <w:tc>
          <w:tcPr>
            <w:tcW w:w="4876" w:type="dxa"/>
          </w:tcPr>
          <w:p w14:paraId="6ACABEA1" w14:textId="77777777" w:rsidR="00046692" w:rsidRPr="00CB42FF" w:rsidRDefault="00046692" w:rsidP="00C31513">
            <w:pPr>
              <w:pStyle w:val="Normal6"/>
              <w:rPr>
                <w:color w:val="000000"/>
              </w:rPr>
            </w:pPr>
          </w:p>
        </w:tc>
        <w:tc>
          <w:tcPr>
            <w:tcW w:w="4876" w:type="dxa"/>
          </w:tcPr>
          <w:p w14:paraId="7F000DA0" w14:textId="77777777" w:rsidR="00046692" w:rsidRPr="00E448F4" w:rsidRDefault="00046692" w:rsidP="00C31513">
            <w:pPr>
              <w:pStyle w:val="Normal6"/>
              <w:rPr>
                <w:b/>
                <w:i/>
              </w:rPr>
            </w:pPr>
            <w:r w:rsidRPr="00E448F4">
              <w:rPr>
                <w:b/>
                <w:i/>
              </w:rPr>
              <w:t>(b)</w:t>
            </w:r>
            <w:r w:rsidRPr="00E448F4">
              <w:rPr>
                <w:b/>
                <w:i/>
              </w:rPr>
              <w:tab/>
              <w:t>the manufacture, supply, servicing or maintenance of machinery, equipment and any other products in the defence sector or in any other areas necessary for the defence of a Member State or the Union;</w:t>
            </w:r>
          </w:p>
        </w:tc>
      </w:tr>
      <w:tr w:rsidR="00046692" w:rsidRPr="00CB42FF" w14:paraId="2FB49578" w14:textId="77777777" w:rsidTr="00C31513">
        <w:trPr>
          <w:jc w:val="center"/>
        </w:trPr>
        <w:tc>
          <w:tcPr>
            <w:tcW w:w="4876" w:type="dxa"/>
          </w:tcPr>
          <w:p w14:paraId="65958E4C" w14:textId="77777777" w:rsidR="00046692" w:rsidRPr="00CB42FF" w:rsidRDefault="00046692" w:rsidP="00C31513">
            <w:pPr>
              <w:pStyle w:val="Normal6"/>
              <w:rPr>
                <w:color w:val="000000"/>
              </w:rPr>
            </w:pPr>
          </w:p>
        </w:tc>
        <w:tc>
          <w:tcPr>
            <w:tcW w:w="4876" w:type="dxa"/>
          </w:tcPr>
          <w:p w14:paraId="3580F7F0" w14:textId="77777777" w:rsidR="00046692" w:rsidRPr="00E448F4" w:rsidRDefault="00046692" w:rsidP="00C31513">
            <w:pPr>
              <w:pStyle w:val="Normal6"/>
              <w:rPr>
                <w:b/>
                <w:i/>
              </w:rPr>
            </w:pPr>
            <w:r w:rsidRPr="00E448F4">
              <w:rPr>
                <w:b/>
                <w:i/>
              </w:rPr>
              <w:t>(c)</w:t>
            </w:r>
            <w:r w:rsidRPr="00E448F4">
              <w:rPr>
                <w:b/>
                <w:i/>
              </w:rPr>
              <w:tab/>
              <w:t>the manufacture, supply, servicing or maintenance of machinery, equipment and any other products in the aero-space sector;</w:t>
            </w:r>
          </w:p>
        </w:tc>
      </w:tr>
      <w:tr w:rsidR="00046692" w:rsidRPr="00CB42FF" w14:paraId="2F6DE949" w14:textId="77777777" w:rsidTr="00C31513">
        <w:trPr>
          <w:jc w:val="center"/>
        </w:trPr>
        <w:tc>
          <w:tcPr>
            <w:tcW w:w="4876" w:type="dxa"/>
          </w:tcPr>
          <w:p w14:paraId="3DD6E9EC" w14:textId="77777777" w:rsidR="00046692" w:rsidRPr="00CB42FF" w:rsidRDefault="00046692" w:rsidP="00C31513">
            <w:pPr>
              <w:pStyle w:val="Normal6"/>
              <w:rPr>
                <w:color w:val="000000"/>
              </w:rPr>
            </w:pPr>
          </w:p>
        </w:tc>
        <w:tc>
          <w:tcPr>
            <w:tcW w:w="4876" w:type="dxa"/>
          </w:tcPr>
          <w:p w14:paraId="78D8C797" w14:textId="77777777" w:rsidR="00046692" w:rsidRPr="00E448F4" w:rsidRDefault="00046692" w:rsidP="00C31513">
            <w:pPr>
              <w:pStyle w:val="Normal6"/>
              <w:rPr>
                <w:b/>
                <w:i/>
              </w:rPr>
            </w:pPr>
            <w:r w:rsidRPr="00E448F4">
              <w:rPr>
                <w:b/>
                <w:i/>
              </w:rPr>
              <w:t>(d)</w:t>
            </w:r>
            <w:r w:rsidRPr="00E448F4">
              <w:rPr>
                <w:b/>
                <w:i/>
              </w:rPr>
              <w:tab/>
              <w:t>the manufacture, supply, servicing or maintenance of machinery, equipment and any other products in the rail transport sector;</w:t>
            </w:r>
          </w:p>
        </w:tc>
      </w:tr>
      <w:tr w:rsidR="00046692" w:rsidRPr="00CB42FF" w14:paraId="4AA0CC2C" w14:textId="77777777" w:rsidTr="00C31513">
        <w:trPr>
          <w:jc w:val="center"/>
        </w:trPr>
        <w:tc>
          <w:tcPr>
            <w:tcW w:w="4876" w:type="dxa"/>
          </w:tcPr>
          <w:p w14:paraId="269B720F" w14:textId="77777777" w:rsidR="00046692" w:rsidRPr="00CB42FF" w:rsidRDefault="00046692" w:rsidP="00C31513">
            <w:pPr>
              <w:pStyle w:val="Normal6"/>
              <w:rPr>
                <w:color w:val="000000"/>
              </w:rPr>
            </w:pPr>
          </w:p>
        </w:tc>
        <w:tc>
          <w:tcPr>
            <w:tcW w:w="4876" w:type="dxa"/>
          </w:tcPr>
          <w:p w14:paraId="34736970" w14:textId="77777777" w:rsidR="00046692" w:rsidRPr="00E448F4" w:rsidRDefault="00046692" w:rsidP="00C31513">
            <w:pPr>
              <w:pStyle w:val="Normal6"/>
              <w:rPr>
                <w:b/>
                <w:i/>
              </w:rPr>
            </w:pPr>
            <w:r w:rsidRPr="00E448F4">
              <w:rPr>
                <w:b/>
                <w:i/>
              </w:rPr>
              <w:t>(e)</w:t>
            </w:r>
            <w:r w:rsidRPr="00E448F4">
              <w:rPr>
                <w:b/>
                <w:i/>
              </w:rPr>
              <w:tab/>
              <w:t>the manufacture, supply, servicing or maintenance of machinery, equipment and any other products of importance to the critical national infrastructure of one or more Member States, including the supply of energy and telecommunications services;</w:t>
            </w:r>
          </w:p>
        </w:tc>
      </w:tr>
      <w:tr w:rsidR="00046692" w:rsidRPr="00CB42FF" w14:paraId="7BF305CE" w14:textId="77777777" w:rsidTr="00C31513">
        <w:trPr>
          <w:jc w:val="center"/>
        </w:trPr>
        <w:tc>
          <w:tcPr>
            <w:tcW w:w="4876" w:type="dxa"/>
          </w:tcPr>
          <w:p w14:paraId="15C58FB3" w14:textId="77777777" w:rsidR="00046692" w:rsidRPr="00CB42FF" w:rsidRDefault="00046692" w:rsidP="00C31513">
            <w:pPr>
              <w:pStyle w:val="Normal6"/>
              <w:rPr>
                <w:color w:val="000000"/>
              </w:rPr>
            </w:pPr>
          </w:p>
        </w:tc>
        <w:tc>
          <w:tcPr>
            <w:tcW w:w="4876" w:type="dxa"/>
          </w:tcPr>
          <w:p w14:paraId="57268617" w14:textId="77777777" w:rsidR="00046692" w:rsidRPr="00E448F4" w:rsidRDefault="00046692" w:rsidP="00C31513">
            <w:pPr>
              <w:pStyle w:val="Normal6"/>
              <w:rPr>
                <w:b/>
                <w:i/>
              </w:rPr>
            </w:pPr>
            <w:r w:rsidRPr="00E448F4">
              <w:rPr>
                <w:b/>
                <w:i/>
              </w:rPr>
              <w:t>(f)</w:t>
            </w:r>
            <w:r w:rsidRPr="00E448F4">
              <w:rPr>
                <w:b/>
                <w:i/>
              </w:rPr>
              <w:tab/>
              <w:t xml:space="preserve">the manufacture, supply, servicing </w:t>
            </w:r>
            <w:r w:rsidRPr="00E448F4">
              <w:rPr>
                <w:b/>
                <w:i/>
              </w:rPr>
              <w:lastRenderedPageBreak/>
              <w:t>or maintenance of machinery, equipment and any other products of importance to the preservation of the border security of a Member State or the Union,</w:t>
            </w:r>
          </w:p>
        </w:tc>
      </w:tr>
      <w:tr w:rsidR="00046692" w:rsidRPr="00CB42FF" w14:paraId="23D09DE1" w14:textId="77777777" w:rsidTr="00C31513">
        <w:trPr>
          <w:jc w:val="center"/>
        </w:trPr>
        <w:tc>
          <w:tcPr>
            <w:tcW w:w="4876" w:type="dxa"/>
          </w:tcPr>
          <w:p w14:paraId="3532ADCB" w14:textId="77777777" w:rsidR="00046692" w:rsidRPr="00CB42FF" w:rsidRDefault="00046692" w:rsidP="00C31513">
            <w:pPr>
              <w:pStyle w:val="Normal6"/>
              <w:rPr>
                <w:color w:val="000000"/>
              </w:rPr>
            </w:pPr>
          </w:p>
        </w:tc>
        <w:tc>
          <w:tcPr>
            <w:tcW w:w="4876" w:type="dxa"/>
          </w:tcPr>
          <w:p w14:paraId="74420542" w14:textId="77777777" w:rsidR="00046692" w:rsidRPr="00E448F4" w:rsidRDefault="00046692" w:rsidP="00C31513">
            <w:pPr>
              <w:pStyle w:val="Normal6"/>
              <w:rPr>
                <w:b/>
                <w:i/>
              </w:rPr>
            </w:pPr>
            <w:r w:rsidRPr="00E448F4">
              <w:rPr>
                <w:b/>
                <w:i/>
              </w:rPr>
              <w:t>(g)</w:t>
            </w:r>
            <w:r w:rsidRPr="00E448F4">
              <w:rPr>
                <w:b/>
                <w:i/>
              </w:rPr>
              <w:tab/>
              <w:t>the manufacture, supply, servicing or maintenance of machinery, equipment and any other products of importance to the health and safety of workers or Union citizens.</w:t>
            </w:r>
          </w:p>
        </w:tc>
      </w:tr>
    </w:tbl>
    <w:p w14:paraId="15457F9B" w14:textId="77777777" w:rsidR="00046692" w:rsidRPr="00E448F4" w:rsidRDefault="00046692" w:rsidP="00046692">
      <w:pPr>
        <w:pStyle w:val="JustificationTitle"/>
      </w:pPr>
      <w:r w:rsidRPr="00CB42FF">
        <w:rPr>
          <w:rStyle w:val="HideTWBExt"/>
          <w:i w:val="0"/>
          <w:noProof w:val="0"/>
          <w:color w:val="000000"/>
        </w:rPr>
        <w:t>&lt;TitreJust&gt;</w:t>
      </w:r>
      <w:r w:rsidRPr="00E448F4">
        <w:t>Justification</w:t>
      </w:r>
      <w:r w:rsidRPr="00CB42FF">
        <w:rPr>
          <w:rStyle w:val="HideTWBExt"/>
          <w:i w:val="0"/>
          <w:noProof w:val="0"/>
          <w:color w:val="000000"/>
        </w:rPr>
        <w:t>&lt;/TitreJust&gt;</w:t>
      </w:r>
    </w:p>
    <w:p w14:paraId="263D1FFF" w14:textId="77777777" w:rsidR="00046692" w:rsidRPr="00E448F4" w:rsidRDefault="00046692" w:rsidP="00046692">
      <w:pPr>
        <w:pStyle w:val="Normal12Italic"/>
      </w:pPr>
      <w:r w:rsidRPr="00E448F4">
        <w:t>Many manufactures throughout the EU sell their goods (for example medical scanners) with a life time servicing and maintenance contract for the product. This Article seeks to enable Member States to exempt posted worker from certain requirements which if applied would restrict their ability to freely provide a service in another Member State.</w:t>
      </w:r>
    </w:p>
    <w:p w14:paraId="12014671" w14:textId="77777777" w:rsidR="00046692" w:rsidRPr="00E448F4" w:rsidRDefault="00046692" w:rsidP="00046692">
      <w:r w:rsidRPr="00E448F4">
        <w:rPr>
          <w:rStyle w:val="HideTWBExt"/>
          <w:noProof w:val="0"/>
          <w:color w:val="000000"/>
        </w:rPr>
        <w:t>&lt;/Amend&gt;</w:t>
      </w:r>
    </w:p>
    <w:p w14:paraId="29AA30B0" w14:textId="77777777" w:rsidR="00046692" w:rsidRPr="00E448F4" w:rsidRDefault="00046692" w:rsidP="00046692">
      <w:pPr>
        <w:pStyle w:val="AMNumberTabs"/>
        <w:keepNext/>
        <w:rPr>
          <w:color w:val="000000"/>
        </w:rPr>
      </w:pPr>
      <w:r w:rsidRPr="00E448F4">
        <w:rPr>
          <w:rStyle w:val="HideTWBExt"/>
          <w:b w:val="0"/>
          <w:noProof w:val="0"/>
          <w:color w:val="000000"/>
        </w:rPr>
        <w:t>&lt;Amend&gt;</w:t>
      </w:r>
      <w:r w:rsidRPr="00E448F4">
        <w:rPr>
          <w:color w:val="000000"/>
        </w:rPr>
        <w:t>Amendment</w:t>
      </w:r>
      <w:r w:rsidRPr="00E448F4">
        <w:rPr>
          <w:color w:val="000000"/>
        </w:rPr>
        <w:tab/>
      </w:r>
      <w:r w:rsidRPr="00E448F4">
        <w:rPr>
          <w:color w:val="000000"/>
        </w:rPr>
        <w:tab/>
      </w:r>
      <w:r w:rsidRPr="00E448F4">
        <w:rPr>
          <w:rStyle w:val="HideTWBExt"/>
          <w:b w:val="0"/>
          <w:noProof w:val="0"/>
          <w:color w:val="000000"/>
        </w:rPr>
        <w:t>&lt;NumAm&gt;</w:t>
      </w:r>
      <w:r w:rsidRPr="00E448F4">
        <w:rPr>
          <w:color w:val="000000"/>
        </w:rPr>
        <w:t>39</w:t>
      </w:r>
      <w:r w:rsidRPr="00E448F4">
        <w:rPr>
          <w:rStyle w:val="HideTWBExt"/>
          <w:b w:val="0"/>
          <w:noProof w:val="0"/>
          <w:color w:val="000000"/>
        </w:rPr>
        <w:t>&lt;/NumAm&gt;</w:t>
      </w:r>
    </w:p>
    <w:p w14:paraId="011AA9B5" w14:textId="77777777" w:rsidR="00046692" w:rsidRPr="00E448F4" w:rsidRDefault="00046692" w:rsidP="00046692">
      <w:pPr>
        <w:pStyle w:val="NormalBold12b"/>
      </w:pPr>
      <w:r w:rsidRPr="00E448F4">
        <w:rPr>
          <w:rStyle w:val="HideTWBExt"/>
          <w:b w:val="0"/>
          <w:noProof w:val="0"/>
          <w:color w:val="000000"/>
        </w:rPr>
        <w:t>&lt;DocAmend&gt;</w:t>
      </w:r>
      <w:r w:rsidRPr="00E448F4">
        <w:t>Proposal for a directive</w:t>
      </w:r>
      <w:r w:rsidRPr="00E448F4">
        <w:rPr>
          <w:rStyle w:val="HideTWBExt"/>
          <w:b w:val="0"/>
          <w:noProof w:val="0"/>
          <w:color w:val="000000"/>
        </w:rPr>
        <w:t>&lt;/DocAmend&gt;</w:t>
      </w:r>
    </w:p>
    <w:p w14:paraId="76ED2917" w14:textId="77777777" w:rsidR="00046692" w:rsidRPr="00E448F4" w:rsidRDefault="00046692" w:rsidP="00046692">
      <w:pPr>
        <w:pStyle w:val="NormalBold"/>
        <w:rPr>
          <w:lang w:val="fr-FR"/>
        </w:rPr>
      </w:pPr>
      <w:r w:rsidRPr="00E448F4">
        <w:rPr>
          <w:rStyle w:val="HideTWBExt"/>
          <w:b w:val="0"/>
          <w:noProof w:val="0"/>
          <w:color w:val="000000"/>
          <w:lang w:val="fr-FR"/>
        </w:rPr>
        <w:t>&lt;Article&gt;</w:t>
      </w:r>
      <w:r w:rsidRPr="00E448F4">
        <w:rPr>
          <w:lang w:val="fr-FR"/>
        </w:rPr>
        <w:t>Article 1 – paragraph 1 – point 2 – point e b (new)</w:t>
      </w:r>
      <w:r w:rsidRPr="00E448F4">
        <w:rPr>
          <w:rStyle w:val="HideTWBExt"/>
          <w:b w:val="0"/>
          <w:noProof w:val="0"/>
          <w:color w:val="000000"/>
          <w:lang w:val="fr-FR"/>
        </w:rPr>
        <w:t>&lt;/Article&gt;</w:t>
      </w:r>
    </w:p>
    <w:p w14:paraId="034E5B3C" w14:textId="77777777" w:rsidR="00046692" w:rsidRPr="00E448F4" w:rsidRDefault="00046692" w:rsidP="00046692">
      <w:pPr>
        <w:keepNext/>
        <w:rPr>
          <w:lang w:val="fr-FR"/>
        </w:rPr>
      </w:pPr>
      <w:r w:rsidRPr="00E448F4">
        <w:rPr>
          <w:rStyle w:val="HideTWBExt"/>
          <w:noProof w:val="0"/>
          <w:color w:val="000000"/>
          <w:lang w:val="fr-FR"/>
        </w:rPr>
        <w:t>&lt;DocAmend2&gt;</w:t>
      </w:r>
      <w:r w:rsidRPr="00E448F4">
        <w:rPr>
          <w:lang w:val="fr-FR"/>
        </w:rPr>
        <w:t>Directive 96/71/EC</w:t>
      </w:r>
      <w:r w:rsidRPr="00E448F4">
        <w:rPr>
          <w:rStyle w:val="HideTWBExt"/>
          <w:noProof w:val="0"/>
          <w:color w:val="000000"/>
          <w:lang w:val="fr-FR"/>
        </w:rPr>
        <w:t>&lt;/DocAmend2&gt;</w:t>
      </w:r>
    </w:p>
    <w:p w14:paraId="700EBFD2" w14:textId="77777777" w:rsidR="00046692" w:rsidRPr="00E448F4" w:rsidRDefault="00046692" w:rsidP="00046692">
      <w:pPr>
        <w:rPr>
          <w:lang w:val="fr-FR"/>
        </w:rPr>
      </w:pPr>
      <w:r w:rsidRPr="00E448F4">
        <w:rPr>
          <w:rStyle w:val="HideTWBExt"/>
          <w:noProof w:val="0"/>
          <w:color w:val="000000"/>
          <w:lang w:val="fr-FR"/>
        </w:rPr>
        <w:t>&lt;Article2&gt;</w:t>
      </w:r>
      <w:r w:rsidRPr="00E448F4">
        <w:rPr>
          <w:lang w:val="fr-FR"/>
        </w:rPr>
        <w:t>Article 3 – paragraph 10 b (new)</w:t>
      </w:r>
      <w:r w:rsidRPr="00E448F4">
        <w:rPr>
          <w:rStyle w:val="HideTWBExt"/>
          <w:noProof w:val="0"/>
          <w:color w:val="00000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6692" w:rsidRPr="00E448F4" w14:paraId="71F0CD91" w14:textId="77777777" w:rsidTr="00C31513">
        <w:trPr>
          <w:jc w:val="center"/>
        </w:trPr>
        <w:tc>
          <w:tcPr>
            <w:tcW w:w="9752" w:type="dxa"/>
            <w:gridSpan w:val="2"/>
          </w:tcPr>
          <w:p w14:paraId="00E1CFE2" w14:textId="77777777" w:rsidR="00046692" w:rsidRPr="00E448F4" w:rsidRDefault="00046692" w:rsidP="00C31513">
            <w:pPr>
              <w:keepNext/>
              <w:rPr>
                <w:color w:val="000000"/>
                <w:lang w:val="fr-FR"/>
              </w:rPr>
            </w:pPr>
          </w:p>
        </w:tc>
      </w:tr>
      <w:tr w:rsidR="00046692" w:rsidRPr="00CB42FF" w14:paraId="2CF0F6E8" w14:textId="77777777" w:rsidTr="00C31513">
        <w:trPr>
          <w:jc w:val="center"/>
        </w:trPr>
        <w:tc>
          <w:tcPr>
            <w:tcW w:w="4876" w:type="dxa"/>
          </w:tcPr>
          <w:p w14:paraId="3E0B23EC" w14:textId="77777777" w:rsidR="00046692" w:rsidRPr="00CB42FF" w:rsidRDefault="00046692" w:rsidP="00E448F4">
            <w:pPr>
              <w:pStyle w:val="ColumnHeading"/>
            </w:pPr>
            <w:r w:rsidRPr="00CB42FF">
              <w:t>Text proposed by the Commission</w:t>
            </w:r>
          </w:p>
        </w:tc>
        <w:tc>
          <w:tcPr>
            <w:tcW w:w="4876" w:type="dxa"/>
          </w:tcPr>
          <w:p w14:paraId="4C6DD77F" w14:textId="77777777" w:rsidR="00046692" w:rsidRPr="00CB42FF" w:rsidRDefault="00046692" w:rsidP="00E448F4">
            <w:pPr>
              <w:pStyle w:val="ColumnHeading"/>
            </w:pPr>
            <w:r w:rsidRPr="00CB42FF">
              <w:t>Amendment</w:t>
            </w:r>
          </w:p>
        </w:tc>
      </w:tr>
      <w:tr w:rsidR="00046692" w:rsidRPr="00CB42FF" w14:paraId="2B6E1C0F" w14:textId="77777777" w:rsidTr="00C31513">
        <w:trPr>
          <w:jc w:val="center"/>
        </w:trPr>
        <w:tc>
          <w:tcPr>
            <w:tcW w:w="4876" w:type="dxa"/>
          </w:tcPr>
          <w:p w14:paraId="333CFEF8" w14:textId="77777777" w:rsidR="00046692" w:rsidRPr="00CB42FF" w:rsidRDefault="00046692" w:rsidP="00C31513">
            <w:pPr>
              <w:pStyle w:val="Normal6"/>
              <w:rPr>
                <w:color w:val="000000"/>
              </w:rPr>
            </w:pPr>
          </w:p>
        </w:tc>
        <w:tc>
          <w:tcPr>
            <w:tcW w:w="4876" w:type="dxa"/>
          </w:tcPr>
          <w:p w14:paraId="460E3E05" w14:textId="448DD36B" w:rsidR="00046692" w:rsidRPr="00E448F4" w:rsidRDefault="00046692" w:rsidP="00C31513">
            <w:pPr>
              <w:pStyle w:val="Normal6"/>
              <w:rPr>
                <w:b/>
                <w:i/>
              </w:rPr>
            </w:pPr>
            <w:r w:rsidRPr="00E448F4">
              <w:rPr>
                <w:b/>
                <w:i/>
              </w:rPr>
              <w:t xml:space="preserve">(eb) </w:t>
            </w:r>
            <w:r w:rsidR="00E448F4">
              <w:rPr>
                <w:b/>
                <w:i/>
              </w:rPr>
              <w:tab/>
            </w:r>
            <w:r w:rsidRPr="00E448F4">
              <w:rPr>
                <w:b/>
                <w:i/>
              </w:rPr>
              <w:t>the following paragraph is added:</w:t>
            </w:r>
          </w:p>
        </w:tc>
      </w:tr>
      <w:tr w:rsidR="00046692" w:rsidRPr="00CB42FF" w14:paraId="11381027" w14:textId="77777777" w:rsidTr="00C31513">
        <w:trPr>
          <w:jc w:val="center"/>
        </w:trPr>
        <w:tc>
          <w:tcPr>
            <w:tcW w:w="4876" w:type="dxa"/>
          </w:tcPr>
          <w:p w14:paraId="3A3747E9" w14:textId="77777777" w:rsidR="00046692" w:rsidRPr="00CB42FF" w:rsidRDefault="00046692" w:rsidP="00C31513">
            <w:pPr>
              <w:pStyle w:val="Normal6"/>
              <w:rPr>
                <w:color w:val="000000"/>
              </w:rPr>
            </w:pPr>
          </w:p>
        </w:tc>
        <w:tc>
          <w:tcPr>
            <w:tcW w:w="4876" w:type="dxa"/>
          </w:tcPr>
          <w:p w14:paraId="75CE9506" w14:textId="77777777" w:rsidR="00046692" w:rsidRPr="00E448F4" w:rsidRDefault="00046692" w:rsidP="00C31513">
            <w:pPr>
              <w:pStyle w:val="Normal6"/>
              <w:rPr>
                <w:b/>
                <w:i/>
              </w:rPr>
            </w:pPr>
            <w:r w:rsidRPr="00E448F4">
              <w:rPr>
                <w:b/>
                <w:i/>
              </w:rPr>
              <w:t>10b.</w:t>
            </w:r>
            <w:r w:rsidRPr="00E448F4">
              <w:rPr>
                <w:b/>
                <w:i/>
              </w:rPr>
              <w:tab/>
              <w:t>Member States shall, after consulting the social partners, in accordance with traditions and practices of each Member State, exempt employers and workers from the requirements contained in Article 3(1) (a), (b) and (c) above where the activ</w:t>
            </w:r>
            <w:r w:rsidRPr="00E448F4">
              <w:rPr>
                <w:b/>
                <w:i/>
                <w:lang w:val="mt-MT"/>
              </w:rPr>
              <w:t>ities</w:t>
            </w:r>
            <w:r w:rsidRPr="00E448F4">
              <w:rPr>
                <w:b/>
                <w:i/>
              </w:rPr>
              <w:t xml:space="preserve"> of the employer and the workers are for the purpose of facilitating the education and training of the workers or others.</w:t>
            </w:r>
          </w:p>
        </w:tc>
      </w:tr>
    </w:tbl>
    <w:p w14:paraId="2ED05D25" w14:textId="77777777" w:rsidR="00046692" w:rsidRPr="00E448F4" w:rsidRDefault="00046692" w:rsidP="00046692">
      <w:pPr>
        <w:pStyle w:val="JustificationTitle"/>
      </w:pPr>
      <w:r w:rsidRPr="00CB42FF">
        <w:rPr>
          <w:rStyle w:val="HideTWBExt"/>
          <w:i w:val="0"/>
          <w:noProof w:val="0"/>
          <w:color w:val="000000"/>
        </w:rPr>
        <w:t>&lt;TitreJust&gt;</w:t>
      </w:r>
      <w:r w:rsidRPr="00E448F4">
        <w:t>Justification</w:t>
      </w:r>
      <w:r w:rsidRPr="00CB42FF">
        <w:rPr>
          <w:rStyle w:val="HideTWBExt"/>
          <w:i w:val="0"/>
          <w:noProof w:val="0"/>
          <w:color w:val="000000"/>
        </w:rPr>
        <w:t>&lt;/TitreJust&gt;</w:t>
      </w:r>
    </w:p>
    <w:p w14:paraId="0A921808" w14:textId="77777777" w:rsidR="00046692" w:rsidRPr="00E448F4" w:rsidRDefault="00046692" w:rsidP="00046692">
      <w:pPr>
        <w:pStyle w:val="Normal12Italic"/>
      </w:pPr>
      <w:r w:rsidRPr="00E448F4">
        <w:t>Many manufactures throughout the EU sell their goods (for example medical scanners) with a life time servicing and maintenance contract for the product. This Article seeks to enable Member States to exempt posted worker from certain requirements which if applied would restrict their ability to freely provide a service in another Member State.</w:t>
      </w:r>
    </w:p>
    <w:p w14:paraId="21B0983D" w14:textId="77777777" w:rsidR="00046692" w:rsidRPr="00E448F4" w:rsidRDefault="00046692" w:rsidP="00046692">
      <w:r w:rsidRPr="00CB42FF">
        <w:rPr>
          <w:rStyle w:val="HideTWBExt"/>
          <w:noProof w:val="0"/>
          <w:color w:val="000000"/>
        </w:rPr>
        <w:t>&lt;/Amend&gt;</w:t>
      </w:r>
    </w:p>
    <w:p w14:paraId="0ECD31E2" w14:textId="77777777" w:rsidR="00046692" w:rsidRPr="00E448F4" w:rsidRDefault="00046692" w:rsidP="00046692">
      <w:r w:rsidRPr="00CB42FF">
        <w:rPr>
          <w:rStyle w:val="HideTWBExt"/>
          <w:noProof w:val="0"/>
          <w:color w:val="000000"/>
        </w:rPr>
        <w:t>&lt;/RepeatBlock-Amend&gt;</w:t>
      </w:r>
    </w:p>
    <w:p w14:paraId="70FF56C8" w14:textId="77777777" w:rsidR="00046692" w:rsidRPr="00E448F4" w:rsidRDefault="00046692" w:rsidP="00046692">
      <w:pPr>
        <w:pStyle w:val="PageHeadingNotTOC"/>
      </w:pPr>
      <w:r w:rsidRPr="00E448F4">
        <w:br w:type="page"/>
      </w:r>
      <w:bookmarkStart w:id="4" w:name="ProcPageAD"/>
      <w:r w:rsidRPr="00E448F4">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46692" w:rsidRPr="00CB42FF" w14:paraId="1A0EDF26"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EB132E4"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FA0E99"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Posting of workers in the framework of the provision of services</w:t>
            </w:r>
          </w:p>
        </w:tc>
      </w:tr>
      <w:tr w:rsidR="00046692" w:rsidRPr="00CB42FF" w14:paraId="5153235F" w14:textId="77777777" w:rsidTr="00C315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9366EE"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CE0A627"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COM(2016)0128 – C8-0114/2016 – 2016/0070(COD)</w:t>
            </w:r>
          </w:p>
        </w:tc>
      </w:tr>
      <w:tr w:rsidR="00046692" w:rsidRPr="00CB42FF" w14:paraId="211558FF"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80E16E"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Committee responsible</w:t>
            </w:r>
          </w:p>
          <w:p w14:paraId="545524B5"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16E1562"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EMPL</w:t>
            </w:r>
          </w:p>
          <w:p w14:paraId="57374471"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4975D8" w14:textId="77777777" w:rsidR="00046692" w:rsidRPr="00CB42FF" w:rsidRDefault="00046692" w:rsidP="00C31513">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3AD4A8" w14:textId="77777777" w:rsidR="00046692" w:rsidRPr="00CB42FF" w:rsidRDefault="00046692" w:rsidP="00C31513">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FD0E2A" w14:textId="77777777" w:rsidR="00046692" w:rsidRPr="00CB42FF" w:rsidRDefault="00046692" w:rsidP="00C31513">
            <w:pPr>
              <w:widowControl w:val="0"/>
              <w:autoSpaceDE w:val="0"/>
              <w:autoSpaceDN w:val="0"/>
              <w:adjustRightInd w:val="0"/>
              <w:rPr>
                <w:rFonts w:ascii="sans-serif" w:hAnsi="sans-serif" w:cs="sans-serif"/>
                <w:color w:val="000000"/>
              </w:rPr>
            </w:pPr>
          </w:p>
        </w:tc>
      </w:tr>
      <w:tr w:rsidR="00046692" w:rsidRPr="00CB42FF" w14:paraId="70CD2EB0"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03EC27"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Opinion by</w:t>
            </w:r>
          </w:p>
          <w:p w14:paraId="708772E0"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4EEBFF"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IMCO</w:t>
            </w:r>
          </w:p>
          <w:p w14:paraId="49C04969"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11.4.2016</w:t>
            </w:r>
          </w:p>
        </w:tc>
      </w:tr>
      <w:tr w:rsidR="00046692" w:rsidRPr="00CB42FF" w14:paraId="22B20CE6"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850536"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Rapporteur</w:t>
            </w:r>
          </w:p>
          <w:p w14:paraId="2C25920E"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60E7B9"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Vicky Ford</w:t>
            </w:r>
          </w:p>
          <w:p w14:paraId="78A6665E"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20.4.2016</w:t>
            </w:r>
          </w:p>
        </w:tc>
      </w:tr>
      <w:tr w:rsidR="00046692" w:rsidRPr="00CB42FF" w14:paraId="7BF14A80"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A5AB00"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9DD181"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7B05AD"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958016"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25.4.2017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5F9558" w14:textId="77777777" w:rsidR="00046692" w:rsidRPr="00CB42FF" w:rsidRDefault="00046692" w:rsidP="00C31513">
            <w:pPr>
              <w:widowControl w:val="0"/>
              <w:autoSpaceDE w:val="0"/>
              <w:autoSpaceDN w:val="0"/>
              <w:adjustRightInd w:val="0"/>
              <w:rPr>
                <w:rFonts w:ascii="sans-serif" w:hAnsi="sans-serif" w:cs="sans-serif"/>
                <w:color w:val="000000"/>
              </w:rPr>
            </w:pPr>
          </w:p>
        </w:tc>
      </w:tr>
      <w:tr w:rsidR="00046692" w:rsidRPr="00CB42FF" w14:paraId="53EA0F5E" w14:textId="77777777" w:rsidTr="00C315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C4022A"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6493F43A"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11.5.2017</w:t>
            </w:r>
          </w:p>
        </w:tc>
        <w:tc>
          <w:tcPr>
            <w:tcW w:w="1474" w:type="dxa"/>
            <w:tcBorders>
              <w:top w:val="nil"/>
              <w:left w:val="nil"/>
              <w:bottom w:val="single" w:sz="8" w:space="0" w:color="000000"/>
              <w:right w:val="nil"/>
            </w:tcBorders>
            <w:tcMar>
              <w:top w:w="79" w:type="dxa"/>
              <w:left w:w="79" w:type="dxa"/>
              <w:bottom w:w="79" w:type="dxa"/>
              <w:right w:w="79" w:type="dxa"/>
            </w:tcMar>
          </w:tcPr>
          <w:p w14:paraId="1B0D2F5D" w14:textId="77777777" w:rsidR="00046692" w:rsidRPr="00CB42FF" w:rsidRDefault="00046692" w:rsidP="00C31513">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3DEB18A" w14:textId="77777777" w:rsidR="00046692" w:rsidRPr="00CB42FF" w:rsidRDefault="00046692" w:rsidP="00C31513">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14DE228" w14:textId="77777777" w:rsidR="00046692" w:rsidRPr="00CB42FF" w:rsidRDefault="00046692" w:rsidP="00C31513">
            <w:pPr>
              <w:widowControl w:val="0"/>
              <w:autoSpaceDE w:val="0"/>
              <w:autoSpaceDN w:val="0"/>
              <w:adjustRightInd w:val="0"/>
              <w:rPr>
                <w:rFonts w:ascii="sans-serif" w:hAnsi="sans-serif" w:cs="sans-serif"/>
                <w:color w:val="000000"/>
              </w:rPr>
            </w:pPr>
          </w:p>
        </w:tc>
      </w:tr>
      <w:tr w:rsidR="00046692" w:rsidRPr="00CB42FF" w14:paraId="474217C7"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5C6649"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CCCFE4"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w:t>
            </w:r>
          </w:p>
          <w:p w14:paraId="505041B5"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w:t>
            </w:r>
          </w:p>
          <w:p w14:paraId="31F59B77"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59EE7C"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21</w:t>
            </w:r>
          </w:p>
          <w:p w14:paraId="331EE51D"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14</w:t>
            </w:r>
          </w:p>
          <w:p w14:paraId="434849C0"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2</w:t>
            </w:r>
          </w:p>
        </w:tc>
      </w:tr>
      <w:tr w:rsidR="00046692" w:rsidRPr="00CB42FF" w14:paraId="6F8957E0" w14:textId="77777777" w:rsidTr="00C315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96FCA4"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670721"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Dita Charanzová, Carlos Coelho, Anna Maria Corazza Bildt, Daniel Dalton, Nicola Danti, Dennis de Jong, Pascal Durand, Ildikó Gáll-Pelcz, Evelyne Gebhardt, Sergio Gutiérrez Prieto, Robert Jarosław Iwaszkiewicz, Antonio López-Istúriz White, Eva Maydell, Jiří Pospíšil, Virginie Rozière, Christel Schaldemose, Andreas Schwab, Olga Sehnalová, Jasenko Selimovic, Ivan Štefanec, Catherine Stihler, Róża Gräfin von Thun und Hohenstein, Mylène Troszczynski, Anneleen Van Bossuyt, Marco Zullo</w:t>
            </w:r>
          </w:p>
        </w:tc>
      </w:tr>
      <w:tr w:rsidR="00046692" w:rsidRPr="00CB42FF" w14:paraId="7E99F094" w14:textId="77777777" w:rsidTr="00C315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FD12E2"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CA07CC"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Lucy Anderson, Pascal Arimont, Birgit Collin-Langen, Edward Czesak, Lidia Joanna Geringer de Oedenberg, Kaja Kallas, Othmar Karas, Arndt Kohn, Julia Reda, Marc Tarabella, Ulrike Trebesius</w:t>
            </w:r>
          </w:p>
        </w:tc>
      </w:tr>
      <w:tr w:rsidR="00046692" w:rsidRPr="00CB42FF" w14:paraId="2C80419F" w14:textId="77777777" w:rsidTr="00C315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AF5BF1" w14:textId="77777777" w:rsidR="00046692" w:rsidRPr="00CB42FF" w:rsidRDefault="00046692" w:rsidP="00C31513">
            <w:pPr>
              <w:widowControl w:val="0"/>
              <w:autoSpaceDE w:val="0"/>
              <w:autoSpaceDN w:val="0"/>
              <w:adjustRightInd w:val="0"/>
              <w:rPr>
                <w:b/>
                <w:bCs/>
                <w:color w:val="000000"/>
                <w:sz w:val="20"/>
                <w:szCs w:val="20"/>
              </w:rPr>
            </w:pPr>
            <w:r w:rsidRPr="00CB42FF">
              <w:rPr>
                <w:b/>
                <w:bCs/>
                <w:color w:val="000000"/>
                <w:sz w:val="20"/>
                <w:szCs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672842" w14:textId="77777777" w:rsidR="00046692" w:rsidRPr="00CB42FF" w:rsidRDefault="00046692" w:rsidP="00C31513">
            <w:pPr>
              <w:widowControl w:val="0"/>
              <w:autoSpaceDE w:val="0"/>
              <w:autoSpaceDN w:val="0"/>
              <w:adjustRightInd w:val="0"/>
              <w:rPr>
                <w:color w:val="000000"/>
                <w:sz w:val="20"/>
                <w:szCs w:val="20"/>
              </w:rPr>
            </w:pPr>
            <w:r w:rsidRPr="00CB42FF">
              <w:rPr>
                <w:color w:val="000000"/>
                <w:sz w:val="20"/>
                <w:szCs w:val="20"/>
              </w:rPr>
              <w:t>Anne-Marie Mineur</w:t>
            </w:r>
          </w:p>
        </w:tc>
      </w:tr>
    </w:tbl>
    <w:p w14:paraId="4F623BD7" w14:textId="77777777" w:rsidR="00046692" w:rsidRPr="00CB42FF" w:rsidRDefault="00046692" w:rsidP="00046692">
      <w:pPr>
        <w:widowControl w:val="0"/>
        <w:autoSpaceDE w:val="0"/>
        <w:autoSpaceDN w:val="0"/>
        <w:adjustRightInd w:val="0"/>
        <w:rPr>
          <w:rFonts w:ascii="Arial" w:hAnsi="Arial" w:cs="Arial"/>
          <w:color w:val="000000"/>
        </w:rPr>
      </w:pPr>
    </w:p>
    <w:bookmarkEnd w:id="4"/>
    <w:p w14:paraId="069E8119" w14:textId="77777777" w:rsidR="00046692" w:rsidRPr="00CB42FF" w:rsidRDefault="00046692" w:rsidP="00046692">
      <w:r w:rsidRPr="00CB42FF">
        <w:br w:type="page"/>
      </w:r>
    </w:p>
    <w:p w14:paraId="09CB5555" w14:textId="77777777" w:rsidR="00046692" w:rsidRPr="00CB42FF" w:rsidRDefault="00046692" w:rsidP="00046692">
      <w:pPr>
        <w:pStyle w:val="PageHeadingNotTOC"/>
      </w:pPr>
      <w:bookmarkStart w:id="5" w:name="RollCallPageAD"/>
      <w:r w:rsidRPr="00CB42FF">
        <w:rPr>
          <w:noProof/>
        </w:rPr>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6692" w:rsidRPr="00CB42FF" w14:paraId="221EA102" w14:textId="77777777" w:rsidTr="00C31513">
        <w:trPr>
          <w:cantSplit/>
        </w:trPr>
        <w:tc>
          <w:tcPr>
            <w:tcW w:w="1701" w:type="dxa"/>
            <w:shd w:val="pct10" w:color="000000" w:fill="FFFFFF"/>
            <w:vAlign w:val="center"/>
          </w:tcPr>
          <w:p w14:paraId="589548A9" w14:textId="77777777" w:rsidR="00046692" w:rsidRPr="00CB42FF" w:rsidRDefault="00046692" w:rsidP="00C31513">
            <w:pPr>
              <w:spacing w:before="120" w:after="120"/>
              <w:jc w:val="center"/>
              <w:rPr>
                <w:b/>
                <w:sz w:val="20"/>
              </w:rPr>
            </w:pPr>
            <w:r w:rsidRPr="00CB42FF">
              <w:rPr>
                <w:b/>
                <w:sz w:val="20"/>
              </w:rPr>
              <w:t>21</w:t>
            </w:r>
          </w:p>
        </w:tc>
        <w:tc>
          <w:tcPr>
            <w:tcW w:w="7371" w:type="dxa"/>
            <w:shd w:val="pct10" w:color="000000" w:fill="FFFFFF"/>
          </w:tcPr>
          <w:p w14:paraId="721170BB" w14:textId="77777777" w:rsidR="00046692" w:rsidRPr="00CB42FF" w:rsidRDefault="00046692" w:rsidP="00C31513">
            <w:pPr>
              <w:spacing w:before="120" w:after="120"/>
              <w:jc w:val="center"/>
              <w:rPr>
                <w:rFonts w:ascii="Arial" w:hAnsi="Arial" w:cs="Arial"/>
                <w:b/>
                <w:sz w:val="28"/>
                <w:szCs w:val="28"/>
              </w:rPr>
            </w:pPr>
            <w:r w:rsidRPr="00CB42FF">
              <w:rPr>
                <w:rFonts w:ascii="Arial" w:hAnsi="Arial" w:cs="Arial"/>
                <w:b/>
                <w:sz w:val="28"/>
                <w:szCs w:val="28"/>
              </w:rPr>
              <w:t>+</w:t>
            </w:r>
          </w:p>
        </w:tc>
      </w:tr>
      <w:tr w:rsidR="00046692" w:rsidRPr="00CB42FF" w14:paraId="3EBBD3AC" w14:textId="77777777" w:rsidTr="00C31513">
        <w:trPr>
          <w:cantSplit/>
        </w:trPr>
        <w:tc>
          <w:tcPr>
            <w:tcW w:w="1701" w:type="dxa"/>
            <w:shd w:val="clear" w:color="auto" w:fill="FFFFFF"/>
          </w:tcPr>
          <w:p w14:paraId="0C1392EF" w14:textId="77777777" w:rsidR="00046692" w:rsidRPr="00CB42FF" w:rsidRDefault="00046692" w:rsidP="00C31513">
            <w:pPr>
              <w:spacing w:before="120" w:after="120"/>
              <w:rPr>
                <w:sz w:val="20"/>
              </w:rPr>
            </w:pPr>
            <w:r w:rsidRPr="00CB42FF">
              <w:rPr>
                <w:sz w:val="20"/>
              </w:rPr>
              <w:t>ALDE</w:t>
            </w:r>
          </w:p>
          <w:p w14:paraId="65F8A00E" w14:textId="77777777" w:rsidR="00046692" w:rsidRPr="00CB42FF" w:rsidRDefault="00046692" w:rsidP="00C31513">
            <w:pPr>
              <w:spacing w:before="120" w:after="120"/>
              <w:rPr>
                <w:sz w:val="20"/>
              </w:rPr>
            </w:pPr>
            <w:r w:rsidRPr="00CB42FF">
              <w:rPr>
                <w:sz w:val="20"/>
              </w:rPr>
              <w:t>ECR</w:t>
            </w:r>
          </w:p>
          <w:p w14:paraId="0E2132FF" w14:textId="77777777" w:rsidR="00046692" w:rsidRPr="00CB42FF" w:rsidRDefault="00046692" w:rsidP="00C31513">
            <w:pPr>
              <w:spacing w:before="120" w:after="120"/>
              <w:rPr>
                <w:sz w:val="20"/>
              </w:rPr>
            </w:pPr>
            <w:r w:rsidRPr="00CB42FF">
              <w:rPr>
                <w:sz w:val="20"/>
              </w:rPr>
              <w:t>EFDD</w:t>
            </w:r>
          </w:p>
          <w:p w14:paraId="2AAE286B" w14:textId="77777777" w:rsidR="00046692" w:rsidRPr="00CB42FF" w:rsidRDefault="00046692" w:rsidP="00C31513">
            <w:pPr>
              <w:spacing w:before="120" w:after="120"/>
              <w:rPr>
                <w:sz w:val="20"/>
              </w:rPr>
            </w:pPr>
            <w:r w:rsidRPr="00CB42FF">
              <w:rPr>
                <w:sz w:val="20"/>
              </w:rPr>
              <w:t>GUE/NGL</w:t>
            </w:r>
          </w:p>
          <w:p w14:paraId="76516B28" w14:textId="77777777" w:rsidR="00046692" w:rsidRPr="00CB42FF" w:rsidRDefault="00046692" w:rsidP="00C31513">
            <w:pPr>
              <w:spacing w:before="120" w:after="120"/>
              <w:rPr>
                <w:sz w:val="20"/>
              </w:rPr>
            </w:pPr>
            <w:r w:rsidRPr="00CB42FF">
              <w:rPr>
                <w:sz w:val="20"/>
              </w:rPr>
              <w:t>PPE</w:t>
            </w:r>
            <w:r w:rsidRPr="00CB42FF">
              <w:rPr>
                <w:sz w:val="20"/>
              </w:rPr>
              <w:br/>
            </w:r>
            <w:r w:rsidRPr="00CB42FF">
              <w:rPr>
                <w:sz w:val="20"/>
              </w:rPr>
              <w:br/>
            </w:r>
          </w:p>
          <w:p w14:paraId="2C88D904" w14:textId="77777777" w:rsidR="00046692" w:rsidRPr="00CB42FF" w:rsidRDefault="00046692" w:rsidP="00C31513">
            <w:pPr>
              <w:spacing w:before="120" w:after="120"/>
              <w:rPr>
                <w:sz w:val="20"/>
              </w:rPr>
            </w:pPr>
            <w:r w:rsidRPr="00CB42FF">
              <w:rPr>
                <w:sz w:val="20"/>
              </w:rPr>
              <w:t>S&amp;D</w:t>
            </w:r>
          </w:p>
        </w:tc>
        <w:tc>
          <w:tcPr>
            <w:tcW w:w="7371" w:type="dxa"/>
            <w:shd w:val="clear" w:color="auto" w:fill="FFFFFF"/>
          </w:tcPr>
          <w:p w14:paraId="18FA2F1E" w14:textId="77777777" w:rsidR="00046692" w:rsidRPr="00CB42FF" w:rsidRDefault="00046692" w:rsidP="00C31513">
            <w:pPr>
              <w:spacing w:before="120" w:after="120"/>
              <w:rPr>
                <w:sz w:val="20"/>
                <w:lang w:val="fi-FI"/>
              </w:rPr>
            </w:pPr>
            <w:r w:rsidRPr="00CB42FF">
              <w:rPr>
                <w:sz w:val="20"/>
                <w:lang w:val="fi-FI"/>
              </w:rPr>
              <w:t>Dita Charanzová, Kaja Kallas, Jasenko Selimovic</w:t>
            </w:r>
          </w:p>
          <w:p w14:paraId="50EE625F" w14:textId="77777777" w:rsidR="00046692" w:rsidRPr="00CB42FF" w:rsidRDefault="00046692" w:rsidP="00C31513">
            <w:pPr>
              <w:spacing w:before="120" w:after="120"/>
              <w:rPr>
                <w:sz w:val="20"/>
                <w:lang w:val="fi-FI"/>
              </w:rPr>
            </w:pPr>
            <w:r w:rsidRPr="00CB42FF">
              <w:rPr>
                <w:sz w:val="20"/>
                <w:lang w:val="fi-FI"/>
              </w:rPr>
              <w:t>Edward Czesak, Daniel Dalton, Ulrike Trebesius</w:t>
            </w:r>
          </w:p>
          <w:p w14:paraId="6440B37F" w14:textId="77777777" w:rsidR="00046692" w:rsidRPr="00CB42FF" w:rsidRDefault="00046692" w:rsidP="00C31513">
            <w:pPr>
              <w:spacing w:before="120" w:after="120"/>
              <w:rPr>
                <w:sz w:val="20"/>
                <w:lang w:val="fi-FI"/>
              </w:rPr>
            </w:pPr>
            <w:r w:rsidRPr="00CB42FF">
              <w:rPr>
                <w:sz w:val="20"/>
                <w:lang w:val="fi-FI"/>
              </w:rPr>
              <w:t>Robert Jarosław Iwaszkiewicz</w:t>
            </w:r>
          </w:p>
          <w:p w14:paraId="2132F8F0" w14:textId="77777777" w:rsidR="00046692" w:rsidRPr="00CB42FF" w:rsidRDefault="00046692" w:rsidP="00C31513">
            <w:pPr>
              <w:spacing w:before="120" w:after="120"/>
              <w:rPr>
                <w:sz w:val="20"/>
                <w:lang w:val="fi-FI"/>
              </w:rPr>
            </w:pPr>
            <w:r w:rsidRPr="00CB42FF">
              <w:rPr>
                <w:sz w:val="20"/>
                <w:lang w:val="fi-FI"/>
              </w:rPr>
              <w:t>Anne-Marie Mineur</w:t>
            </w:r>
          </w:p>
          <w:p w14:paraId="3B84D4F2" w14:textId="77777777" w:rsidR="00046692" w:rsidRPr="00CB42FF" w:rsidRDefault="00046692" w:rsidP="00C31513">
            <w:pPr>
              <w:spacing w:before="120" w:after="120"/>
              <w:rPr>
                <w:sz w:val="20"/>
                <w:lang w:val="fi-FI"/>
              </w:rPr>
            </w:pPr>
            <w:r w:rsidRPr="00CB42FF">
              <w:rPr>
                <w:sz w:val="20"/>
                <w:lang w:val="fi-FI"/>
              </w:rPr>
              <w:t>Pascal Arimont, Carlos Coelho, Birgit Collin-Langen, Anna Maria Corazza Bildt, Ildikó Gáll-Pelcz, Othmar Karas, Antonio López-Istúriz White, Eva Maydell, Jiří Pospíšil, Andreas Schwab, Ivan Štefanec, Róża Gräfin von Thun und Hohenstein</w:t>
            </w:r>
          </w:p>
          <w:p w14:paraId="71EA25DF" w14:textId="77777777" w:rsidR="00046692" w:rsidRPr="00CB42FF" w:rsidRDefault="00046692" w:rsidP="00C31513">
            <w:pPr>
              <w:spacing w:before="120" w:after="120"/>
              <w:rPr>
                <w:sz w:val="20"/>
                <w:lang w:val="fr-FR"/>
              </w:rPr>
            </w:pPr>
            <w:r w:rsidRPr="00CB42FF">
              <w:rPr>
                <w:sz w:val="20"/>
              </w:rPr>
              <w:t>Lidia Joanna Geringer de Oedenberg</w:t>
            </w:r>
          </w:p>
        </w:tc>
      </w:tr>
    </w:tbl>
    <w:p w14:paraId="46B44A78" w14:textId="77777777" w:rsidR="00046692" w:rsidRPr="00CB42FF" w:rsidRDefault="00046692" w:rsidP="00046692">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6692" w:rsidRPr="00CB42FF" w14:paraId="4759A0BD" w14:textId="77777777" w:rsidTr="00C31513">
        <w:trPr>
          <w:cantSplit/>
        </w:trPr>
        <w:tc>
          <w:tcPr>
            <w:tcW w:w="1701" w:type="dxa"/>
            <w:shd w:val="pct10" w:color="000000" w:fill="FFFFFF"/>
            <w:vAlign w:val="center"/>
          </w:tcPr>
          <w:p w14:paraId="0D99C765" w14:textId="77777777" w:rsidR="00046692" w:rsidRPr="00CB42FF" w:rsidRDefault="00046692" w:rsidP="00C31513">
            <w:pPr>
              <w:spacing w:before="120" w:after="120"/>
              <w:jc w:val="center"/>
              <w:rPr>
                <w:b/>
                <w:sz w:val="16"/>
              </w:rPr>
            </w:pPr>
            <w:r w:rsidRPr="00CB42FF">
              <w:rPr>
                <w:b/>
                <w:sz w:val="20"/>
              </w:rPr>
              <w:t>14</w:t>
            </w:r>
          </w:p>
        </w:tc>
        <w:tc>
          <w:tcPr>
            <w:tcW w:w="7371" w:type="dxa"/>
            <w:shd w:val="pct10" w:color="000000" w:fill="FFFFFF"/>
          </w:tcPr>
          <w:p w14:paraId="5F833373" w14:textId="77777777" w:rsidR="00046692" w:rsidRPr="00CB42FF" w:rsidRDefault="00046692" w:rsidP="00C31513">
            <w:pPr>
              <w:spacing w:before="120" w:after="120"/>
              <w:jc w:val="center"/>
              <w:rPr>
                <w:sz w:val="28"/>
                <w:szCs w:val="28"/>
              </w:rPr>
            </w:pPr>
            <w:r w:rsidRPr="00CB42FF">
              <w:rPr>
                <w:rFonts w:ascii="Arial" w:hAnsi="Arial" w:cs="Arial"/>
                <w:b/>
                <w:sz w:val="28"/>
                <w:szCs w:val="28"/>
              </w:rPr>
              <w:t>-</w:t>
            </w:r>
          </w:p>
        </w:tc>
      </w:tr>
      <w:tr w:rsidR="00046692" w:rsidRPr="00CB42FF" w14:paraId="5AA23AB5" w14:textId="77777777" w:rsidTr="00C31513">
        <w:trPr>
          <w:cantSplit/>
        </w:trPr>
        <w:tc>
          <w:tcPr>
            <w:tcW w:w="1701" w:type="dxa"/>
            <w:shd w:val="clear" w:color="auto" w:fill="FFFFFF"/>
          </w:tcPr>
          <w:p w14:paraId="547843F5" w14:textId="77777777" w:rsidR="00046692" w:rsidRPr="00CB42FF" w:rsidRDefault="00046692" w:rsidP="00C31513">
            <w:pPr>
              <w:spacing w:before="120" w:after="120"/>
              <w:rPr>
                <w:sz w:val="20"/>
              </w:rPr>
            </w:pPr>
            <w:r w:rsidRPr="00CB42FF">
              <w:rPr>
                <w:sz w:val="20"/>
              </w:rPr>
              <w:t>EFDD</w:t>
            </w:r>
          </w:p>
          <w:p w14:paraId="24D3EAEB" w14:textId="77777777" w:rsidR="00046692" w:rsidRPr="00CB42FF" w:rsidRDefault="00046692" w:rsidP="00C31513">
            <w:pPr>
              <w:spacing w:before="120" w:after="120"/>
              <w:rPr>
                <w:sz w:val="20"/>
              </w:rPr>
            </w:pPr>
            <w:r w:rsidRPr="00CB42FF">
              <w:rPr>
                <w:sz w:val="20"/>
              </w:rPr>
              <w:t>GUE/NGL</w:t>
            </w:r>
          </w:p>
          <w:p w14:paraId="70E7F5D6" w14:textId="77777777" w:rsidR="00046692" w:rsidRPr="00CB42FF" w:rsidRDefault="00046692" w:rsidP="00C31513">
            <w:pPr>
              <w:spacing w:before="120" w:after="120"/>
              <w:rPr>
                <w:sz w:val="20"/>
              </w:rPr>
            </w:pPr>
            <w:r w:rsidRPr="00CB42FF">
              <w:rPr>
                <w:sz w:val="20"/>
              </w:rPr>
              <w:t>S&amp;D</w:t>
            </w:r>
            <w:r w:rsidRPr="00CB42FF">
              <w:rPr>
                <w:sz w:val="20"/>
              </w:rPr>
              <w:br/>
            </w:r>
            <w:r w:rsidRPr="00CB42FF">
              <w:rPr>
                <w:sz w:val="20"/>
              </w:rPr>
              <w:br/>
            </w:r>
          </w:p>
          <w:p w14:paraId="0DCF02FD" w14:textId="77777777" w:rsidR="00046692" w:rsidRPr="00CB42FF" w:rsidRDefault="00046692" w:rsidP="00C31513">
            <w:pPr>
              <w:spacing w:before="120" w:after="120"/>
              <w:rPr>
                <w:sz w:val="20"/>
              </w:rPr>
            </w:pPr>
            <w:r w:rsidRPr="00CB42FF">
              <w:rPr>
                <w:sz w:val="20"/>
              </w:rPr>
              <w:t>Verts/ALE</w:t>
            </w:r>
          </w:p>
        </w:tc>
        <w:tc>
          <w:tcPr>
            <w:tcW w:w="7371" w:type="dxa"/>
            <w:shd w:val="clear" w:color="auto" w:fill="FFFFFF"/>
          </w:tcPr>
          <w:p w14:paraId="59B25B48" w14:textId="77777777" w:rsidR="00046692" w:rsidRPr="00CB42FF" w:rsidRDefault="00046692" w:rsidP="00C31513">
            <w:pPr>
              <w:spacing w:before="120" w:after="120"/>
              <w:rPr>
                <w:sz w:val="20"/>
              </w:rPr>
            </w:pPr>
            <w:r w:rsidRPr="00CB42FF">
              <w:rPr>
                <w:sz w:val="20"/>
              </w:rPr>
              <w:t>Marco Zullo</w:t>
            </w:r>
          </w:p>
          <w:p w14:paraId="2A64BBEA" w14:textId="77777777" w:rsidR="00046692" w:rsidRPr="00CB42FF" w:rsidRDefault="00046692" w:rsidP="00C31513">
            <w:pPr>
              <w:spacing w:before="120" w:after="120"/>
              <w:rPr>
                <w:sz w:val="20"/>
              </w:rPr>
            </w:pPr>
            <w:r w:rsidRPr="00CB42FF">
              <w:rPr>
                <w:sz w:val="20"/>
              </w:rPr>
              <w:t>Dennis de Jong</w:t>
            </w:r>
          </w:p>
          <w:p w14:paraId="7589C2EA" w14:textId="77777777" w:rsidR="00046692" w:rsidRPr="00CB42FF" w:rsidRDefault="00046692" w:rsidP="00C31513">
            <w:pPr>
              <w:spacing w:before="120" w:after="120"/>
              <w:rPr>
                <w:sz w:val="20"/>
              </w:rPr>
            </w:pPr>
            <w:r w:rsidRPr="00CB42FF">
              <w:rPr>
                <w:sz w:val="20"/>
              </w:rPr>
              <w:t>Lucy Anderson, Nicola Danti, Evelyne Gebhardt, , Sergio Gutiérrez Prieto, Arndt Kohn, Virginie Rozière, Christel Schaldemose, Olga Sehnalová, Catherine Stihler, Marc Tarabella</w:t>
            </w:r>
          </w:p>
          <w:p w14:paraId="41079314" w14:textId="77777777" w:rsidR="00046692" w:rsidRPr="00CB42FF" w:rsidRDefault="00046692" w:rsidP="00C31513">
            <w:pPr>
              <w:spacing w:before="120" w:after="120"/>
              <w:rPr>
                <w:sz w:val="20"/>
              </w:rPr>
            </w:pPr>
            <w:r w:rsidRPr="00CB42FF">
              <w:rPr>
                <w:sz w:val="20"/>
              </w:rPr>
              <w:t>Pascal Durand, Julia Reda</w:t>
            </w:r>
          </w:p>
        </w:tc>
      </w:tr>
    </w:tbl>
    <w:p w14:paraId="1CB326CB" w14:textId="77777777" w:rsidR="00046692" w:rsidRPr="00CB42FF" w:rsidRDefault="00046692" w:rsidP="0004669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6692" w:rsidRPr="00CB42FF" w14:paraId="2238EF2D" w14:textId="77777777" w:rsidTr="00C31513">
        <w:trPr>
          <w:cantSplit/>
        </w:trPr>
        <w:tc>
          <w:tcPr>
            <w:tcW w:w="1701" w:type="dxa"/>
            <w:shd w:val="pct10" w:color="000000" w:fill="FFFFFF"/>
            <w:vAlign w:val="center"/>
          </w:tcPr>
          <w:p w14:paraId="1FE408F3" w14:textId="77777777" w:rsidR="00046692" w:rsidRPr="00CB42FF" w:rsidRDefault="00046692" w:rsidP="00C31513">
            <w:pPr>
              <w:spacing w:before="120" w:after="120"/>
              <w:jc w:val="center"/>
              <w:rPr>
                <w:b/>
                <w:sz w:val="16"/>
              </w:rPr>
            </w:pPr>
            <w:r w:rsidRPr="00CB42FF">
              <w:rPr>
                <w:b/>
                <w:sz w:val="20"/>
              </w:rPr>
              <w:t>2</w:t>
            </w:r>
          </w:p>
        </w:tc>
        <w:tc>
          <w:tcPr>
            <w:tcW w:w="7371" w:type="dxa"/>
            <w:shd w:val="pct10" w:color="000000" w:fill="FFFFFF"/>
          </w:tcPr>
          <w:p w14:paraId="0A380588" w14:textId="77777777" w:rsidR="00046692" w:rsidRPr="00CB42FF" w:rsidRDefault="00046692" w:rsidP="00C31513">
            <w:pPr>
              <w:spacing w:before="120" w:after="120"/>
              <w:jc w:val="center"/>
              <w:rPr>
                <w:sz w:val="28"/>
                <w:szCs w:val="28"/>
              </w:rPr>
            </w:pPr>
            <w:r w:rsidRPr="00CB42FF">
              <w:rPr>
                <w:rFonts w:ascii="Arial" w:hAnsi="Arial" w:cs="Arial"/>
                <w:b/>
                <w:sz w:val="28"/>
                <w:szCs w:val="28"/>
              </w:rPr>
              <w:t>0</w:t>
            </w:r>
          </w:p>
        </w:tc>
      </w:tr>
      <w:tr w:rsidR="00046692" w:rsidRPr="00CB42FF" w14:paraId="76459184" w14:textId="77777777" w:rsidTr="00C31513">
        <w:trPr>
          <w:cantSplit/>
        </w:trPr>
        <w:tc>
          <w:tcPr>
            <w:tcW w:w="1701" w:type="dxa"/>
            <w:shd w:val="clear" w:color="auto" w:fill="FFFFFF"/>
          </w:tcPr>
          <w:p w14:paraId="7D3C50BC" w14:textId="77777777" w:rsidR="00046692" w:rsidRPr="00CB42FF" w:rsidRDefault="00046692" w:rsidP="00C31513">
            <w:pPr>
              <w:spacing w:before="120" w:after="120"/>
              <w:rPr>
                <w:sz w:val="20"/>
              </w:rPr>
            </w:pPr>
            <w:r w:rsidRPr="00CB42FF">
              <w:rPr>
                <w:sz w:val="20"/>
              </w:rPr>
              <w:t>ECR</w:t>
            </w:r>
          </w:p>
          <w:p w14:paraId="0DF22FC4" w14:textId="77777777" w:rsidR="00046692" w:rsidRPr="00CB42FF" w:rsidRDefault="00046692" w:rsidP="00C31513">
            <w:pPr>
              <w:spacing w:before="120" w:after="120"/>
              <w:rPr>
                <w:sz w:val="20"/>
              </w:rPr>
            </w:pPr>
            <w:r w:rsidRPr="00CB42FF">
              <w:rPr>
                <w:sz w:val="20"/>
              </w:rPr>
              <w:t>ENF</w:t>
            </w:r>
          </w:p>
        </w:tc>
        <w:tc>
          <w:tcPr>
            <w:tcW w:w="7371" w:type="dxa"/>
            <w:shd w:val="clear" w:color="auto" w:fill="FFFFFF"/>
          </w:tcPr>
          <w:p w14:paraId="1F1F223C" w14:textId="77777777" w:rsidR="00046692" w:rsidRPr="00CB42FF" w:rsidRDefault="00046692" w:rsidP="00C31513">
            <w:pPr>
              <w:spacing w:before="120" w:after="120"/>
              <w:rPr>
                <w:sz w:val="20"/>
              </w:rPr>
            </w:pPr>
            <w:r w:rsidRPr="00CB42FF">
              <w:rPr>
                <w:sz w:val="20"/>
              </w:rPr>
              <w:t>Anneleen Van Bossuyt</w:t>
            </w:r>
          </w:p>
          <w:p w14:paraId="08711BD6" w14:textId="77777777" w:rsidR="00046692" w:rsidRPr="00CB42FF" w:rsidRDefault="00046692" w:rsidP="00C31513">
            <w:pPr>
              <w:spacing w:before="120" w:after="120"/>
              <w:rPr>
                <w:sz w:val="20"/>
              </w:rPr>
            </w:pPr>
            <w:r w:rsidRPr="00CB42FF">
              <w:rPr>
                <w:sz w:val="20"/>
              </w:rPr>
              <w:t>Mylène Troszczynski</w:t>
            </w:r>
          </w:p>
        </w:tc>
      </w:tr>
    </w:tbl>
    <w:p w14:paraId="65EC7EAB" w14:textId="77777777" w:rsidR="00046692" w:rsidRPr="00CB42FF" w:rsidRDefault="00046692" w:rsidP="00046692">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46692" w:rsidRPr="00CB42FF" w14:paraId="7EB362E9" w14:textId="77777777" w:rsidTr="00C3151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tcPr>
          <w:p w14:paraId="3CC460EE" w14:textId="77777777" w:rsidR="00046692" w:rsidRPr="00CB42FF" w:rsidRDefault="00046692" w:rsidP="00C31513">
            <w:pPr>
              <w:spacing w:before="120" w:after="120"/>
              <w:jc w:val="center"/>
              <w:rPr>
                <w:sz w:val="16"/>
                <w:szCs w:val="20"/>
              </w:rPr>
            </w:pPr>
          </w:p>
        </w:tc>
        <w:tc>
          <w:tcPr>
            <w:tcW w:w="7371" w:type="dxa"/>
            <w:tcBorders>
              <w:top w:val="double" w:sz="2" w:space="0" w:color="000000"/>
              <w:left w:val="single" w:sz="2" w:space="0" w:color="000000"/>
              <w:bottom w:val="single" w:sz="2" w:space="0" w:color="000000"/>
              <w:right w:val="double" w:sz="2" w:space="0" w:color="000000"/>
            </w:tcBorders>
            <w:shd w:val="pct10" w:color="000000" w:fill="FFFFFF"/>
            <w:vAlign w:val="center"/>
            <w:hideMark/>
          </w:tcPr>
          <w:p w14:paraId="54C75922" w14:textId="77777777" w:rsidR="00046692" w:rsidRPr="00CB42FF" w:rsidRDefault="00046692" w:rsidP="00C31513">
            <w:pPr>
              <w:pStyle w:val="NormalBold0"/>
              <w:jc w:val="center"/>
            </w:pPr>
            <w:r w:rsidRPr="00CB42FF">
              <w:t>Corrections to vote</w:t>
            </w:r>
          </w:p>
        </w:tc>
      </w:tr>
      <w:tr w:rsidR="00046692" w:rsidRPr="00CB42FF" w14:paraId="1CFAD295" w14:textId="77777777" w:rsidTr="00C3151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42E6849F" w14:textId="77777777" w:rsidR="00046692" w:rsidRPr="00CB42FF" w:rsidRDefault="00046692" w:rsidP="00C31513">
            <w:pPr>
              <w:spacing w:before="120" w:after="120"/>
              <w:jc w:val="center"/>
              <w:rPr>
                <w:rFonts w:ascii="Arial" w:hAnsi="Arial" w:cs="Arial"/>
                <w:b/>
              </w:rPr>
            </w:pPr>
            <w:r w:rsidRPr="00CB42FF">
              <w:rPr>
                <w:rFonts w:ascii="Arial" w:hAnsi="Arial" w:cs="Arial"/>
                <w:b/>
              </w:rPr>
              <w: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14:paraId="207AAAE5" w14:textId="77777777" w:rsidR="00046692" w:rsidRPr="00CB42FF" w:rsidRDefault="00046692" w:rsidP="00C31513">
            <w:pPr>
              <w:spacing w:before="120" w:after="120"/>
              <w:rPr>
                <w:sz w:val="16"/>
                <w:szCs w:val="20"/>
              </w:rPr>
            </w:pPr>
          </w:p>
        </w:tc>
      </w:tr>
      <w:tr w:rsidR="00046692" w:rsidRPr="00CB42FF" w14:paraId="219F852F" w14:textId="77777777" w:rsidTr="00C3151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5D6D6B3B" w14:textId="77777777" w:rsidR="00046692" w:rsidRPr="00CB42FF" w:rsidRDefault="00046692" w:rsidP="00C31513">
            <w:pPr>
              <w:spacing w:before="120" w:after="120"/>
              <w:jc w:val="center"/>
              <w:rPr>
                <w:rFonts w:ascii="Arial" w:hAnsi="Arial" w:cs="Arial"/>
                <w:b/>
              </w:rPr>
            </w:pPr>
            <w:r w:rsidRPr="00CB42FF">
              <w:rPr>
                <w:rFonts w:ascii="Arial" w:hAnsi="Arial" w:cs="Arial"/>
                <w:b/>
              </w:rPr>
              <w: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14:paraId="49B78CC0" w14:textId="77777777" w:rsidR="00046692" w:rsidRPr="00CB42FF" w:rsidRDefault="00046692" w:rsidP="00C31513">
            <w:pPr>
              <w:spacing w:before="120" w:after="120"/>
              <w:rPr>
                <w:sz w:val="16"/>
                <w:szCs w:val="20"/>
              </w:rPr>
            </w:pPr>
            <w:r w:rsidRPr="00CB42FF">
              <w:rPr>
                <w:sz w:val="20"/>
              </w:rPr>
              <w:t>Anne-Marie Mineur</w:t>
            </w:r>
          </w:p>
        </w:tc>
      </w:tr>
      <w:tr w:rsidR="00046692" w:rsidRPr="00CB42FF" w14:paraId="2E75B794" w14:textId="77777777" w:rsidTr="00C3151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7FC510F8" w14:textId="77777777" w:rsidR="00046692" w:rsidRPr="00CB42FF" w:rsidRDefault="00046692" w:rsidP="00C31513">
            <w:pPr>
              <w:spacing w:before="120" w:after="120"/>
              <w:jc w:val="center"/>
              <w:rPr>
                <w:rFonts w:ascii="Arial" w:hAnsi="Arial" w:cs="Arial"/>
                <w:b/>
              </w:rPr>
            </w:pPr>
            <w:r w:rsidRPr="00CB42FF">
              <w:rPr>
                <w:rFonts w:ascii="Arial" w:hAnsi="Arial" w:cs="Arial"/>
                <w:b/>
              </w:rPr>
              <w:t>0</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tcPr>
          <w:p w14:paraId="46290370" w14:textId="77777777" w:rsidR="00046692" w:rsidRPr="00CB42FF" w:rsidRDefault="00046692" w:rsidP="00C31513">
            <w:pPr>
              <w:spacing w:before="120" w:after="120"/>
              <w:rPr>
                <w:sz w:val="16"/>
                <w:szCs w:val="20"/>
              </w:rPr>
            </w:pPr>
          </w:p>
        </w:tc>
      </w:tr>
    </w:tbl>
    <w:p w14:paraId="75108513" w14:textId="77777777" w:rsidR="00046692" w:rsidRPr="00CB42FF" w:rsidRDefault="00046692" w:rsidP="00046692">
      <w:pPr>
        <w:pStyle w:val="Normal12"/>
      </w:pPr>
    </w:p>
    <w:p w14:paraId="15CE21B7" w14:textId="77777777" w:rsidR="00046692" w:rsidRPr="00CB42FF" w:rsidRDefault="00046692" w:rsidP="00046692">
      <w:r w:rsidRPr="00CB42FF">
        <w:t>Key to symbols:</w:t>
      </w:r>
    </w:p>
    <w:p w14:paraId="1FF02E0B" w14:textId="77777777" w:rsidR="00046692" w:rsidRPr="00CB42FF" w:rsidRDefault="00046692" w:rsidP="00046692">
      <w:pPr>
        <w:pStyle w:val="NormalTabs"/>
      </w:pPr>
      <w:r w:rsidRPr="00CB42FF">
        <w:t>+</w:t>
      </w:r>
      <w:r w:rsidRPr="00CB42FF">
        <w:tab/>
        <w:t>:</w:t>
      </w:r>
      <w:r w:rsidRPr="00CB42FF">
        <w:tab/>
        <w:t>in favour</w:t>
      </w:r>
    </w:p>
    <w:p w14:paraId="5C231730" w14:textId="77777777" w:rsidR="00046692" w:rsidRPr="00CB42FF" w:rsidRDefault="00046692" w:rsidP="00046692">
      <w:pPr>
        <w:pStyle w:val="NormalTabs"/>
      </w:pPr>
      <w:r w:rsidRPr="00CB42FF">
        <w:t>-</w:t>
      </w:r>
      <w:r w:rsidRPr="00CB42FF">
        <w:tab/>
        <w:t>:</w:t>
      </w:r>
      <w:r w:rsidRPr="00CB42FF">
        <w:tab/>
        <w:t>against</w:t>
      </w:r>
    </w:p>
    <w:p w14:paraId="493D794F" w14:textId="77777777" w:rsidR="00046692" w:rsidRPr="00CB42FF" w:rsidRDefault="00046692" w:rsidP="00046692">
      <w:pPr>
        <w:pStyle w:val="NormalTabs"/>
      </w:pPr>
      <w:r w:rsidRPr="00CB42FF">
        <w:t>0</w:t>
      </w:r>
      <w:r w:rsidRPr="00CB42FF">
        <w:tab/>
        <w:t>:</w:t>
      </w:r>
      <w:r w:rsidRPr="00CB42FF">
        <w:tab/>
        <w:t>abstention</w:t>
      </w:r>
    </w:p>
    <w:p w14:paraId="5663A29D" w14:textId="77777777" w:rsidR="00046692" w:rsidRPr="00CB42FF" w:rsidRDefault="00046692" w:rsidP="00046692"/>
    <w:bookmarkEnd w:id="5"/>
    <w:p w14:paraId="476255D9" w14:textId="77777777" w:rsidR="00046692" w:rsidRPr="00CB42FF" w:rsidRDefault="00046692" w:rsidP="00046692"/>
    <w:p w14:paraId="2F941EC0" w14:textId="35FE8529" w:rsidR="00BE20CF" w:rsidRPr="00CB42FF" w:rsidRDefault="00BE20CF" w:rsidP="00046692">
      <w:pPr>
        <w:pStyle w:val="RefProc"/>
      </w:pPr>
    </w:p>
    <w:sectPr w:rsidR="00BE20CF" w:rsidRPr="00CB42FF" w:rsidSect="009B386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B7BD4" w14:textId="77777777" w:rsidR="007859DF" w:rsidRPr="00EF1CAD" w:rsidRDefault="007859DF">
      <w:r w:rsidRPr="00EF1CAD">
        <w:separator/>
      </w:r>
    </w:p>
  </w:endnote>
  <w:endnote w:type="continuationSeparator" w:id="0">
    <w:p w14:paraId="315F21CF" w14:textId="77777777" w:rsidR="007859DF" w:rsidRPr="00EF1CAD" w:rsidRDefault="007859DF">
      <w:r w:rsidRPr="00EF1C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C566" w14:textId="77777777" w:rsidR="009B3860" w:rsidRDefault="009B3860" w:rsidP="009B3860">
    <w:pPr>
      <w:pStyle w:val="Footer"/>
      <w:rPr>
        <w:lang w:val="fr-FR"/>
      </w:rPr>
    </w:pPr>
    <w:r>
      <w:rPr>
        <w:lang w:val="fr-FR"/>
      </w:rPr>
      <w:t>PE</w:t>
    </w:r>
    <w:r w:rsidRPr="009B3860">
      <w:rPr>
        <w:rStyle w:val="HideTWBExt"/>
      </w:rPr>
      <w:t>&lt;NoPE&gt;</w:t>
    </w:r>
    <w:r>
      <w:rPr>
        <w:lang w:val="fr-FR"/>
      </w:rPr>
      <w:t>597.610</w:t>
    </w:r>
    <w:r w:rsidRPr="009B3860">
      <w:rPr>
        <w:rStyle w:val="HideTWBExt"/>
      </w:rPr>
      <w:t>&lt;/NoPE&gt;&lt;Version&gt;</w:t>
    </w:r>
    <w:r>
      <w:rPr>
        <w:lang w:val="fr-FR"/>
      </w:rPr>
      <w:t>v02-00</w:t>
    </w:r>
    <w:r w:rsidRPr="009B3860">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0757CC">
      <w:rPr>
        <w:noProof/>
        <w:lang w:val="fr-FR"/>
      </w:rPr>
      <w:t>18</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0757CC">
      <w:rPr>
        <w:noProof/>
        <w:lang w:val="fr-FR"/>
      </w:rPr>
      <w:t>25</w:t>
    </w:r>
    <w:r>
      <w:rPr>
        <w:lang w:val="fr-FR"/>
      </w:rPr>
      <w:fldChar w:fldCharType="end"/>
    </w:r>
    <w:r>
      <w:rPr>
        <w:lang w:val="fr-FR"/>
      </w:rPr>
      <w:tab/>
    </w:r>
    <w:r w:rsidRPr="009B3860">
      <w:rPr>
        <w:rStyle w:val="HideTWBExt"/>
      </w:rPr>
      <w:t>&lt;PathFdR&gt;</w:t>
    </w:r>
    <w:r>
      <w:rPr>
        <w:lang w:val="fr-FR"/>
      </w:rPr>
      <w:t>AD\1125510EN.docx</w:t>
    </w:r>
    <w:r w:rsidRPr="009B3860">
      <w:rPr>
        <w:rStyle w:val="HideTWBExt"/>
      </w:rPr>
      <w:t>&lt;/PathFdR&gt;</w:t>
    </w:r>
  </w:p>
  <w:p w14:paraId="5F6E93EC" w14:textId="42BF6721" w:rsidR="007859DF" w:rsidRPr="000F4B3E" w:rsidRDefault="009B3860" w:rsidP="009B3860">
    <w:pPr>
      <w:pStyle w:val="Footer2"/>
      <w:rPr>
        <w:lang w:val="fr-FR"/>
      </w:rPr>
    </w:pPr>
    <w:r>
      <w:rPr>
        <w:lang w:val="fr-FR"/>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A08B" w14:textId="77777777" w:rsidR="009B3860" w:rsidRDefault="009B3860" w:rsidP="009B3860">
    <w:pPr>
      <w:pStyle w:val="Footer"/>
      <w:rPr>
        <w:lang w:val="es-ES"/>
      </w:rPr>
    </w:pPr>
    <w:r w:rsidRPr="009B3860">
      <w:rPr>
        <w:rStyle w:val="HideTWBExt"/>
      </w:rPr>
      <w:t>&lt;PathFdR&gt;</w:t>
    </w:r>
    <w:r>
      <w:rPr>
        <w:lang w:val="es-ES"/>
      </w:rPr>
      <w:t>AD\1125510EN.docx</w:t>
    </w:r>
    <w:r w:rsidRPr="009B3860">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sidR="000757CC">
      <w:rPr>
        <w:noProof/>
        <w:lang w:val="es-ES"/>
      </w:rPr>
      <w:t>17</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sidR="000757CC">
      <w:rPr>
        <w:noProof/>
        <w:lang w:val="es-ES"/>
      </w:rPr>
      <w:t>25</w:t>
    </w:r>
    <w:r>
      <w:rPr>
        <w:lang w:val="es-ES"/>
      </w:rPr>
      <w:fldChar w:fldCharType="end"/>
    </w:r>
    <w:r>
      <w:rPr>
        <w:lang w:val="es-ES"/>
      </w:rPr>
      <w:tab/>
      <w:t>PE</w:t>
    </w:r>
    <w:r w:rsidRPr="009B3860">
      <w:rPr>
        <w:rStyle w:val="HideTWBExt"/>
      </w:rPr>
      <w:t>&lt;NoPE&gt;</w:t>
    </w:r>
    <w:r>
      <w:rPr>
        <w:lang w:val="es-ES"/>
      </w:rPr>
      <w:t>597.610</w:t>
    </w:r>
    <w:r w:rsidRPr="009B3860">
      <w:rPr>
        <w:rStyle w:val="HideTWBExt"/>
      </w:rPr>
      <w:t>&lt;/NoPE&gt;&lt;Version&gt;</w:t>
    </w:r>
    <w:r>
      <w:rPr>
        <w:lang w:val="es-ES"/>
      </w:rPr>
      <w:t>v02-00</w:t>
    </w:r>
    <w:r w:rsidRPr="009B3860">
      <w:rPr>
        <w:rStyle w:val="HideTWBExt"/>
      </w:rPr>
      <w:t>&lt;/Version&gt;</w:t>
    </w:r>
  </w:p>
  <w:p w14:paraId="785AAA33" w14:textId="43EB2D92" w:rsidR="007859DF" w:rsidRPr="000F4B3E" w:rsidRDefault="009B3860" w:rsidP="009B3860">
    <w:pPr>
      <w:pStyle w:val="Footer2"/>
      <w:rPr>
        <w:lang w:val="es-ES"/>
      </w:rPr>
    </w:pPr>
    <w:r>
      <w:rPr>
        <w:lang w:val="es-ES"/>
      </w:rP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9603" w14:textId="77777777" w:rsidR="009B3860" w:rsidRDefault="009B3860" w:rsidP="009B3860">
    <w:pPr>
      <w:pStyle w:val="Footer"/>
    </w:pPr>
    <w:r w:rsidRPr="009B3860">
      <w:rPr>
        <w:rStyle w:val="HideTWBExt"/>
      </w:rPr>
      <w:t>&lt;PathFdR&gt;</w:t>
    </w:r>
    <w:r>
      <w:t>AD\1125510EN.docx</w:t>
    </w:r>
    <w:r w:rsidRPr="009B3860">
      <w:rPr>
        <w:rStyle w:val="HideTWBExt"/>
      </w:rPr>
      <w:t>&lt;/PathFdR&gt;</w:t>
    </w:r>
    <w:r>
      <w:tab/>
    </w:r>
    <w:r>
      <w:tab/>
      <w:t>PE</w:t>
    </w:r>
    <w:r w:rsidRPr="009B3860">
      <w:rPr>
        <w:rStyle w:val="HideTWBExt"/>
      </w:rPr>
      <w:t>&lt;NoPE&gt;</w:t>
    </w:r>
    <w:r>
      <w:t>597.610</w:t>
    </w:r>
    <w:r w:rsidRPr="009B3860">
      <w:rPr>
        <w:rStyle w:val="HideTWBExt"/>
      </w:rPr>
      <w:t>&lt;/NoPE&gt;&lt;Version&gt;</w:t>
    </w:r>
    <w:r>
      <w:t>v02-00</w:t>
    </w:r>
    <w:r w:rsidRPr="009B3860">
      <w:rPr>
        <w:rStyle w:val="HideTWBExt"/>
      </w:rPr>
      <w:t>&lt;/Version&gt;</w:t>
    </w:r>
  </w:p>
  <w:p w14:paraId="33296442" w14:textId="400D94B8" w:rsidR="007859DF" w:rsidRPr="00EF1CAD" w:rsidRDefault="009B3860" w:rsidP="009B3860">
    <w:pPr>
      <w:pStyle w:val="Footer2"/>
      <w:tabs>
        <w:tab w:val="center" w:pos="4535"/>
      </w:tabs>
    </w:pPr>
    <w:r>
      <w:t>EN</w:t>
    </w:r>
    <w:r>
      <w:tab/>
    </w:r>
    <w:r w:rsidRPr="009B3860">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8A84C" w14:textId="77777777" w:rsidR="007859DF" w:rsidRPr="00EF1CAD" w:rsidRDefault="007859DF">
      <w:r w:rsidRPr="00EF1CAD">
        <w:separator/>
      </w:r>
    </w:p>
  </w:footnote>
  <w:footnote w:type="continuationSeparator" w:id="0">
    <w:p w14:paraId="7A49BF09" w14:textId="77777777" w:rsidR="007859DF" w:rsidRPr="00EF1CAD" w:rsidRDefault="007859DF">
      <w:r w:rsidRPr="00EF1CA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AB34" w14:textId="77777777" w:rsidR="00E448F4" w:rsidRDefault="00E44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B4D0" w14:textId="77777777" w:rsidR="00E448F4" w:rsidRDefault="00E44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1C86" w14:textId="77777777" w:rsidR="00E448F4" w:rsidRDefault="00E44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2KEY" w:val="IMCO"/>
    <w:docVar w:name="COMKEY" w:val="IMCO"/>
    <w:docVar w:name="CopyToNetwork" w:val="-1"/>
    <w:docVar w:name="DOCCODMNU" w:val=" 2"/>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106007 HideTWBExt;}{\s16\ql \li0\ri0\sa120\nowidctlpar\wrapdefault\aspalpha\aspnum\faauto\adjustright\rin0\lin0\itap0 \rtlch\fcs1 \af0\afs20\alang1025 \ltrch\fcs0 _x000d__x000a_\fs24\lang2057\langfe2057\cgrid\langnp2057\langfenp2057 \sbasedon0 \snext16 \slink17 \spriority0 \styrsid15106007 Normal6;}{\*\cs17 \additive \fs24 \slink16 \slocked \spriority0 \styrsid15106007 Normal6 Char;}{_x000d__x000a_\s18\ql \li0\ri0\nowidctlpar\wrapdefault\aspalpha\aspnum\faauto\adjustright\rin0\lin0\itap0 \rtlch\fcs1 \af0\afs20\alang1025 \ltrch\fcs0 \b\fs24\lang2057\langfe2057\cgrid\langnp2057\langfenp2057 \sbasedon0 \snext18 \slink19 \spriority0 \styrsid15106007 _x000d__x000a_NormalBold;}{\*\cs19 \additive \b\fs24 \slink18 \slocked \spriority0 \styrsid15106007 NormalBold Char;}{\s20\ql \li0\ri0\sb240\nowidctlpar\wrapdefault\aspalpha\aspnum\faauto\adjustright\rin0\lin0\itap0 \rtlch\fcs1 \af0\afs20\alang1025 \ltrch\fcs0 _x000d__x000a_\i\fs24\lang2057\langfe2057\cgrid\langnp2057\langfenp2057 \sbasedon0 \snext20 \spriority0 \styrsid15106007 Normal12Italic;}{\*\cs21 \additive \v\cf15 \spriority0 \styrsid15106007 HideTWBInt;}{_x000d__x000a_\s22\qc \li0\ri0\sb240\keepn\nowidctlpar\wrapdefault\aspalpha\aspnum\faauto\adjustright\rin0\lin0\itap0 \rtlch\fcs1 \af0\afs20\alang1025 \ltrch\fcs0 \i\fs24\lang2057\langfe2057\cgrid\langnp2057\langfenp2057 \sbasedon0 \snext0 \spriority0 \styrsid15106007 _x000d__x000a_JustificationTitle;}{\s23\qc \li0\ri0\sa240\nowidctlpar\wrapdefault\aspalpha\aspnum\faauto\adjustright\rin0\lin0\itap0 \rtlch\fcs1 \af0\afs20\alang1025 \ltrch\fcs0 \i\fs24\lang2057\langfe2057\cgrid\langnp2057\langfenp2057 _x000d__x000a_\sbasedon0 \snext23 \spriority0 \styrsid1510600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106007 AMNumberTabs;}{\s25\ql \li0\ri0\sb240\nowidctlpar\wrapdefault\aspalpha\aspnum\faauto\adjustright\rin0\lin0\itap0 \rtlch\fcs1 _x000d__x000a_\af0\afs20\alang1025 \ltrch\fcs0 \b\fs24\lang2057\langfe2057\cgrid\langnp2057\langfenp2057 \sbasedon0 \snext25 \spriority0 \styrsid15106007 NormalBold12b;}}{\*\rsidtbl \rsid24658\rsid735077\rsid2892074\rsid4666813\rsid6641733\rsid6907650\rsid9636012_x000d__x000a_\rsid11215221\rsid12154954\rsid14424199\rsid15106007\rsid15204470\rsid15285974\rsid15950462\rsid16324206\rsid16662270}{\mmathPr\mmathFont34\mbrkBin0\mbrkBinSub0\msmallFrac0\mdispDef1\mlMargin0\mrMargin0\mdefJc1\mwrapIndent1440\mintLim0\mnaryLim1}{\info_x000d__x000a_{\author CLEEN Isabelle}{\operator CLEEN Isabelle}{\creatim\yr2017\mo5\dy11\hr9\min22}{\revtim\yr2017\mo5\dy11\hr9\min22}{\version1}{\edmins0}{\nofpages1}{\nofwords48}{\nofchars259}{\*\company European Parliament}{\nofcharsws30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106007\utinl \fet0{\*\wgrffmtfilter 013f}\ilfomacatclnup0{\*\template C:\\Users\\icleen\\AppData\\Local\\Temp\\Blank1.dot}{\*\ftnsep \ltrpar \pard\plain \ltrpar_x000d__x000a_\ql \li0\ri0\widctlpar\wrapdefault\aspalpha\aspnum\faauto\adjustright\rin0\lin0\itap0 \rtlch\fcs1 \af0\afs20\alang1025 \ltrch\fcs0 \fs24\lang2057\langfe2057\cgrid\langnp2057\langfenp2057 {\rtlch\fcs1 \af0 \ltrch\fcs0 \insrsid6907650 \chftnsep _x000d__x000a_\par }}{\*\ftnsepc \ltrpar \pard\plain \ltrpar\ql \li0\ri0\widctlpar\wrapdefault\aspalpha\aspnum\faauto\adjustright\rin0\lin0\itap0 \rtlch\fcs1 \af0\afs20\alang1025 \ltrch\fcs0 \fs24\lang2057\langfe2057\cgrid\langnp2057\langfenp2057 {\rtlch\fcs1 \af0 _x000d__x000a_\ltrch\fcs0 \insrsid6907650 \chftnsepc _x000d__x000a_\par }}{\*\aftnsep \ltrpar \pard\plain \ltrpar\ql \li0\ri0\widctlpar\wrapdefault\aspalpha\aspnum\faauto\adjustright\rin0\lin0\itap0 \rtlch\fcs1 \af0\afs20\alang1025 \ltrch\fcs0 \fs24\lang2057\langfe2057\cgrid\langnp2057\langfenp2057 {\rtlch\fcs1 \af0 _x000d__x000a_\ltrch\fcs0 \insrsid6907650 \chftnsep _x000d__x000a_\par }}{\*\aftnsepc \ltrpar \pard\plain \ltrpar\ql \li0\ri0\widctlpar\wrapdefault\aspalpha\aspnum\faauto\adjustright\rin0\lin0\itap0 \rtlch\fcs1 \af0\afs20\alang1025 \ltrch\fcs0 \fs24\lang2057\langfe2057\cgrid\langnp2057\langfenp2057 {\rtlch\fcs1 \af0 _x000d__x000a_\ltrch\fcs0 \insrsid69076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106007\charrsid15670445 {\*\bkmkstart restartA}&lt;AmendA&gt;}{_x000d__x000a_\rtlch\fcs1 \af0 \ltrch\fcs0 \insrsid15106007\charrsid15670445 Amendment\tab \tab }{\rtlch\fcs1 \af0 \ltrch\fcs0 \cs15\b0\v\f1\fs20\cf9\insrsid15106007\charrsid15670445 &lt;NumAmA&gt;}{\rtlch\fcs1 \af0 \ltrch\fcs0 \insrsid15106007\charrsid15670445 #}{_x000d__x000a_\rtlch\fcs1 \af0 \ltrch\fcs0 \cs21\v\cf15\insrsid15106007\charrsid15670445 ENMIENDA@NRAM@}{\rtlch\fcs1 \af0 \ltrch\fcs0 \insrsid15106007\charrsid15670445 #}{\rtlch\fcs1 \af0 \ltrch\fcs0 \cs15\b0\v\f1\fs20\cf9\insrsid15106007\charrsid15670445 &lt;/NumAmA&gt;}{_x000d__x000a_\rtlch\fcs1 \af0 \ltrch\fcs0 \insrsid15106007\charrsid15670445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5106007\charrsid15670445 &lt;DocAmend&gt;}{\rtlch\fcs1 \af0 \ltrch\fcs0 \insrsid15106007\charrsid15670445 Draft legislative resolution}{\rtlch\fcs1 \af0 \ltrch\fcs0 _x000d__x000a_\cs15\b0\v\f1\fs20\cf9\insrsid15106007\charrsid15670445 &lt;/DocAmend&gt;}{\rtlch\fcs1 \af0 \ltrch\fcs0 \insrsid15106007\charrsid15670445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5106007\charrsid15670445 &lt;Article&gt;}{\rtlch\fcs1 \af0 \ltrch\fcs0 \cf10\insrsid15106007\charrsid8193668 \u9668\'3f}{\rtlch\fcs1 \af0 \ltrch\fcs0 \insrsid15106007\charrsid15670445 #}{\rtlch\fcs1 \af0 \ltrch\fcs0 _x000d__x000a_\cs21\v\cf15\insrsid15106007\charrsid15670445 TVTRESPART@RESPART@}{\rtlch\fcs1 \af0 \ltrch\fcs0 \insrsid15106007\charrsid15670445 #}{\rtlch\fcs1 \af0 \ltrch\fcs0 \cf10\insrsid15106007\charrsid8193668 \u9658\'3f}{\rtlch\fcs1 \af0 \ltrch\fcs0 _x000d__x000a_\cs15\b0\v\f1\fs20\cf9\insrsid15106007\charrsid15670445 &lt;/Article&gt;}{\rtlch\fcs1 \af0 \ltrch\fcs0 \cs19\b0\insrsid15106007\charrsid15670445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106007\charrsid15670445 \cell }\pard \ltrpar\ql \li0\ri0\widctlpar\intbl\wrapdefault\aspalpha\aspnum\faauto\adjustright\rin0\lin0 {\rtlch\fcs1 \af0 _x000d__x000a_\ltrch\fcs0 \insrsid15106007\charrsid15670445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5106007\charrsid15670445 Draft legislative resolution\cell Amendment\cell }\pard\plain \ltrpar\ql \li0\ri0\widctlpar\intbl\wrapdefault\aspalpha\aspnum\faauto\adjustright\rin0\lin0 \rtlch\fcs1 \af0\afs20\alang1025 \ltrch\fcs0 _x000d__x000a_\fs24\lang2057\langfe2057\cgrid\langnp2057\langfenp2057 {\rtlch\fcs1 \af0 \ltrch\fcs0 \insrsid15106007\charrsid15670445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106007\charrsid15670445 ##\cell ##}{\rtlch\fcs1 \af0\afs24 \ltrch\fcs0 \insrsid15106007\charrsid15670445 \cell }\pard\plain \ltrpar\ql \li0\ri0\widctlpar\intbl\wrapdefault\aspalpha\aspnum\faauto\adjustright\rin0\lin0 \rtlch\fcs1 _x000d__x000a_\af0\afs20\alang1025 \ltrch\fcs0 \fs24\lang2057\langfe2057\cgrid\langnp2057\langfenp2057 {\rtlch\fcs1 \af0 \ltrch\fcs0 \insrsid15106007\charrsid15670445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2057\langfe2057\cgrid\langnp2057\langfenp2057 {\rtlch\fcs1 \af0 \ltrch\fcs0 _x000d__x000a_\cs15\i0\v\f1\fs20\cf9\insrsid15106007\charrsid15670445 &lt;TitreJust&gt;}{\rtlch\fcs1 \af0 \ltrch\fcs0 \insrsid15106007\charrsid15670445 Justification}{\rtlch\fcs1 \af0 \ltrch\fcs0 \cs15\i0\v\f1\fs20\cf9\insrsid15106007\charrsid15670445 &lt;/TitreJust&gt;}{_x000d__x000a_\rtlch\fcs1 \af0 \ltrch\fcs0 \insrsid15106007\charrsid1567044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5106007\charrsid15670445 &lt;OptDelPrev&gt;}{\rtlch\fcs1 \af0 \ltrch\fcs0 \insrsid15106007\charrsid15670445 #}{\rtlch\fcs1 \af0 \ltrch\fcs0 \cs21\v\cf15\insrsid15106007\charrsid15670445 _x000d__x000a_MNU[TEXTJUSTYES][TEXTJUSTNO]@CHOICE@}{\rtlch\fcs1 \af0 \ltrch\fcs0 \insrsid15106007\charrsid15670445 #}{\rtlch\fcs1 \af0 \ltrch\fcs0 \cs15\i0\v\f1\fs20\cf9\insrsid15106007\charrsid15670445 &lt;/OptDelPrev&gt;}{\rtlch\fcs1 \af0 \ltrch\fcs0 _x000d__x000a_\insrsid15106007\charrsid15670445 _x000d__x000a_\par }\pard\plain \ltrpar\ql \li0\ri0\widctlpar\wrapdefault\aspalpha\aspnum\faauto\adjustright\rin0\lin0\itap0\pararsid16324206 \rtlch\fcs1 \af0\afs20\alang1025 \ltrch\fcs0 \fs24\lang2057\langfe2057\cgrid\langnp2057\langfenp2057 {\rtlch\fcs1 \af0 \ltrch\fcs0 _x000d__x000a_\cs15\v\f1\fs20\cf9\insrsid15106007\charrsid15670445 &lt;/AmendA&gt;}{\rtlch\fcs1 \af0 \ltrch\fcs0 \insrsid15106007\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8_x000d__x000a_ce6927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70812 HideTWBExt;}{\s16\ql \li0\ri0\sa120\nowidctlpar\wrapdefault\aspalpha\aspnum\faauto\adjustright\rin0\lin0\itap0 \rtlch\fcs1 \af0\afs20\alang1025 \ltrch\fcs0 _x000d__x000a_\fs24\lang2057\langfe2057\cgrid\langnp2057\langfenp2057 \sbasedon0 \snext16 \slink17 \spriority0 \styrsid14170812 Normal6;}{\*\cs17 \additive \fs24 \slink16 \slocked \spriority0 \styrsid14170812 Normal6 Char;}{_x000d__x000a_\s18\ql \li0\ri0\nowidctlpar\wrapdefault\aspalpha\aspnum\faauto\adjustright\rin0\lin0\itap0 \rtlch\fcs1 \af0\afs20\alang1025 \ltrch\fcs0 \b\fs24\lang2057\langfe2057\cgrid\langnp2057\langfenp2057 \sbasedon0 \snext18 \slink19 \spriority0 \styrsid14170812 _x000d__x000a_NormalBold;}{\*\cs19 \additive \b\fs24 \slink18 \slocked \spriority0 \styrsid14170812 NormalBold Char;}{\s20\ql \li0\ri0\sb240\nowidctlpar\wrapdefault\aspalpha\aspnum\faauto\adjustright\rin0\lin0\itap0 \rtlch\fcs1 \af0\afs20\alang1025 \ltrch\fcs0 _x000d__x000a_\i\fs24\lang2057\langfe2057\cgrid\langnp2057\langfenp2057 \sbasedon0 \snext20 \spriority0 \styrsid14170812 Normal12Italic;}{\s21\qc \li0\ri0\sb240\nowidctlpar\wrapdefault\aspalpha\aspnum\faauto\adjustright\rin0\lin0\itap0 \rtlch\fcs1 \af0\afs20\alang1025 _x000d__x000a_\ltrch\fcs0 \i\fs24\lang2057\langfe2057\cgrid\langnp2057\langfenp2057 \sbasedon0 \snext21 \spriority0 \styrsid14170812 CrossRef;}{\*\cs22 \additive \v\cf15 \spriority0 \styrsid14170812 HideTWBInt;}{_x000d__x000a_\s23\qc \li0\ri0\sb240\keepn\nowidctlpar\wrapdefault\aspalpha\aspnum\faauto\adjustright\rin0\lin0\itap0 \rtlch\fcs1 \af0\afs20\alang1025 \ltrch\fcs0 \i\fs24\lang2057\langfe2057\cgrid\langnp2057\langfenp2057 \sbasedon0 \snext0 \spriority0 \styrsid14170812 _x000d__x000a_JustificationTitle;}{\s24\qc \li0\ri0\sa240\nowidctlpar\wrapdefault\aspalpha\aspnum\faauto\adjustright\rin0\lin0\itap0 \rtlch\fcs1 \af0\afs20\alang1025 \ltrch\fcs0 \i\fs24\lang2057\langfe2057\cgrid\langnp2057\langfenp2057 _x000d__x000a_\sbasedon0 \snext24 \spriority0 \styrsid1417081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170812 AMNumberTabs;}{\s26\ql \li0\ri0\sb240\nowidctlpar\wrapdefault\aspalpha\aspnum\faauto\adjustright\rin0\lin0\itap0 \rtlch\fcs1 _x000d__x000a_\af0\afs20\alang1025 \ltrch\fcs0 \b\fs24\lang2057\langfe2057\cgrid\langnp2057\langfenp2057 \sbasedon0 \snext26 \spriority0 \styrsid14170812 NormalBold12b;}}{\*\rsidtbl \rsid24658\rsid735077\rsid2892074\rsid4666813\rsid6641733\rsid9636012\rsid11215221_x000d__x000a_\rsid12154954\rsid14170812\rsid14424199\rsid14841584\rsid15204470\rsid15285974\rsid15950462\rsid16324206\rsid16662270}{\mmathPr\mmathFont34\mbrkBin0\mbrkBinSub0\msmallFrac0\mdispDef1\mlMargin0\mrMargin0\mdefJc1\mwrapIndent1440\mintLim0\mnaryLim1}{\info_x000d__x000a_{\author CLEEN Isabelle}{\operator CLEEN Isabelle}{\creatim\yr2017\mo5\dy11\hr9\min22}{\revtim\yr2017\mo5\dy11\hr9\min22}{\version1}{\edmins0}{\nofpages1}{\nofwords103}{\nofchars547}{\*\company European Parliament}{\nofcharsws64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70812\utinl \fet0{\*\wgrffmtfilter 013f}\ilfomacatclnup0{\*\template C:\\Users\\icleen\\AppData\\Local\\Temp\\Blank1.dot}{\*\ftnsep \ltrpar \pard\plain \ltrpar_x000d__x000a_\ql \li0\ri0\widctlpar\wrapdefault\aspalpha\aspnum\faauto\adjustright\rin0\lin0\itap0 \rtlch\fcs1 \af0\afs20\alang1025 \ltrch\fcs0 \fs24\lang2057\langfe2057\cgrid\langnp2057\langfenp2057 {\rtlch\fcs1 \af0 \ltrch\fcs0 \insrsid14841584 \chftnsep _x000d__x000a_\par }}{\*\ftnsepc \ltrpar \pard\plain \ltrpar\ql \li0\ri0\widctlpar\wrapdefault\aspalpha\aspnum\faauto\adjustright\rin0\lin0\itap0 \rtlch\fcs1 \af0\afs20\alang1025 \ltrch\fcs0 \fs24\lang2057\langfe2057\cgrid\langnp2057\langfenp2057 {\rtlch\fcs1 \af0 _x000d__x000a_\ltrch\fcs0 \insrsid14841584 \chftnsepc _x000d__x000a_\par }}{\*\aftnsep \ltrpar \pard\plain \ltrpar\ql \li0\ri0\widctlpar\wrapdefault\aspalpha\aspnum\faauto\adjustright\rin0\lin0\itap0 \rtlch\fcs1 \af0\afs20\alang1025 \ltrch\fcs0 \fs24\lang2057\langfe2057\cgrid\langnp2057\langfenp2057 {\rtlch\fcs1 \af0 _x000d__x000a_\ltrch\fcs0 \insrsid14841584 \chftnsep _x000d__x000a_\par }}{\*\aftnsepc \ltrpar \pard\plain \ltrpar\ql \li0\ri0\widctlpar\wrapdefault\aspalpha\aspnum\faauto\adjustright\rin0\lin0\itap0 \rtlch\fcs1 \af0\afs20\alang1025 \ltrch\fcs0 \fs24\lang2057\langfe2057\cgrid\langnp2057\langfenp2057 {\rtlch\fcs1 \af0 _x000d__x000a_\ltrch\fcs0 \insrsid148415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4170812\charrsid15670445 {\*\bkmkstart restartB}&lt;AmendB&gt;}{_x000d__x000a_\rtlch\fcs1 \af0 \ltrch\fcs0 \insrsid14170812\charrsid15670445 Amendment\tab \tab }{\rtlch\fcs1 \af0 \ltrch\fcs0 \cs15\b0\v\f1\fs20\cf9\insrsid14170812\charrsid15670445 &lt;NumAmB&gt;}{\rtlch\fcs1 \af0 \ltrch\fcs0 \insrsid14170812\charrsid15670445 #}{_x000d__x000a_\rtlch\fcs1 \af0 \ltrch\fcs0 \cs22\v\cf15\insrsid14170812\charrsid15670445 ENMIENDA@NRAM@}{\rtlch\fcs1 \af0 \ltrch\fcs0 \insrsid14170812\charrsid15670445 #}{\rtlch\fcs1 \af0 \ltrch\fcs0 \cs15\b0\v\f1\fs20\cf9\insrsid14170812\charrsid15670445 &lt;/NumAmB&gt;}{_x000d__x000a_\rtlch\fcs1 \af0 \ltrch\fcs0 \insrsid14170812\charrsid15670445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4170812\charrsid15670445 &lt;DocAmend&gt;}{\rtlch\fcs1 \af0 \ltrch\fcs0 \insrsid14170812\charrsid15670445 #}{\rtlch\fcs1 \af0 \ltrch\fcs0 \cs22\v\cf15\insrsid14170812\charrsid15670445 _x000d__x000a_MNU[OPTPROPOSALCOD][OPTPROPOSALCNS][OPTPROPOSALNLE]@CHOICE@CODEMNU}{\rtlch\fcs1 \af0 \ltrch\fcs0 \insrsid14170812\charrsid15670445 ##}{\rtlch\fcs1 \af0 \ltrch\fcs0 \cs22\v\cf15\insrsid14170812\charrsid15670445 MNU[AMACTYES][NOTAPP]@CHOICE@AMACTMNU}{_x000d__x000a_\rtlch\fcs1 \af0 \ltrch\fcs0 \insrsid14170812\charrsid15670445 #}{\rtlch\fcs1 \af0 \ltrch\fcs0 \cs15\b0\v\f1\fs20\cf9\insrsid14170812\charrsid15670445 &lt;/DocAmend&gt;}{\rtlch\fcs1 \af0 \ltrch\fcs0 \insrsid14170812\charrsid15670445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4170812\charrsid15670445 &lt;Article&gt;}{\rtlch\fcs1 \af0 \ltrch\fcs0 \insrsid14170812\charrsid15670445 #}{\rtlch\fcs1 \af0 \ltrch\fcs0 \cs22\v\cf15\insrsid14170812\charrsid15670445 _x000d__x000a_MNU[AMACTPARTYES][AMACTPARTNO]@CHOICE@AMACTMNU}{\rtlch\fcs1 \af0 \ltrch\fcs0 \insrsid14170812\charrsid15670445 #}{\rtlch\fcs1 \af0 \ltrch\fcs0 \cs15\b0\v\f1\fs20\cf9\insrsid14170812\charrsid15670445 &lt;/Article&gt;}{\rtlch\fcs1 \af0 \ltrch\fcs0 _x000d__x000a_\insrsid14170812\charrsid15670445 _x000d__x000a_\par }\pard\plain \ltrpar\ql \li0\ri0\keepn\widctlpar\wrapdefault\aspalpha\aspnum\faauto\adjustright\rin0\lin0\itap0\pararsid14374628 \rtlch\fcs1 \af0\afs20\alang1025 \ltrch\fcs0 \fs24\lang2057\langfe2057\cgrid\langnp2057\langfenp2057 {\rtlch\fcs1 \af0 _x000d__x000a_\ltrch\fcs0 \cs15\v\f1\fs20\cf9\insrsid14170812\charrsid15670445 &lt;DocAmend2&gt;&lt;OptDel&gt;}{\rtlch\fcs1 \af0 \ltrch\fcs0 \insrsid14170812\charrsid15670445 #}{\rtlch\fcs1 \af0 \ltrch\fcs0 \cs22\v\cf15\insrsid14170812\charrsid15670445 _x000d__x000a_MNU[OPTNRACTYES][NOTAPP]@CHOICE@AMACTMNU}{\rtlch\fcs1 \af0 \ltrch\fcs0 \insrsid14170812\charrsid15670445 #}{\rtlch\fcs1 \af0 \ltrch\fcs0 \cs15\v\f1\fs20\cf9\insrsid14170812\charrsid15670445 &lt;/OptDel&gt;&lt;/DocAmend2&gt;}{\rtlch\fcs1 \af0 \ltrch\fcs0 _x000d__x000a_\insrsid14170812\charrsid15670445 _x000d__x000a_\par }\pard \ltrpar\ql \li0\ri0\widctlpar\wrapdefault\aspalpha\aspnum\faauto\adjustright\rin0\lin0\itap0\pararsid14374628 {\rtlch\fcs1 \af0 \ltrch\fcs0 \cs15\v\f1\fs20\cf9\insrsid14170812\charrsid15670445 &lt;Article2&gt;&lt;OptDel&gt;}{\rtlch\fcs1 \af0 \ltrch\fcs0 _x000d__x000a_\insrsid14170812\charrsid15670445 #}{\rtlch\fcs1 \af0 \ltrch\fcs0 \cs22\v\cf15\insrsid14170812\charrsid15670445 MNU[OPTACTPARTYES][NOTAPP]@CHOICE@AMACTMNU}{\rtlch\fcs1 \af0 \ltrch\fcs0 \insrsid14170812\charrsid15670445 #}{\rtlch\fcs1 \af0 \ltrch\fcs0 _x000d__x000a_\cs15\v\f1\fs20\cf9\insrsid14170812\charrsid15670445 &lt;/OptDel&gt;&lt;/Article2&gt;}{\rtlch\fcs1 \af0 \ltrch\fcs0 \insrsid14170812\charrsid15670445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4170812\charrsid15670445 _x000d__x000a_\cell }\pard \ltrpar\ql \li0\ri0\widctlpar\intbl\wrapdefault\aspalpha\aspnum\faauto\adjustright\rin0\lin0 {\rtlch\fcs1 \af0 \ltrch\fcs0 \insrsid14170812\charrsid15670445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14170812\charrsid15670445 #}{\rtlch\fcs1 \af0 \ltrch\fcs0 \cs22\v\cf15\insrsid14170812\charrsid15670445 MNU[OPTLEFTAMACT][LEFTPROP]@CHOICE@AMACTMNU}{\rtlch\fcs1 \af0 \ltrch\fcs0 \insrsid14170812\charrsid15670445 #_x000d__x000a_\cell Amendment\cell }\pard\plain \ltrpar\ql \li0\ri0\widctlpar\intbl\wrapdefault\aspalpha\aspnum\faauto\adjustright\rin0\lin0 \rtlch\fcs1 \af0\afs20\alang1025 \ltrch\fcs0 \fs24\lang2057\langfe2057\cgrid\langnp2057\langfenp2057 {\rtlch\fcs1 \af0 _x000d__x000a_\ltrch\fcs0 \insrsid14170812\charrsid15670445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4170812\charrsid15670445 ##\cell ##}{\rtlch\fcs1 \af0\afs24 \ltrch\fcs0 \insrsid14170812\charrsid15670445 \cell }\pard\plain \ltrpar\ql \li0\ri0\widctlpar\intbl\wrapdefault\aspalpha\aspnum\faauto\adjustright\rin0\lin0 \rtlch\fcs1 _x000d__x000a_\af0\afs20\alang1025 \ltrch\fcs0 \fs24\lang2057\langfe2057\cgrid\langnp2057\langfenp2057 {\rtlch\fcs1 \af0 \ltrch\fcs0 \insrsid14170812\charrsid15670445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2057\langfe2057\cgrid\langnp2057\langfenp2057 {\rtlch\fcs1 \af0 \ltrch\fcs0 _x000d__x000a_\cs15\i0\v\f1\fs20\cf9\insrsid14170812\charrsid15670445 &lt;OptDel&gt;}{\rtlch\fcs1 \af0 \ltrch\fcs0 \insrsid14170812\charrsid15670445 #}{\rtlch\fcs1 \af0 \ltrch\fcs0 \cs22\v\cf15\insrsid14170812\charrsid15670445 MNU[CROSSREFNO][CROSSREFYES]@CHOICE@}{_x000d__x000a_\rtlch\fcs1 \af0 \ltrch\fcs0 \insrsid14170812\charrsid15670445 #}{\rtlch\fcs1 \af0 \ltrch\fcs0 \cs15\i0\v\f1\fs20\cf9\insrsid14170812\charrsid15670445 &lt;/OptDel&gt;}{\rtlch\fcs1 \af0 \ltrch\fcs0 \insrsid14170812\charrsid15670445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4170812\charrsid15670445 &lt;TitreJust&gt;}{\rtlch\fcs1 \af0 \ltrch\fcs0 \insrsid14170812\charrsid15670445 Justification}{\rtlch\fcs1 \af0 \ltrch\fcs0 _x000d__x000a_\cs15\i0\v\f1\fs20\cf9\insrsid14170812\charrsid15670445 &lt;/TitreJust&gt;}{\rtlch\fcs1 \af0 \ltrch\fcs0 \insrsid14170812\charrsid15670445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4170812\charrsid15670445 &lt;OptDelPrev&gt;}{\rtlch\fcs1 \af0 \ltrch\fcs0 \insrsid14170812\charrsid15670445 #}{\rtlch\fcs1 \af0 \ltrch\fcs0 \cs22\v\cf15\insrsid14170812\charrsid15670445 _x000d__x000a_MNU[TEXTJUSTYES][TEXTJUSTNO]@CHOICE@}{\rtlch\fcs1 \af0 \ltrch\fcs0 \insrsid14170812\charrsid15670445 #}{\rtlch\fcs1 \af0 \ltrch\fcs0 \cs15\i0\v\f1\fs20\cf9\insrsid14170812\charrsid15670445 &lt;/OptDelPrev&gt;}{\rtlch\fcs1 \af0 \ltrch\fcs0 _x000d__x000a_\insrsid14170812\charrsid15670445 _x000d__x000a_\par }\pard\plain \ltrpar\ql \li0\ri0\widctlpar\wrapdefault\aspalpha\aspnum\faauto\adjustright\rin0\lin0\itap0\pararsid16324206 \rtlch\fcs1 \af0\afs20\alang1025 \ltrch\fcs0 \fs24\lang2057\langfe2057\cgrid\langnp2057\langfenp2057 {\rtlch\fcs1 \af0 \ltrch\fcs0 _x000d__x000a_\cs15\v\f1\fs20\cf9\insrsid14170812\charrsid15670445 &lt;/AmendB&gt;}{\rtlch\fcs1 \af0 \ltrch\fcs0 \insrsid14170812\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8_x000d__x000a_e76a27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6451795 HideTWBExt;}{\s16\ql \li0\ri0\sa120\nowidctlpar\wrapdefault\aspalpha\aspnum\faauto\adjustright\rin0\lin0\itap0 \rtlch\fcs1 \af0\afs20\alang1025 _x000d__x000a_\ltrch\fcs0 \fs24\lang2057\langfe2057\cgrid\langnp2057\langfenp2057 \sbasedon0 \snext16 \slink21 \styrsid16451795 Normal6;}{\s17\ql \li0\ri0\nowidctlpar\wrapdefault\aspalpha\aspnum\faauto\adjustright\rin0\lin0\itap0 \rtlch\fcs1 \af0\afs20\alang1025 _x000d__x000a_\ltrch\fcs0 \b\fs24\lang2057\langfe2057\cgrid\langnp2057\langfenp2057 \sbasedon0 \snext17 \slink20 \styrsid16451795 NormalBold;}{\s18\ql \li0\ri0\sb240\nowidctlpar\wrapdefault\aspalpha\aspnum\faauto\adjustright\rin0\lin0\itap0 \rtlch\fcs1 _x000d__x000a_\af0\afs20\alang1025 \ltrch\fcs0 \i\fs24\lang2057\langfe2057\cgrid\langnp2057\langfenp2057 \sbasedon0 \snext18 \styrsid16451795 Normal12Italic;}{\s19\qc \li0\ri0\sb240\keepn\nowidctlpar\wrapdefault\aspalpha\aspnum\faauto\adjustright\rin0\lin0\itap0 _x000d__x000a_\rtlch\fcs1 \af0\afs20\alang1025 \ltrch\fcs0 \i\fs24\lang2057\langfe2057\cgrid\langnp2057\langfenp2057 \sbasedon0 \snext0 \styrsid16451795 JustificationTitle;}{\*\cs20 \additive \rtlch\fcs1 \af0 \ltrch\fcs0 \b\fs24 _x000d__x000a_\sbasedon10 \slink17 \slocked \styrsid16451795 NormalBold Char;}{\*\cs21 \additive \rtlch\fcs1 \af0 \ltrch\fcs0 \fs24 \sbasedon10 \slink16 \slocked \styrsid16451795 Normal6 Char;}{_x000d__x000a_\s22\qc \li0\ri0\sa240\nowidctlpar\wrapdefault\aspalpha\aspnum\faauto\adjustright\rin0\lin0\itap0 \rtlch\fcs1 \af0\afs20\alang1025 \ltrch\fcs0 \i\fs24\lang2057\langfe2057\cgrid\langnp2057\langfenp2057 \sbasedon0 \snext22 \styrsid16451795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6451795 AMNumberTabs;}{\s24\ql \li0\ri0\sb240\nowidctlpar\wrapdefault\aspalpha\aspnum\faauto\adjustright\rin0\lin0\itap0 _x000d__x000a_\rtlch\fcs1 \af0\afs20\alang1025 \ltrch\fcs0 \b\fs24\lang2057\langfe2057\cgrid\langnp2057\langfenp2057 \sbasedon0 \snext24 \styrsid16451795 NormalBold12b;}}{\*\rsidtbl \rsid24658\rsid735077\rsid2892074\rsid4082394\rsid4666813\rsid6641733\rsid9636012_x000d__x000a_\rsid11215221\rsid12154954\rsid14424199\rsid15204470\rsid15285974\rsid15950462\rsid16324206\rsid16451795\rsid16662270}{\mmathPr\mmathFont34\mbrkBin0\mbrkBinSub0\msmallFrac0\mdispDef1\mlMargin0\mrMargin0\mdefJc1\mwrapIndent1440\mintLim0\mnaryLim1}{\info_x000d__x000a_{\author CLEEN Isabelle}{\operator CLEEN Isabelle}{\creatim\yr2017\mo5\dy11\hr9\min23}{\revtim\yr2017\mo5\dy11\hr9\min23}{\version1}{\edmins0}{\nofpages1}{\nofwords38}{\nofchars202}{\*\company European Parliament}{\nofcharsws238}{\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51795\utinl \fet0{\*\wgrffmtfilter 013f}\ilfomacatclnup0{\*\template C:\\Users\\icleen\\AppData\\Local\\Temp\\Blank1.dot}{\*\ftnsep \ltrpar \pard\plain \ltrpar_x000d__x000a_\ql \li0\ri0\widctlpar\wrapdefault\aspalpha\aspnum\faauto\adjustright\rin0\lin0\itap0 \rtlch\fcs1 \af0\afs20\alang1025 \ltrch\fcs0 \fs24\lang2057\langfe2057\cgrid\langnp2057\langfenp2057 {\rtlch\fcs1 \af0 \ltrch\fcs0 \insrsid4082394 \chftnsep _x000d__x000a_\par }}{\*\ftnsepc \ltrpar \pard\plain \ltrpar\ql \li0\ri0\widctlpar\wrapdefault\aspalpha\aspnum\faauto\adjustright\rin0\lin0\itap0 \rtlch\fcs1 \af0\afs20\alang1025 \ltrch\fcs0 \fs24\lang2057\langfe2057\cgrid\langnp2057\langfenp2057 {\rtlch\fcs1 \af0 _x000d__x000a_\ltrch\fcs0 \insrsid4082394 \chftnsepc _x000d__x000a_\par }}{\*\aftnsep \ltrpar \pard\plain \ltrpar\ql \li0\ri0\widctlpar\wrapdefault\aspalpha\aspnum\faauto\adjustright\rin0\lin0\itap0 \rtlch\fcs1 \af0\afs20\alang1025 \ltrch\fcs0 \fs24\lang2057\langfe2057\cgrid\langnp2057\langfenp2057 {\rtlch\fcs1 \af0 _x000d__x000a_\ltrch\fcs0 \insrsid4082394 \chftnsep _x000d__x000a_\par }}{\*\aftnsepc \ltrpar \pard\plain \ltrpar\ql \li0\ri0\widctlpar\wrapdefault\aspalpha\aspnum\faauto\adjustright\rin0\lin0\itap0 \rtlch\fcs1 \af0\afs20\alang1025 \ltrch\fcs0 \fs24\lang2057\langfe2057\cgrid\langnp2057\langfenp2057 {\rtlch\fcs1 \af0 _x000d__x000a_\ltrch\fcs0 \insrsid40823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451795\charrsid15879488 {\*\bkmkstart restartA}&lt;AmendA&gt;}{_x000d__x000a_\rtlch\fcs1 \af0 \ltrch\fcs0 \insrsid16451795\charrsid15879488 [ZAMENDMENT]\tab \tab }{\rtlch\fcs1 \af0 \ltrch\fcs0 \cs15\b0\v\f1\fs20\cf9\insrsid16451795\charrsid15879488 &lt;NumAmA&gt;}{\rtlch\fcs1 \af0 \ltrch\fcs0 \insrsid16451795\charrsid15879488 [ZNRAM]}{_x000d__x000a_\rtlch\fcs1 \af0 \ltrch\fcs0 \cs15\b0\v\f1\fs20\cf9\insrsid16451795\charrsid15879488 &lt;/NumAmA&gt;}{\rtlch\fcs1 \af0 \ltrch\fcs0 \insrsid16451795\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6451795\charrsid15879488 &lt;DocAmend&gt;}{\rtlch\fcs1 \af0 \ltrch\fcs0 \insrsid16451795\charrsid15879488 [ZRESOLUTION]}{\rtlch\fcs1 \af0 \ltrch\fcs0 _x000d__x000a_\cs15\b0\v\f1\fs20\cf9\insrsid16451795\charrsid15879488 &lt;/DocAmend&gt;}{\rtlch\fcs1 \af0 \ltrch\fcs0 \insrsid1645179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6451795\charrsid15879488 &lt;Article&gt;}{\rtlch\fcs1 \af0 \ltrch\fcs0 \insrsid16451795\charrsid15879488 [ZRESPART]}{\rtlch\fcs1 \af0 \ltrch\fcs0 \cs15\b0\v\f1\fs20\cf9\insrsid16451795\charrsid15879488 &lt;/Article&gt;}{_x000d__x000a_\rtlch\fcs1 \af0 \ltrch\fcs0 \cs20\insrsid16451795\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451795\charrsid15879488 \cell }\pard \ltrpar\ql \li0\ri0\widctlpar\intbl\wrapdefault\aspalpha\aspnum\faauto\adjustright\rin0\lin0 {\rtlch\fcs1 \af0 _x000d__x000a_\ltrch\fcs0 \insrsid16451795\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6451795\charrsid15879488 [ZLEFTA]\cell [ZRIGHT]\cell }\pard\plain \ltrpar\ql \li0\ri0\widctlpar\intbl\wrapdefault\aspalpha\aspnum\faauto\adjustright\rin0\lin0 \rtlch\fcs1 \af0\afs20\alang1025 \ltrch\fcs0 _x000d__x000a_\fs24\lang2057\langfe2057\cgrid\langnp2057\langfenp2057 {\rtlch\fcs1 \af0 \ltrch\fcs0 \insrsid16451795\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451795\charrsid15879488 [ZTEXTL]\cell [ZTEXTR]}{\rtlch\fcs1 \af0\afs24 \ltrch\fcs0 \insrsid16451795\charrsid15879488 \cell }\pard\plain \ltrpar\ql \li0\ri0\widctlpar\intbl\wrapdefault\aspalpha\aspnum\faauto\adjustright\rin0\lin0 \rtlch\fcs1 _x000d__x000a_\af0\afs20\alang1025 \ltrch\fcs0 \fs24\lang2057\langfe2057\cgrid\langnp2057\langfenp2057 {\rtlch\fcs1 \af0 \ltrch\fcs0 \insrsid16451795\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6451795\charrsid15879488 &lt;TitreJust&gt;}{\rtlch\fcs1 \af0 \ltrch\fcs0 \insrsid16451795\charrsid15879488 [ZJUSTIFICATION]}{\rtlch\fcs1 \af0 \ltrch\fcs0 \cs15\i0\v\f1\fs20\cf9\insrsid16451795\charrsid15879488 &lt;/TitreJust&gt;}{_x000d__x000a_\rtlch\fcs1 \af0 \ltrch\fcs0 \insrsid1645179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6451795\charrsid15879488 &lt;OptDelPrev&gt;}{\rtlch\fcs1 \af0 \ltrch\fcs0 \insrsid16451795\charrsid15879488 [ZTEXTJUST]}{\rtlch\fcs1 \af0 \ltrch\fcs0 \cs15\i0\v\f1\fs20\cf9\insrsid16451795\charrsid15879488 _x000d__x000a_&lt;/OptDelPrev&gt;}{\rtlch\fcs1 \af0 \ltrch\fcs0 \insrsid16451795\charrsid15879488 _x000d__x000a_\par }\pard\plain \ltrpar\ql \li0\ri0\widctlpar\wrapdefault\aspalpha\aspnum\faauto\adjustright\rin0\lin0\itap0 \rtlch\fcs1 \af0\afs20\alang1025 \ltrch\fcs0 \fs24\lang2057\langfe2057\cgrid\langnp2057\langfenp2057 {\rtlch\fcs1 \af0 \ltrch\fcs0 _x000d__x000a_\cs15\v\f1\fs20\cf9\insrsid16451795\charrsid15879488 &lt;/AmendA&gt;}{\rtlch\fcs1 \af0 \ltrch\fcs0 \insrsid16451795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b_x000d__x000a_fa6b27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9580139 HideTWBExt;}{\s16\ql \li0\ri0\sa120\nowidctlpar\wrapdefault\aspalpha\aspnum\faauto\adjustright\rin0\lin0\itap0 \rtlch\fcs1 \af0\afs20\alang1025 _x000d__x000a_\ltrch\fcs0 \fs24\lang2057\langfe2057\cgrid\langnp2057\langfenp2057 \sbasedon0 \snext16 \slink22 \styrsid9580139 Normal6;}{\s17\ql \li0\ri0\nowidctlpar\wrapdefault\aspalpha\aspnum\faauto\adjustright\rin0\lin0\itap0 \rtlch\fcs1 \af0\afs20\alang1025 _x000d__x000a_\ltrch\fcs0 \b\fs24\lang2057\langfe2057\cgrid\langnp2057\langfenp2057 \sbasedon0 \snext17 \slink21 \styrsid9580139 NormalBold;}{\s18\ql \li0\ri0\sb240\nowidctlpar\wrapdefault\aspalpha\aspnum\faauto\adjustright\rin0\lin0\itap0 \rtlch\fcs1 _x000d__x000a_\af0\afs20\alang1025 \ltrch\fcs0 \i\fs24\lang2057\langfe2057\cgrid\langnp2057\langfenp2057 \sbasedon0 \snext18 \styrsid9580139 Normal12Italic;}{\s19\qc \li0\ri0\sb240\nowidctlpar\wrapdefault\aspalpha\aspnum\faauto\adjustright\rin0\lin0\itap0 \rtlch\fcs1 _x000d__x000a_\af0\afs20\alang1025 \ltrch\fcs0 \i\fs24\lang2057\langfe2057\cgrid\langnp2057\langfenp2057 \sbasedon0 \snext19 \styrsid9580139 CrossRef;}{\s20\qc \li0\ri0\sb240\keepn\nowidctlpar\wrapdefault\aspalpha\aspnum\faauto\adjustright\rin0\lin0\itap0 \rtlch\fcs1 _x000d__x000a_\af0\afs20\alang1025 \ltrch\fcs0 \i\fs24\lang2057\langfe2057\cgrid\langnp2057\langfenp2057 \sbasedon0 \snext0 \styrsid9580139 JustificationTitle;}{\*\cs21 \additive \rtlch\fcs1 \af0 \ltrch\fcs0 \b\fs24 \sbasedon10 \slink17 \slocked \styrsid9580139 _x000d__x000a_NormalBold Char;}{\*\cs22 \additive \rtlch\fcs1 \af0 \ltrch\fcs0 \fs24 \sbasedon10 \slink16 \slocked \styrsid9580139 Normal6 Char;}{\s23\qc \li0\ri0\sa240\nowidctlpar\wrapdefault\aspalpha\aspnum\faauto\adjustright\rin0\lin0\itap0 \rtlch\fcs1 _x000d__x000a_\af0\afs20\alang1025 \ltrch\fcs0 \i\fs24\lang2057\langfe2057\cgrid\langnp2057\langfenp2057 \sbasedon0 \snext23 \styrsid958013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9580139 AMNumberTabs;}{\s25\ql \li0\ri0\sb240\nowidctlpar\wrapdefault\aspalpha\aspnum\faauto\adjustright\rin0\lin0\itap0 \rtlch\fcs1 \af0\afs20\alang1025 _x000d__x000a_\ltrch\fcs0 \b\fs24\lang2057\langfe2057\cgrid\langnp2057\langfenp2057 \sbasedon0 \snext25 \styrsid9580139 NormalBold12b;}}{\*\rsidtbl \rsid24658\rsid735077\rsid2892074\rsid4666813\rsid6641733\rsid9580139\rsid9636012\rsid11215221\rsid12154954\rsid12788364_x000d__x000a_\rsid14424199\rsid15204470\rsid15285974\rsid15950462\rsid16324206\rsid16662270}{\mmathPr\mmathFont34\mbrkBin0\mbrkBinSub0\msmallFrac0\mdispDef1\mlMargin0\mrMargin0\mdefJc1\mwrapIndent1440\mintLim0\mnaryLim1}{\info{\author CLEEN Isabelle}_x000d__x000a_{\operator CLEEN Isabelle}{\creatim\yr2017\mo5\dy11\hr9\min23}{\revtim\yr2017\mo5\dy11\hr9\min23}{\version1}{\edmins0}{\nofpages1}{\nofwords59}{\nofchars313}{\*\company European Parliament}{\nofcharsws369}{\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0139\utinl \fet0{\*\wgrffmtfilter 013f}\ilfomacatclnup0{\*\template C:\\Users\\icleen\\AppData\\Local\\Temp\\Blank1.dot}{\*\ftnsep \ltrpar \pard\plain \ltrpar_x000d__x000a_\ql \li0\ri0\widctlpar\wrapdefault\aspalpha\aspnum\faauto\adjustright\rin0\lin0\itap0 \rtlch\fcs1 \af0\afs20\alang1025 \ltrch\fcs0 \fs24\lang2057\langfe2057\cgrid\langnp2057\langfenp2057 {\rtlch\fcs1 \af0 \ltrch\fcs0 \insrsid12788364 \chftnsep _x000d__x000a_\par }}{\*\ftnsepc \ltrpar \pard\plain \ltrpar\ql \li0\ri0\widctlpar\wrapdefault\aspalpha\aspnum\faauto\adjustright\rin0\lin0\itap0 \rtlch\fcs1 \af0\afs20\alang1025 \ltrch\fcs0 \fs24\lang2057\langfe2057\cgrid\langnp2057\langfenp2057 {\rtlch\fcs1 \af0 _x000d__x000a_\ltrch\fcs0 \insrsid12788364 \chftnsepc _x000d__x000a_\par }}{\*\aftnsep \ltrpar \pard\plain \ltrpar\ql \li0\ri0\widctlpar\wrapdefault\aspalpha\aspnum\faauto\adjustright\rin0\lin0\itap0 \rtlch\fcs1 \af0\afs20\alang1025 \ltrch\fcs0 \fs24\lang2057\langfe2057\cgrid\langnp2057\langfenp2057 {\rtlch\fcs1 \af0 _x000d__x000a_\ltrch\fcs0 \insrsid12788364 \chftnsep _x000d__x000a_\par }}{\*\aftnsepc \ltrpar \pard\plain \ltrpar\ql \li0\ri0\widctlpar\wrapdefault\aspalpha\aspnum\faauto\adjustright\rin0\lin0\itap0 \rtlch\fcs1 \af0\afs20\alang1025 \ltrch\fcs0 \fs24\lang2057\langfe2057\cgrid\langnp2057\langfenp2057 {\rtlch\fcs1 \af0 _x000d__x000a_\ltrch\fcs0 \insrsid127883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9580139\charrsid15879488 {\*\bkmkstart restartB}&lt;AmendB&gt;}{_x000d__x000a_\rtlch\fcs1 \af0 \ltrch\fcs0 \insrsid9580139\charrsid15879488 [ZAMENDMENT]\tab \tab }{\rtlch\fcs1 \af0 \ltrch\fcs0 \cs15\b0\v\f1\fs20\cf9\insrsid9580139\charrsid15879488 &lt;NumAmB&gt;}{\rtlch\fcs1 \af0 \ltrch\fcs0 \insrsid9580139\charrsid15879488 [ZNRAM]}{_x000d__x000a_\rtlch\fcs1 \af0 \ltrch\fcs0 \cs15\b0\v\f1\fs20\cf9\insrsid9580139\charrsid15879488 &lt;/NumAmB&gt;}{\rtlch\fcs1 \af0 \ltrch\fcs0 \insrsid9580139\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9580139\charrsid15879488 &lt;DocAmend&gt;}{\rtlch\fcs1 \af0 \ltrch\fcs0 \insrsid9580139\charrsid15879488 [ZPROPOSAL][ZAMACT]}{\rtlch\fcs1 \af0 \ltrch\fcs0 _x000d__x000a_\cs15\b0\v\f1\fs20\cf9\insrsid9580139\charrsid15879488 &lt;/DocAmend&gt;}{\rtlch\fcs1 \af0 \ltrch\fcs0 \insrsid958013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9580139\charrsid15879488 &lt;Article&gt;}{\rtlch\fcs1 \af0 \ltrch\fcs0 \insrsid9580139\charrsid15879488 [ZAMPART]}{\rtlch\fcs1 \af0 \ltrch\fcs0 \cs15\b0\v\f1\fs20\cf9\insrsid9580139\charrsid15879488 &lt;/Article&gt;}{_x000d__x000a_\rtlch\fcs1 \af0 \ltrch\fcs0 \insrsid9580139\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9580139\charrsid15879488 &lt;DocAmend2&gt;&lt;OptDel&gt;}{\rtlch\fcs1 \af0 \ltrch\fcs0 \insrsid9580139\charrsid15879488 [ZNRACT]}{\rtlch\fcs1 \af0 \ltrch\fcs0 \cs15\v\f1\fs20\cf9\insrsid9580139\charrsid15879488 _x000d__x000a_&lt;/OptDel&gt;&lt;/DocAmend2&gt;}{\rtlch\fcs1 \af0 \ltrch\fcs0 \insrsid9580139\charrsid15879488 _x000d__x000a_\par }\pard \ltrpar\ql \li0\ri0\widctlpar\wrapdefault\aspalpha\aspnum\faauto\adjustright\rin0\lin0\itap0\pararsid14374628 {\rtlch\fcs1 \af0 \ltrch\fcs0 \cs15\v\f1\fs20\cf9\insrsid9580139\charrsid15879488 &lt;Article2&gt;&lt;OptDel&gt;}{\rtlch\fcs1 \af0 \ltrch\fcs0 _x000d__x000a_\insrsid9580139\charrsid15879488 [ZACTPART]}{\rtlch\fcs1 \af0 \ltrch\fcs0 \cs15\v\f1\fs20\cf9\insrsid9580139\charrsid15879488 &lt;/OptDel&gt;&lt;/Article2&gt;}{\rtlch\fcs1 \af0 \ltrch\fcs0 \insrsid958013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9580139\charrsid15879488 _x000d__x000a_\cell }\pard \ltrpar\ql \li0\ri0\widctlpar\intbl\wrapdefault\aspalpha\aspnum\faauto\adjustright\rin0\lin0 {\rtlch\fcs1 \af0 \ltrch\fcs0 \insrsid958013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9580139\charrsid15879488 [ZLEFTB]\cell [ZRIGHT]\cell }\pard\plain \ltrpar\ql \li0\ri0\widctlpar\intbl\wrapdefault\aspalpha\aspnum\faauto\adjustright\rin0\lin0 \rtlch\fcs1 \af0\afs20\alang1025 \ltrch\fcs0 _x000d__x000a_\fs24\lang2057\langfe2057\cgrid\langnp2057\langfenp2057 {\rtlch\fcs1 \af0 \ltrch\fcs0 \insrsid958013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580139\charrsid15879488 [ZTEXTL]\cell [ZTEXTR]}{\rtlch\fcs1 \af0\afs24 \ltrch\fcs0 \insrsid9580139\charrsid15879488 \cell }\pard\plain \ltrpar\ql \li0\ri0\widctlpar\intbl\wrapdefault\aspalpha\aspnum\faauto\adjustright\rin0\lin0 \rtlch\fcs1 _x000d__x000a_\af0\afs20\alang1025 \ltrch\fcs0 \fs24\lang2057\langfe2057\cgrid\langnp2057\langfenp2057 {\rtlch\fcs1 \af0 \ltrch\fcs0 \insrsid958013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9580139\charrsid15879488 &lt;OptDel&gt;}{\rtlch\fcs1 \af0 \ltrch\fcs0 \insrsid9580139\charrsid15879488 [ZCROSSREF]}{\rtlch\fcs1 \af0 \ltrch\fcs0 \cs15\i0\v\f1\fs20\cf9\insrsid9580139\charrsid15879488 &lt;/OptDel&gt;}{\rtlch\fcs1 \af0 _x000d__x000a_\ltrch\fcs0 \insrsid958013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9580139\charrsid15879488 &lt;TitreJust&gt;}{\rtlch\fcs1 \af0 \ltrch\fcs0 \insrsid9580139\charrsid15879488 [ZJUSTIFICATION]}{\rtlch\fcs1 \af0 \ltrch\fcs0 _x000d__x000a_\cs15\i0\v\f1\fs20\cf9\insrsid9580139\charrsid15879488 &lt;/TitreJust&gt;}{\rtlch\fcs1 \af0 \ltrch\fcs0 \insrsid958013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9580139\charrsid15879488 &lt;OptDelPrev&gt;}{\rtlch\fcs1 \af0 \ltrch\fcs0 \insrsid9580139\charrsid15879488 [ZTEXTJUST]}{\rtlch\fcs1 \af0 \ltrch\fcs0 \cs15\i0\v\f1\fs20\cf9\insrsid9580139\charrsid15879488 _x000d__x000a_&lt;/OptDelPrev&gt;}{\rtlch\fcs1 \af0 \ltrch\fcs0 \insrsid9580139\charrsid15879488 _x000d__x000a_\par }\pard\plain \ltrpar\ql \li0\ri0\widctlpar\wrapdefault\aspalpha\aspnum\faauto\adjustright\rin0\lin0\itap0 \rtlch\fcs1 \af0\afs20\alang1025 \ltrch\fcs0 \fs24\lang2057\langfe2057\cgrid\langnp2057\langfenp2057 {\rtlch\fcs1 \af0 \ltrch\fcs0 _x000d__x000a_\cs15\v\f1\fs20\cf9\insrsid9580139\charrsid15879488 &lt;/AmendB&gt;}{\rtlch\fcs1 \af0 \ltrch\fcs0 \insrsid958013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f_x000d__x000a_f16c27c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5"/>
    <w:docVar w:name="TITLECODMNU" w:val=" 1"/>
    <w:docVar w:name="TXTLANGUE" w:val="EN"/>
    <w:docVar w:name="TXTLANGUEMIN" w:val="en"/>
    <w:docVar w:name="TXTNRC" w:val="#TXTNRPROC@NRPROC@#"/>
    <w:docVar w:name="TXTNRCOM" w:val="(2016)0505"/>
    <w:docVar w:name="TXTNRFIRSTAM" w:val="1"/>
    <w:docVar w:name="TXTNRLASTAM" w:val="41"/>
    <w:docVar w:name="TXTNRPE" w:val="597.610"/>
    <w:docVar w:name="TXTNRPROC" w:val="2016/0070"/>
    <w:docVar w:name="TXTPEorAP" w:val="PE"/>
    <w:docVar w:name="TXTROUTE" w:val="AD\1125510EN.docx"/>
    <w:docVar w:name="TXTVERSION" w:val="02-00"/>
  </w:docVars>
  <w:rsids>
    <w:rsidRoot w:val="00EF1CAD"/>
    <w:rsid w:val="00026559"/>
    <w:rsid w:val="0004474F"/>
    <w:rsid w:val="00046692"/>
    <w:rsid w:val="000757CC"/>
    <w:rsid w:val="0008449A"/>
    <w:rsid w:val="00086F66"/>
    <w:rsid w:val="00087943"/>
    <w:rsid w:val="000D1C58"/>
    <w:rsid w:val="000F4B3E"/>
    <w:rsid w:val="001047D9"/>
    <w:rsid w:val="00134974"/>
    <w:rsid w:val="00141CD7"/>
    <w:rsid w:val="001603A6"/>
    <w:rsid w:val="001675D6"/>
    <w:rsid w:val="001820A9"/>
    <w:rsid w:val="001912B4"/>
    <w:rsid w:val="001B0A1E"/>
    <w:rsid w:val="001B12EF"/>
    <w:rsid w:val="001C719D"/>
    <w:rsid w:val="00232456"/>
    <w:rsid w:val="00280E13"/>
    <w:rsid w:val="002A1628"/>
    <w:rsid w:val="002A7C6D"/>
    <w:rsid w:val="00305B5A"/>
    <w:rsid w:val="00325954"/>
    <w:rsid w:val="00341A99"/>
    <w:rsid w:val="003540A6"/>
    <w:rsid w:val="0038294E"/>
    <w:rsid w:val="00394D67"/>
    <w:rsid w:val="003A2F84"/>
    <w:rsid w:val="003A396B"/>
    <w:rsid w:val="003C7390"/>
    <w:rsid w:val="0040055C"/>
    <w:rsid w:val="0044294B"/>
    <w:rsid w:val="00487596"/>
    <w:rsid w:val="004B25DE"/>
    <w:rsid w:val="004C2A0D"/>
    <w:rsid w:val="004C6537"/>
    <w:rsid w:val="00522B51"/>
    <w:rsid w:val="00565DAA"/>
    <w:rsid w:val="005F6089"/>
    <w:rsid w:val="006010FE"/>
    <w:rsid w:val="00610BC1"/>
    <w:rsid w:val="00613134"/>
    <w:rsid w:val="00671930"/>
    <w:rsid w:val="00691B1C"/>
    <w:rsid w:val="006A0F0A"/>
    <w:rsid w:val="006A48AA"/>
    <w:rsid w:val="006B1267"/>
    <w:rsid w:val="006D292E"/>
    <w:rsid w:val="006E1F9A"/>
    <w:rsid w:val="00712462"/>
    <w:rsid w:val="0078548A"/>
    <w:rsid w:val="007859DF"/>
    <w:rsid w:val="007A3C81"/>
    <w:rsid w:val="007D5627"/>
    <w:rsid w:val="007F187F"/>
    <w:rsid w:val="00812627"/>
    <w:rsid w:val="00817D13"/>
    <w:rsid w:val="00820C7D"/>
    <w:rsid w:val="00822DE6"/>
    <w:rsid w:val="00826856"/>
    <w:rsid w:val="00833D11"/>
    <w:rsid w:val="00836FD3"/>
    <w:rsid w:val="008C51D2"/>
    <w:rsid w:val="00904864"/>
    <w:rsid w:val="009052FE"/>
    <w:rsid w:val="00914CB8"/>
    <w:rsid w:val="00924555"/>
    <w:rsid w:val="009801D4"/>
    <w:rsid w:val="00982B83"/>
    <w:rsid w:val="00985720"/>
    <w:rsid w:val="009857B4"/>
    <w:rsid w:val="009A05FA"/>
    <w:rsid w:val="009A5B40"/>
    <w:rsid w:val="009B3860"/>
    <w:rsid w:val="009D0B53"/>
    <w:rsid w:val="009D49E2"/>
    <w:rsid w:val="00A72E0F"/>
    <w:rsid w:val="00B10355"/>
    <w:rsid w:val="00B1088F"/>
    <w:rsid w:val="00B35850"/>
    <w:rsid w:val="00B556CD"/>
    <w:rsid w:val="00B75141"/>
    <w:rsid w:val="00BC0A2F"/>
    <w:rsid w:val="00BC29D8"/>
    <w:rsid w:val="00BD1F76"/>
    <w:rsid w:val="00BE20CF"/>
    <w:rsid w:val="00CA5DC5"/>
    <w:rsid w:val="00CB1427"/>
    <w:rsid w:val="00CB42FF"/>
    <w:rsid w:val="00D0789D"/>
    <w:rsid w:val="00D25CF2"/>
    <w:rsid w:val="00D6254D"/>
    <w:rsid w:val="00D64487"/>
    <w:rsid w:val="00D70052"/>
    <w:rsid w:val="00D74FD1"/>
    <w:rsid w:val="00D85B98"/>
    <w:rsid w:val="00D943A5"/>
    <w:rsid w:val="00DB56E4"/>
    <w:rsid w:val="00DC3F28"/>
    <w:rsid w:val="00E06869"/>
    <w:rsid w:val="00E27F01"/>
    <w:rsid w:val="00E3531D"/>
    <w:rsid w:val="00E448F4"/>
    <w:rsid w:val="00EA1F92"/>
    <w:rsid w:val="00EC07D7"/>
    <w:rsid w:val="00EF1CAD"/>
    <w:rsid w:val="00EF33D5"/>
    <w:rsid w:val="00EF63AE"/>
    <w:rsid w:val="00F022F1"/>
    <w:rsid w:val="00F13EA1"/>
    <w:rsid w:val="00F15744"/>
    <w:rsid w:val="00F2385A"/>
    <w:rsid w:val="00F24D40"/>
    <w:rsid w:val="00F34B40"/>
    <w:rsid w:val="00F4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B42739"/>
  <w15:chartTrackingRefBased/>
  <w15:docId w15:val="{93FEC83F-5423-4AA6-BE37-662D94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3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lang w:val="fr-FR"/>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val="en-US"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lang w:val="fr-FR"/>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lang w:val="fr-FR"/>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lang w:val="nl-NL"/>
    </w:rPr>
  </w:style>
  <w:style w:type="paragraph" w:styleId="ListParagraph">
    <w:name w:val="List Paragraph"/>
    <w:basedOn w:val="Normal"/>
    <w:uiPriority w:val="34"/>
    <w:qFormat/>
    <w:rsid w:val="000D1C58"/>
    <w:pPr>
      <w:ind w:left="720"/>
    </w:pPr>
    <w:rPr>
      <w:rFonts w:ascii="Calibri" w:eastAsia="Calibri" w:hAnsi="Calibri" w:cs="Calibri"/>
      <w:sz w:val="22"/>
      <w:szCs w:val="22"/>
      <w:lang w:eastAsia="en-US"/>
    </w:rPr>
  </w:style>
  <w:style w:type="paragraph" w:styleId="BalloonText">
    <w:name w:val="Balloon Text"/>
    <w:basedOn w:val="Normal"/>
    <w:link w:val="BalloonTextChar"/>
    <w:rsid w:val="000F4B3E"/>
    <w:rPr>
      <w:rFonts w:ascii="Segoe UI" w:hAnsi="Segoe UI" w:cs="Segoe UI"/>
      <w:sz w:val="18"/>
      <w:szCs w:val="18"/>
    </w:rPr>
  </w:style>
  <w:style w:type="character" w:customStyle="1" w:styleId="BalloonTextChar">
    <w:name w:val="Balloon Text Char"/>
    <w:basedOn w:val="DefaultParagraphFont"/>
    <w:link w:val="BalloonText"/>
    <w:rsid w:val="000F4B3E"/>
    <w:rPr>
      <w:rFonts w:ascii="Segoe UI" w:hAnsi="Segoe UI" w:cs="Segoe UI"/>
      <w:sz w:val="18"/>
      <w:szCs w:val="18"/>
    </w:rPr>
  </w:style>
  <w:style w:type="character" w:styleId="CommentReference">
    <w:name w:val="annotation reference"/>
    <w:basedOn w:val="DefaultParagraphFont"/>
    <w:rsid w:val="00EA1F92"/>
    <w:rPr>
      <w:sz w:val="16"/>
      <w:szCs w:val="16"/>
    </w:rPr>
  </w:style>
  <w:style w:type="paragraph" w:styleId="CommentText">
    <w:name w:val="annotation text"/>
    <w:basedOn w:val="Normal"/>
    <w:link w:val="CommentTextChar"/>
    <w:rsid w:val="00EA1F92"/>
    <w:rPr>
      <w:sz w:val="20"/>
      <w:szCs w:val="20"/>
    </w:rPr>
  </w:style>
  <w:style w:type="character" w:customStyle="1" w:styleId="CommentTextChar">
    <w:name w:val="Comment Text Char"/>
    <w:basedOn w:val="DefaultParagraphFont"/>
    <w:link w:val="CommentText"/>
    <w:rsid w:val="00EA1F92"/>
  </w:style>
  <w:style w:type="paragraph" w:styleId="CommentSubject">
    <w:name w:val="annotation subject"/>
    <w:basedOn w:val="CommentText"/>
    <w:next w:val="CommentText"/>
    <w:link w:val="CommentSubjectChar"/>
    <w:rsid w:val="00EA1F92"/>
    <w:rPr>
      <w:b/>
      <w:bCs/>
    </w:rPr>
  </w:style>
  <w:style w:type="character" w:customStyle="1" w:styleId="CommentSubjectChar">
    <w:name w:val="Comment Subject Char"/>
    <w:basedOn w:val="CommentTextChar"/>
    <w:link w:val="CommentSubject"/>
    <w:rsid w:val="00EA1F92"/>
    <w:rPr>
      <w:b/>
      <w:bCs/>
    </w:rPr>
  </w:style>
  <w:style w:type="paragraph" w:customStyle="1" w:styleId="NormalTabs">
    <w:name w:val="NormalTabs"/>
    <w:basedOn w:val="Normal"/>
    <w:qFormat/>
    <w:rsid w:val="00046692"/>
    <w:pPr>
      <w:widowControl w:val="0"/>
      <w:tabs>
        <w:tab w:val="center" w:pos="284"/>
        <w:tab w:val="left" w:pos="426"/>
      </w:tabs>
    </w:pPr>
    <w:rPr>
      <w:snapToGrid w:val="0"/>
      <w:szCs w:val="20"/>
      <w:lang w:val="en-US" w:eastAsia="en-US"/>
    </w:rPr>
  </w:style>
  <w:style w:type="paragraph" w:customStyle="1" w:styleId="NormalBold0">
    <w:name w:val="Normal Bold"/>
    <w:basedOn w:val="Normal"/>
    <w:rsid w:val="00046692"/>
    <w:pPr>
      <w:widowControl w:val="0"/>
      <w:snapToGrid w:val="0"/>
    </w:pPr>
    <w:rPr>
      <w:b/>
      <w:szCs w:val="20"/>
      <w:lang w:eastAsia="en-US"/>
    </w:rPr>
  </w:style>
  <w:style w:type="paragraph" w:styleId="Revision">
    <w:name w:val="Revision"/>
    <w:hidden/>
    <w:uiPriority w:val="99"/>
    <w:semiHidden/>
    <w:rsid w:val="00046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963E64C2</Template>
  <TotalTime>1</TotalTime>
  <Pages>25</Pages>
  <Words>5318</Words>
  <Characters>33377</Characters>
  <Application>Microsoft Office Word</Application>
  <DocSecurity>0</DocSecurity>
  <Lines>1335</Lines>
  <Paragraphs>544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CLEEN Isabelle</dc:creator>
  <cp:keywords/>
  <dc:description/>
  <cp:lastModifiedBy>SZILAGYI Judit</cp:lastModifiedBy>
  <cp:revision>3</cp:revision>
  <cp:lastPrinted>2017-01-24T09:53:00Z</cp:lastPrinted>
  <dcterms:created xsi:type="dcterms:W3CDTF">2017-05-17T08:48:00Z</dcterms:created>
  <dcterms:modified xsi:type="dcterms:W3CDTF">2017-05-17T08:49:00Z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[20161201]</vt:lpwstr>
  </property>
  <property fmtid="{D5CDD505-2E9C-101B-9397-08002B2CF9AE}" pid="4" name="LastEdited with">
    <vt:lpwstr>9.0.0 Build [20170325]</vt:lpwstr>
  </property>
  <property fmtid="{D5CDD505-2E9C-101B-9397-08002B2CF9AE}" pid="5" name="&lt;FdR&gt;">
    <vt:lpwstr>1125510</vt:lpwstr>
  </property>
  <property fmtid="{D5CDD505-2E9C-101B-9397-08002B2CF9AE}" pid="6" name="&lt;Type&gt;">
    <vt:lpwstr>AD</vt:lpwstr>
  </property>
  <property fmtid="{D5CDD505-2E9C-101B-9397-08002B2CF9AE}" pid="7" name="&lt;ModelCod&gt;">
    <vt:lpwstr>\\eiciBRUpr1\pdocep$\DocEP\DOCS\General\PA\PA_Legam.dot(26/10/2016 17:38:16)</vt:lpwstr>
  </property>
  <property fmtid="{D5CDD505-2E9C-101B-9397-08002B2CF9AE}" pid="8" name="&lt;ModelTra&gt;">
    <vt:lpwstr>\\eiciBRUpr1\pdocep$\DocEP\TRANSFIL\EN\PA_Legam.EN(22/09/2016 14:22:13)</vt:lpwstr>
  </property>
  <property fmtid="{D5CDD505-2E9C-101B-9397-08002B2CF9AE}" pid="9" name="&lt;Model&gt;">
    <vt:lpwstr>PA_Legam</vt:lpwstr>
  </property>
  <property fmtid="{D5CDD505-2E9C-101B-9397-08002B2CF9AE}" pid="10" name="FooterPath">
    <vt:lpwstr>AD\1125510EN.docx</vt:lpwstr>
  </property>
  <property fmtid="{D5CDD505-2E9C-101B-9397-08002B2CF9AE}" pid="11" name="PE Number">
    <vt:lpwstr>597.610</vt:lpwstr>
  </property>
  <property fmtid="{D5CDD505-2E9C-101B-9397-08002B2CF9AE}" pid="12" name="SubscribeElise">
    <vt:lpwstr/>
  </property>
  <property fmtid="{D5CDD505-2E9C-101B-9397-08002B2CF9AE}" pid="13" name="SendToEpades">
    <vt:lpwstr>OK(AMNUM) - 2017/05/15 17:33</vt:lpwstr>
  </property>
</Properties>
</file>