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22B51" w:rsidRPr="00540DA5" w:rsidTr="0090486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22B51" w:rsidRPr="00540DA5" w:rsidRDefault="007A4CFE" w:rsidP="00904864">
            <w:pPr>
              <w:pStyle w:val="EPName"/>
            </w:pPr>
            <w:bookmarkStart w:id="0" w:name="_GoBack"/>
            <w:bookmarkEnd w:id="0"/>
            <w:r w:rsidRPr="00540DA5">
              <w:t>Evropský parlament</w:t>
            </w:r>
          </w:p>
          <w:p w:rsidR="00522B51" w:rsidRPr="00540DA5" w:rsidRDefault="00F225EF" w:rsidP="00F225E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540DA5">
              <w:t>2014-2019</w:t>
            </w:r>
          </w:p>
        </w:tc>
        <w:tc>
          <w:tcPr>
            <w:tcW w:w="2268" w:type="dxa"/>
            <w:shd w:val="clear" w:color="auto" w:fill="auto"/>
          </w:tcPr>
          <w:p w:rsidR="00522B51" w:rsidRPr="00540DA5" w:rsidRDefault="00540DA5" w:rsidP="00904864">
            <w:pPr>
              <w:pStyle w:val="EPLogo"/>
            </w:pPr>
            <w:r w:rsidRPr="00540DA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6" o:title="EP logo RGB_Mute"/>
                </v:shape>
              </w:pict>
            </w:r>
          </w:p>
        </w:tc>
      </w:tr>
    </w:tbl>
    <w:p w:rsidR="00F24D40" w:rsidRPr="00540DA5" w:rsidRDefault="00F24D40" w:rsidP="00F24D40">
      <w:pPr>
        <w:pStyle w:val="LineTop"/>
      </w:pPr>
    </w:p>
    <w:p w:rsidR="00F24D40" w:rsidRPr="00540DA5" w:rsidRDefault="00F24D40" w:rsidP="00F24D40">
      <w:pPr>
        <w:pStyle w:val="ZCommittee"/>
      </w:pPr>
      <w:r w:rsidRPr="00540DA5">
        <w:rPr>
          <w:rStyle w:val="HideTWBExt"/>
          <w:noProof w:val="0"/>
        </w:rPr>
        <w:t>&lt;</w:t>
      </w:r>
      <w:r w:rsidRPr="00540DA5">
        <w:rPr>
          <w:rStyle w:val="HideTWBExt"/>
          <w:i w:val="0"/>
          <w:noProof w:val="0"/>
        </w:rPr>
        <w:t>Commission</w:t>
      </w:r>
      <w:r w:rsidRPr="00540DA5">
        <w:rPr>
          <w:rStyle w:val="HideTWBExt"/>
          <w:noProof w:val="0"/>
        </w:rPr>
        <w:t>&gt;</w:t>
      </w:r>
      <w:r w:rsidRPr="00540DA5">
        <w:rPr>
          <w:rStyle w:val="HideTWBInt"/>
        </w:rPr>
        <w:t>{DEVE}</w:t>
      </w:r>
      <w:r w:rsidRPr="00540DA5">
        <w:t>Výbor pro rozvoj</w:t>
      </w:r>
      <w:r w:rsidRPr="00540DA5">
        <w:rPr>
          <w:rStyle w:val="HideTWBExt"/>
          <w:noProof w:val="0"/>
        </w:rPr>
        <w:t>&lt;/</w:t>
      </w:r>
      <w:r w:rsidRPr="00540DA5">
        <w:rPr>
          <w:rStyle w:val="HideTWBExt"/>
          <w:i w:val="0"/>
          <w:noProof w:val="0"/>
        </w:rPr>
        <w:t>Commission</w:t>
      </w:r>
      <w:r w:rsidRPr="00540DA5">
        <w:rPr>
          <w:rStyle w:val="HideTWBExt"/>
          <w:noProof w:val="0"/>
        </w:rPr>
        <w:t>&gt;</w:t>
      </w:r>
    </w:p>
    <w:p w:rsidR="00F24D40" w:rsidRPr="00540DA5" w:rsidRDefault="00F24D40" w:rsidP="00F24D40">
      <w:pPr>
        <w:pStyle w:val="LineBottom"/>
      </w:pPr>
    </w:p>
    <w:p w:rsidR="00DB56E4" w:rsidRPr="00540DA5" w:rsidRDefault="00DB56E4" w:rsidP="00DB56E4">
      <w:pPr>
        <w:pStyle w:val="RefProc"/>
      </w:pPr>
      <w:r w:rsidRPr="00540DA5">
        <w:rPr>
          <w:rStyle w:val="HideTWBExt"/>
          <w:b w:val="0"/>
          <w:noProof w:val="0"/>
        </w:rPr>
        <w:t>&lt;</w:t>
      </w:r>
      <w:r w:rsidRPr="00540DA5">
        <w:rPr>
          <w:rStyle w:val="HideTWBExt"/>
          <w:b w:val="0"/>
          <w:caps w:val="0"/>
          <w:noProof w:val="0"/>
        </w:rPr>
        <w:t>RefProc</w:t>
      </w:r>
      <w:r w:rsidRPr="00540DA5">
        <w:rPr>
          <w:rStyle w:val="HideTWBExt"/>
          <w:b w:val="0"/>
          <w:noProof w:val="0"/>
        </w:rPr>
        <w:t>&gt;</w:t>
      </w:r>
      <w:r w:rsidRPr="00540DA5">
        <w:t>2016/0275</w:t>
      </w:r>
      <w:r w:rsidRPr="00540DA5">
        <w:rPr>
          <w:rStyle w:val="HideTWBExt"/>
          <w:b w:val="0"/>
          <w:noProof w:val="0"/>
        </w:rPr>
        <w:t>&lt;/</w:t>
      </w:r>
      <w:r w:rsidRPr="00540DA5">
        <w:rPr>
          <w:rStyle w:val="HideTWBExt"/>
          <w:b w:val="0"/>
          <w:caps w:val="0"/>
          <w:noProof w:val="0"/>
        </w:rPr>
        <w:t>RefProc</w:t>
      </w:r>
      <w:r w:rsidRPr="00540DA5">
        <w:rPr>
          <w:rStyle w:val="HideTWBExt"/>
          <w:b w:val="0"/>
          <w:noProof w:val="0"/>
        </w:rPr>
        <w:t>&gt;&lt;</w:t>
      </w:r>
      <w:r w:rsidRPr="00540DA5">
        <w:rPr>
          <w:rStyle w:val="HideTWBExt"/>
          <w:b w:val="0"/>
          <w:caps w:val="0"/>
          <w:noProof w:val="0"/>
        </w:rPr>
        <w:t>RefTypeProc</w:t>
      </w:r>
      <w:r w:rsidRPr="00540DA5">
        <w:rPr>
          <w:rStyle w:val="HideTWBExt"/>
          <w:b w:val="0"/>
          <w:noProof w:val="0"/>
        </w:rPr>
        <w:t>&gt;</w:t>
      </w:r>
      <w:r w:rsidRPr="00540DA5">
        <w:t>(COD)</w:t>
      </w:r>
      <w:r w:rsidRPr="00540DA5">
        <w:rPr>
          <w:rStyle w:val="HideTWBExt"/>
          <w:b w:val="0"/>
          <w:noProof w:val="0"/>
        </w:rPr>
        <w:t>&lt;/</w:t>
      </w:r>
      <w:r w:rsidRPr="00540DA5">
        <w:rPr>
          <w:rStyle w:val="HideTWBExt"/>
          <w:b w:val="0"/>
          <w:caps w:val="0"/>
          <w:noProof w:val="0"/>
        </w:rPr>
        <w:t>RefTypeProc</w:t>
      </w:r>
      <w:r w:rsidRPr="00540DA5">
        <w:rPr>
          <w:rStyle w:val="HideTWBExt"/>
          <w:b w:val="0"/>
          <w:noProof w:val="0"/>
        </w:rPr>
        <w:t>&gt;</w:t>
      </w:r>
    </w:p>
    <w:p w:rsidR="00DB56E4" w:rsidRPr="00540DA5" w:rsidRDefault="00DB56E4" w:rsidP="00DB56E4">
      <w:pPr>
        <w:pStyle w:val="ZDate"/>
      </w:pPr>
      <w:r w:rsidRPr="00540DA5">
        <w:rPr>
          <w:rStyle w:val="HideTWBExt"/>
          <w:noProof w:val="0"/>
        </w:rPr>
        <w:t>&lt;Date&gt;</w:t>
      </w:r>
      <w:r w:rsidRPr="00540DA5">
        <w:rPr>
          <w:rStyle w:val="HideTWBInt"/>
        </w:rPr>
        <w:t>{31/03/2017}</w:t>
      </w:r>
      <w:r w:rsidRPr="00540DA5">
        <w:t>31.3.2017</w:t>
      </w:r>
      <w:r w:rsidRPr="00540DA5">
        <w:rPr>
          <w:rStyle w:val="HideTWBExt"/>
          <w:noProof w:val="0"/>
        </w:rPr>
        <w:t>&lt;/Date&gt;</w:t>
      </w:r>
    </w:p>
    <w:p w:rsidR="00DB56E4" w:rsidRPr="00540DA5" w:rsidRDefault="00DB56E4" w:rsidP="00DB56E4">
      <w:pPr>
        <w:pStyle w:val="TypeDoc"/>
      </w:pPr>
      <w:r w:rsidRPr="00540DA5">
        <w:rPr>
          <w:rStyle w:val="HideTWBExt"/>
          <w:b w:val="0"/>
          <w:noProof w:val="0"/>
        </w:rPr>
        <w:t>&lt;TitreType&gt;</w:t>
      </w:r>
      <w:r w:rsidRPr="00540DA5">
        <w:t>STANOVISKO</w:t>
      </w:r>
      <w:r w:rsidRPr="00540DA5">
        <w:rPr>
          <w:rStyle w:val="HideTWBExt"/>
          <w:b w:val="0"/>
          <w:noProof w:val="0"/>
        </w:rPr>
        <w:t>&lt;/TitreType&gt;</w:t>
      </w:r>
    </w:p>
    <w:p w:rsidR="00DB56E4" w:rsidRPr="00540DA5" w:rsidRDefault="00DB56E4" w:rsidP="00DB56E4">
      <w:pPr>
        <w:pStyle w:val="Cover24"/>
      </w:pPr>
      <w:r w:rsidRPr="00540DA5">
        <w:rPr>
          <w:rStyle w:val="HideTWBExt"/>
          <w:noProof w:val="0"/>
        </w:rPr>
        <w:t>&lt;CommissionResp&gt;</w:t>
      </w:r>
      <w:r w:rsidRPr="00540DA5">
        <w:t>Výboru pro rozvoj</w:t>
      </w:r>
      <w:r w:rsidRPr="00540DA5">
        <w:rPr>
          <w:rStyle w:val="HideTWBExt"/>
          <w:noProof w:val="0"/>
        </w:rPr>
        <w:t>&lt;/CommissionResp&gt;</w:t>
      </w:r>
    </w:p>
    <w:p w:rsidR="00DB56E4" w:rsidRPr="00540DA5" w:rsidRDefault="00DB56E4" w:rsidP="00DB56E4">
      <w:pPr>
        <w:pStyle w:val="Cover24"/>
      </w:pPr>
      <w:r w:rsidRPr="00540DA5">
        <w:rPr>
          <w:rStyle w:val="HideTWBExt"/>
          <w:noProof w:val="0"/>
        </w:rPr>
        <w:t>&lt;CommissionInt&gt;</w:t>
      </w:r>
      <w:r w:rsidRPr="00540DA5">
        <w:t>pro Rozpočtový výbor</w:t>
      </w:r>
      <w:r w:rsidRPr="00540DA5">
        <w:rPr>
          <w:rStyle w:val="HideTWBExt"/>
          <w:noProof w:val="0"/>
        </w:rPr>
        <w:t>&lt;/CommissionInt&gt;</w:t>
      </w:r>
    </w:p>
    <w:p w:rsidR="00DB56E4" w:rsidRPr="00540DA5" w:rsidRDefault="00DB56E4" w:rsidP="00DB56E4">
      <w:pPr>
        <w:pStyle w:val="CoverNormal"/>
      </w:pPr>
      <w:r w:rsidRPr="00540DA5">
        <w:rPr>
          <w:rStyle w:val="HideTWBExt"/>
          <w:noProof w:val="0"/>
        </w:rPr>
        <w:t>&lt;Titre&gt;</w:t>
      </w:r>
      <w:r w:rsidRPr="00540DA5">
        <w:t>k návrhu rozhodnutí Evropského parlamentu a Rady, kterým se mění rozhodnutí č. 466/2014/EU, kterým se poskytuje záruka EU za případné ztráty Evropské investiční banky z finančních operací na podporu investičních projektů mimo Unii</w:t>
      </w:r>
      <w:r w:rsidRPr="00540DA5">
        <w:rPr>
          <w:rStyle w:val="HideTWBExt"/>
          <w:noProof w:val="0"/>
        </w:rPr>
        <w:t>&lt;/Titre&gt;</w:t>
      </w:r>
    </w:p>
    <w:p w:rsidR="00DB56E4" w:rsidRPr="00540DA5" w:rsidRDefault="00DB56E4" w:rsidP="00DB56E4">
      <w:pPr>
        <w:pStyle w:val="Cover24"/>
      </w:pPr>
      <w:r w:rsidRPr="00540DA5">
        <w:rPr>
          <w:rStyle w:val="HideTWBExt"/>
          <w:noProof w:val="0"/>
        </w:rPr>
        <w:t>&lt;DocRef&gt;</w:t>
      </w:r>
      <w:r w:rsidRPr="00540DA5">
        <w:t>(COM(2016)0583 – C8-0376/2016 – 2016/0275(COD))</w:t>
      </w:r>
      <w:r w:rsidRPr="00540DA5">
        <w:rPr>
          <w:rStyle w:val="HideTWBExt"/>
          <w:noProof w:val="0"/>
        </w:rPr>
        <w:t>&lt;/DocRef&gt;</w:t>
      </w:r>
    </w:p>
    <w:p w:rsidR="00F225EF" w:rsidRPr="00540DA5" w:rsidRDefault="00540DA5" w:rsidP="00F225EF">
      <w:pPr>
        <w:pStyle w:val="Cover24"/>
      </w:pPr>
      <w:r w:rsidRPr="00540DA5">
        <w:t>Zpravodaj</w:t>
      </w:r>
      <w:r w:rsidR="00F225EF" w:rsidRPr="00540DA5">
        <w:t xml:space="preserve"> (*): </w:t>
      </w:r>
      <w:r w:rsidR="00F225EF" w:rsidRPr="00540DA5">
        <w:rPr>
          <w:rStyle w:val="HideTWBExt"/>
          <w:noProof w:val="0"/>
        </w:rPr>
        <w:t>&lt;Depute&gt;</w:t>
      </w:r>
      <w:r w:rsidR="00F225EF" w:rsidRPr="00540DA5">
        <w:t>Nirj Deva</w:t>
      </w:r>
      <w:r w:rsidR="00F225EF" w:rsidRPr="00540DA5">
        <w:rPr>
          <w:rStyle w:val="HideTWBExt"/>
          <w:noProof w:val="0"/>
        </w:rPr>
        <w:t>&lt;/Depute&gt;</w:t>
      </w:r>
    </w:p>
    <w:p w:rsidR="00DB56E4" w:rsidRPr="00540DA5" w:rsidRDefault="00F225EF" w:rsidP="00F225EF">
      <w:pPr>
        <w:pStyle w:val="Cover24"/>
      </w:pPr>
      <w:r w:rsidRPr="00540DA5">
        <w:t>(*)</w:t>
      </w:r>
      <w:r w:rsidRPr="00540DA5">
        <w:tab/>
        <w:t>Přidružený výbor – článek 54 jednacího řádu</w:t>
      </w:r>
    </w:p>
    <w:p w:rsidR="00487596" w:rsidRPr="00540DA5" w:rsidRDefault="00487596" w:rsidP="00487596">
      <w:pPr>
        <w:pStyle w:val="CoverNormal"/>
      </w:pPr>
    </w:p>
    <w:p w:rsidR="00DB56E4" w:rsidRPr="00540DA5" w:rsidRDefault="00DB56E4" w:rsidP="0004474F">
      <w:pPr>
        <w:tabs>
          <w:tab w:val="center" w:pos="4677"/>
        </w:tabs>
      </w:pPr>
      <w:r w:rsidRPr="00540DA5">
        <w:br w:type="page"/>
      </w:r>
      <w:r w:rsidRPr="00540DA5">
        <w:lastRenderedPageBreak/>
        <w:t>PA_Legam</w:t>
      </w:r>
    </w:p>
    <w:p w:rsidR="00DB56E4" w:rsidRPr="00540DA5" w:rsidRDefault="00DB56E4" w:rsidP="00DB56E4">
      <w:pPr>
        <w:pStyle w:val="PageHeadingNotTOC"/>
      </w:pPr>
      <w:r w:rsidRPr="00540DA5">
        <w:br w:type="page"/>
      </w:r>
      <w:r w:rsidRPr="00540DA5">
        <w:lastRenderedPageBreak/>
        <w:t>STRUČNÉ ODŮVODNĚNÍ</w:t>
      </w:r>
    </w:p>
    <w:p w:rsidR="00F225EF" w:rsidRPr="00540DA5" w:rsidRDefault="00F225EF" w:rsidP="00F225EF">
      <w:r w:rsidRPr="00540DA5">
        <w:t xml:space="preserve">Jako největší multilaterální poskytovatel úvěrů na světě co do rozsahu je EIB stále více aktivní mimo EU, investuje do projektů, které podporují udržitelný rozvoj a inkluzívní hospodářský rozvoj, a je při tom vedena cíli vnější činnosti EU, čímž se stává nedílnou součástí Plánu vnějších investic (EIP). </w:t>
      </w:r>
    </w:p>
    <w:p w:rsidR="00F225EF" w:rsidRPr="00540DA5" w:rsidRDefault="00F225EF" w:rsidP="00F225EF"/>
    <w:p w:rsidR="00F225EF" w:rsidRPr="00540DA5" w:rsidRDefault="00F225EF" w:rsidP="00F225EF">
      <w:r w:rsidRPr="00540DA5">
        <w:t>Bezprecedentní výzvy i nadále vyčerpávají kapacitu vnějšího mandátu a nechávají pro Asii, jižní Africe, střední Asii a východní Evropě omezené dostupné zdroje, jež budou v rámci Komisí navrženého stropu vnějšího úvěrového mandátu (ELM) podle předpokladů ještě více zkráceny. Přítomnost EIB v Asii, Latinské Americe a Jižní Africe by tak byla omezena na polovinu v porovnání s nynějším objemem, přičemž v zemích východního sousedství by v činnosti banky došlo k výraznému poklesu.</w:t>
      </w:r>
    </w:p>
    <w:p w:rsidR="00F225EF" w:rsidRPr="00540DA5" w:rsidRDefault="00F225EF" w:rsidP="00F225EF"/>
    <w:p w:rsidR="00F225EF" w:rsidRPr="00540DA5" w:rsidRDefault="00F225EF" w:rsidP="00F225EF">
      <w:r w:rsidRPr="00540DA5">
        <w:t xml:space="preserve">Zpravodaj vítá balíček odolnosti předložený EIB, je však přesvědčen, že dodatečná částka 3 530 000 000 EUR přesahující návrh Komise by umožnila bance zachovat svou vnější činnost na stávající úrovni i dále než v sousedních zemích, které jsou v současnosti zasažené migrací a uprchlickou krizí. </w:t>
      </w:r>
    </w:p>
    <w:p w:rsidR="00F225EF" w:rsidRPr="00540DA5" w:rsidRDefault="00F225EF" w:rsidP="00F225EF"/>
    <w:p w:rsidR="00F225EF" w:rsidRPr="00540DA5" w:rsidRDefault="00F225EF" w:rsidP="00F225EF">
      <w:r w:rsidRPr="00540DA5">
        <w:t>Plán vnějších investic může neuvěřitelným způsobem urychlit udržitelný rozvoj a tvorbu pracovních míst. Přináší ucelený rámec pro podporu investic, stimulaci partnerství veřejného a soukromého sektoru a mikropodniků a podporu malých a středních podniků cestou využívání finančních prostředků EU, jejích členských států a dalších sponzorů a pomocí financování ze strany finančních institucí a soukromého sektoru.</w:t>
      </w:r>
    </w:p>
    <w:p w:rsidR="00F225EF" w:rsidRPr="00540DA5" w:rsidRDefault="00F225EF" w:rsidP="00F225EF"/>
    <w:p w:rsidR="00F225EF" w:rsidRPr="00540DA5" w:rsidRDefault="00F225EF" w:rsidP="00F225EF">
      <w:pPr>
        <w:spacing w:after="160"/>
      </w:pPr>
      <w:r w:rsidRPr="00540DA5">
        <w:t>Zpravodaj je přesvědčen, že by se Evropská komise a EIB měly z dlouhodobého hlediska více zaměřit na udržitelný rozvoj, tvorbu pracovních míst a růst, spíše než investovat většinu své energie do hledání odpovědi na uprchlickou a migrační krizi.  Země s nízkými a středními příjmy se nacházejí ve středu této krize. Velká většina nuceně vysídlených osob žije v rozvojových zemích, jež poskytují útočiště pro 89 % uprchlíků a 99 % vnitřně vysídlených osob.</w:t>
      </w:r>
      <w:r w:rsidRPr="00540DA5">
        <w:rPr>
          <w:rStyle w:val="FootnoteReference"/>
        </w:rPr>
        <w:footnoteReference w:id="1"/>
      </w:r>
      <w:r w:rsidRPr="00540DA5">
        <w:t xml:space="preserve">  </w:t>
      </w:r>
    </w:p>
    <w:p w:rsidR="00F225EF" w:rsidRPr="00540DA5" w:rsidRDefault="00F225EF" w:rsidP="00F225EF">
      <w:r w:rsidRPr="00540DA5">
        <w:t>Musí se tak jasně rozlišovat mezi dlouhodobým rozvojovým programem s ohledem na cíle udržitelného rozvoje, což mimo jiné zahrnuje i řešení hlavních příčin migrace, a mezi krátkodobým výhledem na pomoc uprchlíkům a hostitelským společenstvím v oblastech zasažených krizí, jak to předpokládá stavební kámen 3 balíčku odolnosti EIB.</w:t>
      </w:r>
    </w:p>
    <w:p w:rsidR="00F225EF" w:rsidRPr="00540DA5" w:rsidRDefault="00F225EF" w:rsidP="00F225EF"/>
    <w:p w:rsidR="00DB56E4" w:rsidRPr="00540DA5" w:rsidRDefault="00F225EF" w:rsidP="00F225EF">
      <w:pPr>
        <w:pStyle w:val="Normal12"/>
      </w:pPr>
      <w:r w:rsidRPr="00540DA5">
        <w:t xml:space="preserve">Zpravodaj je dále toho názoru, že je nezbytné podpořit malé a střední podniky při přechodu k oficiálnímu odvětví a zlepšit jejich přístup k úvěrům. S ohledem na skutečnost, že 70 % všech mikropodniků a malých a středních podniků na rozvíjejících se trzích chybí přístup k úvěrům, je zlepšení dostupnosti financování pro tyto podniky a nalézání řešení vedoucích </w:t>
      </w:r>
      <w:r w:rsidRPr="00540DA5">
        <w:lastRenderedPageBreak/>
        <w:t>k uvolnění kapitálových zdrojů klíčové pro to, aby toto potenciálně dynamické odvětví rostlo a vytvářelo potřebná pracovní místa.</w:t>
      </w:r>
    </w:p>
    <w:p w:rsidR="00DB56E4" w:rsidRPr="00540DA5" w:rsidRDefault="007A4CFE" w:rsidP="00DB56E4">
      <w:pPr>
        <w:pStyle w:val="ConclusionsPA"/>
      </w:pPr>
      <w:r w:rsidRPr="00540DA5">
        <w:t>POZMĚŇOVACÍ NÁVRHY</w:t>
      </w:r>
    </w:p>
    <w:p w:rsidR="00DB56E4" w:rsidRPr="00540DA5" w:rsidRDefault="00F225EF" w:rsidP="00DB56E4">
      <w:pPr>
        <w:pStyle w:val="Normal12Tab"/>
      </w:pPr>
      <w:bookmarkStart w:id="1" w:name="IntroA"/>
      <w:r w:rsidRPr="00540DA5">
        <w:t>Výbor pro rozvoj vyzývá Rozpočtový výbor jako věcně příslušný výbor, aby zohlednil následující pozměňovací návrhy:</w:t>
      </w:r>
    </w:p>
    <w:p w:rsidR="008537AA" w:rsidRPr="00540DA5" w:rsidRDefault="008537AA" w:rsidP="00C36064">
      <w:pPr>
        <w:pStyle w:val="AMNumberTabs"/>
        <w:keepNext/>
      </w:pPr>
      <w:bookmarkStart w:id="2" w:name="IntroB"/>
      <w:bookmarkEnd w:id="1"/>
      <w:r w:rsidRPr="00540DA5">
        <w:rPr>
          <w:rStyle w:val="HideTWBExt"/>
          <w:b w:val="0"/>
          <w:noProof w:val="0"/>
        </w:rPr>
        <w:t>&lt;RepeatBlock-Amend&gt;</w:t>
      </w:r>
      <w:bookmarkStart w:id="3" w:name="restart"/>
      <w:bookmarkEnd w:id="2"/>
      <w:r w:rsidRPr="00540DA5">
        <w:rPr>
          <w:rStyle w:val="HideTWBExt"/>
          <w:noProof w:val="0"/>
        </w:rPr>
        <w:t>&lt;Amend&gt;</w:t>
      </w:r>
      <w:r w:rsidRPr="00540DA5">
        <w:t xml:space="preserve">Pozměňovací návrh </w:t>
      </w:r>
      <w:r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(1)</w:t>
            </w:r>
            <w:r w:rsidRPr="00540DA5">
              <w:tab/>
              <w:t xml:space="preserve">Mezinárodní společenství čelí bezprecedentní uprchlické krizi, která si vyžaduje solidaritu a efektivní mobilizaci finančních zdrojů a vyvolává potřebu konfrontovat a řešit stávající problémy společně. Všechny zúčastněné strany potřebují spolupracovat na uplatňování udržitelných střednědobých a dlouhodobých politik a efektivně využívat existující </w:t>
            </w:r>
            <w:r w:rsidRPr="00540DA5">
              <w:rPr>
                <w:b/>
                <w:i/>
              </w:rPr>
              <w:t>procesy a programy</w:t>
            </w:r>
            <w:r w:rsidRPr="00540DA5">
              <w:t xml:space="preserve"> na podporu iniciativ, které přispívají k řešení hlavních příčin </w:t>
            </w:r>
            <w:r w:rsidRPr="00540DA5">
              <w:rPr>
                <w:b/>
                <w:i/>
              </w:rPr>
              <w:t>migrace</w:t>
            </w:r>
            <w:r w:rsidRPr="00540DA5">
              <w:t>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(1)</w:t>
            </w:r>
            <w:r w:rsidRPr="00540DA5">
              <w:tab/>
              <w:t xml:space="preserve">Mezinárodní společenství čelí bezprecedentní </w:t>
            </w:r>
            <w:r w:rsidRPr="00540DA5">
              <w:rPr>
                <w:b/>
                <w:i/>
              </w:rPr>
              <w:t xml:space="preserve">migrační a </w:t>
            </w:r>
            <w:r w:rsidRPr="00540DA5">
              <w:t xml:space="preserve">uprchlické krizi, která si vyžaduje solidaritu a efektivní mobilizaci finančních zdrojů a vyvolává potřebu konfrontovat a řešit stávající problémy společně. Všechny zúčastněné strany potřebují spolupracovat na uplatňování udržitelných střednědobých a dlouhodobých politik a efektivně využívat existující </w:t>
            </w:r>
            <w:r w:rsidRPr="00540DA5">
              <w:rPr>
                <w:b/>
                <w:i/>
              </w:rPr>
              <w:t>programy pro navrhování a</w:t>
            </w:r>
            <w:r w:rsidRPr="00540DA5">
              <w:t xml:space="preserve"> na podporu iniciativ, které přispívají k </w:t>
            </w:r>
            <w:r w:rsidRPr="00540DA5">
              <w:rPr>
                <w:b/>
                <w:i/>
              </w:rPr>
              <w:t xml:space="preserve">dosahování cílů udržitelného rozvoje a </w:t>
            </w:r>
            <w:r w:rsidRPr="00540DA5">
              <w:t xml:space="preserve">řešení hlavních příčin </w:t>
            </w:r>
            <w:r w:rsidRPr="00540DA5">
              <w:rPr>
                <w:b/>
                <w:i/>
              </w:rPr>
              <w:t>migračních tlaků vyplývající z chudoby, nerovnosti, demografického růstu, nedostatku pracovních míst a hospodářských příležitostí, jakož i ze změny klimatu a dlouhodobých důsledků nuceného vysídlení</w:t>
            </w:r>
            <w:r w:rsidRPr="00540DA5">
              <w:t>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 a (nový)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(1a)</w:t>
            </w:r>
            <w:r w:rsidRPr="00540DA5">
              <w:tab/>
            </w:r>
            <w:r w:rsidRPr="00540DA5">
              <w:rPr>
                <w:b/>
                <w:i/>
              </w:rPr>
              <w:t>Je nutné zabránit všem pokusům o propojení finančních prostředků určených na rozvoj s hraničními kontrolami, řízením migračních toků nebo dohodami o zpětném přebírání osob.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3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2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(2)</w:t>
            </w:r>
            <w:r w:rsidRPr="00540DA5">
              <w:tab/>
              <w:t xml:space="preserve">Je třeba připravit nový, na výsledky orientovaný rámec partnerství se třetími zeměmi, který </w:t>
            </w:r>
            <w:r w:rsidRPr="00540DA5">
              <w:rPr>
                <w:b/>
                <w:i/>
              </w:rPr>
              <w:t>by zohlednil</w:t>
            </w:r>
            <w:r w:rsidRPr="00540DA5">
              <w:t xml:space="preserve"> všechny unijní politiky a nástroje. Jako součást </w:t>
            </w:r>
            <w:r w:rsidRPr="00540DA5">
              <w:rPr>
                <w:b/>
                <w:i/>
              </w:rPr>
              <w:t>tohoto</w:t>
            </w:r>
            <w:r w:rsidRPr="00540DA5">
              <w:t xml:space="preserve"> nového rámce partnerství by měl vzniknout plán vnějších investic s cílem </w:t>
            </w:r>
            <w:r w:rsidRPr="00540DA5">
              <w:rPr>
                <w:b/>
                <w:i/>
              </w:rPr>
              <w:t>podporovat</w:t>
            </w:r>
            <w:r w:rsidRPr="00540DA5">
              <w:t xml:space="preserve"> investice v regionech mimo Unii a zároveň přispívat k dosahování cílů udržitelného rozvoje. Dále by měl plnit cíle Agendy pro udržitelný rozvoj 2030 a také cíle dalších nástrojů pro financování vnější činnosti.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(2)</w:t>
            </w:r>
            <w:r w:rsidRPr="00540DA5">
              <w:tab/>
              <w:t>Je třeba připravit nový, na výsledky orientovaný rámec partnerství se třetími zeměmi</w:t>
            </w:r>
            <w:r w:rsidRPr="00540DA5">
              <w:rPr>
                <w:b/>
                <w:i/>
              </w:rPr>
              <w:t xml:space="preserve"> v souladu se zásadami účinného rozvoje</w:t>
            </w:r>
            <w:r w:rsidRPr="00540DA5">
              <w:t xml:space="preserve">, který </w:t>
            </w:r>
            <w:r w:rsidRPr="00540DA5">
              <w:rPr>
                <w:b/>
                <w:i/>
              </w:rPr>
              <w:t>zohlední</w:t>
            </w:r>
            <w:r w:rsidRPr="00540DA5">
              <w:t xml:space="preserve"> všechny unijní politiky a nástroje. Jako součást </w:t>
            </w:r>
            <w:r w:rsidRPr="00540DA5">
              <w:rPr>
                <w:b/>
                <w:i/>
              </w:rPr>
              <w:t>takového</w:t>
            </w:r>
            <w:r w:rsidRPr="00540DA5">
              <w:t xml:space="preserve"> nového rámce partnerství by měl vzniknout plán vnějších investic s cílem </w:t>
            </w:r>
            <w:r w:rsidRPr="00540DA5">
              <w:rPr>
                <w:b/>
                <w:i/>
              </w:rPr>
              <w:t>posilovat udržitelné</w:t>
            </w:r>
            <w:r w:rsidRPr="00540DA5">
              <w:t xml:space="preserve"> investice </w:t>
            </w:r>
            <w:r w:rsidRPr="00540DA5">
              <w:rPr>
                <w:b/>
                <w:i/>
              </w:rPr>
              <w:t xml:space="preserve">určené ke splnění cílů udržitelného rozvoje </w:t>
            </w:r>
            <w:r w:rsidRPr="00540DA5">
              <w:t xml:space="preserve">v regionech mimo Unii a zároveň </w:t>
            </w:r>
            <w:r w:rsidRPr="00540DA5">
              <w:rPr>
                <w:b/>
                <w:i/>
              </w:rPr>
              <w:t xml:space="preserve">spolupracovat s unijním a místním soukromým sektorem a </w:t>
            </w:r>
            <w:r w:rsidRPr="00540DA5">
              <w:t>přispívat k dosahování cílů udržitelného rozvoje. Dále by měl plnit cíle Agendy pro udržitelný rozvoj 2030</w:t>
            </w:r>
            <w:r w:rsidRPr="00540DA5">
              <w:rPr>
                <w:b/>
                <w:i/>
              </w:rPr>
              <w:t>, akčního programu z Addis Abeby, včetně podpory mobilizace domácích zdrojů,</w:t>
            </w:r>
            <w:r w:rsidRPr="00540DA5">
              <w:t xml:space="preserve"> a také cíle dalších nástrojů pro financování vnější činnosti. </w:t>
            </w:r>
            <w:r w:rsidRPr="00540DA5">
              <w:rPr>
                <w:b/>
                <w:i/>
              </w:rPr>
              <w:t>Čím více a čím rychleji země postupuje ve svých vnitřních reformách za účelem budování a upevňování demokratických institucí, dodržování lidských práv a právního státu, tím větší podporu by měla od Unie obdržet. Takovýto přístup založený na „pozitivní podmíněnosti“ může přinést skutečnou změnu a zaručil by, že peníze daňových poplatníků Unie budou vynakládány udržitelným způsobem.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4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9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(9)</w:t>
            </w:r>
            <w:r w:rsidRPr="00540DA5">
              <w:tab/>
              <w:t xml:space="preserve">S cílem umožnit ELM reagovat na potenciální nadcházející výzvy a unijní priority, a dále poskytnout možnost strategické reakce zaměřené na hlavní příčiny </w:t>
            </w:r>
            <w:r w:rsidRPr="00540DA5">
              <w:rPr>
                <w:b/>
                <w:i/>
              </w:rPr>
              <w:t>migrace</w:t>
            </w:r>
            <w:r w:rsidRPr="00540DA5">
              <w:t xml:space="preserve"> by maximální strop pro finanční operace EIB se zárukou EU měl být navýšen na 38 470 000 000 EUR</w:t>
            </w:r>
            <w:r w:rsidRPr="00540DA5">
              <w:rPr>
                <w:b/>
                <w:i/>
              </w:rPr>
              <w:t xml:space="preserve"> uvolněním nepovinné dodatečné částky ve výši 3 000 000 000 EUR</w:t>
            </w:r>
            <w:r w:rsidRPr="00540DA5">
              <w:t>. V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 xml:space="preserve">rámci obecného mandátu by měla být částka 1 400 000 000 EUR vyčleněna na projekty veřejného sektoru zaměřené na </w:t>
            </w:r>
            <w:r w:rsidRPr="00540DA5">
              <w:rPr>
                <w:b/>
                <w:i/>
              </w:rPr>
              <w:t>uprchlíky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hostitelská společenství</w:t>
            </w:r>
            <w:r w:rsidRPr="00540DA5">
              <w:t xml:space="preserve"> v </w:t>
            </w:r>
            <w:r w:rsidRPr="00540DA5">
              <w:rPr>
                <w:b/>
                <w:i/>
              </w:rPr>
              <w:t>krizí zasažených oblastech</w:t>
            </w:r>
            <w:r w:rsidRPr="00540DA5">
              <w:t>.</w:t>
            </w:r>
          </w:p>
        </w:tc>
        <w:tc>
          <w:tcPr>
            <w:tcW w:w="4876" w:type="dxa"/>
            <w:hideMark/>
          </w:tcPr>
          <w:p w:rsidR="008537AA" w:rsidRPr="00540DA5" w:rsidRDefault="008537AA" w:rsidP="002C3BA1">
            <w:pPr>
              <w:pStyle w:val="Normal6"/>
            </w:pPr>
            <w:r w:rsidRPr="00540DA5">
              <w:t>(9)</w:t>
            </w:r>
            <w:r w:rsidRPr="00540DA5">
              <w:tab/>
              <w:t xml:space="preserve">S cílem umožnit ELM reagovat na potenciální nadcházející výzvy a unijní priority, a dále poskytnout možnost strategické reakce zaměřené na hlavní příčiny </w:t>
            </w:r>
            <w:r w:rsidRPr="00540DA5">
              <w:rPr>
                <w:b/>
                <w:i/>
              </w:rPr>
              <w:t>migračních tlaků vyplývající z chudoby, nerovnosti, demografického růstu, nedostatku pracovních míst a hospodářských příležitostí, jakož i ze změny klimatu,</w:t>
            </w:r>
            <w:r w:rsidRPr="00540DA5">
              <w:t xml:space="preserve"> by maximální strop pro finanční operace EIB se zárukou EU měl být navýšen na 38 470 000 000 EUR. V</w:t>
            </w:r>
            <w:r w:rsidRPr="00540DA5">
              <w:rPr>
                <w:b/>
                <w:i/>
              </w:rPr>
              <w:t> </w:t>
            </w:r>
            <w:r w:rsidRPr="00540DA5">
              <w:t xml:space="preserve">rámci obecného mandátu by měla být částka 1 400 000 000 EUR vyčleněna na projekty veřejného sektoru zaměřené na </w:t>
            </w:r>
            <w:r w:rsidRPr="00540DA5">
              <w:rPr>
                <w:b/>
                <w:i/>
              </w:rPr>
              <w:t>rozvoj hospodářské a</w:t>
            </w:r>
            <w:r w:rsidR="002C3BA1" w:rsidRPr="00540DA5">
              <w:t xml:space="preserve"> </w:t>
            </w:r>
            <w:r w:rsidRPr="00540DA5">
              <w:rPr>
                <w:b/>
                <w:i/>
              </w:rPr>
              <w:t>sociální infrastruktury</w:t>
            </w:r>
            <w:r w:rsidRPr="00540DA5">
              <w:t xml:space="preserve"> v </w:t>
            </w:r>
            <w:r w:rsidRPr="00540DA5">
              <w:rPr>
                <w:b/>
                <w:i/>
              </w:rPr>
              <w:t>partnerských zemích a tranzitních a hostitelských společenstvích, a to se zřetelem na vytváření pracovních míst a udržitelnost</w:t>
            </w:r>
            <w:r w:rsidRPr="00540DA5">
              <w:t>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5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Pr="00540DA5">
        <w:t>Bod odůvodnění 10</w:t>
      </w:r>
      <w:r w:rsidRPr="00540DA5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(10)</w:t>
            </w:r>
            <w:r w:rsidRPr="00540DA5">
              <w:tab/>
              <w:t>V rámci nového mandátu k poskytování úvěrů soukromému sektoru by měla být částka 2 300 000 000 EUR vyčleněna na projekty řešící hlavní příčiny migrace, až do maximálního zvýšeného stropu, a měla by se na ni vztahovat komplexní záruka EU.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t>(10)</w:t>
            </w:r>
            <w:r w:rsidRPr="00540DA5">
              <w:tab/>
              <w:t>V rámci nového mandátu k poskytování úvěrů soukromému sektoru by měla být částka 2 300 000 000 EUR vyčleněna na projekty řešící hlavní příčiny migrace</w:t>
            </w:r>
            <w:r w:rsidRPr="00540DA5">
              <w:rPr>
                <w:b/>
                <w:i/>
              </w:rPr>
              <w:t xml:space="preserve"> a přispívající k dlouhodobé ekonomické odolnosti hostitelských a tranzitních společenství</w:t>
            </w:r>
            <w:r w:rsidRPr="00540DA5">
              <w:t>, až do maximálního zvýšeného stropu, a měla by se na ni vztahovat komplexní záruka EU.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6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10 a (nový)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8537AA">
            <w:pPr>
              <w:pStyle w:val="Normal6"/>
            </w:pPr>
            <w:r w:rsidRPr="00540DA5">
              <w:rPr>
                <w:b/>
                <w:i/>
              </w:rPr>
              <w:t>(10a)</w:t>
            </w:r>
            <w:r w:rsidRPr="00540DA5">
              <w:tab/>
            </w:r>
            <w:r w:rsidRPr="00540DA5">
              <w:rPr>
                <w:b/>
                <w:i/>
              </w:rPr>
              <w:t>Podpora mikropodniků a malých a středních podniků a rozvoj místního soukromého sektoru vyžaduje jako jeden z hlavních cílů, který si EIB v rámci ELM klade, vyvinutí soustředěného úsilí o zaměření kroků EIB na zlepšování přístupu těchto podniků k finančním prostředkům a úvěrům, poskytování technické pomoci, podporu podnikání a zajištění náležitého poskytování finančních služeb domácnostem a podnikům, aby tak mikropodniky a malé a střední podniky mohly snadněji přejít od nestabilní neformální ekonomiky k oficiální ekonomice. Finanční operace EIB by měly usilovat o poskytnutí značné podpory investičním projektům malého rozsahu prováděným mikropodniky a malými a středními podniky, zejména v odlehlých venkovských oblastech a především v souvislosti s úpravou pitné vody, likvidací odpadních vod a energií z obnovitelných zdrojů.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7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10 b (nový)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(10b)</w:t>
            </w:r>
            <w:r w:rsidRPr="00540DA5">
              <w:tab/>
            </w:r>
            <w:r w:rsidRPr="00540DA5">
              <w:rPr>
                <w:b/>
                <w:i/>
              </w:rPr>
              <w:t>Měla by být provedena revize vnějšího úvěrového mandátu, aby byl zajištěn jeho soulad se zásadami účinného rozvoje a cíli udržitelného rozvoje.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8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11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(11)</w:t>
            </w:r>
            <w:r w:rsidRPr="00540DA5">
              <w:tab/>
              <w:t xml:space="preserve">Řešení hlavních příčin migrace by </w:t>
            </w:r>
            <w:r w:rsidRPr="00540DA5">
              <w:rPr>
                <w:b/>
                <w:i/>
              </w:rPr>
              <w:t>mělo</w:t>
            </w:r>
            <w:r w:rsidRPr="00540DA5">
              <w:t xml:space="preserve"> být </w:t>
            </w:r>
            <w:r w:rsidRPr="00540DA5">
              <w:rPr>
                <w:b/>
                <w:i/>
              </w:rPr>
              <w:t>doplněno</w:t>
            </w:r>
            <w:r w:rsidRPr="00540DA5">
              <w:t xml:space="preserve"> jako nový cíl mandátu.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(11)</w:t>
            </w:r>
            <w:r w:rsidRPr="00540DA5">
              <w:tab/>
              <w:t xml:space="preserve">Řešení hlavních příčin </w:t>
            </w:r>
            <w:r w:rsidR="002C3BA1" w:rsidRPr="00540DA5">
              <w:t xml:space="preserve">migrace </w:t>
            </w:r>
            <w:r w:rsidR="002C3BA1" w:rsidRPr="00540DA5">
              <w:rPr>
                <w:b/>
                <w:i/>
              </w:rPr>
              <w:t>a přínos</w:t>
            </w:r>
            <w:r w:rsidRPr="00540DA5">
              <w:rPr>
                <w:b/>
                <w:i/>
              </w:rPr>
              <w:t xml:space="preserve"> k dlouhodobému cíli udržitelného rozvoje </w:t>
            </w:r>
            <w:r w:rsidRPr="00540DA5">
              <w:t xml:space="preserve">by </w:t>
            </w:r>
            <w:r w:rsidRPr="00540DA5">
              <w:rPr>
                <w:b/>
                <w:i/>
              </w:rPr>
              <w:t>měly</w:t>
            </w:r>
            <w:r w:rsidRPr="00540DA5">
              <w:t xml:space="preserve"> být </w:t>
            </w:r>
            <w:r w:rsidRPr="00540DA5">
              <w:rPr>
                <w:b/>
                <w:i/>
              </w:rPr>
              <w:t>dva prvky, jež je třeba doplnit</w:t>
            </w:r>
            <w:r w:rsidRPr="00540DA5">
              <w:t xml:space="preserve"> jako nový cíl mandátu</w:t>
            </w:r>
            <w:r w:rsidRPr="00540DA5">
              <w:rPr>
                <w:b/>
                <w:i/>
              </w:rPr>
              <w:t>;</w:t>
            </w:r>
            <w:r w:rsidRPr="00540DA5">
              <w:t xml:space="preserve"> </w:t>
            </w:r>
            <w:r w:rsidRPr="00540DA5">
              <w:rPr>
                <w:b/>
                <w:i/>
              </w:rPr>
              <w:t>projekty financované v rámci tohoto nového cíle by měly v zásadě splňovat kritéria pro oficiální rozvojovou pomoc (ODA) stanovená Výborem pro rozvojovou pomoc OECD a měly by být v souladu s článkem 208 Smlouvy o fungování Evropské unie a obecnými zásadami OSN v oblasti podnikání a lidských práv</w:t>
            </w:r>
            <w:r w:rsidRPr="00540DA5">
              <w:t>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9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12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(12)</w:t>
            </w:r>
            <w:r w:rsidRPr="00540DA5">
              <w:tab/>
            </w:r>
            <w:r w:rsidRPr="00540DA5">
              <w:rPr>
                <w:b/>
                <w:i/>
              </w:rPr>
              <w:t>Je nutné zajistit komplementaritu a koordinaci s unijními iniciativami, které řeší hlavní příčiny migrace, včetně podpory Unie na udržitelnou reintegraci vrátivších se migrantů v zemích původu.</w:t>
            </w:r>
          </w:p>
        </w:tc>
        <w:tc>
          <w:tcPr>
            <w:tcW w:w="4876" w:type="dxa"/>
          </w:tcPr>
          <w:p w:rsidR="008537AA" w:rsidRPr="00540DA5" w:rsidRDefault="008537AA" w:rsidP="00A802BD">
            <w:pPr>
              <w:pStyle w:val="Normal6"/>
              <w:rPr>
                <w:b/>
                <w:bCs/>
                <w:i/>
                <w:iCs/>
              </w:rPr>
            </w:pPr>
            <w:r w:rsidRPr="00540DA5">
              <w:rPr>
                <w:b/>
                <w:i/>
              </w:rPr>
              <w:t>vypouští se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10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13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(13)</w:t>
            </w:r>
            <w:r w:rsidRPr="00540DA5">
              <w:tab/>
              <w:t>Na základě Pařížské dohody přijaté v rámci Rámcové úmluvy Organizace spojených národů o změně klimatu</w:t>
            </w:r>
            <w:r w:rsidRPr="00540DA5">
              <w:rPr>
                <w:rStyle w:val="Sup"/>
                <w:color w:val="auto"/>
              </w:rPr>
              <w:t>4</w:t>
            </w:r>
            <w:r w:rsidRPr="00540DA5">
              <w:t xml:space="preserve"> by měla EIB usilovat o </w:t>
            </w:r>
            <w:r w:rsidRPr="00540DA5">
              <w:rPr>
                <w:b/>
                <w:i/>
              </w:rPr>
              <w:t>udržení</w:t>
            </w:r>
            <w:r w:rsidRPr="00540DA5">
              <w:t xml:space="preserve"> vysoké míry financování projektů v této oblasti v rámci ELM, a přispět ke zvýšení investic souvisejících s klimatem v rozvojových zemích z 25 % na 35 % do roku 2020.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(13)</w:t>
            </w:r>
            <w:r w:rsidRPr="00540DA5">
              <w:tab/>
              <w:t>Na základě Pařížské dohody přijaté v rámci Rámcové úmluvy Organizace spojených národů o změně klimatu</w:t>
            </w:r>
            <w:r w:rsidRPr="00540DA5">
              <w:rPr>
                <w:rStyle w:val="Sup"/>
                <w:color w:val="auto"/>
              </w:rPr>
              <w:t>4</w:t>
            </w:r>
            <w:r w:rsidRPr="00540DA5">
              <w:t xml:space="preserve"> by měla EIB usilovat o </w:t>
            </w:r>
            <w:r w:rsidRPr="00540DA5">
              <w:rPr>
                <w:b/>
                <w:i/>
              </w:rPr>
              <w:t>zvýšení</w:t>
            </w:r>
            <w:r w:rsidRPr="00540DA5">
              <w:t xml:space="preserve"> vysoké míry financování projektů v této oblasti v rámci ELM, a přispět ke zvýšení investic souvisejících s klimatem v rozvojových zemích z 25 % na 35 % do roku 2020</w:t>
            </w:r>
            <w:r w:rsidRPr="00540DA5">
              <w:rPr>
                <w:b/>
                <w:i/>
              </w:rPr>
              <w:t xml:space="preserve"> v souladu se závazkem přijatým v její strategii v oblasti klimatu. EIB by měla zohlednit závěry Evropské rady ze dne 22. května 2013 o postupném rušení dotací, které mají nepříznivý vliv na životní prostředí nebo na hospodářství, včetně dotací na fosilní paliva</w:t>
            </w:r>
            <w:r w:rsidRPr="00540DA5">
              <w:t>.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_________________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_________________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rStyle w:val="Sup"/>
                <w:color w:val="auto"/>
              </w:rPr>
              <w:t>4</w:t>
            </w:r>
            <w:r w:rsidRPr="00540DA5">
              <w:t xml:space="preserve"> Rozhodnutí Rady (EU) 2016/590 ze dne 11. dubna 2016 o uzavření Pařížské dohody přijaté v rámci Rámcové úmluvy Organizace spojených národů o změně klimatu jménem Evropské unie (Úř. věst. L 103, 19.4.2016, s. 1).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rStyle w:val="Sup"/>
                <w:color w:val="auto"/>
              </w:rPr>
              <w:t>4</w:t>
            </w:r>
            <w:r w:rsidRPr="00540DA5">
              <w:t xml:space="preserve"> Rozhodnutí Rady (EU) 2016/590 ze dne 11. dubna 2016 o uzavření Pařížské dohody přijaté v rámci Rámcové úmluvy Organizace spojených národů o změně klimatu jménem Evropské unie (Úř. věst. L 103, 19.4.2016, s. 1).</w:t>
            </w:r>
          </w:p>
        </w:tc>
      </w:tr>
    </w:tbl>
    <w:p w:rsidR="008537AA" w:rsidRPr="00540DA5" w:rsidRDefault="008537AA" w:rsidP="008537AA">
      <w:pPr>
        <w:pStyle w:val="JustificationTitle"/>
      </w:pPr>
      <w:r w:rsidRPr="00540DA5">
        <w:rPr>
          <w:rStyle w:val="HideTWBExt"/>
          <w:noProof w:val="0"/>
        </w:rPr>
        <w:t>&lt;TitreJust&gt;</w:t>
      </w:r>
      <w:r w:rsidRPr="00540DA5">
        <w:t>Odůvodnění</w:t>
      </w:r>
      <w:r w:rsidRPr="00540DA5">
        <w:rPr>
          <w:rStyle w:val="HideTWBExt"/>
          <w:noProof w:val="0"/>
        </w:rPr>
        <w:t>&lt;/TitreJust&gt;</w:t>
      </w:r>
    </w:p>
    <w:p w:rsidR="008537AA" w:rsidRPr="00540DA5" w:rsidRDefault="008537AA" w:rsidP="008537AA">
      <w:pPr>
        <w:pStyle w:val="Normal12Italic"/>
      </w:pPr>
      <w:r w:rsidRPr="00540DA5">
        <w:t>Ve své strategii v oblasti klimatu přijaté na konci roku 2015 se EIB zavázala zvýšit míru financování projektů v oblasti klimatu v rozvojových zemích až o 35 % do konce roku 2020. Toto prohlášení by se mělo odrážet v jejím mandátu pro vnější činnost. Obdobně by měly být ve vnějších úvěrových činnostech Evropy zohledněny závěry Evropské rady ze dne 22. května 2013.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11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15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(15)</w:t>
            </w:r>
            <w:r w:rsidRPr="00540DA5">
              <w:tab/>
              <w:t xml:space="preserve">EIB by měla rozpracovat a zavést sadu ukazatelů do svého rámce měření výsledků pro projekty veřejného a soukromého sektoru zaměřené na </w:t>
            </w:r>
            <w:r w:rsidRPr="00540DA5">
              <w:rPr>
                <w:b/>
                <w:i/>
              </w:rPr>
              <w:t>uprchlíky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hostitelská společenství.</w:t>
            </w:r>
            <w:r w:rsidRPr="00540DA5">
              <w:t xml:space="preserve"> </w:t>
            </w:r>
            <w:r w:rsidRPr="00540DA5">
              <w:rPr>
                <w:b/>
                <w:i/>
              </w:rPr>
              <w:t>Proto by mělo být</w:t>
            </w:r>
            <w:r w:rsidRPr="00540DA5">
              <w:t xml:space="preserve"> do výroční zprávy Komise pro Evropský parlament a Radu ohledně finančních operací EIB zaměřených na řešení hlavních příčin migrace zahrnuto posouzení přínosu těchto operací.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(15)</w:t>
            </w:r>
            <w:r w:rsidRPr="00540DA5">
              <w:tab/>
              <w:t xml:space="preserve">EIB by měla rozpracovat a zavést sadu ukazatelů do svého rámce měření výsledků pro projekty veřejného a soukromého sektoru zaměřené na </w:t>
            </w:r>
            <w:r w:rsidRPr="00540DA5">
              <w:rPr>
                <w:b/>
                <w:i/>
              </w:rPr>
              <w:t>řešení hlavních příčin migrace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dlouhodobou hospodářskou odolnost hostitelských a tranzitních společenství.</w:t>
            </w:r>
            <w:r w:rsidRPr="00540DA5">
              <w:t xml:space="preserve"> </w:t>
            </w:r>
            <w:r w:rsidRPr="00540DA5">
              <w:rPr>
                <w:b/>
                <w:i/>
              </w:rPr>
              <w:t>Proto</w:t>
            </w:r>
            <w:r w:rsidRPr="00540DA5">
              <w:t xml:space="preserve"> do výroční zprávy Komise pro Evropský parlament a Radu ohledně finančních operací EIB zaměřených na řešení hlavních příčin migrace </w:t>
            </w:r>
            <w:r w:rsidRPr="00540DA5">
              <w:rPr>
                <w:b/>
                <w:i/>
              </w:rPr>
              <w:t xml:space="preserve">musí být </w:t>
            </w:r>
            <w:r w:rsidRPr="00540DA5">
              <w:t>zahrnuto posouzení přínosu těchto operací</w:t>
            </w:r>
            <w:r w:rsidRPr="00540DA5">
              <w:rPr>
                <w:b/>
                <w:i/>
              </w:rPr>
              <w:t xml:space="preserve"> k těmto cílům, zejména k plnění cílů udržitelného rozvoje, posouzení zapojení místní občanské společnosti a souladu s prioritami vnější politiky Unie a rozpočtovými prioritami Unie.</w:t>
            </w:r>
            <w:r w:rsidRPr="00540DA5">
              <w:t xml:space="preserve"> </w:t>
            </w:r>
            <w:r w:rsidRPr="00540DA5">
              <w:rPr>
                <w:b/>
                <w:i/>
              </w:rPr>
              <w:t>EIB by měla podniknout všechny nezbytné kroky k upevnění své odpovědnosti vůči Evropskému parlamentu tím, že bude prostřednictvím rámce měření výsledků systematicky zveřejňovat výsledky, hodnocení a posouzení dopadů projektů, a to v souladu se zásadou transparentnosti a přístupu k informacím.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12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Bod odůvodnění 16</w:t>
      </w:r>
      <w:r w:rsidRPr="00540DA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(16)</w:t>
            </w:r>
            <w:r w:rsidRPr="00540DA5">
              <w:tab/>
              <w:t xml:space="preserve">Pouze v případě potřeby reagovat na naléhavé problémy a kritické situace, ke kterým může dojít během období mandátu a které budou uznány za unijní priority, může být strop pro přerozdělení mezi regiony ze strany EIB během mandátu navýšen z 10 % na 20 %. Mandát pro soukromý sektor ve výši 2 300 000 000 EUR </w:t>
            </w:r>
            <w:r w:rsidRPr="00540DA5">
              <w:rPr>
                <w:b/>
                <w:i/>
              </w:rPr>
              <w:t>ani částku</w:t>
            </w:r>
            <w:r w:rsidRPr="00540DA5">
              <w:t xml:space="preserve"> 1 400 000 000 EUR </w:t>
            </w:r>
            <w:r w:rsidRPr="00540DA5">
              <w:rPr>
                <w:b/>
                <w:i/>
              </w:rPr>
              <w:t>vyhrazenou</w:t>
            </w:r>
            <w:r w:rsidRPr="00540DA5">
              <w:t xml:space="preserve"> na projekty veřejného sektoru </w:t>
            </w:r>
            <w:r w:rsidRPr="00540DA5">
              <w:rPr>
                <w:b/>
                <w:i/>
              </w:rPr>
              <w:t>nelze přerozdělit, protože</w:t>
            </w:r>
            <w:r w:rsidRPr="00540DA5">
              <w:t xml:space="preserve"> jejich účelem </w:t>
            </w:r>
            <w:r w:rsidRPr="00540DA5">
              <w:rPr>
                <w:b/>
                <w:i/>
              </w:rPr>
              <w:t>je řešit hlavní příčiny migrace</w:t>
            </w:r>
            <w:r w:rsidRPr="00540DA5">
              <w:t>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(16)</w:t>
            </w:r>
            <w:r w:rsidRPr="00540DA5">
              <w:tab/>
              <w:t xml:space="preserve">Pouze v případě potřeby reagovat na naléhavé problémy a kritické situace, ke kterým může dojít během období mandátu a které budou uznány za unijní priority, může být strop pro přerozdělení mezi regiony ze strany EIB během mandátu navýšen z 10 % na 20 %. </w:t>
            </w:r>
            <w:r w:rsidRPr="00540DA5">
              <w:rPr>
                <w:b/>
                <w:i/>
              </w:rPr>
              <w:t xml:space="preserve">EIB by měla o jakémkoliv rozhodnutí ohledně přerozdělení informovat Evropský parlament poskytnutím odůvodňující zprávy a posouzení dopadu. </w:t>
            </w:r>
            <w:r w:rsidRPr="00540DA5">
              <w:t xml:space="preserve">Mandát pro soukromý sektor ve výši 2 300 000 000 EUR </w:t>
            </w:r>
            <w:r w:rsidRPr="00540DA5">
              <w:rPr>
                <w:b/>
                <w:i/>
              </w:rPr>
              <w:t>i částka</w:t>
            </w:r>
            <w:r w:rsidRPr="00540DA5">
              <w:t xml:space="preserve"> 1 400 000 000 EUR </w:t>
            </w:r>
            <w:r w:rsidRPr="00540DA5">
              <w:rPr>
                <w:b/>
                <w:i/>
              </w:rPr>
              <w:t>vyhrazená</w:t>
            </w:r>
            <w:r w:rsidRPr="00540DA5">
              <w:t xml:space="preserve"> na projekty veřejného sektoru </w:t>
            </w:r>
            <w:r w:rsidRPr="00540DA5">
              <w:rPr>
                <w:b/>
                <w:i/>
              </w:rPr>
              <w:t>by měly být v rámci iniciativy EIB týkající se odolnosti v souladu s</w:t>
            </w:r>
            <w:r w:rsidRPr="00540DA5">
              <w:t xml:space="preserve"> jejich účelem </w:t>
            </w:r>
            <w:r w:rsidRPr="00540DA5">
              <w:rPr>
                <w:b/>
                <w:i/>
              </w:rPr>
              <w:t>zcela vyčerpány a neměly by být přerozdělovány</w:t>
            </w:r>
            <w:r w:rsidRPr="00540DA5">
              <w:t>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13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="002C3BA1" w:rsidRPr="00540DA5">
        <w:t>Čl. 1 – odst. 1 – bod 1</w:t>
      </w:r>
      <w:r w:rsidR="002C3BA1"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2 – odst. 1 – pododstavec 1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Maximální strop pro finanční operace EIB v rámci záruky EU v období 2014-20 nepřesáhne v období 2014–2020 částku </w:t>
            </w:r>
            <w:r w:rsidRPr="00540DA5">
              <w:rPr>
                <w:b/>
                <w:i/>
              </w:rPr>
              <w:t>32 300 000 000</w:t>
            </w:r>
            <w:r w:rsidRPr="00540DA5">
              <w:t xml:space="preserve"> EUR. Částky, které se původně pro finanční operace plánovaly, ale později byly zrušeny, se do tohoto stropu nezapočítávají.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Maximální strop pro finanční operace EIB v rámci záruky EU v období 2014-20 nepřesáhne v období 2014–2020 částku </w:t>
            </w:r>
            <w:r w:rsidRPr="00540DA5">
              <w:rPr>
                <w:b/>
                <w:i/>
              </w:rPr>
              <w:t>38 470 000 000</w:t>
            </w:r>
            <w:r w:rsidRPr="00540DA5">
              <w:t xml:space="preserve"> EUR. Částky, které se původně pro finanční operace plánovaly, ale později byly zrušeny, se do tohoto stropu nezapočítávají.</w:t>
            </w:r>
          </w:p>
        </w:tc>
      </w:tr>
    </w:tbl>
    <w:p w:rsidR="008537AA" w:rsidRPr="00540DA5" w:rsidRDefault="008537AA" w:rsidP="008537AA">
      <w:pPr>
        <w:pStyle w:val="JustificationTitle"/>
      </w:pPr>
      <w:r w:rsidRPr="00540DA5">
        <w:rPr>
          <w:rStyle w:val="HideTWBExt"/>
          <w:noProof w:val="0"/>
        </w:rPr>
        <w:t>&lt;TitreJust&gt;</w:t>
      </w:r>
      <w:r w:rsidRPr="00540DA5">
        <w:t>Odůvodnění</w:t>
      </w:r>
      <w:r w:rsidRPr="00540DA5">
        <w:rPr>
          <w:rStyle w:val="HideTWBExt"/>
          <w:noProof w:val="0"/>
        </w:rPr>
        <w:t>&lt;/TitreJust&gt;</w:t>
      </w:r>
    </w:p>
    <w:p w:rsidR="008537AA" w:rsidRPr="00540DA5" w:rsidRDefault="008537AA" w:rsidP="008537AA">
      <w:pPr>
        <w:pStyle w:val="Normal12Italic"/>
      </w:pPr>
      <w:r w:rsidRPr="00540DA5">
        <w:t>Navrhované navýšení je nutné v případě, pokud se bude EIB podílet na celé řadě politik a priorit EU, včetně Ukrajiny a dalších nově způsobilých zemí.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14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="002C3BA1" w:rsidRPr="00540DA5">
        <w:t>Čl. 1 – odst. 1 – bod 1</w:t>
      </w:r>
      <w:r w:rsidR="002C3BA1"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2 – odst. 1 – pododstavec 2 – písm. a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a)</w:t>
            </w:r>
            <w:r w:rsidRPr="00540DA5">
              <w:tab/>
              <w:t xml:space="preserve">maximální částku </w:t>
            </w:r>
            <w:r w:rsidRPr="00540DA5">
              <w:rPr>
                <w:b/>
                <w:i/>
              </w:rPr>
              <w:t>30 000</w:t>
            </w:r>
            <w:r w:rsidRPr="00540DA5">
              <w:t xml:space="preserve"> 000 000 EUR v rámci obecného mandátu, z čehož částka do výše 1 400 000 000 EUR je vyčleněna na projekty ve veřejném sektoru</w:t>
            </w:r>
            <w:r w:rsidRPr="00540DA5">
              <w:rPr>
                <w:b/>
                <w:i/>
              </w:rPr>
              <w:t xml:space="preserve"> zaměřené na uprchlíky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hostitelská</w:t>
            </w:r>
            <w:r w:rsidRPr="00540DA5">
              <w:t xml:space="preserve"> společenství;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a)</w:t>
            </w:r>
            <w:r w:rsidRPr="00540DA5">
              <w:tab/>
              <w:t xml:space="preserve">maximální částku </w:t>
            </w:r>
            <w:r w:rsidRPr="00540DA5">
              <w:rPr>
                <w:b/>
                <w:i/>
              </w:rPr>
              <w:t>36 170</w:t>
            </w:r>
            <w:r w:rsidRPr="00540DA5">
              <w:t xml:space="preserve"> 000 000 EUR v rámci obecného mandátu, z čehož částka do výše 1 400 000 000 EUR je vyčleněna na projekty ve veřejném sektoru</w:t>
            </w:r>
            <w:r w:rsidRPr="00540DA5">
              <w:rPr>
                <w:b/>
                <w:i/>
              </w:rPr>
              <w:t>, které řeší hlavní příčiny migrace, včetně změny klimatu, dlouhodobou sociální a hospodářskou infrastrukturu a rozvoj nuceně vysídlených osob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hostitelských</w:t>
            </w:r>
            <w:r w:rsidRPr="00540DA5">
              <w:t xml:space="preserve"> společenství</w:t>
            </w:r>
            <w:r w:rsidRPr="00540DA5">
              <w:rPr>
                <w:b/>
                <w:i/>
              </w:rPr>
              <w:t xml:space="preserve"> a které jsou prováděny v rámci iniciativy EIB týkající se odolnosti</w:t>
            </w:r>
            <w:r w:rsidRPr="00540DA5">
              <w:t>;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Pr="00540DA5">
        <w:tab/>
      </w:r>
      <w:r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15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="002C3BA1" w:rsidRPr="00540DA5">
        <w:t>Čl. 1 – odst. 1 – bod 1</w:t>
      </w:r>
      <w:r w:rsidR="002C3BA1" w:rsidRPr="00540DA5">
        <w:rPr>
          <w:rStyle w:val="HideTWBExt"/>
          <w:b w:val="0"/>
          <w:noProof w:val="0"/>
        </w:rPr>
        <w:t>&lt;/Article&gt;</w:t>
      </w:r>
    </w:p>
    <w:p w:rsidR="008537AA" w:rsidRPr="00540DA5" w:rsidRDefault="008537AA" w:rsidP="008537AA">
      <w:pPr>
        <w:keepNext/>
      </w:pPr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2 – odst. 1 – pododstavec 2 – písm. b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b)</w:t>
            </w:r>
            <w:r w:rsidRPr="00540DA5">
              <w:tab/>
              <w:t>maximální částku 2 300 000 000 EUR v rámci mandátu k poskytování úvěrů soukromému sektoru na projekty</w:t>
            </w:r>
            <w:r w:rsidRPr="00540DA5">
              <w:rPr>
                <w:b/>
                <w:i/>
              </w:rPr>
              <w:t xml:space="preserve"> řešící</w:t>
            </w:r>
            <w:r w:rsidRPr="00540DA5">
              <w:t xml:space="preserve"> hlavní příčiny migrace</w:t>
            </w:r>
            <w:r w:rsidRPr="00540DA5">
              <w:rPr>
                <w:b/>
                <w:i/>
              </w:rPr>
              <w:t>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t>b)</w:t>
            </w:r>
            <w:r w:rsidRPr="00540DA5">
              <w:tab/>
              <w:t>maximální částku 2 300 000 000 EUR v rámci mandátu k poskytování úvěrů soukromému sektoru na projekty</w:t>
            </w:r>
            <w:r w:rsidRPr="00540DA5">
              <w:rPr>
                <w:b/>
                <w:i/>
              </w:rPr>
              <w:t>, které řeší</w:t>
            </w:r>
            <w:r w:rsidRPr="00540DA5">
              <w:t xml:space="preserve"> hlavní příčiny migrace</w:t>
            </w:r>
            <w:r w:rsidRPr="00540DA5">
              <w:rPr>
                <w:b/>
                <w:i/>
              </w:rPr>
              <w:t>, dlouhodobou sociální a hospodářskou infrastrukturu a rozvoj nuceně vysídlených osob a hostitelských společenství, které jsou prováděny v rámci iniciativy EIB týkající se odolnosti;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16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2 – písm. a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 xml:space="preserve">Rozhodnutí 466/2014/EU 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3 – odst. 1 – písm. d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d)</w:t>
            </w:r>
            <w:r w:rsidRPr="00540DA5">
              <w:tab/>
              <w:t>strategická reakce zaměřená na řešení hlavních příčin migrace</w:t>
            </w:r>
            <w:r w:rsidRPr="00540DA5">
              <w:rPr>
                <w:b/>
                <w:i/>
              </w:rPr>
              <w:t>.</w:t>
            </w:r>
            <w:r w:rsidRPr="00540DA5">
              <w:t>;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d)</w:t>
            </w:r>
            <w:r w:rsidRPr="00540DA5">
              <w:tab/>
              <w:t>strategická reakce zaměřená na řešení hlavních příčin migrace</w:t>
            </w:r>
            <w:r w:rsidRPr="00540DA5">
              <w:rPr>
                <w:b/>
                <w:i/>
              </w:rPr>
              <w:t xml:space="preserve"> vyplývajících z chudoby, nerovnosti, demografického růstu, nedostatku pracovních míst a hospodářských příležitostí, jakož i ze změny klimatu a na přispívání k dlouhodobé ekonomické odolnosti hostitelských a tranzitních společenství</w:t>
            </w:r>
            <w:r w:rsidRPr="00540DA5">
              <w:t>;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Pr="00540DA5">
        <w:tab/>
      </w:r>
      <w:r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17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Pr="00540DA5">
        <w:t>Čl. 1 – odst. 1 – bod 2 – písm. a a (nové)</w:t>
      </w:r>
      <w:r w:rsidRPr="00540DA5">
        <w:rPr>
          <w:rStyle w:val="HideTWBExt"/>
          <w:b w:val="0"/>
          <w:noProof w:val="0"/>
        </w:rPr>
        <w:t>&lt;/Article&gt;</w:t>
      </w:r>
    </w:p>
    <w:p w:rsidR="008537AA" w:rsidRPr="00540DA5" w:rsidRDefault="008537AA" w:rsidP="008537AA">
      <w:pPr>
        <w:keepNext/>
      </w:pPr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3 – odst. 4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Platné znění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rPr>
                <w:b/>
                <w:i/>
              </w:rPr>
              <w:t>aa)</w:t>
            </w:r>
            <w:r w:rsidRPr="00540DA5">
              <w:tab/>
            </w:r>
            <w:r w:rsidRPr="00540DA5">
              <w:rPr>
                <w:b/>
                <w:i/>
              </w:rPr>
              <w:t>odstavec 4 se nahrazuje tímto: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„4. </w:t>
            </w:r>
            <w:r w:rsidRPr="00540DA5">
              <w:tab/>
              <w:t xml:space="preserve">Finanční operace EIB v rozvojových zemích, které jsou vymezeny v seznamu příjemců oficiální rozvojové pomoci, jejž sestavuje Organizace pro hospodářskou spolupráci a rozvoj, </w:t>
            </w:r>
            <w:r w:rsidRPr="00540DA5">
              <w:rPr>
                <w:b/>
                <w:i/>
              </w:rPr>
              <w:t>přispívají</w:t>
            </w:r>
            <w:r w:rsidRPr="00540DA5">
              <w:t xml:space="preserve"> podle článků 208 a 209 Smlouvy o fungování EU </w:t>
            </w:r>
            <w:r w:rsidRPr="00540DA5">
              <w:rPr>
                <w:b/>
                <w:i/>
              </w:rPr>
              <w:t>nepřímo k</w:t>
            </w:r>
            <w:r w:rsidRPr="00540DA5">
              <w:t xml:space="preserve"> plnění cílů politiky Unie v oblasti rozvojové spolupráce, </w:t>
            </w:r>
            <w:r w:rsidRPr="00540DA5">
              <w:rPr>
                <w:b/>
                <w:i/>
              </w:rPr>
              <w:t>jako je</w:t>
            </w:r>
            <w:r w:rsidRPr="00540DA5">
              <w:t xml:space="preserve"> zmírňování chudoby prostřednictvím růstu podporujícího začlenění a udržitelného rozvoje v hospodářské, environmentální a sociální oblasti.“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t xml:space="preserve">„4. </w:t>
            </w:r>
            <w:r w:rsidRPr="00540DA5">
              <w:tab/>
              <w:t xml:space="preserve">Finanční operace EIB v rozvojových zemích, které jsou vymezeny v seznamu příjemců oficiální rozvojové pomoci, jejž sestavuje Organizace pro hospodářskou spolupráci a rozvoj, </w:t>
            </w:r>
            <w:r w:rsidRPr="00540DA5">
              <w:rPr>
                <w:b/>
                <w:i/>
              </w:rPr>
              <w:t>se zaměřují</w:t>
            </w:r>
            <w:r w:rsidRPr="00540DA5">
              <w:t xml:space="preserve"> podle článků 208 a 209 Smlouvy o fungování EU </w:t>
            </w:r>
            <w:r w:rsidRPr="00540DA5">
              <w:rPr>
                <w:b/>
                <w:i/>
              </w:rPr>
              <w:t>na</w:t>
            </w:r>
            <w:r w:rsidRPr="00540DA5">
              <w:t xml:space="preserve"> plnění cílů politiky Unie v oblasti rozvojové spolupráce, </w:t>
            </w:r>
            <w:r w:rsidRPr="00540DA5">
              <w:rPr>
                <w:b/>
                <w:i/>
              </w:rPr>
              <w:t>a to především na</w:t>
            </w:r>
            <w:r w:rsidRPr="00540DA5">
              <w:t xml:space="preserve"> zmírňování chudoby prostřednictvím růstu podporujícího začlenění a udržitelného rozvoje v hospodářské, environmentální a sociální oblasti.“</w:t>
            </w:r>
          </w:p>
        </w:tc>
      </w:tr>
    </w:tbl>
    <w:p w:rsidR="008537AA" w:rsidRPr="00540DA5" w:rsidRDefault="008537AA" w:rsidP="008537AA">
      <w:pPr>
        <w:pStyle w:val="CrossRef"/>
      </w:pPr>
      <w:r w:rsidRPr="00540DA5">
        <w:t>(http://eur-lex.europa.eu/legal-content/CS/TXT/PDF/?uri=CELEX:02014D0466-20160926&amp;qid=1486646836381&amp;from=FR)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18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–bod 2 – písm. b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3 – odst. 5 – pododstavec 1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V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>zájmu zajištění co největšího dopadu investic do soukromého sektoru na rozvoj usiluje EIB o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>posílení místního soukromého sektoru</w:t>
            </w:r>
            <w:r w:rsidRPr="00540DA5">
              <w:rPr>
                <w:b/>
                <w:i/>
              </w:rPr>
              <w:t xml:space="preserve"> v </w:t>
            </w:r>
            <w:r w:rsidRPr="00540DA5">
              <w:t>přijímajících zemích podporou místních investic, jak je stanoveno v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>odst.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 xml:space="preserve">1 písm. a). Finanční operace EIB na podporu obecných cílů uvedených v odstavci 1 usilují rovněž o to, aby zvýšily podporu, kterou </w:t>
            </w:r>
            <w:r w:rsidRPr="00540DA5">
              <w:rPr>
                <w:b/>
                <w:i/>
              </w:rPr>
              <w:t>Unie</w:t>
            </w:r>
            <w:r w:rsidRPr="00540DA5">
              <w:t xml:space="preserve"> poskytuje investičním projektům malých a středních podniků. Za účelem účinného sledování využití finančních prostředků ve prospěch dotčených malých a středních podniků stanoví a udržuje</w:t>
            </w:r>
            <w:r w:rsidRPr="00540DA5">
              <w:rPr>
                <w:b/>
                <w:i/>
              </w:rPr>
              <w:t xml:space="preserve"> EIB</w:t>
            </w:r>
            <w:r w:rsidRPr="00540DA5">
              <w:t xml:space="preserve"> odpovídající smluvní ustanovení, včetně standardních povinností pro předkládání zpráv finančními prostředníky a příjemci.</w:t>
            </w:r>
          </w:p>
        </w:tc>
        <w:tc>
          <w:tcPr>
            <w:tcW w:w="4876" w:type="dxa"/>
            <w:hideMark/>
          </w:tcPr>
          <w:p w:rsidR="008537AA" w:rsidRPr="00540DA5" w:rsidRDefault="008537AA" w:rsidP="002C3BA1">
            <w:pPr>
              <w:pStyle w:val="Normal6"/>
            </w:pPr>
            <w:r w:rsidRPr="00540DA5">
              <w:t>V</w:t>
            </w:r>
            <w:r w:rsidRPr="00540DA5">
              <w:rPr>
                <w:b/>
                <w:i/>
              </w:rPr>
              <w:t> </w:t>
            </w:r>
            <w:r w:rsidRPr="00540DA5">
              <w:t>zájmu zajištění co největšího dopadu investic do soukromého sektoru na rozvoj usiluje EIB o</w:t>
            </w:r>
            <w:r w:rsidRPr="00540DA5">
              <w:rPr>
                <w:b/>
                <w:i/>
              </w:rPr>
              <w:t> </w:t>
            </w:r>
            <w:r w:rsidRPr="00540DA5">
              <w:t xml:space="preserve">posílení </w:t>
            </w:r>
            <w:r w:rsidRPr="00540DA5">
              <w:rPr>
                <w:b/>
                <w:i/>
              </w:rPr>
              <w:t xml:space="preserve">především </w:t>
            </w:r>
            <w:r w:rsidRPr="00540DA5">
              <w:t>místního soukromého sektoru</w:t>
            </w:r>
            <w:r w:rsidRPr="00540DA5">
              <w:rPr>
                <w:b/>
                <w:i/>
              </w:rPr>
              <w:t>, včetně mikropodniků a malých a středních podniků, v </w:t>
            </w:r>
            <w:r w:rsidRPr="00540DA5">
              <w:t>přijímajících zemích podporou místních investic, jak je stanoveno v</w:t>
            </w:r>
            <w:r w:rsidRPr="00540DA5">
              <w:rPr>
                <w:b/>
                <w:i/>
              </w:rPr>
              <w:t> </w:t>
            </w:r>
            <w:r w:rsidRPr="00540DA5">
              <w:t>odst.</w:t>
            </w:r>
            <w:r w:rsidRPr="00540DA5">
              <w:rPr>
                <w:b/>
                <w:i/>
              </w:rPr>
              <w:t> </w:t>
            </w:r>
            <w:r w:rsidRPr="00540DA5">
              <w:t xml:space="preserve">1 písm. a). Finanční operace EIB na podporu obecných cílů uvedených v odstavci 1 usilují rovněž o to, aby zvýšily podporu, kterou </w:t>
            </w:r>
            <w:r w:rsidR="002C3BA1" w:rsidRPr="00540DA5">
              <w:rPr>
                <w:b/>
                <w:i/>
              </w:rPr>
              <w:t>banka</w:t>
            </w:r>
            <w:r w:rsidRPr="00540DA5">
              <w:t xml:space="preserve"> poskytuje investičním projektům </w:t>
            </w:r>
            <w:r w:rsidRPr="00540DA5">
              <w:rPr>
                <w:b/>
                <w:i/>
              </w:rPr>
              <w:t xml:space="preserve">mikropodniků a </w:t>
            </w:r>
            <w:r w:rsidRPr="00540DA5">
              <w:t>malých a středních podniků</w:t>
            </w:r>
            <w:r w:rsidRPr="00540DA5">
              <w:rPr>
                <w:b/>
                <w:i/>
              </w:rPr>
              <w:t>, čímž budou zpřístupňovat možnosti financování a zároveň stimulovat rozvoj nových investičních projektů mikropodniků a malých a středních podniků a dále usnadňovat internacionalizaci těchto podniků</w:t>
            </w:r>
            <w:r w:rsidRPr="00540DA5">
              <w:t>. Za účelem účinného sledování</w:t>
            </w:r>
            <w:r w:rsidRPr="00540DA5">
              <w:rPr>
                <w:b/>
                <w:i/>
              </w:rPr>
              <w:t xml:space="preserve"> a posuzování</w:t>
            </w:r>
            <w:r w:rsidRPr="00540DA5">
              <w:t xml:space="preserve"> využití finančních prostředků ve prospěch dotčených </w:t>
            </w:r>
            <w:r w:rsidRPr="00540DA5">
              <w:rPr>
                <w:b/>
                <w:i/>
              </w:rPr>
              <w:t xml:space="preserve">mikropodniků a </w:t>
            </w:r>
            <w:r w:rsidRPr="00540DA5">
              <w:t xml:space="preserve">malých a středních podniků </w:t>
            </w:r>
            <w:r w:rsidRPr="00540DA5">
              <w:rPr>
                <w:b/>
                <w:i/>
              </w:rPr>
              <w:t xml:space="preserve">provádí EIB hloubkové kontroly a </w:t>
            </w:r>
            <w:r w:rsidRPr="00540DA5">
              <w:t>stanoví a udržuje odpovídající smluvní ustanovení, včetně standardních povinností pro předkládání zpráv finančními prostředníky a</w:t>
            </w:r>
            <w:r w:rsidRPr="00540DA5">
              <w:rPr>
                <w:b/>
                <w:i/>
              </w:rPr>
              <w:t xml:space="preserve"> konečnými</w:t>
            </w:r>
            <w:r w:rsidRPr="00540DA5">
              <w:t xml:space="preserve"> příjemci.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19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2 – písm. c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3 – odst. 7 – pododstavec 3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Po dobu, které se týká toto rozhodnutí, by se EIB měla snažit udržet současnou vysokou úroveň operací souvisejících se změnou klimatu, přičemž minimální podíl těchto operací musí představovat nejméně 25 % celkového objemu finančních operací EIB.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Po dobu, které se týká toto rozhodnutí, by se EIB měla snažit udržet současnou vysokou úroveň operací souvisejících se změnou klimatu, přičemž minimální podíl těchto operací musí představovat nejméně 25 % celkového objemu finančních operací EIB</w:t>
            </w:r>
            <w:r w:rsidRPr="00540DA5">
              <w:rPr>
                <w:b/>
                <w:i/>
              </w:rPr>
              <w:t xml:space="preserve"> a tento cíl musí být postupně zvyšován na alespoň 35 % do roku 2020</w:t>
            </w:r>
            <w:r w:rsidRPr="00540DA5">
              <w:t>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20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2 – písm. c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3 – odst. 8 – pododstavec 1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Finanční operace EIB na podporu obecných cílů stanovených v odst. 1 písm. d) podporují projekty, které řeší hlavní příčiny </w:t>
            </w:r>
            <w:r w:rsidRPr="00540DA5">
              <w:rPr>
                <w:b/>
                <w:i/>
              </w:rPr>
              <w:t>migrace</w:t>
            </w:r>
            <w:r w:rsidRPr="00540DA5">
              <w:t xml:space="preserve">, přispívají k dlouhodobé ekonomické odolnosti a chrání udržitelný rozvoj v přijímajících zemích. Finanční operace EIB zejména </w:t>
            </w:r>
            <w:r w:rsidRPr="00540DA5">
              <w:rPr>
                <w:b/>
                <w:i/>
              </w:rPr>
              <w:t>řeší zvýšené nároky</w:t>
            </w:r>
            <w:r w:rsidRPr="00540DA5">
              <w:t xml:space="preserve"> na </w:t>
            </w:r>
            <w:r w:rsidRPr="00540DA5">
              <w:rPr>
                <w:b/>
                <w:i/>
              </w:rPr>
              <w:t>infrastrukturu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související služby</w:t>
            </w:r>
            <w:r w:rsidRPr="00540DA5">
              <w:t xml:space="preserve"> v </w:t>
            </w:r>
            <w:r w:rsidRPr="00540DA5">
              <w:rPr>
                <w:b/>
                <w:i/>
              </w:rPr>
              <w:t>reakci</w:t>
            </w:r>
            <w:r w:rsidRPr="00540DA5">
              <w:t xml:space="preserve"> na </w:t>
            </w:r>
            <w:r w:rsidRPr="00540DA5">
              <w:rPr>
                <w:b/>
                <w:i/>
              </w:rPr>
              <w:t>příliv migrantů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rozvíjejí pracovní příležitosti</w:t>
            </w:r>
            <w:r w:rsidRPr="00540DA5">
              <w:t xml:space="preserve"> v </w:t>
            </w:r>
            <w:r w:rsidRPr="00540DA5">
              <w:rPr>
                <w:b/>
                <w:i/>
              </w:rPr>
              <w:t>hostitelských a uprchlických komunitách s cílem podpořit ekonomickou integraci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umožnit uprchlíkům ekonomickou soběstačnost</w:t>
            </w:r>
            <w:r w:rsidRPr="00540DA5">
              <w:t>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Finanční operace EIB na podporu obecných cílů stanovených v odst. 1 písm. d) podporují projekty, které řeší hlavní příčiny </w:t>
            </w:r>
            <w:r w:rsidRPr="00540DA5">
              <w:rPr>
                <w:b/>
                <w:i/>
              </w:rPr>
              <w:t>migračních tlaků vyplývajících z chudoby, zaostalosti, nerovnosti, demografického růstu, nedostatku pracovních míst a hospodářských příležitostí, jakož i ze změny klimatu</w:t>
            </w:r>
            <w:r w:rsidRPr="00540DA5">
              <w:t>, přispívají k dlouhodobé ekonomické odolnosti a chrání udržitelný rozvoj v přijímajících zemích</w:t>
            </w:r>
            <w:r w:rsidRPr="00540DA5">
              <w:rPr>
                <w:b/>
                <w:i/>
              </w:rPr>
              <w:t xml:space="preserve"> při zajištění souladu s cíli udržitelného rozvoje</w:t>
            </w:r>
            <w:r w:rsidRPr="00540DA5">
              <w:t xml:space="preserve">. Finanční operace EIB zejména </w:t>
            </w:r>
            <w:r w:rsidRPr="00540DA5">
              <w:rPr>
                <w:b/>
                <w:i/>
              </w:rPr>
              <w:t>posilují humanitární pomoc a podporují vytváření důstojných pracovních míst, přičemž zajišťují plné dodržování lidských, pracovních a sociálních práv, základních svobod a rovnosti žen a mužů prostřednictvím přístupu založeného</w:t>
            </w:r>
            <w:r w:rsidRPr="00540DA5">
              <w:t xml:space="preserve"> na </w:t>
            </w:r>
            <w:r w:rsidRPr="00540DA5">
              <w:rPr>
                <w:b/>
                <w:i/>
              </w:rPr>
              <w:t>lidských právech, který zahrnuje všechna lidská</w:t>
            </w:r>
            <w:r w:rsidRPr="00540DA5">
              <w:t xml:space="preserve"> a </w:t>
            </w:r>
            <w:r w:rsidRPr="00540DA5">
              <w:rPr>
                <w:b/>
                <w:i/>
              </w:rPr>
              <w:t>sociální práva</w:t>
            </w:r>
            <w:r w:rsidRPr="00540DA5">
              <w:t xml:space="preserve"> v </w:t>
            </w:r>
            <w:r w:rsidRPr="00540DA5">
              <w:rPr>
                <w:b/>
                <w:i/>
              </w:rPr>
              <w:t>souladu se zásadami transparentnosti, účasti, nediskriminace a odpovědnosti. Finanční operace EIB musí uznávat, že rovnost žen a mužů je pro dosažení udržitelného rozvoje průřezovým tématem.</w:t>
            </w:r>
            <w:r w:rsidRPr="00540DA5">
              <w:t xml:space="preserve"> </w:t>
            </w:r>
            <w:r w:rsidRPr="00540DA5">
              <w:rPr>
                <w:b/>
                <w:i/>
              </w:rPr>
              <w:t>Hledisko rovnosti žen a mužů se uplatní</w:t>
            </w:r>
            <w:r w:rsidRPr="00540DA5">
              <w:t xml:space="preserve"> na </w:t>
            </w:r>
            <w:r w:rsidRPr="00540DA5">
              <w:rPr>
                <w:b/>
                <w:i/>
              </w:rPr>
              <w:t>všechny finanční operace. EIB zajistí, aby byl nejpozději do 31. prosince 2017 vytvořen akční plán pro rovnost žen a mužů a aby všechny operace EIB v rámci tohoto mandátu byly v souladu se zásadami její strategie pro rovnost žen a mužů schválené v prosinci 2016.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21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2 – písm. c a (nové)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3 – odst. 9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Platné znění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ca)</w:t>
            </w:r>
            <w:r w:rsidRPr="00540DA5">
              <w:tab/>
            </w:r>
            <w:r w:rsidRPr="00540DA5">
              <w:rPr>
                <w:b/>
                <w:i/>
              </w:rPr>
              <w:t>Článek 9 se nahrazuje tímto: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„9. Záruka EU se vztahuje pouze na finanční operace EIB uskutečněné ve způsobilých zemích, které s EIB uzavřely rámcovou dohodu o právních podmínkách provádění těchto operací.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„9. Záruka EU se vztahuje pouze na finanční operace EIB uskutečněné ve způsobilých zemích, které s EIB uzavřely rámcovou dohodu o právních podmínkách provádění těchto operací.</w:t>
            </w:r>
            <w:r w:rsidRPr="00540DA5">
              <w:rPr>
                <w:b/>
                <w:i/>
              </w:rPr>
              <w:t xml:space="preserve"> Právní podmínky provádění těchto operací zahrnují rovněž environmentální, sociální, lidskoprávní a pracovní normy.“</w:t>
            </w:r>
          </w:p>
        </w:tc>
      </w:tr>
    </w:tbl>
    <w:p w:rsidR="008537AA" w:rsidRPr="00540DA5" w:rsidRDefault="008537AA" w:rsidP="008537AA">
      <w:pPr>
        <w:pStyle w:val="CrossRef"/>
      </w:pPr>
      <w:r w:rsidRPr="00540DA5">
        <w:t>(http://eur-lex.europa.eu/legal-content/CS/TXT/?qid=1488449786444&amp;uri=CELEX:02014D0466-20160926)</w:t>
      </w:r>
    </w:p>
    <w:p w:rsidR="008537AA" w:rsidRPr="00540DA5" w:rsidRDefault="008537AA" w:rsidP="008537AA">
      <w:pPr>
        <w:pStyle w:val="JustificationTitle"/>
      </w:pPr>
      <w:r w:rsidRPr="00540DA5">
        <w:rPr>
          <w:rStyle w:val="HideTWBExt"/>
          <w:noProof w:val="0"/>
        </w:rPr>
        <w:t>&lt;TitreJust&gt;</w:t>
      </w:r>
      <w:r w:rsidRPr="00540DA5">
        <w:t>Odůvodnění</w:t>
      </w:r>
      <w:r w:rsidRPr="00540DA5">
        <w:rPr>
          <w:rStyle w:val="HideTWBExt"/>
          <w:noProof w:val="0"/>
        </w:rPr>
        <w:t>&lt;/TitreJust&gt;</w:t>
      </w:r>
    </w:p>
    <w:p w:rsidR="008537AA" w:rsidRPr="00540DA5" w:rsidRDefault="008537AA" w:rsidP="008537AA">
      <w:pPr>
        <w:pStyle w:val="Normal12Italic"/>
      </w:pPr>
      <w:r w:rsidRPr="00540DA5">
        <w:t>Rámcové dohody uzavřené mezi EIB a přijímajícími zeměmi zahrnují mimo jiné ustanovení týkající se zdanění, převoditelnosti měny, převodu prostředků, celních a daňových podmínek projektů, nabídkových řízení a zacházení se zástupci banky. Obdobně by měly rámcové dohody zahrnovat ustanovení týkající se povinností v oblastech životního prostředí, sociálních věcí, lidských práv a práce.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22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3 a (nový)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9 – odst. 1 – pododstavec 1 a (nový)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3a)</w:t>
            </w:r>
            <w:r w:rsidRPr="00540DA5">
              <w:tab/>
            </w:r>
            <w:r w:rsidRPr="00540DA5">
              <w:rPr>
                <w:b/>
                <w:i/>
              </w:rPr>
              <w:t>V čl. 9 odst. 1 se vkládá pododstavec, který zní: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„EIB zajistí, aby před provedením finančních operací, které mají vliv na půdní a přírodní zdroje, byla uplatněna zásada svobodného předchozího informovaného souhlasu.“;</w:t>
            </w:r>
          </w:p>
        </w:tc>
      </w:tr>
    </w:tbl>
    <w:p w:rsidR="008537AA" w:rsidRPr="00540DA5" w:rsidRDefault="008537AA" w:rsidP="008537AA">
      <w:pPr>
        <w:pStyle w:val="CrossRef"/>
      </w:pPr>
      <w:r w:rsidRPr="00540DA5">
        <w:t>(http://eur-lex.europa.eu/legal-content/CS/TXT/HTML/?uri=CELEX:02014D0466-20160926&amp;qid=1488388409292&amp;from=EN)</w:t>
      </w:r>
    </w:p>
    <w:p w:rsidR="008537AA" w:rsidRPr="00540DA5" w:rsidRDefault="008537AA" w:rsidP="008537AA">
      <w:pPr>
        <w:pStyle w:val="JustificationTitle"/>
      </w:pPr>
      <w:r w:rsidRPr="00540DA5">
        <w:rPr>
          <w:rStyle w:val="HideTWBExt"/>
          <w:noProof w:val="0"/>
        </w:rPr>
        <w:t>&lt;TitreJust&gt;</w:t>
      </w:r>
      <w:r w:rsidRPr="00540DA5">
        <w:t>Odůvodnění</w:t>
      </w:r>
      <w:r w:rsidRPr="00540DA5">
        <w:rPr>
          <w:rStyle w:val="HideTWBExt"/>
          <w:noProof w:val="0"/>
        </w:rPr>
        <w:t>&lt;/TitreJust&gt;</w:t>
      </w:r>
    </w:p>
    <w:p w:rsidR="008537AA" w:rsidRPr="00540DA5" w:rsidRDefault="008537AA" w:rsidP="008537AA">
      <w:pPr>
        <w:pStyle w:val="Normal12Italic"/>
      </w:pPr>
      <w:r w:rsidRPr="00540DA5">
        <w:t>V roce 2007 přijalo Valné shromáždění OSN Deklaraci OSN o právech původních obyvatel, která uznává jejich práva a uvádí zvláštní zmínku o svobodném, předběžném a informovaném souhlasu jakožto předpokladu pro jakoukoliv aktivitu, která ovlivňuje jejich rodné země, území a přírodní zdroje. Takováto zásada by měla platit i v případě operací EIB.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23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3 b (nový)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9 – odst. 1 – pododstavec 1 b (nový)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3b)</w:t>
            </w:r>
            <w:r w:rsidRPr="00540DA5">
              <w:tab/>
            </w:r>
            <w:r w:rsidRPr="00540DA5">
              <w:rPr>
                <w:b/>
                <w:i/>
              </w:rPr>
              <w:t>V čl. 9 odst. 1 se vkládá pododstavec, který zní: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„EIB stanoví praktické pokyny k posuzování aspektů týkajících se všech základních lidských práv, které by se měly využívat při předběžném posuzování i průběžném sledování jednotlivých projektů, včetně projektů zahrnujících finanční zprostředkovatele a založených na stávajících rámcích, zejména strategickém rámci EU a akčním plánu pro lidská práva.“;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24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5 – písm. a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11 – odst.1 – písm. b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b)</w:t>
            </w:r>
            <w:r w:rsidRPr="00540DA5">
              <w:tab/>
              <w:t>EIB musí zpracovat a zavést ukazatele pro projekty strategické reakce k řešení hlavních příčin migrace</w:t>
            </w:r>
            <w:r w:rsidRPr="00540DA5">
              <w:rPr>
                <w:b/>
                <w:i/>
              </w:rPr>
              <w:t>;</w:t>
            </w:r>
            <w:r w:rsidRPr="00540DA5">
              <w:t>;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b)</w:t>
            </w:r>
            <w:r w:rsidRPr="00540DA5">
              <w:tab/>
              <w:t xml:space="preserve">EIB musí </w:t>
            </w:r>
            <w:r w:rsidRPr="00540DA5">
              <w:rPr>
                <w:b/>
                <w:i/>
              </w:rPr>
              <w:t xml:space="preserve">na základě konzultací a ve spolupráci se zúčastněnými stranami a občanskou společností </w:t>
            </w:r>
            <w:r w:rsidRPr="00540DA5">
              <w:t>zpracovat a zavést ukazatele pro projekty strategické reakce k řešení hlavních příčin migrace</w:t>
            </w:r>
            <w:r w:rsidRPr="00540DA5">
              <w:rPr>
                <w:b/>
                <w:i/>
              </w:rPr>
              <w:t xml:space="preserve"> a k posilování dlouhodobé ekonomické odolnosti hostitelských a tranzitních společenství</w:t>
            </w:r>
            <w:r w:rsidRPr="00540DA5">
              <w:t>;</w:t>
            </w:r>
            <w:r w:rsidRPr="00540DA5">
              <w:rPr>
                <w:b/>
                <w:i/>
              </w:rPr>
              <w:t>“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25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5 – písm. a a (nové)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11 – odst. 1 – písm. c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Platné znění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aa)</w:t>
            </w:r>
            <w:r w:rsidRPr="00540DA5">
              <w:tab/>
            </w:r>
            <w:r w:rsidRPr="00540DA5">
              <w:rPr>
                <w:b/>
                <w:i/>
              </w:rPr>
              <w:t>V čl. 11 odst. se písmeno c) nahrazuje tímto: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„c) </w:t>
            </w:r>
            <w:r w:rsidRPr="00540DA5">
              <w:tab/>
              <w:t>posouzení přínosu finančních operací EIB k</w:t>
            </w:r>
            <w:r w:rsidRPr="00540DA5">
              <w:rPr>
                <w:b/>
                <w:i/>
              </w:rPr>
              <w:t> </w:t>
            </w:r>
            <w:r w:rsidRPr="00540DA5">
              <w:t>plnění cílů Unie v</w:t>
            </w:r>
            <w:r w:rsidRPr="00540DA5">
              <w:rPr>
                <w:b/>
                <w:i/>
              </w:rPr>
              <w:t> </w:t>
            </w:r>
            <w:r w:rsidRPr="00540DA5">
              <w:t>oblasti vnější politiky a</w:t>
            </w:r>
            <w:r w:rsidRPr="00540DA5">
              <w:rPr>
                <w:b/>
                <w:i/>
              </w:rPr>
              <w:t> </w:t>
            </w:r>
            <w:r w:rsidRPr="00540DA5">
              <w:t>strategických cílů Unie</w:t>
            </w:r>
            <w:r w:rsidRPr="00540DA5">
              <w:rPr>
                <w:b/>
                <w:i/>
              </w:rPr>
              <w:t>, přičemž se zohlední regionální operačně-technické pokyny uvedené v článku 5;“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„c) </w:t>
            </w:r>
            <w:r w:rsidRPr="00540DA5">
              <w:tab/>
              <w:t>posouzení přínosu finančních operací EIB k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>plnění cílů Unie v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>oblasti vnější politiky a</w:t>
            </w:r>
            <w:r w:rsidRPr="00540DA5">
              <w:rPr>
                <w:b/>
                <w:i/>
              </w:rPr>
              <w:t xml:space="preserve"> </w:t>
            </w:r>
            <w:r w:rsidRPr="00540DA5">
              <w:t>strategických cílů Unie</w:t>
            </w:r>
            <w:r w:rsidRPr="00540DA5">
              <w:rPr>
                <w:b/>
                <w:i/>
              </w:rPr>
              <w:t>.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Komise ve spolupráci s Evropskou službou pro vnější činnost (ESVČ) stanoví rámec a metodologii každoročního podávání zpráv EIB o jejích operacích, na které se vztahuje záruka Společenství, a o souladu těchto operací s obecnými zásadami, jimiž se řídí vnější činnost Unie a jež jsou uvedeny v článku 21 SEU. Hlavním cílem tohoto podávání zpráv je možnost sledovat, jak EIB dodržuje povinnosti vyplývající ze SEU, zejména ustanovení uvedená v článku 21, včetně dodržování a prosazování lidských práv, vymýcení chudoby a řízení environmentálních rizik.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Tuto metodiku vypracují Komise a ESVČ během prvního roku po vstupu tohoto revidovaného rozhodnutí v platnost a budou přitom vycházet ze zpráv EIB o dodržování lidských práv, jak požaduje strategický rámec a akční plán EU pro lidská práva.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Na základě výročních zpráv EIB předloží Komise každý rok Evropskému parlamentu vlastní hodnocení informací, které jí poskytla EIB, a navrhne možné změny politik a postupů, jimiž se EIB řídí, které budou schvalovat členské státy po zohlednění stanoviska Evropského parlamentu k těmto změnám. Případná doporučení Evropské komise a Evropského parlamentu týkající se zlepšení podávání zpráv EIB za tímto účelem se zohlední při aktualizaci regionálních operačně-technických pokynů.“</w:t>
            </w:r>
          </w:p>
        </w:tc>
      </w:tr>
    </w:tbl>
    <w:p w:rsidR="008537AA" w:rsidRPr="00540DA5" w:rsidRDefault="008537AA" w:rsidP="008537AA">
      <w:pPr>
        <w:pStyle w:val="CrossRef"/>
      </w:pPr>
      <w:r w:rsidRPr="00540DA5">
        <w:t>(http://eur-lex.europa.eu/legal-content/CS/TXT/?qid=1488449786444&amp;uri=CELEX:02014D0466-20160926)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26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5 – písm. b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11 – odst. 1 – písm. j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j)</w:t>
            </w:r>
            <w:r w:rsidRPr="00540DA5">
              <w:tab/>
              <w:t>posouzení přínosu finančních operací EIB ke strategické reakci a řešení hlavních příčin migrace</w:t>
            </w:r>
            <w:r w:rsidRPr="00540DA5">
              <w:rPr>
                <w:b/>
                <w:i/>
              </w:rPr>
              <w:t>.</w:t>
            </w:r>
            <w:r w:rsidRPr="00540DA5">
              <w:t>;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j)</w:t>
            </w:r>
            <w:r w:rsidRPr="00540DA5">
              <w:tab/>
              <w:t>posouzení přínosu finančních operací EIB ke strategické reakci a řešení hlavních příčin migrace</w:t>
            </w:r>
            <w:r w:rsidRPr="00540DA5">
              <w:rPr>
                <w:b/>
                <w:i/>
              </w:rPr>
              <w:t xml:space="preserve"> vyplývajících z chudoby, nerovnosti, demografického růstu, nedostatku pracovních míst a hospodářských příležitostí, jakož i ze změny klimatu a na přispívání k dlouhodobé ekonomické odolnosti hostitelských a tranzitních společenství;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27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5 a (nový)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12 – odst. 1 – návětí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Platné znění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5a)</w:t>
            </w:r>
            <w:r w:rsidRPr="00540DA5">
              <w:tab/>
            </w:r>
            <w:r w:rsidRPr="00540DA5">
              <w:rPr>
                <w:b/>
                <w:i/>
              </w:rPr>
              <w:t>V čl. 12 odst. 1 se návětí nahrazuje tímto: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„1. </w:t>
            </w:r>
            <w:r w:rsidRPr="00540DA5">
              <w:tab/>
              <w:t>EIB v souladu s vlastní politikou transparentnosti a </w:t>
            </w:r>
            <w:r w:rsidRPr="00540DA5">
              <w:rPr>
                <w:b/>
                <w:i/>
              </w:rPr>
              <w:t>zásadami</w:t>
            </w:r>
            <w:r w:rsidRPr="00540DA5">
              <w:t xml:space="preserve"> Unie pro přístup k dokumentům a informacím a postupně i se standardy Mezinárodní iniciativy na podporu transparentnosti rozvojové pomoci zveřejní na svých internetových stránkách informace týkající se: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 xml:space="preserve">„1. </w:t>
            </w:r>
            <w:r w:rsidRPr="00540DA5">
              <w:tab/>
              <w:t>EIB v souladu s vlastní politikou transparentnosti a </w:t>
            </w:r>
            <w:r w:rsidRPr="00540DA5">
              <w:rPr>
                <w:b/>
                <w:i/>
              </w:rPr>
              <w:t>právními předpisy</w:t>
            </w:r>
            <w:r w:rsidRPr="00540DA5">
              <w:t xml:space="preserve"> Unie pro přístup k dokumentům a informacím a postupně i se standardy Mezinárodní iniciativy na podporu transparentnosti rozvojové pomoci zveřejní na svých internetových stránkách informace týkající se:</w:t>
            </w:r>
          </w:p>
        </w:tc>
      </w:tr>
    </w:tbl>
    <w:p w:rsidR="008537AA" w:rsidRPr="00540DA5" w:rsidRDefault="008537AA" w:rsidP="008537AA">
      <w:pPr>
        <w:pStyle w:val="CrossRef"/>
      </w:pPr>
      <w:r w:rsidRPr="00540DA5">
        <w:t>(http://eur-lex.europa.eu/legal-content/CS/TXT/?qid=1488449786444&amp;uri=CELEX:02014D0466-20160926)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</w:pPr>
      <w:r w:rsidRPr="00540DA5">
        <w:rPr>
          <w:rStyle w:val="HideTWBExt"/>
          <w:noProof w:val="0"/>
        </w:rPr>
        <w:t>&lt;Amend&gt;</w:t>
      </w:r>
      <w:r w:rsidRPr="00540DA5">
        <w:t>Pozměňovací návrh</w:t>
      </w:r>
      <w:r w:rsidR="00540DA5" w:rsidRPr="00540DA5">
        <w:t xml:space="preserve"> </w:t>
      </w:r>
      <w:r w:rsidR="00540DA5" w:rsidRPr="00540DA5">
        <w:tab/>
      </w:r>
      <w:r w:rsidRPr="00540DA5">
        <w:rPr>
          <w:rStyle w:val="HideTWBExt"/>
          <w:noProof w:val="0"/>
        </w:rPr>
        <w:t>&lt;NumAm&gt;</w:t>
      </w:r>
      <w:r w:rsidRPr="00540DA5">
        <w:t>28</w:t>
      </w:r>
      <w:r w:rsidRPr="00540DA5">
        <w:rPr>
          <w:rStyle w:val="HideTWBExt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noProof w:val="0"/>
        </w:rPr>
        <w:t>&lt;Article&gt;</w:t>
      </w:r>
      <w:r w:rsidRPr="00540DA5">
        <w:t>Čl. 1 – odst. 1 – bod 5 b (nový)</w:t>
      </w:r>
      <w:r w:rsidRPr="00540DA5">
        <w:rPr>
          <w:rStyle w:val="HideTWBExt"/>
          <w:noProof w:val="0"/>
        </w:rPr>
        <w:t>&lt;/Article&gt;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Čl. 12 – odst. 1 – písm. b a (nové)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trHeight w:val="240"/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/>
        </w:tc>
      </w:tr>
      <w:tr w:rsidR="008537AA" w:rsidRPr="00540DA5" w:rsidTr="00A802BD">
        <w:trPr>
          <w:trHeight w:val="240"/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5b)</w:t>
            </w:r>
            <w:r w:rsidRPr="00540DA5">
              <w:tab/>
            </w:r>
            <w:r w:rsidRPr="00540DA5">
              <w:rPr>
                <w:b/>
                <w:i/>
              </w:rPr>
              <w:t>V čl. 12 odst. 1 se doplňuje nové písmeno, které zní: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„ba)</w:t>
            </w:r>
            <w:r w:rsidRPr="00540DA5">
              <w:tab/>
            </w:r>
            <w:r w:rsidRPr="00540DA5">
              <w:rPr>
                <w:b/>
                <w:i/>
              </w:rPr>
              <w:t>EIB zpřístupní ve svém veřejném registru následující dokumenty: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 xml:space="preserve">– </w:t>
            </w:r>
            <w:r w:rsidRPr="00540DA5">
              <w:tab/>
            </w:r>
            <w:r w:rsidRPr="00540DA5">
              <w:rPr>
                <w:b/>
                <w:i/>
              </w:rPr>
              <w:t>všechny přehledy výsledků měření pro projekty spadající do působnosti této záruky, zejména ty, které uvádějí, jak tato záruka přispívá k dosažení cílů vnější činnosti Unie a poukazují zejména na hospodářský, sociální a environmentální dopad;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 xml:space="preserve">– </w:t>
            </w:r>
            <w:r w:rsidRPr="00540DA5">
              <w:tab/>
            </w:r>
            <w:r w:rsidRPr="00540DA5">
              <w:rPr>
                <w:b/>
                <w:i/>
              </w:rPr>
              <w:t>zprávy o monitorování a hodnocení;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 xml:space="preserve">– </w:t>
            </w:r>
            <w:r w:rsidRPr="00540DA5">
              <w:tab/>
            </w:r>
            <w:r w:rsidRPr="00540DA5">
              <w:rPr>
                <w:b/>
                <w:i/>
              </w:rPr>
              <w:t>zprávy o dokončení projektu;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</w:tcPr>
          <w:p w:rsidR="008537AA" w:rsidRPr="00540DA5" w:rsidRDefault="008537AA" w:rsidP="00A802BD">
            <w:pPr>
              <w:pStyle w:val="Normal6"/>
            </w:pP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 xml:space="preserve">– </w:t>
            </w:r>
            <w:r w:rsidRPr="00540DA5">
              <w:tab/>
            </w:r>
            <w:r w:rsidRPr="00540DA5">
              <w:rPr>
                <w:b/>
                <w:i/>
              </w:rPr>
              <w:t>stanoviska předložená Komisí v souladu s postupem popsaným v článku 19 statutu EIB.“</w:t>
            </w:r>
          </w:p>
        </w:tc>
      </w:tr>
    </w:tbl>
    <w:p w:rsidR="008537AA" w:rsidRPr="00540DA5" w:rsidRDefault="008537AA" w:rsidP="008537AA">
      <w:pPr>
        <w:pStyle w:val="JustificationTitle"/>
      </w:pPr>
      <w:r w:rsidRPr="00540DA5">
        <w:rPr>
          <w:rStyle w:val="HideTWBExt"/>
          <w:noProof w:val="0"/>
        </w:rPr>
        <w:t>&lt;TitreJust&gt;</w:t>
      </w:r>
      <w:r w:rsidRPr="00540DA5">
        <w:t>Odůvodnění</w:t>
      </w:r>
      <w:r w:rsidRPr="00540DA5">
        <w:rPr>
          <w:rStyle w:val="HideTWBExt"/>
          <w:noProof w:val="0"/>
        </w:rPr>
        <w:t>&lt;/TitreJust&gt;</w:t>
      </w:r>
    </w:p>
    <w:p w:rsidR="008537AA" w:rsidRPr="00540DA5" w:rsidRDefault="008537AA" w:rsidP="008537AA">
      <w:pPr>
        <w:pStyle w:val="Normal12Italic"/>
      </w:pPr>
      <w:r w:rsidRPr="00540DA5">
        <w:t>Přístup k informacím a dokumentům, na něž se vztahuje tato záruka, by měl být přímo založen na stávajících právních předpisech EU v oblasti přístupu k dokumentům a zveřejňování informací, jako jsou například nařízení 1049/2001 ze dne 30. května 2001 o přístupu veřejnosti k dokumentům Evropského parlamentu, Rady a Komise a nařízení 1367/2006 ze dne 6. září 2006 o použití ustanovení Aarhuské úmluvy o přístupu k informacím, účasti veřejnosti na rozhodování a přístupu k právní ochraně v záležitostech životního prostředí institucí a orgánů Společenství.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Pr="00540DA5">
        <w:tab/>
      </w:r>
      <w:r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29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Pr="00540DA5">
        <w:t>Příloha II</w:t>
      </w:r>
      <w:r w:rsidRPr="00540DA5">
        <w:rPr>
          <w:rStyle w:val="HideTWBExt"/>
          <w:b w:val="0"/>
          <w:noProof w:val="0"/>
        </w:rPr>
        <w:t>&lt;/Article&gt;</w:t>
      </w:r>
    </w:p>
    <w:p w:rsidR="008537AA" w:rsidRPr="00540DA5" w:rsidRDefault="008537AA" w:rsidP="008537AA">
      <w:pPr>
        <w:keepNext/>
      </w:pPr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Příloha II – bod B– odst. 2 – pododstavec 1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východní Evropa, jižní Kavkaz</w:t>
            </w:r>
            <w:r w:rsidRPr="00540DA5">
              <w:rPr>
                <w:b/>
                <w:i/>
              </w:rPr>
              <w:t xml:space="preserve"> a Rusko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t>východní Evropa, jižní Kavkaz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Pr="00540DA5">
        <w:tab/>
      </w:r>
      <w:r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30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Pr="00540DA5">
        <w:t>Příloha II</w:t>
      </w:r>
      <w:r w:rsidRPr="00540DA5">
        <w:rPr>
          <w:rStyle w:val="HideTWBExt"/>
          <w:b w:val="0"/>
          <w:noProof w:val="0"/>
        </w:rPr>
        <w:t>&lt;/Article&gt;</w:t>
      </w:r>
    </w:p>
    <w:p w:rsidR="008537AA" w:rsidRPr="00540DA5" w:rsidRDefault="008537AA" w:rsidP="008537AA">
      <w:pPr>
        <w:keepNext/>
      </w:pPr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Příloha II – bod B – odst. 2 – pododstavec 4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Rusko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rPr>
                <w:b/>
                <w:i/>
              </w:rPr>
              <w:t>vypouští se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Pr="00540DA5">
        <w:tab/>
      </w:r>
      <w:r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31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Pr="00540DA5">
        <w:t>Příloha II</w:t>
      </w:r>
      <w:r w:rsidRPr="00540DA5">
        <w:rPr>
          <w:rStyle w:val="HideTWBExt"/>
          <w:b w:val="0"/>
          <w:noProof w:val="0"/>
        </w:rPr>
        <w:t>&lt;/Article&gt;</w:t>
      </w:r>
    </w:p>
    <w:p w:rsidR="008537AA" w:rsidRPr="00540DA5" w:rsidRDefault="008537AA" w:rsidP="008537AA">
      <w:pPr>
        <w:keepNext/>
      </w:pPr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Příloha II – písm. C – odst. 1 – pododstavec 2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Argentina, Bolívie, Brazílie, Kolumbie, Kostarika, Kuba, Ekvádor, Salvador, Guatemala, Honduras, Mexiko, Nikaragua, Panama, Paraguay, Peru, Uruguay, Venezuela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t xml:space="preserve">Argentina, Bolívie, Brazílie, </w:t>
            </w:r>
            <w:r w:rsidRPr="00540DA5">
              <w:rPr>
                <w:b/>
                <w:i/>
              </w:rPr>
              <w:t xml:space="preserve">Chile, </w:t>
            </w:r>
            <w:r w:rsidRPr="00540DA5">
              <w:t>Kolumbie, Kostarika, Kuba, Ekvádor, Salvador, Guatemala, Honduras, Mexiko, Nikaragua, Panama, Paraguay, Peru, Uruguay, Venezuela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Pr="00540DA5">
        <w:tab/>
      </w:r>
      <w:r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32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Pr="00540DA5">
        <w:t>Příloha III</w:t>
      </w:r>
      <w:r w:rsidRPr="00540DA5">
        <w:rPr>
          <w:rStyle w:val="HideTWBExt"/>
          <w:b w:val="0"/>
          <w:noProof w:val="0"/>
        </w:rPr>
        <w:t>&lt;/Article&gt;</w:t>
      </w:r>
    </w:p>
    <w:p w:rsidR="008537AA" w:rsidRPr="00540DA5" w:rsidRDefault="008537AA" w:rsidP="008537AA">
      <w:pPr>
        <w:keepNext/>
      </w:pPr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 xml:space="preserve">Příloha III – </w:t>
      </w:r>
      <w:r w:rsidR="002C3BA1" w:rsidRPr="00540DA5">
        <w:t>písm. B</w:t>
      </w:r>
      <w:r w:rsidRPr="00540DA5">
        <w:t xml:space="preserve"> – odst. 2 – pododstavec 1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t>východní Evropa, jižní Kavkaz</w:t>
            </w:r>
            <w:r w:rsidRPr="00540DA5">
              <w:rPr>
                <w:b/>
                <w:i/>
              </w:rPr>
              <w:t xml:space="preserve"> a Rusko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t>východní Evropa, jižní Kavkaz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</w:p>
    <w:p w:rsidR="008537AA" w:rsidRPr="00540DA5" w:rsidRDefault="008537AA" w:rsidP="008537AA">
      <w:pPr>
        <w:pStyle w:val="AMNumberTabs"/>
        <w:keepNext/>
      </w:pPr>
      <w:r w:rsidRPr="00540DA5">
        <w:rPr>
          <w:rStyle w:val="HideTWBExt"/>
          <w:b w:val="0"/>
          <w:noProof w:val="0"/>
        </w:rPr>
        <w:t>&lt;Amend&gt;</w:t>
      </w:r>
      <w:r w:rsidRPr="00540DA5">
        <w:t>Pozměňovací návrh</w:t>
      </w:r>
      <w:r w:rsidRPr="00540DA5">
        <w:tab/>
      </w:r>
      <w:r w:rsidRPr="00540DA5">
        <w:tab/>
      </w:r>
      <w:r w:rsidRPr="00540DA5">
        <w:rPr>
          <w:rStyle w:val="HideTWBExt"/>
          <w:b w:val="0"/>
          <w:noProof w:val="0"/>
        </w:rPr>
        <w:t>&lt;NumAm&gt;</w:t>
      </w:r>
      <w:r w:rsidRPr="00540DA5">
        <w:t>33</w:t>
      </w:r>
      <w:r w:rsidRPr="00540DA5">
        <w:rPr>
          <w:rStyle w:val="HideTWBExt"/>
          <w:b w:val="0"/>
          <w:noProof w:val="0"/>
        </w:rPr>
        <w:t>&lt;/NumAm&gt;</w:t>
      </w:r>
    </w:p>
    <w:p w:rsidR="008537AA" w:rsidRPr="00540DA5" w:rsidRDefault="008537AA" w:rsidP="008537AA">
      <w:pPr>
        <w:pStyle w:val="NormalBold12b"/>
      </w:pPr>
      <w:r w:rsidRPr="00540DA5">
        <w:rPr>
          <w:rStyle w:val="HideTWBExt"/>
          <w:b w:val="0"/>
          <w:noProof w:val="0"/>
        </w:rPr>
        <w:t>&lt;DocAmend&gt;</w:t>
      </w:r>
      <w:r w:rsidRPr="00540DA5">
        <w:t>Návrh rozhodnutí</w:t>
      </w:r>
      <w:r w:rsidRPr="00540DA5">
        <w:rPr>
          <w:rStyle w:val="HideTWBExt"/>
          <w:b w:val="0"/>
          <w:noProof w:val="0"/>
        </w:rPr>
        <w:t>&lt;/DocAmend&gt;</w:t>
      </w:r>
    </w:p>
    <w:p w:rsidR="008537AA" w:rsidRPr="00540DA5" w:rsidRDefault="008537AA" w:rsidP="008537AA">
      <w:pPr>
        <w:pStyle w:val="NormalBold"/>
      </w:pPr>
      <w:r w:rsidRPr="00540DA5">
        <w:rPr>
          <w:rStyle w:val="HideTWBExt"/>
          <w:b w:val="0"/>
          <w:noProof w:val="0"/>
        </w:rPr>
        <w:t>&lt;Article&gt;</w:t>
      </w:r>
      <w:r w:rsidRPr="00540DA5">
        <w:t>Příloha III</w:t>
      </w:r>
      <w:r w:rsidRPr="00540DA5">
        <w:rPr>
          <w:rStyle w:val="HideTWBExt"/>
          <w:b w:val="0"/>
          <w:noProof w:val="0"/>
        </w:rPr>
        <w:t>&lt;/Article&gt;</w:t>
      </w:r>
    </w:p>
    <w:p w:rsidR="008537AA" w:rsidRPr="00540DA5" w:rsidRDefault="008537AA" w:rsidP="008537AA">
      <w:pPr>
        <w:keepNext/>
      </w:pPr>
      <w:r w:rsidRPr="00540DA5">
        <w:rPr>
          <w:rStyle w:val="HideTWBExt"/>
          <w:noProof w:val="0"/>
        </w:rPr>
        <w:t>&lt;DocAmend2&gt;</w:t>
      </w:r>
      <w:r w:rsidRPr="00540DA5">
        <w:t>Rozhodnutí č. 466/2014/EU</w:t>
      </w:r>
      <w:r w:rsidRPr="00540DA5">
        <w:rPr>
          <w:rStyle w:val="HideTWBExt"/>
          <w:noProof w:val="0"/>
        </w:rPr>
        <w:t>&lt;/DocAmend2&gt;</w:t>
      </w:r>
    </w:p>
    <w:p w:rsidR="008537AA" w:rsidRPr="00540DA5" w:rsidRDefault="008537AA" w:rsidP="008537AA">
      <w:r w:rsidRPr="00540DA5">
        <w:rPr>
          <w:rStyle w:val="HideTWBExt"/>
          <w:noProof w:val="0"/>
        </w:rPr>
        <w:t>&lt;Article2&gt;</w:t>
      </w:r>
      <w:r w:rsidRPr="00540DA5">
        <w:t>Příloha III – písm. B – odst. 2 – pododstavec 4</w:t>
      </w:r>
      <w:r w:rsidRPr="00540DA5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537AA" w:rsidRPr="00540DA5" w:rsidTr="00A802BD">
        <w:trPr>
          <w:jc w:val="center"/>
        </w:trPr>
        <w:tc>
          <w:tcPr>
            <w:tcW w:w="9752" w:type="dxa"/>
            <w:gridSpan w:val="2"/>
          </w:tcPr>
          <w:p w:rsidR="008537AA" w:rsidRPr="00540DA5" w:rsidRDefault="008537AA" w:rsidP="00A802BD">
            <w:pPr>
              <w:keepNext/>
            </w:pP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Znění navržené Komisí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ColumnHeading"/>
              <w:keepNext/>
            </w:pPr>
            <w:r w:rsidRPr="00540DA5">
              <w:t>Pozměňovací návrh</w:t>
            </w:r>
          </w:p>
        </w:tc>
      </w:tr>
      <w:tr w:rsidR="008537AA" w:rsidRPr="00540DA5" w:rsidTr="00A802BD">
        <w:trPr>
          <w:jc w:val="center"/>
        </w:trPr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</w:pPr>
            <w:r w:rsidRPr="00540DA5">
              <w:rPr>
                <w:b/>
                <w:i/>
              </w:rPr>
              <w:t>Rusko</w:t>
            </w:r>
          </w:p>
        </w:tc>
        <w:tc>
          <w:tcPr>
            <w:tcW w:w="4876" w:type="dxa"/>
            <w:hideMark/>
          </w:tcPr>
          <w:p w:rsidR="008537AA" w:rsidRPr="00540DA5" w:rsidRDefault="008537AA" w:rsidP="00A802BD">
            <w:pPr>
              <w:pStyle w:val="Normal6"/>
              <w:rPr>
                <w:szCs w:val="24"/>
              </w:rPr>
            </w:pPr>
            <w:r w:rsidRPr="00540DA5">
              <w:rPr>
                <w:b/>
                <w:i/>
              </w:rPr>
              <w:t>vypouští se</w:t>
            </w:r>
          </w:p>
        </w:tc>
      </w:tr>
    </w:tbl>
    <w:p w:rsidR="008537AA" w:rsidRPr="00540DA5" w:rsidRDefault="008537AA" w:rsidP="008537AA">
      <w:r w:rsidRPr="00540DA5">
        <w:rPr>
          <w:rStyle w:val="HideTWBExt"/>
          <w:noProof w:val="0"/>
        </w:rPr>
        <w:t>&lt;/Amend&gt;</w:t>
      </w:r>
      <w:bookmarkStart w:id="4" w:name="EndB"/>
      <w:bookmarkEnd w:id="3"/>
      <w:r w:rsidRPr="00540DA5">
        <w:rPr>
          <w:rStyle w:val="HideTWBExt"/>
          <w:noProof w:val="0"/>
        </w:rPr>
        <w:t>&lt;/RepeatBlock-Amend&gt;</w:t>
      </w:r>
      <w:bookmarkEnd w:id="4"/>
    </w:p>
    <w:p w:rsidR="00B36D09" w:rsidRPr="00540DA5" w:rsidRDefault="00B36D09" w:rsidP="00B36D09"/>
    <w:p w:rsidR="00F225EF" w:rsidRPr="00540DA5" w:rsidRDefault="00F225EF" w:rsidP="004A4DE4"/>
    <w:p w:rsidR="004A4DE4" w:rsidRPr="00540DA5" w:rsidRDefault="004A4DE4" w:rsidP="004A4DE4">
      <w:pPr>
        <w:pStyle w:val="PageHeadingNotTOC"/>
      </w:pPr>
      <w:r w:rsidRPr="00540DA5">
        <w:br w:type="page"/>
      </w:r>
      <w:bookmarkStart w:id="5" w:name="ProcPageAD"/>
      <w:r w:rsidRPr="00540DA5">
        <w:t>POSTUP VE VÝBORU POŽÁDANÉM O STANOVISKO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4A4DE4" w:rsidRPr="00540DA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Název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Záruka EU za případné ztráty Evropské investiční banky z finančních operací na podporu investičních projektů mimo Unii</w:t>
            </w:r>
          </w:p>
        </w:tc>
      </w:tr>
      <w:tr w:rsidR="004A4DE4" w:rsidRPr="00540DA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Referenční údaje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COM(2016)0583 – C8-0376/2016 – 2016/0275(COD)</w:t>
            </w:r>
          </w:p>
        </w:tc>
      </w:tr>
      <w:tr w:rsidR="004A4DE4" w:rsidRPr="00540DA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Věcně příslušný výbor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       Datum oznámení na zasedání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BUDG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6.10.2016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4A4DE4" w:rsidRPr="00540DA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Výbor, který vypracoval stanovisko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       Datum oznámení na zasedání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DEVE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6.10.2016</w:t>
            </w:r>
          </w:p>
        </w:tc>
      </w:tr>
      <w:tr w:rsidR="004A4DE4" w:rsidRPr="00540DA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Navrhovatel(ka)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       Datum jmenování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Nirj Deva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16.12.2016</w:t>
            </w:r>
          </w:p>
        </w:tc>
      </w:tr>
      <w:tr w:rsidR="004A4DE4" w:rsidRPr="00540DA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Projednání ve výboru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28.2.2017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4A4DE4" w:rsidRPr="00540DA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Datum přijetí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21.3.2017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4A4DE4" w:rsidRPr="00540DA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Výsledek konečného hlasování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+: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–: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19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5</w:t>
            </w:r>
          </w:p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0</w:t>
            </w:r>
          </w:p>
        </w:tc>
      </w:tr>
      <w:tr w:rsidR="004A4DE4" w:rsidRPr="00540DA5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Členové přítomní při konečném hlasování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Raymond Finch, Doru-Claudian Frunzulică, Enrique Guerrero Salom, Maria Heubuch, György Hölvényi, Teresa Jiménez-Becerril Barrio, Arne Lietz, Linda McAvan, Norbert Neuser, Maurice Ponga, Lola Sánchez Caldentey, Eleni Theocharous, Paavo Väyrynen, Bogdan Brunon Wenta, Anna Záborská, Željana Zovko</w:t>
            </w:r>
          </w:p>
        </w:tc>
      </w:tr>
      <w:tr w:rsidR="004A4DE4" w:rsidRPr="00540DA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Náhradníci přítomní při konečném hlasování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Agustín Díaz de Mera García Consuegra, Frank Engel, Cécile Kashetu Kyenge, Florent Marcellesi, Louis Michel, Jan Zahradil</w:t>
            </w:r>
          </w:p>
        </w:tc>
      </w:tr>
      <w:tr w:rsidR="004A4DE4" w:rsidRPr="00540DA5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0DA5">
              <w:rPr>
                <w:b/>
                <w:color w:val="000000"/>
                <w:sz w:val="20"/>
              </w:rPr>
              <w:t>Náhradníci (čl. 200 odst. 2) přítomní při konečném hlasování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A4DE4" w:rsidRPr="00540DA5" w:rsidRDefault="004A4D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0DA5">
              <w:rPr>
                <w:color w:val="000000"/>
                <w:sz w:val="20"/>
              </w:rPr>
              <w:t>Tania González Peñas, Martina Werner</w:t>
            </w:r>
          </w:p>
        </w:tc>
      </w:tr>
    </w:tbl>
    <w:p w:rsidR="004A4DE4" w:rsidRPr="00540DA5" w:rsidRDefault="004A4DE4" w:rsidP="00B36D09"/>
    <w:bookmarkEnd w:id="5"/>
    <w:p w:rsidR="00B36D09" w:rsidRPr="00540DA5" w:rsidRDefault="00B36D09" w:rsidP="00B36D09">
      <w:pPr>
        <w:pStyle w:val="PageHeadingNotTOC"/>
      </w:pPr>
      <w:r w:rsidRPr="00540DA5">
        <w:br w:type="page"/>
      </w:r>
      <w:bookmarkStart w:id="6" w:name="RollCallPageAD"/>
      <w:r w:rsidRPr="00540DA5">
        <w:t>JMENOVITÉ KONEČNÉ HLASOVÁNÍ</w:t>
      </w:r>
      <w:r w:rsidRPr="00540DA5">
        <w:br/>
        <w:t>VE VÝBORU POŽÁDANÉM O STANOVISKO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36D09" w:rsidRPr="00540DA5" w:rsidTr="00B36D0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B36D09" w:rsidRPr="00540DA5" w:rsidRDefault="00B36D09" w:rsidP="00B36D09">
            <w:pPr>
              <w:spacing w:before="120" w:after="120"/>
              <w:jc w:val="center"/>
              <w:rPr>
                <w:b/>
                <w:sz w:val="16"/>
              </w:rPr>
            </w:pPr>
            <w:r w:rsidRPr="00540DA5">
              <w:rPr>
                <w:b/>
                <w:sz w:val="16"/>
              </w:rPr>
              <w:t>19</w:t>
            </w:r>
          </w:p>
        </w:tc>
        <w:tc>
          <w:tcPr>
            <w:tcW w:w="7371" w:type="dxa"/>
            <w:shd w:val="pct10" w:color="000000" w:fill="FFFFFF"/>
          </w:tcPr>
          <w:p w:rsidR="00B36D09" w:rsidRPr="00540DA5" w:rsidRDefault="00B36D09" w:rsidP="00B36D0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0DA5">
              <w:rPr>
                <w:rFonts w:ascii="Arial" w:hAnsi="Arial"/>
                <w:b/>
                <w:sz w:val="28"/>
              </w:rPr>
              <w:t>+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Louis Michel, Paavo Väyrynen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Eleni Theocharous, Jan Zahradil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Agustín Díaz de Mera García Consuegra, Frank Engel, György Hölvényi, Teresa Jiménez-Becerril Barrio, Maurice Ponga, Bogdan Brunon Wenta, Željana Zovko, Anna Záborská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Doru-Claudian Frunzulică, Enrique Guerrero Salom, Cécile Kashetu Kyenge, Arne Lietz, Linda McAvan, Norbert Neuser, Martina Werner</w:t>
            </w:r>
          </w:p>
        </w:tc>
      </w:tr>
    </w:tbl>
    <w:p w:rsidR="00B36D09" w:rsidRPr="00540DA5" w:rsidRDefault="00B36D09" w:rsidP="00B36D09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36D09" w:rsidRPr="00540DA5" w:rsidTr="00B36D0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B36D09" w:rsidRPr="00540DA5" w:rsidRDefault="00B36D09" w:rsidP="00B36D09">
            <w:pPr>
              <w:spacing w:before="120" w:after="120"/>
              <w:jc w:val="center"/>
              <w:rPr>
                <w:b/>
                <w:sz w:val="16"/>
              </w:rPr>
            </w:pPr>
            <w:r w:rsidRPr="00540DA5">
              <w:rPr>
                <w:b/>
                <w:sz w:val="16"/>
              </w:rPr>
              <w:t>5</w:t>
            </w:r>
          </w:p>
        </w:tc>
        <w:tc>
          <w:tcPr>
            <w:tcW w:w="7371" w:type="dxa"/>
            <w:shd w:val="pct10" w:color="000000" w:fill="FFFFFF"/>
          </w:tcPr>
          <w:p w:rsidR="00B36D09" w:rsidRPr="00540DA5" w:rsidRDefault="00B36D09" w:rsidP="00B36D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40DA5">
              <w:rPr>
                <w:rFonts w:ascii="Arial" w:hAnsi="Arial"/>
                <w:b/>
                <w:sz w:val="28"/>
              </w:rPr>
              <w:t>-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Raymond Finch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Tania González Peñas, Lola Sánchez Caldentey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r w:rsidRPr="00540DA5">
              <w:rPr>
                <w:sz w:val="16"/>
              </w:rPr>
              <w:t>Maria Heubuch, Florent Marcellesi</w:t>
            </w:r>
          </w:p>
        </w:tc>
      </w:tr>
    </w:tbl>
    <w:p w:rsidR="00B36D09" w:rsidRPr="00540DA5" w:rsidRDefault="00B36D09" w:rsidP="00B36D09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36D09" w:rsidRPr="00540DA5" w:rsidTr="00B36D0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B36D09" w:rsidRPr="00540DA5" w:rsidRDefault="00B36D09" w:rsidP="00B36D09">
            <w:pPr>
              <w:spacing w:before="120" w:after="120"/>
              <w:jc w:val="center"/>
              <w:rPr>
                <w:b/>
                <w:sz w:val="16"/>
              </w:rPr>
            </w:pPr>
            <w:r w:rsidRPr="00540DA5">
              <w:rPr>
                <w:b/>
                <w:sz w:val="16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B36D09" w:rsidRPr="00540DA5" w:rsidRDefault="00B36D09" w:rsidP="00B36D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40DA5">
              <w:rPr>
                <w:rFonts w:ascii="Arial" w:hAnsi="Arial"/>
                <w:b/>
                <w:sz w:val="28"/>
              </w:rPr>
              <w:t>0</w:t>
            </w:r>
          </w:p>
        </w:tc>
      </w:tr>
      <w:tr w:rsidR="00B36D09" w:rsidRPr="00540DA5" w:rsidTr="00B36D09">
        <w:trPr>
          <w:cantSplit/>
        </w:trPr>
        <w:tc>
          <w:tcPr>
            <w:tcW w:w="170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  <w:bookmarkStart w:id="7" w:name="DocEPLastPosition"/>
            <w:bookmarkEnd w:id="7"/>
          </w:p>
        </w:tc>
        <w:tc>
          <w:tcPr>
            <w:tcW w:w="7371" w:type="dxa"/>
            <w:shd w:val="clear" w:color="auto" w:fill="FFFFFF"/>
          </w:tcPr>
          <w:p w:rsidR="00B36D09" w:rsidRPr="00540DA5" w:rsidRDefault="00B36D09" w:rsidP="00B36D09">
            <w:pPr>
              <w:spacing w:before="120" w:after="120"/>
              <w:rPr>
                <w:sz w:val="16"/>
              </w:rPr>
            </w:pPr>
          </w:p>
        </w:tc>
      </w:tr>
    </w:tbl>
    <w:p w:rsidR="00B36D09" w:rsidRPr="00540DA5" w:rsidRDefault="00B36D09" w:rsidP="00B36D09">
      <w:pPr>
        <w:pStyle w:val="Normal12"/>
      </w:pPr>
    </w:p>
    <w:p w:rsidR="00B36D09" w:rsidRPr="00540DA5" w:rsidRDefault="00B36D09" w:rsidP="00B36D09">
      <w:r w:rsidRPr="00540DA5">
        <w:t>Význam zkratek:</w:t>
      </w:r>
    </w:p>
    <w:p w:rsidR="00B36D09" w:rsidRPr="00540DA5" w:rsidRDefault="00B36D09" w:rsidP="00B36D09">
      <w:pPr>
        <w:pStyle w:val="NormalTabs"/>
      </w:pPr>
      <w:r w:rsidRPr="00540DA5">
        <w:t>+</w:t>
      </w:r>
      <w:r w:rsidRPr="00540DA5">
        <w:tab/>
        <w:t>:</w:t>
      </w:r>
      <w:r w:rsidRPr="00540DA5">
        <w:tab/>
        <w:t>pro</w:t>
      </w:r>
    </w:p>
    <w:p w:rsidR="00B36D09" w:rsidRPr="00540DA5" w:rsidRDefault="00B36D09" w:rsidP="00B36D09">
      <w:pPr>
        <w:pStyle w:val="NormalTabs"/>
      </w:pPr>
      <w:r w:rsidRPr="00540DA5">
        <w:t>-</w:t>
      </w:r>
      <w:r w:rsidRPr="00540DA5">
        <w:tab/>
        <w:t>:</w:t>
      </w:r>
      <w:r w:rsidRPr="00540DA5">
        <w:tab/>
        <w:t>proti</w:t>
      </w:r>
    </w:p>
    <w:p w:rsidR="00B36D09" w:rsidRPr="00540DA5" w:rsidRDefault="00B36D09" w:rsidP="00B36D09">
      <w:pPr>
        <w:pStyle w:val="NormalTabs"/>
      </w:pPr>
      <w:r w:rsidRPr="00540DA5">
        <w:t>0</w:t>
      </w:r>
      <w:r w:rsidRPr="00540DA5">
        <w:tab/>
        <w:t>:</w:t>
      </w:r>
      <w:r w:rsidRPr="00540DA5">
        <w:tab/>
        <w:t>zdrželi se</w:t>
      </w:r>
    </w:p>
    <w:p w:rsidR="00B36D09" w:rsidRPr="00540DA5" w:rsidRDefault="00B36D09" w:rsidP="00B36D09"/>
    <w:bookmarkEnd w:id="6"/>
    <w:p w:rsidR="00BE20CF" w:rsidRPr="00540DA5" w:rsidRDefault="00BE20CF" w:rsidP="00B36D09"/>
    <w:sectPr w:rsidR="00BE20CF" w:rsidRPr="00540DA5" w:rsidSect="008F6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09" w:rsidRPr="008F6985" w:rsidRDefault="00B36D09">
      <w:r w:rsidRPr="008F6985">
        <w:separator/>
      </w:r>
    </w:p>
  </w:endnote>
  <w:endnote w:type="continuationSeparator" w:id="0">
    <w:p w:rsidR="00B36D09" w:rsidRPr="008F6985" w:rsidRDefault="00B36D09">
      <w:r w:rsidRPr="008F69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85" w:rsidRPr="008F6985" w:rsidRDefault="008F6985" w:rsidP="008F6985">
    <w:pPr>
      <w:pStyle w:val="Footer"/>
    </w:pPr>
    <w:r w:rsidRPr="008F6985">
      <w:t>PE</w:t>
    </w:r>
    <w:r w:rsidRPr="008F6985">
      <w:rPr>
        <w:rStyle w:val="HideTWBExt"/>
        <w:noProof w:val="0"/>
      </w:rPr>
      <w:t>&lt;NoPE&gt;</w:t>
    </w:r>
    <w:r w:rsidRPr="008F6985">
      <w:t>599.683</w:t>
    </w:r>
    <w:r w:rsidRPr="008F6985">
      <w:rPr>
        <w:rStyle w:val="HideTWBExt"/>
        <w:noProof w:val="0"/>
      </w:rPr>
      <w:t>&lt;/NoPE&gt;&lt;Version&gt;</w:t>
    </w:r>
    <w:r w:rsidRPr="008F6985">
      <w:t>v03-00</w:t>
    </w:r>
    <w:r w:rsidRPr="008F6985">
      <w:rPr>
        <w:rStyle w:val="HideTWBExt"/>
        <w:noProof w:val="0"/>
      </w:rPr>
      <w:t>&lt;/Version&gt;</w:t>
    </w:r>
    <w:r w:rsidRPr="008F6985">
      <w:tab/>
    </w:r>
    <w:r w:rsidRPr="008F6985">
      <w:fldChar w:fldCharType="begin"/>
    </w:r>
    <w:r w:rsidRPr="008F6985">
      <w:instrText xml:space="preserve"> PAGE  \* MERGEFORMAT </w:instrText>
    </w:r>
    <w:r w:rsidRPr="008F6985">
      <w:fldChar w:fldCharType="separate"/>
    </w:r>
    <w:r w:rsidR="00540DA5">
      <w:rPr>
        <w:noProof/>
      </w:rPr>
      <w:t>2</w:t>
    </w:r>
    <w:r w:rsidRPr="008F6985">
      <w:fldChar w:fldCharType="end"/>
    </w:r>
    <w:r w:rsidRPr="008F6985">
      <w:t>/</w:t>
    </w:r>
    <w:fldSimple w:instr=" NUMPAGES  \* MERGEFORMAT ">
      <w:r w:rsidR="00540DA5">
        <w:rPr>
          <w:noProof/>
        </w:rPr>
        <w:t>22</w:t>
      </w:r>
    </w:fldSimple>
    <w:r w:rsidRPr="008F6985">
      <w:tab/>
    </w:r>
    <w:r w:rsidRPr="008F6985">
      <w:rPr>
        <w:rStyle w:val="HideTWBExt"/>
        <w:noProof w:val="0"/>
      </w:rPr>
      <w:t>&lt;PathFdR&gt;</w:t>
    </w:r>
    <w:r w:rsidRPr="008F6985">
      <w:t>AD\1122193CS.docx</w:t>
    </w:r>
    <w:r w:rsidRPr="008F6985">
      <w:rPr>
        <w:rStyle w:val="HideTWBExt"/>
        <w:noProof w:val="0"/>
      </w:rPr>
      <w:t>&lt;/PathFdR&gt;</w:t>
    </w:r>
  </w:p>
  <w:p w:rsidR="00B36D09" w:rsidRPr="008F6985" w:rsidRDefault="008F6985" w:rsidP="008F6985">
    <w:pPr>
      <w:pStyle w:val="Footer2"/>
    </w:pPr>
    <w:r w:rsidRPr="008F6985"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85" w:rsidRPr="008F6985" w:rsidRDefault="008F6985" w:rsidP="008F6985">
    <w:pPr>
      <w:pStyle w:val="Footer"/>
    </w:pPr>
    <w:r w:rsidRPr="008F6985">
      <w:rPr>
        <w:rStyle w:val="HideTWBExt"/>
        <w:noProof w:val="0"/>
      </w:rPr>
      <w:t>&lt;PathFdR&gt;</w:t>
    </w:r>
    <w:r w:rsidRPr="008F6985">
      <w:t>AD\1122193CS.docx</w:t>
    </w:r>
    <w:r w:rsidRPr="008F6985">
      <w:rPr>
        <w:rStyle w:val="HideTWBExt"/>
        <w:noProof w:val="0"/>
      </w:rPr>
      <w:t>&lt;/PathFdR&gt;</w:t>
    </w:r>
    <w:r w:rsidRPr="008F6985">
      <w:tab/>
    </w:r>
    <w:r w:rsidRPr="008F6985">
      <w:fldChar w:fldCharType="begin"/>
    </w:r>
    <w:r w:rsidRPr="008F6985">
      <w:instrText xml:space="preserve"> PAGE  \* MERGEFORMAT </w:instrText>
    </w:r>
    <w:r w:rsidRPr="008F6985">
      <w:fldChar w:fldCharType="separate"/>
    </w:r>
    <w:r w:rsidR="00540DA5">
      <w:rPr>
        <w:noProof/>
      </w:rPr>
      <w:t>3</w:t>
    </w:r>
    <w:r w:rsidRPr="008F6985">
      <w:fldChar w:fldCharType="end"/>
    </w:r>
    <w:r w:rsidRPr="008F6985">
      <w:t>/</w:t>
    </w:r>
    <w:fldSimple w:instr=" NUMPAGES  \* MERGEFORMAT ">
      <w:r w:rsidR="00540DA5">
        <w:rPr>
          <w:noProof/>
        </w:rPr>
        <w:t>22</w:t>
      </w:r>
    </w:fldSimple>
    <w:r w:rsidRPr="008F6985">
      <w:tab/>
      <w:t>PE</w:t>
    </w:r>
    <w:r w:rsidRPr="008F6985">
      <w:rPr>
        <w:rStyle w:val="HideTWBExt"/>
        <w:noProof w:val="0"/>
      </w:rPr>
      <w:t>&lt;NoPE&gt;</w:t>
    </w:r>
    <w:r w:rsidRPr="008F6985">
      <w:t>599.683</w:t>
    </w:r>
    <w:r w:rsidRPr="008F6985">
      <w:rPr>
        <w:rStyle w:val="HideTWBExt"/>
        <w:noProof w:val="0"/>
      </w:rPr>
      <w:t>&lt;/NoPE&gt;&lt;Version&gt;</w:t>
    </w:r>
    <w:r w:rsidRPr="008F6985">
      <w:t>v03-00</w:t>
    </w:r>
    <w:r w:rsidRPr="008F6985">
      <w:rPr>
        <w:rStyle w:val="HideTWBExt"/>
        <w:noProof w:val="0"/>
      </w:rPr>
      <w:t>&lt;/Version&gt;</w:t>
    </w:r>
  </w:p>
  <w:p w:rsidR="00B36D09" w:rsidRPr="008F6985" w:rsidRDefault="008F6985" w:rsidP="008F6985">
    <w:pPr>
      <w:pStyle w:val="Footer2"/>
    </w:pPr>
    <w:r w:rsidRPr="008F6985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85" w:rsidRPr="008F6985" w:rsidRDefault="008F6985" w:rsidP="008F6985">
    <w:pPr>
      <w:pStyle w:val="Footer"/>
    </w:pPr>
    <w:r w:rsidRPr="008F6985">
      <w:rPr>
        <w:rStyle w:val="HideTWBExt"/>
        <w:noProof w:val="0"/>
      </w:rPr>
      <w:t>&lt;PathFdR&gt;</w:t>
    </w:r>
    <w:r w:rsidRPr="008F6985">
      <w:t>AD\1122193CS.docx</w:t>
    </w:r>
    <w:r w:rsidRPr="008F6985">
      <w:rPr>
        <w:rStyle w:val="HideTWBExt"/>
        <w:noProof w:val="0"/>
      </w:rPr>
      <w:t>&lt;/PathFdR&gt;</w:t>
    </w:r>
    <w:r w:rsidRPr="008F6985">
      <w:tab/>
    </w:r>
    <w:r w:rsidRPr="008F6985">
      <w:tab/>
      <w:t>PE</w:t>
    </w:r>
    <w:r w:rsidRPr="008F6985">
      <w:rPr>
        <w:rStyle w:val="HideTWBExt"/>
        <w:noProof w:val="0"/>
      </w:rPr>
      <w:t>&lt;NoPE&gt;</w:t>
    </w:r>
    <w:r w:rsidRPr="008F6985">
      <w:t>599.683</w:t>
    </w:r>
    <w:r w:rsidRPr="008F6985">
      <w:rPr>
        <w:rStyle w:val="HideTWBExt"/>
        <w:noProof w:val="0"/>
      </w:rPr>
      <w:t>&lt;/NoPE&gt;&lt;Version&gt;</w:t>
    </w:r>
    <w:r w:rsidRPr="008F6985">
      <w:t>v03-00</w:t>
    </w:r>
    <w:r w:rsidRPr="008F6985">
      <w:rPr>
        <w:rStyle w:val="HideTWBExt"/>
        <w:noProof w:val="0"/>
      </w:rPr>
      <w:t>&lt;/Version&gt;</w:t>
    </w:r>
  </w:p>
  <w:p w:rsidR="00B36D09" w:rsidRPr="008F6985" w:rsidRDefault="008F6985" w:rsidP="008F6985">
    <w:pPr>
      <w:pStyle w:val="Footer2"/>
      <w:tabs>
        <w:tab w:val="center" w:pos="4535"/>
      </w:tabs>
    </w:pPr>
    <w:r w:rsidRPr="008F6985">
      <w:t>CS</w:t>
    </w:r>
    <w:r w:rsidRPr="008F6985">
      <w:tab/>
    </w:r>
    <w:r w:rsidRPr="008F6985">
      <w:rPr>
        <w:b w:val="0"/>
        <w:i/>
        <w:color w:val="C0C0C0"/>
        <w:sz w:val="22"/>
      </w:rPr>
      <w:t>Jednotná v rozmanitosti</w:t>
    </w:r>
    <w:r w:rsidRPr="008F6985"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09" w:rsidRPr="008F6985" w:rsidRDefault="00B36D09">
      <w:r w:rsidRPr="008F6985">
        <w:separator/>
      </w:r>
    </w:p>
  </w:footnote>
  <w:footnote w:type="continuationSeparator" w:id="0">
    <w:p w:rsidR="00B36D09" w:rsidRPr="008F6985" w:rsidRDefault="00B36D09">
      <w:r w:rsidRPr="008F6985">
        <w:continuationSeparator/>
      </w:r>
    </w:p>
  </w:footnote>
  <w:footnote w:id="1">
    <w:p w:rsidR="00B36D09" w:rsidRPr="008F6985" w:rsidRDefault="00B36D09" w:rsidP="00F225EF">
      <w:r w:rsidRPr="008F6985">
        <w:rPr>
          <w:rStyle w:val="FootnoteReference"/>
        </w:rPr>
        <w:footnoteRef/>
      </w:r>
      <w:r w:rsidRPr="008F6985">
        <w:t xml:space="preserve"> Nuceně vysídlené osoby – na cestě k rozvojově orientovanému přístupu k podpoře uprchlíků, vnitřně vysídlených osob a jejich hostitelů, PŘEDBĚŽNÉ VYDÁNÍ, Světová banka, 2016, str. 3 </w:t>
      </w:r>
      <w:hyperlink r:id="rId1">
        <w:r w:rsidRPr="008F6985">
          <w:rPr>
            <w:rStyle w:val="Hyperlink"/>
            <w:sz w:val="18"/>
          </w:rPr>
          <w:t>https://openknowledge.worldbank.org/bitstream/handle/10986/25016/9781464809385.pdf?sequence=2&amp;isAllowed=y</w:t>
        </w:r>
      </w:hyperlink>
    </w:p>
    <w:p w:rsidR="00B36D09" w:rsidRPr="008F6985" w:rsidRDefault="00B36D09" w:rsidP="00F225E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A5" w:rsidRDefault="00540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A5" w:rsidRDefault="00540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A5" w:rsidRDefault="00540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2"/>
    <w:docVar w:name="CODEMNU" w:val=" 1"/>
    <w:docVar w:name="COM2KEY" w:val="BUDG"/>
    <w:docVar w:name="COMKEY" w:val="DEVE"/>
    <w:docVar w:name="CopyToNetwork" w:val="-1"/>
    <w:docVar w:name="DOCCODMNU" w:val=" 3"/>
    <w:docVar w:name="End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609427 HideTWBExt;}}{\*\latentstyles\lsdstimax156\lsdlockeddef0}{\*\rsidtbl \rsid609427}{\*\generator Microsoft Word 11.0.0000;}{\info{\title #@&gt;ZOTHAMA&lt;@#}{\author hvuillaume}_x000d__x000a_{\operator hvuillaume}{\creatim\yr2010\mo11\dy26\hr9\min44}{\revtim\yr2010\mo11\dy26\hr9\min44}{\version1}{\edmins0}{\nofpages1}{\nofwords5}{\nofchars34}{\*\company European Parliament}{\nofcharsws38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\rsidroot609427\newtblstyruls\nogrowautofit _x000d__x000a_\fet0{\*\wgrffmtfilter 013f}\ilfomacatclnup0\ltrpar \sectd \ltrsect\linex0\headery708\footery708\colsx708\endnhere\sectlinegrid360\sectdefaultcl\sftnbj {\*\pnseclvl1\pnucrm\pnstart1\pnindent720\pnhang {\pntxta .}}{\*\pnseclvl2_x000d__x000a_\pnucltr\pnstart1\pnindent720\pnhang {\pntxta .}}{\*\pnseclvl3\pndec\pnstart1\pnindent720\pnhang {\pntxta .}}{\*\pnseclvl4\pnlcltr\pnstart1\pnindent720\pnhang {\pntxta )}}{\*\pnseclvl5\pndec\pnstart1\pnindent720\pnhang {\pntxtb (}{\pntxta )}}{\*\pnseclvl6_x000d__x000a_\pnlcltr\pnstart1\pnindent720\pnhang {\pntxtb (}{\pntxta )}}{\*\pnseclvl7\pnlcrm\pnstart1\pnindent720\pnhang {\pntxtb (}{\pntxta )}}{\*\pnseclvl8\pnlcltr\pnstart1\pnindent720\pnhang {\pntxtb (}{\pntxta )}}{\*\pnseclvl9\pnlcrm\pnstart1\pnindent720\pnhang _x000d__x000a_{\pntxtb (}{\pntxta )}}\pard\plain \ltrpar\ql \li0\ri0\widctlpar\wrapdefault\aspalpha\aspnum\faauto\adjustright\rin0\lin0\itap0\pararsid14374628 \rtlch\fcs1 \af0\afs24\alang1025 \ltrch\fcs0 \fs24\lang2057\langfe2057\cgrid\langnp2057\langfenp2057 {_x000d__x000a_\rtlch\fcs1 \af0 \ltrch\fcs0 \cs15\v\f1\fs20\cf9\insrsid609427\charrsid15879488 {\*\bkmkstart EndA}&lt;&lt;&lt;}{\rtlch\fcs1 \af0 \ltrch\fcs0 \insrsid609427\charrsid15879488 #@&gt;ZOTHAMA&lt;@#}{\rtlch\fcs1 \af0 \ltrch\fcs0 _x000d__x000a_\cs15\v\f1\fs20\cf9\insrsid609427\charrsid15879488 &lt;/RepeatBlock-AmendA&gt;}{\rtlch\fcs1 \af0 \ltrch\fcs0 \insrsid609427\charrsid15879488 _x000d__x000a_\par }\pard \ltrpar\ql \li0\ri0\widctlpar\wrapdefault\aspalpha\aspnum\faauto\adjustright\rin0\lin0\itap0 {\rtlch\fcs1 \af0 \ltrch\fcs0 \insrsid609427 {\*\bkmkend EndA}_x000d__x000a_\par }}"/>
    <w:docVar w:name="End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3841234 HideTWBExt;}}{\*\latentstyles\lsdstimax156\lsdlockeddef0}{\*\rsidtbl \rsid13841234}{\*\generator Microsoft Word 11.0.0000;}{\info{\title #@&gt;ZOTHAMB&lt;@#}{\author hvuillaume}_x000d__x000a_{\operator hvuillaume}{\creatim\yr2010\mo11\dy26\hr9\min44}{\revtim\yr2010\mo11\dy26\hr9\min44}{\version1}{\edmins0}{\nofpages1}{\nofwords4}{\nofchars34}{\*\company European Parliament}{\nofcharsws37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3841234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v\f1\fs20\cf9\insrsid13841234\charrsid15879488 {\*\bkmkstart EndB}&lt;&lt;&lt;}{\rtlch\fcs1 \af0 \ltrch\fcs0 \insrsid13841234\charrsid15879488 #@&gt;ZOTHAMB&lt;@#}{\rtlch\fcs1 _x000d__x000a_\af0 \ltrch\fcs0 \cs15\v\f1\fs20\cf9\insrsid13841234\charrsid15879488 &lt;/RepeatBlock-AmendB&gt;}{\rtlch\fcs1 \af0 \ltrch\fcs0 \insrsid13841234 {\*\bkmkend EndB}_x000d__x000a_\par }}"/>
    <w:docVar w:name="Intro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3308725 HideTWBExt;}{\s16\ql \li0\ri0\sa240\nowidctlpar\tx357\wrapdefault\aspalpha\aspnum\faauto\adjustright\rin0\lin0\itap0 \rtlch\fcs1 \af0\afs20\alang1025 \ltrch\fcs0 _x000d__x000a_\fs24\lang2057\langfe2057\cgrid\langnp2057\langfenp2057 \sbasedon0 \snext16 \styrsid3308725 Normal12Tab;}}{\*\latentstyles\lsdstimax156\lsdlockeddef0}{\*\rsidtbl \rsid3308725}{\*\generator Microsoft Word 11.0.0000;}{\info{\author hvuillaume}_x000d__x000a_{\operator hvuillaume}{\creatim\yr2010\mo11\dy26\hr9\min44}{\revtim\yr2010\mo11\dy26\hr9\min44}{\version1}{\edmins0}{\nofpages1}{\nofwords2}{\nofchars20}{\*\company European Parliament}{\nofcharsws21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3308725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s16\ql \li0\ri0\sa240\nowidctlpar\tx357\wrapdefault\aspalpha\aspnum\faauto\adjustright\rin0\lin0\itap0\pararsid14374628 \rtlch\fcs1 \af0\afs20\alang1025 \ltrch\fcs0 _x000d__x000a_\fs24\lang2057\langfe2057\cgrid\langnp2057\langfenp2057 {\rtlch\fcs1 \af0 \ltrch\fcs0 \insrsid3308725\charrsid15879488 {\*\bkmkstart IntroA}_x000d__x000a_\par }\pard\plain \ltrpar\ql \li0\ri0\widctlpar\wrapdefault\aspalpha\aspnum\faauto\adjustright\rin0\lin0\itap0 \rtlch\fcs1 \af0\afs24\alang1025 \ltrch\fcs0 \fs24\lang2057\langfe2057\cgrid\langnp2057\langfenp2057 {\rtlch\fcs1 \af0 \ltrch\fcs0 _x000d__x000a_\cs15\b\v\f1\fs20\cf9\insrsid3308725\charrsid15879488 &lt;RepeatBlock-AmendA&gt;}{\rtlch\fcs1 \af0 \ltrch\fcs0 \insrsid3308725 {\*\bkmkend IntroA}_x000d__x000a_\par }}"/>
    <w:docVar w:name="Intro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5870569 HideTWBExt;}}{\*\latentstyles\lsdstimax156\lsdlockeddef0}{\*\rsidtbl \rsid15870569}{\*\generator Microsoft Word 11.0.0000;}{\info{\author hvuillaume}{\operator hvuillaume}_x000d__x000a_{\creatim\yr2010\mo11\dy26\hr9\min44}{\revtim\yr2010\mo11\dy26\hr9\min44}{\version1}{\edmins0}{\nofpages1}{\nofwords2}{\nofchars19}{\*\company European Parliament}{\nofcharsws20}{\vern24615}{\*\password 00000000}}{\*\xmlnstbl {\xmlns1 http://schemas.micro_x000d__x000a_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5870569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b\v\f1\fs20\cf9\insrsid15870569\charrsid15879488 {\*\bkmkstart IntroB}&lt;RepeatBlock-AmendB&gt;}{\rtlch\fcs1 \af0 \ltrch\fcs0 \insrsid15870569 {\*\bkmkend IntroB}_x000d__x000a__x000d__x000a_\par }}"/>
    <w:docVar w:name="LastEditedSection" w:val=" 1"/>
    <w:docVar w:name="RepeatBlock-AmendA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180585 HideTWBExt;}{\s16\ql \li0\ri0\sa120\nowidctlpar\wrapdefault\aspalpha\aspnum\faauto\adjustright\rin0\lin0\itap0 \rtlch\fcs1 \af0\afs20\alang1025 \ltrch\fcs0 _x000d__x000a_\fs24\lang1029\langfe2057\cgrid\langnp1029\langfenp2057 \sbasedon0 \snext16 \slink17 \spriority0 \styrsid13180585 Normal6;}{\*\cs17 \additive \fs24\lang1029\langfe0\langnp1029 \slink16 \slocked \spriority0 \styrsid13180585 Normal6 Char;}{_x000d__x000a_\s18\ql \li0\ri0\nowidctlpar\wrapdefault\aspalpha\aspnum\faauto\adjustright\rin0\lin0\itap0 \rtlch\fcs1 \af0\afs20\alang1025 \ltrch\fcs0 \b\fs24\lang1029\langfe2057\cgrid\langnp1029\langfenp2057 \sbasedon0 \snext18 \slink19 \spriority0 \styrsid13180585 _x000d__x000a_NormalBold;}{\*\cs19 \additive \b\fs24\lang1029\langfe0\langnp1029 \slink18 \slocked \spriority0 \styrsid13180585 NormalBold Char;}{\s20\ql \li0\ri0\sb240\nowidctlpar\wrapdefault\aspalpha\aspnum\faauto\adjustright\rin0\lin0\itap0 \rtlch\fcs1 _x000d__x000a_\af0\afs20\alang1025 \ltrch\fcs0 \i\fs24\lang1029\langfe2057\cgrid\langnp1029\langfenp2057 \sbasedon0 \snext20 \spriority0 \styrsid13180585 Normal12Italic;}{\*\cs21 \additive \v\cf15 \spriority0 \styrsid13180585 HideTWBInt;}{_x000d__x000a_\s22\qc \li0\ri0\sb240\keepn\nowidctlpar\wrapdefault\aspalpha\aspnum\faauto\adjustright\rin0\lin0\itap0 \rtlch\fcs1 \af0\afs20\alang1025 \ltrch\fcs0 \i\fs24\lang1029\langfe2057\cgrid\langnp1029\langfenp2057 \sbasedon0 \snext0 \spriority0 \styrsid13180585 _x000d__x000a_JustificationTitle;}{\s23\qc \li0\ri0\sa240\nowidctlpar\wrapdefault\aspalpha\aspnum\faauto\adjustright\rin0\lin0\itap0 \rtlch\fcs1 \af0\afs20\alang1025 \ltrch\fcs0 \i\fs24\lang1029\langfe2057\cgrid\langnp1029\langfenp2057 _x000d__x000a_\sbasedon0 \snext23 \spriority0 \styrsid13180585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4 \spriority0 \styrsid13180585 AMNumberTabs;}{\s25\ql \li0\ri0\sb240\nowidctlpar\wrapdefault\aspalpha\aspnum\faauto\adjustright\rin0\lin0\itap0 \rtlch\fcs1 _x000d__x000a_\af0\afs20\alang1025 \ltrch\fcs0 \b\fs24\lang1029\langfe2057\cgrid\langnp1029\langfenp2057 \sbasedon0 \snext25 \spriority0 \styrsid13180585 NormalBold12b;}}{\*\rsidtbl \rsid24658\rsid735077\rsid2892074\rsid3501639\rsid4666813\rsid6641733\rsid9636012_x000d__x000a_\rsid11215221\rsid12154954\rsid13180585\rsid14424199\rsid15204470\rsid15285974\rsid15950462\rsid16324206\rsid16662270}{\mmathPr\mmathFont34\mbrkBin0\mbrkBinSub0\msmallFrac0\mdispDef1\mlMargin0\mrMargin0\mdefJc1\mwrapIndent1440\mintLim0\mnaryLim1}{\info_x000d__x000a_{\author HANUSOVA Jindra}{\operator HANUSOVA Jindra}{\creatim\yr2017\mo3\dy30\hr12\min36}{\revtim\yr2017\mo3\dy30\hr12\min36}{\version1}{\edmins0}{\nofpages1}{\nofwords48}{\nofchars274}{\*\company European Parliament}{\nofcharsws321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180585\utinl \fet0{\*\wgrffmtfilter 013f}\ilfomacatclnup0{\*\template C:\\Users\\JHANU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50163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5016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5016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50163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1029\langfe2057\cgrid\langnp1029\langfenp2057 {\rtlch\fcs1 \af0 \ltrch\fcs0 \cs15\b0\v\f1\fs20\cf9\insrsid13180585\charrsid12468566 {\*\bkmkstart restartA}&lt;AmendA&gt;}{_x000d__x000a_\rtlch\fcs1 \af310 \ltrch\fcs0 \f310\insrsid13180585\charrsid12468566 Pozm\'ec\'f2ovac\'ed n\'e1vrh\tab \tab }{\rtlch\fcs1 \af0 \ltrch\fcs0 \cs15\b0\v\f1\fs20\cf9\insrsid13180585\charrsid12468566 &lt;NumAmA&gt;}{\rtlch\fcs1 \af0 \ltrch\fcs0 _x000d__x000a_\insrsid13180585\charrsid12468566 #}{\rtlch\fcs1 \af0 \ltrch\fcs0 \cs21\v\cf15\insrsid13180585\charrsid12468566 ENMIENDA@NRAM@}{\rtlch\fcs1 \af0 \ltrch\fcs0 \insrsid13180585\charrsid12468566 #}{\rtlch\fcs1 \af0 \ltrch\fcs0 _x000d__x000a_\cs15\b0\v\f1\fs20\cf9\insrsid13180585\charrsid12468566 &lt;/NumAmA&gt;}{\rtlch\fcs1 \af0 \ltrch\fcs0 \insrsid13180585\charrsid12468566 _x000d__x000a_\par }\pard\plain \ltrpar\s25\ql \li0\ri0\sb240\keepn\nowidctlpar\wrapdefault\aspalpha\aspnum\faauto\adjustright\rin0\lin0\itap0\pararsid14374628 \rtlch\fcs1 \af0\afs20\alang1025 \ltrch\fcs0 \b\fs24\lang1029\langfe2057\cgrid\langnp1029\langfenp2057 {_x000d__x000a_\rtlch\fcs1 \af0 \ltrch\fcs0 \cs15\b0\v\f1\fs20\cf9\insrsid13180585\charrsid12468566 &lt;DocAmend&gt;}{\rtlch\fcs1 \af0 \ltrch\fcs0 \insrsid13180585\charrsid12468566 N\'e1vrh legislativn\'edho usnesen\'ed}{\rtlch\fcs1 \af0 \ltrch\fcs0 _x000d__x000a_\cs15\b0\v\f1\fs20\cf9\insrsid13180585\charrsid12468566 &lt;/DocAmend&gt;}{\rtlch\fcs1 \af0 \ltrch\fcs0 \insrsid13180585\charrsid12468566 _x000d__x000a_\par }\pard\plain \ltrpar\s18\ql \li0\ri0\nowidctlpar\wrapdefault\aspalpha\aspnum\faauto\adjustright\rin0\lin0\itap0\pararsid14374628 \rtlch\fcs1 \af0\afs20\alang1025 \ltrch\fcs0 \b\fs24\lang1029\langfe2057\cgrid\langnp1029\langfenp2057 {\rtlch\fcs1 \af0 _x000d__x000a_\ltrch\fcs0 \cs15\b0\v\f1\fs20\cf9\insrsid13180585\charrsid12468566 &lt;Article&gt;}{\rtlch\fcs1 \af0 \ltrch\fcs0 \cf10\insrsid13180585\charrsid144711 \u9668\'3f}{\rtlch\fcs1 \af0 \ltrch\fcs0 \insrsid13180585\charrsid12468566 #}{\rtlch\fcs1 \af0 \ltrch\fcs0 _x000d__x000a_\cs21\v\cf15\insrsid13180585\charrsid12468566 TVTRESPART@RESPART@}{\rtlch\fcs1 \af0 \ltrch\fcs0 \insrsid13180585\charrsid12468566 #}{\rtlch\fcs1 \af0 \ltrch\fcs0 \cf10\insrsid13180585\charrsid144711 \u9658\'3f}{\rtlch\fcs1 \af0 \ltrch\fcs0 _x000d__x000a_\cs15\b0\v\f1\fs20\cf9\insrsid13180585\charrsid12468566 &lt;/Article&gt;}{\rtlch\fcs1 \af0 \ltrch\fcs0 \cs19\b0\insrsid13180585\charrsid12468566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lang1029\langfe2057\langnp1029\insrsid13180585\charrsid12468566 \cell }\pard \ltrpar_x000d__x000a_\ql \li0\ri0\widctlpar\intbl\wrapdefault\aspalpha\aspnum\faauto\adjustright\rin0\lin0 {\rtlch\fcs1 \af0 \ltrch\fcs0 \lang1029\langfe2057\langnp1029\insrsid13180585\charrsid12468566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1\trftsWidthB3\trftsWidthA3\trpaddl340\trpaddr340\trpaddfl3\trpaddfr3\tblrsid14374628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pard\plain \ltrpar\s23\qc \li0\ri0\sa240\keepn\nowidctlpar\intbl\wrapdefault\aspalpha\aspnum\faauto\adjustright\rin0\lin0\pararsid14374628 \rtlch\fcs1 \af0\afs20\alang1025 \ltrch\fcs0 \i\fs24\lang1029\langfe2057\cgrid\langnp1029\langfenp2057 {_x000d__x000a_\rtlch\fcs1 \af0 \ltrch\fcs0 \insrsid13180585\charrsid12468566 N\'e1vrh legislativn\'edho usnesen\'ed\cell }{\rtlch\fcs1 \af310 \ltrch\fcs0 \f310\insrsid13180585\charrsid12468566 Pozm\'ec\'f2ovac\'ed n\'e1vrh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13180585\charrsid12468566 \trowd \ltrrow\ts11\trqc\trgaph340\trleft-340\trftsWidth1\trftsWidthB3\trftsWidthA3\trpaddl340\trpaddr340\trpaddfl3\trpaddfr3\tblrsid14374628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16\ql \li0\ri0\sa120\nowidctlpar\intbl\wrapdefault\aspalpha\aspnum\faauto\adjustright\rin0\lin0\pararsid14374628 \rtlch\fcs1 \af0\afs20\alang1025 \ltrch\fcs0 \fs24\lang1029\langfe2057\cgrid\langnp1029\langfenp2057 {\rtlch\fcs1 \af0 _x000d__x000a_\ltrch\fcs0 \insrsid13180585\charrsid12468566 ##\cell ##}{\rtlch\fcs1 \af0\afs24 \ltrch\fcs0 \insrsid13180585\charrsid12468566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13180585\charrsid12468566 \trowd 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c \li0\ri0\sb240\keepn\nowidctlpar\wrapdefault\aspalpha\aspnum\faauto\adjustright\rin0\lin0\itap0\pararsid14374628 \rtlch\fcs1 \af0\afs20\alang1025 \ltrch\fcs0 \i\fs24\lang1029\langfe2057\cgrid\langnp1029\langfenp2057 {\rtlch\fcs1 \af0 \ltrch\fcs0 _x000d__x000a_\cs15\i0\v\f1\fs20\cf9\insrsid13180585\charrsid12468566 &lt;TitreJust&gt;}{\rtlch\fcs1 \af310 \ltrch\fcs0 \f310\insrsid13180585\charrsid12468566 Od\'f9vodn\'ecn\'ed}{\rtlch\fcs1 \af0 \ltrch\fcs0 \cs15\i0\v\f1\fs20\cf9\insrsid13180585\charrsid12468566 _x000d__x000a_&lt;/TitreJust&gt;}{\rtlch\fcs1 \af0 \ltrch\fcs0 \insrsid13180585\charrsid12468566 _x000d__x000a_\par }\pard\plain \ltrpar\s20\ql \li0\ri0\sb240\nowidctlpar\wrapdefault\aspalpha\aspnum\faauto\adjustright\rin0\lin0\itap0\pararsid14374628 \rtlch\fcs1 \af0\afs20\alang1025 \ltrch\fcs0 \i\fs24\lang1029\langfe2057\cgrid\langnp1029\langfenp2057 {\rtlch\fcs1 _x000d__x000a_\af0 \ltrch\fcs0 \cs15\i0\v\f1\fs20\cf9\insrsid13180585\charrsid12468566 &lt;OptDelPrev&gt;}{\rtlch\fcs1 \af0 \ltrch\fcs0 \insrsid13180585\charrsid12468566 #}{\rtlch\fcs1 \af0 \ltrch\fcs0 \cs21\v\cf15\insrsid13180585\charrsid12468566 _x000d__x000a_MNU[TEXTJUSTYES][TEXTJUSTNO]@CHOICE@}{\rtlch\fcs1 \af0 \ltrch\fcs0 \insrsid13180585\charrsid12468566 #}{\rtlch\fcs1 \af0 \ltrch\fcs0 \cs15\i0\v\f1\fs20\cf9\insrsid13180585\charrsid12468566 &lt;/OptDelPrev&gt;}{\rtlch\fcs1 \af0 \ltrch\fcs0 _x000d__x000a_\insrsid13180585\charrsid12468566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lang1029\langfe2057\langnp1029\insrsid13180585\charrsid12468566 &lt;/AmendA&gt;}{\rtlch\fcs1 \af0 \ltrch\fcs0 \insrsid13180585\charrsid16324206 {\*\bkmkend restartA}_x000d__x000a_\par 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5_x000d__x000a_238c41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886146 HideTWBExt;}{\s16\ql \li0\ri0\sa120\nowidctlpar\wrapdefault\aspalpha\aspnum\faauto\adjustright\rin0\lin0\itap0 \rtlch\fcs1 \af0\afs20\alang1025 \ltrch\fcs0 _x000d__x000a_\fs24\lang1029\langfe2057\cgrid\langnp1029\langfenp2057 \sbasedon0 \snext16 \slink17 \spriority0 \styrsid6886146 Normal6;}{\*\cs17 \additive \fs24\lang1029\langfe0\langnp1029 \slink16 \slocked \spriority0 \styrsid6886146 Normal6 Char;}{_x000d__x000a_\s18\ql \li0\ri0\nowidctlpar\wrapdefault\aspalpha\aspnum\faauto\adjustright\rin0\lin0\itap0 \rtlch\fcs1 \af0\afs20\alang1025 \ltrch\fcs0 \b\fs24\lang1029\langfe2057\cgrid\langnp1029\langfenp2057 \sbasedon0 \snext18 \slink19 \spriority0 \styrsid6886146 _x000d__x000a_NormalBold;}{\*\cs19 \additive \b\fs24\lang1029\langfe0\langnp1029 \slink18 \slocked \spriority0 \styrsid6886146 NormalBold Char;}{\s20\ql \li0\ri0\sb240\nowidctlpar\wrapdefault\aspalpha\aspnum\faauto\adjustright\rin0\lin0\itap0 \rtlch\fcs1 _x000d__x000a_\af0\afs20\alang1025 \ltrch\fcs0 \i\fs24\lang1029\langfe2057\cgrid\langnp1029\langfenp2057 \sbasedon0 \snext20 \spriority0 \styrsid6886146 Normal12Italic;}{\s21\qc \li0\ri0\sb240\nowidctlpar\wrapdefault\aspalpha\aspnum\faauto\adjustright\rin0\lin0\itap0 _x000d__x000a_\rtlch\fcs1 \af0\afs20\alang1025 \ltrch\fcs0 \i\fs24\lang1029\langfe2057\cgrid\langnp1029\langfenp2057 \sbasedon0 \snext21 \spriority0 \styrsid6886146 CrossRef;}{\*\cs22 \additive \v\cf15 \spriority0 \styrsid6886146 HideTWBInt;}{_x000d__x000a_\s23\qc \li0\ri0\sb240\keepn\nowidctlpar\wrapdefault\aspalpha\aspnum\faauto\adjustright\rin0\lin0\itap0 \rtlch\fcs1 \af0\afs20\alang1025 \ltrch\fcs0 \i\fs24\lang1029\langfe2057\cgrid\langnp1029\langfenp2057 \sbasedon0 \snext0 \spriority0 \styrsid6886146 _x000d__x000a_JustificationTitle;}{\s24\qc \li0\ri0\sa240\nowidctlpar\wrapdefault\aspalpha\aspnum\faauto\adjustright\rin0\lin0\itap0 \rtlch\fcs1 \af0\afs20\alang1025 \ltrch\fcs0 \i\fs24\lang1029\langfe2057\cgrid\langnp1029\langfenp2057 _x000d__x000a_\sbasedon0 \snext24 \spriority0 \styrsid6886146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5 \spriority0 \styrsid6886146 AMNumberTabs;}{\s26\ql \li0\ri0\sb240\nowidctlpar\wrapdefault\aspalpha\aspnum\faauto\adjustright\rin0\lin0\itap0 \rtlch\fcs1 _x000d__x000a_\af0\afs20\alang1025 \ltrch\fcs0 \b\fs24\lang1029\langfe2057\cgrid\langnp1029\langfenp2057 \sbasedon0 \snext26 \spriority0 \styrsid6886146 NormalBold12b;}}{\*\rsidtbl \rsid24658\rsid735077\rsid2892074\rsid4666813\rsid6641733\rsid6886146\rsid9636012_x000d__x000a_\rsid11215221\rsid12154954\rsid14424199\rsid15204470\rsid15285974\rsid15950462\rsid16324206\rsid16397058\rsid16662270}{\mmathPr\mmathFont34\mbrkBin0\mbrkBinSub0\msmallFrac0\mdispDef1\mlMargin0\mrMargin0\mdefJc1\mwrapIndent1440\mintLim0\mnaryLim1}{\info_x000d__x000a_{\author HANUSOVA Jindra}{\operator HANUSOVA Jindra}{\creatim\yr2017\mo3\dy30\hr12\min36}{\revtim\yr2017\mo3\dy30\hr12\min36}{\version1}{\edmins0}{\nofpages1}{\nofwords98}{\nofchars565}{\*\company European Parliament}{\nofcharsws662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886146\utinl \fet0{\*\wgrffmtfilter 013f}\ilfomacatclnup0{\*\template C:\\Users\\JHANU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970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970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970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9705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1029\langfe2057\cgrid\langnp1029\langfenp2057 {\rtlch\fcs1 \af0 \ltrch\fcs0 \cs15\b0\v\f1\fs20\cf9\insrsid6886146\charrsid12468566 {\*\bkmkstart restartB}&lt;AmendB&gt;}{_x000d__x000a_\rtlch\fcs1 \af310 \ltrch\fcs0 \f310\insrsid6886146\charrsid12468566 Pozm\'ec\'f2ovac\'ed n\'e1vrh\tab \tab }{\rtlch\fcs1 \af0 \ltrch\fcs0 \cs15\b0\v\f1\fs20\cf9\insrsid6886146\charrsid12468566 &lt;NumAmB&gt;}{\rtlch\fcs1 \af0 \ltrch\fcs0 _x000d__x000a_\insrsid6886146\charrsid12468566 #}{\rtlch\fcs1 \af0 \ltrch\fcs0 \cs22\v\cf15\insrsid6886146\charrsid12468566 ENMIENDA@NRAM@}{\rtlch\fcs1 \af0 \ltrch\fcs0 \insrsid6886146\charrsid12468566 #}{\rtlch\fcs1 \af0 \ltrch\fcs0 _x000d__x000a_\cs15\b0\v\f1\fs20\cf9\insrsid6886146\charrsid12468566 &lt;/NumAmB&gt;}{\rtlch\fcs1 \af0 \ltrch\fcs0 \insrsid6886146\charrsid12468566 _x000d__x000a_\par }\pard\plain \ltrpar\s26\ql \li0\ri0\sb240\keepn\nowidctlpar\wrapdefault\aspalpha\aspnum\faauto\adjustright\rin0\lin0\itap0\pararsid14374628 \rtlch\fcs1 \af0\afs20\alang1025 \ltrch\fcs0 \b\fs24\lang1029\langfe2057\cgrid\langnp1029\langfenp2057 {_x000d__x000a_\rtlch\fcs1 \af0 \ltrch\fcs0 \cs15\b0\v\f1\fs20\cf9\insrsid6886146\charrsid12468566 &lt;DocAmend&gt;}{\rtlch\fcs1 \af0 \ltrch\fcs0 \insrsid6886146\charrsid12468566 #}{\rtlch\fcs1 \af0 \ltrch\fcs0 \cs22\v\cf15\insrsid6886146\charrsid12468566 _x000d__x000a_MNU[OPTPROPOSALCOD][OPTPROPOSALCNS][OPTPROPOSALNLE]@CHOICE@CODEMNU}{\rtlch\fcs1 \af0 \ltrch\fcs0 \insrsid6886146\charrsid12468566 ##}{\rtlch\fcs1 \af0 \ltrch\fcs0 \cs22\v\cf15\insrsid6886146\charrsid12468566 MNU[AMACTYES][NOTAPP]@CHOICE@AMACTMNU}{_x000d__x000a_\rtlch\fcs1 \af0 \ltrch\fcs0 \insrsid6886146\charrsid12468566 #}{\rtlch\fcs1 \af0 \ltrch\fcs0 \cs15\b0\v\f1\fs20\cf9\insrsid6886146\charrsid12468566 &lt;/DocAmend&gt;}{\rtlch\fcs1 \af0 \ltrch\fcs0 \insrsid6886146\charrsid12468566 _x000d__x000a_\par }\pard\plain \ltrpar\s18\ql \li0\ri0\keepn\nowidctlpar\wrapdefault\aspalpha\aspnum\faauto\adjustright\rin0\lin0\itap0\pararsid14374628 \rtlch\fcs1 \af0\afs20\alang1025 \ltrch\fcs0 \b\fs24\lang1029\langfe2057\cgrid\langnp1029\langfenp2057 {\rtlch\fcs1 _x000d__x000a_\af0 \ltrch\fcs0 \cs15\b0\v\f1\fs20\cf9\insrsid6886146\charrsid12468566 &lt;Article&gt;}{\rtlch\fcs1 \af0 \ltrch\fcs0 \insrsid6886146\charrsid12468566 #}{\rtlch\fcs1 \af0 \ltrch\fcs0 \cs22\v\cf15\insrsid6886146\charrsid12468566 _x000d__x000a_MNU[AMACTPARTYES][AMACTPARTNO]@CHOICE@AMACTMNU}{\rtlch\fcs1 \af0 \ltrch\fcs0 \insrsid6886146\charrsid12468566 #}{\rtlch\fcs1 \af0 \ltrch\fcs0 \cs15\b0\v\f1\fs20\cf9\insrsid6886146\charrsid12468566 &lt;/Article&gt;}{\rtlch\fcs1 \af0 \ltrch\fcs0 _x000d__x000a_\insrsid6886146\charrsid12468566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lang1029\langfe2057\langnp1029\insrsid6886146\charrsid12468566 &lt;DocAmend2&gt;&lt;OptDel&gt;}{\rtlch\fcs1 \af0 \ltrch\fcs0 \lang1029\langfe2057\langnp1029\insrsid6886146\charrsid12468566 #}{\rtlch\fcs1 \af0 \ltrch\fcs0 _x000d__x000a_\cs22\v\cf15\lang1029\langfe2057\langnp1029\insrsid6886146\charrsid12468566 MNU[OPTNRACTYES][NOTAPP]@CHOICE@AMACTMNU}{\rtlch\fcs1 \af0 \ltrch\fcs0 \lang1029\langfe2057\langnp1029\insrsid6886146\charrsid12468566 #}{\rtlch\fcs1 \af0 \ltrch\fcs0 _x000d__x000a_\cs15\v\f1\fs20\cf9\lang1029\langfe2057\langnp1029\insrsid6886146\charrsid12468566 &lt;/OptDel&gt;&lt;/DocAmend2&gt;}{\rtlch\fcs1 \af0 \ltrch\fcs0 \lang1029\langfe2057\langnp1029\insrsid6886146\charrsid12468566 _x000d__x000a_\par }\pard \ltrpar\ql \li0\ri0\widctlpar\wrapdefault\aspalpha\aspnum\faauto\adjustright\rin0\lin0\itap0\pararsid14374628 {\rtlch\fcs1 \af0 \ltrch\fcs0 \cs15\v\f1\fs20\cf9\lang1029\langfe2057\langnp1029\insrsid6886146\charrsid12468566 &lt;Article2&gt;&lt;OptDel&gt;}{_x000d__x000a_\rtlch\fcs1 \af0 \ltrch\fcs0 \lang1029\langfe2057\langnp1029\insrsid6886146\charrsid12468566 #}{\rtlch\fcs1 \af0 \ltrch\fcs0 \cs22\v\cf15\lang1029\langfe2057\langnp1029\insrsid6886146\charrsid12468566 MNU[OPTACTPARTYES][NOTAPP]@CHOICE@AMACTMNU}{_x000d__x000a_\rtlch\fcs1 \af0 \ltrch\fcs0 \lang1029\langfe2057\langnp1029\insrsid6886146\charrsid12468566 #}{\rtlch\fcs1 \af0 \ltrch\fcs0 \cs15\v\f1\fs20\cf9\lang1029\langfe2057\langnp1029\insrsid6886146\charrsid12468566 &lt;/OptDel&gt;&lt;/Article2&gt;}{\rtlch\fcs1 \af0 _x000d__x000a_\ltrch\fcs0 \lang1029\langfe2057\langnp1029\insrsid6886146\charrsid12468566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_x000d__x000a_\lang1029\langfe2057\langnp1029\insrsid6886146\charrsid12468566 \cell }\pard \ltrpar\ql \li0\ri0\widctlpar\intbl\wrapdefault\aspalpha\aspnum\faauto\adjustright\rin0\lin0 {\rtlch\fcs1 \af0 \ltrch\fcs0 _x000d__x000a_\lang1029\langfe2057\langnp1029\insrsid6886146\charrsid12468566 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1029\langfe2057\cgrid\langnp1029\langfenp2057 {\rtlch\fcs1 \af0 \ltrch\fcs0 _x000d__x000a_\insrsid6886146\charrsid12468566 #}{\rtlch\fcs1 \af0 \ltrch\fcs0 \cs22\v\cf15\insrsid6886146\charrsid12468566 MNU[OPTLEFTAMACT][LEFTPROP]@CHOICE@AMACTMNU}{\rtlch\fcs1 \af0 \ltrch\fcs0 \insrsid6886146\charrsid12468566 #\cell }{\rtlch\fcs1 \af310 _x000d__x000a_\ltrch\fcs0 \f310\insrsid6886146\charrsid12468566 Pozm\'ec\'f2ovac\'ed n\'e1vrh\cell }\pard\plain \ltrpar\ql \li0\ri0\widctlpar\intbl\wrapdefault\aspalpha\aspnum\faauto\adjustright\rin0\lin0 \rtlch\fcs1 \af0\afs20\alang1025 \ltrch\fcs0 _x000d__x000a_\fs24\lang2057\langfe2057\cgrid\langnp2057\langfenp2057 {\rtlch\fcs1 \af0 \ltrch\fcs0 \lang1029\langfe2057\langnp1029\insrsid6886146\charrsid12468566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1029\langfe2057\cgrid\langnp1029\langfenp2057 {\rtlch\fcs1 \af0 \ltrch\fcs0 _x000d__x000a_\insrsid6886146\charrsid12468566 ##\cell ##}{\rtlch\fcs1 \af0\afs24 \ltrch\fcs0 \insrsid6886146\charrsid12468566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6886146\charrsid12468566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nowidctlpar\wrapdefault\aspalpha\aspnum\faauto\adjustright\rin0\lin0\itap0\pararsid14374628 \rtlch\fcs1 \af0\afs20\alang1025 \ltrch\fcs0 \i\fs24\lang1029\langfe2057\cgrid\langnp1029\langfenp2057 {\rtlch\fcs1 \af0 \ltrch\fcs0 _x000d__x000a_\cs15\i0\v\f1\fs20\cf9\insrsid6886146\charrsid12468566 &lt;OptDel&gt;}{\rtlch\fcs1 \af0 \ltrch\fcs0 \insrsid6886146\charrsid12468566 #}{\rtlch\fcs1 \af0 \ltrch\fcs0 \cs22\v\cf15\insrsid6886146\charrsid12468566 MNU[CROSSREFNO][CROSSREFYES]@CHOICE@}{\rtlch\fcs1 _x000d__x000a_\af0 \ltrch\fcs0 \insrsid6886146\charrsid12468566 #}{\rtlch\fcs1 \af0 \ltrch\fcs0 \cs15\i0\v\f1\fs20\cf9\insrsid6886146\charrsid12468566 &lt;/OptDel&gt;}{\rtlch\fcs1 \af0 \ltrch\fcs0 \insrsid6886146\charrsid12468566 _x000d__x000a_\par }\pard\plain \ltrpar\s23\qc \li0\ri0\sb240\keepn\nowidctlpar\wrapdefault\aspalpha\aspnum\faauto\adjustright\rin0\lin0\itap0\pararsid14374628 \rtlch\fcs1 \af0\afs20\alang1025 \ltrch\fcs0 \i\fs24\lang1029\langfe2057\cgrid\langnp1029\langfenp2057 {_x000d__x000a_\rtlch\fcs1 \af0 \ltrch\fcs0 \cs15\i0\v\f1\fs20\cf9\insrsid6886146\charrsid12468566 &lt;TitreJust&gt;}{\rtlch\fcs1 \af310 \ltrch\fcs0 \f310\insrsid6886146\charrsid12468566 Od\'f9vodn\'ecn\'ed}{\rtlch\fcs1 \af0 \ltrch\fcs0 _x000d__x000a_\cs15\i0\v\f1\fs20\cf9\insrsid6886146\charrsid12468566 &lt;/TitreJust&gt;}{\rtlch\fcs1 \af0 \ltrch\fcs0 \insrsid6886146\charrsid12468566 _x000d__x000a_\par }\pard\plain \ltrpar\s20\ql \li0\ri0\sb240\nowidctlpar\wrapdefault\aspalpha\aspnum\faauto\adjustright\rin0\lin0\itap0\pararsid14374628 \rtlch\fcs1 \af0\afs20\alang1025 \ltrch\fcs0 \i\fs24\lang1029\langfe2057\cgrid\langnp1029\langfenp2057 {\rtlch\fcs1 _x000d__x000a_\af0 \ltrch\fcs0 \cs15\i0\v\f1\fs20\cf9\insrsid6886146\charrsid12468566 &lt;OptDelPrev&gt;}{\rtlch\fcs1 \af0 \ltrch\fcs0 \insrsid6886146\charrsid12468566 #}{\rtlch\fcs1 \af0 \ltrch\fcs0 \cs22\v\cf15\insrsid6886146\charrsid12468566 _x000d__x000a_MNU[TEXTJUSTYES][TEXTJUSTNO]@CHOICE@}{\rtlch\fcs1 \af0 \ltrch\fcs0 \insrsid6886146\charrsid12468566 #}{\rtlch\fcs1 \af0 \ltrch\fcs0 \cs15\i0\v\f1\fs20\cf9\insrsid6886146\charrsid12468566 &lt;/OptDelPrev&gt;}{\rtlch\fcs1 \af0 \ltrch\fcs0 _x000d__x000a_\insrsid6886146\charrsid12468566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lang1029\langfe2057\langnp1029\insrsid6886146\charrsid12468566 &lt;/AmendB&gt;}{\rtlch\fcs1 \af0 \ltrch\fcs0 \insrsid6886146\charrsid16324206 {\*\bkmkend restartB}_x000d__x000a_\par 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3_x000d__x000a_888d41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rtlch\fcs1 \af0 \ltrch\fcs0 \v\f1\fs20\cf9\lang1024\langfe1024\noproof \sbasedon10 \styrsid15602528 HideTWBExt;}{\s16\ql \li0\ri0\sa120\nowidctlpar\wrapdefault\aspalpha\aspnum\faauto\adjustright\rin0\lin0\itap0 \rtlch\fcs1 \af0\afs20\alang1025 _x000d__x000a_\ltrch\fcs0 \fs24\lang2057\langfe2057\cgrid\langnp2057\langfenp2057 \sbasedon0 \snext16 \slink21 \styrsid15602528 Normal6;}{\s17\ql \li0\ri0\nowidctlpar\wrapdefault\aspalpha\aspnum\faauto\adjustright\rin0\lin0\itap0 \rtlch\fcs1 \af0\afs20\alang1025 _x000d__x000a_\ltrch\fcs0 \b\fs24\lang2057\langfe2057\cgrid\langnp2057\langfenp2057 \sbasedon0 \snext17 \slink20 \styrsid15602528 NormalBold;}{\s18\ql \li0\ri0\sb240\nowidctlpar\wrapdefault\aspalpha\aspnum\faauto\adjustright\rin0\lin0\itap0 \rtlch\fcs1 _x000d__x000a_\af0\afs20\alang1025 \ltrch\fcs0 \i\fs24\lang2057\langfe2057\cgrid\langnp2057\langfenp2057 \sbasedon0 \snext18 \styrsid15602528 Normal12Italic;}{\s19\qc \li0\ri0\sb240\keepn\nowidctlpar\wrapdefault\aspalpha\aspnum\faauto\adjustright\rin0\lin0\itap0 _x000d__x000a_\rtlch\fcs1 \af0\afs20\alang1025 \ltrch\fcs0 \i\fs24\lang2057\langfe2057\cgrid\langnp2057\langfenp2057 \sbasedon0 \snext0 \styrsid15602528 JustificationTitle;}{\*\cs20 \additive \rtlch\fcs1 \af0 \ltrch\fcs0 \b\fs24 _x000d__x000a_\sbasedon10 \slink17 \slocked \styrsid15602528 NormalBold Char;}{\*\cs21 \additive \rtlch\fcs1 \af0 \ltrch\fcs0 \fs24 \sbasedon10 \slink16 \slocked \styrsid15602528 Normal6 Char;}{_x000d__x000a_\s22\qc \li0\ri0\sa240\nowidctlpar\wrapdefault\aspalpha\aspnum\faauto\adjustright\rin0\lin0\itap0 \rtlch\fcs1 \af0\afs20\alang1025 \ltrch\fcs0 \i\fs24\lang2057\langfe2057\cgrid\langnp2057\langfenp2057 \sbasedon0 \snext22 \styrsid15602528 ColumnHeading;}{_x000d__x000a_\s23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3 \styrsid15602528 AMNumberTabs;}{\s24\ql \li0\ri0\sb240\nowidctlpar\wrapdefault\aspalpha\aspnum\faauto\adjustright\rin0\lin0\itap0 _x000d__x000a_\rtlch\fcs1 \af0\afs20\alang1025 \ltrch\fcs0 \b\fs24\lang2057\langfe2057\cgrid\langnp2057\langfenp2057 \sbasedon0 \snext24 \styrsid15602528 NormalBold12b;}}{\*\rsidtbl \rsid24658\rsid735077\rsid2892074\rsid4666813\rsid6641733\rsid9636012\rsid11215221_x000d__x000a_\rsid12154954\rsid14030143\rsid14424199\rsid15204470\rsid15285974\rsid15602528\rsid15950462\rsid16324206\rsid16662270}{\mmathPr\mmathFont34\mbrkBin0\mbrkBinSub0\msmallFrac0\mdispDef1\mlMargin0\mrMargin0\mdefJc1\mwrapIndent1440\mintLim0\mnaryLim1}{\info_x000d__x000a_{\author HANUSOVA Jindra}{\operator HANUSOVA Jindra}{\creatim\yr2017\mo3\dy30\hr12\min36}{\revtim\yr2017\mo3\dy30\hr12\min36}{\version1}{\edmins0}{\nofpages1}{\nofwords35}{\nofchars205}{\*\company European Parliament}{\nofcharsws239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02528\utinl \fet0{\*\wgrffmtfilter 013f}\ilfomacatclnup0{\*\template C:\\Users\\JHANU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301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301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301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3014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15602528\charrsid15879488 {\*\bkmkstart restartA}&lt;AmendA&gt;}{_x000d__x000a_\rtlch\fcs1 \af0 \ltrch\fcs0 \insrsid15602528\charrsid15879488 [ZAMENDMENT]\tab \tab }{\rtlch\fcs1 \af0 \ltrch\fcs0 \cs15\b0\v\f1\fs20\cf9\insrsid15602528\charrsid15879488 &lt;NumAmA&gt;}{\rtlch\fcs1 \af0 \ltrch\fcs0 \insrsid15602528\charrsid15879488 [ZNRAM]}{_x000d__x000a_\rtlch\fcs1 \af0 \ltrch\fcs0 \cs15\b0\v\f1\fs20\cf9\insrsid15602528\charrsid15879488 &lt;/NumAmA&gt;}{\rtlch\fcs1 \af0 \ltrch\fcs0 \insrsid15602528\charrsid15879488 _x000d__x000a_\par }\pard\plain \ltrpar\s24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15602528\charrsid15879488 &lt;DocAmend&gt;}{\rtlch\fcs1 \af0 \ltrch\fcs0 \insrsid15602528\charrsid15879488 [ZRESOLUTION]}{\rtlch\fcs1 \af0 \ltrch\fcs0 _x000d__x000a_\cs15\b0\v\f1\fs20\cf9\insrsid15602528\charrsid15879488 &lt;/DocAmend&gt;}{\rtlch\fcs1 \af0 \ltrch\fcs0 \insrsid15602528\charrsid15879488 _x000d__x000a_\par }\pard\plain \ltrpar\s17\ql \li0\ri0\nowidctlpar\wrapdefault\aspalpha\aspnum\faauto\adjustright\rin0\lin0\itap0\pararsid14374628 \rtlch\fcs1 \af0\afs20\alang1025 \ltrch\fcs0 \b\fs24\lang2057\langfe2057\cgrid\langnp2057\langfenp2057 {\rtlch\fcs1 \af0 _x000d__x000a_\ltrch\fcs0 \cs15\b0\v\f1\fs20\cf9\insrsid15602528\charrsid15879488 &lt;Article&gt;}{\rtlch\fcs1 \af0 \ltrch\fcs0 \insrsid15602528\charrsid15879488 [ZRESPART]}{\rtlch\fcs1 \af0 \ltrch\fcs0 \cs15\b0\v\f1\fs20\cf9\insrsid15602528\charrsid15879488 &lt;/Article&gt;}{_x000d__x000a_\rtlch\fcs1 \af0 \ltrch\fcs0 \cs20\insrsid15602528\charrsid15879488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15602528\charrsid15879488 \cell }\pard \ltrpar\ql \li0\ri0\widctlpar\intbl\wrapdefault\aspalpha\aspnum\faauto\adjustright\rin0\lin0 {\rtlch\fcs1 \af0 _x000d__x000a_\ltrch\fcs0 \insrsid15602528\charrsid15879488 \trowd \ltrrow\ts11\trqc\trgaph340\trleft-340\trftsWidth1\trftsWidthB3\trftsWidthA3\trpaddl340\trpaddr340\trpaddfl3\trpaddfr3\tblrsid14374628\tblind0\tblindtype3 \clvertalt\clbrdrt\brdrtbl \clbrdrl\brdrtbl _x000d__x000a_\clbrdrb\brdrtbl \clbrdrr\brdrtbl \cltxlrtb\clftsWidth3\clwWidth9752\clshdrawnil \cellx9412\row \ltrrow}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4374628 \rtlch\fcs1 \af0\afs20\alang1025 \ltrch\fcs0 \i\fs24\lang2057\langfe2057\cgrid\langnp2057\langfenp2057 {\rtlch\fcs1 \af0 \ltrch\fcs0 _x000d__x000a_\insrsid15602528\charrsid15879488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5602528\charrsid15879488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5602528\charrsid15879488 [ZTEXTL]\cell [ZTEXTR]}{\rtlch\fcs1 \af0\afs24 \ltrch\fcs0 \insrsid15602528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5602528\charrsid15879488 \trowd 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c \li0\ri0\sb240\keepn\nowidctlpar\wrapdefault\aspalpha\aspnum\faauto\adjustright\rin0\lin0\itap0\pararsid14374628 \rtlch\fcs1 \af0\afs20\alang1025 \ltrch\fcs0 \i\fs24\lang2057\langfe2057\cgrid\langnp2057\langfenp2057 {\rtlch\fcs1 \af0 \ltrch\fcs0 _x000d__x000a_\cs15\i0\v\f1\fs20\cf9\insrsid15602528\charrsid15879488 &lt;TitreJust&gt;}{\rtlch\fcs1 \af0 \ltrch\fcs0 \insrsid15602528\charrsid15879488 [ZJUSTIFICATION]}{\rtlch\fcs1 \af0 \ltrch\fcs0 \cs15\i0\v\f1\fs20\cf9\insrsid15602528\charrsid15879488 &lt;/TitreJust&gt;}{_x000d__x000a_\rtlch\fcs1 \af0 \ltrch\fcs0 \insrsid15602528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5602528\charrsid15879488 &lt;OptDelPrev&gt;}{\rtlch\fcs1 \af0 \ltrch\fcs0 \insrsid15602528\charrsid15879488 [ZTEXTJUST]}{\rtlch\fcs1 \af0 \ltrch\fcs0 \cs15\i0\v\f1\fs20\cf9\insrsid15602528\charrsid15879488 _x000d__x000a_&lt;/OptDelPrev&gt;}{\rtlch\fcs1 \af0 \ltrch\fcs0 \insrsid15602528\charrsid15879488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\insrsid15602528\charrsid15879488 &lt;/AmendA&gt;}{\rtlch\fcs1 \af0 \ltrch\fcs0 \insrsid15602528 {\*\bkmkend restartA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e_x000d__x000a_d78e41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rtlch\fcs1 \af0 \ltrch\fcs0 \v\f1\fs20\cf9\lang1024\langfe1024\noproof \sbasedon10 \styrsid10695765 HideTWBExt;}{\s16\ql \li0\ri0\sa120\nowidctlpar\wrapdefault\aspalpha\aspnum\faauto\adjustright\rin0\lin0\itap0 \rtlch\fcs1 \af0\afs20\alang1025 _x000d__x000a_\ltrch\fcs0 \fs24\lang2057\langfe2057\cgrid\langnp2057\langfenp2057 \sbasedon0 \snext16 \slink22 \styrsid10695765 Normal6;}{\s17\ql \li0\ri0\nowidctlpar\wrapdefault\aspalpha\aspnum\faauto\adjustright\rin0\lin0\itap0 \rtlch\fcs1 \af0\afs20\alang1025 _x000d__x000a_\ltrch\fcs0 \b\fs24\lang2057\langfe2057\cgrid\langnp2057\langfenp2057 \sbasedon0 \snext17 \slink21 \styrsid10695765 NormalBold;}{\s18\ql \li0\ri0\sb240\nowidctlpar\wrapdefault\aspalpha\aspnum\faauto\adjustright\rin0\lin0\itap0 \rtlch\fcs1 _x000d__x000a_\af0\afs20\alang1025 \ltrch\fcs0 \i\fs24\lang2057\langfe2057\cgrid\langnp2057\langfenp2057 \sbasedon0 \snext18 \styrsid10695765 Normal12Italic;}{\s19\qc \li0\ri0\sb240\nowidctlpar\wrapdefault\aspalpha\aspnum\faauto\adjustright\rin0\lin0\itap0 \rtlch\fcs1 _x000d__x000a_\af0\afs20\alang1025 \ltrch\fcs0 \i\fs24\lang2057\langfe2057\cgrid\langnp2057\langfenp2057 \sbasedon0 \snext19 \styrsid10695765 CrossRef;}{\s20\qc \li0\ri0\sb240\keepn\nowidctlpar\wrapdefault\aspalpha\aspnum\faauto\adjustright\rin0\lin0\itap0 \rtlch\fcs1 _x000d__x000a_\af0\afs20\alang1025 \ltrch\fcs0 \i\fs24\lang2057\langfe2057\cgrid\langnp2057\langfenp2057 \sbasedon0 \snext0 \styrsid10695765 JustificationTitle;}{\*\cs21 \additive \rtlch\fcs1 \af0 \ltrch\fcs0 \b\fs24 \sbasedon10 \slink17 \slocked \styrsid10695765 _x000d__x000a_NormalBold Char;}{\*\cs22 \additive \rtlch\fcs1 \af0 \ltrch\fcs0 \fs24 \sbasedon10 \slink16 \slocked \styrsid10695765 Normal6 Char;}{\s23\qc \li0\ri0\sa240\nowidctlpar\wrapdefault\aspalpha\aspnum\faauto\adjustright\rin0\lin0\itap0 \rtlch\fcs1 _x000d__x000a_\af0\afs20\alang1025 \ltrch\fcs0 \i\fs24\lang2057\langfe2057\cgrid\langnp2057\langfenp2057 \sbasedon0 \snext23 \styrsid10695765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tyrsid10695765 AMNumberTabs;}{\s25\ql \li0\ri0\sb240\nowidctlpar\wrapdefault\aspalpha\aspnum\faauto\adjustright\rin0\lin0\itap0 \rtlch\fcs1 \af0\afs20\alang1025 _x000d__x000a_\ltrch\fcs0 \b\fs24\lang2057\langfe2057\cgrid\langnp2057\langfenp2057 \sbasedon0 \snext25 \styrsid10695765 NormalBold12b;}}{\*\rsidtbl \rsid24658\rsid735077\rsid2892074\rsid3612523\rsid4666813\rsid6641733\rsid9636012\rsid10695765\rsid11215221\rsid12154954_x000d__x000a_\rsid14424199\rsid15204470\rsid15285974\rsid15950462\rsid16324206\rsid16662270}{\mmathPr\mmathFont34\mbrkBin0\mbrkBinSub0\msmallFrac0\mdispDef1\mlMargin0\mrMargin0\mdefJc1\mwrapIndent1440\mintLim0\mnaryLim1}{\info{\author HANUSOVA Jindra}_x000d__x000a_{\operator HANUSOVA Jindra}{\creatim\yr2017\mo3\dy30\hr12\min37}{\revtim\yr2017\mo3\dy30\hr12\min37}{\version1}{\edmins0}{\nofpages1}{\nofwords55}{\nofchars317}{\*\company European Parliament}{\nofcharsws371}{\vern57443}}{\*\xmlnstbl {\xmlns1 http://schem_x000d__x000a_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695765\utinl \fet0{\*\wgrffmtfilter 013f}\ilfomacatclnup0{\*\template C:\\Users\\JHANU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6125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125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125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1252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10695765\charrsid15879488 {\*\bkmkstart restartB}&lt;AmendB&gt;}{_x000d__x000a_\rtlch\fcs1 \af0 \ltrch\fcs0 \insrsid10695765\charrsid15879488 [ZAMENDMENT]\tab \tab }{\rtlch\fcs1 \af0 \ltrch\fcs0 \cs15\b0\v\f1\fs20\cf9\insrsid10695765\charrsid15879488 &lt;NumAmB&gt;}{\rtlch\fcs1 \af0 \ltrch\fcs0 \insrsid10695765\charrsid15879488 [ZNRAM]}{_x000d__x000a_\rtlch\fcs1 \af0 \ltrch\fcs0 \cs15\b0\v\f1\fs20\cf9\insrsid10695765\charrsid15879488 &lt;/NumAmB&gt;}{\rtlch\fcs1 \af0 \ltrch\fcs0 \insrsid10695765\charrsid15879488 _x000d__x000a_\par }\pard\plain \ltrpar\s25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10695765\charrsid15879488 &lt;DocAmend&gt;}{\rtlch\fcs1 \af0 \ltrch\fcs0 \insrsid10695765\charrsid15879488 [ZPROPOSAL][ZAMACT]}{\rtlch\fcs1 \af0 \ltrch\fcs0 _x000d__x000a_\cs15\b0\v\f1\fs20\cf9\insrsid10695765\charrsid15879488 &lt;/DocAmend&gt;}{\rtlch\fcs1 \af0 \ltrch\fcs0 \insrsid10695765\charrsid15879488 _x000d__x000a_\par }\pard\plain \ltrpar\s17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10695765\charrsid15879488 &lt;Article&gt;}{\rtlch\fcs1 \af0 \ltrch\fcs0 \insrsid10695765\charrsid15879488 [ZAMPART]}{\rtlch\fcs1 \af0 \ltrch\fcs0 \cs15\b0\v\f1\fs20\cf9\insrsid10695765\charrsid15879488 &lt;/Article&gt;}{_x000d__x000a_\rtlch\fcs1 \af0 \ltrch\fcs0 \insrsid10695765\charrsid15879488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insrsid10695765\charrsid15879488 &lt;DocAmend2&gt;&lt;OptDel&gt;}{\rtlch\fcs1 \af0 \ltrch\fcs0 \insrsid10695765\charrsid15879488 [ZNRACT]}{\rtlch\fcs1 \af0 \ltrch\fcs0 \cs15\v\f1\fs20\cf9\insrsid10695765\charrsid15879488 _x000d__x000a_&lt;/OptDel&gt;&lt;/DocAmend2&gt;}{\rtlch\fcs1 \af0 \ltrch\fcs0 \insrsid10695765\charrsid15879488 _x000d__x000a_\par }\pard \ltrpar\ql \li0\ri0\widctlpar\wrapdefault\aspalpha\aspnum\faauto\adjustright\rin0\lin0\itap0\pararsid14374628 {\rtlch\fcs1 \af0 \ltrch\fcs0 \cs15\v\f1\fs20\cf9\insrsid10695765\charrsid15879488 &lt;Article2&gt;&lt;OptDel&gt;}{\rtlch\fcs1 \af0 \ltrch\fcs0 _x000d__x000a_\insrsid10695765\charrsid15879488 [ZACTPART]}{\rtlch\fcs1 \af0 \ltrch\fcs0 \cs15\v\f1\fs20\cf9\insrsid10695765\charrsid15879488 &lt;/OptDel&gt;&lt;/Article2&gt;}{\rtlch\fcs1 \af0 \ltrch\fcs0 \insrsid10695765\charrsid15879488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\insrsid10695765\charrsid15879488 _x000d__x000a_\cell }\pard \ltrpar\ql \li0\ri0\widctlpar\intbl\wrapdefault\aspalpha\aspnum\faauto\adjustright\rin0\lin0 {\rtlch\fcs1 \af0 \ltrch\fcs0 \insrsid10695765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3\qc \li0\ri0\sa240\keepn\nowidctlpar\intbl\wrapdefault\aspalpha\aspnum\faauto\adjustright\rin0\lin0\pararsid14374628 \rtlch\fcs1 \af0\afs20\alang1025 \ltrch\fcs0 \i\fs24\lang2057\langfe2057\cgrid\langnp2057\langfenp2057 {_x000d__x000a_\rtlch\fcs1 \af0 \ltrch\fcs0 \insrsid10695765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0695765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0695765\charrsid15879488 [ZTEXTL]\cell [ZTEXTR]}{\rtlch\fcs1 \af0\afs24 \ltrch\fcs0 \insrsid10695765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0695765\charrsid15879488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c \li0\ri0\sb240\nowidctlpar\wrapdefault\aspalpha\aspnum\faauto\adjustright\rin0\lin0\itap0\pararsid14374628 \rtlch\fcs1 \af0\afs20\alang1025 \ltrch\fcs0 \i\fs24\lang2057\langfe2057\cgrid\langnp2057\langfenp2057 {\rtlch\fcs1 \af0 \ltrch\fcs0 _x000d__x000a_\cs15\i0\v\f1\fs20\cf9\insrsid10695765\charrsid15879488 &lt;OptDel&gt;}{\rtlch\fcs1 \af0 \ltrch\fcs0 \insrsid10695765\charrsid15879488 [ZCROSSREF]}{\rtlch\fcs1 \af0 \ltrch\fcs0 \cs15\i0\v\f1\fs20\cf9\insrsid10695765\charrsid15879488 &lt;/OptDel&gt;}{\rtlch\fcs1 \af0 _x000d__x000a_\ltrch\fcs0 \insrsid10695765\charrsid15879488 _x000d__x000a_\par }\pard\plain \ltrpar\s20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10695765\charrsid15879488 &lt;TitreJust&gt;}{\rtlch\fcs1 \af0 \ltrch\fcs0 \insrsid10695765\charrsid15879488 [ZJUSTIFICATION]}{\rtlch\fcs1 \af0 \ltrch\fcs0 _x000d__x000a_\cs15\i0\v\f1\fs20\cf9\insrsid10695765\charrsid15879488 &lt;/TitreJust&gt;}{\rtlch\fcs1 \af0 \ltrch\fcs0 \insrsid10695765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0695765\charrsid15879488 &lt;OptDelPrev&gt;}{\rtlch\fcs1 \af0 \ltrch\fcs0 \insrsid10695765\charrsid15879488 [ZTEXTJUST]}{\rtlch\fcs1 \af0 \ltrch\fcs0 \cs15\i0\v\f1\fs20\cf9\insrsid10695765\charrsid15879488 _x000d__x000a_&lt;/OptDelPrev&gt;}{\rtlch\fcs1 \af0 \ltrch\fcs0 \insrsid10695765\charrsid15879488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\insrsid10695765\charrsid15879488 &lt;/AmendB&gt;}{\rtlch\fcs1 \af0 \ltrch\fcs0 \insrsid10695765 {\*\bkmkend restartB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0_x000d__x000a_2a9041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Legam"/>
    <w:docVar w:name="strSubDir" w:val="1122"/>
    <w:docVar w:name="TITLECODMNU" w:val=" 1"/>
    <w:docVar w:name="TXTLANGUE" w:val="CS"/>
    <w:docVar w:name="TXTLANGUEMIN" w:val="cs"/>
    <w:docVar w:name="TXTNRC" w:val="0876/2016"/>
    <w:docVar w:name="TXTNRCOM" w:val="(2016)0583"/>
    <w:docVar w:name="TXTNRPE" w:val="599.683"/>
    <w:docVar w:name="TXTNRPROC" w:val="2016/0275"/>
    <w:docVar w:name="TXTPEorAP" w:val="PE"/>
    <w:docVar w:name="TXTROUTE" w:val="AD\1122193CS.docx"/>
    <w:docVar w:name="TXTVERSION" w:val="03-00"/>
  </w:docVars>
  <w:rsids>
    <w:rsidRoot w:val="007A4CFE"/>
    <w:rsid w:val="00026559"/>
    <w:rsid w:val="0004474F"/>
    <w:rsid w:val="00105D2D"/>
    <w:rsid w:val="00134974"/>
    <w:rsid w:val="00141804"/>
    <w:rsid w:val="00141CD7"/>
    <w:rsid w:val="001820A9"/>
    <w:rsid w:val="001B0A1E"/>
    <w:rsid w:val="002514F0"/>
    <w:rsid w:val="002C3BA1"/>
    <w:rsid w:val="00341A99"/>
    <w:rsid w:val="00351CC1"/>
    <w:rsid w:val="0038294E"/>
    <w:rsid w:val="003A2F84"/>
    <w:rsid w:val="003C2FC3"/>
    <w:rsid w:val="003C7390"/>
    <w:rsid w:val="003D6154"/>
    <w:rsid w:val="003F5635"/>
    <w:rsid w:val="0040055C"/>
    <w:rsid w:val="00462845"/>
    <w:rsid w:val="00487596"/>
    <w:rsid w:val="004A4DE4"/>
    <w:rsid w:val="004C2A0D"/>
    <w:rsid w:val="004C62CD"/>
    <w:rsid w:val="00522B51"/>
    <w:rsid w:val="00540DA5"/>
    <w:rsid w:val="00613134"/>
    <w:rsid w:val="00691B1C"/>
    <w:rsid w:val="006A0F0A"/>
    <w:rsid w:val="006A48AA"/>
    <w:rsid w:val="006B1267"/>
    <w:rsid w:val="006D292E"/>
    <w:rsid w:val="00712462"/>
    <w:rsid w:val="00753CC8"/>
    <w:rsid w:val="0076142A"/>
    <w:rsid w:val="0078548A"/>
    <w:rsid w:val="007942BB"/>
    <w:rsid w:val="007A387B"/>
    <w:rsid w:val="007A4CFE"/>
    <w:rsid w:val="007F187F"/>
    <w:rsid w:val="00817D13"/>
    <w:rsid w:val="00820C7D"/>
    <w:rsid w:val="00833D11"/>
    <w:rsid w:val="00836FD3"/>
    <w:rsid w:val="008537AA"/>
    <w:rsid w:val="008F6985"/>
    <w:rsid w:val="00904864"/>
    <w:rsid w:val="009052FE"/>
    <w:rsid w:val="00924555"/>
    <w:rsid w:val="00982B83"/>
    <w:rsid w:val="009857B4"/>
    <w:rsid w:val="009D0591"/>
    <w:rsid w:val="00B36D09"/>
    <w:rsid w:val="00B43932"/>
    <w:rsid w:val="00B556CD"/>
    <w:rsid w:val="00B77692"/>
    <w:rsid w:val="00B97E7F"/>
    <w:rsid w:val="00BD1F76"/>
    <w:rsid w:val="00BE20CF"/>
    <w:rsid w:val="00C36064"/>
    <w:rsid w:val="00CA7692"/>
    <w:rsid w:val="00CD6872"/>
    <w:rsid w:val="00CE1005"/>
    <w:rsid w:val="00D12EEE"/>
    <w:rsid w:val="00D25CF2"/>
    <w:rsid w:val="00D6254D"/>
    <w:rsid w:val="00D74FD1"/>
    <w:rsid w:val="00D943A5"/>
    <w:rsid w:val="00DB56E4"/>
    <w:rsid w:val="00DF73E0"/>
    <w:rsid w:val="00E27F01"/>
    <w:rsid w:val="00EA4A34"/>
    <w:rsid w:val="00EF33D5"/>
    <w:rsid w:val="00F15744"/>
    <w:rsid w:val="00F21308"/>
    <w:rsid w:val="00F225EF"/>
    <w:rsid w:val="00F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97BE49-099C-428A-8B58-922756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sid w:val="00DB56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B56E4"/>
    <w:pPr>
      <w:widowControl w:val="0"/>
      <w:tabs>
        <w:tab w:val="center" w:pos="4535"/>
        <w:tab w:val="right" w:pos="9071"/>
      </w:tabs>
      <w:spacing w:before="240" w:after="240"/>
    </w:pPr>
    <w:rPr>
      <w:sz w:val="22"/>
      <w:szCs w:val="20"/>
    </w:rPr>
  </w:style>
  <w:style w:type="paragraph" w:customStyle="1" w:styleId="Footer2">
    <w:name w:val="Footer2"/>
    <w:basedOn w:val="Normal"/>
    <w:rsid w:val="00DB56E4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rsid w:val="00DB56E4"/>
    <w:pPr>
      <w:widowControl w:val="0"/>
      <w:spacing w:after="240"/>
    </w:pPr>
    <w:rPr>
      <w:szCs w:val="20"/>
    </w:rPr>
  </w:style>
  <w:style w:type="paragraph" w:customStyle="1" w:styleId="Normal6">
    <w:name w:val="Normal6"/>
    <w:basedOn w:val="Normal"/>
    <w:link w:val="Normal6Char"/>
    <w:rsid w:val="00DB56E4"/>
    <w:pPr>
      <w:widowControl w:val="0"/>
      <w:spacing w:after="120"/>
    </w:pPr>
    <w:rPr>
      <w:szCs w:val="20"/>
    </w:rPr>
  </w:style>
  <w:style w:type="character" w:customStyle="1" w:styleId="Normal6Char">
    <w:name w:val="Normal6 Char"/>
    <w:link w:val="Normal6"/>
    <w:rsid w:val="00DB56E4"/>
    <w:rPr>
      <w:sz w:val="24"/>
      <w:lang w:val="cs-CZ" w:eastAsia="cs-CZ" w:bidi="cs-CZ"/>
    </w:rPr>
  </w:style>
  <w:style w:type="paragraph" w:customStyle="1" w:styleId="PageHeadingNotTOC">
    <w:name w:val="PageHeadingNotTOC"/>
    <w:basedOn w:val="Normal"/>
    <w:rsid w:val="00DB56E4"/>
    <w:pPr>
      <w:keepNext/>
      <w:widowControl w:val="0"/>
      <w:spacing w:before="240" w:after="240"/>
      <w:jc w:val="center"/>
    </w:pPr>
    <w:rPr>
      <w:rFonts w:ascii="Arial" w:hAnsi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rsid w:val="00DB56E4"/>
    <w:rPr>
      <w:b/>
      <w:sz w:val="24"/>
      <w:lang w:val="cs-CZ" w:eastAsia="cs-CZ" w:bidi="cs-CZ"/>
    </w:rPr>
  </w:style>
  <w:style w:type="paragraph" w:customStyle="1" w:styleId="Normal12Italic">
    <w:name w:val="Normal12Italic"/>
    <w:basedOn w:val="Normal"/>
    <w:rsid w:val="00DB56E4"/>
    <w:pPr>
      <w:widowControl w:val="0"/>
      <w:spacing w:before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Cover24">
    <w:name w:val="Cover24"/>
    <w:basedOn w:val="Normal"/>
    <w:rsid w:val="00DB56E4"/>
    <w:pPr>
      <w:widowControl w:val="0"/>
      <w:spacing w:after="480"/>
      <w:ind w:left="1418"/>
    </w:pPr>
    <w:rPr>
      <w:szCs w:val="20"/>
    </w:rPr>
  </w:style>
  <w:style w:type="paragraph" w:customStyle="1" w:styleId="CoverNormal">
    <w:name w:val="CoverNormal"/>
    <w:basedOn w:val="Normal"/>
    <w:rsid w:val="00DB56E4"/>
    <w:pPr>
      <w:widowControl w:val="0"/>
      <w:ind w:left="1418"/>
    </w:pPr>
    <w:rPr>
      <w:szCs w:val="20"/>
    </w:rPr>
  </w:style>
  <w:style w:type="paragraph" w:customStyle="1" w:styleId="CrossRef">
    <w:name w:val="CrossRef"/>
    <w:basedOn w:val="Normal"/>
    <w:rsid w:val="00DB56E4"/>
    <w:pPr>
      <w:widowControl w:val="0"/>
      <w:spacing w:before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vanish/>
      <w:color w:val="808080"/>
    </w:rPr>
  </w:style>
  <w:style w:type="paragraph" w:customStyle="1" w:styleId="JustificationTitle">
    <w:name w:val="JustificationTitle"/>
    <w:basedOn w:val="Normal"/>
    <w:next w:val="Normal12"/>
    <w:rsid w:val="00DB56E4"/>
    <w:pPr>
      <w:keepNext/>
      <w:widowControl w:val="0"/>
      <w:spacing w:before="240"/>
      <w:jc w:val="center"/>
    </w:pPr>
    <w:rPr>
      <w:i/>
      <w:szCs w:val="20"/>
    </w:rPr>
  </w:style>
  <w:style w:type="paragraph" w:customStyle="1" w:styleId="Normal12Tab">
    <w:name w:val="Normal12Tab"/>
    <w:basedOn w:val="Normal12"/>
    <w:rsid w:val="00DB56E4"/>
    <w:pPr>
      <w:tabs>
        <w:tab w:val="left" w:pos="357"/>
      </w:tabs>
    </w:pPr>
  </w:style>
  <w:style w:type="paragraph" w:customStyle="1" w:styleId="RefProc">
    <w:name w:val="RefProc"/>
    <w:basedOn w:val="Normal"/>
    <w:rsid w:val="00DB56E4"/>
    <w:pPr>
      <w:widowControl w:val="0"/>
      <w:spacing w:before="240" w:after="240"/>
      <w:jc w:val="right"/>
    </w:pPr>
    <w:rPr>
      <w:rFonts w:ascii="Arial" w:hAnsi="Arial"/>
      <w:b/>
      <w:caps/>
      <w:szCs w:val="20"/>
    </w:rPr>
  </w:style>
  <w:style w:type="paragraph" w:customStyle="1" w:styleId="TypeDoc">
    <w:name w:val="TypeDoc"/>
    <w:basedOn w:val="Normal"/>
    <w:rsid w:val="00DB56E4"/>
    <w:pPr>
      <w:widowControl w:val="0"/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ZDate">
    <w:name w:val="ZDate"/>
    <w:basedOn w:val="Normal"/>
    <w:rsid w:val="00DB56E4"/>
    <w:pPr>
      <w:widowControl w:val="0"/>
      <w:spacing w:after="1200"/>
    </w:pPr>
    <w:rPr>
      <w:szCs w:val="20"/>
    </w:rPr>
  </w:style>
  <w:style w:type="paragraph" w:customStyle="1" w:styleId="ConclusionsPA">
    <w:name w:val="ConclusionsPA"/>
    <w:basedOn w:val="Normal12"/>
    <w:rsid w:val="00DB56E4"/>
    <w:pPr>
      <w:spacing w:before="480"/>
      <w:jc w:val="center"/>
    </w:pPr>
    <w:rPr>
      <w:rFonts w:ascii="Arial" w:hAnsi="Arial"/>
      <w:b/>
      <w:caps/>
      <w:snapToGrid w:val="0"/>
    </w:rPr>
  </w:style>
  <w:style w:type="paragraph" w:customStyle="1" w:styleId="Olang">
    <w:name w:val="Olang"/>
    <w:basedOn w:val="Normal"/>
    <w:rsid w:val="00DB56E4"/>
    <w:pPr>
      <w:widowControl w:val="0"/>
      <w:spacing w:before="240" w:after="240"/>
      <w:jc w:val="right"/>
    </w:pPr>
    <w:rPr>
      <w:noProof/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ColumnHeading">
    <w:name w:val="ColumnHeading"/>
    <w:basedOn w:val="Normal"/>
    <w:rsid w:val="00DB56E4"/>
    <w:pPr>
      <w:widowControl w:val="0"/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widowControl w:val="0"/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613134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613134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13134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Header">
    <w:name w:val="header"/>
    <w:basedOn w:val="Normal"/>
    <w:rsid w:val="00924555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22B51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widowControl w:val="0"/>
      <w:jc w:val="right"/>
    </w:pPr>
    <w:rPr>
      <w:szCs w:val="20"/>
    </w:rPr>
  </w:style>
  <w:style w:type="paragraph" w:customStyle="1" w:styleId="PageHeading">
    <w:name w:val="PageHeading"/>
    <w:basedOn w:val="Normal"/>
    <w:rsid w:val="0078548A"/>
    <w:pPr>
      <w:keepNext/>
      <w:widowControl w:val="0"/>
      <w:spacing w:before="240" w:after="240"/>
      <w:jc w:val="center"/>
    </w:pPr>
    <w:rPr>
      <w:rFonts w:ascii="Arial" w:hAnsi="Arial"/>
      <w:b/>
      <w:snapToGrid w:val="0"/>
      <w:szCs w:val="20"/>
    </w:rPr>
  </w:style>
  <w:style w:type="character" w:styleId="Hyperlink">
    <w:name w:val="Hyperlink"/>
    <w:unhideWhenUsed/>
    <w:rsid w:val="00F225EF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225E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25EF"/>
  </w:style>
  <w:style w:type="character" w:styleId="FootnoteReference">
    <w:name w:val="footnote reference"/>
    <w:unhideWhenUsed/>
    <w:rsid w:val="00F225EF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rmalTabs">
    <w:name w:val="NormalTabs"/>
    <w:basedOn w:val="Normal"/>
    <w:qFormat/>
    <w:rsid w:val="00B36D09"/>
    <w:pPr>
      <w:widowControl w:val="0"/>
      <w:tabs>
        <w:tab w:val="center" w:pos="284"/>
        <w:tab w:val="left" w:pos="426"/>
      </w:tabs>
    </w:pPr>
    <w:rPr>
      <w:snapToGrid w:val="0"/>
      <w:szCs w:val="20"/>
    </w:rPr>
  </w:style>
  <w:style w:type="character" w:customStyle="1" w:styleId="Sup">
    <w:name w:val="Sup"/>
    <w:rsid w:val="00B36D09"/>
    <w:rPr>
      <w:color w:val="0000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knowledge.worldbank.org/bitstream/handle/10986/25016/9781464809385.pdf?sequence=2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731ED3D6.dotm</Template>
  <TotalTime>0</TotalTime>
  <Pages>22</Pages>
  <Words>5520</Words>
  <Characters>32679</Characters>
  <Application>Microsoft Office Word</Application>
  <DocSecurity>0</DocSecurity>
  <Lines>1256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>European Parliament</Company>
  <LinksUpToDate>false</LinksUpToDate>
  <CharactersWithSpaces>37703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subject/>
  <dc:creator>MRAZKOVA Marie</dc:creator>
  <cp:keywords/>
  <dc:description/>
  <cp:lastModifiedBy>SMAKALOVA Sona</cp:lastModifiedBy>
  <cp:revision>2</cp:revision>
  <dcterms:created xsi:type="dcterms:W3CDTF">2017-04-11T13:30:00Z</dcterms:created>
  <dcterms:modified xsi:type="dcterms:W3CDTF">2017-04-11T13:30:00Z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1122193</vt:lpwstr>
  </property>
  <property fmtid="{D5CDD505-2E9C-101B-9397-08002B2CF9AE}" pid="5" name="&lt;Type&gt;">
    <vt:lpwstr>AD</vt:lpwstr>
  </property>
  <property fmtid="{D5CDD505-2E9C-101B-9397-08002B2CF9AE}" pid="6" name="&lt;ModelCod&gt;">
    <vt:lpwstr>\\eiciLUXpr1\pdocep$\DocEP\DOCS\General\PA\PA_Legam.dot(26/10/2016 17:38:16)</vt:lpwstr>
  </property>
  <property fmtid="{D5CDD505-2E9C-101B-9397-08002B2CF9AE}" pid="7" name="&lt;ModelTra&gt;">
    <vt:lpwstr>\\eiciLUXpr1\pdocep$\DocEP\TRANSFIL\CS\PA_Legam.CS(22/09/2016 07:40:12)</vt:lpwstr>
  </property>
  <property fmtid="{D5CDD505-2E9C-101B-9397-08002B2CF9AE}" pid="8" name="&lt;Model&gt;">
    <vt:lpwstr>PA_Legam</vt:lpwstr>
  </property>
  <property fmtid="{D5CDD505-2E9C-101B-9397-08002B2CF9AE}" pid="9" name="FooterPath">
    <vt:lpwstr>AD\1122193CS.docx</vt:lpwstr>
  </property>
  <property fmtid="{D5CDD505-2E9C-101B-9397-08002B2CF9AE}" pid="10" name="PE Number">
    <vt:lpwstr>599.683</vt:lpwstr>
  </property>
  <property fmtid="{D5CDD505-2E9C-101B-9397-08002B2CF9AE}" pid="11" name="Bookout">
    <vt:lpwstr>OK - 2017/04/11 15:29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CS</vt:lpwstr>
  </property>
</Properties>
</file>