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0A57AE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0A57AE" w:rsidRDefault="0020528E" w:rsidP="003E2402">
            <w:pPr>
              <w:pStyle w:val="EPName"/>
            </w:pPr>
            <w:bookmarkStart w:id="0" w:name="_GoBack"/>
            <w:bookmarkEnd w:id="0"/>
            <w:r w:rsidRPr="000A57AE">
              <w:t>Parlament Europejski</w:t>
            </w:r>
          </w:p>
          <w:p w:rsidR="00E856D2" w:rsidRPr="000A57AE" w:rsidRDefault="002051C1" w:rsidP="002051C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A57AE"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0A57AE" w:rsidRDefault="00530AD7" w:rsidP="003E2402">
            <w:pPr>
              <w:pStyle w:val="EPLogo"/>
            </w:pPr>
            <w:r w:rsidRPr="000A57AE">
              <w:rPr>
                <w:noProof/>
                <w:lang w:val="en-GB" w:eastAsia="en-GB" w:bidi="ar-SA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0A57AE" w:rsidRDefault="001746D0" w:rsidP="001746D0">
      <w:pPr>
        <w:pStyle w:val="LineTop"/>
      </w:pPr>
    </w:p>
    <w:p w:rsidR="001746D0" w:rsidRPr="000A57AE" w:rsidRDefault="001746D0" w:rsidP="001746D0">
      <w:pPr>
        <w:pStyle w:val="ZCommittee"/>
      </w:pPr>
      <w:r w:rsidRPr="000A57AE">
        <w:rPr>
          <w:rStyle w:val="HideTWBExt"/>
          <w:noProof w:val="0"/>
        </w:rPr>
        <w:t>&lt;</w:t>
      </w:r>
      <w:r w:rsidRPr="000A57AE">
        <w:rPr>
          <w:rStyle w:val="HideTWBExt"/>
          <w:i w:val="0"/>
          <w:noProof w:val="0"/>
        </w:rPr>
        <w:t>Commission</w:t>
      </w:r>
      <w:r w:rsidRPr="000A57AE">
        <w:rPr>
          <w:rStyle w:val="HideTWBExt"/>
          <w:noProof w:val="0"/>
        </w:rPr>
        <w:t>&gt;</w:t>
      </w:r>
      <w:r w:rsidRPr="000A57AE">
        <w:rPr>
          <w:rStyle w:val="HideTWBInt"/>
        </w:rPr>
        <w:t>{ENVI}</w:t>
      </w:r>
      <w:r w:rsidRPr="000A57AE">
        <w:t>Komisja Ochrony Środowiska Naturalnego, Zdrowia Publicznego i Bezpieczeństwa Żywności</w:t>
      </w:r>
      <w:r w:rsidRPr="000A57AE">
        <w:rPr>
          <w:rStyle w:val="HideTWBExt"/>
          <w:noProof w:val="0"/>
        </w:rPr>
        <w:t>&lt;/</w:t>
      </w:r>
      <w:r w:rsidRPr="000A57AE">
        <w:rPr>
          <w:rStyle w:val="HideTWBExt"/>
          <w:i w:val="0"/>
          <w:noProof w:val="0"/>
        </w:rPr>
        <w:t>Commission</w:t>
      </w:r>
      <w:r w:rsidRPr="000A57AE">
        <w:rPr>
          <w:rStyle w:val="HideTWBExt"/>
          <w:noProof w:val="0"/>
        </w:rPr>
        <w:t>&gt;</w:t>
      </w:r>
    </w:p>
    <w:p w:rsidR="001746D0" w:rsidRPr="000A57AE" w:rsidRDefault="001746D0" w:rsidP="001746D0">
      <w:pPr>
        <w:pStyle w:val="LineBottom"/>
      </w:pPr>
    </w:p>
    <w:p w:rsidR="002E2F2E" w:rsidRPr="000A57AE" w:rsidRDefault="002E2F2E">
      <w:pPr>
        <w:pStyle w:val="RefProc"/>
      </w:pPr>
      <w:r w:rsidRPr="000A57AE">
        <w:rPr>
          <w:rStyle w:val="HideTWBExt"/>
          <w:b w:val="0"/>
          <w:noProof w:val="0"/>
        </w:rPr>
        <w:t>&lt;</w:t>
      </w:r>
      <w:r w:rsidRPr="000A57AE">
        <w:rPr>
          <w:rStyle w:val="HideTWBExt"/>
          <w:b w:val="0"/>
          <w:caps w:val="0"/>
          <w:noProof w:val="0"/>
        </w:rPr>
        <w:t>RefProc</w:t>
      </w:r>
      <w:r w:rsidRPr="000A57AE">
        <w:rPr>
          <w:rStyle w:val="HideTWBExt"/>
          <w:b w:val="0"/>
          <w:noProof w:val="0"/>
        </w:rPr>
        <w:t>&gt;</w:t>
      </w:r>
      <w:r w:rsidRPr="000A57AE">
        <w:t>2016/2327(INI)</w:t>
      </w:r>
      <w:r w:rsidRPr="000A57AE">
        <w:rPr>
          <w:rStyle w:val="HideTWBExt"/>
          <w:b w:val="0"/>
          <w:noProof w:val="0"/>
        </w:rPr>
        <w:t>&lt;/</w:t>
      </w:r>
      <w:r w:rsidRPr="000A57AE">
        <w:rPr>
          <w:rStyle w:val="HideTWBExt"/>
          <w:b w:val="0"/>
          <w:caps w:val="0"/>
          <w:noProof w:val="0"/>
        </w:rPr>
        <w:t>RefProc</w:t>
      </w:r>
      <w:r w:rsidRPr="000A57AE">
        <w:rPr>
          <w:rStyle w:val="HideTWBExt"/>
          <w:b w:val="0"/>
          <w:noProof w:val="0"/>
        </w:rPr>
        <w:t>&gt;</w:t>
      </w:r>
    </w:p>
    <w:p w:rsidR="002E2F2E" w:rsidRPr="000A57AE" w:rsidRDefault="002E2F2E">
      <w:pPr>
        <w:pStyle w:val="ZDate"/>
      </w:pPr>
      <w:r w:rsidRPr="000A57AE">
        <w:rPr>
          <w:rStyle w:val="HideTWBExt"/>
          <w:noProof w:val="0"/>
        </w:rPr>
        <w:t>&lt;Date&gt;</w:t>
      </w:r>
      <w:r w:rsidRPr="000A57AE">
        <w:rPr>
          <w:rStyle w:val="HideTWBInt"/>
        </w:rPr>
        <w:t>{22/03/2017}</w:t>
      </w:r>
      <w:r w:rsidRPr="000A57AE">
        <w:t>22.3.2017</w:t>
      </w:r>
      <w:r w:rsidRPr="000A57AE">
        <w:rPr>
          <w:rStyle w:val="HideTWBExt"/>
          <w:noProof w:val="0"/>
        </w:rPr>
        <w:t>&lt;/Date&gt;</w:t>
      </w:r>
    </w:p>
    <w:p w:rsidR="002E2F2E" w:rsidRPr="000A57AE" w:rsidRDefault="002E2F2E">
      <w:pPr>
        <w:pStyle w:val="TypeDoc"/>
      </w:pPr>
      <w:r w:rsidRPr="000A57AE">
        <w:rPr>
          <w:rStyle w:val="HideTWBExt"/>
          <w:b w:val="0"/>
          <w:noProof w:val="0"/>
        </w:rPr>
        <w:t>&lt;TitreType&gt;</w:t>
      </w:r>
      <w:r w:rsidRPr="000A57AE">
        <w:t>PROJEKT OPINII</w:t>
      </w:r>
      <w:r w:rsidRPr="000A57AE">
        <w:rPr>
          <w:rStyle w:val="HideTWBExt"/>
          <w:b w:val="0"/>
          <w:noProof w:val="0"/>
        </w:rPr>
        <w:t>&lt;/TitreType&gt;</w:t>
      </w:r>
    </w:p>
    <w:p w:rsidR="002E2F2E" w:rsidRPr="000A57AE" w:rsidRDefault="002E2F2E">
      <w:pPr>
        <w:pStyle w:val="Cover24"/>
      </w:pPr>
      <w:r w:rsidRPr="000A57AE">
        <w:rPr>
          <w:rStyle w:val="HideTWBExt"/>
          <w:noProof w:val="0"/>
        </w:rPr>
        <w:t>&lt;CommissionResp&gt;</w:t>
      </w:r>
      <w:r w:rsidRPr="000A57AE">
        <w:t>Komisji Ochrony Środowiska Naturalnego, Zdrowia Publicznego i Bezpieczeństwa Żywności</w:t>
      </w:r>
      <w:r w:rsidRPr="000A57AE">
        <w:rPr>
          <w:rStyle w:val="HideTWBExt"/>
          <w:noProof w:val="0"/>
        </w:rPr>
        <w:t>&lt;/CommissionResp&gt;</w:t>
      </w:r>
    </w:p>
    <w:p w:rsidR="002E2F2E" w:rsidRPr="000A57AE" w:rsidRDefault="002E2F2E">
      <w:pPr>
        <w:pStyle w:val="Cover24"/>
      </w:pPr>
      <w:r w:rsidRPr="000A57AE">
        <w:rPr>
          <w:rStyle w:val="HideTWBExt"/>
          <w:noProof w:val="0"/>
        </w:rPr>
        <w:t>&lt;CommissionInt&gt;</w:t>
      </w:r>
      <w:r w:rsidRPr="000A57AE">
        <w:t>dla Komisji Transportu i Turystyki</w:t>
      </w:r>
      <w:r w:rsidRPr="000A57AE">
        <w:rPr>
          <w:rStyle w:val="HideTWBExt"/>
          <w:noProof w:val="0"/>
        </w:rPr>
        <w:t>&lt;/CommissionInt&gt;</w:t>
      </w:r>
    </w:p>
    <w:p w:rsidR="002E2F2E" w:rsidRPr="000A57AE" w:rsidRDefault="002E2F2E">
      <w:pPr>
        <w:pStyle w:val="CoverNormal"/>
      </w:pPr>
      <w:r w:rsidRPr="000A57AE">
        <w:rPr>
          <w:rStyle w:val="HideTWBExt"/>
          <w:noProof w:val="0"/>
        </w:rPr>
        <w:t>&lt;Titre&gt;</w:t>
      </w:r>
      <w:r w:rsidRPr="000A57AE">
        <w:t>w sprawie europejskiej strategii na rzecz mobilności niskoemisyjnej</w:t>
      </w:r>
      <w:r w:rsidRPr="000A57AE">
        <w:rPr>
          <w:rStyle w:val="HideTWBExt"/>
          <w:noProof w:val="0"/>
        </w:rPr>
        <w:t>&lt;/Titre&gt;</w:t>
      </w:r>
    </w:p>
    <w:p w:rsidR="002E2F2E" w:rsidRPr="000A57AE" w:rsidRDefault="002E2F2E">
      <w:pPr>
        <w:pStyle w:val="Cover24"/>
      </w:pPr>
      <w:r w:rsidRPr="000A57AE">
        <w:rPr>
          <w:rStyle w:val="HideTWBExt"/>
          <w:noProof w:val="0"/>
        </w:rPr>
        <w:t>&lt;DocRef&gt;</w:t>
      </w:r>
      <w:r w:rsidRPr="000A57AE">
        <w:t>(2016/2327(</w:t>
      </w:r>
      <w:bookmarkStart w:id="1" w:name="DocEPTmp"/>
      <w:bookmarkEnd w:id="1"/>
      <w:r w:rsidRPr="000A57AE">
        <w:t>INI))</w:t>
      </w:r>
      <w:r w:rsidRPr="000A57AE">
        <w:rPr>
          <w:rStyle w:val="HideTWBExt"/>
          <w:noProof w:val="0"/>
        </w:rPr>
        <w:t>&lt;/DocRef&gt;</w:t>
      </w:r>
    </w:p>
    <w:p w:rsidR="002E2F2E" w:rsidRPr="000A57AE" w:rsidRDefault="0020528E">
      <w:pPr>
        <w:pStyle w:val="Cover24"/>
      </w:pPr>
      <w:r w:rsidRPr="000A57AE">
        <w:t xml:space="preserve">Sprawozdawca komisji opiniodawczej: </w:t>
      </w:r>
      <w:r w:rsidRPr="000A57AE">
        <w:rPr>
          <w:rStyle w:val="HideTWBExt"/>
          <w:noProof w:val="0"/>
        </w:rPr>
        <w:t>&lt;Depute&gt;</w:t>
      </w:r>
      <w:r w:rsidRPr="000A57AE">
        <w:t>Damiano Zoffoli</w:t>
      </w:r>
      <w:r w:rsidRPr="000A57AE">
        <w:rPr>
          <w:rStyle w:val="HideTWBExt"/>
          <w:noProof w:val="0"/>
        </w:rPr>
        <w:t>&lt;/Depute&gt;</w:t>
      </w:r>
    </w:p>
    <w:p w:rsidR="00A72C35" w:rsidRPr="000A57AE" w:rsidRDefault="002051C1" w:rsidP="002051C1">
      <w:pPr>
        <w:tabs>
          <w:tab w:val="left" w:pos="1276"/>
          <w:tab w:val="left" w:pos="1701"/>
          <w:tab w:val="left" w:pos="2268"/>
        </w:tabs>
        <w:ind w:left="2268" w:hanging="992"/>
      </w:pPr>
      <w:r w:rsidRPr="000A57AE">
        <w:t>(*)</w:t>
      </w:r>
      <w:r w:rsidRPr="000A57AE">
        <w:tab/>
        <w:t>Zaangażowana komisja – art. 54 Regulaminu</w:t>
      </w:r>
    </w:p>
    <w:p w:rsidR="002E2F2E" w:rsidRPr="000A57AE" w:rsidRDefault="002E2F2E" w:rsidP="00E856D2">
      <w:pPr>
        <w:widowControl/>
        <w:tabs>
          <w:tab w:val="center" w:pos="4677"/>
        </w:tabs>
      </w:pPr>
      <w:r w:rsidRPr="000A57AE">
        <w:br w:type="page"/>
      </w:r>
      <w:r w:rsidRPr="000A57AE">
        <w:lastRenderedPageBreak/>
        <w:t>PA_NonLeg</w:t>
      </w:r>
    </w:p>
    <w:p w:rsidR="002E2F2E" w:rsidRPr="000A57AE" w:rsidRDefault="002E2F2E">
      <w:pPr>
        <w:pStyle w:val="PageHeadingNotTOC"/>
      </w:pPr>
      <w:r w:rsidRPr="000A57AE">
        <w:br w:type="page"/>
      </w:r>
      <w:r w:rsidRPr="000A57AE">
        <w:lastRenderedPageBreak/>
        <w:t>WSKAZÓWKI</w:t>
      </w:r>
    </w:p>
    <w:p w:rsidR="002E2F2E" w:rsidRPr="000A57AE" w:rsidRDefault="0020528E">
      <w:pPr>
        <w:pStyle w:val="Normal12Tab"/>
      </w:pPr>
      <w:r w:rsidRPr="000A57AE">
        <w:t>Komisja Ochrony Środowiska Naturalnego, Zdrowia Publicznego i Bezpieczeństwa Żywności zwraca się do Komisji Transportu i Turystyki, jako komisji przedmiotowo właściwej, o uwzględnienie w końcowym tekście projektu rezolucji następujących wskazówek</w:t>
      </w:r>
      <w:bookmarkStart w:id="2" w:name="DocEPTmp2"/>
      <w:bookmarkEnd w:id="2"/>
      <w:r w:rsidRPr="000A57AE">
        <w:t>:</w:t>
      </w:r>
    </w:p>
    <w:p w:rsidR="002051C1" w:rsidRPr="000A57AE" w:rsidRDefault="00CA6A20" w:rsidP="002051C1">
      <w:pPr>
        <w:pStyle w:val="Hanging12"/>
        <w:rPr>
          <w:b/>
          <w:i/>
        </w:rPr>
      </w:pPr>
      <w:r w:rsidRPr="000A57AE">
        <w:rPr>
          <w:b/>
          <w:i/>
        </w:rPr>
        <w:t>Samochody osobowe i dostawcze</w:t>
      </w:r>
    </w:p>
    <w:p w:rsidR="002051C1" w:rsidRPr="000A57AE" w:rsidRDefault="002051C1" w:rsidP="00C901E3">
      <w:pPr>
        <w:pStyle w:val="Hanging12"/>
      </w:pPr>
      <w:r w:rsidRPr="000A57AE">
        <w:t>1.</w:t>
      </w:r>
      <w:r w:rsidRPr="000A57AE">
        <w:tab/>
        <w:t>apeluje do Komisji o przedstawienie docelowych poziomów emisji do roku 2025 dla pojazdów osobowych (w przedziale 68–78 gr CO</w:t>
      </w:r>
      <w:r w:rsidRPr="000A57AE">
        <w:rPr>
          <w:vertAlign w:val="superscript"/>
        </w:rPr>
        <w:t>2</w:t>
      </w:r>
      <w:r w:rsidRPr="000A57AE">
        <w:t>/km) i dla pojazdów dostawczych (w przedziale105–120 gr CO</w:t>
      </w:r>
      <w:r w:rsidRPr="000A57AE">
        <w:rPr>
          <w:vertAlign w:val="superscript"/>
        </w:rPr>
        <w:t>2</w:t>
      </w:r>
      <w:r w:rsidRPr="000A57AE">
        <w:t>/km) obliczonych na podstawie nowej światowej zharmonizowanej procedury badania pojazdów lekkich (WLTP);</w:t>
      </w:r>
    </w:p>
    <w:p w:rsidR="002051C1" w:rsidRPr="000A57AE" w:rsidRDefault="002051C1" w:rsidP="00C901E3">
      <w:pPr>
        <w:pStyle w:val="Hanging12"/>
      </w:pPr>
      <w:r w:rsidRPr="000A57AE">
        <w:t>2.</w:t>
      </w:r>
      <w:r w:rsidRPr="000A57AE">
        <w:tab/>
        <w:t>z zadowoleniem przyjmuje wprowadzenie nowej procedury WLTP; wskazuje jednak na potrzebę opracowania bardziej przejrzystej i realistycznej procedury badania drogowego, która wskazywałaby faktyczne zużycie paliwa i poziom emisji CO</w:t>
      </w:r>
      <w:r w:rsidRPr="000A57AE">
        <w:rPr>
          <w:vertAlign w:val="subscript"/>
        </w:rPr>
        <w:t>2</w:t>
      </w:r>
      <w:r w:rsidRPr="000A57AE">
        <w:t>, uzupełnionej licznikami zużycia paliwa montowanymi w pojazdach;</w:t>
      </w:r>
    </w:p>
    <w:p w:rsidR="002051C1" w:rsidRPr="000A57AE" w:rsidRDefault="002051C1" w:rsidP="00C901E3">
      <w:pPr>
        <w:pStyle w:val="Hanging12"/>
      </w:pPr>
      <w:r w:rsidRPr="000A57AE">
        <w:t>3.</w:t>
      </w:r>
      <w:r w:rsidRPr="000A57AE">
        <w:tab/>
        <w:t>apeluje do Komisji o przyjęcie ambitnego mandatu w celu wprowadzenia pojazdów elektrycznych na rynek i domaga się w związku z powyższym długoterminowej inicjatywy europejskiej dotyczącej akumulatorów nowej generacji;</w:t>
      </w:r>
    </w:p>
    <w:p w:rsidR="002051C1" w:rsidRPr="000A57AE" w:rsidRDefault="002051C1" w:rsidP="00C901E3">
      <w:pPr>
        <w:pStyle w:val="Hanging12"/>
      </w:pPr>
      <w:r w:rsidRPr="000A57AE">
        <w:t>4.</w:t>
      </w:r>
      <w:r w:rsidRPr="000A57AE">
        <w:tab/>
        <w:t>domaga się przejrzystego systemu oznakowania, który dostarczyłby konsumentom porównywalnych danych dotyczących zużycia paliwa i emisji CO</w:t>
      </w:r>
      <w:r w:rsidRPr="000A57AE">
        <w:rPr>
          <w:vertAlign w:val="subscript"/>
        </w:rPr>
        <w:t>2</w:t>
      </w:r>
      <w:r w:rsidRPr="000A57AE">
        <w:t xml:space="preserve"> w pojazdach wprowadzanych na rynek;</w:t>
      </w:r>
    </w:p>
    <w:p w:rsidR="002051C1" w:rsidRPr="000A57AE" w:rsidRDefault="009A0FAA" w:rsidP="00C901E3">
      <w:pPr>
        <w:pStyle w:val="Hanging12"/>
        <w:rPr>
          <w:b/>
          <w:i/>
        </w:rPr>
      </w:pPr>
      <w:r w:rsidRPr="000A57AE">
        <w:rPr>
          <w:b/>
          <w:i/>
        </w:rPr>
        <w:t>Pojazdy ciężarowe</w:t>
      </w:r>
    </w:p>
    <w:p w:rsidR="002051C1" w:rsidRPr="000A57AE" w:rsidRDefault="002051C1" w:rsidP="00C901E3">
      <w:pPr>
        <w:pStyle w:val="Hanging12"/>
      </w:pPr>
      <w:r w:rsidRPr="000A57AE">
        <w:t>5.</w:t>
      </w:r>
      <w:r w:rsidRPr="000A57AE">
        <w:tab/>
        <w:t>apeluje do Komisji o przedstawienie do końca 2017 r. wniosku dotyczącego certyfikacji, monitorowania i sprawozdawczości dotyczącej pojazdów ciężarowych, a na początku 2018 r. – ambitnych celów ograniczania emisji CO</w:t>
      </w:r>
      <w:r w:rsidRPr="000A57AE">
        <w:rPr>
          <w:vertAlign w:val="subscript"/>
        </w:rPr>
        <w:t>2</w:t>
      </w:r>
      <w:r w:rsidRPr="000A57AE">
        <w:t xml:space="preserve"> do 2025 r.;</w:t>
      </w:r>
    </w:p>
    <w:p w:rsidR="002051C1" w:rsidRPr="000A57AE" w:rsidRDefault="002051C1" w:rsidP="00C901E3">
      <w:pPr>
        <w:pStyle w:val="Hanging12"/>
      </w:pPr>
      <w:r w:rsidRPr="000A57AE">
        <w:t>6.</w:t>
      </w:r>
      <w:r w:rsidRPr="000A57AE">
        <w:tab/>
        <w:t>domaga się wprowadzenia niskoemisyjnych lub bezemisyjnych autobusów miejskich poprzez wyznaczenie obowiązkowych celów w ramach ekologicznych zamówień publicznych;</w:t>
      </w:r>
    </w:p>
    <w:p w:rsidR="002051C1" w:rsidRPr="000A57AE" w:rsidRDefault="009A0FAA" w:rsidP="00C901E3">
      <w:pPr>
        <w:pStyle w:val="Hanging12"/>
        <w:rPr>
          <w:b/>
          <w:i/>
        </w:rPr>
      </w:pPr>
      <w:r w:rsidRPr="000A57AE">
        <w:rPr>
          <w:b/>
          <w:i/>
        </w:rPr>
        <w:t>Homologacja typu</w:t>
      </w:r>
    </w:p>
    <w:p w:rsidR="002051C1" w:rsidRPr="000A57AE" w:rsidRDefault="002051C1" w:rsidP="00C901E3">
      <w:pPr>
        <w:pStyle w:val="Hanging12"/>
      </w:pPr>
      <w:r w:rsidRPr="000A57AE">
        <w:t>7.</w:t>
      </w:r>
      <w:r w:rsidRPr="000A57AE">
        <w:tab/>
        <w:t>apeluje o bardziej kompleksowy i skoordynowany system homologacji typu i nadzoru rynku, obejmujący nadzór unijny, aby zaradzić brakom zidentyfikowanym w wyniku afery dieslowskiej;</w:t>
      </w:r>
    </w:p>
    <w:p w:rsidR="002051C1" w:rsidRPr="000A57AE" w:rsidRDefault="002051C1" w:rsidP="00C901E3">
      <w:pPr>
        <w:pStyle w:val="Hanging12"/>
      </w:pPr>
      <w:r w:rsidRPr="000A57AE">
        <w:t>8.</w:t>
      </w:r>
      <w:r w:rsidRPr="000A57AE">
        <w:tab/>
        <w:t>wyraża w związku z powyższym ubolewanie z powodu przyjęcia wysokich współczynników zgodności dla emisji NO</w:t>
      </w:r>
      <w:r w:rsidRPr="000A57AE">
        <w:rPr>
          <w:vertAlign w:val="subscript"/>
        </w:rPr>
        <w:t>X</w:t>
      </w:r>
      <w:r w:rsidRPr="000A57AE">
        <w:t xml:space="preserve"> i domaga się, by Komisja dokonała przeglądu tych współczynników w 2017 r.;</w:t>
      </w:r>
    </w:p>
    <w:p w:rsidR="002051C1" w:rsidRPr="000A57AE" w:rsidRDefault="009A0FAA" w:rsidP="00C901E3">
      <w:pPr>
        <w:pStyle w:val="Hanging12"/>
        <w:rPr>
          <w:b/>
          <w:i/>
        </w:rPr>
      </w:pPr>
      <w:r w:rsidRPr="000A57AE">
        <w:rPr>
          <w:b/>
          <w:i/>
        </w:rPr>
        <w:t>Lotnictwo</w:t>
      </w:r>
    </w:p>
    <w:p w:rsidR="002051C1" w:rsidRPr="000A57AE" w:rsidRDefault="002051C1" w:rsidP="00C901E3">
      <w:pPr>
        <w:pStyle w:val="Hanging12"/>
      </w:pPr>
      <w:r w:rsidRPr="000A57AE">
        <w:t>9.</w:t>
      </w:r>
      <w:r w:rsidRPr="000A57AE">
        <w:tab/>
        <w:t xml:space="preserve">podkreśla, że sektor lotnictwa powinien przyczyniać się skutecznie do osiągnięcia wyznaczonych na 2030 r. celów dotyczących klimatu oraz celów porozumienia paryskiego; </w:t>
      </w:r>
    </w:p>
    <w:p w:rsidR="002051C1" w:rsidRPr="000A57AE" w:rsidRDefault="002051C1" w:rsidP="00C901E3">
      <w:pPr>
        <w:pStyle w:val="Hanging12"/>
      </w:pPr>
      <w:r w:rsidRPr="000A57AE">
        <w:lastRenderedPageBreak/>
        <w:t>10.</w:t>
      </w:r>
      <w:r w:rsidRPr="000A57AE">
        <w:tab/>
        <w:t>uważa, że porozumienie w ramach ICAO dotyczące okresu do 2020 r. jest niewłaściwe, w szczególności cele dotyczące wzrostu neutralnego pod względem emisji oraz dobrowolny charakter jego postanowień;</w:t>
      </w:r>
    </w:p>
    <w:p w:rsidR="002051C1" w:rsidRPr="000A57AE" w:rsidRDefault="002051C1" w:rsidP="00C901E3">
      <w:pPr>
        <w:pStyle w:val="Hanging12"/>
      </w:pPr>
      <w:r w:rsidRPr="000A57AE">
        <w:t>11.</w:t>
      </w:r>
      <w:r w:rsidRPr="000A57AE">
        <w:tab/>
        <w:t>wyraża rozczarowanie nowym wnioskiem Komisji, który przewiduje nadal ograniczony zakres geograficzny systemu EU ETS dla lotnictwa;</w:t>
      </w:r>
    </w:p>
    <w:p w:rsidR="002051C1" w:rsidRPr="000A57AE" w:rsidRDefault="002051C1" w:rsidP="00C901E3">
      <w:pPr>
        <w:pStyle w:val="Hanging12"/>
      </w:pPr>
      <w:r w:rsidRPr="000A57AE">
        <w:t>12.</w:t>
      </w:r>
      <w:r w:rsidRPr="000A57AE">
        <w:tab/>
        <w:t>podkreśla znacznie wzmocnienia jednolitej europejskiej przestrzeni powietrznej w celu ograniczenia emisji CO</w:t>
      </w:r>
      <w:r w:rsidRPr="000A57AE">
        <w:rPr>
          <w:vertAlign w:val="subscript"/>
        </w:rPr>
        <w:t>2</w:t>
      </w:r>
      <w:r w:rsidRPr="000A57AE">
        <w:t>;</w:t>
      </w:r>
    </w:p>
    <w:p w:rsidR="002051C1" w:rsidRPr="000A57AE" w:rsidRDefault="009A0FAA" w:rsidP="00C901E3">
      <w:pPr>
        <w:pStyle w:val="Hanging12"/>
        <w:rPr>
          <w:b/>
          <w:i/>
        </w:rPr>
      </w:pPr>
      <w:r w:rsidRPr="000A57AE">
        <w:rPr>
          <w:b/>
          <w:i/>
        </w:rPr>
        <w:t>Transport morski</w:t>
      </w:r>
    </w:p>
    <w:p w:rsidR="002051C1" w:rsidRPr="000A57AE" w:rsidRDefault="002051C1" w:rsidP="00C901E3">
      <w:pPr>
        <w:pStyle w:val="Hanging12"/>
      </w:pPr>
      <w:r w:rsidRPr="000A57AE">
        <w:t>13.</w:t>
      </w:r>
      <w:r w:rsidRPr="000A57AE">
        <w:tab/>
        <w:t>zwraca uwagę, że Międzynarodowa Organizacja Morska (IMO) nie zdołała dokonać postępów w dążeniu do realizacji celu ograniczenia emisji gazów cieplarnianych i środków w tym zakresie, a zatem domaga się, by – w związku z brakiem porównywalnego systemu w ramach IMO – emisje CO</w:t>
      </w:r>
      <w:r w:rsidRPr="000A57AE">
        <w:rPr>
          <w:vertAlign w:val="subscript"/>
        </w:rPr>
        <w:t>2</w:t>
      </w:r>
      <w:r w:rsidRPr="000A57AE">
        <w:t xml:space="preserve"> pochodzące z portów Unii oraz powstałe w związku z rejsami do unijnych portów i z unijnych portów podlegały od 2023 r. systemowi EU ETS;</w:t>
      </w:r>
    </w:p>
    <w:p w:rsidR="002051C1" w:rsidRPr="000A57AE" w:rsidRDefault="009A0FAA" w:rsidP="00C901E3">
      <w:pPr>
        <w:pStyle w:val="Hanging12"/>
        <w:rPr>
          <w:b/>
          <w:i/>
        </w:rPr>
      </w:pPr>
      <w:r w:rsidRPr="000A57AE">
        <w:rPr>
          <w:b/>
          <w:i/>
        </w:rPr>
        <w:t>Niskoemisyjne alternatywne źródła energii</w:t>
      </w:r>
    </w:p>
    <w:p w:rsidR="00B84142" w:rsidRPr="000A57AE" w:rsidRDefault="00B84142" w:rsidP="00C901E3">
      <w:pPr>
        <w:pStyle w:val="Hanging12"/>
      </w:pPr>
      <w:r w:rsidRPr="000A57AE">
        <w:t>14.</w:t>
      </w:r>
      <w:r w:rsidRPr="000A57AE">
        <w:tab/>
        <w:t xml:space="preserve">domaga się wprowadzenia bardziej rygorystycznych ograniczeń niż te, które zaproponowano we wniosku dotyczącym przekształcenia dyrektywy w sprawie odnawialnych źródeł energii, tak by do 2030 r. wycofać z użytku biopaliwa pierwszej generacji i osiągnąć długoterminowy cel dekarbonizacji sektora transportu; </w:t>
      </w:r>
    </w:p>
    <w:p w:rsidR="002051C1" w:rsidRPr="000A57AE" w:rsidRDefault="002051C1" w:rsidP="00C901E3">
      <w:pPr>
        <w:pStyle w:val="Hanging12"/>
      </w:pPr>
      <w:r w:rsidRPr="000A57AE">
        <w:t>15.</w:t>
      </w:r>
      <w:r w:rsidRPr="000A57AE">
        <w:tab/>
        <w:t>zwraca się do Komisji o promowanie biopaliw o wysokiej efektywności pod względem ograniczania emisji gazów cieplarnianych, przy jednoczesnym uwzględnieniu pośredniej zmiany użytkowania gruntów oraz zapewnieniu ochrony prowadzonych inwestycji;</w:t>
      </w:r>
    </w:p>
    <w:p w:rsidR="002051C1" w:rsidRPr="000A57AE" w:rsidRDefault="002051C1" w:rsidP="00C901E3">
      <w:pPr>
        <w:pStyle w:val="Hanging12"/>
      </w:pPr>
      <w:r w:rsidRPr="000A57AE">
        <w:t>16.</w:t>
      </w:r>
      <w:r w:rsidRPr="000A57AE">
        <w:tab/>
        <w:t xml:space="preserve">zachęca do większego rozpowszechniania na rynku tych zaawansowanych biopaliw, które są zgodne z zasadami wykorzystania kaskadowego i hierarchii postępowania z odpadami oraz które przestrzegają surowych kryteriów środowiskowych i kryteriów zrównoważenia, aby uniknąć problemów, jakie wystąpiły w odniesieniu do biopaliw pierwszej generacji; </w:t>
      </w:r>
    </w:p>
    <w:p w:rsidR="00B84142" w:rsidRPr="000A57AE" w:rsidRDefault="00B84142" w:rsidP="00C901E3">
      <w:pPr>
        <w:pStyle w:val="Hanging12"/>
      </w:pPr>
      <w:r w:rsidRPr="000A57AE">
        <w:t>17.</w:t>
      </w:r>
      <w:r w:rsidRPr="000A57AE">
        <w:tab/>
        <w:t>podkreśla, że biopaliwa wyprodukowane z roślin uprawnych nie powinny być wliczane do celów klimatycznych państw członkowskich w ramach rozporządzenia dotyczącego wspólnego wysiłku redukcyjnego;</w:t>
      </w:r>
    </w:p>
    <w:p w:rsidR="002E2F2E" w:rsidRPr="000A57AE" w:rsidRDefault="002051C1" w:rsidP="00C901E3">
      <w:pPr>
        <w:pStyle w:val="Hanging12"/>
      </w:pPr>
      <w:r w:rsidRPr="000A57AE">
        <w:t>18.</w:t>
      </w:r>
      <w:r w:rsidRPr="000A57AE">
        <w:tab/>
        <w:t>zwraca uwagę na potencjalne znaczenie gazu ziemnego, w szczególności biometanu i metanu syntetycznego, w procesie dekarbonizacji sektora transportu, zwłaszcza w odniesieniu do żeglugi, lotnictwa i pojazdów ciężarowych.</w:t>
      </w:r>
    </w:p>
    <w:p w:rsidR="00C901E3" w:rsidRPr="000A57AE" w:rsidRDefault="00C901E3" w:rsidP="00C901E3">
      <w:pPr>
        <w:pStyle w:val="Hanging12"/>
      </w:pPr>
    </w:p>
    <w:sectPr w:rsidR="00C901E3" w:rsidRPr="000A57AE" w:rsidSect="000A5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E" w:rsidRPr="000A57AE" w:rsidRDefault="0020528E">
      <w:r w:rsidRPr="000A57AE">
        <w:separator/>
      </w:r>
    </w:p>
  </w:endnote>
  <w:endnote w:type="continuationSeparator" w:id="0">
    <w:p w:rsidR="0020528E" w:rsidRPr="000A57AE" w:rsidRDefault="0020528E">
      <w:r w:rsidRPr="000A57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E" w:rsidRPr="000A57AE" w:rsidRDefault="000A57AE" w:rsidP="000A57AE">
    <w:pPr>
      <w:pStyle w:val="Footer"/>
    </w:pPr>
    <w:r w:rsidRPr="000A57AE">
      <w:t>PE</w:t>
    </w:r>
    <w:r w:rsidRPr="000A57AE">
      <w:rPr>
        <w:rStyle w:val="HideTWBExt"/>
        <w:noProof w:val="0"/>
      </w:rPr>
      <w:t>&lt;NoPE&gt;</w:t>
    </w:r>
    <w:r w:rsidRPr="000A57AE">
      <w:t>601.214</w:t>
    </w:r>
    <w:r w:rsidRPr="000A57AE">
      <w:rPr>
        <w:rStyle w:val="HideTWBExt"/>
        <w:noProof w:val="0"/>
      </w:rPr>
      <w:t>&lt;/NoPE&gt;&lt;Version&gt;</w:t>
    </w:r>
    <w:r w:rsidRPr="000A57AE">
      <w:t>v01-00</w:t>
    </w:r>
    <w:r w:rsidRPr="000A57AE">
      <w:rPr>
        <w:rStyle w:val="HideTWBExt"/>
        <w:noProof w:val="0"/>
      </w:rPr>
      <w:t>&lt;/Version&gt;</w:t>
    </w:r>
    <w:r w:rsidRPr="000A57AE">
      <w:tab/>
    </w:r>
    <w:r w:rsidRPr="000A57AE">
      <w:fldChar w:fldCharType="begin"/>
    </w:r>
    <w:r w:rsidRPr="000A57AE">
      <w:instrText xml:space="preserve"> PAGE  \* MERGEFORMAT </w:instrText>
    </w:r>
    <w:r w:rsidRPr="000A57AE">
      <w:fldChar w:fldCharType="separate"/>
    </w:r>
    <w:r w:rsidR="009F557B">
      <w:rPr>
        <w:noProof/>
      </w:rPr>
      <w:t>2</w:t>
    </w:r>
    <w:r w:rsidRPr="000A57AE">
      <w:fldChar w:fldCharType="end"/>
    </w:r>
    <w:r w:rsidRPr="000A57AE">
      <w:t>/</w:t>
    </w:r>
    <w:r w:rsidR="009F557B">
      <w:fldChar w:fldCharType="begin"/>
    </w:r>
    <w:r w:rsidR="009F557B">
      <w:instrText xml:space="preserve"> NUMPAGES  \* MERGEFORMAT </w:instrText>
    </w:r>
    <w:r w:rsidR="009F557B">
      <w:fldChar w:fldCharType="separate"/>
    </w:r>
    <w:r w:rsidR="009F557B">
      <w:rPr>
        <w:noProof/>
      </w:rPr>
      <w:t>4</w:t>
    </w:r>
    <w:r w:rsidR="009F557B">
      <w:rPr>
        <w:noProof/>
      </w:rPr>
      <w:fldChar w:fldCharType="end"/>
    </w:r>
    <w:r w:rsidRPr="000A57AE">
      <w:tab/>
    </w:r>
    <w:r w:rsidRPr="000A57AE">
      <w:rPr>
        <w:rStyle w:val="HideTWBExt"/>
        <w:noProof w:val="0"/>
      </w:rPr>
      <w:t>&lt;PathFdR&gt;</w:t>
    </w:r>
    <w:r w:rsidRPr="000A57AE">
      <w:t>PA\1120453PL.docx</w:t>
    </w:r>
    <w:r w:rsidRPr="000A57AE">
      <w:rPr>
        <w:rStyle w:val="HideTWBExt"/>
        <w:noProof w:val="0"/>
      </w:rPr>
      <w:t>&lt;/PathFdR&gt;</w:t>
    </w:r>
  </w:p>
  <w:p w:rsidR="002E2F2E" w:rsidRPr="000A57AE" w:rsidRDefault="000A57AE" w:rsidP="000A57AE">
    <w:pPr>
      <w:pStyle w:val="Footer2"/>
    </w:pPr>
    <w:r w:rsidRPr="000A57AE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E" w:rsidRPr="000A57AE" w:rsidRDefault="000A57AE" w:rsidP="000A57AE">
    <w:pPr>
      <w:pStyle w:val="Footer"/>
    </w:pPr>
    <w:r w:rsidRPr="000A57AE">
      <w:rPr>
        <w:rStyle w:val="HideTWBExt"/>
        <w:noProof w:val="0"/>
      </w:rPr>
      <w:t>&lt;PathFdR&gt;</w:t>
    </w:r>
    <w:r w:rsidRPr="000A57AE">
      <w:t>PA\1120453PL.docx</w:t>
    </w:r>
    <w:r w:rsidRPr="000A57AE">
      <w:rPr>
        <w:rStyle w:val="HideTWBExt"/>
        <w:noProof w:val="0"/>
      </w:rPr>
      <w:t>&lt;/PathFdR&gt;</w:t>
    </w:r>
    <w:r w:rsidRPr="000A57AE">
      <w:tab/>
    </w:r>
    <w:r w:rsidRPr="000A57AE">
      <w:fldChar w:fldCharType="begin"/>
    </w:r>
    <w:r w:rsidRPr="000A57AE">
      <w:instrText xml:space="preserve"> PAGE  \* MERGEFORMAT </w:instrText>
    </w:r>
    <w:r w:rsidRPr="000A57AE">
      <w:fldChar w:fldCharType="separate"/>
    </w:r>
    <w:r w:rsidR="009F557B">
      <w:rPr>
        <w:noProof/>
      </w:rPr>
      <w:t>3</w:t>
    </w:r>
    <w:r w:rsidRPr="000A57AE">
      <w:fldChar w:fldCharType="end"/>
    </w:r>
    <w:r w:rsidRPr="000A57AE">
      <w:t>/</w:t>
    </w:r>
    <w:r w:rsidR="009F557B">
      <w:fldChar w:fldCharType="begin"/>
    </w:r>
    <w:r w:rsidR="009F557B">
      <w:instrText xml:space="preserve"> NUMPAGES  \* MERGEFORMAT </w:instrText>
    </w:r>
    <w:r w:rsidR="009F557B">
      <w:fldChar w:fldCharType="separate"/>
    </w:r>
    <w:r w:rsidR="009F557B">
      <w:rPr>
        <w:noProof/>
      </w:rPr>
      <w:t>4</w:t>
    </w:r>
    <w:r w:rsidR="009F557B">
      <w:rPr>
        <w:noProof/>
      </w:rPr>
      <w:fldChar w:fldCharType="end"/>
    </w:r>
    <w:r w:rsidRPr="000A57AE">
      <w:tab/>
      <w:t>PE</w:t>
    </w:r>
    <w:r w:rsidRPr="000A57AE">
      <w:rPr>
        <w:rStyle w:val="HideTWBExt"/>
        <w:noProof w:val="0"/>
      </w:rPr>
      <w:t>&lt;NoPE&gt;</w:t>
    </w:r>
    <w:r w:rsidRPr="000A57AE">
      <w:t>601.214</w:t>
    </w:r>
    <w:r w:rsidRPr="000A57AE">
      <w:rPr>
        <w:rStyle w:val="HideTWBExt"/>
        <w:noProof w:val="0"/>
      </w:rPr>
      <w:t>&lt;/NoPE&gt;&lt;Version&gt;</w:t>
    </w:r>
    <w:r w:rsidRPr="000A57AE">
      <w:t>v01-00</w:t>
    </w:r>
    <w:r w:rsidRPr="000A57AE">
      <w:rPr>
        <w:rStyle w:val="HideTWBExt"/>
        <w:noProof w:val="0"/>
      </w:rPr>
      <w:t>&lt;/Version&gt;</w:t>
    </w:r>
  </w:p>
  <w:p w:rsidR="002E2F2E" w:rsidRPr="000A57AE" w:rsidRDefault="000A57AE" w:rsidP="000A57AE">
    <w:pPr>
      <w:pStyle w:val="Footer2"/>
    </w:pPr>
    <w:r w:rsidRPr="000A57AE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E" w:rsidRPr="000A57AE" w:rsidRDefault="000A57AE" w:rsidP="000A57AE">
    <w:pPr>
      <w:pStyle w:val="Footer"/>
    </w:pPr>
    <w:r w:rsidRPr="000A57AE">
      <w:rPr>
        <w:rStyle w:val="HideTWBExt"/>
        <w:noProof w:val="0"/>
      </w:rPr>
      <w:t>&lt;PathFdR&gt;</w:t>
    </w:r>
    <w:r w:rsidRPr="000A57AE">
      <w:t>PA\1120453PL.docx</w:t>
    </w:r>
    <w:r w:rsidRPr="000A57AE">
      <w:rPr>
        <w:rStyle w:val="HideTWBExt"/>
        <w:noProof w:val="0"/>
      </w:rPr>
      <w:t>&lt;/PathFdR&gt;</w:t>
    </w:r>
    <w:r w:rsidRPr="000A57AE">
      <w:tab/>
    </w:r>
    <w:r w:rsidRPr="000A57AE">
      <w:tab/>
      <w:t>PE</w:t>
    </w:r>
    <w:r w:rsidRPr="000A57AE">
      <w:rPr>
        <w:rStyle w:val="HideTWBExt"/>
        <w:noProof w:val="0"/>
      </w:rPr>
      <w:t>&lt;NoPE&gt;</w:t>
    </w:r>
    <w:r w:rsidRPr="000A57AE">
      <w:t>601.214</w:t>
    </w:r>
    <w:r w:rsidRPr="000A57AE">
      <w:rPr>
        <w:rStyle w:val="HideTWBExt"/>
        <w:noProof w:val="0"/>
      </w:rPr>
      <w:t>&lt;/NoPE&gt;&lt;Version&gt;</w:t>
    </w:r>
    <w:r w:rsidRPr="000A57AE">
      <w:t>v01-00</w:t>
    </w:r>
    <w:r w:rsidRPr="000A57AE">
      <w:rPr>
        <w:rStyle w:val="HideTWBExt"/>
        <w:noProof w:val="0"/>
      </w:rPr>
      <w:t>&lt;/Version&gt;</w:t>
    </w:r>
  </w:p>
  <w:p w:rsidR="002E2F2E" w:rsidRPr="000A57AE" w:rsidRDefault="000A57AE" w:rsidP="000A57AE">
    <w:pPr>
      <w:pStyle w:val="Footer2"/>
      <w:tabs>
        <w:tab w:val="center" w:pos="4535"/>
      </w:tabs>
    </w:pPr>
    <w:r w:rsidRPr="000A57AE">
      <w:t>PL</w:t>
    </w:r>
    <w:r w:rsidRPr="000A57AE">
      <w:tab/>
    </w:r>
    <w:r w:rsidRPr="000A57AE">
      <w:rPr>
        <w:b w:val="0"/>
        <w:i/>
        <w:color w:val="C0C0C0"/>
        <w:sz w:val="22"/>
      </w:rPr>
      <w:t>Zjednoczona w różnorodności</w:t>
    </w:r>
    <w:r w:rsidRPr="000A57AE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E" w:rsidRPr="000A57AE" w:rsidRDefault="0020528E">
      <w:r w:rsidRPr="000A57AE">
        <w:separator/>
      </w:r>
    </w:p>
  </w:footnote>
  <w:footnote w:type="continuationSeparator" w:id="0">
    <w:p w:rsidR="0020528E" w:rsidRPr="000A57AE" w:rsidRDefault="0020528E">
      <w:r w:rsidRPr="000A57A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7B" w:rsidRDefault="009F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7B" w:rsidRDefault="009F5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7B" w:rsidRDefault="009F5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M2KEY" w:val="TRAN"/>
    <w:docVar w:name="COMKEY" w:val="ENVI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3072134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13072134 Hanging12;}}{\*\rsidtbl \rsid24658\rsid735077\rsid2892074\rsid4666813\rsid6641733\rsid9636012\rsid11215221\rsid12154954\rsid13072134\rsid14245548_x000d__x000a_\rsid14424199\rsid15204470\rsid15285974\rsid15950462\rsid16324206\rsid16662270}{\mmathPr\mmathFont34\mbrkBin0\mbrkBinSub0\msmallFrac0\mdispDef1\mlMargin0\mrMargin0\mdefJc1\mwrapIndent1440\mintLim0\mnaryLim1}{\info{\author LERAILLEZ Anne}_x000d__x000a_{\operator LERAILLEZ Anne}{\creatim\yr2017\mo3\dy16\hr15\min38}{\revtim\yr2017\mo3\dy16\hr15\min38}{\version1}{\edmins0}{\nofpages1}{\nofwords0}{\nofchars12}{\*\company European Parliament}{\nofcharsws12}{\vern57441}}{\*\xmlnstbl {\xmlns1 http://schemas.m_x000d__x000a_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072134\utinl \fet0{\*\wgrffmtfilter 013f}\ilfomacatclnup0{\*\template C:\\Users\\ALERA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455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455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455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4554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 \rtlch\fcs1 \af0\afs20\alang1025 \ltrch\fcs0 \fs24\lang2057\langfe2057\cgrid\langnp2057\langfenp2057 {\rtlch\fcs1 \af0 \ltrch\fcs0 _x000d__x000a_\insrsid13072134\charrsid1659694 {\*\bkmkstart restart}#}{\rtlch\fcs1 \af0 \ltrch\fcs0 \cs15\v\cf15\insrsid13072134\charrsid1659694 NRMSG}{\rtlch\fcs1 \af0 \ltrch\fcs0 \insrsid13072134\charrsid1659694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6_x000d__x000a_9b02639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671924 Hanging12;}}{\*\rsidtbl \rsid24658\rsid671924\rsid735077\rsid2892074\rsid4666813\rsid6641733\rsid9636012\rsid10813924\rsid11215221\rsid12154954\rsid14424199\rsid15204470\rsid15285974\rsid15950462\rsid16324206_x000d__x000a_\rsid16662270}{\mmathPr\mmathFont34\mbrkBin0\mbrkBinSub0\msmallFrac0\mdispDef1\mlMargin0\mrMargin0\mdefJc1\mwrapIndent1440\mintLim0\mnaryLim1}{\info{\author LERAILLEZ Anne}{\operator LERAILLEZ Anne}{\creatim\yr2017\mo3\dy16\hr15\min38}_x000d__x000a_{\revtim\yr2017\mo3\dy16\hr15\min38}{\version1}{\edmins0}{\nofpages1}{\nofwords2}{\nofchars33}{\*\company European Parliament}{\nofcharsws33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71924\utinl \fet0{\*\wgrffmtfilter 013f}\ilfomacatclnup0{\*\template C:\\Users\\ALERA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8139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8139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8139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81392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 \rtlch\fcs1 \af0\afs20\alang1025 \ltrch\fcs0 \fs24\lang2057\langfe2057\cgrid\langnp2057\langfenp2057 {\rtlch\fcs1 \af0 \ltrch\fcs0 _x000d__x000a_\insrsid671924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c_x000d__x000a_bffe629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20"/>
    <w:docVar w:name="TXTLANGUE" w:val="EN"/>
    <w:docVar w:name="TXTLANGUEMIN" w:val="en"/>
    <w:docVar w:name="TXTNRPE" w:val="601.214"/>
    <w:docVar w:name="TXTNRPROC" w:val="2016/2327"/>
    <w:docVar w:name="TXTPEorAP" w:val="PE"/>
    <w:docVar w:name="TXTROUTE" w:val="PA\1120453EN.docx"/>
    <w:docVar w:name="TXTTITLE" w:val="A European Strategy for Low-Emission Mobility"/>
    <w:docVar w:name="TXTVERSION" w:val="01-00"/>
  </w:docVars>
  <w:rsids>
    <w:rsidRoot w:val="0020528E"/>
    <w:rsid w:val="000A57AE"/>
    <w:rsid w:val="0016635E"/>
    <w:rsid w:val="001746D0"/>
    <w:rsid w:val="001D2ED9"/>
    <w:rsid w:val="002051C1"/>
    <w:rsid w:val="0020528E"/>
    <w:rsid w:val="002E2F2E"/>
    <w:rsid w:val="00325BCB"/>
    <w:rsid w:val="00395DD1"/>
    <w:rsid w:val="003E2402"/>
    <w:rsid w:val="00401186"/>
    <w:rsid w:val="00461C65"/>
    <w:rsid w:val="004C28FB"/>
    <w:rsid w:val="00522937"/>
    <w:rsid w:val="00530AD7"/>
    <w:rsid w:val="005B2F11"/>
    <w:rsid w:val="005B795F"/>
    <w:rsid w:val="005C6677"/>
    <w:rsid w:val="005D60C6"/>
    <w:rsid w:val="006E763C"/>
    <w:rsid w:val="007377CB"/>
    <w:rsid w:val="007B22DB"/>
    <w:rsid w:val="007D5B48"/>
    <w:rsid w:val="0080494E"/>
    <w:rsid w:val="00853E54"/>
    <w:rsid w:val="008A32C5"/>
    <w:rsid w:val="008F7002"/>
    <w:rsid w:val="009475C8"/>
    <w:rsid w:val="009A0FAA"/>
    <w:rsid w:val="009F557B"/>
    <w:rsid w:val="00A16BEA"/>
    <w:rsid w:val="00A72C35"/>
    <w:rsid w:val="00B362F7"/>
    <w:rsid w:val="00B84142"/>
    <w:rsid w:val="00BD1EAA"/>
    <w:rsid w:val="00C901E3"/>
    <w:rsid w:val="00CA6A20"/>
    <w:rsid w:val="00DF5EF2"/>
    <w:rsid w:val="00E07E2B"/>
    <w:rsid w:val="00E63F84"/>
    <w:rsid w:val="00E856D2"/>
    <w:rsid w:val="00F90DC1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3971-EDCA-4782-8BE5-C8F3561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rsid w:val="00C901E3"/>
    <w:pPr>
      <w:tabs>
        <w:tab w:val="left" w:pos="357"/>
      </w:tabs>
      <w:ind w:left="357" w:hanging="357"/>
      <w:jc w:val="both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CA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A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22DB"/>
    <w:rPr>
      <w:sz w:val="24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ABE2DB19.dotm</Template>
  <TotalTime>0</TotalTime>
  <Pages>4</Pages>
  <Words>634</Words>
  <Characters>4568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LERAILLEZ Anne</dc:creator>
  <cp:keywords/>
  <dc:description/>
  <cp:lastModifiedBy>DREYFUS-PIETRANIK Joanna</cp:lastModifiedBy>
  <cp:revision>2</cp:revision>
  <cp:lastPrinted>2017-03-22T16:00:00Z</cp:lastPrinted>
  <dcterms:created xsi:type="dcterms:W3CDTF">2017-04-05T14:36:00Z</dcterms:created>
  <dcterms:modified xsi:type="dcterms:W3CDTF">2017-04-05T14:36:00Z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1120453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\\eiciBRUpr1\pdocep$\DocEP\DOCS\General\PA\PA_NonLeg.dot(17/02/2016 10:44:23)</vt:lpwstr>
  </property>
  <property fmtid="{D5CDD505-2E9C-101B-9397-08002B2CF9AE}" pid="7" name="&lt;ModelTra&gt;">
    <vt:lpwstr>\\eiciBRUpr1\pdocep$\DocEP\TRANSFIL\EN\PA_NonLeg.EN(01/02/2017 18:08:11)</vt:lpwstr>
  </property>
  <property fmtid="{D5CDD505-2E9C-101B-9397-08002B2CF9AE}" pid="8" name="&lt;Model&gt;">
    <vt:lpwstr>PA_NonLeg</vt:lpwstr>
  </property>
  <property fmtid="{D5CDD505-2E9C-101B-9397-08002B2CF9AE}" pid="9" name="FooterPath">
    <vt:lpwstr>PA\1120453PL.docx</vt:lpwstr>
  </property>
  <property fmtid="{D5CDD505-2E9C-101B-9397-08002B2CF9AE}" pid="10" name="PE Number">
    <vt:lpwstr>601.214</vt:lpwstr>
  </property>
  <property fmtid="{D5CDD505-2E9C-101B-9397-08002B2CF9AE}" pid="11" name="SubscribeElise">
    <vt:lpwstr/>
  </property>
  <property fmtid="{D5CDD505-2E9C-101B-9397-08002B2CF9AE}" pid="12" name="SendToEpades">
    <vt:lpwstr>OK - 2017/03/22 15:13</vt:lpwstr>
  </property>
  <property fmtid="{D5CDD505-2E9C-101B-9397-08002B2CF9AE}" pid="13" name="SDLStudio">
    <vt:lpwstr/>
  </property>
  <property fmtid="{D5CDD505-2E9C-101B-9397-08002B2CF9AE}" pid="14" name="&lt;Extension&gt;">
    <vt:lpwstr>PL</vt:lpwstr>
  </property>
  <property fmtid="{D5CDD505-2E9C-101B-9397-08002B2CF9AE}" pid="15" name="Bookout">
    <vt:lpwstr>OK - 2017/04/05 16:36</vt:lpwstr>
  </property>
</Properties>
</file>