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542127" w:rsidTr="00481807">
        <w:trPr>
          <w:trHeight w:hRule="exact" w:val="1418"/>
        </w:trPr>
        <w:tc>
          <w:tcPr>
            <w:tcW w:w="6804" w:type="dxa"/>
            <w:shd w:val="clear" w:color="auto" w:fill="auto"/>
            <w:vAlign w:val="center"/>
          </w:tcPr>
          <w:p w:rsidR="00DF0DC8" w:rsidRPr="00542127" w:rsidRDefault="00530275" w:rsidP="00481807">
            <w:pPr>
              <w:pStyle w:val="EPName"/>
            </w:pPr>
            <w:bookmarkStart w:id="0" w:name="_GoBack"/>
            <w:bookmarkEnd w:id="0"/>
            <w:r w:rsidRPr="00542127">
              <w:t>Parlement européen</w:t>
            </w:r>
          </w:p>
          <w:p w:rsidR="00DF0DC8" w:rsidRPr="00542127" w:rsidRDefault="004924CB" w:rsidP="004924CB">
            <w:pPr>
              <w:pStyle w:val="EPTerm"/>
              <w:rPr>
                <w:rStyle w:val="HideTWBExt"/>
                <w:noProof w:val="0"/>
                <w:vanish w:val="0"/>
                <w:color w:val="auto"/>
              </w:rPr>
            </w:pPr>
            <w:r w:rsidRPr="00542127">
              <w:t>2014-2019</w:t>
            </w:r>
          </w:p>
        </w:tc>
        <w:tc>
          <w:tcPr>
            <w:tcW w:w="2268" w:type="dxa"/>
            <w:shd w:val="clear" w:color="auto" w:fill="auto"/>
          </w:tcPr>
          <w:p w:rsidR="00DF0DC8" w:rsidRPr="00542127" w:rsidRDefault="00693E92" w:rsidP="00481807">
            <w:pPr>
              <w:pStyle w:val="EPLogo"/>
            </w:pPr>
            <w:r w:rsidRPr="005421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542127" w:rsidRDefault="00F64B87" w:rsidP="00F64B87">
      <w:pPr>
        <w:pStyle w:val="LineTop"/>
      </w:pPr>
    </w:p>
    <w:p w:rsidR="00F64B87" w:rsidRPr="00542127" w:rsidRDefault="00F64B87" w:rsidP="00F64B87">
      <w:pPr>
        <w:pStyle w:val="ZCommittee"/>
      </w:pPr>
      <w:r w:rsidRPr="00542127">
        <w:rPr>
          <w:rStyle w:val="HideTWBExt"/>
          <w:noProof w:val="0"/>
        </w:rPr>
        <w:t>&lt;</w:t>
      </w:r>
      <w:r w:rsidRPr="00542127">
        <w:rPr>
          <w:rStyle w:val="HideTWBExt"/>
          <w:i w:val="0"/>
          <w:noProof w:val="0"/>
        </w:rPr>
        <w:t>Commission&gt;</w:t>
      </w:r>
      <w:r w:rsidRPr="00542127">
        <w:rPr>
          <w:rStyle w:val="HideTWBInt"/>
        </w:rPr>
        <w:t>{DROI}</w:t>
      </w:r>
      <w:r w:rsidRPr="00542127">
        <w:t>Sous-commission «droits de l’homme»</w:t>
      </w:r>
      <w:r w:rsidRPr="00542127">
        <w:rPr>
          <w:rStyle w:val="HideTWBExt"/>
          <w:noProof w:val="0"/>
        </w:rPr>
        <w:t>&lt;/</w:t>
      </w:r>
      <w:r w:rsidRPr="00542127">
        <w:rPr>
          <w:rStyle w:val="HideTWBExt"/>
          <w:i w:val="0"/>
          <w:noProof w:val="0"/>
        </w:rPr>
        <w:t>Commission</w:t>
      </w:r>
      <w:r w:rsidRPr="00542127">
        <w:rPr>
          <w:rStyle w:val="HideTWBExt"/>
          <w:noProof w:val="0"/>
        </w:rPr>
        <w:t>&gt;</w:t>
      </w:r>
    </w:p>
    <w:p w:rsidR="00F64B87" w:rsidRPr="00542127" w:rsidRDefault="00F64B87" w:rsidP="00F64B87">
      <w:pPr>
        <w:pStyle w:val="LineBottom"/>
      </w:pPr>
    </w:p>
    <w:p w:rsidR="00EA74BF" w:rsidRPr="00542127" w:rsidRDefault="004924CB">
      <w:pPr>
        <w:pStyle w:val="PVXDocumentNumber"/>
      </w:pPr>
      <w:r w:rsidRPr="00542127">
        <w:t>DROI_PV(2017)0503_1</w:t>
      </w:r>
    </w:p>
    <w:p w:rsidR="00EA74BF" w:rsidRPr="00542127" w:rsidRDefault="00530275">
      <w:pPr>
        <w:pStyle w:val="PVXMinutes"/>
      </w:pPr>
      <w:r w:rsidRPr="00542127">
        <w:t>PROCÈS-VERBAL</w:t>
      </w:r>
    </w:p>
    <w:p w:rsidR="004924CB" w:rsidRPr="00542127" w:rsidRDefault="00530275">
      <w:pPr>
        <w:pStyle w:val="PVXMeetingDate"/>
      </w:pPr>
      <w:r w:rsidRPr="00542127">
        <w:t>Réunion du 3 mai 2017, de 15 heures à 18 h 30,</w:t>
      </w:r>
    </w:p>
    <w:p w:rsidR="00EA74BF" w:rsidRPr="00542127" w:rsidRDefault="004924CB">
      <w:pPr>
        <w:pStyle w:val="PVXMeetingDate"/>
      </w:pPr>
      <w:r w:rsidRPr="00542127">
        <w:t>et du 4 mai 2017, de 9 heures à 12 h 30</w:t>
      </w:r>
    </w:p>
    <w:p w:rsidR="00EA74BF" w:rsidRPr="00542127" w:rsidRDefault="004924CB">
      <w:pPr>
        <w:pStyle w:val="PVXMeetingPlace"/>
      </w:pPr>
      <w:bookmarkStart w:id="1" w:name="DocEPTmp"/>
      <w:bookmarkEnd w:id="1"/>
      <w:r w:rsidRPr="00542127">
        <w:t>BRUXELLES</w:t>
      </w:r>
    </w:p>
    <w:p w:rsidR="00EA74BF" w:rsidRPr="00542127" w:rsidRDefault="00530275" w:rsidP="004924CB">
      <w:pPr>
        <w:pStyle w:val="PVXMeetingIntro"/>
      </w:pPr>
      <w:r w:rsidRPr="00542127">
        <w:t>La séance est ouverte le mercredi 3 mai 2017, à 15 h 6, sous la présidence de Pier Antonio Panzeri, président,</w:t>
      </w:r>
      <w:bookmarkStart w:id="2" w:name="DocEPTmp2"/>
      <w:bookmarkEnd w:id="2"/>
      <w:r w:rsidRPr="00542127">
        <w:t xml:space="preserve"> et Bernd Lange, coprésidente.</w:t>
      </w:r>
    </w:p>
    <w:p w:rsidR="004924CB" w:rsidRPr="00542127" w:rsidRDefault="004924CB" w:rsidP="004924CB">
      <w:pPr>
        <w:autoSpaceDE w:val="0"/>
        <w:autoSpaceDN w:val="0"/>
        <w:adjustRightInd w:val="0"/>
        <w:spacing w:before="600"/>
        <w:rPr>
          <w:snapToGrid/>
          <w:color w:val="000000"/>
          <w:szCs w:val="24"/>
        </w:rPr>
      </w:pPr>
      <w:r w:rsidRPr="00542127">
        <w:rPr>
          <w:b/>
          <w:snapToGrid/>
          <w:color w:val="000000"/>
        </w:rPr>
        <w:t>3 mai 2017, 15 heures – 18 h 30</w:t>
      </w:r>
    </w:p>
    <w:p w:rsidR="00503D6A" w:rsidRPr="00542127" w:rsidRDefault="004924CB" w:rsidP="00503D6A">
      <w:pPr>
        <w:tabs>
          <w:tab w:val="left" w:pos="7088"/>
        </w:tabs>
        <w:autoSpaceDE w:val="0"/>
        <w:autoSpaceDN w:val="0"/>
        <w:adjustRightInd w:val="0"/>
        <w:spacing w:before="240"/>
        <w:ind w:left="708" w:hanging="708"/>
        <w:rPr>
          <w:snapToGrid/>
          <w:color w:val="000000"/>
          <w:szCs w:val="24"/>
        </w:rPr>
      </w:pPr>
      <w:r w:rsidRPr="00542127">
        <w:rPr>
          <w:b/>
          <w:snapToGrid/>
          <w:color w:val="000000"/>
        </w:rPr>
        <w:t>1.</w:t>
      </w:r>
      <w:r w:rsidRPr="00542127">
        <w:tab/>
      </w:r>
      <w:r w:rsidRPr="00542127">
        <w:rPr>
          <w:b/>
          <w:snapToGrid/>
          <w:color w:val="000000"/>
        </w:rPr>
        <w:t>Adoption de l’ordre du jour</w:t>
      </w:r>
      <w:r w:rsidRPr="00542127">
        <w:rPr>
          <w:snapToGrid/>
          <w:color w:val="000000"/>
        </w:rPr>
        <w:t>DROI(2017)0503_1</w:t>
      </w:r>
    </w:p>
    <w:p w:rsidR="004924CB" w:rsidRPr="00542127" w:rsidRDefault="004924CB" w:rsidP="004924CB">
      <w:pPr>
        <w:autoSpaceDE w:val="0"/>
        <w:autoSpaceDN w:val="0"/>
        <w:adjustRightInd w:val="0"/>
        <w:spacing w:before="240"/>
        <w:ind w:left="708" w:hanging="708"/>
        <w:rPr>
          <w:snapToGrid/>
          <w:color w:val="000000"/>
          <w:szCs w:val="24"/>
        </w:rPr>
      </w:pPr>
      <w:r w:rsidRPr="00542127">
        <w:tab/>
      </w:r>
      <w:r w:rsidRPr="00542127">
        <w:rPr>
          <w:snapToGrid/>
          <w:color w:val="000000"/>
        </w:rPr>
        <w:t>L’ordre du jour est adopté tel qu’il ressort du présent procès-verbal.</w:t>
      </w:r>
    </w:p>
    <w:p w:rsidR="004924CB" w:rsidRPr="00542127" w:rsidRDefault="004924CB" w:rsidP="004924CB">
      <w:pPr>
        <w:autoSpaceDE w:val="0"/>
        <w:autoSpaceDN w:val="0"/>
        <w:adjustRightInd w:val="0"/>
        <w:spacing w:before="240"/>
        <w:ind w:left="708" w:hanging="708"/>
        <w:rPr>
          <w:snapToGrid/>
          <w:color w:val="000000"/>
          <w:szCs w:val="24"/>
        </w:rPr>
      </w:pPr>
      <w:r w:rsidRPr="00542127">
        <w:rPr>
          <w:b/>
          <w:snapToGrid/>
          <w:color w:val="000000"/>
        </w:rPr>
        <w:t>2.</w:t>
      </w:r>
      <w:r w:rsidRPr="00542127">
        <w:tab/>
      </w:r>
      <w:r w:rsidRPr="00542127">
        <w:rPr>
          <w:b/>
          <w:snapToGrid/>
          <w:color w:val="000000"/>
        </w:rPr>
        <w:t>Approbation des procès-verbaux des réunions des:</w:t>
      </w:r>
    </w:p>
    <w:p w:rsidR="004924CB" w:rsidRPr="00542127" w:rsidRDefault="00435494" w:rsidP="00435494">
      <w:pPr>
        <w:tabs>
          <w:tab w:val="left" w:pos="1100"/>
          <w:tab w:val="right" w:pos="9200"/>
        </w:tabs>
        <w:autoSpaceDE w:val="0"/>
        <w:autoSpaceDN w:val="0"/>
        <w:adjustRightInd w:val="0"/>
        <w:spacing w:after="240"/>
        <w:ind w:left="1100" w:hanging="403"/>
        <w:rPr>
          <w:rFonts w:ascii="Symbol" w:hAnsi="Symbol" w:cs="Symbol"/>
          <w:snapToGrid/>
          <w:color w:val="000000"/>
          <w:szCs w:val="24"/>
        </w:rPr>
      </w:pPr>
      <w:r w:rsidRPr="00542127">
        <w:tab/>
      </w:r>
      <w:r w:rsidRPr="00542127">
        <w:rPr>
          <w:snapToGrid/>
          <w:color w:val="000000"/>
        </w:rPr>
        <w:t>9 mars 2017</w:t>
      </w:r>
      <w:r w:rsidRPr="00542127">
        <w:tab/>
      </w:r>
      <w:r w:rsidRPr="00542127">
        <w:rPr>
          <w:snapToGrid/>
          <w:color w:val="000000"/>
        </w:rPr>
        <w:t>PV – PE600.942v01-00</w:t>
      </w:r>
    </w:p>
    <w:p w:rsidR="004924CB" w:rsidRPr="00542127" w:rsidRDefault="004924CB" w:rsidP="004924CB">
      <w:pPr>
        <w:tabs>
          <w:tab w:val="left" w:pos="1100"/>
          <w:tab w:val="right" w:pos="9200"/>
        </w:tabs>
        <w:autoSpaceDE w:val="0"/>
        <w:autoSpaceDN w:val="0"/>
        <w:adjustRightInd w:val="0"/>
        <w:ind w:left="700"/>
        <w:rPr>
          <w:snapToGrid/>
          <w:color w:val="000000"/>
          <w:szCs w:val="24"/>
        </w:rPr>
      </w:pPr>
      <w:r w:rsidRPr="00542127">
        <w:rPr>
          <w:snapToGrid/>
          <w:color w:val="000000"/>
        </w:rPr>
        <w:t>Les procès-verbaux sont approuvés.</w:t>
      </w:r>
    </w:p>
    <w:p w:rsidR="004924CB" w:rsidRPr="00542127" w:rsidRDefault="004924CB" w:rsidP="004924CB">
      <w:pPr>
        <w:autoSpaceDE w:val="0"/>
        <w:autoSpaceDN w:val="0"/>
        <w:adjustRightInd w:val="0"/>
        <w:spacing w:before="240"/>
        <w:ind w:left="708" w:hanging="708"/>
        <w:rPr>
          <w:snapToGrid/>
          <w:color w:val="000000"/>
          <w:szCs w:val="24"/>
        </w:rPr>
      </w:pPr>
      <w:r w:rsidRPr="00542127">
        <w:rPr>
          <w:b/>
          <w:snapToGrid/>
          <w:color w:val="000000"/>
        </w:rPr>
        <w:t>3.</w:t>
      </w:r>
      <w:r w:rsidRPr="00542127">
        <w:tab/>
      </w:r>
      <w:r w:rsidRPr="00542127">
        <w:rPr>
          <w:b/>
          <w:snapToGrid/>
          <w:color w:val="000000"/>
        </w:rPr>
        <w:t>Communications de la présidente</w:t>
      </w:r>
    </w:p>
    <w:p w:rsidR="004924CB" w:rsidRPr="00542127" w:rsidRDefault="004924CB" w:rsidP="004924CB">
      <w:pPr>
        <w:autoSpaceDE w:val="0"/>
        <w:autoSpaceDN w:val="0"/>
        <w:adjustRightInd w:val="0"/>
        <w:spacing w:before="240"/>
        <w:ind w:left="708" w:hanging="708"/>
        <w:rPr>
          <w:b/>
          <w:bCs/>
          <w:snapToGrid/>
          <w:color w:val="000000"/>
          <w:szCs w:val="24"/>
        </w:rPr>
      </w:pPr>
      <w:r w:rsidRPr="00542127">
        <w:rPr>
          <w:b/>
          <w:snapToGrid/>
          <w:color w:val="000000"/>
        </w:rPr>
        <w:t>4.</w:t>
      </w:r>
      <w:r w:rsidRPr="00542127">
        <w:tab/>
      </w:r>
      <w:r w:rsidRPr="00542127">
        <w:rPr>
          <w:b/>
          <w:snapToGrid/>
          <w:color w:val="000000"/>
        </w:rPr>
        <w:t>Compte rendu de la mission de la délégation ad hoc de la sous-commission DROI en Bolivie</w:t>
      </w:r>
    </w:p>
    <w:p w:rsidR="004924CB" w:rsidRPr="00542127" w:rsidRDefault="004924CB" w:rsidP="004924CB">
      <w:pPr>
        <w:autoSpaceDE w:val="0"/>
        <w:autoSpaceDN w:val="0"/>
        <w:adjustRightInd w:val="0"/>
        <w:spacing w:before="240"/>
        <w:ind w:left="708" w:hanging="708"/>
        <w:rPr>
          <w:snapToGrid/>
          <w:color w:val="000000"/>
          <w:szCs w:val="24"/>
        </w:rPr>
      </w:pPr>
      <w:r w:rsidRPr="00542127">
        <w:tab/>
      </w:r>
      <w:r w:rsidRPr="00542127">
        <w:rPr>
          <w:b/>
          <w:snapToGrid/>
          <w:color w:val="000000"/>
        </w:rPr>
        <w:t xml:space="preserve">Interviennent: </w:t>
      </w:r>
      <w:r w:rsidRPr="00542127">
        <w:rPr>
          <w:snapToGrid/>
          <w:color w:val="000000"/>
        </w:rPr>
        <w:t>Pier Antonio Panzeri, Cristian Dan Preda, Francisco Assis</w:t>
      </w:r>
    </w:p>
    <w:p w:rsidR="004924CB" w:rsidRPr="00542127" w:rsidRDefault="004924CB" w:rsidP="004924CB">
      <w:pPr>
        <w:autoSpaceDE w:val="0"/>
        <w:autoSpaceDN w:val="0"/>
        <w:adjustRightInd w:val="0"/>
        <w:spacing w:before="240"/>
        <w:rPr>
          <w:snapToGrid/>
          <w:color w:val="000000"/>
          <w:szCs w:val="24"/>
        </w:rPr>
      </w:pPr>
      <w:r w:rsidRPr="00542127">
        <w:rPr>
          <w:b/>
          <w:i/>
          <w:snapToGrid/>
          <w:color w:val="000000"/>
        </w:rPr>
        <w:t>Audition organisée conjointement avec la commission du commerce international</w:t>
      </w:r>
    </w:p>
    <w:p w:rsidR="004924CB" w:rsidRPr="00542127" w:rsidRDefault="004924CB" w:rsidP="004924CB">
      <w:pPr>
        <w:autoSpaceDE w:val="0"/>
        <w:autoSpaceDN w:val="0"/>
        <w:adjustRightInd w:val="0"/>
        <w:spacing w:before="240"/>
        <w:ind w:left="708" w:hanging="708"/>
        <w:rPr>
          <w:b/>
          <w:bCs/>
          <w:snapToGrid/>
          <w:color w:val="000000"/>
          <w:szCs w:val="24"/>
        </w:rPr>
      </w:pPr>
      <w:r w:rsidRPr="00542127">
        <w:rPr>
          <w:b/>
          <w:snapToGrid/>
          <w:color w:val="000000"/>
        </w:rPr>
        <w:t>5.</w:t>
      </w:r>
      <w:r w:rsidRPr="00542127">
        <w:tab/>
      </w:r>
      <w:r w:rsidRPr="00542127">
        <w:rPr>
          <w:b/>
          <w:snapToGrid/>
          <w:color w:val="000000"/>
        </w:rPr>
        <w:t>Audition sur les entreprises et les droits de l'homme dans les politiques extérieures de l'Union: devoir de diligence, informations non financières et accès à des voies de recours</w:t>
      </w:r>
    </w:p>
    <w:p w:rsidR="004924CB" w:rsidRPr="00542127" w:rsidRDefault="004924CB" w:rsidP="004924CB">
      <w:pPr>
        <w:autoSpaceDE w:val="0"/>
        <w:autoSpaceDN w:val="0"/>
        <w:adjustRightInd w:val="0"/>
        <w:spacing w:before="240"/>
        <w:ind w:left="708" w:hanging="708"/>
        <w:rPr>
          <w:bCs/>
          <w:snapToGrid/>
          <w:color w:val="000000"/>
          <w:szCs w:val="24"/>
        </w:rPr>
      </w:pPr>
      <w:r w:rsidRPr="00542127">
        <w:tab/>
      </w:r>
      <w:r w:rsidRPr="00542127">
        <w:rPr>
          <w:b/>
          <w:snapToGrid/>
          <w:color w:val="000000"/>
        </w:rPr>
        <w:t xml:space="preserve">Groupe I – Interviennent: </w:t>
      </w:r>
      <w:r w:rsidRPr="00542127">
        <w:rPr>
          <w:snapToGrid/>
          <w:color w:val="000000"/>
        </w:rPr>
        <w:t xml:space="preserve">Pier Antonio Panzeri, Bernd Lange, Roel Nieuwenkamp, président du groupe de travail de l’OCDE sur la conduite responsable des entreprises, Maria Alexiou, cadre RSE, groupe TITAN, Olivier De Schutter, professeur à l’Université catholique de Louvain (UCL) et à Sciences Po’ (Paris), Maria Arena, </w:t>
      </w:r>
      <w:r w:rsidRPr="00542127">
        <w:rPr>
          <w:snapToGrid/>
          <w:color w:val="000000"/>
        </w:rPr>
        <w:lastRenderedPageBreak/>
        <w:t>Anne-Marie Mineur, Andrzej Grzyb, Inmaculada Rodríguez-Piñero Fernández, Heidi Hautala, Helmut Scholz, Pedro Ortun,  DG GROW, Commission européenne.</w:t>
      </w:r>
    </w:p>
    <w:p w:rsidR="00D81444" w:rsidRPr="00542127" w:rsidRDefault="00D81444" w:rsidP="004924CB">
      <w:pPr>
        <w:autoSpaceDE w:val="0"/>
        <w:autoSpaceDN w:val="0"/>
        <w:adjustRightInd w:val="0"/>
        <w:spacing w:before="240"/>
        <w:ind w:left="708" w:hanging="708"/>
        <w:rPr>
          <w:bCs/>
          <w:snapToGrid/>
          <w:color w:val="000000"/>
          <w:szCs w:val="24"/>
        </w:rPr>
      </w:pPr>
      <w:r w:rsidRPr="00542127">
        <w:rPr>
          <w:snapToGrid/>
          <w:color w:val="000000"/>
        </w:rPr>
        <w:t>La séance reprend à 16 h 32 sous la présidence de Pier Antonio Panzeri, président.</w:t>
      </w:r>
    </w:p>
    <w:p w:rsidR="00D81444" w:rsidRPr="00542127" w:rsidRDefault="00D81444" w:rsidP="00D81444">
      <w:pPr>
        <w:autoSpaceDE w:val="0"/>
        <w:autoSpaceDN w:val="0"/>
        <w:adjustRightInd w:val="0"/>
        <w:spacing w:before="240"/>
        <w:ind w:left="708"/>
        <w:rPr>
          <w:bCs/>
          <w:snapToGrid/>
          <w:color w:val="000000"/>
          <w:szCs w:val="24"/>
        </w:rPr>
      </w:pPr>
      <w:r w:rsidRPr="00542127">
        <w:rPr>
          <w:b/>
          <w:snapToGrid/>
          <w:color w:val="000000"/>
        </w:rPr>
        <w:t>Groupe II – Interviennent:</w:t>
      </w:r>
      <w:r w:rsidRPr="00542127">
        <w:rPr>
          <w:snapToGrid/>
          <w:color w:val="000000"/>
        </w:rPr>
        <w:t xml:space="preserve"> Beata Faracik, auteure d’une étude commandée par la sous-commission DROI, Surya Deva, représentante du groupe de travail des Nations unies sur les entreprises et les droits de l'homme. Professeur associé à la faculté de droit de l’Université de Honk-Kong, Zulfiqar Shah, directeur adjoint du Pakistan Institute of Labour Education &amp; Research (PILER), Pakistan, Arne Lietz, Andrzej Grzyb, Judith Sargentini, Maria Arena, Ignazio Corrao, Petras Auštrevičius, Daphne Gogou, DG JUST, Commission européenne.</w:t>
      </w:r>
    </w:p>
    <w:p w:rsidR="00D81444" w:rsidRPr="00542127" w:rsidRDefault="00D81444" w:rsidP="00D81444">
      <w:pPr>
        <w:autoSpaceDE w:val="0"/>
        <w:autoSpaceDN w:val="0"/>
        <w:adjustRightInd w:val="0"/>
        <w:spacing w:before="240"/>
        <w:ind w:left="708"/>
        <w:rPr>
          <w:bCs/>
          <w:snapToGrid/>
          <w:color w:val="000000"/>
          <w:szCs w:val="24"/>
        </w:rPr>
      </w:pPr>
      <w:r w:rsidRPr="00542127">
        <w:rPr>
          <w:b/>
          <w:snapToGrid/>
          <w:color w:val="000000"/>
        </w:rPr>
        <w:t xml:space="preserve">Groupe II – Interviennent: </w:t>
      </w:r>
      <w:r w:rsidRPr="00542127">
        <w:rPr>
          <w:snapToGrid/>
          <w:color w:val="000000"/>
        </w:rPr>
        <w:t>Luis Espinosa Salas, conseiller, mission permanente de l’Équateur auprès de l’ONU, Genève, Riccardo Serri, chef de division adjoint en charge des orientations pour la politique des droits de l'homme et de la coopération multilatérale, SEAE, Carlos Lopez, commission internationale de juristes, Suisse, Maria Arena, Ignazio Corrao, Pedro Ortun, DG GROW, Commission européenne.</w:t>
      </w:r>
    </w:p>
    <w:p w:rsidR="00503D6A" w:rsidRPr="00542127" w:rsidRDefault="00503D6A" w:rsidP="00503D6A">
      <w:pPr>
        <w:autoSpaceDE w:val="0"/>
        <w:autoSpaceDN w:val="0"/>
        <w:adjustRightInd w:val="0"/>
        <w:spacing w:before="240"/>
        <w:rPr>
          <w:bCs/>
          <w:snapToGrid/>
          <w:color w:val="000000"/>
          <w:szCs w:val="24"/>
        </w:rPr>
      </w:pPr>
      <w:r w:rsidRPr="00542127">
        <w:rPr>
          <w:snapToGrid/>
          <w:color w:val="000000"/>
        </w:rPr>
        <w:t>La séance est levée à 18 h 41.</w:t>
      </w:r>
    </w:p>
    <w:p w:rsidR="00503D6A" w:rsidRPr="00542127" w:rsidRDefault="00503D6A" w:rsidP="00503D6A">
      <w:pPr>
        <w:autoSpaceDE w:val="0"/>
        <w:autoSpaceDN w:val="0"/>
        <w:adjustRightInd w:val="0"/>
        <w:spacing w:before="240"/>
        <w:rPr>
          <w:snapToGrid/>
          <w:color w:val="000000"/>
          <w:szCs w:val="24"/>
        </w:rPr>
      </w:pPr>
      <w:r w:rsidRPr="00542127">
        <w:rPr>
          <w:snapToGrid/>
          <w:color w:val="000000"/>
        </w:rPr>
        <w:t>La séance est ouverte le jeudi 4 mai 2017, à 9 h 7, sous la présidence de Pier Antonio Panzeri (président).</w:t>
      </w:r>
    </w:p>
    <w:p w:rsidR="004924CB" w:rsidRPr="00542127" w:rsidRDefault="004924CB" w:rsidP="004924CB">
      <w:pPr>
        <w:autoSpaceDE w:val="0"/>
        <w:autoSpaceDN w:val="0"/>
        <w:adjustRightInd w:val="0"/>
        <w:spacing w:before="600"/>
        <w:rPr>
          <w:snapToGrid/>
          <w:color w:val="000000"/>
          <w:szCs w:val="24"/>
        </w:rPr>
      </w:pPr>
      <w:r w:rsidRPr="00542127">
        <w:rPr>
          <w:b/>
          <w:snapToGrid/>
          <w:color w:val="000000"/>
        </w:rPr>
        <w:t>4 mai 2017, de 9 heures à 12 h 30</w:t>
      </w:r>
    </w:p>
    <w:p w:rsidR="004924CB" w:rsidRPr="00542127" w:rsidRDefault="004924CB" w:rsidP="004924CB">
      <w:pPr>
        <w:autoSpaceDE w:val="0"/>
        <w:autoSpaceDN w:val="0"/>
        <w:adjustRightInd w:val="0"/>
        <w:spacing w:before="240"/>
        <w:ind w:left="708" w:hanging="708"/>
        <w:rPr>
          <w:snapToGrid/>
          <w:color w:val="000000"/>
          <w:szCs w:val="24"/>
        </w:rPr>
      </w:pPr>
      <w:r w:rsidRPr="00542127">
        <w:rPr>
          <w:b/>
          <w:snapToGrid/>
          <w:color w:val="000000"/>
        </w:rPr>
        <w:t>6.</w:t>
      </w:r>
      <w:r w:rsidRPr="00542127">
        <w:tab/>
      </w:r>
      <w:r w:rsidRPr="00542127">
        <w:rPr>
          <w:b/>
          <w:snapToGrid/>
          <w:color w:val="000000"/>
        </w:rPr>
        <w:t>Communications de la présidente</w:t>
      </w:r>
    </w:p>
    <w:p w:rsidR="00503D6A" w:rsidRPr="00542127" w:rsidRDefault="004924CB" w:rsidP="004924CB">
      <w:pPr>
        <w:autoSpaceDE w:val="0"/>
        <w:autoSpaceDN w:val="0"/>
        <w:adjustRightInd w:val="0"/>
        <w:spacing w:before="120" w:line="320" w:lineRule="atLeast"/>
        <w:ind w:left="708" w:hanging="708"/>
        <w:rPr>
          <w:snapToGrid/>
          <w:color w:val="000000"/>
          <w:szCs w:val="24"/>
        </w:rPr>
      </w:pPr>
      <w:r w:rsidRPr="00542127">
        <w:tab/>
      </w:r>
      <w:r w:rsidRPr="00542127">
        <w:rPr>
          <w:snapToGrid/>
          <w:color w:val="000000"/>
        </w:rPr>
        <w:t xml:space="preserve">Le suicide du célèbre blogeur Mehman Galandarov dans sa cellule en Azerbaïdjan </w:t>
      </w:r>
    </w:p>
    <w:p w:rsidR="004924CB" w:rsidRPr="00542127" w:rsidRDefault="004924CB" w:rsidP="00503D6A">
      <w:pPr>
        <w:autoSpaceDE w:val="0"/>
        <w:autoSpaceDN w:val="0"/>
        <w:adjustRightInd w:val="0"/>
        <w:spacing w:before="120" w:line="320" w:lineRule="atLeast"/>
        <w:ind w:left="708"/>
        <w:rPr>
          <w:snapToGrid/>
          <w:color w:val="000000"/>
          <w:szCs w:val="24"/>
        </w:rPr>
      </w:pPr>
      <w:r w:rsidRPr="00542127">
        <w:rPr>
          <w:snapToGrid/>
          <w:color w:val="000000"/>
        </w:rPr>
        <w:t>Informations de la présidence sur la situation des prisonniers palestiniens en grève de la faim dans les prisons israéliennes</w:t>
      </w:r>
    </w:p>
    <w:p w:rsidR="00503D6A" w:rsidRPr="00542127" w:rsidRDefault="00503D6A" w:rsidP="00503D6A">
      <w:pPr>
        <w:autoSpaceDE w:val="0"/>
        <w:autoSpaceDN w:val="0"/>
        <w:adjustRightInd w:val="0"/>
        <w:spacing w:before="120" w:line="320" w:lineRule="atLeast"/>
        <w:ind w:left="708" w:hanging="708"/>
        <w:rPr>
          <w:snapToGrid/>
          <w:color w:val="000000"/>
          <w:szCs w:val="24"/>
        </w:rPr>
      </w:pPr>
      <w:r w:rsidRPr="00542127">
        <w:tab/>
      </w:r>
      <w:r w:rsidRPr="00542127">
        <w:rPr>
          <w:b/>
          <w:snapToGrid/>
          <w:color w:val="000000"/>
        </w:rPr>
        <w:t>Interviennent:</w:t>
      </w:r>
      <w:r w:rsidRPr="00542127">
        <w:rPr>
          <w:snapToGrid/>
          <w:color w:val="000000"/>
        </w:rPr>
        <w:t xml:space="preserve"> Pier Antonio Panzeri, Margrete Auken</w:t>
      </w:r>
    </w:p>
    <w:p w:rsidR="004924CB" w:rsidRPr="00542127" w:rsidRDefault="004924CB" w:rsidP="004924CB">
      <w:pPr>
        <w:autoSpaceDE w:val="0"/>
        <w:autoSpaceDN w:val="0"/>
        <w:adjustRightInd w:val="0"/>
        <w:spacing w:before="240"/>
        <w:ind w:left="708" w:hanging="708"/>
        <w:rPr>
          <w:snapToGrid/>
          <w:color w:val="000000"/>
          <w:szCs w:val="24"/>
        </w:rPr>
      </w:pPr>
      <w:r w:rsidRPr="00542127">
        <w:rPr>
          <w:b/>
          <w:snapToGrid/>
          <w:color w:val="000000"/>
        </w:rPr>
        <w:t>7.</w:t>
      </w:r>
      <w:r w:rsidRPr="00542127">
        <w:tab/>
      </w:r>
      <w:r w:rsidRPr="00542127">
        <w:rPr>
          <w:b/>
          <w:snapToGrid/>
          <w:color w:val="000000"/>
        </w:rPr>
        <w:t>Répercussions du commerce international et des politiques commerciales de l’Union européenne sur les chaînes de valeur mondiales</w:t>
      </w:r>
    </w:p>
    <w:p w:rsidR="004924CB" w:rsidRPr="00542127" w:rsidRDefault="004924CB" w:rsidP="004924CB">
      <w:pPr>
        <w:autoSpaceDE w:val="0"/>
        <w:autoSpaceDN w:val="0"/>
        <w:adjustRightInd w:val="0"/>
        <w:rPr>
          <w:snapToGrid/>
          <w:color w:val="000000"/>
          <w:szCs w:val="24"/>
        </w:rPr>
      </w:pPr>
      <w:r w:rsidRPr="00542127">
        <w:tab/>
      </w:r>
      <w:r w:rsidRPr="00542127">
        <w:rPr>
          <w:snapToGrid/>
          <w:color w:val="000000"/>
        </w:rPr>
        <w:t>AFET/8/09333</w:t>
      </w:r>
    </w:p>
    <w:p w:rsidR="004924CB" w:rsidRPr="00542127" w:rsidRDefault="00503D6A" w:rsidP="004924CB">
      <w:pPr>
        <w:autoSpaceDE w:val="0"/>
        <w:autoSpaceDN w:val="0"/>
        <w:adjustRightInd w:val="0"/>
        <w:spacing w:after="120"/>
        <w:rPr>
          <w:snapToGrid/>
          <w:color w:val="000000"/>
          <w:szCs w:val="24"/>
        </w:rPr>
      </w:pPr>
      <w:r w:rsidRPr="00542127">
        <w:tab/>
      </w:r>
      <w:r w:rsidRPr="00542127">
        <w:tab/>
      </w:r>
      <w:r w:rsidRPr="00542127">
        <w:rPr>
          <w:snapToGrid/>
          <w:color w:val="000000"/>
        </w:rPr>
        <w:t>2016/2301(INI)</w:t>
      </w:r>
    </w:p>
    <w:tbl>
      <w:tblPr>
        <w:tblW w:w="853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7"/>
        <w:gridCol w:w="1249"/>
        <w:gridCol w:w="3334"/>
        <w:gridCol w:w="2605"/>
      </w:tblGrid>
      <w:tr w:rsidR="004924CB" w:rsidRPr="00542127" w:rsidTr="004924CB">
        <w:trPr>
          <w:cantSplit/>
          <w:jc w:val="right"/>
        </w:trPr>
        <w:tc>
          <w:tcPr>
            <w:tcW w:w="1348" w:type="dxa"/>
            <w:tcBorders>
              <w:top w:val="nil"/>
              <w:left w:val="nil"/>
              <w:bottom w:val="nil"/>
              <w:right w:val="nil"/>
            </w:tcBorders>
            <w:shd w:val="clear" w:color="auto" w:fill="FFFFFF"/>
            <w:hideMark/>
          </w:tcPr>
          <w:p w:rsidR="004924CB" w:rsidRPr="00542127" w:rsidRDefault="004924CB" w:rsidP="004924CB">
            <w:pPr>
              <w:autoSpaceDE w:val="0"/>
              <w:autoSpaceDN w:val="0"/>
              <w:adjustRightInd w:val="0"/>
              <w:spacing w:line="256" w:lineRule="auto"/>
              <w:rPr>
                <w:snapToGrid/>
                <w:color w:val="000000"/>
                <w:szCs w:val="24"/>
              </w:rPr>
            </w:pPr>
            <w:r w:rsidRPr="00542127">
              <w:rPr>
                <w:snapToGrid/>
                <w:color w:val="000000"/>
              </w:rPr>
              <w:t>Rapporteur pour avis:</w:t>
            </w:r>
          </w:p>
        </w:tc>
        <w:tc>
          <w:tcPr>
            <w:tcW w:w="4584" w:type="dxa"/>
            <w:gridSpan w:val="2"/>
            <w:tcBorders>
              <w:top w:val="nil"/>
              <w:left w:val="nil"/>
              <w:bottom w:val="nil"/>
              <w:right w:val="nil"/>
            </w:tcBorders>
            <w:shd w:val="clear" w:color="auto" w:fill="FFFFFF"/>
            <w:hideMark/>
          </w:tcPr>
          <w:p w:rsidR="004924CB" w:rsidRPr="00542127" w:rsidRDefault="004924CB" w:rsidP="004924CB">
            <w:pPr>
              <w:autoSpaceDE w:val="0"/>
              <w:autoSpaceDN w:val="0"/>
              <w:adjustRightInd w:val="0"/>
              <w:spacing w:line="256" w:lineRule="auto"/>
              <w:rPr>
                <w:snapToGrid/>
                <w:color w:val="000000"/>
                <w:szCs w:val="24"/>
              </w:rPr>
            </w:pPr>
            <w:r w:rsidRPr="00542127">
              <w:rPr>
                <w:snapToGrid/>
                <w:color w:val="000000"/>
              </w:rPr>
              <w:t>Pier Antonio Panzeri (S&amp;D)</w:t>
            </w:r>
          </w:p>
        </w:tc>
        <w:tc>
          <w:tcPr>
            <w:tcW w:w="2606" w:type="dxa"/>
            <w:tcBorders>
              <w:top w:val="nil"/>
              <w:left w:val="nil"/>
              <w:bottom w:val="nil"/>
              <w:right w:val="nil"/>
            </w:tcBorders>
            <w:shd w:val="clear" w:color="auto" w:fill="FFFFFF"/>
            <w:hideMark/>
          </w:tcPr>
          <w:p w:rsidR="004924CB" w:rsidRPr="00542127" w:rsidRDefault="004924CB" w:rsidP="004924CB">
            <w:pPr>
              <w:autoSpaceDE w:val="0"/>
              <w:autoSpaceDN w:val="0"/>
              <w:adjustRightInd w:val="0"/>
              <w:spacing w:line="256" w:lineRule="auto"/>
              <w:jc w:val="right"/>
              <w:rPr>
                <w:snapToGrid/>
                <w:color w:val="000000"/>
                <w:szCs w:val="24"/>
              </w:rPr>
            </w:pPr>
            <w:r w:rsidRPr="00542127">
              <w:rPr>
                <w:snapToGrid/>
                <w:color w:val="000000"/>
              </w:rPr>
              <w:t>PA – PE601.196v01-00</w:t>
            </w:r>
          </w:p>
        </w:tc>
      </w:tr>
      <w:tr w:rsidR="004924CB" w:rsidRPr="00542127" w:rsidTr="004924CB">
        <w:trPr>
          <w:cantSplit/>
          <w:jc w:val="right"/>
        </w:trPr>
        <w:tc>
          <w:tcPr>
            <w:tcW w:w="1348" w:type="dxa"/>
            <w:tcBorders>
              <w:top w:val="nil"/>
              <w:left w:val="nil"/>
              <w:bottom w:val="nil"/>
              <w:right w:val="nil"/>
            </w:tcBorders>
            <w:shd w:val="clear" w:color="auto" w:fill="FFFFFF"/>
            <w:hideMark/>
          </w:tcPr>
          <w:p w:rsidR="004924CB" w:rsidRPr="00542127" w:rsidRDefault="004924CB" w:rsidP="004924CB">
            <w:pPr>
              <w:autoSpaceDE w:val="0"/>
              <w:autoSpaceDN w:val="0"/>
              <w:adjustRightInd w:val="0"/>
              <w:spacing w:line="256" w:lineRule="auto"/>
              <w:rPr>
                <w:snapToGrid/>
                <w:color w:val="000000"/>
                <w:szCs w:val="24"/>
              </w:rPr>
            </w:pPr>
            <w:r w:rsidRPr="00542127">
              <w:rPr>
                <w:snapToGrid/>
                <w:color w:val="000000"/>
              </w:rPr>
              <w:t>Fond:</w:t>
            </w:r>
          </w:p>
        </w:tc>
        <w:tc>
          <w:tcPr>
            <w:tcW w:w="1249" w:type="dxa"/>
            <w:tcBorders>
              <w:top w:val="nil"/>
              <w:left w:val="nil"/>
              <w:bottom w:val="nil"/>
              <w:right w:val="nil"/>
            </w:tcBorders>
            <w:shd w:val="clear" w:color="auto" w:fill="FFFFFF"/>
            <w:hideMark/>
          </w:tcPr>
          <w:p w:rsidR="004924CB" w:rsidRPr="00542127" w:rsidRDefault="004924CB" w:rsidP="004924CB">
            <w:pPr>
              <w:autoSpaceDE w:val="0"/>
              <w:autoSpaceDN w:val="0"/>
              <w:adjustRightInd w:val="0"/>
              <w:spacing w:line="256" w:lineRule="auto"/>
              <w:rPr>
                <w:snapToGrid/>
                <w:color w:val="000000"/>
                <w:szCs w:val="24"/>
              </w:rPr>
            </w:pPr>
            <w:r w:rsidRPr="00542127">
              <w:rPr>
                <w:snapToGrid/>
                <w:color w:val="000000"/>
              </w:rPr>
              <w:t xml:space="preserve">INTA – </w:t>
            </w:r>
          </w:p>
        </w:tc>
        <w:tc>
          <w:tcPr>
            <w:tcW w:w="3335" w:type="dxa"/>
            <w:tcBorders>
              <w:top w:val="nil"/>
              <w:left w:val="nil"/>
              <w:bottom w:val="nil"/>
              <w:right w:val="nil"/>
            </w:tcBorders>
            <w:shd w:val="clear" w:color="auto" w:fill="FFFFFF"/>
            <w:hideMark/>
          </w:tcPr>
          <w:p w:rsidR="004924CB" w:rsidRPr="00542127" w:rsidRDefault="004924CB" w:rsidP="004924CB">
            <w:pPr>
              <w:autoSpaceDE w:val="0"/>
              <w:autoSpaceDN w:val="0"/>
              <w:adjustRightInd w:val="0"/>
              <w:spacing w:line="256" w:lineRule="auto"/>
              <w:rPr>
                <w:snapToGrid/>
                <w:color w:val="000000"/>
                <w:szCs w:val="24"/>
              </w:rPr>
            </w:pPr>
            <w:r w:rsidRPr="00542127">
              <w:rPr>
                <w:snapToGrid/>
                <w:color w:val="000000"/>
              </w:rPr>
              <w:t>Maria Arena (S&amp;D)</w:t>
            </w:r>
          </w:p>
        </w:tc>
        <w:tc>
          <w:tcPr>
            <w:tcW w:w="2606" w:type="dxa"/>
            <w:tcBorders>
              <w:top w:val="nil"/>
              <w:left w:val="nil"/>
              <w:bottom w:val="nil"/>
              <w:right w:val="nil"/>
            </w:tcBorders>
            <w:shd w:val="clear" w:color="auto" w:fill="FFFFFF"/>
            <w:hideMark/>
          </w:tcPr>
          <w:p w:rsidR="004924CB" w:rsidRPr="00542127" w:rsidRDefault="004924CB" w:rsidP="004924CB">
            <w:pPr>
              <w:autoSpaceDE w:val="0"/>
              <w:autoSpaceDN w:val="0"/>
              <w:adjustRightInd w:val="0"/>
              <w:spacing w:line="256" w:lineRule="auto"/>
              <w:jc w:val="right"/>
              <w:rPr>
                <w:snapToGrid/>
                <w:color w:val="000000"/>
                <w:szCs w:val="24"/>
              </w:rPr>
            </w:pPr>
            <w:r w:rsidRPr="00542127">
              <w:rPr>
                <w:snapToGrid/>
                <w:color w:val="000000"/>
              </w:rPr>
              <w:t>DT – PE599.772v01-00</w:t>
            </w:r>
          </w:p>
        </w:tc>
      </w:tr>
    </w:tbl>
    <w:p w:rsidR="004924CB" w:rsidRPr="00542127" w:rsidRDefault="00435494" w:rsidP="00435494">
      <w:pPr>
        <w:tabs>
          <w:tab w:val="left" w:pos="1100"/>
        </w:tabs>
        <w:autoSpaceDE w:val="0"/>
        <w:autoSpaceDN w:val="0"/>
        <w:adjustRightInd w:val="0"/>
        <w:ind w:left="1100" w:hanging="400"/>
        <w:rPr>
          <w:rFonts w:ascii="Symbol" w:hAnsi="Symbol" w:cs="Symbol"/>
          <w:snapToGrid/>
          <w:color w:val="000000"/>
          <w:szCs w:val="24"/>
        </w:rPr>
      </w:pPr>
      <w:r w:rsidRPr="00542127">
        <w:tab/>
      </w:r>
      <w:r w:rsidRPr="00542127">
        <w:rPr>
          <w:snapToGrid/>
          <w:color w:val="000000"/>
        </w:rPr>
        <w:t>Examen du projet d’avis</w:t>
      </w:r>
    </w:p>
    <w:p w:rsidR="004924CB" w:rsidRPr="00542127" w:rsidRDefault="00435494" w:rsidP="00435494">
      <w:pPr>
        <w:tabs>
          <w:tab w:val="left" w:pos="1100"/>
        </w:tabs>
        <w:autoSpaceDE w:val="0"/>
        <w:autoSpaceDN w:val="0"/>
        <w:adjustRightInd w:val="0"/>
        <w:ind w:left="1100" w:hanging="400"/>
        <w:rPr>
          <w:rFonts w:ascii="Symbol" w:hAnsi="Symbol" w:cs="Symbol"/>
          <w:snapToGrid/>
          <w:color w:val="000000"/>
          <w:szCs w:val="24"/>
        </w:rPr>
      </w:pPr>
      <w:r w:rsidRPr="00542127">
        <w:tab/>
      </w:r>
      <w:r w:rsidRPr="00542127">
        <w:rPr>
          <w:snapToGrid/>
          <w:color w:val="000000"/>
        </w:rPr>
        <w:t xml:space="preserve">Date de dépôt des amendements: </w:t>
      </w:r>
      <w:r w:rsidRPr="00542127">
        <w:rPr>
          <w:b/>
          <w:snapToGrid/>
          <w:color w:val="000000"/>
        </w:rPr>
        <w:t>11 mai 2017, à 12 heures</w:t>
      </w:r>
    </w:p>
    <w:p w:rsidR="00503D6A" w:rsidRPr="00542127" w:rsidRDefault="00503D6A" w:rsidP="00503D6A">
      <w:pPr>
        <w:autoSpaceDE w:val="0"/>
        <w:autoSpaceDN w:val="0"/>
        <w:adjustRightInd w:val="0"/>
        <w:spacing w:before="240"/>
        <w:ind w:left="1408" w:hanging="708"/>
        <w:rPr>
          <w:bCs/>
          <w:snapToGrid/>
          <w:color w:val="000000"/>
          <w:szCs w:val="24"/>
        </w:rPr>
      </w:pPr>
      <w:r w:rsidRPr="00542127">
        <w:rPr>
          <w:b/>
          <w:snapToGrid/>
          <w:color w:val="000000"/>
        </w:rPr>
        <w:t xml:space="preserve">Interviennent: </w:t>
      </w:r>
      <w:r w:rsidRPr="00542127">
        <w:rPr>
          <w:snapToGrid/>
          <w:color w:val="000000"/>
        </w:rPr>
        <w:t>Pier Antonio Panzeri, Andrzej Grzyb, Judith Sargentini, David Martin</w:t>
      </w:r>
    </w:p>
    <w:p w:rsidR="004924CB" w:rsidRPr="00542127" w:rsidRDefault="004924CB" w:rsidP="004924CB">
      <w:pPr>
        <w:autoSpaceDE w:val="0"/>
        <w:autoSpaceDN w:val="0"/>
        <w:adjustRightInd w:val="0"/>
        <w:spacing w:before="240"/>
        <w:ind w:left="708" w:hanging="708"/>
        <w:rPr>
          <w:b/>
          <w:bCs/>
          <w:snapToGrid/>
          <w:color w:val="000000"/>
          <w:szCs w:val="24"/>
        </w:rPr>
      </w:pPr>
      <w:r w:rsidRPr="00542127">
        <w:rPr>
          <w:b/>
          <w:snapToGrid/>
          <w:color w:val="000000"/>
        </w:rPr>
        <w:t>8.</w:t>
      </w:r>
      <w:r w:rsidRPr="00542127">
        <w:tab/>
      </w:r>
      <w:r w:rsidRPr="00542127">
        <w:rPr>
          <w:b/>
          <w:snapToGrid/>
          <w:color w:val="000000"/>
        </w:rPr>
        <w:t>Échange de vues à l'occasion de la journée de la liberté de la presse</w:t>
      </w:r>
    </w:p>
    <w:p w:rsidR="008E2094" w:rsidRPr="00542127" w:rsidRDefault="008E2094" w:rsidP="004924CB">
      <w:pPr>
        <w:autoSpaceDE w:val="0"/>
        <w:autoSpaceDN w:val="0"/>
        <w:adjustRightInd w:val="0"/>
        <w:spacing w:before="240"/>
        <w:ind w:left="708" w:hanging="708"/>
        <w:rPr>
          <w:snapToGrid/>
          <w:color w:val="000000"/>
          <w:szCs w:val="24"/>
        </w:rPr>
      </w:pPr>
      <w:r w:rsidRPr="00542127">
        <w:tab/>
      </w:r>
      <w:r w:rsidRPr="00542127">
        <w:rPr>
          <w:b/>
          <w:snapToGrid/>
          <w:color w:val="000000"/>
        </w:rPr>
        <w:t xml:space="preserve">Interviennent: </w:t>
      </w:r>
      <w:r w:rsidRPr="00542127">
        <w:rPr>
          <w:snapToGrid/>
          <w:color w:val="000000"/>
        </w:rPr>
        <w:t xml:space="preserve">Pier Antonio Panzeri, Christophe Deloire, secrétaire général, </w:t>
      </w:r>
      <w:r w:rsidRPr="00542127">
        <w:rPr>
          <w:snapToGrid/>
          <w:color w:val="000000"/>
        </w:rPr>
        <w:lastRenderedPageBreak/>
        <w:t>Reporters sans frontières, Jerzy Pomianowski, directeur exécutif, Fonds européen pour la démocratie, Jakub Kalensky, membres du groupe de travail East StratCom, SEAE, Andrzej Grzyb, Barbara Lochbihler, Soraya Post</w:t>
      </w:r>
    </w:p>
    <w:p w:rsidR="004924CB" w:rsidRPr="00542127" w:rsidRDefault="004924CB" w:rsidP="004924CB">
      <w:pPr>
        <w:autoSpaceDE w:val="0"/>
        <w:autoSpaceDN w:val="0"/>
        <w:adjustRightInd w:val="0"/>
        <w:spacing w:before="240"/>
        <w:ind w:left="708" w:hanging="708"/>
        <w:rPr>
          <w:b/>
          <w:bCs/>
          <w:snapToGrid/>
          <w:color w:val="000000"/>
          <w:szCs w:val="24"/>
        </w:rPr>
      </w:pPr>
      <w:r w:rsidRPr="00542127">
        <w:rPr>
          <w:b/>
          <w:snapToGrid/>
          <w:color w:val="000000"/>
        </w:rPr>
        <w:t>9.</w:t>
      </w:r>
      <w:r w:rsidRPr="00542127">
        <w:tab/>
      </w:r>
      <w:r w:rsidRPr="00542127">
        <w:rPr>
          <w:b/>
          <w:snapToGrid/>
          <w:color w:val="000000"/>
        </w:rPr>
        <w:t>Échange de vues avec Aristide Nononsi, expert indépendant des Nations unies sur la situation au Soudan</w:t>
      </w:r>
    </w:p>
    <w:p w:rsidR="008E2094" w:rsidRPr="00542127" w:rsidRDefault="008E2094" w:rsidP="004924CB">
      <w:pPr>
        <w:autoSpaceDE w:val="0"/>
        <w:autoSpaceDN w:val="0"/>
        <w:adjustRightInd w:val="0"/>
        <w:spacing w:before="240"/>
        <w:ind w:left="708" w:hanging="708"/>
        <w:rPr>
          <w:snapToGrid/>
          <w:color w:val="000000"/>
          <w:szCs w:val="24"/>
        </w:rPr>
      </w:pPr>
      <w:r w:rsidRPr="00542127">
        <w:tab/>
      </w:r>
      <w:r w:rsidRPr="00542127">
        <w:rPr>
          <w:b/>
          <w:snapToGrid/>
          <w:color w:val="000000"/>
        </w:rPr>
        <w:t xml:space="preserve">Interviennent: </w:t>
      </w:r>
      <w:r w:rsidRPr="00542127">
        <w:rPr>
          <w:snapToGrid/>
          <w:color w:val="000000"/>
        </w:rPr>
        <w:t>Pier Antonio Panzeri, Aristide Nononsi, expert indépendant des Nations unies sur la situation au Soudan, Claudia Wiedey, chef de la division Corne de l'Afrique, SEAE, Soraya Post, Barbara Lochbihler, Marie-Christine Vergiat</w:t>
      </w:r>
    </w:p>
    <w:p w:rsidR="004924CB" w:rsidRPr="00542127" w:rsidRDefault="004924CB" w:rsidP="004924CB">
      <w:pPr>
        <w:autoSpaceDE w:val="0"/>
        <w:autoSpaceDN w:val="0"/>
        <w:adjustRightInd w:val="0"/>
        <w:spacing w:before="240"/>
        <w:ind w:left="708" w:hanging="708"/>
        <w:rPr>
          <w:b/>
          <w:bCs/>
          <w:snapToGrid/>
          <w:color w:val="000000"/>
          <w:szCs w:val="24"/>
        </w:rPr>
      </w:pPr>
      <w:r w:rsidRPr="00542127">
        <w:rPr>
          <w:b/>
          <w:snapToGrid/>
          <w:color w:val="000000"/>
        </w:rPr>
        <w:t>10.</w:t>
      </w:r>
      <w:r w:rsidRPr="00542127">
        <w:tab/>
      </w:r>
      <w:r w:rsidRPr="00542127">
        <w:rPr>
          <w:b/>
          <w:snapToGrid/>
          <w:color w:val="000000"/>
        </w:rPr>
        <w:t>Rapport du SEAE en amont de la mission de la délégation ad hoc de la sous-commission DROI en Ouzbékistan</w:t>
      </w:r>
    </w:p>
    <w:p w:rsidR="008E2094" w:rsidRPr="00542127" w:rsidRDefault="008E2094" w:rsidP="004924CB">
      <w:pPr>
        <w:autoSpaceDE w:val="0"/>
        <w:autoSpaceDN w:val="0"/>
        <w:adjustRightInd w:val="0"/>
        <w:spacing w:before="240"/>
        <w:ind w:left="708" w:hanging="708"/>
        <w:rPr>
          <w:snapToGrid/>
          <w:color w:val="000000"/>
          <w:szCs w:val="24"/>
        </w:rPr>
      </w:pPr>
      <w:r w:rsidRPr="00542127">
        <w:tab/>
      </w:r>
      <w:r w:rsidRPr="00542127">
        <w:rPr>
          <w:b/>
          <w:snapToGrid/>
          <w:color w:val="000000"/>
        </w:rPr>
        <w:t xml:space="preserve">Interviennent: </w:t>
      </w:r>
      <w:r w:rsidRPr="00542127">
        <w:rPr>
          <w:snapToGrid/>
          <w:color w:val="000000"/>
        </w:rPr>
        <w:t>Pier Antonio Panzeri, Frank Schmiedel, chargé de l’Ouzbékistan, division Asie centrale, SEAE, Joachim Zeller</w:t>
      </w:r>
    </w:p>
    <w:p w:rsidR="004924CB" w:rsidRPr="00542127" w:rsidRDefault="004924CB" w:rsidP="004924CB">
      <w:pPr>
        <w:autoSpaceDE w:val="0"/>
        <w:autoSpaceDN w:val="0"/>
        <w:adjustRightInd w:val="0"/>
        <w:spacing w:before="240"/>
        <w:ind w:left="708" w:hanging="708"/>
        <w:rPr>
          <w:snapToGrid/>
          <w:color w:val="000000"/>
          <w:szCs w:val="24"/>
        </w:rPr>
      </w:pPr>
      <w:r w:rsidRPr="00542127">
        <w:rPr>
          <w:b/>
          <w:snapToGrid/>
          <w:color w:val="000000"/>
        </w:rPr>
        <w:t>11.</w:t>
      </w:r>
      <w:r w:rsidRPr="00542127">
        <w:tab/>
      </w:r>
      <w:r w:rsidRPr="00542127">
        <w:rPr>
          <w:b/>
          <w:snapToGrid/>
          <w:color w:val="000000"/>
        </w:rPr>
        <w:t>Questions diverses</w:t>
      </w:r>
    </w:p>
    <w:p w:rsidR="004924CB" w:rsidRPr="00542127" w:rsidRDefault="004924CB" w:rsidP="004924CB">
      <w:pPr>
        <w:autoSpaceDE w:val="0"/>
        <w:autoSpaceDN w:val="0"/>
        <w:adjustRightInd w:val="0"/>
        <w:spacing w:before="240"/>
        <w:ind w:left="708" w:hanging="708"/>
        <w:rPr>
          <w:snapToGrid/>
          <w:color w:val="000000"/>
          <w:szCs w:val="24"/>
        </w:rPr>
      </w:pPr>
      <w:r w:rsidRPr="00542127">
        <w:rPr>
          <w:b/>
          <w:snapToGrid/>
          <w:color w:val="000000"/>
        </w:rPr>
        <w:t>12.</w:t>
      </w:r>
      <w:r w:rsidRPr="00542127">
        <w:tab/>
      </w:r>
      <w:r w:rsidRPr="00542127">
        <w:rPr>
          <w:b/>
          <w:snapToGrid/>
          <w:color w:val="000000"/>
        </w:rPr>
        <w:t>Prochaines réunions</w:t>
      </w:r>
    </w:p>
    <w:p w:rsidR="004924CB" w:rsidRPr="00542127" w:rsidRDefault="00435494" w:rsidP="00435494">
      <w:pPr>
        <w:tabs>
          <w:tab w:val="left" w:pos="1100"/>
          <w:tab w:val="right" w:pos="9200"/>
        </w:tabs>
        <w:autoSpaceDE w:val="0"/>
        <w:autoSpaceDN w:val="0"/>
        <w:adjustRightInd w:val="0"/>
        <w:ind w:left="1100" w:hanging="400"/>
        <w:rPr>
          <w:rFonts w:ascii="Symbol" w:hAnsi="Symbol" w:cs="Symbol"/>
          <w:snapToGrid/>
          <w:color w:val="000000"/>
          <w:szCs w:val="24"/>
        </w:rPr>
      </w:pPr>
      <w:r w:rsidRPr="00542127">
        <w:tab/>
      </w:r>
      <w:r w:rsidRPr="00542127">
        <w:rPr>
          <w:snapToGrid/>
          <w:color w:val="000000"/>
        </w:rPr>
        <w:t>30 mai 2017, de 15 heures à 18 h 30 (Bruxelles)</w:t>
      </w:r>
    </w:p>
    <w:p w:rsidR="00EA74BF" w:rsidRPr="00542127" w:rsidRDefault="00EA74BF">
      <w:pPr>
        <w:tabs>
          <w:tab w:val="left" w:pos="-1057"/>
          <w:tab w:val="left" w:pos="-720"/>
          <w:tab w:val="left" w:pos="0"/>
          <w:tab w:val="left" w:pos="720"/>
          <w:tab w:val="left" w:pos="2154"/>
          <w:tab w:val="left" w:pos="2880"/>
        </w:tabs>
      </w:pPr>
    </w:p>
    <w:p w:rsidR="008E2094" w:rsidRPr="00542127" w:rsidRDefault="008E2094">
      <w:pPr>
        <w:tabs>
          <w:tab w:val="left" w:pos="-1057"/>
          <w:tab w:val="left" w:pos="-720"/>
          <w:tab w:val="left" w:pos="0"/>
          <w:tab w:val="left" w:pos="720"/>
          <w:tab w:val="left" w:pos="2154"/>
          <w:tab w:val="left" w:pos="2880"/>
        </w:tabs>
      </w:pPr>
      <w:r w:rsidRPr="00542127">
        <w:t>La séance est levée à 12 h 21.</w:t>
      </w:r>
    </w:p>
    <w:p w:rsidR="00CA1960" w:rsidRPr="00542127" w:rsidRDefault="00EA74BF" w:rsidP="00CA1960">
      <w:pPr>
        <w:pStyle w:val="RollCallHeading"/>
        <w:rPr>
          <w:b w:val="0"/>
          <w:sz w:val="16"/>
        </w:rPr>
      </w:pPr>
      <w:r w:rsidRPr="00542127">
        <w:br w:type="page"/>
      </w:r>
    </w:p>
    <w:p w:rsidR="008452E8" w:rsidRPr="00542127" w:rsidRDefault="00CC6E1E" w:rsidP="008E131C">
      <w:pPr>
        <w:tabs>
          <w:tab w:val="left" w:pos="-1057"/>
          <w:tab w:val="left" w:pos="-720"/>
          <w:tab w:val="left" w:pos="0"/>
          <w:tab w:val="left" w:pos="720"/>
          <w:tab w:val="left" w:pos="2154"/>
          <w:tab w:val="left" w:pos="2880"/>
        </w:tabs>
        <w:spacing w:after="240"/>
        <w:jc w:val="center"/>
        <w:rPr>
          <w:b/>
          <w:sz w:val="16"/>
        </w:rPr>
      </w:pPr>
      <w:r w:rsidRPr="00542127">
        <w:rPr>
          <w:b/>
          <w:sz w:val="16"/>
        </w:rPr>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NAVZOČIH/LÄSNÄOLOLISTA/DELTAGARLISTA</w:t>
      </w:r>
    </w:p>
    <w:p w:rsidR="00801684" w:rsidRPr="00542127"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542127">
        <w:trPr>
          <w:cantSplit/>
        </w:trPr>
        <w:tc>
          <w:tcPr>
            <w:tcW w:w="9072" w:type="dxa"/>
            <w:shd w:val="pct10" w:color="000000" w:fill="FFFFFF"/>
          </w:tcPr>
          <w:p w:rsidR="008452E8" w:rsidRPr="00542127" w:rsidRDefault="00CC6E1E" w:rsidP="008452E8">
            <w:pPr>
              <w:tabs>
                <w:tab w:val="left" w:pos="-1057"/>
                <w:tab w:val="left" w:pos="-720"/>
              </w:tabs>
              <w:spacing w:before="120" w:after="120"/>
              <w:rPr>
                <w:sz w:val="16"/>
              </w:rPr>
            </w:pPr>
            <w:r w:rsidRPr="00542127">
              <w:rPr>
                <w:sz w:val="16"/>
              </w:rPr>
              <w:t>Бюро/Mesa/Předsednictvo/Formandskabet/Vorstand/Juhatus/Προεδρείο/Bureau/Predsjedništvo/Ufficio di presidenza/Prezidijs/ Biuras/Elnökség/Prezydium/Birou/Predsedníctvo/Predsedstvo/Puheenjohtajisto/Presidiet (*)</w:t>
            </w:r>
          </w:p>
        </w:tc>
      </w:tr>
      <w:tr w:rsidR="008452E8" w:rsidRPr="00542127">
        <w:trPr>
          <w:cantSplit/>
          <w:trHeight w:val="720"/>
        </w:trPr>
        <w:tc>
          <w:tcPr>
            <w:tcW w:w="9072" w:type="dxa"/>
            <w:shd w:val="clear" w:color="000000" w:fill="FFFFFF"/>
          </w:tcPr>
          <w:p w:rsidR="008452E8" w:rsidRPr="00542127" w:rsidRDefault="00CA1960" w:rsidP="008452E8">
            <w:pPr>
              <w:spacing w:before="120" w:after="120"/>
              <w:rPr>
                <w:sz w:val="16"/>
              </w:rPr>
            </w:pPr>
            <w:r w:rsidRPr="00542127">
              <w:rPr>
                <w:sz w:val="16"/>
              </w:rPr>
              <w:t>DROI: Pier Antonio Panzeri (P; 1,2), Cristian Dan Preda (VP; 1)), László Tőkés (VP; 1,2), Barbara Lochbihler (VP; 1,2)</w:t>
            </w:r>
          </w:p>
          <w:p w:rsidR="00CA1960" w:rsidRPr="00542127" w:rsidRDefault="00CA1960" w:rsidP="008452E8">
            <w:pPr>
              <w:spacing w:before="120" w:after="120"/>
              <w:rPr>
                <w:sz w:val="16"/>
              </w:rPr>
            </w:pPr>
            <w:r w:rsidRPr="00542127">
              <w:rPr>
                <w:sz w:val="16"/>
              </w:rPr>
              <w:t>INTA (1): Bernd Lange (P)</w:t>
            </w:r>
          </w:p>
        </w:tc>
      </w:tr>
      <w:tr w:rsidR="008452E8" w:rsidRPr="00542127">
        <w:trPr>
          <w:cantSplit/>
        </w:trPr>
        <w:tc>
          <w:tcPr>
            <w:tcW w:w="9072" w:type="dxa"/>
            <w:shd w:val="pct10" w:color="000000" w:fill="FFFFFF"/>
          </w:tcPr>
          <w:p w:rsidR="008452E8" w:rsidRPr="00542127" w:rsidRDefault="00CC6E1E" w:rsidP="007A3289">
            <w:pPr>
              <w:tabs>
                <w:tab w:val="left" w:pos="-1057"/>
                <w:tab w:val="left" w:pos="-720"/>
              </w:tabs>
              <w:spacing w:before="120" w:after="120"/>
              <w:rPr>
                <w:sz w:val="16"/>
              </w:rPr>
            </w:pPr>
            <w:r w:rsidRPr="00542127">
              <w:rPr>
                <w:sz w:val="16"/>
              </w:rPr>
              <w:t>Членове/Diputados/Poslanci/Medlemmer/Mitglieder/Parlamendiliikmed/Μέλη/Members/Députés/Zastupnici/Deputati/Deputāti/Nariai/Képviselõk/Membri/Leden/Posłowie/Deputados/Deputaţi/Jäsenet/Ledamöter</w:t>
            </w:r>
          </w:p>
        </w:tc>
      </w:tr>
      <w:tr w:rsidR="008452E8" w:rsidRPr="00542127">
        <w:trPr>
          <w:cantSplit/>
          <w:trHeight w:val="1200"/>
        </w:trPr>
        <w:tc>
          <w:tcPr>
            <w:tcW w:w="9072" w:type="dxa"/>
            <w:shd w:val="clear" w:color="000000" w:fill="FFFFFF"/>
          </w:tcPr>
          <w:p w:rsidR="008452E8" w:rsidRPr="00542127" w:rsidRDefault="00CA1960" w:rsidP="008452E8">
            <w:pPr>
              <w:tabs>
                <w:tab w:val="left" w:pos="-1057"/>
                <w:tab w:val="left" w:pos="-720"/>
              </w:tabs>
              <w:spacing w:before="120" w:after="120"/>
              <w:rPr>
                <w:sz w:val="16"/>
              </w:rPr>
            </w:pPr>
            <w:r w:rsidRPr="00542127">
              <w:rPr>
                <w:sz w:val="16"/>
              </w:rPr>
              <w:t>DROI: Francisco Assis (1), Petras Auštrevičius (1,2), Klaus Buchner (1), Andrzej Grzyb (1,2), David Martin (1,2), Soraya Post (2), Marie-Christine Vergiat (2)</w:t>
            </w:r>
          </w:p>
          <w:p w:rsidR="00CA1960" w:rsidRPr="00542127" w:rsidRDefault="00CA1960" w:rsidP="008452E8">
            <w:pPr>
              <w:tabs>
                <w:tab w:val="left" w:pos="-1057"/>
                <w:tab w:val="left" w:pos="-720"/>
              </w:tabs>
              <w:spacing w:before="120" w:after="120"/>
              <w:rPr>
                <w:sz w:val="16"/>
              </w:rPr>
            </w:pPr>
            <w:r w:rsidRPr="00542127">
              <w:rPr>
                <w:sz w:val="16"/>
              </w:rPr>
              <w:t>INTA (1): Maria Arena, Santiago Fisas Ayxelà, Heidi Hautala, Emmanuel Maurel, Anne-Marie Mineur, Inmaculada Rodríguez-Piñero Fernández, Helmut Scholz, Joachim Schuster</w:t>
            </w:r>
          </w:p>
        </w:tc>
      </w:tr>
      <w:tr w:rsidR="008452E8" w:rsidRPr="00542127">
        <w:trPr>
          <w:cantSplit/>
        </w:trPr>
        <w:tc>
          <w:tcPr>
            <w:tcW w:w="9072" w:type="dxa"/>
            <w:shd w:val="pct10" w:color="000000" w:fill="FFFFFF"/>
          </w:tcPr>
          <w:p w:rsidR="008452E8" w:rsidRPr="00542127" w:rsidRDefault="00CC6E1E" w:rsidP="007A3289">
            <w:pPr>
              <w:tabs>
                <w:tab w:val="left" w:pos="-1057"/>
                <w:tab w:val="left" w:pos="-720"/>
              </w:tabs>
              <w:spacing w:before="120" w:after="120"/>
              <w:rPr>
                <w:sz w:val="16"/>
              </w:rPr>
            </w:pPr>
            <w:r w:rsidRPr="00542127">
              <w:rPr>
                <w:sz w:val="16"/>
              </w:rPr>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542127">
        <w:trPr>
          <w:cantSplit/>
          <w:trHeight w:val="1200"/>
        </w:trPr>
        <w:tc>
          <w:tcPr>
            <w:tcW w:w="9072" w:type="dxa"/>
            <w:shd w:val="clear" w:color="000000" w:fill="FFFFFF"/>
          </w:tcPr>
          <w:p w:rsidR="008452E8" w:rsidRPr="00542127" w:rsidRDefault="00CA1960" w:rsidP="00CA1960">
            <w:pPr>
              <w:tabs>
                <w:tab w:val="left" w:pos="-1057"/>
                <w:tab w:val="left" w:pos="-720"/>
              </w:tabs>
              <w:spacing w:before="120" w:after="120"/>
              <w:rPr>
                <w:sz w:val="16"/>
              </w:rPr>
            </w:pPr>
            <w:r w:rsidRPr="00542127">
              <w:rPr>
                <w:sz w:val="16"/>
              </w:rPr>
              <w:t>DROI: Arne Lietz (1), Judith Sargentini (1,2), Jordi Solé (1), Joachim Zeller (2)</w:t>
            </w:r>
          </w:p>
        </w:tc>
      </w:tr>
    </w:tbl>
    <w:p w:rsidR="008452E8" w:rsidRPr="00542127"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542127"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542127"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542127">
        <w:trPr>
          <w:cantSplit/>
        </w:trPr>
        <w:tc>
          <w:tcPr>
            <w:tcW w:w="9072" w:type="dxa"/>
            <w:gridSpan w:val="2"/>
            <w:shd w:val="pct10" w:color="000000" w:fill="FFFFFF"/>
          </w:tcPr>
          <w:p w:rsidR="008452E8" w:rsidRPr="00542127" w:rsidRDefault="006D2283" w:rsidP="008452E8">
            <w:pPr>
              <w:tabs>
                <w:tab w:val="left" w:pos="-1057"/>
                <w:tab w:val="left" w:pos="0"/>
              </w:tabs>
              <w:spacing w:before="120" w:after="120"/>
              <w:rPr>
                <w:sz w:val="16"/>
              </w:rPr>
            </w:pPr>
            <w:r w:rsidRPr="00542127">
              <w:rPr>
                <w:sz w:val="16"/>
              </w:rPr>
              <w:t>200 (2)</w:t>
            </w:r>
          </w:p>
        </w:tc>
      </w:tr>
      <w:tr w:rsidR="008452E8" w:rsidRPr="00542127">
        <w:trPr>
          <w:cantSplit/>
          <w:trHeight w:val="720"/>
        </w:trPr>
        <w:tc>
          <w:tcPr>
            <w:tcW w:w="9072" w:type="dxa"/>
            <w:gridSpan w:val="2"/>
          </w:tcPr>
          <w:p w:rsidR="008452E8" w:rsidRPr="00542127" w:rsidRDefault="00CA1960" w:rsidP="008452E8">
            <w:pPr>
              <w:tabs>
                <w:tab w:val="left" w:pos="-1057"/>
              </w:tabs>
              <w:spacing w:before="120" w:after="120"/>
              <w:rPr>
                <w:sz w:val="16"/>
              </w:rPr>
            </w:pPr>
            <w:r w:rsidRPr="00542127">
              <w:rPr>
                <w:sz w:val="16"/>
              </w:rPr>
              <w:t xml:space="preserve"> </w:t>
            </w:r>
          </w:p>
        </w:tc>
      </w:tr>
      <w:tr w:rsidR="008452E8" w:rsidRPr="00542127">
        <w:trPr>
          <w:cantSplit/>
        </w:trPr>
        <w:tc>
          <w:tcPr>
            <w:tcW w:w="9072" w:type="dxa"/>
            <w:gridSpan w:val="2"/>
            <w:shd w:val="pct10" w:color="000000" w:fill="FFFFFF"/>
          </w:tcPr>
          <w:p w:rsidR="008452E8" w:rsidRPr="00542127" w:rsidRDefault="006D2283" w:rsidP="008452E8">
            <w:pPr>
              <w:spacing w:before="120" w:after="120"/>
              <w:rPr>
                <w:sz w:val="16"/>
              </w:rPr>
            </w:pPr>
            <w:r w:rsidRPr="00542127">
              <w:rPr>
                <w:sz w:val="16"/>
              </w:rPr>
              <w:t>206 (3)</w:t>
            </w:r>
          </w:p>
        </w:tc>
      </w:tr>
      <w:tr w:rsidR="008452E8" w:rsidRPr="00542127">
        <w:trPr>
          <w:cantSplit/>
          <w:trHeight w:val="720"/>
        </w:trPr>
        <w:tc>
          <w:tcPr>
            <w:tcW w:w="9072" w:type="dxa"/>
            <w:gridSpan w:val="2"/>
          </w:tcPr>
          <w:p w:rsidR="008452E8" w:rsidRPr="00542127" w:rsidRDefault="00CA1960" w:rsidP="008452E8">
            <w:pPr>
              <w:tabs>
                <w:tab w:val="left" w:pos="-1057"/>
              </w:tabs>
              <w:spacing w:before="120" w:after="120"/>
              <w:rPr>
                <w:sz w:val="16"/>
              </w:rPr>
            </w:pPr>
            <w:r w:rsidRPr="00542127">
              <w:rPr>
                <w:sz w:val="16"/>
              </w:rPr>
              <w:t>Margrete Auken, Neoklis Sylikiotis</w:t>
            </w:r>
          </w:p>
        </w:tc>
      </w:tr>
      <w:tr w:rsidR="008452E8" w:rsidRPr="00542127">
        <w:trPr>
          <w:cantSplit/>
        </w:trPr>
        <w:tc>
          <w:tcPr>
            <w:tcW w:w="9072" w:type="dxa"/>
            <w:gridSpan w:val="2"/>
            <w:shd w:val="pct10" w:color="000000" w:fill="FFFFFF"/>
          </w:tcPr>
          <w:p w:rsidR="008452E8" w:rsidRPr="00542127" w:rsidRDefault="006D2283" w:rsidP="0083601E">
            <w:pPr>
              <w:pStyle w:val="Normal8"/>
              <w:tabs>
                <w:tab w:val="clear" w:pos="708"/>
                <w:tab w:val="clear" w:pos="850"/>
              </w:tabs>
            </w:pPr>
            <w:r w:rsidRPr="00542127">
              <w:t>53 (6) (Точка от дневния ред/Punto del orden del día/Bod pořadu jednání (OJ)/Punkt på dagsordenen/Tagesordnungspunkt/ Päevakorra punkt/Ημερήσια Διάταξη Σημείο/Agenda item/Point OJ/Točka dnevnog reda/Punto all'ordine del giorno/Darba kārtības punkts/Darbotvarkės punktas/Napirendi pont/Punt Aġenda/Agendapunt/Punkt porządku dziennego/Ponto OD/Punct de pe ordinea de zi/Bod programu schôdze/Točka UL/Esityslistan kohta/Föredragningslista punkt)</w:t>
            </w:r>
          </w:p>
        </w:tc>
      </w:tr>
      <w:tr w:rsidR="008452E8" w:rsidRPr="00542127">
        <w:trPr>
          <w:trHeight w:val="720"/>
        </w:trPr>
        <w:tc>
          <w:tcPr>
            <w:tcW w:w="7513" w:type="dxa"/>
          </w:tcPr>
          <w:p w:rsidR="008452E8" w:rsidRPr="00542127" w:rsidRDefault="00CA1960" w:rsidP="008452E8">
            <w:pPr>
              <w:tabs>
                <w:tab w:val="left" w:pos="-1057"/>
              </w:tabs>
              <w:spacing w:before="120" w:after="120"/>
              <w:rPr>
                <w:sz w:val="16"/>
              </w:rPr>
            </w:pPr>
            <w:r w:rsidRPr="00542127">
              <w:rPr>
                <w:sz w:val="16"/>
              </w:rPr>
              <w:t>Roel Nieuwenkamp, Chair of the OECD Working Party on Responsible Business Conduct, Maria Alexiou, CSR Senior Manager, TITAN Group, Olivier De Schutter, Professor at the University of Louvain (UCL) and at ‘Sciences Po’ (Paris)</w:t>
            </w:r>
          </w:p>
        </w:tc>
        <w:tc>
          <w:tcPr>
            <w:tcW w:w="1559" w:type="dxa"/>
          </w:tcPr>
          <w:p w:rsidR="008452E8" w:rsidRPr="00542127" w:rsidRDefault="00CA1960" w:rsidP="008452E8">
            <w:pPr>
              <w:spacing w:before="120" w:after="120"/>
              <w:rPr>
                <w:sz w:val="16"/>
              </w:rPr>
            </w:pPr>
            <w:r w:rsidRPr="00542127">
              <w:rPr>
                <w:sz w:val="16"/>
              </w:rPr>
              <w:t>Point 5 – Panel I</w:t>
            </w:r>
          </w:p>
        </w:tc>
      </w:tr>
      <w:tr w:rsidR="00CA1960" w:rsidRPr="00542127">
        <w:trPr>
          <w:trHeight w:val="720"/>
        </w:trPr>
        <w:tc>
          <w:tcPr>
            <w:tcW w:w="7513" w:type="dxa"/>
          </w:tcPr>
          <w:p w:rsidR="00CA1960" w:rsidRPr="00542127" w:rsidRDefault="00CA1960" w:rsidP="008452E8">
            <w:pPr>
              <w:tabs>
                <w:tab w:val="left" w:pos="-1057"/>
              </w:tabs>
              <w:spacing w:before="120" w:after="120"/>
              <w:rPr>
                <w:sz w:val="16"/>
              </w:rPr>
            </w:pPr>
            <w:r w:rsidRPr="00542127">
              <w:rPr>
                <w:sz w:val="16"/>
              </w:rPr>
              <w:t>Beata Faracik, Author of DROI-commissioned study, Surya Deva, UN Working Group on Business and Human Rights; Associate Professor, School of Law, City University of Hong Kong, Zulfiqar Shah, Joint Director, Pakistan Institute of Labour Education &amp; Research (PILER), Pakistan</w:t>
            </w:r>
          </w:p>
        </w:tc>
        <w:tc>
          <w:tcPr>
            <w:tcW w:w="1559" w:type="dxa"/>
          </w:tcPr>
          <w:p w:rsidR="00CA1960" w:rsidRPr="00542127" w:rsidRDefault="00CA1960" w:rsidP="008452E8">
            <w:pPr>
              <w:spacing w:before="120" w:after="120"/>
              <w:rPr>
                <w:sz w:val="16"/>
              </w:rPr>
            </w:pPr>
            <w:r w:rsidRPr="00542127">
              <w:rPr>
                <w:sz w:val="16"/>
              </w:rPr>
              <w:t>Point 5 – Panel II</w:t>
            </w:r>
          </w:p>
        </w:tc>
      </w:tr>
      <w:tr w:rsidR="00CA1960" w:rsidRPr="00542127">
        <w:trPr>
          <w:trHeight w:val="720"/>
        </w:trPr>
        <w:tc>
          <w:tcPr>
            <w:tcW w:w="7513" w:type="dxa"/>
          </w:tcPr>
          <w:p w:rsidR="00CA1960" w:rsidRPr="00542127" w:rsidRDefault="00CA1960" w:rsidP="00435494">
            <w:pPr>
              <w:tabs>
                <w:tab w:val="left" w:pos="-1057"/>
              </w:tabs>
              <w:spacing w:before="120" w:after="120"/>
              <w:rPr>
                <w:sz w:val="16"/>
              </w:rPr>
            </w:pPr>
            <w:r w:rsidRPr="00542127">
              <w:rPr>
                <w:sz w:val="16"/>
              </w:rPr>
              <w:t>Luis Espinosa Salas, Counsellor, Permanent Mission of the Republic of Ecuador to the United Nations, Geneva, Carlos Lopez, International Commission of Jurists, Switzerland</w:t>
            </w:r>
          </w:p>
        </w:tc>
        <w:tc>
          <w:tcPr>
            <w:tcW w:w="1559" w:type="dxa"/>
          </w:tcPr>
          <w:p w:rsidR="00CA1960" w:rsidRPr="00542127" w:rsidRDefault="00CA1960" w:rsidP="008452E8">
            <w:pPr>
              <w:spacing w:before="120" w:after="120"/>
              <w:rPr>
                <w:sz w:val="16"/>
              </w:rPr>
            </w:pPr>
            <w:r w:rsidRPr="00542127">
              <w:rPr>
                <w:sz w:val="16"/>
              </w:rPr>
              <w:t>Point 5 – Panel III</w:t>
            </w:r>
          </w:p>
        </w:tc>
      </w:tr>
      <w:tr w:rsidR="00CA1960" w:rsidRPr="00542127">
        <w:trPr>
          <w:trHeight w:val="720"/>
        </w:trPr>
        <w:tc>
          <w:tcPr>
            <w:tcW w:w="7513" w:type="dxa"/>
          </w:tcPr>
          <w:p w:rsidR="00CA1960" w:rsidRPr="00542127" w:rsidRDefault="005C2EF3" w:rsidP="00435494">
            <w:pPr>
              <w:tabs>
                <w:tab w:val="left" w:pos="-1057"/>
              </w:tabs>
              <w:spacing w:before="120" w:after="120"/>
              <w:rPr>
                <w:sz w:val="16"/>
              </w:rPr>
            </w:pPr>
            <w:r w:rsidRPr="00542127">
              <w:rPr>
                <w:sz w:val="16"/>
              </w:rPr>
              <w:lastRenderedPageBreak/>
              <w:t>Christophe Deloire, Secretary General, Reporters without Borders, Jerzy Pomianowski, Executive Director, European Endowment for Democracy</w:t>
            </w:r>
          </w:p>
        </w:tc>
        <w:tc>
          <w:tcPr>
            <w:tcW w:w="1559" w:type="dxa"/>
          </w:tcPr>
          <w:p w:rsidR="00CA1960" w:rsidRPr="00542127" w:rsidRDefault="005C2EF3" w:rsidP="008452E8">
            <w:pPr>
              <w:spacing w:before="120" w:after="120"/>
              <w:rPr>
                <w:sz w:val="16"/>
              </w:rPr>
            </w:pPr>
            <w:r w:rsidRPr="00542127">
              <w:rPr>
                <w:sz w:val="16"/>
              </w:rPr>
              <w:t>Point 8</w:t>
            </w:r>
          </w:p>
        </w:tc>
      </w:tr>
      <w:tr w:rsidR="005C2EF3" w:rsidRPr="00542127">
        <w:trPr>
          <w:trHeight w:val="720"/>
        </w:trPr>
        <w:tc>
          <w:tcPr>
            <w:tcW w:w="7513" w:type="dxa"/>
          </w:tcPr>
          <w:p w:rsidR="005C2EF3" w:rsidRPr="00542127" w:rsidRDefault="005C2EF3" w:rsidP="005C2EF3">
            <w:pPr>
              <w:tabs>
                <w:tab w:val="left" w:pos="-1057"/>
              </w:tabs>
              <w:spacing w:before="120" w:after="120"/>
              <w:rPr>
                <w:sz w:val="16"/>
              </w:rPr>
            </w:pPr>
            <w:r w:rsidRPr="00542127">
              <w:rPr>
                <w:sz w:val="16"/>
              </w:rPr>
              <w:t>Aristide Nononsi, UN Independent Expert on Sudan</w:t>
            </w:r>
          </w:p>
        </w:tc>
        <w:tc>
          <w:tcPr>
            <w:tcW w:w="1559" w:type="dxa"/>
          </w:tcPr>
          <w:p w:rsidR="005C2EF3" w:rsidRPr="00542127" w:rsidRDefault="005C2EF3" w:rsidP="008452E8">
            <w:pPr>
              <w:spacing w:before="120" w:after="120"/>
              <w:rPr>
                <w:sz w:val="16"/>
              </w:rPr>
            </w:pPr>
            <w:r w:rsidRPr="00542127">
              <w:rPr>
                <w:sz w:val="16"/>
              </w:rPr>
              <w:t>Point 9</w:t>
            </w:r>
          </w:p>
        </w:tc>
      </w:tr>
    </w:tbl>
    <w:p w:rsidR="008452E8" w:rsidRPr="00542127"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542127"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542127" w:rsidRDefault="0083601E" w:rsidP="0083601E">
      <w:pPr>
        <w:pStyle w:val="Normal8"/>
        <w:tabs>
          <w:tab w:val="clear" w:pos="708"/>
          <w:tab w:val="clear" w:pos="850"/>
        </w:tabs>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542127" w:rsidTr="00B15084">
        <w:trPr>
          <w:cantSplit/>
        </w:trPr>
        <w:tc>
          <w:tcPr>
            <w:tcW w:w="9072" w:type="dxa"/>
            <w:shd w:val="pct10" w:color="000000" w:fill="FFFFFF"/>
          </w:tcPr>
          <w:p w:rsidR="0083601E" w:rsidRPr="00542127" w:rsidRDefault="0083601E" w:rsidP="00B15084">
            <w:pPr>
              <w:spacing w:before="120" w:after="120"/>
              <w:rPr>
                <w:sz w:val="16"/>
              </w:rPr>
            </w:pPr>
            <w:r w:rsidRPr="00542127">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542127" w:rsidTr="00B15084">
        <w:trPr>
          <w:cantSplit/>
          <w:trHeight w:val="720"/>
        </w:trPr>
        <w:tc>
          <w:tcPr>
            <w:tcW w:w="9072" w:type="dxa"/>
          </w:tcPr>
          <w:p w:rsidR="0083601E" w:rsidRPr="00542127" w:rsidRDefault="005C2EF3" w:rsidP="00B15084">
            <w:pPr>
              <w:tabs>
                <w:tab w:val="left" w:pos="-1057"/>
              </w:tabs>
              <w:spacing w:before="120" w:after="120"/>
              <w:rPr>
                <w:sz w:val="16"/>
              </w:rPr>
            </w:pPr>
            <w:r w:rsidRPr="00542127">
              <w:rPr>
                <w:sz w:val="16"/>
              </w:rPr>
              <w:t xml:space="preserve"> </w:t>
            </w:r>
          </w:p>
        </w:tc>
      </w:tr>
    </w:tbl>
    <w:p w:rsidR="008452E8" w:rsidRPr="00542127" w:rsidRDefault="008452E8" w:rsidP="008452E8">
      <w:pPr>
        <w:pStyle w:val="Normal8"/>
        <w:tabs>
          <w:tab w:val="clear" w:pos="708"/>
          <w:tab w:val="clear" w:pos="850"/>
        </w:tabs>
      </w:pPr>
    </w:p>
    <w:p w:rsidR="0083601E" w:rsidRPr="00542127" w:rsidRDefault="0083601E" w:rsidP="008452E8">
      <w:pPr>
        <w:pStyle w:val="Normal8"/>
        <w:tabs>
          <w:tab w:val="clear" w:pos="708"/>
          <w:tab w:val="clear" w:pos="850"/>
        </w:tabs>
      </w:pPr>
    </w:p>
    <w:p w:rsidR="00DB5CC6" w:rsidRPr="00542127"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542127">
        <w:tc>
          <w:tcPr>
            <w:tcW w:w="9072" w:type="dxa"/>
            <w:shd w:val="pct10" w:color="000000" w:fill="FFFFFF"/>
          </w:tcPr>
          <w:p w:rsidR="008452E8" w:rsidRPr="00542127" w:rsidRDefault="00CC6E1E" w:rsidP="00F909BF">
            <w:pPr>
              <w:spacing w:before="120" w:after="120"/>
              <w:rPr>
                <w:sz w:val="16"/>
              </w:rPr>
            </w:pPr>
            <w:r w:rsidRPr="00542127">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l'invitation du président/ Na poziv predsjednika/Su invito del presidente/Pēc priekšsēdētāja uzaicinājuma/Pirmininkui pakvietus/Az elnök meghívására/ Fuq stedina taċ-'Chairman'/Op uitnodiging van de voorzitter/Na zaproszenie Przewodniczącego/A convite do Presidente/La invitaţia preşedintelui/Na pozvanie predsedu/Na povabilo predsednika/Puheenjohtajan kutsusta/På ordförandens inbjudan</w:t>
            </w:r>
          </w:p>
        </w:tc>
      </w:tr>
      <w:tr w:rsidR="008452E8" w:rsidRPr="00542127">
        <w:trPr>
          <w:trHeight w:val="720"/>
        </w:trPr>
        <w:tc>
          <w:tcPr>
            <w:tcW w:w="9072" w:type="dxa"/>
          </w:tcPr>
          <w:p w:rsidR="008452E8" w:rsidRPr="00542127" w:rsidRDefault="005C2EF3" w:rsidP="008452E8">
            <w:pPr>
              <w:spacing w:before="120" w:after="120"/>
            </w:pPr>
            <w:r w:rsidRPr="00542127">
              <w:rPr>
                <w:sz w:val="16"/>
              </w:rPr>
              <w:t xml:space="preserve"> </w:t>
            </w:r>
          </w:p>
        </w:tc>
      </w:tr>
    </w:tbl>
    <w:p w:rsidR="008452E8" w:rsidRPr="00542127"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542127"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542127"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542127">
        <w:tc>
          <w:tcPr>
            <w:tcW w:w="9072" w:type="dxa"/>
            <w:gridSpan w:val="2"/>
            <w:shd w:val="pct10" w:color="000000" w:fill="FFFFFF"/>
          </w:tcPr>
          <w:p w:rsidR="008452E8" w:rsidRPr="00542127" w:rsidRDefault="00CC6E1E" w:rsidP="00F909BF">
            <w:pPr>
              <w:spacing w:before="120" w:after="120"/>
            </w:pPr>
            <w:r w:rsidRPr="00542127">
              <w:rPr>
                <w:sz w:val="16"/>
              </w:rPr>
              <w:t>Съвет/Consejo/Rada/Rådet/Rat/Nõukogu/Συμβούλιο/Council/Conseil/Vijeće/Consiglio/Padome/Taryba/Tanács/Kunsill/Raad/ Conselho/Consiliu/Svet/Neuvosto/Rådet (*)</w:t>
            </w:r>
          </w:p>
        </w:tc>
      </w:tr>
      <w:tr w:rsidR="008452E8" w:rsidRPr="00542127">
        <w:trPr>
          <w:trHeight w:val="720"/>
        </w:trPr>
        <w:tc>
          <w:tcPr>
            <w:tcW w:w="9072" w:type="dxa"/>
            <w:gridSpan w:val="2"/>
          </w:tcPr>
          <w:p w:rsidR="008452E8" w:rsidRPr="00542127" w:rsidRDefault="005C2EF3" w:rsidP="008452E8">
            <w:pPr>
              <w:spacing w:before="120" w:after="120"/>
            </w:pPr>
            <w:r w:rsidRPr="00542127">
              <w:rPr>
                <w:sz w:val="16"/>
              </w:rPr>
              <w:t xml:space="preserve"> </w:t>
            </w:r>
          </w:p>
        </w:tc>
      </w:tr>
      <w:tr w:rsidR="008452E8" w:rsidRPr="00542127">
        <w:tc>
          <w:tcPr>
            <w:tcW w:w="9072" w:type="dxa"/>
            <w:gridSpan w:val="2"/>
            <w:shd w:val="pct10" w:color="000000" w:fill="FFFFFF"/>
          </w:tcPr>
          <w:p w:rsidR="008452E8" w:rsidRPr="00542127" w:rsidRDefault="00CC6E1E" w:rsidP="0036013B">
            <w:pPr>
              <w:spacing w:before="120" w:after="120"/>
            </w:pPr>
            <w:r w:rsidRPr="00542127">
              <w:rPr>
                <w:sz w:val="16"/>
              </w:rPr>
              <w:t>Комисия/Comisión/Komise/Kommissionen/Kommission/Euroopa Komisjon/Επιτροπή/Commission/Komisija/Commissione/Bizottság/ Kummissjoni/Commissie/Komisja/Comissão/Comisie/Komisia/Komissio/Kommissionen (*)</w:t>
            </w:r>
          </w:p>
        </w:tc>
      </w:tr>
      <w:tr w:rsidR="008452E8" w:rsidRPr="00542127">
        <w:trPr>
          <w:trHeight w:val="720"/>
        </w:trPr>
        <w:tc>
          <w:tcPr>
            <w:tcW w:w="9072" w:type="dxa"/>
            <w:gridSpan w:val="2"/>
          </w:tcPr>
          <w:p w:rsidR="008452E8" w:rsidRPr="00542127" w:rsidRDefault="005C2EF3" w:rsidP="008452E8">
            <w:pPr>
              <w:spacing w:before="120" w:after="120"/>
            </w:pPr>
            <w:r w:rsidRPr="00542127">
              <w:rPr>
                <w:sz w:val="16"/>
              </w:rPr>
              <w:t>Ggou, Ortun, Pierrard</w:t>
            </w:r>
          </w:p>
        </w:tc>
      </w:tr>
      <w:tr w:rsidR="008452E8" w:rsidRPr="00542127">
        <w:tc>
          <w:tcPr>
            <w:tcW w:w="9072" w:type="dxa"/>
            <w:gridSpan w:val="2"/>
            <w:shd w:val="pct10" w:color="000000" w:fill="FFFFFF"/>
          </w:tcPr>
          <w:p w:rsidR="008452E8" w:rsidRPr="00542127" w:rsidRDefault="00007788" w:rsidP="00C701DE">
            <w:pPr>
              <w:spacing w:before="120" w:after="120"/>
              <w:rPr>
                <w:sz w:val="16"/>
              </w:rPr>
            </w:pPr>
            <w:r w:rsidRPr="00542127">
              <w:rPr>
                <w:sz w:val="16"/>
              </w:rPr>
              <w:t>Други институции/Otras instituciones/Ostatní orgány a instituce/Andre institutioner/Andere Organe/Muud institutsioonid/ Άλλα θεσμικά όργανα/Other institutions/Autres institutions/Druge institucije/Altre istituzioni/Citas iestādes/Kitos institucijos/ Más intézmények/Istituzzjonijiet oħra/Andere instellingen/Inne instytucje/Outras Instituições/Alte instituţii/Iné inštitúcie/Muut toimielimet/Andra institutioner/organ</w:t>
            </w:r>
          </w:p>
        </w:tc>
      </w:tr>
      <w:tr w:rsidR="008452E8" w:rsidRPr="00542127">
        <w:trPr>
          <w:cantSplit/>
          <w:trHeight w:val="720"/>
        </w:trPr>
        <w:tc>
          <w:tcPr>
            <w:tcW w:w="1701" w:type="dxa"/>
          </w:tcPr>
          <w:p w:rsidR="008452E8" w:rsidRPr="00542127" w:rsidRDefault="005C2EF3" w:rsidP="008452E8">
            <w:pPr>
              <w:spacing w:before="120" w:after="120"/>
              <w:rPr>
                <w:sz w:val="16"/>
              </w:rPr>
            </w:pPr>
            <w:r w:rsidRPr="00542127">
              <w:rPr>
                <w:sz w:val="16"/>
              </w:rPr>
              <w:t>EEAS</w:t>
            </w:r>
          </w:p>
        </w:tc>
        <w:tc>
          <w:tcPr>
            <w:tcW w:w="7371" w:type="dxa"/>
          </w:tcPr>
          <w:p w:rsidR="008452E8" w:rsidRPr="00542127" w:rsidRDefault="005C2EF3" w:rsidP="008452E8">
            <w:pPr>
              <w:spacing w:before="120" w:after="120"/>
              <w:rPr>
                <w:sz w:val="16"/>
              </w:rPr>
            </w:pPr>
            <w:r w:rsidRPr="00542127">
              <w:rPr>
                <w:sz w:val="16"/>
              </w:rPr>
              <w:t>Serri, Spanier, Sterner, Schmiedel, Kalensky, Wiedey</w:t>
            </w:r>
          </w:p>
        </w:tc>
      </w:tr>
    </w:tbl>
    <w:p w:rsidR="008452E8" w:rsidRPr="00542127"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542127"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542127">
        <w:trPr>
          <w:cantSplit/>
        </w:trPr>
        <w:tc>
          <w:tcPr>
            <w:tcW w:w="9072" w:type="dxa"/>
            <w:shd w:val="pct10" w:color="000000" w:fill="FFFFFF"/>
          </w:tcPr>
          <w:p w:rsidR="008452E8" w:rsidRPr="00542127" w:rsidRDefault="00007788" w:rsidP="00553CD4">
            <w:pPr>
              <w:spacing w:before="120" w:after="120"/>
              <w:rPr>
                <w:sz w:val="16"/>
              </w:rPr>
            </w:pPr>
            <w:r w:rsidRPr="00542127">
              <w:rPr>
                <w:sz w:val="16"/>
              </w:rPr>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542127">
        <w:trPr>
          <w:cantSplit/>
          <w:trHeight w:val="1200"/>
        </w:trPr>
        <w:tc>
          <w:tcPr>
            <w:tcW w:w="9072" w:type="dxa"/>
          </w:tcPr>
          <w:p w:rsidR="008452E8" w:rsidRPr="00542127" w:rsidRDefault="005C2EF3" w:rsidP="008452E8">
            <w:pPr>
              <w:spacing w:before="120" w:after="120"/>
              <w:rPr>
                <w:sz w:val="16"/>
              </w:rPr>
            </w:pPr>
            <w:r w:rsidRPr="00542127">
              <w:rPr>
                <w:sz w:val="16"/>
              </w:rPr>
              <w:t xml:space="preserve"> </w:t>
            </w:r>
          </w:p>
        </w:tc>
      </w:tr>
    </w:tbl>
    <w:p w:rsidR="0083601E" w:rsidRPr="00542127" w:rsidRDefault="0083601E">
      <w:pPr>
        <w:rPr>
          <w:sz w:val="16"/>
          <w:szCs w:val="16"/>
        </w:rPr>
      </w:pPr>
      <w:r w:rsidRPr="0054212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542127">
        <w:trPr>
          <w:cantSplit/>
        </w:trPr>
        <w:tc>
          <w:tcPr>
            <w:tcW w:w="9072" w:type="dxa"/>
            <w:gridSpan w:val="2"/>
            <w:shd w:val="pct10" w:color="000000" w:fill="FFFFFF"/>
          </w:tcPr>
          <w:p w:rsidR="008452E8" w:rsidRPr="00542127" w:rsidRDefault="00C634EF" w:rsidP="00553CD4">
            <w:pPr>
              <w:spacing w:before="120" w:after="120"/>
              <w:rPr>
                <w:sz w:val="16"/>
              </w:rPr>
            </w:pPr>
            <w:r w:rsidRPr="00542127">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 dos grupos políticos/Secretariate grupuri politice/Sekretariát politických skupín/Sekretariat političnih skupin/Poliittisten ryhmien sihteeristöt/ Gruppernas sekretariat</w:t>
            </w:r>
          </w:p>
        </w:tc>
      </w:tr>
      <w:tr w:rsidR="008452E8" w:rsidRPr="00542127">
        <w:trPr>
          <w:cantSplit/>
        </w:trPr>
        <w:tc>
          <w:tcPr>
            <w:tcW w:w="1701" w:type="dxa"/>
            <w:shd w:val="clear" w:color="auto" w:fill="FFFFFF"/>
          </w:tcPr>
          <w:p w:rsidR="008452E8" w:rsidRPr="00542127" w:rsidRDefault="008452E8" w:rsidP="008452E8">
            <w:pPr>
              <w:spacing w:before="120"/>
              <w:rPr>
                <w:sz w:val="16"/>
              </w:rPr>
            </w:pPr>
            <w:r w:rsidRPr="00542127">
              <w:rPr>
                <w:sz w:val="16"/>
              </w:rPr>
              <w:t>PPE</w:t>
            </w:r>
          </w:p>
          <w:p w:rsidR="008452E8" w:rsidRPr="00542127" w:rsidRDefault="00CE5AEB" w:rsidP="008452E8">
            <w:pPr>
              <w:spacing w:before="120"/>
              <w:rPr>
                <w:sz w:val="16"/>
              </w:rPr>
            </w:pPr>
            <w:r w:rsidRPr="00542127">
              <w:rPr>
                <w:sz w:val="16"/>
              </w:rPr>
              <w:t>S&amp;D</w:t>
            </w:r>
          </w:p>
          <w:p w:rsidR="008452E8" w:rsidRPr="00542127" w:rsidRDefault="00643758" w:rsidP="008452E8">
            <w:pPr>
              <w:spacing w:before="120"/>
              <w:rPr>
                <w:sz w:val="16"/>
              </w:rPr>
            </w:pPr>
            <w:r w:rsidRPr="00542127">
              <w:rPr>
                <w:sz w:val="16"/>
              </w:rPr>
              <w:t>ECR</w:t>
            </w:r>
          </w:p>
          <w:p w:rsidR="008452E8" w:rsidRPr="00542127" w:rsidRDefault="00643758" w:rsidP="008452E8">
            <w:pPr>
              <w:spacing w:before="120"/>
              <w:rPr>
                <w:sz w:val="16"/>
              </w:rPr>
            </w:pPr>
            <w:r w:rsidRPr="00542127">
              <w:rPr>
                <w:sz w:val="16"/>
              </w:rPr>
              <w:t>ALDE</w:t>
            </w:r>
          </w:p>
          <w:p w:rsidR="008452E8" w:rsidRPr="00542127" w:rsidRDefault="007E0B3D" w:rsidP="008452E8">
            <w:pPr>
              <w:spacing w:before="120"/>
              <w:rPr>
                <w:sz w:val="16"/>
              </w:rPr>
            </w:pPr>
            <w:r w:rsidRPr="00542127">
              <w:rPr>
                <w:sz w:val="16"/>
              </w:rPr>
              <w:t>GUE/NGL</w:t>
            </w:r>
          </w:p>
          <w:p w:rsidR="008452E8" w:rsidRPr="00542127" w:rsidRDefault="007E0B3D" w:rsidP="008452E8">
            <w:pPr>
              <w:spacing w:before="120"/>
              <w:rPr>
                <w:sz w:val="16"/>
              </w:rPr>
            </w:pPr>
            <w:r w:rsidRPr="00542127">
              <w:rPr>
                <w:sz w:val="16"/>
              </w:rPr>
              <w:t>Verts/ALE</w:t>
            </w:r>
          </w:p>
          <w:p w:rsidR="008452E8" w:rsidRPr="00542127" w:rsidRDefault="00905F78" w:rsidP="008452E8">
            <w:pPr>
              <w:spacing w:before="120"/>
              <w:rPr>
                <w:sz w:val="16"/>
              </w:rPr>
            </w:pPr>
            <w:r w:rsidRPr="00542127">
              <w:rPr>
                <w:sz w:val="16"/>
              </w:rPr>
              <w:t>EFDD</w:t>
            </w:r>
          </w:p>
          <w:p w:rsidR="00EF2B19" w:rsidRPr="00542127" w:rsidRDefault="00EF2B19" w:rsidP="008452E8">
            <w:pPr>
              <w:spacing w:before="120"/>
              <w:rPr>
                <w:sz w:val="16"/>
              </w:rPr>
            </w:pPr>
            <w:r w:rsidRPr="00542127">
              <w:rPr>
                <w:sz w:val="16"/>
              </w:rPr>
              <w:t>ENF</w:t>
            </w:r>
          </w:p>
          <w:p w:rsidR="008452E8" w:rsidRPr="00542127" w:rsidRDefault="008452E8" w:rsidP="008452E8">
            <w:pPr>
              <w:spacing w:before="120"/>
              <w:rPr>
                <w:sz w:val="16"/>
              </w:rPr>
            </w:pPr>
            <w:r w:rsidRPr="00542127">
              <w:rPr>
                <w:sz w:val="16"/>
              </w:rPr>
              <w:t>NI</w:t>
            </w:r>
          </w:p>
        </w:tc>
        <w:tc>
          <w:tcPr>
            <w:tcW w:w="7371" w:type="dxa"/>
            <w:shd w:val="clear" w:color="auto" w:fill="FFFFFF"/>
          </w:tcPr>
          <w:p w:rsidR="008452E8" w:rsidRPr="00542127" w:rsidRDefault="005C2EF3" w:rsidP="008452E8">
            <w:pPr>
              <w:spacing w:before="120"/>
              <w:rPr>
                <w:sz w:val="16"/>
              </w:rPr>
            </w:pPr>
            <w:r w:rsidRPr="00542127">
              <w:rPr>
                <w:sz w:val="16"/>
              </w:rPr>
              <w:t>Virostkova, Ferri</w:t>
            </w:r>
          </w:p>
          <w:p w:rsidR="008452E8" w:rsidRPr="00542127" w:rsidRDefault="005C2EF3" w:rsidP="008452E8">
            <w:pPr>
              <w:spacing w:before="120"/>
              <w:rPr>
                <w:sz w:val="16"/>
              </w:rPr>
            </w:pPr>
            <w:r w:rsidRPr="00542127">
              <w:rPr>
                <w:sz w:val="16"/>
              </w:rPr>
              <w:t>Bataille, Tua, Melis</w:t>
            </w:r>
          </w:p>
          <w:p w:rsidR="008452E8" w:rsidRPr="00542127" w:rsidRDefault="005C2EF3" w:rsidP="008452E8">
            <w:pPr>
              <w:spacing w:before="120"/>
              <w:rPr>
                <w:sz w:val="16"/>
              </w:rPr>
            </w:pPr>
            <w:r w:rsidRPr="00542127">
              <w:rPr>
                <w:sz w:val="16"/>
              </w:rPr>
              <w:t>Van Luik, Hazlewood</w:t>
            </w:r>
          </w:p>
          <w:p w:rsidR="008452E8" w:rsidRPr="00542127" w:rsidRDefault="005C2EF3" w:rsidP="008452E8">
            <w:pPr>
              <w:spacing w:before="120"/>
              <w:rPr>
                <w:sz w:val="16"/>
              </w:rPr>
            </w:pPr>
            <w:r w:rsidRPr="00542127">
              <w:rPr>
                <w:sz w:val="16"/>
              </w:rPr>
              <w:t>Munoa, Lundberg</w:t>
            </w:r>
          </w:p>
          <w:p w:rsidR="008452E8" w:rsidRPr="00542127" w:rsidRDefault="005C2EF3" w:rsidP="008452E8">
            <w:pPr>
              <w:spacing w:before="120"/>
              <w:rPr>
                <w:sz w:val="16"/>
              </w:rPr>
            </w:pPr>
            <w:r w:rsidRPr="00542127">
              <w:rPr>
                <w:sz w:val="16"/>
              </w:rPr>
              <w:t>Balavoine, Mermans</w:t>
            </w:r>
          </w:p>
          <w:p w:rsidR="008452E8" w:rsidRPr="00542127" w:rsidRDefault="005C2EF3" w:rsidP="008452E8">
            <w:pPr>
              <w:spacing w:before="120"/>
              <w:rPr>
                <w:sz w:val="16"/>
              </w:rPr>
            </w:pPr>
            <w:r w:rsidRPr="00542127">
              <w:rPr>
                <w:sz w:val="16"/>
              </w:rPr>
              <w:t>Fisera, Küppers</w:t>
            </w:r>
          </w:p>
          <w:p w:rsidR="008452E8" w:rsidRPr="00542127" w:rsidRDefault="005C2EF3" w:rsidP="008452E8">
            <w:pPr>
              <w:spacing w:before="120"/>
              <w:rPr>
                <w:sz w:val="16"/>
              </w:rPr>
            </w:pPr>
            <w:r w:rsidRPr="00542127">
              <w:rPr>
                <w:sz w:val="16"/>
              </w:rPr>
              <w:t>Agnello</w:t>
            </w:r>
          </w:p>
          <w:p w:rsidR="00EF2B19" w:rsidRPr="00542127" w:rsidRDefault="005C2EF3" w:rsidP="00EF2B19">
            <w:pPr>
              <w:spacing w:before="120"/>
              <w:rPr>
                <w:sz w:val="16"/>
              </w:rPr>
            </w:pPr>
            <w:r w:rsidRPr="00542127">
              <w:rPr>
                <w:sz w:val="16"/>
              </w:rPr>
              <w:t xml:space="preserve"> </w:t>
            </w:r>
          </w:p>
          <w:p w:rsidR="0006514D" w:rsidRPr="00542127" w:rsidRDefault="005C2EF3" w:rsidP="004F1219">
            <w:pPr>
              <w:tabs>
                <w:tab w:val="left" w:pos="2970"/>
              </w:tabs>
              <w:spacing w:before="120" w:after="120"/>
              <w:rPr>
                <w:sz w:val="16"/>
              </w:rPr>
            </w:pPr>
            <w:r w:rsidRPr="00542127">
              <w:rPr>
                <w:sz w:val="16"/>
              </w:rPr>
              <w:t xml:space="preserve"> </w:t>
            </w:r>
          </w:p>
        </w:tc>
      </w:tr>
    </w:tbl>
    <w:p w:rsidR="00DB5CC6" w:rsidRPr="00542127" w:rsidRDefault="00DB5CC6">
      <w:pPr>
        <w:rPr>
          <w:sz w:val="16"/>
          <w:szCs w:val="16"/>
        </w:rPr>
      </w:pPr>
    </w:p>
    <w:p w:rsidR="0083601E" w:rsidRPr="00542127" w:rsidRDefault="0083601E">
      <w:pPr>
        <w:rPr>
          <w:sz w:val="16"/>
          <w:szCs w:val="16"/>
        </w:rPr>
      </w:pPr>
    </w:p>
    <w:p w:rsidR="0083601E" w:rsidRPr="00542127" w:rsidRDefault="0083601E">
      <w:pPr>
        <w:rPr>
          <w:sz w:val="16"/>
          <w:szCs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542127">
        <w:trPr>
          <w:cantSplit/>
        </w:trPr>
        <w:tc>
          <w:tcPr>
            <w:tcW w:w="9072" w:type="dxa"/>
            <w:gridSpan w:val="2"/>
            <w:shd w:val="pct10" w:color="000000" w:fill="FFFFFF"/>
          </w:tcPr>
          <w:p w:rsidR="008452E8" w:rsidRPr="00542127" w:rsidRDefault="00DC629C" w:rsidP="0070508E">
            <w:pPr>
              <w:spacing w:before="120" w:after="120"/>
              <w:rPr>
                <w:sz w:val="16"/>
              </w:rPr>
            </w:pPr>
            <w:r w:rsidRPr="00542127">
              <w:br w:type="page"/>
            </w:r>
            <w:r w:rsidRPr="00542127">
              <w:rPr>
                <w:sz w:val="16"/>
              </w:rPr>
              <w:t>Кабинет на председателя/Gabinete del Presidente/Kancelář předsedy/Formandens Kabinet/Kabinett des Präsidenten/Presidendi kantselei/Γραφείο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542127" w:rsidTr="003C7A12">
        <w:trPr>
          <w:cantSplit/>
          <w:trHeight w:val="510"/>
        </w:trPr>
        <w:tc>
          <w:tcPr>
            <w:tcW w:w="9072" w:type="dxa"/>
            <w:gridSpan w:val="2"/>
            <w:shd w:val="clear" w:color="auto" w:fill="FFFFFF"/>
          </w:tcPr>
          <w:p w:rsidR="008452E8" w:rsidRPr="00542127" w:rsidRDefault="005C2EF3" w:rsidP="008452E8">
            <w:pPr>
              <w:spacing w:before="120" w:after="120"/>
              <w:rPr>
                <w:sz w:val="16"/>
              </w:rPr>
            </w:pPr>
            <w:r w:rsidRPr="00542127">
              <w:rPr>
                <w:sz w:val="16"/>
              </w:rPr>
              <w:t xml:space="preserve"> </w:t>
            </w:r>
          </w:p>
        </w:tc>
      </w:tr>
      <w:tr w:rsidR="008452E8" w:rsidRPr="00542127">
        <w:trPr>
          <w:cantSplit/>
        </w:trPr>
        <w:tc>
          <w:tcPr>
            <w:tcW w:w="9072" w:type="dxa"/>
            <w:gridSpan w:val="2"/>
            <w:shd w:val="pct10" w:color="000000" w:fill="FFFFFF"/>
          </w:tcPr>
          <w:p w:rsidR="008452E8" w:rsidRPr="00542127" w:rsidRDefault="00C634EF" w:rsidP="0070508E">
            <w:pPr>
              <w:spacing w:before="120" w:after="120"/>
              <w:rPr>
                <w:sz w:val="16"/>
              </w:rPr>
            </w:pPr>
            <w:r w:rsidRPr="00542127">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542127" w:rsidTr="003C7A12">
        <w:trPr>
          <w:cantSplit/>
          <w:trHeight w:val="510"/>
        </w:trPr>
        <w:tc>
          <w:tcPr>
            <w:tcW w:w="9072" w:type="dxa"/>
            <w:gridSpan w:val="2"/>
            <w:shd w:val="clear" w:color="auto" w:fill="FFFFFF"/>
          </w:tcPr>
          <w:p w:rsidR="008452E8" w:rsidRPr="00542127" w:rsidRDefault="005C2EF3" w:rsidP="008452E8">
            <w:pPr>
              <w:spacing w:before="120" w:after="120"/>
              <w:rPr>
                <w:sz w:val="16"/>
              </w:rPr>
            </w:pPr>
            <w:r w:rsidRPr="00542127">
              <w:rPr>
                <w:sz w:val="16"/>
              </w:rPr>
              <w:t xml:space="preserve"> </w:t>
            </w:r>
          </w:p>
        </w:tc>
      </w:tr>
      <w:tr w:rsidR="008452E8" w:rsidRPr="00542127">
        <w:trPr>
          <w:cantSplit/>
        </w:trPr>
        <w:tc>
          <w:tcPr>
            <w:tcW w:w="9072" w:type="dxa"/>
            <w:gridSpan w:val="2"/>
            <w:shd w:val="pct10" w:color="000000" w:fill="FFFFFF"/>
          </w:tcPr>
          <w:p w:rsidR="008452E8" w:rsidRPr="00542127" w:rsidRDefault="00C634EF" w:rsidP="0064227F">
            <w:pPr>
              <w:spacing w:before="120" w:after="120"/>
              <w:rPr>
                <w:sz w:val="16"/>
              </w:rPr>
            </w:pPr>
            <w:r w:rsidRPr="00542127">
              <w:rPr>
                <w:sz w:val="16"/>
              </w:rPr>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Ġenerali/Directoraten-generaal/Dyrekcja Generalna/Direcção-Geral/Direcţii Generale/Generálne riaditeľstvo/Generalni direktorat/Pääosasto/Generaldirektorat</w:t>
            </w:r>
          </w:p>
        </w:tc>
      </w:tr>
      <w:tr w:rsidR="008452E8" w:rsidRPr="00542127">
        <w:trPr>
          <w:cantSplit/>
          <w:trHeight w:val="720"/>
        </w:trPr>
        <w:tc>
          <w:tcPr>
            <w:tcW w:w="1701" w:type="dxa"/>
            <w:shd w:val="clear" w:color="auto" w:fill="FFFFFF"/>
          </w:tcPr>
          <w:p w:rsidR="008452E8" w:rsidRPr="00542127" w:rsidRDefault="008452E8" w:rsidP="008452E8">
            <w:pPr>
              <w:spacing w:before="120"/>
              <w:rPr>
                <w:sz w:val="16"/>
              </w:rPr>
            </w:pPr>
            <w:r w:rsidRPr="00542127">
              <w:rPr>
                <w:sz w:val="16"/>
              </w:rPr>
              <w:t>DG PRES</w:t>
            </w:r>
          </w:p>
          <w:p w:rsidR="008452E8" w:rsidRPr="00542127" w:rsidRDefault="008452E8" w:rsidP="008452E8">
            <w:pPr>
              <w:spacing w:before="120"/>
              <w:rPr>
                <w:sz w:val="16"/>
              </w:rPr>
            </w:pPr>
            <w:r w:rsidRPr="00542127">
              <w:rPr>
                <w:sz w:val="16"/>
              </w:rPr>
              <w:t>DG IPOL</w:t>
            </w:r>
          </w:p>
          <w:p w:rsidR="008452E8" w:rsidRPr="00542127" w:rsidRDefault="008452E8" w:rsidP="008452E8">
            <w:pPr>
              <w:spacing w:before="120"/>
              <w:rPr>
                <w:sz w:val="16"/>
              </w:rPr>
            </w:pPr>
            <w:r w:rsidRPr="00542127">
              <w:rPr>
                <w:sz w:val="16"/>
              </w:rPr>
              <w:t>DG EXPO</w:t>
            </w:r>
          </w:p>
          <w:p w:rsidR="00CA53ED" w:rsidRPr="00542127" w:rsidRDefault="00CA53ED" w:rsidP="008452E8">
            <w:pPr>
              <w:spacing w:before="120"/>
              <w:rPr>
                <w:sz w:val="16"/>
              </w:rPr>
            </w:pPr>
            <w:r w:rsidRPr="00542127">
              <w:rPr>
                <w:sz w:val="16"/>
              </w:rPr>
              <w:t>DG EPRS</w:t>
            </w:r>
          </w:p>
          <w:p w:rsidR="008452E8" w:rsidRPr="00542127" w:rsidRDefault="008452E8" w:rsidP="008452E8">
            <w:pPr>
              <w:spacing w:before="120"/>
              <w:rPr>
                <w:sz w:val="16"/>
              </w:rPr>
            </w:pPr>
            <w:r w:rsidRPr="00542127">
              <w:rPr>
                <w:sz w:val="16"/>
              </w:rPr>
              <w:t>DG COMM</w:t>
            </w:r>
          </w:p>
          <w:p w:rsidR="008452E8" w:rsidRPr="00542127" w:rsidRDefault="008452E8" w:rsidP="008452E8">
            <w:pPr>
              <w:spacing w:before="120"/>
              <w:rPr>
                <w:sz w:val="16"/>
              </w:rPr>
            </w:pPr>
            <w:r w:rsidRPr="00542127">
              <w:rPr>
                <w:sz w:val="16"/>
              </w:rPr>
              <w:t>DG PERS</w:t>
            </w:r>
          </w:p>
          <w:p w:rsidR="008452E8" w:rsidRPr="00542127" w:rsidRDefault="007C674A" w:rsidP="008452E8">
            <w:pPr>
              <w:spacing w:before="120"/>
              <w:rPr>
                <w:sz w:val="16"/>
              </w:rPr>
            </w:pPr>
            <w:r w:rsidRPr="00542127">
              <w:rPr>
                <w:sz w:val="16"/>
              </w:rPr>
              <w:t>DG INLO</w:t>
            </w:r>
          </w:p>
          <w:p w:rsidR="008452E8" w:rsidRPr="00542127" w:rsidRDefault="008452E8" w:rsidP="008452E8">
            <w:pPr>
              <w:spacing w:before="120"/>
              <w:rPr>
                <w:sz w:val="16"/>
              </w:rPr>
            </w:pPr>
            <w:r w:rsidRPr="00542127">
              <w:rPr>
                <w:sz w:val="16"/>
              </w:rPr>
              <w:t>DG TRAD</w:t>
            </w:r>
          </w:p>
          <w:p w:rsidR="007C674A" w:rsidRPr="00542127" w:rsidRDefault="007C674A" w:rsidP="008452E8">
            <w:pPr>
              <w:spacing w:before="120"/>
              <w:rPr>
                <w:sz w:val="16"/>
              </w:rPr>
            </w:pPr>
            <w:r w:rsidRPr="00542127">
              <w:rPr>
                <w:sz w:val="16"/>
              </w:rPr>
              <w:t>DG INTE</w:t>
            </w:r>
          </w:p>
          <w:p w:rsidR="008452E8" w:rsidRPr="00542127" w:rsidRDefault="008452E8" w:rsidP="008452E8">
            <w:pPr>
              <w:spacing w:before="120"/>
              <w:rPr>
                <w:sz w:val="16"/>
              </w:rPr>
            </w:pPr>
            <w:r w:rsidRPr="00542127">
              <w:rPr>
                <w:sz w:val="16"/>
              </w:rPr>
              <w:t>DG FINS</w:t>
            </w:r>
          </w:p>
          <w:p w:rsidR="00CA53ED" w:rsidRPr="00542127" w:rsidRDefault="00CA53ED" w:rsidP="008452E8">
            <w:pPr>
              <w:spacing w:before="120"/>
              <w:rPr>
                <w:sz w:val="16"/>
              </w:rPr>
            </w:pPr>
            <w:r w:rsidRPr="00542127">
              <w:rPr>
                <w:sz w:val="16"/>
              </w:rPr>
              <w:t>DG ITEC</w:t>
            </w:r>
          </w:p>
          <w:p w:rsidR="007C674A" w:rsidRPr="00542127" w:rsidRDefault="00CA53ED" w:rsidP="008452E8">
            <w:pPr>
              <w:spacing w:before="120"/>
              <w:rPr>
                <w:sz w:val="16"/>
              </w:rPr>
            </w:pPr>
            <w:r w:rsidRPr="00542127">
              <w:rPr>
                <w:sz w:val="16"/>
              </w:rPr>
              <w:t>DG SAFE</w:t>
            </w:r>
          </w:p>
        </w:tc>
        <w:tc>
          <w:tcPr>
            <w:tcW w:w="7371" w:type="dxa"/>
            <w:shd w:val="clear" w:color="auto" w:fill="FFFFFF"/>
          </w:tcPr>
          <w:p w:rsidR="008452E8" w:rsidRPr="00542127" w:rsidRDefault="005C2EF3" w:rsidP="008452E8">
            <w:pPr>
              <w:spacing w:before="120"/>
              <w:rPr>
                <w:sz w:val="16"/>
              </w:rPr>
            </w:pPr>
            <w:r w:rsidRPr="00542127">
              <w:rPr>
                <w:sz w:val="16"/>
              </w:rPr>
              <w:t xml:space="preserve"> </w:t>
            </w:r>
          </w:p>
          <w:p w:rsidR="008452E8" w:rsidRPr="00542127" w:rsidRDefault="005C2EF3" w:rsidP="008452E8">
            <w:pPr>
              <w:spacing w:before="120"/>
              <w:rPr>
                <w:sz w:val="16"/>
              </w:rPr>
            </w:pPr>
            <w:r w:rsidRPr="00542127">
              <w:rPr>
                <w:sz w:val="16"/>
              </w:rPr>
              <w:t xml:space="preserve"> </w:t>
            </w:r>
          </w:p>
          <w:p w:rsidR="008452E8" w:rsidRPr="00542127" w:rsidRDefault="005C2EF3" w:rsidP="008452E8">
            <w:pPr>
              <w:spacing w:before="120"/>
              <w:rPr>
                <w:sz w:val="16"/>
              </w:rPr>
            </w:pPr>
            <w:r w:rsidRPr="00542127">
              <w:rPr>
                <w:sz w:val="16"/>
              </w:rPr>
              <w:t>Paris, Peijnenburg, Suortti, Karolczyk, Halldorf-Romero, Lerch, Rosinska, Christov, Garces de los Fayos Tournan, Fassina, Lutz, Bernardini</w:t>
            </w:r>
          </w:p>
          <w:p w:rsidR="008452E8" w:rsidRPr="00542127" w:rsidRDefault="005C2EF3" w:rsidP="008452E8">
            <w:pPr>
              <w:spacing w:before="120"/>
              <w:rPr>
                <w:sz w:val="16"/>
              </w:rPr>
            </w:pPr>
            <w:r w:rsidRPr="00542127">
              <w:rPr>
                <w:sz w:val="16"/>
              </w:rPr>
              <w:t xml:space="preserve"> </w:t>
            </w:r>
          </w:p>
          <w:p w:rsidR="008452E8" w:rsidRPr="00542127" w:rsidRDefault="005C2EF3" w:rsidP="008452E8">
            <w:pPr>
              <w:spacing w:before="120"/>
              <w:rPr>
                <w:sz w:val="16"/>
              </w:rPr>
            </w:pPr>
            <w:r w:rsidRPr="00542127">
              <w:rPr>
                <w:sz w:val="16"/>
              </w:rPr>
              <w:t xml:space="preserve"> </w:t>
            </w:r>
          </w:p>
          <w:p w:rsidR="008452E8" w:rsidRPr="00542127" w:rsidRDefault="005C2EF3" w:rsidP="008452E8">
            <w:pPr>
              <w:spacing w:before="120"/>
              <w:rPr>
                <w:sz w:val="16"/>
              </w:rPr>
            </w:pPr>
            <w:r w:rsidRPr="00542127">
              <w:rPr>
                <w:sz w:val="16"/>
              </w:rPr>
              <w:t xml:space="preserve"> </w:t>
            </w:r>
          </w:p>
          <w:p w:rsidR="008452E8" w:rsidRPr="00542127" w:rsidRDefault="005C2EF3" w:rsidP="008452E8">
            <w:pPr>
              <w:spacing w:before="120"/>
              <w:rPr>
                <w:sz w:val="16"/>
              </w:rPr>
            </w:pPr>
            <w:r w:rsidRPr="00542127">
              <w:rPr>
                <w:sz w:val="16"/>
              </w:rPr>
              <w:t xml:space="preserve"> </w:t>
            </w:r>
          </w:p>
          <w:p w:rsidR="008452E8" w:rsidRPr="00542127" w:rsidRDefault="005C2EF3" w:rsidP="00615488">
            <w:pPr>
              <w:spacing w:before="120"/>
              <w:rPr>
                <w:sz w:val="16"/>
              </w:rPr>
            </w:pPr>
            <w:r w:rsidRPr="00542127">
              <w:rPr>
                <w:sz w:val="16"/>
              </w:rPr>
              <w:t xml:space="preserve"> </w:t>
            </w:r>
          </w:p>
          <w:p w:rsidR="00615488" w:rsidRPr="00542127" w:rsidRDefault="005C2EF3" w:rsidP="00615488">
            <w:pPr>
              <w:spacing w:before="120"/>
              <w:rPr>
                <w:sz w:val="16"/>
              </w:rPr>
            </w:pPr>
            <w:r w:rsidRPr="00542127">
              <w:rPr>
                <w:sz w:val="16"/>
              </w:rPr>
              <w:t xml:space="preserve"> </w:t>
            </w:r>
          </w:p>
          <w:p w:rsidR="00CA53ED" w:rsidRPr="00542127" w:rsidRDefault="005C2EF3" w:rsidP="00615488">
            <w:pPr>
              <w:spacing w:before="120"/>
              <w:rPr>
                <w:sz w:val="16"/>
              </w:rPr>
            </w:pPr>
            <w:r w:rsidRPr="00542127">
              <w:rPr>
                <w:sz w:val="16"/>
              </w:rPr>
              <w:t xml:space="preserve"> </w:t>
            </w:r>
          </w:p>
          <w:p w:rsidR="00CA53ED" w:rsidRPr="00542127" w:rsidRDefault="005C2EF3" w:rsidP="00615488">
            <w:pPr>
              <w:spacing w:before="120"/>
              <w:rPr>
                <w:sz w:val="16"/>
              </w:rPr>
            </w:pPr>
            <w:r w:rsidRPr="00542127">
              <w:rPr>
                <w:sz w:val="16"/>
              </w:rPr>
              <w:t xml:space="preserve"> </w:t>
            </w:r>
          </w:p>
          <w:p w:rsidR="00CA53ED" w:rsidRPr="00542127" w:rsidRDefault="005C2EF3" w:rsidP="008452E8">
            <w:pPr>
              <w:spacing w:before="120" w:after="120"/>
              <w:rPr>
                <w:sz w:val="16"/>
              </w:rPr>
            </w:pPr>
            <w:r w:rsidRPr="00542127">
              <w:rPr>
                <w:sz w:val="16"/>
              </w:rPr>
              <w:t xml:space="preserve"> </w:t>
            </w:r>
          </w:p>
        </w:tc>
      </w:tr>
    </w:tbl>
    <w:p w:rsidR="0083601E" w:rsidRPr="00542127"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542127">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542127">
        <w:trPr>
          <w:cantSplit/>
        </w:trPr>
        <w:tc>
          <w:tcPr>
            <w:tcW w:w="9072" w:type="dxa"/>
            <w:shd w:val="pct10" w:color="000000" w:fill="FFFFFF"/>
          </w:tcPr>
          <w:p w:rsidR="00A13D65" w:rsidRPr="00542127" w:rsidRDefault="00A13D65" w:rsidP="00FF04B4">
            <w:pPr>
              <w:spacing w:before="120" w:after="120"/>
              <w:rPr>
                <w:sz w:val="16"/>
              </w:rPr>
            </w:pPr>
            <w:r w:rsidRPr="00542127">
              <w:rPr>
                <w:sz w:val="16"/>
              </w:rPr>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542127" w:rsidTr="003C7A12">
        <w:trPr>
          <w:cantSplit/>
          <w:trHeight w:val="510"/>
        </w:trPr>
        <w:tc>
          <w:tcPr>
            <w:tcW w:w="9072" w:type="dxa"/>
            <w:shd w:val="clear" w:color="auto" w:fill="FFFFFF"/>
          </w:tcPr>
          <w:p w:rsidR="00A13D65" w:rsidRPr="00542127" w:rsidRDefault="005C2EF3" w:rsidP="00A13D65">
            <w:pPr>
              <w:spacing w:before="120" w:after="120"/>
              <w:rPr>
                <w:sz w:val="16"/>
              </w:rPr>
            </w:pPr>
            <w:r w:rsidRPr="00542127">
              <w:rPr>
                <w:sz w:val="16"/>
              </w:rPr>
              <w:t xml:space="preserve"> </w:t>
            </w:r>
          </w:p>
        </w:tc>
      </w:tr>
      <w:tr w:rsidR="00A13D65" w:rsidRPr="00542127">
        <w:trPr>
          <w:cantSplit/>
        </w:trPr>
        <w:tc>
          <w:tcPr>
            <w:tcW w:w="9072" w:type="dxa"/>
            <w:shd w:val="pct10" w:color="000000" w:fill="FFFFFF"/>
          </w:tcPr>
          <w:p w:rsidR="00A13D65" w:rsidRPr="00542127" w:rsidRDefault="00A13D65" w:rsidP="00E6537C">
            <w:pPr>
              <w:spacing w:before="120" w:after="120"/>
              <w:rPr>
                <w:sz w:val="16"/>
              </w:rPr>
            </w:pPr>
            <w:r w:rsidRPr="00542127">
              <w:rPr>
                <w:sz w:val="16"/>
              </w:rPr>
              <w:t>Секретариат на комисията/Secretaría de la comisión/Sekretariát výboru/Udvalgssekretariatet/Ausschusssekretariat/Komisjoni sekretariaat/Γραμματεία επιτροπής/Committee secretariat/Secrétariat de la commission/Tajništvo odbora/Segreteria della commissione/ Komitejas sekretariāts/Komiteto sekretoriatas/A bizottság titkársága/Segretarjat tal-kumitat/Commissiesecretariaat/Sekretariat komisji/ Secretariado da comissão/Secretariat comisie/Sekretariat odbora/Valiokunnan sihteeristö/Utskottssekretariatet</w:t>
            </w:r>
          </w:p>
        </w:tc>
      </w:tr>
      <w:tr w:rsidR="00A13D65" w:rsidRPr="00542127" w:rsidTr="003C7A12">
        <w:trPr>
          <w:cantSplit/>
          <w:trHeight w:val="510"/>
        </w:trPr>
        <w:tc>
          <w:tcPr>
            <w:tcW w:w="9072" w:type="dxa"/>
            <w:shd w:val="clear" w:color="auto" w:fill="FFFFFF"/>
          </w:tcPr>
          <w:p w:rsidR="00A13D65" w:rsidRPr="00542127" w:rsidRDefault="005C2EF3" w:rsidP="00A13D65">
            <w:pPr>
              <w:spacing w:before="120" w:after="120"/>
              <w:rPr>
                <w:sz w:val="16"/>
              </w:rPr>
            </w:pPr>
            <w:r w:rsidRPr="00542127">
              <w:rPr>
                <w:sz w:val="16"/>
              </w:rPr>
              <w:t>Opacic, Csaszi, Falk, Walelign, Wenske, Bobes, Shore, Rounio, Lacher, Alrutz</w:t>
            </w:r>
          </w:p>
        </w:tc>
      </w:tr>
      <w:tr w:rsidR="00A13D65" w:rsidRPr="00542127">
        <w:trPr>
          <w:cantSplit/>
        </w:trPr>
        <w:tc>
          <w:tcPr>
            <w:tcW w:w="9072" w:type="dxa"/>
            <w:shd w:val="pct10" w:color="000000" w:fill="FFFFFF"/>
          </w:tcPr>
          <w:p w:rsidR="00A13D65" w:rsidRPr="00542127" w:rsidRDefault="00A13D65" w:rsidP="00A13D65">
            <w:pPr>
              <w:spacing w:before="120" w:after="120"/>
              <w:rPr>
                <w:sz w:val="16"/>
              </w:rPr>
            </w:pPr>
            <w:r w:rsidRPr="00542127">
              <w:rPr>
                <w:sz w:val="16"/>
              </w:rPr>
              <w:t>Сътрудник/Asistente/Asistent/Assistent/Assistenz/Βοηθός/Assistant/Assistente/Palīgs/Padėjėjas/Asszisztens/Asystent/Pomočnik/ Avustaja/Assistenter</w:t>
            </w:r>
          </w:p>
        </w:tc>
      </w:tr>
      <w:tr w:rsidR="00A13D65" w:rsidRPr="00542127" w:rsidTr="003C7A12">
        <w:trPr>
          <w:cantSplit/>
          <w:trHeight w:val="510"/>
        </w:trPr>
        <w:tc>
          <w:tcPr>
            <w:tcW w:w="9072" w:type="dxa"/>
            <w:shd w:val="clear" w:color="auto" w:fill="FFFFFF"/>
          </w:tcPr>
          <w:p w:rsidR="00A13D65" w:rsidRPr="00542127" w:rsidRDefault="005C2EF3" w:rsidP="00A13D65">
            <w:pPr>
              <w:spacing w:before="120" w:after="120"/>
              <w:rPr>
                <w:sz w:val="16"/>
              </w:rPr>
            </w:pPr>
            <w:r w:rsidRPr="00542127">
              <w:rPr>
                <w:sz w:val="16"/>
              </w:rPr>
              <w:t>Nyary-Banlaki</w:t>
            </w:r>
          </w:p>
        </w:tc>
      </w:tr>
    </w:tbl>
    <w:p w:rsidR="008452E8" w:rsidRPr="00542127"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542127"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542127"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542127" w:rsidRDefault="00C634EF" w:rsidP="00C634EF">
      <w:pPr>
        <w:tabs>
          <w:tab w:val="left" w:pos="-850"/>
          <w:tab w:val="left" w:pos="170"/>
          <w:tab w:val="left" w:pos="510"/>
          <w:tab w:val="left" w:pos="680"/>
        </w:tabs>
        <w:ind w:left="680" w:hanging="680"/>
        <w:rPr>
          <w:sz w:val="16"/>
        </w:rPr>
      </w:pPr>
      <w:r w:rsidRPr="00542127">
        <w:rPr>
          <w:sz w:val="16"/>
        </w:rPr>
        <w:t xml:space="preserve">* </w:t>
      </w:r>
      <w:r w:rsidRPr="00542127">
        <w:tab/>
      </w:r>
      <w:r w:rsidRPr="00542127">
        <w:rPr>
          <w:sz w:val="16"/>
        </w:rPr>
        <w:t>(P)</w:t>
      </w:r>
      <w:r w:rsidRPr="00542127">
        <w:tab/>
      </w:r>
      <w:r w:rsidRPr="00542127">
        <w:rPr>
          <w:sz w:val="16"/>
        </w:rPr>
        <w:t>=</w:t>
      </w:r>
      <w:r w:rsidRPr="00542127">
        <w:tab/>
      </w:r>
      <w:r w:rsidRPr="00542127">
        <w:rPr>
          <w:sz w:val="16"/>
        </w:rPr>
        <w:t>Председател/Presidente/Předseda/Formand/Vorsitzender/Esimees/Πρόεδρος/Chair(wo)man/Président/Predsjednik/Priekšsēdētājs/ Pirmininkas/Elnök/'Chairman'/Voorzitter/Przewodniczący/Preşedinte/Predseda/Predsednik/Puheenjohtaja/Ordförande</w:t>
      </w:r>
    </w:p>
    <w:p w:rsidR="00C634EF" w:rsidRPr="00542127" w:rsidRDefault="00C634EF" w:rsidP="00C634EF">
      <w:pPr>
        <w:tabs>
          <w:tab w:val="left" w:pos="-850"/>
          <w:tab w:val="left" w:pos="170"/>
          <w:tab w:val="left" w:pos="510"/>
          <w:tab w:val="left" w:pos="680"/>
        </w:tabs>
        <w:ind w:left="680" w:hanging="680"/>
        <w:rPr>
          <w:sz w:val="16"/>
        </w:rPr>
      </w:pPr>
      <w:r w:rsidRPr="00542127">
        <w:tab/>
      </w:r>
      <w:r w:rsidRPr="00542127">
        <w:rPr>
          <w:sz w:val="16"/>
        </w:rPr>
        <w:t>(VP) =</w:t>
      </w:r>
      <w:r w:rsidRPr="00542127">
        <w:tab/>
      </w:r>
      <w:r w:rsidRPr="00542127">
        <w:rPr>
          <w:sz w:val="16"/>
        </w:rPr>
        <w:t>Заместник-председател/Vicepresidente/Místopředseda/Næstformand/Stellvertretender Vorsitzender/Aseesimees/Αντιπρόεδρος/ Vice-Chair(wo)man/Potpredsjednik/Vice-Président/Potpredsjednik/Priekšsēdētāja vietnieks/Pirmininko pavaduotojas/Alelnök/ Viċi 'Chairman'/Ondervoorzitter/Wiceprzewodniczący/Vice-Presidente/Vicepreşedinte/Podpredseda/Podpredsednik/ Varapuheenjohtaja/Vice ordförande</w:t>
      </w:r>
    </w:p>
    <w:p w:rsidR="00C634EF" w:rsidRPr="00542127" w:rsidRDefault="00C634EF" w:rsidP="00C634EF">
      <w:pPr>
        <w:tabs>
          <w:tab w:val="left" w:pos="-850"/>
          <w:tab w:val="left" w:pos="170"/>
          <w:tab w:val="left" w:pos="510"/>
          <w:tab w:val="left" w:pos="680"/>
        </w:tabs>
        <w:ind w:left="680" w:hanging="680"/>
        <w:rPr>
          <w:sz w:val="16"/>
        </w:rPr>
      </w:pPr>
      <w:r w:rsidRPr="00542127">
        <w:tab/>
      </w:r>
      <w:r w:rsidRPr="00542127">
        <w:rPr>
          <w:sz w:val="16"/>
        </w:rPr>
        <w:t>(M)</w:t>
      </w:r>
      <w:r w:rsidRPr="00542127">
        <w:tab/>
      </w:r>
      <w:r w:rsidRPr="00542127">
        <w:rPr>
          <w:sz w:val="16"/>
        </w:rPr>
        <w:t>=</w:t>
      </w:r>
      <w:r w:rsidRPr="00542127">
        <w:tab/>
      </w:r>
      <w:r w:rsidRPr="00542127">
        <w:rPr>
          <w:sz w:val="16"/>
        </w:rPr>
        <w:t>Член/Miembro/Člen/Medlem./Mitglied/Parlamendiliige/Μέλος/Member/Membre/Član/Membro/Deputāts/Narys/Képviselő/ Membru/Lid/Członek/Membro/Membru/Člen/Poslanec/Jäsen/Ledamot</w:t>
      </w:r>
    </w:p>
    <w:p w:rsidR="006275CD" w:rsidRPr="00542127" w:rsidRDefault="00C634EF" w:rsidP="00C634EF">
      <w:pPr>
        <w:tabs>
          <w:tab w:val="left" w:pos="-850"/>
          <w:tab w:val="left" w:pos="170"/>
          <w:tab w:val="left" w:pos="510"/>
          <w:tab w:val="left" w:pos="680"/>
        </w:tabs>
        <w:ind w:left="680" w:hanging="680"/>
        <w:rPr>
          <w:sz w:val="16"/>
        </w:rPr>
      </w:pPr>
      <w:r w:rsidRPr="00542127">
        <w:tab/>
      </w:r>
      <w:r w:rsidRPr="00542127">
        <w:rPr>
          <w:sz w:val="16"/>
        </w:rPr>
        <w:t>(F)</w:t>
      </w:r>
      <w:r w:rsidRPr="00542127">
        <w:tab/>
      </w:r>
      <w:r w:rsidRPr="00542127">
        <w:rPr>
          <w:sz w:val="16"/>
        </w:rPr>
        <w:t>=</w:t>
      </w:r>
      <w:r w:rsidRPr="00542127">
        <w:tab/>
      </w:r>
      <w:r w:rsidRPr="00542127">
        <w:rPr>
          <w:sz w:val="16"/>
        </w:rPr>
        <w:t>Длъжностно лице/Funcionario/Úředník/Tjenestemand/Beamter/Ametnik/Υπάλληλος/Official/Fonctionnaire/Dužnosnik/ Funzionario/Ierēdnis/Pareigūnas/Tisztviselő/Uffiċjal/Ambtenaar/Urzędnik/Funcionário/Funcţionar/Úradník/Uradnik/Virkamies/ Tjänsteman</w:t>
      </w:r>
    </w:p>
    <w:sectPr w:rsidR="006275CD" w:rsidRPr="00542127" w:rsidSect="006649CB">
      <w:footerReference w:type="even" r:id="rId9"/>
      <w:footerReference w:type="default" r:id="rId10"/>
      <w:footerReference w:type="first" r:id="rId11"/>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275" w:rsidRPr="00542127" w:rsidRDefault="00530275">
      <w:r w:rsidRPr="00542127">
        <w:separator/>
      </w:r>
    </w:p>
  </w:endnote>
  <w:endnote w:type="continuationSeparator" w:id="0">
    <w:p w:rsidR="00530275" w:rsidRPr="00542127" w:rsidRDefault="00530275">
      <w:r w:rsidRPr="005421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B" w:rsidRPr="00542127" w:rsidRDefault="006649CB" w:rsidP="006649CB">
    <w:pPr>
      <w:pStyle w:val="Footer"/>
    </w:pPr>
    <w:r w:rsidRPr="00542127">
      <w:t>PE</w:t>
    </w:r>
    <w:r w:rsidRPr="00542127">
      <w:rPr>
        <w:rStyle w:val="HideTWBExt"/>
        <w:noProof w:val="0"/>
      </w:rPr>
      <w:t>&lt;NoPE&gt;</w:t>
    </w:r>
    <w:r w:rsidRPr="00542127">
      <w:t>603.040</w:t>
    </w:r>
    <w:r w:rsidRPr="00542127">
      <w:rPr>
        <w:rStyle w:val="HideTWBExt"/>
        <w:noProof w:val="0"/>
      </w:rPr>
      <w:t>&lt;/NoPE&gt;&lt;Version&gt;</w:t>
    </w:r>
    <w:r w:rsidRPr="00542127">
      <w:t>v01-00</w:t>
    </w:r>
    <w:r w:rsidRPr="00542127">
      <w:rPr>
        <w:rStyle w:val="HideTWBExt"/>
        <w:noProof w:val="0"/>
      </w:rPr>
      <w:t>&lt;/Version&gt;</w:t>
    </w:r>
    <w:r w:rsidRPr="00542127">
      <w:tab/>
    </w:r>
    <w:r w:rsidRPr="00542127">
      <w:fldChar w:fldCharType="begin"/>
    </w:r>
    <w:r w:rsidRPr="00542127">
      <w:instrText xml:space="preserve"> PAGE  \* MERGEFORMAT </w:instrText>
    </w:r>
    <w:r w:rsidRPr="00542127">
      <w:fldChar w:fldCharType="separate"/>
    </w:r>
    <w:r w:rsidR="00693E92">
      <w:rPr>
        <w:noProof/>
      </w:rPr>
      <w:t>2</w:t>
    </w:r>
    <w:r w:rsidRPr="00542127">
      <w:fldChar w:fldCharType="end"/>
    </w:r>
    <w:r w:rsidRPr="00542127">
      <w:t>/</w:t>
    </w:r>
    <w:r w:rsidR="00693E92" w:rsidRPr="00542127">
      <w:fldChar w:fldCharType="begin"/>
    </w:r>
    <w:r w:rsidR="00693E92" w:rsidRPr="00542127">
      <w:instrText xml:space="preserve"> NUMPAGES  \* MERGEFORMAT </w:instrText>
    </w:r>
    <w:r w:rsidR="00693E92" w:rsidRPr="00542127">
      <w:fldChar w:fldCharType="separate"/>
    </w:r>
    <w:r w:rsidR="00693E92">
      <w:rPr>
        <w:noProof/>
      </w:rPr>
      <w:t>7</w:t>
    </w:r>
    <w:r w:rsidR="00693E92" w:rsidRPr="00542127">
      <w:fldChar w:fldCharType="end"/>
    </w:r>
    <w:r w:rsidRPr="00542127">
      <w:tab/>
    </w:r>
    <w:r w:rsidRPr="00542127">
      <w:rPr>
        <w:rStyle w:val="HideTWBExt"/>
        <w:noProof w:val="0"/>
      </w:rPr>
      <w:t>&lt;PathFdR&gt;</w:t>
    </w:r>
    <w:r w:rsidRPr="00542127">
      <w:t>PV\1123590FR.docx</w:t>
    </w:r>
    <w:r w:rsidRPr="00542127">
      <w:rPr>
        <w:rStyle w:val="HideTWBExt"/>
        <w:noProof w:val="0"/>
      </w:rPr>
      <w:t>&lt;/PathFdR&gt;</w:t>
    </w:r>
  </w:p>
  <w:p w:rsidR="00A13D65" w:rsidRPr="00542127" w:rsidRDefault="006649CB" w:rsidP="006649CB">
    <w:pPr>
      <w:pStyle w:val="Footer2"/>
    </w:pPr>
    <w:r w:rsidRPr="00542127">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B" w:rsidRPr="00542127" w:rsidRDefault="006649CB" w:rsidP="006649CB">
    <w:pPr>
      <w:pStyle w:val="Footer"/>
    </w:pPr>
    <w:bookmarkStart w:id="3" w:name="InsideFooter2"/>
    <w:bookmarkEnd w:id="3"/>
    <w:r w:rsidRPr="00542127">
      <w:rPr>
        <w:rStyle w:val="HideTWBExt"/>
        <w:noProof w:val="0"/>
      </w:rPr>
      <w:t>&lt;PathFdR&gt;</w:t>
    </w:r>
    <w:r w:rsidRPr="00542127">
      <w:t>PV\1123590FR.docx</w:t>
    </w:r>
    <w:r w:rsidRPr="00542127">
      <w:rPr>
        <w:rStyle w:val="HideTWBExt"/>
        <w:noProof w:val="0"/>
      </w:rPr>
      <w:t>&lt;/PathFdR&gt;</w:t>
    </w:r>
    <w:r w:rsidRPr="00542127">
      <w:tab/>
    </w:r>
    <w:r w:rsidRPr="00542127">
      <w:fldChar w:fldCharType="begin"/>
    </w:r>
    <w:r w:rsidRPr="00542127">
      <w:instrText xml:space="preserve"> PAGE  \* MERGEFORMAT </w:instrText>
    </w:r>
    <w:r w:rsidRPr="00542127">
      <w:fldChar w:fldCharType="separate"/>
    </w:r>
    <w:r w:rsidR="00693E92">
      <w:rPr>
        <w:noProof/>
      </w:rPr>
      <w:t>5</w:t>
    </w:r>
    <w:r w:rsidRPr="00542127">
      <w:fldChar w:fldCharType="end"/>
    </w:r>
    <w:r w:rsidRPr="00542127">
      <w:t>/</w:t>
    </w:r>
    <w:r w:rsidR="00693E92" w:rsidRPr="00542127">
      <w:fldChar w:fldCharType="begin"/>
    </w:r>
    <w:r w:rsidR="00693E92" w:rsidRPr="00542127">
      <w:instrText xml:space="preserve"> NUMPAGES  \* MERGEFORMAT </w:instrText>
    </w:r>
    <w:r w:rsidR="00693E92" w:rsidRPr="00542127">
      <w:fldChar w:fldCharType="separate"/>
    </w:r>
    <w:r w:rsidR="00693E92">
      <w:rPr>
        <w:noProof/>
      </w:rPr>
      <w:t>7</w:t>
    </w:r>
    <w:r w:rsidR="00693E92" w:rsidRPr="00542127">
      <w:fldChar w:fldCharType="end"/>
    </w:r>
    <w:r w:rsidRPr="00542127">
      <w:tab/>
      <w:t>PE</w:t>
    </w:r>
    <w:r w:rsidRPr="00542127">
      <w:rPr>
        <w:rStyle w:val="HideTWBExt"/>
        <w:noProof w:val="0"/>
      </w:rPr>
      <w:t>&lt;NoPE&gt;</w:t>
    </w:r>
    <w:r w:rsidRPr="00542127">
      <w:t>603.040</w:t>
    </w:r>
    <w:r w:rsidRPr="00542127">
      <w:rPr>
        <w:rStyle w:val="HideTWBExt"/>
        <w:noProof w:val="0"/>
      </w:rPr>
      <w:t>&lt;/NoPE&gt;&lt;Version&gt;</w:t>
    </w:r>
    <w:r w:rsidRPr="00542127">
      <w:t>v01-00</w:t>
    </w:r>
    <w:r w:rsidRPr="00542127">
      <w:rPr>
        <w:rStyle w:val="HideTWBExt"/>
        <w:noProof w:val="0"/>
      </w:rPr>
      <w:t>&lt;/Version&gt;</w:t>
    </w:r>
  </w:p>
  <w:p w:rsidR="00A13D65" w:rsidRPr="00542127" w:rsidRDefault="006649CB" w:rsidP="006649CB">
    <w:pPr>
      <w:pStyle w:val="Footer2"/>
    </w:pPr>
    <w:r w:rsidRPr="00542127">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B" w:rsidRPr="00542127" w:rsidRDefault="006649CB" w:rsidP="006649CB">
    <w:pPr>
      <w:pStyle w:val="Footer"/>
    </w:pPr>
    <w:r w:rsidRPr="00542127">
      <w:rPr>
        <w:rStyle w:val="HideTWBExt"/>
        <w:noProof w:val="0"/>
      </w:rPr>
      <w:t>&lt;PathFdR&gt;</w:t>
    </w:r>
    <w:r w:rsidRPr="00542127">
      <w:t>PV\1123590FR.docx</w:t>
    </w:r>
    <w:r w:rsidRPr="00542127">
      <w:rPr>
        <w:rStyle w:val="HideTWBExt"/>
        <w:noProof w:val="0"/>
      </w:rPr>
      <w:t>&lt;/PathFdR&gt;</w:t>
    </w:r>
    <w:r w:rsidRPr="00542127">
      <w:tab/>
    </w:r>
    <w:r w:rsidRPr="00542127">
      <w:tab/>
      <w:t>PE</w:t>
    </w:r>
    <w:r w:rsidRPr="00542127">
      <w:rPr>
        <w:rStyle w:val="HideTWBExt"/>
        <w:noProof w:val="0"/>
      </w:rPr>
      <w:t>&lt;NoPE&gt;</w:t>
    </w:r>
    <w:r w:rsidRPr="00542127">
      <w:t>603.040</w:t>
    </w:r>
    <w:r w:rsidRPr="00542127">
      <w:rPr>
        <w:rStyle w:val="HideTWBExt"/>
        <w:noProof w:val="0"/>
      </w:rPr>
      <w:t>&lt;/NoPE&gt;&lt;Version&gt;</w:t>
    </w:r>
    <w:r w:rsidRPr="00542127">
      <w:t>v01-00</w:t>
    </w:r>
    <w:r w:rsidRPr="00542127">
      <w:rPr>
        <w:rStyle w:val="HideTWBExt"/>
        <w:noProof w:val="0"/>
      </w:rPr>
      <w:t>&lt;/Version&gt;</w:t>
    </w:r>
  </w:p>
  <w:p w:rsidR="00A13D65" w:rsidRPr="00542127" w:rsidRDefault="006649CB" w:rsidP="006649CB">
    <w:pPr>
      <w:pStyle w:val="Footer2"/>
      <w:tabs>
        <w:tab w:val="center" w:pos="4535"/>
      </w:tabs>
    </w:pPr>
    <w:r w:rsidRPr="00542127">
      <w:t>FR</w:t>
    </w:r>
    <w:r w:rsidRPr="00542127">
      <w:tab/>
    </w:r>
    <w:r w:rsidRPr="00542127">
      <w:rPr>
        <w:b w:val="0"/>
        <w:i/>
        <w:color w:val="C0C0C0"/>
        <w:sz w:val="22"/>
      </w:rPr>
      <w:t>Unie dans la diversité</w:t>
    </w:r>
    <w:r w:rsidRPr="00542127">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275" w:rsidRPr="00542127" w:rsidRDefault="00530275">
      <w:r w:rsidRPr="00542127">
        <w:separator/>
      </w:r>
    </w:p>
  </w:footnote>
  <w:footnote w:type="continuationSeparator" w:id="0">
    <w:p w:rsidR="00530275" w:rsidRPr="00542127" w:rsidRDefault="00530275">
      <w:r w:rsidRPr="00542127">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647730"/>
    <w:multiLevelType w:val="multilevel"/>
    <w:tmpl w:val="62CE976C"/>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8" w15:restartNumberingAfterBreak="0">
    <w:nsid w:val="4418B9F4"/>
    <w:multiLevelType w:val="multilevel"/>
    <w:tmpl w:val="7CCA61AB"/>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10F63E6"/>
    <w:multiLevelType w:val="hybridMultilevel"/>
    <w:tmpl w:val="2968F4AE"/>
    <w:lvl w:ilvl="0" w:tplc="BB1EF57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C4251"/>
    <w:multiLevelType w:val="multilevel"/>
    <w:tmpl w:val="3100B7C2"/>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15F2FA"/>
    <w:multiLevelType w:val="multilevel"/>
    <w:tmpl w:val="753B99C2"/>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9"/>
  </w:num>
  <w:num w:numId="4">
    <w:abstractNumId w:val="7"/>
  </w:num>
  <w:num w:numId="5">
    <w:abstractNumId w:val="1"/>
  </w:num>
  <w:num w:numId="6">
    <w:abstractNumId w:val="6"/>
  </w:num>
  <w:num w:numId="7">
    <w:abstractNumId w:val="2"/>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2"/>
  </w:num>
  <w:num w:numId="25">
    <w:abstractNumId w:val="2"/>
  </w:num>
  <w:num w:numId="26">
    <w:abstractNumId w:val="5"/>
  </w:num>
  <w:num w:numId="27">
    <w:abstractNumId w:val="4"/>
  </w:num>
  <w:num w:numId="28">
    <w:abstractNumId w:val="14"/>
  </w:num>
  <w:num w:numId="29">
    <w:abstractNumId w:val="0"/>
  </w:num>
  <w:num w:numId="30">
    <w:abstractNumId w:val="13"/>
  </w:num>
  <w:num w:numId="31">
    <w:abstractNumId w:val="8"/>
  </w:num>
  <w:num w:numId="32">
    <w:abstractNumId w:val="3"/>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DROI"/>
    <w:docVar w:name="CopyToNetwork" w:val="-1"/>
    <w:docVar w:name="LastEditedSection" w:val=" 1"/>
    <w:docVar w:name="MEETMNU" w:val=" 2"/>
    <w:docVar w:name="STOREDT1" w:val="03/05/2017"/>
    <w:docVar w:name="STOREDT2" w:val="04/05/2017"/>
    <w:docVar w:name="strSubDir" w:val="1123"/>
    <w:docVar w:name="TXTLANGUE" w:val="FR"/>
    <w:docVar w:name="TXTLANGUEMIN" w:val="fr"/>
    <w:docVar w:name="TXTNRPE" w:val="603.040"/>
    <w:docVar w:name="TXTPEorAP" w:val="PE"/>
    <w:docVar w:name="TXTROUTE" w:val="PV\1123590FR.docx"/>
    <w:docVar w:name="TXTVERSION" w:val="01-00"/>
  </w:docVars>
  <w:rsids>
    <w:rsidRoot w:val="00530275"/>
    <w:rsid w:val="00007788"/>
    <w:rsid w:val="00021AD6"/>
    <w:rsid w:val="000265BD"/>
    <w:rsid w:val="00026CFA"/>
    <w:rsid w:val="000533F1"/>
    <w:rsid w:val="0006514D"/>
    <w:rsid w:val="0009235A"/>
    <w:rsid w:val="000952B6"/>
    <w:rsid w:val="000A769E"/>
    <w:rsid w:val="000B1C1A"/>
    <w:rsid w:val="000C46ED"/>
    <w:rsid w:val="000D5FD7"/>
    <w:rsid w:val="000E082D"/>
    <w:rsid w:val="000F0B40"/>
    <w:rsid w:val="00176DCC"/>
    <w:rsid w:val="001813D5"/>
    <w:rsid w:val="001857BA"/>
    <w:rsid w:val="00194506"/>
    <w:rsid w:val="001C4040"/>
    <w:rsid w:val="001D14AA"/>
    <w:rsid w:val="001E20EC"/>
    <w:rsid w:val="0020777E"/>
    <w:rsid w:val="00225BAF"/>
    <w:rsid w:val="00236A0D"/>
    <w:rsid w:val="00251D85"/>
    <w:rsid w:val="0026136B"/>
    <w:rsid w:val="00273DB4"/>
    <w:rsid w:val="002753C7"/>
    <w:rsid w:val="002D74B5"/>
    <w:rsid w:val="002D7816"/>
    <w:rsid w:val="002E083E"/>
    <w:rsid w:val="002E37A9"/>
    <w:rsid w:val="00323589"/>
    <w:rsid w:val="0033767A"/>
    <w:rsid w:val="00343EBA"/>
    <w:rsid w:val="0036013B"/>
    <w:rsid w:val="003A0A68"/>
    <w:rsid w:val="003B4372"/>
    <w:rsid w:val="003C7A12"/>
    <w:rsid w:val="003D1CBB"/>
    <w:rsid w:val="003E0A41"/>
    <w:rsid w:val="003E0BDE"/>
    <w:rsid w:val="003E0D2D"/>
    <w:rsid w:val="003E582C"/>
    <w:rsid w:val="00405A95"/>
    <w:rsid w:val="00435494"/>
    <w:rsid w:val="0045430B"/>
    <w:rsid w:val="00472CBA"/>
    <w:rsid w:val="00481807"/>
    <w:rsid w:val="004924CB"/>
    <w:rsid w:val="00497850"/>
    <w:rsid w:val="004B163A"/>
    <w:rsid w:val="004D6B1E"/>
    <w:rsid w:val="004F1219"/>
    <w:rsid w:val="004F12D3"/>
    <w:rsid w:val="004F6ED0"/>
    <w:rsid w:val="004F76B3"/>
    <w:rsid w:val="00503D6A"/>
    <w:rsid w:val="00530275"/>
    <w:rsid w:val="00542127"/>
    <w:rsid w:val="00553CD4"/>
    <w:rsid w:val="00571482"/>
    <w:rsid w:val="005828F0"/>
    <w:rsid w:val="005838E8"/>
    <w:rsid w:val="00596A5E"/>
    <w:rsid w:val="005970B3"/>
    <w:rsid w:val="005A28B9"/>
    <w:rsid w:val="005B09F8"/>
    <w:rsid w:val="005B4306"/>
    <w:rsid w:val="005B7835"/>
    <w:rsid w:val="005C2EF3"/>
    <w:rsid w:val="005E11B3"/>
    <w:rsid w:val="005E2DEF"/>
    <w:rsid w:val="00615488"/>
    <w:rsid w:val="006275CD"/>
    <w:rsid w:val="00640211"/>
    <w:rsid w:val="006418F2"/>
    <w:rsid w:val="0064227F"/>
    <w:rsid w:val="00643758"/>
    <w:rsid w:val="00654687"/>
    <w:rsid w:val="006649CB"/>
    <w:rsid w:val="00672690"/>
    <w:rsid w:val="00675887"/>
    <w:rsid w:val="00693E92"/>
    <w:rsid w:val="006C1AC2"/>
    <w:rsid w:val="006C52AC"/>
    <w:rsid w:val="006D2283"/>
    <w:rsid w:val="006D3CC8"/>
    <w:rsid w:val="006E2C80"/>
    <w:rsid w:val="006F1998"/>
    <w:rsid w:val="00704D52"/>
    <w:rsid w:val="0070508E"/>
    <w:rsid w:val="00714F25"/>
    <w:rsid w:val="007153A2"/>
    <w:rsid w:val="00754C89"/>
    <w:rsid w:val="00755125"/>
    <w:rsid w:val="00765523"/>
    <w:rsid w:val="0076749D"/>
    <w:rsid w:val="00785E9B"/>
    <w:rsid w:val="00792939"/>
    <w:rsid w:val="00793FC2"/>
    <w:rsid w:val="007A3289"/>
    <w:rsid w:val="007C674A"/>
    <w:rsid w:val="007D1D46"/>
    <w:rsid w:val="007E0B3D"/>
    <w:rsid w:val="00801684"/>
    <w:rsid w:val="00803FD1"/>
    <w:rsid w:val="00824976"/>
    <w:rsid w:val="0082592C"/>
    <w:rsid w:val="0083601E"/>
    <w:rsid w:val="00844D91"/>
    <w:rsid w:val="008452E8"/>
    <w:rsid w:val="00872F47"/>
    <w:rsid w:val="0088003A"/>
    <w:rsid w:val="0088601A"/>
    <w:rsid w:val="00891C54"/>
    <w:rsid w:val="008978D3"/>
    <w:rsid w:val="008A0730"/>
    <w:rsid w:val="008A7874"/>
    <w:rsid w:val="008B0D40"/>
    <w:rsid w:val="008C12BD"/>
    <w:rsid w:val="008C3BBA"/>
    <w:rsid w:val="008D7AD4"/>
    <w:rsid w:val="008E131C"/>
    <w:rsid w:val="008E2094"/>
    <w:rsid w:val="008E6B98"/>
    <w:rsid w:val="008F7A17"/>
    <w:rsid w:val="00905F78"/>
    <w:rsid w:val="009515D1"/>
    <w:rsid w:val="00956466"/>
    <w:rsid w:val="00960270"/>
    <w:rsid w:val="00972263"/>
    <w:rsid w:val="0099346B"/>
    <w:rsid w:val="00994629"/>
    <w:rsid w:val="009D762D"/>
    <w:rsid w:val="009E0B27"/>
    <w:rsid w:val="009E7A82"/>
    <w:rsid w:val="00A00F95"/>
    <w:rsid w:val="00A13D65"/>
    <w:rsid w:val="00A15E50"/>
    <w:rsid w:val="00A44C95"/>
    <w:rsid w:val="00A6035E"/>
    <w:rsid w:val="00A81EEA"/>
    <w:rsid w:val="00A87091"/>
    <w:rsid w:val="00A91422"/>
    <w:rsid w:val="00A92F32"/>
    <w:rsid w:val="00AB0669"/>
    <w:rsid w:val="00AB7DBA"/>
    <w:rsid w:val="00AC4D9A"/>
    <w:rsid w:val="00AE1834"/>
    <w:rsid w:val="00B01DC3"/>
    <w:rsid w:val="00B15084"/>
    <w:rsid w:val="00B501B7"/>
    <w:rsid w:val="00B51AD5"/>
    <w:rsid w:val="00BA4044"/>
    <w:rsid w:val="00BA464F"/>
    <w:rsid w:val="00BC7215"/>
    <w:rsid w:val="00BD3F38"/>
    <w:rsid w:val="00BE7BE7"/>
    <w:rsid w:val="00BF54D6"/>
    <w:rsid w:val="00C13E92"/>
    <w:rsid w:val="00C346F1"/>
    <w:rsid w:val="00C36FC4"/>
    <w:rsid w:val="00C634EF"/>
    <w:rsid w:val="00C63594"/>
    <w:rsid w:val="00C64625"/>
    <w:rsid w:val="00C701DE"/>
    <w:rsid w:val="00C76C40"/>
    <w:rsid w:val="00CA1960"/>
    <w:rsid w:val="00CA53ED"/>
    <w:rsid w:val="00CC6E1E"/>
    <w:rsid w:val="00CD01A6"/>
    <w:rsid w:val="00CE29F4"/>
    <w:rsid w:val="00CE5AEB"/>
    <w:rsid w:val="00CF45C4"/>
    <w:rsid w:val="00CF78F5"/>
    <w:rsid w:val="00D11A34"/>
    <w:rsid w:val="00D329C8"/>
    <w:rsid w:val="00D342CE"/>
    <w:rsid w:val="00D374CC"/>
    <w:rsid w:val="00D45997"/>
    <w:rsid w:val="00D6668F"/>
    <w:rsid w:val="00D81444"/>
    <w:rsid w:val="00DB2330"/>
    <w:rsid w:val="00DB5CC6"/>
    <w:rsid w:val="00DC061F"/>
    <w:rsid w:val="00DC629C"/>
    <w:rsid w:val="00DC63A9"/>
    <w:rsid w:val="00DD64B7"/>
    <w:rsid w:val="00DF0DC8"/>
    <w:rsid w:val="00E14108"/>
    <w:rsid w:val="00E17EDA"/>
    <w:rsid w:val="00E21182"/>
    <w:rsid w:val="00E352CD"/>
    <w:rsid w:val="00E413A9"/>
    <w:rsid w:val="00E6537C"/>
    <w:rsid w:val="00E85748"/>
    <w:rsid w:val="00E92D38"/>
    <w:rsid w:val="00EA0B23"/>
    <w:rsid w:val="00EA74BF"/>
    <w:rsid w:val="00EA7E10"/>
    <w:rsid w:val="00EB4FBD"/>
    <w:rsid w:val="00EE0704"/>
    <w:rsid w:val="00EE1928"/>
    <w:rsid w:val="00EE3F96"/>
    <w:rsid w:val="00EF2B19"/>
    <w:rsid w:val="00F24FAF"/>
    <w:rsid w:val="00F262FB"/>
    <w:rsid w:val="00F31226"/>
    <w:rsid w:val="00F36557"/>
    <w:rsid w:val="00F5491E"/>
    <w:rsid w:val="00F60A98"/>
    <w:rsid w:val="00F64B87"/>
    <w:rsid w:val="00F84353"/>
    <w:rsid w:val="00F87059"/>
    <w:rsid w:val="00F909BF"/>
    <w:rsid w:val="00F97A4F"/>
    <w:rsid w:val="00FA6AF5"/>
    <w:rsid w:val="00FB09D1"/>
    <w:rsid w:val="00FB3DF0"/>
    <w:rsid w:val="00FC1B11"/>
    <w:rsid w:val="00FD183B"/>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742CCDB-F552-4568-8A27-C6DF8B4B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7"/>
      </w:numPr>
      <w:spacing w:before="240" w:after="60"/>
      <w:outlineLvl w:val="2"/>
    </w:pPr>
    <w:rPr>
      <w:rFonts w:ascii="Arial" w:hAnsi="Arial"/>
    </w:rPr>
  </w:style>
  <w:style w:type="paragraph" w:styleId="Heading4">
    <w:name w:val="heading 4"/>
    <w:basedOn w:val="Normal"/>
    <w:next w:val="Normal"/>
    <w:qFormat/>
    <w:pPr>
      <w:keepNext/>
      <w:numPr>
        <w:ilvl w:val="3"/>
        <w:numId w:val="18"/>
      </w:numPr>
      <w:spacing w:before="240" w:after="60"/>
      <w:outlineLvl w:val="3"/>
    </w:pPr>
    <w:rPr>
      <w:rFonts w:ascii="Arial" w:hAnsi="Arial"/>
      <w:b/>
    </w:rPr>
  </w:style>
  <w:style w:type="paragraph" w:styleId="Heading5">
    <w:name w:val="heading 5"/>
    <w:basedOn w:val="Normal"/>
    <w:next w:val="Normal"/>
    <w:qFormat/>
    <w:pPr>
      <w:numPr>
        <w:ilvl w:val="4"/>
        <w:numId w:val="19"/>
      </w:numPr>
      <w:spacing w:before="240" w:after="60"/>
      <w:outlineLvl w:val="4"/>
    </w:pPr>
    <w:rPr>
      <w:sz w:val="22"/>
    </w:rPr>
  </w:style>
  <w:style w:type="paragraph" w:styleId="Heading6">
    <w:name w:val="heading 6"/>
    <w:basedOn w:val="Normal"/>
    <w:next w:val="Normal"/>
    <w:qFormat/>
    <w:pPr>
      <w:numPr>
        <w:ilvl w:val="5"/>
        <w:numId w:val="20"/>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2"/>
      </w:numPr>
      <w:spacing w:before="240" w:after="60"/>
      <w:outlineLvl w:val="7"/>
    </w:pPr>
    <w:rPr>
      <w:rFonts w:ascii="Arial" w:hAnsi="Arial"/>
      <w:i/>
      <w:sz w:val="20"/>
    </w:rPr>
  </w:style>
  <w:style w:type="paragraph" w:styleId="Heading9">
    <w:name w:val="heading 9"/>
    <w:basedOn w:val="Normal"/>
    <w:next w:val="Normal"/>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27"/>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27"/>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5"/>
        <w:tab w:val="right" w:pos="9071"/>
      </w:tabs>
      <w:spacing w:before="240"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rPr>
  </w:style>
  <w:style w:type="paragraph" w:customStyle="1" w:styleId="EPTerm">
    <w:name w:val="EPTerm"/>
    <w:basedOn w:val="Normal"/>
    <w:next w:val="Normal"/>
    <w:rsid w:val="00DF0DC8"/>
    <w:pPr>
      <w:spacing w:after="80"/>
    </w:pPr>
    <w:rPr>
      <w:rFonts w:ascii="Arial" w:hAnsi="Arial" w:cs="Arial"/>
      <w:snapToGrid/>
      <w:sz w:val="20"/>
      <w:szCs w:val="22"/>
    </w:rPr>
  </w:style>
  <w:style w:type="paragraph" w:customStyle="1" w:styleId="EPLogo">
    <w:name w:val="EPLogo"/>
    <w:basedOn w:val="Normal"/>
    <w:qFormat/>
    <w:rsid w:val="00DF0DC8"/>
    <w:pPr>
      <w:jc w:val="right"/>
    </w:pPr>
    <w:rPr>
      <w:snapToGrid/>
    </w:rPr>
  </w:style>
  <w:style w:type="paragraph" w:styleId="BalloonText">
    <w:name w:val="Balloon Text"/>
    <w:basedOn w:val="Normal"/>
    <w:link w:val="BalloonTextChar"/>
    <w:rsid w:val="006F1998"/>
    <w:rPr>
      <w:rFonts w:ascii="Segoe UI" w:hAnsi="Segoe UI" w:cs="Segoe UI"/>
      <w:sz w:val="18"/>
      <w:szCs w:val="18"/>
    </w:rPr>
  </w:style>
  <w:style w:type="character" w:customStyle="1" w:styleId="BalloonTextChar">
    <w:name w:val="Balloon Text Char"/>
    <w:basedOn w:val="DefaultParagraphFont"/>
    <w:link w:val="BalloonText"/>
    <w:rsid w:val="006F1998"/>
    <w:rPr>
      <w:rFonts w:ascii="Segoe UI" w:hAnsi="Segoe UI" w:cs="Segoe UI"/>
      <w:snapToGrid w:val="0"/>
      <w:sz w:val="18"/>
      <w:szCs w:val="18"/>
      <w:lang w:eastAsia="fr-FR"/>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rutz\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479A-7D5B-4B6A-A902-509328FD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Template>
  <TotalTime>1</TotalTime>
  <Pages>7</Pages>
  <Words>1415</Words>
  <Characters>13286</Characters>
  <Application>Microsoft Office Word</Application>
  <DocSecurity>0</DocSecurity>
  <Lines>282</Lines>
  <Paragraphs>142</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14559</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Rebecca Alrutz</dc:creator>
  <cp:keywords/>
  <cp:lastModifiedBy>CAMPAN Laura</cp:lastModifiedBy>
  <cp:revision>2</cp:revision>
  <cp:lastPrinted>2017-05-05T08:10:00Z</cp:lastPrinted>
  <dcterms:created xsi:type="dcterms:W3CDTF">2017-05-24T09:06:00Z</dcterms:created>
  <dcterms:modified xsi:type="dcterms:W3CDTF">2017-05-24T09:06:00Z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9.0.0 Build [20170325]</vt:lpwstr>
  </property>
  <property fmtid="{D5CDD505-2E9C-101B-9397-08002B2CF9AE}" pid="4" name="&lt;FdR&gt;">
    <vt:lpwstr>1123590</vt:lpwstr>
  </property>
  <property fmtid="{D5CDD505-2E9C-101B-9397-08002B2CF9AE}" pid="5" name="&lt;Type&gt;">
    <vt:lpwstr>PV</vt:lpwstr>
  </property>
  <property fmtid="{D5CDD505-2E9C-101B-9397-08002B2CF9AE}" pid="6" name="&lt;ModelCod&gt;">
    <vt:lpwstr>\\eiciBRUpr1\pdocep$\DocEP\DOCS\General\PV\PVx.dot(17/02/2016 11:46:22)</vt:lpwstr>
  </property>
  <property fmtid="{D5CDD505-2E9C-101B-9397-08002B2CF9AE}" pid="7" name="&lt;ModelTra&gt;">
    <vt:lpwstr>\\eiciBRUpr1\pdocep$\DocEP\TRANSFIL\EN\PVx.EN(23/11/2016 12:04:42)</vt:lpwstr>
  </property>
  <property fmtid="{D5CDD505-2E9C-101B-9397-08002B2CF9AE}" pid="8" name="&lt;Model&gt;">
    <vt:lpwstr>PVx</vt:lpwstr>
  </property>
  <property fmtid="{D5CDD505-2E9C-101B-9397-08002B2CF9AE}" pid="9" name="FooterPath">
    <vt:lpwstr>PV\1123590FR.docx</vt:lpwstr>
  </property>
  <property fmtid="{D5CDD505-2E9C-101B-9397-08002B2CF9AE}" pid="10" name="PE Number">
    <vt:lpwstr>603.040</vt:lpwstr>
  </property>
  <property fmtid="{D5CDD505-2E9C-101B-9397-08002B2CF9AE}" pid="11" name="SubscribeElise">
    <vt:lpwstr/>
  </property>
  <property fmtid="{D5CDD505-2E9C-101B-9397-08002B2CF9AE}" pid="12" name="SendToEpades">
    <vt:lpwstr>OK - 2017/05/05 10:11</vt:lpwstr>
  </property>
  <property fmtid="{D5CDD505-2E9C-101B-9397-08002B2CF9AE}" pid="13" name="SDLStudio">
    <vt:lpwstr/>
  </property>
  <property fmtid="{D5CDD505-2E9C-101B-9397-08002B2CF9AE}" pid="14" name="&lt;Extension&gt;">
    <vt:lpwstr>FR</vt:lpwstr>
  </property>
</Properties>
</file>