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62FFA" w:rsidRPr="005F0268" w:rsidTr="00954A89">
        <w:trPr>
          <w:trHeight w:hRule="exact" w:val="1418"/>
        </w:trPr>
        <w:tc>
          <w:tcPr>
            <w:tcW w:w="6804" w:type="dxa"/>
            <w:shd w:val="clear" w:color="auto" w:fill="auto"/>
            <w:vAlign w:val="center"/>
          </w:tcPr>
          <w:p w:rsidR="00262FFA" w:rsidRPr="005F0268" w:rsidRDefault="00A33C85" w:rsidP="00954A89">
            <w:pPr>
              <w:pStyle w:val="EPName"/>
            </w:pPr>
            <w:r w:rsidRPr="005F0268">
              <w:t>Europäisches Parlament</w:t>
            </w:r>
          </w:p>
          <w:p w:rsidR="00262FFA" w:rsidRPr="005F0268" w:rsidRDefault="00E75083" w:rsidP="00E75083">
            <w:pPr>
              <w:pStyle w:val="EPTerm"/>
              <w:rPr>
                <w:rStyle w:val="HideTWBExt"/>
                <w:noProof w:val="0"/>
                <w:vanish w:val="0"/>
                <w:color w:val="auto"/>
              </w:rPr>
            </w:pPr>
            <w:r w:rsidRPr="005F0268">
              <w:t>2014-2019</w:t>
            </w:r>
          </w:p>
        </w:tc>
        <w:tc>
          <w:tcPr>
            <w:tcW w:w="2268" w:type="dxa"/>
            <w:shd w:val="clear" w:color="auto" w:fill="auto"/>
          </w:tcPr>
          <w:p w:rsidR="00262FFA" w:rsidRPr="005F0268" w:rsidRDefault="00C727C7" w:rsidP="00954A89">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412259" w:rsidRPr="005F0268" w:rsidRDefault="00412259" w:rsidP="00412259">
      <w:pPr>
        <w:pStyle w:val="LineTop"/>
      </w:pPr>
    </w:p>
    <w:p w:rsidR="00412259" w:rsidRPr="005F0268" w:rsidRDefault="00412259" w:rsidP="00412259">
      <w:pPr>
        <w:pStyle w:val="ZCommittee"/>
      </w:pPr>
      <w:r w:rsidRPr="005F0268">
        <w:rPr>
          <w:rStyle w:val="HideTWBExt"/>
          <w:noProof w:val="0"/>
        </w:rPr>
        <w:t>&lt;</w:t>
      </w:r>
      <w:r w:rsidRPr="005F0268">
        <w:rPr>
          <w:rStyle w:val="HideTWBExt"/>
          <w:i w:val="0"/>
          <w:noProof w:val="0"/>
        </w:rPr>
        <w:t>Commission&gt;</w:t>
      </w:r>
      <w:r w:rsidRPr="005F0268">
        <w:rPr>
          <w:rStyle w:val="HideTWBInt"/>
          <w:i w:val="0"/>
        </w:rPr>
        <w:t>{JURI}</w:t>
      </w:r>
      <w:r w:rsidRPr="005F0268">
        <w:t>Rechtsausschuss</w:t>
      </w:r>
      <w:r w:rsidRPr="005F0268">
        <w:rPr>
          <w:rStyle w:val="HideTWBExt"/>
          <w:noProof w:val="0"/>
        </w:rPr>
        <w:t>&lt;/</w:t>
      </w:r>
      <w:r w:rsidRPr="005F0268">
        <w:rPr>
          <w:rStyle w:val="HideTWBExt"/>
          <w:i w:val="0"/>
          <w:noProof w:val="0"/>
        </w:rPr>
        <w:t>Commission</w:t>
      </w:r>
      <w:r w:rsidRPr="005F0268">
        <w:rPr>
          <w:rStyle w:val="HideTWBExt"/>
          <w:noProof w:val="0"/>
        </w:rPr>
        <w:t>&gt;</w:t>
      </w:r>
    </w:p>
    <w:p w:rsidR="00412259" w:rsidRPr="005F0268" w:rsidRDefault="00412259" w:rsidP="00412259">
      <w:pPr>
        <w:pStyle w:val="LineBottom"/>
      </w:pPr>
    </w:p>
    <w:p w:rsidR="00BE72C9" w:rsidRPr="005F0268" w:rsidRDefault="00C60AFF">
      <w:pPr>
        <w:pStyle w:val="ZDateCM"/>
      </w:pPr>
      <w:r w:rsidRPr="005F0268">
        <w:rPr>
          <w:rStyle w:val="HideTWBExt"/>
          <w:noProof w:val="0"/>
        </w:rPr>
        <w:t>&lt;Date&gt;</w:t>
      </w:r>
      <w:r w:rsidRPr="005F0268">
        <w:t>30.8.2017</w:t>
      </w:r>
      <w:r w:rsidRPr="005F0268">
        <w:rPr>
          <w:rStyle w:val="HideTWBExt"/>
          <w:noProof w:val="0"/>
        </w:rPr>
        <w:t>&lt;/Date&gt;</w:t>
      </w:r>
    </w:p>
    <w:p w:rsidR="00AA23FF" w:rsidRPr="005F0268" w:rsidRDefault="00AA23FF" w:rsidP="00AA23FF">
      <w:pPr>
        <w:pStyle w:val="TypeDoc"/>
      </w:pPr>
      <w:r w:rsidRPr="005F0268">
        <w:rPr>
          <w:rStyle w:val="HideTWBExt"/>
          <w:b w:val="0"/>
          <w:noProof w:val="0"/>
        </w:rPr>
        <w:t>&lt;TitreType&gt;</w:t>
      </w:r>
      <w:r w:rsidRPr="005F0268">
        <w:t>MITTEILUNG AN DIE MITGLIEDER</w:t>
      </w:r>
      <w:r w:rsidRPr="005F0268">
        <w:rPr>
          <w:rStyle w:val="HideTWBExt"/>
          <w:b w:val="0"/>
          <w:noProof w:val="0"/>
        </w:rPr>
        <w:t>&lt;/TitreType&gt;</w:t>
      </w:r>
    </w:p>
    <w:p w:rsidR="00AA23FF" w:rsidRPr="005F0268" w:rsidRDefault="00A33C85">
      <w:pPr>
        <w:pStyle w:val="CMHeading"/>
      </w:pPr>
      <w:r w:rsidRPr="005F0268">
        <w:t>(27/2017)</w:t>
      </w:r>
    </w:p>
    <w:p w:rsidR="00E75083" w:rsidRPr="005F0268" w:rsidRDefault="00A33C85" w:rsidP="00E75083">
      <w:pPr>
        <w:pStyle w:val="SubjectCM"/>
      </w:pPr>
      <w:bookmarkStart w:id="0" w:name="text"/>
      <w:bookmarkEnd w:id="0"/>
      <w:r w:rsidRPr="005F0268">
        <w:t>Betrifft:</w:t>
      </w:r>
      <w:r w:rsidRPr="005F0268">
        <w:tab/>
      </w:r>
      <w:r w:rsidRPr="005F0268">
        <w:rPr>
          <w:rStyle w:val="HideTWBExt"/>
          <w:noProof w:val="0"/>
        </w:rPr>
        <w:t>&lt;Titre&gt;</w:t>
      </w:r>
      <w:r w:rsidRPr="005F0268">
        <w:t>Vorschlag für eine Richtlinie des Europäischen Parlaments und des Rates über die Interoperabilität elektronischer Mau</w:t>
      </w:r>
      <w:bookmarkStart w:id="1" w:name="_GoBack"/>
      <w:bookmarkEnd w:id="1"/>
      <w:r w:rsidRPr="005F0268">
        <w:t>tsysteme und die Erleichterung des grenzüberschreitenden Informationsaustauschs über die Nichtzahlung von Straßenbenutzungsgebühren in der Union (Neufassung) (kodifizierte Fassung)</w:t>
      </w:r>
      <w:r w:rsidRPr="005F0268">
        <w:rPr>
          <w:rStyle w:val="HideTWBExt"/>
          <w:noProof w:val="0"/>
        </w:rPr>
        <w:t>&lt;/Titre&gt;</w:t>
      </w:r>
    </w:p>
    <w:p w:rsidR="00E75083" w:rsidRPr="005F0268" w:rsidRDefault="00E75083" w:rsidP="00E75083">
      <w:pPr>
        <w:pStyle w:val="SubjectCM"/>
      </w:pPr>
      <w:r w:rsidRPr="005F0268">
        <w:tab/>
        <w:t>(COM(2017)0280 – C8-0173/2017 – 2017/0128(COD))</w:t>
      </w:r>
    </w:p>
    <w:p w:rsidR="000C6C1F" w:rsidRPr="005F0268" w:rsidRDefault="000C6C1F" w:rsidP="00E75083">
      <w:pPr>
        <w:pStyle w:val="SubjectCM"/>
      </w:pPr>
    </w:p>
    <w:p w:rsidR="00E31765" w:rsidRPr="005F0268" w:rsidRDefault="00A33C85" w:rsidP="005B4438">
      <w:pPr>
        <w:pStyle w:val="Normal12"/>
      </w:pPr>
      <w:r w:rsidRPr="005F0268">
        <w:t>Gemäß der Interinstitutionellen Vereinbarung vom 20. Dezember 1994 über ein beschleunigtes Arbeitsverfahren für die amtliche Kodifizierung von Rechtstexten</w:t>
      </w:r>
      <w:r w:rsidR="00E75083" w:rsidRPr="005F0268">
        <w:rPr>
          <w:rStyle w:val="FootnoteReference"/>
        </w:rPr>
        <w:footnoteReference w:id="1"/>
      </w:r>
      <w:r w:rsidRPr="005F0268">
        <w:t xml:space="preserve"> prüft eine beratende Gruppe der Juristischen Dienste des Europäischen Parlaments, des Rates und der Kommission jeden von der Kommission vorgelegten Kodifizierungsvorschlag.</w:t>
      </w:r>
    </w:p>
    <w:p w:rsidR="009053D6" w:rsidRPr="005F0268" w:rsidRDefault="00A33C85" w:rsidP="005B4438">
      <w:pPr>
        <w:pStyle w:val="Normal12"/>
      </w:pPr>
      <w:r w:rsidRPr="005F0268">
        <w:t>Die Mitglieder erhalten als Anlage die Stellungnahme der beratenden Gruppe zu dem genannten Vorschlag.</w:t>
      </w:r>
    </w:p>
    <w:p w:rsidR="009053D6" w:rsidRPr="005F0268" w:rsidRDefault="00A33C85" w:rsidP="009053D6">
      <w:pPr>
        <w:pStyle w:val="Normal12"/>
      </w:pPr>
      <w:r w:rsidRPr="005F0268">
        <w:t>Der Rechtsausschuss wird sich in seiner Sitzung am 7. September 2017 grundsätzlich zu diesem Text äußern.</w:t>
      </w:r>
    </w:p>
    <w:p w:rsidR="009053D6" w:rsidRPr="005F0268" w:rsidRDefault="00E75083" w:rsidP="00652BEB">
      <w:pPr>
        <w:pStyle w:val="Annex"/>
      </w:pPr>
      <w:r w:rsidRPr="005F0268">
        <w:t>Anlage</w:t>
      </w:r>
      <w:bookmarkStart w:id="2" w:name="DocEPTmp2"/>
      <w:bookmarkEnd w:id="2"/>
    </w:p>
    <w:p w:rsidR="0093077A" w:rsidRPr="005F0268" w:rsidRDefault="0093077A" w:rsidP="0093077A">
      <w:pPr>
        <w:pStyle w:val="StyleAnnexRight"/>
      </w:pPr>
      <w:r w:rsidRPr="005F0268">
        <w:br w:type="page"/>
      </w:r>
      <w:r w:rsidRPr="005F0268">
        <w:lastRenderedPageBreak/>
        <w:t>Anlage</w:t>
      </w:r>
    </w:p>
    <w:tbl>
      <w:tblPr>
        <w:tblW w:w="9469" w:type="dxa"/>
        <w:tblLayout w:type="fixed"/>
        <w:tblCellMar>
          <w:left w:w="0" w:type="dxa"/>
          <w:right w:w="0" w:type="dxa"/>
        </w:tblCellMar>
        <w:tblLook w:val="0000" w:firstRow="0" w:lastRow="0" w:firstColumn="0" w:lastColumn="0" w:noHBand="0" w:noVBand="0"/>
      </w:tblPr>
      <w:tblGrid>
        <w:gridCol w:w="1814"/>
        <w:gridCol w:w="7655"/>
      </w:tblGrid>
      <w:tr w:rsidR="0093077A" w:rsidRPr="005F0268" w:rsidTr="0093077A">
        <w:tc>
          <w:tcPr>
            <w:tcW w:w="1814" w:type="dxa"/>
          </w:tcPr>
          <w:p w:rsidR="0093077A" w:rsidRPr="005F0268" w:rsidRDefault="00C727C7" w:rsidP="0093077A">
            <w:pPr>
              <w:spacing w:before="120" w:after="120"/>
            </w:pPr>
            <w:r>
              <w:pict>
                <v:shape id="_x0000_i1026" type="#_x0000_t75" style="width:79.8pt;height:53.4pt" fillcolor="window">
                  <v:imagedata r:id="rId8" o:title=""/>
                </v:shape>
              </w:pict>
            </w:r>
          </w:p>
        </w:tc>
        <w:tc>
          <w:tcPr>
            <w:tcW w:w="7655" w:type="dxa"/>
          </w:tcPr>
          <w:p w:rsidR="0093077A" w:rsidRPr="005F0268" w:rsidRDefault="0093077A" w:rsidP="0093077A">
            <w:pPr>
              <w:pStyle w:val="WorkingParty"/>
            </w:pPr>
          </w:p>
          <w:p w:rsidR="0093077A" w:rsidRPr="005F0268" w:rsidRDefault="0093077A" w:rsidP="0093077A">
            <w:pPr>
              <w:rPr>
                <w:sz w:val="20"/>
                <w:lang w:eastAsia="en-US"/>
              </w:rPr>
            </w:pPr>
          </w:p>
          <w:p w:rsidR="0093077A" w:rsidRPr="005F0268" w:rsidRDefault="0093077A" w:rsidP="0093077A">
            <w:pPr>
              <w:rPr>
                <w:sz w:val="20"/>
                <w:lang w:eastAsia="en-US"/>
              </w:rPr>
            </w:pPr>
          </w:p>
          <w:p w:rsidR="0093077A" w:rsidRPr="005F0268" w:rsidRDefault="00A33C85" w:rsidP="0093077A">
            <w:pPr>
              <w:pStyle w:val="WorkingParty"/>
            </w:pPr>
            <w:r w:rsidRPr="005F0268">
              <w:t>BERATENDE GRUPPE</w:t>
            </w:r>
          </w:p>
          <w:p w:rsidR="0093077A" w:rsidRPr="005F0268" w:rsidRDefault="00A33C85" w:rsidP="0093077A">
            <w:pPr>
              <w:pStyle w:val="WorkingParty"/>
            </w:pPr>
            <w:r w:rsidRPr="005F0268">
              <w:t>DER JURISTISCHEN DIENSTE</w:t>
            </w:r>
          </w:p>
        </w:tc>
      </w:tr>
    </w:tbl>
    <w:p w:rsidR="0093077A" w:rsidRPr="005F0268" w:rsidRDefault="00A33C85" w:rsidP="0093077A">
      <w:pPr>
        <w:pStyle w:val="AnnexDate"/>
      </w:pPr>
      <w:r w:rsidRPr="005F0268">
        <w:t>Brüssel, 24. Juli 2017</w:t>
      </w:r>
    </w:p>
    <w:p w:rsidR="0093077A" w:rsidRPr="005F0268" w:rsidRDefault="00A33C85" w:rsidP="0093077A">
      <w:pPr>
        <w:pStyle w:val="NormalCentreBold12a12b"/>
      </w:pPr>
      <w:r w:rsidRPr="005F0268">
        <w:t>STELLUNGNAHME</w:t>
      </w:r>
    </w:p>
    <w:p w:rsidR="0093077A" w:rsidRPr="005F0268" w:rsidRDefault="0093077A" w:rsidP="0093077A">
      <w:pPr>
        <w:pStyle w:val="NormalBoldTabs"/>
      </w:pPr>
      <w:r w:rsidRPr="005F0268">
        <w:tab/>
        <w:t>FÜR</w:t>
      </w:r>
      <w:r w:rsidRPr="005F0268">
        <w:tab/>
        <w:t>DAS EUROPÄISCHE PARLAMENT</w:t>
      </w:r>
    </w:p>
    <w:p w:rsidR="0093077A" w:rsidRPr="005F0268" w:rsidRDefault="0093077A" w:rsidP="0093077A">
      <w:pPr>
        <w:pStyle w:val="NormalBoldTabs"/>
      </w:pPr>
      <w:r w:rsidRPr="005F0268">
        <w:tab/>
      </w:r>
      <w:r w:rsidRPr="005F0268">
        <w:tab/>
        <w:t>DEN RAT</w:t>
      </w:r>
    </w:p>
    <w:p w:rsidR="0093077A" w:rsidRPr="005F0268" w:rsidRDefault="0093077A" w:rsidP="0093077A">
      <w:pPr>
        <w:pStyle w:val="NormalBoldTabs"/>
      </w:pPr>
      <w:r w:rsidRPr="005F0268">
        <w:tab/>
      </w:r>
      <w:r w:rsidRPr="005F0268">
        <w:tab/>
        <w:t>DIE KOMMISSION</w:t>
      </w:r>
    </w:p>
    <w:p w:rsidR="00E75083" w:rsidRPr="005F0268" w:rsidRDefault="00E75083" w:rsidP="00E75083">
      <w:pPr>
        <w:pStyle w:val="NormalBold24b"/>
      </w:pPr>
      <w:r w:rsidRPr="005F0268">
        <w:t>Vorschlag für eine Richtlinie des Europäischen Parlaments und des Rates über die Interoperabilität elektronischer Mautsysteme und die Erleichterung des grenzüberschreitenden Informationsaustauschs über die Nichtzahlung von Straßenbenutzungsgebühren in der Union (Neufassung)</w:t>
      </w:r>
    </w:p>
    <w:p w:rsidR="00E75083" w:rsidRPr="005F0268" w:rsidRDefault="00E75083" w:rsidP="00E75083">
      <w:pPr>
        <w:pStyle w:val="Normal12Bold"/>
      </w:pPr>
      <w:r w:rsidRPr="005F0268">
        <w:t>COM(2017)0280 final vom 31.5.2017 – 2017/0128(COD)</w:t>
      </w:r>
    </w:p>
    <w:p w:rsidR="00E75083" w:rsidRPr="005F0268" w:rsidRDefault="00E75083" w:rsidP="00E75083">
      <w:r w:rsidRPr="005F0268">
        <w:t>Gemäß der Interinstitutionellen Vereinbarung vom 28. November 2001 über die systematischere Neufassung von Rechtsakten, insbesondere deren Nummer 9, hat die beratende Gruppe der Juristischen Dienste des Europäischen Parlaments, des Rates und der Kommission am 21. Juni 2017 eine Sitzung abgehalten, in der u. a. der vorstehend genannte, von der Kommission vorgelegte Vorschlag geprüft wurde.</w:t>
      </w:r>
    </w:p>
    <w:p w:rsidR="00E75083" w:rsidRPr="005F0268" w:rsidRDefault="00E75083" w:rsidP="00E75083"/>
    <w:p w:rsidR="00E75083" w:rsidRPr="005F0268" w:rsidRDefault="00E75083" w:rsidP="00E75083">
      <w:pPr>
        <w:rPr>
          <w:szCs w:val="24"/>
        </w:rPr>
      </w:pPr>
      <w:r w:rsidRPr="005F0268">
        <w:t>Bei der Prüfung des Vorschlags für eine Richtlinie des Europäischen Parlaments und des Rates zur Neufassung der Richtlinie 2004/52/EG des Europäischen Parlaments und des Rates vom 29. April 2004 über die Interoperabilität elektronischer Mautsysteme in der Gemeinschaft im Rahmen dieser Sitzung</w:t>
      </w:r>
      <w:r w:rsidRPr="005F0268">
        <w:rPr>
          <w:rStyle w:val="FootnoteReference"/>
        </w:rPr>
        <w:footnoteReference w:id="2"/>
      </w:r>
      <w:r w:rsidRPr="005F0268">
        <w:t xml:space="preserve"> hat die beratende Gruppe übereinstimmend festgestellt, dass die folgenden Textteile durch den grauen Hintergrund hätten markiert sein müssen, mit dem üblicherweise inhaltliche Änderungen gekennzeichnet werden:</w:t>
      </w:r>
    </w:p>
    <w:p w:rsidR="00E75083" w:rsidRPr="005F0268" w:rsidRDefault="00E75083" w:rsidP="00E75083">
      <w:pPr>
        <w:rPr>
          <w:szCs w:val="24"/>
        </w:rPr>
      </w:pPr>
      <w:r w:rsidRPr="005F0268">
        <w:t>– in Erwägungsgrund 4 die Ersetzung des Wortes „LKWs“ durch „schweren Nutzfahrzeuge“;</w:t>
      </w:r>
    </w:p>
    <w:p w:rsidR="00E75083" w:rsidRPr="005F0268" w:rsidRDefault="00E75083" w:rsidP="00E75083">
      <w:pPr>
        <w:rPr>
          <w:szCs w:val="24"/>
        </w:rPr>
      </w:pPr>
      <w:r w:rsidRPr="005F0268">
        <w:t>– die Streichung von Erwägung 20 der Richtlinie 2004/52/EG;</w:t>
      </w:r>
    </w:p>
    <w:p w:rsidR="00E75083" w:rsidRPr="005F0268" w:rsidRDefault="00E75083" w:rsidP="00E75083">
      <w:pPr>
        <w:rPr>
          <w:szCs w:val="24"/>
        </w:rPr>
      </w:pPr>
      <w:r w:rsidRPr="005F0268">
        <w:t>– in Artikel 4 Absatz 6 die Ersetzung des Wortes „Erfassungsgeräte“ durch „Bordgeräte“;</w:t>
      </w:r>
    </w:p>
    <w:p w:rsidR="00E75083" w:rsidRPr="005F0268" w:rsidRDefault="00E75083" w:rsidP="00E75083"/>
    <w:p w:rsidR="00E75083" w:rsidRPr="005F0268" w:rsidRDefault="00E75083" w:rsidP="00E75083">
      <w:r w:rsidRPr="005F0268">
        <w:t>Aufgrund dieser Prüfung konnte die beratende Gruppe somit übereinstimmend feststellen, dass der Vorschlag keine inhaltlichen Änderungen außer denjenigen enthält, die als solche ausgewiesen sind. In Bezug auf die Kodifizierung der unveränderten Bestimmungen des bisherigen Rechtsakts mit jenen inhaltlichen Änderungen kam die beratende Gruppe außerdem zu dem Schluss, dass sich der Vorschlag zu diesem Zeitpunkt auf eine reine Kodifizierung ohne inhaltliche Änderungen des bestehenden Rechtstextes beschränkt.</w:t>
      </w:r>
    </w:p>
    <w:p w:rsidR="00E75083" w:rsidRPr="005F0268" w:rsidRDefault="00E75083" w:rsidP="00E75083">
      <w:pPr>
        <w:ind w:left="1440" w:hanging="1440"/>
      </w:pPr>
    </w:p>
    <w:p w:rsidR="00E75083" w:rsidRPr="005F0268" w:rsidRDefault="00E75083" w:rsidP="00E75083">
      <w:pPr>
        <w:ind w:left="1440" w:hanging="1440"/>
      </w:pPr>
    </w:p>
    <w:p w:rsidR="00E75083" w:rsidRPr="005F0268" w:rsidRDefault="00E75083" w:rsidP="00E75083">
      <w:pPr>
        <w:ind w:left="1440" w:hanging="1440"/>
      </w:pPr>
    </w:p>
    <w:p w:rsidR="00E75083" w:rsidRPr="005F0268" w:rsidRDefault="00E75083" w:rsidP="00E75083">
      <w:pPr>
        <w:ind w:left="1440" w:hanging="1440"/>
      </w:pPr>
      <w:r w:rsidRPr="005F0268">
        <w:t>F. DREXLER</w:t>
      </w:r>
      <w:r w:rsidRPr="005F0268">
        <w:tab/>
      </w:r>
      <w:r w:rsidRPr="005F0268">
        <w:tab/>
      </w:r>
      <w:r w:rsidRPr="005F0268">
        <w:tab/>
        <w:t>H. LEGAL</w:t>
      </w:r>
      <w:r w:rsidRPr="005F0268">
        <w:tab/>
      </w:r>
      <w:r w:rsidRPr="005F0268">
        <w:tab/>
      </w:r>
      <w:r w:rsidRPr="005F0268">
        <w:tab/>
        <w:t>L. ROMERO REQUENA</w:t>
      </w:r>
    </w:p>
    <w:p w:rsidR="00E75083" w:rsidRPr="005F0268" w:rsidRDefault="00E75083" w:rsidP="00E75083">
      <w:r w:rsidRPr="005F0268">
        <w:t>Rechtsberater</w:t>
      </w:r>
      <w:r w:rsidRPr="005F0268">
        <w:tab/>
      </w:r>
      <w:r w:rsidRPr="005F0268">
        <w:tab/>
      </w:r>
      <w:r w:rsidRPr="005F0268">
        <w:tab/>
        <w:t>Rechtsberater</w:t>
      </w:r>
      <w:r w:rsidRPr="005F0268">
        <w:tab/>
      </w:r>
      <w:r w:rsidRPr="005F0268">
        <w:tab/>
      </w:r>
      <w:r w:rsidRPr="005F0268">
        <w:tab/>
        <w:t>Generaldirektor</w:t>
      </w:r>
    </w:p>
    <w:p w:rsidR="0093077A" w:rsidRPr="005F0268" w:rsidRDefault="0093077A" w:rsidP="0093077A">
      <w:pPr>
        <w:pStyle w:val="Normal12"/>
      </w:pPr>
    </w:p>
    <w:p w:rsidR="0093077A" w:rsidRPr="005F0268" w:rsidRDefault="0093077A" w:rsidP="0093077A">
      <w:pPr>
        <w:pStyle w:val="Normal12"/>
      </w:pPr>
    </w:p>
    <w:sectPr w:rsidR="0093077A" w:rsidRPr="005F0268" w:rsidSect="005F026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85" w:rsidRPr="005F0268" w:rsidRDefault="00A33C85">
      <w:r w:rsidRPr="005F0268">
        <w:separator/>
      </w:r>
    </w:p>
  </w:endnote>
  <w:endnote w:type="continuationSeparator" w:id="0">
    <w:p w:rsidR="00A33C85" w:rsidRPr="005F0268" w:rsidRDefault="00A33C85">
      <w:r w:rsidRPr="005F02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68" w:rsidRPr="00910C2F" w:rsidRDefault="005F0268" w:rsidP="005F0268">
    <w:pPr>
      <w:pStyle w:val="Footer"/>
      <w:rPr>
        <w:lang w:val="fr-FR"/>
      </w:rPr>
    </w:pPr>
    <w:r w:rsidRPr="00910C2F">
      <w:rPr>
        <w:lang w:val="fr-FR"/>
      </w:rPr>
      <w:t>PE</w:t>
    </w:r>
    <w:r w:rsidRPr="00910C2F">
      <w:rPr>
        <w:rStyle w:val="HideTWBExt"/>
        <w:noProof w:val="0"/>
        <w:lang w:val="fr-FR"/>
      </w:rPr>
      <w:t>&lt;NoPE&gt;</w:t>
    </w:r>
    <w:r w:rsidRPr="00910C2F">
      <w:rPr>
        <w:lang w:val="fr-FR"/>
      </w:rPr>
      <w:t>609.385</w:t>
    </w:r>
    <w:r w:rsidRPr="00910C2F">
      <w:rPr>
        <w:rStyle w:val="HideTWBExt"/>
        <w:noProof w:val="0"/>
        <w:lang w:val="fr-FR"/>
      </w:rPr>
      <w:t>&lt;/NoPE&gt;&lt;Version&gt;</w:t>
    </w:r>
    <w:r w:rsidRPr="00910C2F">
      <w:rPr>
        <w:lang w:val="fr-FR"/>
      </w:rPr>
      <w:t>v01-00</w:t>
    </w:r>
    <w:r w:rsidRPr="00910C2F">
      <w:rPr>
        <w:rStyle w:val="HideTWBExt"/>
        <w:noProof w:val="0"/>
        <w:lang w:val="fr-FR"/>
      </w:rPr>
      <w:t>&lt;/Version&gt;</w:t>
    </w:r>
    <w:r w:rsidRPr="00910C2F">
      <w:rPr>
        <w:lang w:val="fr-FR"/>
      </w:rPr>
      <w:tab/>
    </w:r>
    <w:r w:rsidRPr="005F0268">
      <w:fldChar w:fldCharType="begin"/>
    </w:r>
    <w:r w:rsidRPr="00910C2F">
      <w:rPr>
        <w:lang w:val="fr-FR"/>
      </w:rPr>
      <w:instrText xml:space="preserve"> PAGE  \* MERGEFORMAT </w:instrText>
    </w:r>
    <w:r w:rsidRPr="005F0268">
      <w:fldChar w:fldCharType="separate"/>
    </w:r>
    <w:r w:rsidR="00C727C7">
      <w:rPr>
        <w:noProof/>
        <w:lang w:val="fr-FR"/>
      </w:rPr>
      <w:t>2</w:t>
    </w:r>
    <w:r w:rsidRPr="005F0268">
      <w:fldChar w:fldCharType="end"/>
    </w:r>
    <w:r w:rsidRPr="00910C2F">
      <w:rPr>
        <w:lang w:val="fr-FR"/>
      </w:rPr>
      <w:t>/</w:t>
    </w:r>
    <w:r w:rsidR="00C727C7">
      <w:fldChar w:fldCharType="begin"/>
    </w:r>
    <w:r w:rsidR="00C727C7" w:rsidRPr="00910C2F">
      <w:rPr>
        <w:lang w:val="fr-FR"/>
      </w:rPr>
      <w:instrText xml:space="preserve"> NUMPAGES  \* MERGEFORMAT </w:instrText>
    </w:r>
    <w:r w:rsidR="00C727C7">
      <w:fldChar w:fldCharType="separate"/>
    </w:r>
    <w:r w:rsidR="00C727C7">
      <w:rPr>
        <w:noProof/>
        <w:lang w:val="fr-FR"/>
      </w:rPr>
      <w:t>3</w:t>
    </w:r>
    <w:r w:rsidR="00C727C7">
      <w:fldChar w:fldCharType="end"/>
    </w:r>
    <w:r w:rsidRPr="00910C2F">
      <w:rPr>
        <w:lang w:val="fr-FR"/>
      </w:rPr>
      <w:tab/>
    </w:r>
    <w:r w:rsidRPr="00910C2F">
      <w:rPr>
        <w:rStyle w:val="HideTWBExt"/>
        <w:noProof w:val="0"/>
        <w:lang w:val="fr-FR"/>
      </w:rPr>
      <w:t>&lt;PathFdR&gt;</w:t>
    </w:r>
    <w:r w:rsidRPr="00910C2F">
      <w:rPr>
        <w:lang w:val="fr-FR"/>
      </w:rPr>
      <w:t>CM\1131941DE.docx</w:t>
    </w:r>
    <w:r w:rsidRPr="00910C2F">
      <w:rPr>
        <w:rStyle w:val="HideTWBExt"/>
        <w:noProof w:val="0"/>
        <w:lang w:val="fr-FR"/>
      </w:rPr>
      <w:t>&lt;/PathFdR&gt;</w:t>
    </w:r>
  </w:p>
  <w:p w:rsidR="001B76DE" w:rsidRPr="00910C2F" w:rsidRDefault="005F0268" w:rsidP="005F0268">
    <w:pPr>
      <w:pStyle w:val="Footer2"/>
      <w:rPr>
        <w:lang w:val="fr-FR"/>
      </w:rPr>
    </w:pPr>
    <w:r w:rsidRPr="00910C2F">
      <w:rPr>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68" w:rsidRPr="005F0268" w:rsidRDefault="005F0268" w:rsidP="005F0268">
    <w:pPr>
      <w:pStyle w:val="Footer"/>
    </w:pPr>
    <w:r w:rsidRPr="005F0268">
      <w:rPr>
        <w:rStyle w:val="HideTWBExt"/>
        <w:noProof w:val="0"/>
      </w:rPr>
      <w:t>&lt;PathFdR&gt;</w:t>
    </w:r>
    <w:r w:rsidRPr="005F0268">
      <w:t>CM\1131941DE.docx</w:t>
    </w:r>
    <w:r w:rsidRPr="005F0268">
      <w:rPr>
        <w:rStyle w:val="HideTWBExt"/>
        <w:noProof w:val="0"/>
      </w:rPr>
      <w:t>&lt;/PathFdR&gt;</w:t>
    </w:r>
    <w:r w:rsidRPr="005F0268">
      <w:tab/>
    </w:r>
    <w:r w:rsidRPr="005F0268">
      <w:fldChar w:fldCharType="begin"/>
    </w:r>
    <w:r w:rsidRPr="005F0268">
      <w:instrText xml:space="preserve"> PAGE  \* MERGEFORMAT </w:instrText>
    </w:r>
    <w:r w:rsidRPr="005F0268">
      <w:fldChar w:fldCharType="separate"/>
    </w:r>
    <w:r w:rsidR="00C727C7">
      <w:rPr>
        <w:noProof/>
      </w:rPr>
      <w:t>3</w:t>
    </w:r>
    <w:r w:rsidRPr="005F0268">
      <w:fldChar w:fldCharType="end"/>
    </w:r>
    <w:r w:rsidRPr="005F0268">
      <w:t>/</w:t>
    </w:r>
    <w:r w:rsidR="00C727C7">
      <w:fldChar w:fldCharType="begin"/>
    </w:r>
    <w:r w:rsidR="00C727C7">
      <w:instrText xml:space="preserve"> NUMPAGES  \* MERGEFORMAT </w:instrText>
    </w:r>
    <w:r w:rsidR="00C727C7">
      <w:fldChar w:fldCharType="separate"/>
    </w:r>
    <w:r w:rsidR="00C727C7">
      <w:rPr>
        <w:noProof/>
      </w:rPr>
      <w:t>3</w:t>
    </w:r>
    <w:r w:rsidR="00C727C7">
      <w:fldChar w:fldCharType="end"/>
    </w:r>
    <w:r w:rsidRPr="005F0268">
      <w:tab/>
      <w:t>PE</w:t>
    </w:r>
    <w:r w:rsidRPr="005F0268">
      <w:rPr>
        <w:rStyle w:val="HideTWBExt"/>
        <w:noProof w:val="0"/>
      </w:rPr>
      <w:t>&lt;NoPE&gt;</w:t>
    </w:r>
    <w:r w:rsidRPr="005F0268">
      <w:t>609.385</w:t>
    </w:r>
    <w:r w:rsidRPr="005F0268">
      <w:rPr>
        <w:rStyle w:val="HideTWBExt"/>
        <w:noProof w:val="0"/>
      </w:rPr>
      <w:t>&lt;/NoPE&gt;&lt;Version&gt;</w:t>
    </w:r>
    <w:r w:rsidRPr="005F0268">
      <w:t>v01-00</w:t>
    </w:r>
    <w:r w:rsidRPr="005F0268">
      <w:rPr>
        <w:rStyle w:val="HideTWBExt"/>
        <w:noProof w:val="0"/>
      </w:rPr>
      <w:t>&lt;/Version&gt;</w:t>
    </w:r>
  </w:p>
  <w:p w:rsidR="001B76DE" w:rsidRPr="005F0268" w:rsidRDefault="005F0268" w:rsidP="005F0268">
    <w:pPr>
      <w:pStyle w:val="Footer2"/>
    </w:pPr>
    <w:r w:rsidRPr="005F0268">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68" w:rsidRPr="005F0268" w:rsidRDefault="005F0268" w:rsidP="005F0268">
    <w:pPr>
      <w:pStyle w:val="Footer"/>
    </w:pPr>
    <w:r w:rsidRPr="005F0268">
      <w:rPr>
        <w:rStyle w:val="HideTWBExt"/>
        <w:noProof w:val="0"/>
      </w:rPr>
      <w:t>&lt;PathFdR&gt;</w:t>
    </w:r>
    <w:r w:rsidRPr="005F0268">
      <w:t>CM\1131941DE.docx</w:t>
    </w:r>
    <w:r w:rsidRPr="005F0268">
      <w:rPr>
        <w:rStyle w:val="HideTWBExt"/>
        <w:noProof w:val="0"/>
      </w:rPr>
      <w:t>&lt;/PathFdR&gt;</w:t>
    </w:r>
    <w:r w:rsidRPr="005F0268">
      <w:tab/>
    </w:r>
    <w:r w:rsidRPr="005F0268">
      <w:tab/>
      <w:t>PE</w:t>
    </w:r>
    <w:r w:rsidRPr="005F0268">
      <w:rPr>
        <w:rStyle w:val="HideTWBExt"/>
        <w:noProof w:val="0"/>
      </w:rPr>
      <w:t>&lt;NoPE&gt;</w:t>
    </w:r>
    <w:r w:rsidRPr="005F0268">
      <w:t>609.385</w:t>
    </w:r>
    <w:r w:rsidRPr="005F0268">
      <w:rPr>
        <w:rStyle w:val="HideTWBExt"/>
        <w:noProof w:val="0"/>
      </w:rPr>
      <w:t>&lt;/NoPE&gt;&lt;Version&gt;</w:t>
    </w:r>
    <w:r w:rsidRPr="005F0268">
      <w:t>v01-00</w:t>
    </w:r>
    <w:r w:rsidRPr="005F0268">
      <w:rPr>
        <w:rStyle w:val="HideTWBExt"/>
        <w:noProof w:val="0"/>
      </w:rPr>
      <w:t>&lt;/Version&gt;</w:t>
    </w:r>
  </w:p>
  <w:p w:rsidR="001B76DE" w:rsidRPr="005F0268" w:rsidRDefault="005F0268" w:rsidP="005F0268">
    <w:pPr>
      <w:pStyle w:val="Footer2"/>
      <w:tabs>
        <w:tab w:val="center" w:pos="4535"/>
      </w:tabs>
    </w:pPr>
    <w:r w:rsidRPr="005F0268">
      <w:t>DE</w:t>
    </w:r>
    <w:r w:rsidRPr="005F0268">
      <w:tab/>
    </w:r>
    <w:r w:rsidRPr="005F0268">
      <w:rPr>
        <w:b w:val="0"/>
        <w:i/>
        <w:color w:val="C0C0C0"/>
        <w:sz w:val="22"/>
      </w:rPr>
      <w:t>In Vielfalt geeint</w:t>
    </w:r>
    <w:r w:rsidRPr="005F0268">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85" w:rsidRPr="005F0268" w:rsidRDefault="00A33C85">
      <w:r w:rsidRPr="005F0268">
        <w:separator/>
      </w:r>
    </w:p>
  </w:footnote>
  <w:footnote w:type="continuationSeparator" w:id="0">
    <w:p w:rsidR="00A33C85" w:rsidRPr="005F0268" w:rsidRDefault="00A33C85">
      <w:r w:rsidRPr="005F0268">
        <w:continuationSeparator/>
      </w:r>
    </w:p>
  </w:footnote>
  <w:footnote w:id="1">
    <w:p w:rsidR="00E75083" w:rsidRPr="005F0268" w:rsidRDefault="00E75083">
      <w:pPr>
        <w:pStyle w:val="FootnoteText"/>
      </w:pPr>
      <w:r w:rsidRPr="005F0268">
        <w:rPr>
          <w:rStyle w:val="FootnoteReference"/>
        </w:rPr>
        <w:footnoteRef/>
      </w:r>
      <w:r w:rsidRPr="005F0268">
        <w:t xml:space="preserve"> ABl. C 102 vom 4.4.1996, S. 2.</w:t>
      </w:r>
    </w:p>
  </w:footnote>
  <w:footnote w:id="2">
    <w:p w:rsidR="00E75083" w:rsidRPr="005F0268" w:rsidRDefault="00E75083" w:rsidP="00E75083">
      <w:pPr>
        <w:pStyle w:val="FootnoteText"/>
      </w:pPr>
      <w:r w:rsidRPr="005F0268">
        <w:rPr>
          <w:rStyle w:val="FootnoteReference"/>
        </w:rPr>
        <w:footnoteRef/>
      </w:r>
      <w:r w:rsidRPr="005F0268">
        <w:tab/>
        <w:t>Die beratende Gruppe hat bei ihrer Prüfung die englische Fassung, d. h. die Originalfassung des Textes, zugrunde gelegt.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2F" w:rsidRDefault="00910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2F" w:rsidRDefault="00910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2F" w:rsidRDefault="00910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NEXDT" w:val="24/07/2017"/>
    <w:docVar w:name="ANNEXMNU" w:val=" 1"/>
    <w:docVar w:name="CopyToNetwork" w:val="-1"/>
    <w:docVar w:name="LastEditedSection" w:val=" 1"/>
    <w:docVar w:name="strDocTypeID" w:val="CM_Codification"/>
    <w:docVar w:name="strSubDir" w:val="1131"/>
    <w:docVar w:name="TXTLANGUE" w:val="DE"/>
    <w:docVar w:name="TXTLANGUEMIN" w:val="de"/>
    <w:docVar w:name="TXTNRPE" w:val="609.385"/>
    <w:docVar w:name="TXTPEorAP" w:val="PE"/>
    <w:docVar w:name="TXTROUTE" w:val="CM\1131941DE.docx"/>
    <w:docVar w:name="TXTVERSION" w:val="01-00"/>
  </w:docVars>
  <w:rsids>
    <w:rsidRoot w:val="00A33C85"/>
    <w:rsid w:val="000771F3"/>
    <w:rsid w:val="000C6C1F"/>
    <w:rsid w:val="000D7027"/>
    <w:rsid w:val="00120661"/>
    <w:rsid w:val="001B76DE"/>
    <w:rsid w:val="001D68FF"/>
    <w:rsid w:val="0025419C"/>
    <w:rsid w:val="00262FFA"/>
    <w:rsid w:val="003156CE"/>
    <w:rsid w:val="00322B3B"/>
    <w:rsid w:val="003329CF"/>
    <w:rsid w:val="00356CAD"/>
    <w:rsid w:val="00382DBC"/>
    <w:rsid w:val="00412259"/>
    <w:rsid w:val="0045478E"/>
    <w:rsid w:val="00487EF1"/>
    <w:rsid w:val="004B31E6"/>
    <w:rsid w:val="00511571"/>
    <w:rsid w:val="005411E2"/>
    <w:rsid w:val="005B4438"/>
    <w:rsid w:val="005F0268"/>
    <w:rsid w:val="005F1036"/>
    <w:rsid w:val="00613768"/>
    <w:rsid w:val="00652BEB"/>
    <w:rsid w:val="007D607E"/>
    <w:rsid w:val="007F1259"/>
    <w:rsid w:val="00845DF0"/>
    <w:rsid w:val="008C69E6"/>
    <w:rsid w:val="008D2176"/>
    <w:rsid w:val="008E0546"/>
    <w:rsid w:val="009053D6"/>
    <w:rsid w:val="00910C2F"/>
    <w:rsid w:val="009248D3"/>
    <w:rsid w:val="0093077A"/>
    <w:rsid w:val="00954A89"/>
    <w:rsid w:val="00A26DBF"/>
    <w:rsid w:val="00A33C85"/>
    <w:rsid w:val="00A42F52"/>
    <w:rsid w:val="00AA23FF"/>
    <w:rsid w:val="00AB26AC"/>
    <w:rsid w:val="00AB777A"/>
    <w:rsid w:val="00B258C4"/>
    <w:rsid w:val="00BB44C4"/>
    <w:rsid w:val="00BE72C9"/>
    <w:rsid w:val="00C13ACA"/>
    <w:rsid w:val="00C22D2C"/>
    <w:rsid w:val="00C60AFF"/>
    <w:rsid w:val="00C727C7"/>
    <w:rsid w:val="00D826D5"/>
    <w:rsid w:val="00DF2972"/>
    <w:rsid w:val="00E0601E"/>
    <w:rsid w:val="00E31765"/>
    <w:rsid w:val="00E7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AF9A0B1-6E68-4B08-B2F9-0FE7796A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93077A"/>
    <w:rPr>
      <w:rFonts w:ascii="Arial" w:hAnsi="Arial"/>
      <w:b/>
      <w:sz w:val="24"/>
      <w:lang w:val="de-DE" w:eastAsia="en-GB" w:bidi="ar-SA"/>
    </w:rPr>
  </w:style>
  <w:style w:type="paragraph" w:customStyle="1" w:styleId="Hanging12">
    <w:name w:val="Hanging12"/>
    <w:basedOn w:val="Normal12"/>
    <w:pPr>
      <w:tabs>
        <w:tab w:val="left" w:pos="357"/>
      </w:tabs>
      <w:ind w:left="357" w:hanging="357"/>
    </w:pPr>
  </w:style>
  <w:style w:type="paragraph" w:styleId="Header">
    <w:name w:val="header"/>
    <w:basedOn w:val="Normal"/>
    <w:pPr>
      <w:tabs>
        <w:tab w:val="center" w:pos="4153"/>
        <w:tab w:val="right" w:pos="8306"/>
      </w:tabs>
    </w:pPr>
  </w:style>
  <w:style w:type="paragraph" w:customStyle="1" w:styleId="SubjectCM">
    <w:name w:val="SubjectCM"/>
    <w:basedOn w:val="Normal"/>
    <w:rsid w:val="00487EF1"/>
    <w:pPr>
      <w:tabs>
        <w:tab w:val="left" w:pos="1134"/>
      </w:tabs>
      <w:ind w:left="1134" w:hanging="1134"/>
    </w:pPr>
    <w:rPr>
      <w:szCs w:val="24"/>
    </w:rPr>
  </w:style>
  <w:style w:type="paragraph" w:customStyle="1" w:styleId="Footer1">
    <w:name w:val="Footer1"/>
    <w:basedOn w:val="Footer"/>
    <w:pPr>
      <w:spacing w:before="0"/>
    </w:pPr>
  </w:style>
  <w:style w:type="paragraph" w:customStyle="1" w:styleId="CMHeading">
    <w:name w:val="CM_Heading"/>
    <w:basedOn w:val="Normal"/>
    <w:rsid w:val="000C6C1F"/>
    <w:pPr>
      <w:spacing w:after="720"/>
      <w:jc w:val="center"/>
    </w:pPr>
    <w:rPr>
      <w:b/>
      <w:sz w:val="28"/>
    </w:rPr>
  </w:style>
  <w:style w:type="paragraph" w:customStyle="1" w:styleId="EPName">
    <w:name w:val="EPName"/>
    <w:basedOn w:val="Normal"/>
    <w:rsid w:val="00262FFA"/>
    <w:pPr>
      <w:spacing w:before="80" w:after="80"/>
    </w:pPr>
    <w:rPr>
      <w:rFonts w:ascii="Arial Narrow" w:hAnsi="Arial Narrow" w:cs="Arial"/>
      <w:b/>
      <w:color w:val="000000"/>
      <w:sz w:val="32"/>
      <w:szCs w:val="22"/>
    </w:rPr>
  </w:style>
  <w:style w:type="paragraph" w:customStyle="1" w:styleId="ZDateCM">
    <w:name w:val="ZDateCM"/>
    <w:basedOn w:val="Normal"/>
    <w:pPr>
      <w:spacing w:after="480"/>
    </w:pPr>
  </w:style>
  <w:style w:type="paragraph" w:customStyle="1" w:styleId="Normal24">
    <w:name w:val="Normal24"/>
    <w:basedOn w:val="Normal"/>
    <w:pPr>
      <w:spacing w:after="480"/>
    </w:pPr>
  </w:style>
  <w:style w:type="paragraph" w:customStyle="1" w:styleId="TypeDoc">
    <w:name w:val="TypeDoc"/>
    <w:basedOn w:val="Normal12"/>
    <w:rsid w:val="00AA23FF"/>
    <w:pPr>
      <w:jc w:val="center"/>
    </w:pPr>
    <w:rPr>
      <w:rFonts w:ascii="Arial" w:hAnsi="Arial"/>
      <w:b/>
      <w:sz w:val="48"/>
    </w:rPr>
  </w:style>
  <w:style w:type="paragraph" w:customStyle="1" w:styleId="Normal18">
    <w:name w:val="Normal18"/>
    <w:basedOn w:val="Normal"/>
    <w:rsid w:val="000C6C1F"/>
    <w:pPr>
      <w:spacing w:after="360"/>
    </w:pPr>
  </w:style>
  <w:style w:type="paragraph" w:customStyle="1" w:styleId="Annex">
    <w:name w:val="Annex"/>
    <w:basedOn w:val="Normal"/>
    <w:rsid w:val="0045478E"/>
    <w:pPr>
      <w:spacing w:before="480"/>
    </w:pPr>
  </w:style>
  <w:style w:type="paragraph" w:customStyle="1" w:styleId="Normal12Bold">
    <w:name w:val="Normal12Bold"/>
    <w:basedOn w:val="Normal12"/>
    <w:rsid w:val="0093077A"/>
    <w:rPr>
      <w:b/>
    </w:rPr>
  </w:style>
  <w:style w:type="paragraph" w:customStyle="1" w:styleId="PageHeadingCaps">
    <w:name w:val="PageHeadingCaps"/>
    <w:basedOn w:val="PageHeading"/>
    <w:next w:val="Normal"/>
    <w:link w:val="PageHeadingCapsChar"/>
    <w:rsid w:val="0093077A"/>
    <w:rPr>
      <w:caps/>
      <w:szCs w:val="24"/>
    </w:rPr>
  </w:style>
  <w:style w:type="character" w:customStyle="1" w:styleId="PageHeadingCapsChar">
    <w:name w:val="PageHeadingCaps Char"/>
    <w:link w:val="PageHeadingCaps"/>
    <w:rsid w:val="0093077A"/>
    <w:rPr>
      <w:rFonts w:ascii="Arial" w:hAnsi="Arial"/>
      <w:b/>
      <w:caps/>
      <w:sz w:val="24"/>
      <w:szCs w:val="24"/>
      <w:lang w:val="de-DE" w:eastAsia="en-GB" w:bidi="ar-SA"/>
    </w:rPr>
  </w:style>
  <w:style w:type="paragraph" w:customStyle="1" w:styleId="NormalBoldTabs">
    <w:name w:val="NormalBoldTabs"/>
    <w:basedOn w:val="Normal"/>
    <w:rsid w:val="0093077A"/>
    <w:pPr>
      <w:tabs>
        <w:tab w:val="right" w:pos="3686"/>
        <w:tab w:val="left" w:pos="3827"/>
      </w:tabs>
    </w:pPr>
    <w:rPr>
      <w:b/>
    </w:rPr>
  </w:style>
  <w:style w:type="paragraph" w:customStyle="1" w:styleId="AnnexDate">
    <w:name w:val="AnnexDate"/>
    <w:basedOn w:val="Normal"/>
    <w:rsid w:val="0093077A"/>
    <w:pPr>
      <w:spacing w:before="240" w:after="240"/>
      <w:jc w:val="right"/>
    </w:pPr>
  </w:style>
  <w:style w:type="paragraph" w:customStyle="1" w:styleId="WorkingParty">
    <w:name w:val="WorkingParty"/>
    <w:basedOn w:val="Normal"/>
    <w:rsid w:val="0093077A"/>
    <w:rPr>
      <w:smallCaps/>
      <w:sz w:val="20"/>
    </w:rPr>
  </w:style>
  <w:style w:type="paragraph" w:customStyle="1" w:styleId="NormalCentreBold12a12b">
    <w:name w:val="NormalCentreBold12a12b"/>
    <w:basedOn w:val="Normal"/>
    <w:rsid w:val="0093077A"/>
    <w:pPr>
      <w:spacing w:before="240" w:after="240"/>
      <w:jc w:val="center"/>
    </w:pPr>
    <w:rPr>
      <w:b/>
    </w:rPr>
  </w:style>
  <w:style w:type="paragraph" w:customStyle="1" w:styleId="NormalBold24b">
    <w:name w:val="NormalBold24b"/>
    <w:basedOn w:val="Normal"/>
    <w:rsid w:val="0093077A"/>
    <w:pPr>
      <w:spacing w:before="480"/>
    </w:pPr>
    <w:rPr>
      <w:b/>
    </w:rPr>
  </w:style>
  <w:style w:type="paragraph" w:customStyle="1" w:styleId="StyleAnnexRight">
    <w:name w:val="Style Annex + Right"/>
    <w:basedOn w:val="Annex"/>
    <w:rsid w:val="0093077A"/>
    <w:pPr>
      <w:spacing w:after="240"/>
      <w:jc w:val="right"/>
    </w:pPr>
  </w:style>
  <w:style w:type="table" w:styleId="TableGrid">
    <w:name w:val="Table Grid"/>
    <w:basedOn w:val="TableNormal"/>
    <w:rsid w:val="0041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412259"/>
    <w:pPr>
      <w:jc w:val="center"/>
    </w:pPr>
    <w:rPr>
      <w:rFonts w:ascii="Arial" w:hAnsi="Arial" w:cs="Arial"/>
      <w:i/>
      <w:sz w:val="22"/>
      <w:szCs w:val="22"/>
    </w:rPr>
  </w:style>
  <w:style w:type="paragraph" w:customStyle="1" w:styleId="LineTop">
    <w:name w:val="LineTop"/>
    <w:basedOn w:val="Normal"/>
    <w:next w:val="ZCommittee"/>
    <w:rsid w:val="00412259"/>
    <w:pPr>
      <w:pBdr>
        <w:top w:val="single" w:sz="4" w:space="1" w:color="auto"/>
      </w:pBdr>
      <w:jc w:val="center"/>
    </w:pPr>
    <w:rPr>
      <w:rFonts w:ascii="Arial" w:hAnsi="Arial"/>
      <w:sz w:val="16"/>
      <w:szCs w:val="16"/>
    </w:rPr>
  </w:style>
  <w:style w:type="paragraph" w:customStyle="1" w:styleId="LineBottom">
    <w:name w:val="LineBottom"/>
    <w:basedOn w:val="Normal"/>
    <w:next w:val="Normal"/>
    <w:rsid w:val="00412259"/>
    <w:pPr>
      <w:pBdr>
        <w:bottom w:val="single" w:sz="4" w:space="1" w:color="auto"/>
      </w:pBdr>
      <w:spacing w:after="720"/>
      <w:jc w:val="center"/>
    </w:pPr>
    <w:rPr>
      <w:rFonts w:ascii="Arial" w:hAnsi="Arial"/>
      <w:sz w:val="16"/>
      <w:szCs w:val="16"/>
    </w:rPr>
  </w:style>
  <w:style w:type="paragraph" w:customStyle="1" w:styleId="EPTerm">
    <w:name w:val="EPTerm"/>
    <w:basedOn w:val="Normal"/>
    <w:next w:val="Normal"/>
    <w:rsid w:val="00262FFA"/>
    <w:pPr>
      <w:spacing w:after="80"/>
    </w:pPr>
    <w:rPr>
      <w:rFonts w:ascii="Arial" w:hAnsi="Arial" w:cs="Arial"/>
      <w:sz w:val="20"/>
      <w:szCs w:val="22"/>
    </w:rPr>
  </w:style>
  <w:style w:type="paragraph" w:customStyle="1" w:styleId="EPLogo">
    <w:name w:val="EPLogo"/>
    <w:basedOn w:val="Normal"/>
    <w:qFormat/>
    <w:rsid w:val="00262FFA"/>
    <w:pPr>
      <w:jc w:val="right"/>
    </w:pPr>
  </w:style>
  <w:style w:type="paragraph" w:styleId="FootnoteText">
    <w:name w:val="footnote text"/>
    <w:basedOn w:val="Normal"/>
    <w:link w:val="FootnoteTextChar"/>
    <w:rsid w:val="00E75083"/>
    <w:rPr>
      <w:sz w:val="20"/>
    </w:rPr>
  </w:style>
  <w:style w:type="character" w:customStyle="1" w:styleId="FootnoteTextChar">
    <w:name w:val="Footnote Text Char"/>
    <w:basedOn w:val="DefaultParagraphFont"/>
    <w:link w:val="FootnoteText"/>
    <w:rsid w:val="00E75083"/>
    <w:rPr>
      <w:lang w:val="de-DE"/>
    </w:rPr>
  </w:style>
  <w:style w:type="character" w:styleId="FootnoteReference">
    <w:name w:val="footnote reference"/>
    <w:basedOn w:val="DefaultParagraphFont"/>
    <w:rsid w:val="00E75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EFC279EE.dotm</Template>
  <TotalTime>0</TotalTime>
  <Pages>3</Pages>
  <Words>396</Words>
  <Characters>2785</Characters>
  <Application>Microsoft Office Word</Application>
  <DocSecurity>0</DocSecurity>
  <Lines>70</Lines>
  <Paragraphs>30</Paragraphs>
  <ScaleCrop>false</ScaleCrop>
  <HeadingPairs>
    <vt:vector size="2" baseType="variant">
      <vt:variant>
        <vt:lpstr>Title</vt:lpstr>
      </vt:variant>
      <vt:variant>
        <vt:i4>1</vt:i4>
      </vt:variant>
    </vt:vector>
  </HeadingPairs>
  <TitlesOfParts>
    <vt:vector size="1" baseType="lpstr">
      <vt:lpstr>CM_Codification</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CM_Codification</dc:title>
  <dc:subject/>
  <dc:creator>PAWLIK Magdalena</dc:creator>
  <cp:keywords/>
  <dc:description/>
  <cp:lastModifiedBy>PAWLIK Magdalena</cp:lastModifiedBy>
  <cp:revision>2</cp:revision>
  <cp:lastPrinted>2005-04-04T14:04:00Z</cp:lastPrinted>
  <dcterms:created xsi:type="dcterms:W3CDTF">2017-09-04T14:30:00Z</dcterms:created>
  <dcterms:modified xsi:type="dcterms:W3CDTF">2017-09-04T14:30:00Z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9.1.0 Build [20170814]</vt:lpwstr>
  </property>
  <property fmtid="{D5CDD505-2E9C-101B-9397-08002B2CF9AE}" pid="3" name="LastEdited with">
    <vt:lpwstr>9.1.0 Build [20170814]</vt:lpwstr>
  </property>
  <property fmtid="{D5CDD505-2E9C-101B-9397-08002B2CF9AE}" pid="4" name="&lt;FdR&gt;">
    <vt:lpwstr>1131941</vt:lpwstr>
  </property>
  <property fmtid="{D5CDD505-2E9C-101B-9397-08002B2CF9AE}" pid="5" name="&lt;Type&gt;">
    <vt:lpwstr>CM</vt:lpwstr>
  </property>
  <property fmtid="{D5CDD505-2E9C-101B-9397-08002B2CF9AE}" pid="6" name="&lt;ModelCod&gt;">
    <vt:lpwstr>\\eiciLUXpr1\pdocep$\DocEP\DOCS\General\CM\CM_Codification.dot(17/02/2016 11:44:15)</vt:lpwstr>
  </property>
  <property fmtid="{D5CDD505-2E9C-101B-9397-08002B2CF9AE}" pid="7" name="&lt;ModelTra&gt;">
    <vt:lpwstr>\\eiciLUXpr1\pdocep$\DocEP\TRANSFIL\DE\CM_Codification.DE(26/05/2015 07:18:43)</vt:lpwstr>
  </property>
  <property fmtid="{D5CDD505-2E9C-101B-9397-08002B2CF9AE}" pid="8" name="&lt;Model&gt;">
    <vt:lpwstr>CM_Codification</vt:lpwstr>
  </property>
  <property fmtid="{D5CDD505-2E9C-101B-9397-08002B2CF9AE}" pid="9" name="FooterPath">
    <vt:lpwstr>CM\1131941DE.docx</vt:lpwstr>
  </property>
  <property fmtid="{D5CDD505-2E9C-101B-9397-08002B2CF9AE}" pid="10" name="PE number">
    <vt:lpwstr>609.385</vt:lpwstr>
  </property>
  <property fmtid="{D5CDD505-2E9C-101B-9397-08002B2CF9AE}" pid="11" name="Bookout">
    <vt:lpwstr>OK - 2017/09/04 16:27</vt:lpwstr>
  </property>
  <property fmtid="{D5CDD505-2E9C-101B-9397-08002B2CF9AE}" pid="12" name="SDLStudio">
    <vt:lpwstr/>
  </property>
  <property fmtid="{D5CDD505-2E9C-101B-9397-08002B2CF9AE}" pid="13" name="&lt;Extension&gt;">
    <vt:lpwstr>DE</vt:lpwstr>
  </property>
</Properties>
</file>