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00158" w:rsidRPr="00214DA9" w:rsidTr="000555E6">
        <w:trPr>
          <w:trHeight w:hRule="exact" w:val="1418"/>
        </w:trPr>
        <w:tc>
          <w:tcPr>
            <w:tcW w:w="6804" w:type="dxa"/>
            <w:shd w:val="clear" w:color="auto" w:fill="auto"/>
            <w:vAlign w:val="center"/>
          </w:tcPr>
          <w:p w:rsidR="00300158" w:rsidRPr="00214DA9" w:rsidRDefault="00C90AD4" w:rsidP="000555E6">
            <w:pPr>
              <w:pStyle w:val="EPName"/>
              <w:rPr>
                <w:lang w:val="en-GB"/>
              </w:rPr>
            </w:pPr>
            <w:r w:rsidRPr="00214DA9">
              <w:rPr>
                <w:lang w:val="en-GB"/>
              </w:rPr>
              <w:t>European Parliament</w:t>
            </w:r>
          </w:p>
          <w:p w:rsidR="00300158" w:rsidRPr="00214DA9" w:rsidRDefault="00607BFC" w:rsidP="00607BFC">
            <w:pPr>
              <w:pStyle w:val="EPTerm"/>
              <w:rPr>
                <w:rStyle w:val="HideTWBExt"/>
                <w:noProof w:val="0"/>
                <w:vanish w:val="0"/>
                <w:color w:val="auto"/>
                <w:lang w:val="en-GB"/>
              </w:rPr>
            </w:pPr>
            <w:r w:rsidRPr="00214DA9">
              <w:t>2014-2019</w:t>
            </w:r>
          </w:p>
        </w:tc>
        <w:tc>
          <w:tcPr>
            <w:tcW w:w="2268" w:type="dxa"/>
            <w:shd w:val="clear" w:color="auto" w:fill="auto"/>
          </w:tcPr>
          <w:p w:rsidR="00300158" w:rsidRPr="00214DA9" w:rsidRDefault="00783CD8" w:rsidP="000555E6">
            <w:pPr>
              <w:pStyle w:val="EPLogo"/>
            </w:pPr>
            <w:r w:rsidRPr="00214DA9">
              <w:rPr>
                <w:noProof/>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461B7" w:rsidRPr="00214DA9" w:rsidRDefault="00D461B7" w:rsidP="00D461B7">
      <w:pPr>
        <w:pStyle w:val="LineTop"/>
        <w:rPr>
          <w:lang w:val="en-GB"/>
        </w:rPr>
      </w:pPr>
    </w:p>
    <w:p w:rsidR="00D461B7" w:rsidRPr="00214DA9" w:rsidRDefault="00D461B7" w:rsidP="00D461B7">
      <w:pPr>
        <w:pStyle w:val="ZCommittee"/>
        <w:rPr>
          <w:lang w:val="en-GB"/>
        </w:rPr>
      </w:pPr>
      <w:r w:rsidRPr="00214DA9">
        <w:rPr>
          <w:rStyle w:val="HideTWBExt"/>
          <w:noProof w:val="0"/>
          <w:lang w:val="en-GB"/>
        </w:rPr>
        <w:t>&lt;</w:t>
      </w:r>
      <w:r w:rsidRPr="00214DA9">
        <w:rPr>
          <w:rStyle w:val="HideTWBExt"/>
          <w:i w:val="0"/>
          <w:noProof w:val="0"/>
          <w:lang w:val="en-GB"/>
        </w:rPr>
        <w:t>Commission</w:t>
      </w:r>
      <w:r w:rsidRPr="00214DA9">
        <w:rPr>
          <w:rStyle w:val="HideTWBExt"/>
          <w:noProof w:val="0"/>
          <w:lang w:val="en-GB"/>
        </w:rPr>
        <w:t>&gt;</w:t>
      </w:r>
      <w:r w:rsidRPr="00214DA9">
        <w:rPr>
          <w:rStyle w:val="HideTWBInt"/>
          <w:i w:val="0"/>
          <w:lang w:val="en-GB"/>
        </w:rPr>
        <w:t>{BUDG}</w:t>
      </w:r>
      <w:r w:rsidR="00C90AD4" w:rsidRPr="00214DA9">
        <w:rPr>
          <w:lang w:val="en-GB"/>
        </w:rPr>
        <w:t>Committee on Budgets</w:t>
      </w:r>
      <w:r w:rsidRPr="00214DA9">
        <w:rPr>
          <w:rStyle w:val="HideTWBExt"/>
          <w:noProof w:val="0"/>
          <w:lang w:val="en-GB"/>
        </w:rPr>
        <w:t>&lt;/</w:t>
      </w:r>
      <w:r w:rsidRPr="00214DA9">
        <w:rPr>
          <w:rStyle w:val="HideTWBExt"/>
          <w:i w:val="0"/>
          <w:noProof w:val="0"/>
          <w:lang w:val="en-GB"/>
        </w:rPr>
        <w:t>Commission</w:t>
      </w:r>
      <w:r w:rsidRPr="00214DA9">
        <w:rPr>
          <w:rStyle w:val="HideTWBExt"/>
          <w:noProof w:val="0"/>
          <w:lang w:val="en-GB"/>
        </w:rPr>
        <w:t>&gt;</w:t>
      </w:r>
    </w:p>
    <w:p w:rsidR="00D461B7" w:rsidRPr="00214DA9" w:rsidRDefault="00D461B7" w:rsidP="00D461B7">
      <w:pPr>
        <w:pStyle w:val="LineBottom"/>
      </w:pPr>
    </w:p>
    <w:p w:rsidR="004D2440" w:rsidRPr="00214DA9" w:rsidRDefault="004D2440">
      <w:pPr>
        <w:pStyle w:val="RefProc"/>
      </w:pPr>
      <w:r w:rsidRPr="00214DA9">
        <w:rPr>
          <w:rStyle w:val="HideTWBExt"/>
          <w:b w:val="0"/>
          <w:noProof w:val="0"/>
        </w:rPr>
        <w:t>&lt;</w:t>
      </w:r>
      <w:r w:rsidRPr="00214DA9">
        <w:rPr>
          <w:rStyle w:val="HideTWBExt"/>
          <w:b w:val="0"/>
          <w:caps w:val="0"/>
          <w:noProof w:val="0"/>
        </w:rPr>
        <w:t>RefProc</w:t>
      </w:r>
      <w:r w:rsidRPr="00214DA9">
        <w:rPr>
          <w:rStyle w:val="HideTWBExt"/>
          <w:b w:val="0"/>
          <w:noProof w:val="0"/>
        </w:rPr>
        <w:t>&gt;</w:t>
      </w:r>
      <w:r w:rsidR="00607BFC" w:rsidRPr="00214DA9">
        <w:t>2017/2076</w:t>
      </w:r>
      <w:r w:rsidRPr="00214DA9">
        <w:rPr>
          <w:rStyle w:val="HideTWBExt"/>
          <w:b w:val="0"/>
          <w:noProof w:val="0"/>
        </w:rPr>
        <w:t>&lt;/</w:t>
      </w:r>
      <w:r w:rsidRPr="00214DA9">
        <w:rPr>
          <w:rStyle w:val="HideTWBExt"/>
          <w:b w:val="0"/>
          <w:caps w:val="0"/>
          <w:noProof w:val="0"/>
        </w:rPr>
        <w:t>RefProc</w:t>
      </w:r>
      <w:r w:rsidRPr="00214DA9">
        <w:rPr>
          <w:rStyle w:val="HideTWBExt"/>
          <w:b w:val="0"/>
          <w:noProof w:val="0"/>
        </w:rPr>
        <w:t>&gt;&lt;</w:t>
      </w:r>
      <w:r w:rsidRPr="00214DA9">
        <w:rPr>
          <w:rStyle w:val="HideTWBExt"/>
          <w:b w:val="0"/>
          <w:caps w:val="0"/>
          <w:noProof w:val="0"/>
        </w:rPr>
        <w:t>RefTypeProc</w:t>
      </w:r>
      <w:r w:rsidRPr="00214DA9">
        <w:rPr>
          <w:rStyle w:val="HideTWBExt"/>
          <w:b w:val="0"/>
          <w:noProof w:val="0"/>
        </w:rPr>
        <w:t>&gt;</w:t>
      </w:r>
      <w:r w:rsidRPr="00214DA9">
        <w:t>(</w:t>
      </w:r>
      <w:r w:rsidR="007260CD" w:rsidRPr="00214DA9">
        <w:t>BUD</w:t>
      </w:r>
      <w:r w:rsidRPr="00214DA9">
        <w:t>)</w:t>
      </w:r>
      <w:r w:rsidRPr="00214DA9">
        <w:rPr>
          <w:rStyle w:val="HideTWBExt"/>
          <w:b w:val="0"/>
          <w:noProof w:val="0"/>
        </w:rPr>
        <w:t>&lt;/</w:t>
      </w:r>
      <w:r w:rsidRPr="00214DA9">
        <w:rPr>
          <w:rStyle w:val="HideTWBExt"/>
          <w:b w:val="0"/>
          <w:caps w:val="0"/>
          <w:noProof w:val="0"/>
        </w:rPr>
        <w:t>RefTypeProc</w:t>
      </w:r>
      <w:r w:rsidRPr="00214DA9">
        <w:rPr>
          <w:rStyle w:val="HideTWBExt"/>
          <w:b w:val="0"/>
          <w:noProof w:val="0"/>
        </w:rPr>
        <w:t>&gt;</w:t>
      </w:r>
    </w:p>
    <w:p w:rsidR="004D2440" w:rsidRPr="00214DA9" w:rsidRDefault="004D2440">
      <w:pPr>
        <w:pStyle w:val="ZDate"/>
      </w:pPr>
      <w:r w:rsidRPr="00214DA9">
        <w:rPr>
          <w:rStyle w:val="HideTWBExt"/>
          <w:noProof w:val="0"/>
        </w:rPr>
        <w:t>&lt;Date&gt;</w:t>
      </w:r>
      <w:r w:rsidR="00FE460A" w:rsidRPr="00214DA9">
        <w:rPr>
          <w:rStyle w:val="HideTWBInt"/>
        </w:rPr>
        <w:t>{04</w:t>
      </w:r>
      <w:r w:rsidR="00607BFC" w:rsidRPr="00214DA9">
        <w:rPr>
          <w:rStyle w:val="HideTWBInt"/>
        </w:rPr>
        <w:t>/09/2017}</w:t>
      </w:r>
      <w:r w:rsidR="00FE460A" w:rsidRPr="00214DA9">
        <w:t>4</w:t>
      </w:r>
      <w:r w:rsidR="00607BFC" w:rsidRPr="00214DA9">
        <w:t>.9.2017</w:t>
      </w:r>
      <w:r w:rsidRPr="00214DA9">
        <w:rPr>
          <w:rStyle w:val="HideTWBExt"/>
          <w:noProof w:val="0"/>
        </w:rPr>
        <w:t>&lt;/Date&gt;</w:t>
      </w:r>
    </w:p>
    <w:p w:rsidR="004D2440" w:rsidRPr="00214DA9" w:rsidRDefault="004D2440">
      <w:pPr>
        <w:pStyle w:val="TypeDoc"/>
      </w:pPr>
      <w:r w:rsidRPr="00214DA9">
        <w:rPr>
          <w:rStyle w:val="HideTWBExt"/>
          <w:b w:val="0"/>
          <w:noProof w:val="0"/>
        </w:rPr>
        <w:t>&lt;TitreType&gt;</w:t>
      </w:r>
      <w:r w:rsidR="00C90AD4" w:rsidRPr="00214DA9">
        <w:t>DRAFT REPORT</w:t>
      </w:r>
      <w:r w:rsidRPr="00214DA9">
        <w:rPr>
          <w:rStyle w:val="HideTWBExt"/>
          <w:b w:val="0"/>
          <w:noProof w:val="0"/>
        </w:rPr>
        <w:t>&lt;/TitreType&gt;</w:t>
      </w:r>
    </w:p>
    <w:p w:rsidR="004D2440" w:rsidRPr="00214DA9" w:rsidRDefault="004D2440">
      <w:pPr>
        <w:pStyle w:val="CoverNormal"/>
      </w:pPr>
      <w:r w:rsidRPr="00214DA9">
        <w:rPr>
          <w:rStyle w:val="HideTWBExt"/>
          <w:noProof w:val="0"/>
        </w:rPr>
        <w:t>&lt;Titre&gt;</w:t>
      </w:r>
      <w:r w:rsidR="00C90AD4" w:rsidRPr="00214DA9">
        <w:t xml:space="preserve">on the proposal for a decision of the European Parliament and of the Council </w:t>
      </w:r>
      <w:r w:rsidR="00607BFC" w:rsidRPr="00214DA9">
        <w:t>on the mobilisation of the European Union Solidarity Fund to provide for the payment of advances in the general budget of the Union for 2018</w:t>
      </w:r>
      <w:r w:rsidRPr="00214DA9">
        <w:rPr>
          <w:rStyle w:val="HideTWBExt"/>
          <w:noProof w:val="0"/>
        </w:rPr>
        <w:t>&lt;/Titre&gt;</w:t>
      </w:r>
    </w:p>
    <w:p w:rsidR="004D2440" w:rsidRPr="00214DA9" w:rsidRDefault="004D2440">
      <w:pPr>
        <w:pStyle w:val="Cover24"/>
      </w:pPr>
      <w:r w:rsidRPr="00214DA9">
        <w:rPr>
          <w:rStyle w:val="HideTWBExt"/>
          <w:noProof w:val="0"/>
        </w:rPr>
        <w:t>&lt;DocRef&gt;</w:t>
      </w:r>
      <w:r w:rsidR="00C90AD4" w:rsidRPr="00214DA9">
        <w:t>(COM</w:t>
      </w:r>
      <w:r w:rsidR="00607BFC" w:rsidRPr="00214DA9">
        <w:t>(2017)0270</w:t>
      </w:r>
      <w:r w:rsidR="00C90AD4" w:rsidRPr="00214DA9">
        <w:t xml:space="preserve"> </w:t>
      </w:r>
      <w:r w:rsidR="00607BFC" w:rsidRPr="00214DA9">
        <w:t>–</w:t>
      </w:r>
      <w:r w:rsidR="00C90AD4" w:rsidRPr="00214DA9">
        <w:t xml:space="preserve"> </w:t>
      </w:r>
      <w:r w:rsidR="00607BFC" w:rsidRPr="00214DA9">
        <w:t>C8</w:t>
      </w:r>
      <w:r w:rsidR="00607BFC" w:rsidRPr="00214DA9">
        <w:noBreakHyphen/>
        <w:t>0161/2017</w:t>
      </w:r>
      <w:r w:rsidR="00C90AD4" w:rsidRPr="00214DA9">
        <w:t xml:space="preserve"> </w:t>
      </w:r>
      <w:r w:rsidR="00607BFC" w:rsidRPr="00214DA9">
        <w:t>–</w:t>
      </w:r>
      <w:r w:rsidR="00C90AD4" w:rsidRPr="00214DA9">
        <w:t xml:space="preserve"> </w:t>
      </w:r>
      <w:r w:rsidR="00607BFC" w:rsidRPr="00214DA9">
        <w:t>2017/2076</w:t>
      </w:r>
      <w:r w:rsidR="00C90AD4" w:rsidRPr="00214DA9">
        <w:t>(BUD))</w:t>
      </w:r>
      <w:r w:rsidRPr="00214DA9">
        <w:rPr>
          <w:rStyle w:val="HideTWBExt"/>
          <w:noProof w:val="0"/>
        </w:rPr>
        <w:t>&lt;/DocRef&gt;</w:t>
      </w:r>
    </w:p>
    <w:p w:rsidR="004D2440" w:rsidRPr="00214DA9" w:rsidRDefault="004D2440">
      <w:pPr>
        <w:pStyle w:val="Cover24"/>
      </w:pPr>
      <w:r w:rsidRPr="00214DA9">
        <w:rPr>
          <w:rStyle w:val="HideTWBExt"/>
          <w:noProof w:val="0"/>
        </w:rPr>
        <w:t>&lt;Commission&gt;</w:t>
      </w:r>
      <w:r w:rsidRPr="00214DA9">
        <w:rPr>
          <w:rStyle w:val="HideTWBInt"/>
        </w:rPr>
        <w:t>{BUDG}</w:t>
      </w:r>
      <w:r w:rsidR="00C90AD4" w:rsidRPr="00214DA9">
        <w:t>Committee on Budgets</w:t>
      </w:r>
      <w:r w:rsidRPr="00214DA9">
        <w:rPr>
          <w:rStyle w:val="HideTWBExt"/>
          <w:noProof w:val="0"/>
        </w:rPr>
        <w:t>&lt;/Commission&gt;</w:t>
      </w:r>
    </w:p>
    <w:p w:rsidR="004D2440" w:rsidRPr="00214DA9" w:rsidRDefault="00C90AD4">
      <w:pPr>
        <w:pStyle w:val="Cover24"/>
        <w:rPr>
          <w:lang w:val="da-DK"/>
        </w:rPr>
      </w:pPr>
      <w:r w:rsidRPr="00214DA9">
        <w:rPr>
          <w:lang w:val="da-DK"/>
        </w:rPr>
        <w:t>Rapporteur:</w:t>
      </w:r>
      <w:r w:rsidR="004D2440" w:rsidRPr="00214DA9">
        <w:rPr>
          <w:lang w:val="da-DK"/>
        </w:rPr>
        <w:t xml:space="preserve"> </w:t>
      </w:r>
      <w:r w:rsidR="004D2440" w:rsidRPr="00214DA9">
        <w:rPr>
          <w:rStyle w:val="HideTWBExt"/>
          <w:noProof w:val="0"/>
          <w:lang w:val="da-DK"/>
        </w:rPr>
        <w:t>&lt;Depute&gt;</w:t>
      </w:r>
      <w:r w:rsidR="00607BFC" w:rsidRPr="00214DA9">
        <w:rPr>
          <w:lang w:val="da-DK"/>
        </w:rPr>
        <w:t>Inese Vaidere</w:t>
      </w:r>
      <w:r w:rsidR="004D2440" w:rsidRPr="00214DA9">
        <w:rPr>
          <w:rStyle w:val="HideTWBExt"/>
          <w:noProof w:val="0"/>
          <w:lang w:val="da-DK"/>
        </w:rPr>
        <w:t>&lt;/Depute&gt;</w:t>
      </w:r>
    </w:p>
    <w:p w:rsidR="004D2440" w:rsidRPr="00214DA9" w:rsidRDefault="004D2440" w:rsidP="00300158">
      <w:pPr>
        <w:widowControl/>
        <w:tabs>
          <w:tab w:val="center" w:pos="4677"/>
        </w:tabs>
        <w:rPr>
          <w:lang w:val="da-DK"/>
        </w:rPr>
      </w:pPr>
      <w:r w:rsidRPr="00214DA9">
        <w:rPr>
          <w:lang w:val="da-DK"/>
        </w:rPr>
        <w:br w:type="page"/>
      </w:r>
    </w:p>
    <w:p w:rsidR="004D2440" w:rsidRPr="00214DA9" w:rsidRDefault="00C90AD4" w:rsidP="00300158">
      <w:pPr>
        <w:widowControl/>
        <w:tabs>
          <w:tab w:val="center" w:pos="4677"/>
        </w:tabs>
        <w:rPr>
          <w:lang w:val="da-DK"/>
        </w:rPr>
      </w:pPr>
      <w:r w:rsidRPr="00214DA9">
        <w:rPr>
          <w:lang w:val="da-DK"/>
        </w:rPr>
        <w:lastRenderedPageBreak/>
        <w:t>PR_BUD_Funds</w:t>
      </w:r>
    </w:p>
    <w:p w:rsidR="004D2440" w:rsidRPr="00214DA9" w:rsidRDefault="00C90AD4">
      <w:pPr>
        <w:pStyle w:val="TOCHeading"/>
      </w:pPr>
      <w:r w:rsidRPr="00214DA9">
        <w:t>CONTENTS</w:t>
      </w:r>
    </w:p>
    <w:p w:rsidR="004D2440" w:rsidRPr="00214DA9" w:rsidRDefault="00C90AD4">
      <w:pPr>
        <w:pStyle w:val="TOCPage"/>
      </w:pPr>
      <w:r w:rsidRPr="00214DA9">
        <w:t>Page</w:t>
      </w:r>
    </w:p>
    <w:p w:rsidR="00E249BB" w:rsidRDefault="004D2440">
      <w:pPr>
        <w:pStyle w:val="TOC1"/>
        <w:tabs>
          <w:tab w:val="right" w:leader="dot" w:pos="9060"/>
        </w:tabs>
        <w:rPr>
          <w:rFonts w:asciiTheme="minorHAnsi" w:eastAsiaTheme="minorEastAsia" w:hAnsiTheme="minorHAnsi" w:cstheme="minorBidi"/>
          <w:noProof/>
          <w:sz w:val="22"/>
          <w:szCs w:val="22"/>
        </w:rPr>
      </w:pPr>
      <w:r w:rsidRPr="00214DA9">
        <w:fldChar w:fldCharType="begin"/>
      </w:r>
      <w:r w:rsidRPr="00214DA9">
        <w:instrText xml:space="preserve"> TOC \t "PageHeading</w:instrText>
      </w:r>
      <w:r w:rsidR="00D2601B" w:rsidRPr="00214DA9">
        <w:instrText>;</w:instrText>
      </w:r>
      <w:r w:rsidRPr="00214DA9">
        <w:instrText xml:space="preserve">1" </w:instrText>
      </w:r>
      <w:r w:rsidRPr="00214DA9">
        <w:fldChar w:fldCharType="separate"/>
      </w:r>
      <w:r w:rsidR="00E249BB">
        <w:rPr>
          <w:noProof/>
        </w:rPr>
        <w:t>MOTION FOR A EUROPEAN PARLIAMENT RESOLUTION</w:t>
      </w:r>
      <w:r w:rsidR="00E249BB">
        <w:rPr>
          <w:noProof/>
        </w:rPr>
        <w:tab/>
      </w:r>
      <w:r w:rsidR="00E249BB">
        <w:rPr>
          <w:noProof/>
        </w:rPr>
        <w:fldChar w:fldCharType="begin"/>
      </w:r>
      <w:r w:rsidR="00E249BB">
        <w:rPr>
          <w:noProof/>
        </w:rPr>
        <w:instrText xml:space="preserve"> PAGEREF _Toc492373176 \h </w:instrText>
      </w:r>
      <w:r w:rsidR="00E249BB">
        <w:rPr>
          <w:noProof/>
        </w:rPr>
      </w:r>
      <w:r w:rsidR="00E249BB">
        <w:rPr>
          <w:noProof/>
        </w:rPr>
        <w:fldChar w:fldCharType="separate"/>
      </w:r>
      <w:r w:rsidR="00E249BB">
        <w:rPr>
          <w:noProof/>
        </w:rPr>
        <w:t>3</w:t>
      </w:r>
      <w:r w:rsidR="00E249BB">
        <w:rPr>
          <w:noProof/>
        </w:rPr>
        <w:fldChar w:fldCharType="end"/>
      </w:r>
    </w:p>
    <w:p w:rsidR="00E249BB" w:rsidRDefault="00E249BB">
      <w:pPr>
        <w:pStyle w:val="TOC1"/>
        <w:tabs>
          <w:tab w:val="right" w:leader="dot" w:pos="9060"/>
        </w:tabs>
        <w:rPr>
          <w:rFonts w:asciiTheme="minorHAnsi" w:eastAsiaTheme="minorEastAsia" w:hAnsiTheme="minorHAnsi" w:cstheme="minorBidi"/>
          <w:noProof/>
          <w:sz w:val="22"/>
          <w:szCs w:val="22"/>
        </w:rPr>
      </w:pPr>
      <w:r>
        <w:rPr>
          <w:noProof/>
        </w:rPr>
        <w:t>ANNEX: DECISION OF THE EUROPEAN PARLIAMENT AND OF THE COUNCIL</w:t>
      </w:r>
      <w:r>
        <w:rPr>
          <w:noProof/>
        </w:rPr>
        <w:tab/>
      </w:r>
      <w:r>
        <w:rPr>
          <w:noProof/>
        </w:rPr>
        <w:fldChar w:fldCharType="begin"/>
      </w:r>
      <w:r>
        <w:rPr>
          <w:noProof/>
        </w:rPr>
        <w:instrText xml:space="preserve"> PAGEREF _Toc492373177 \h </w:instrText>
      </w:r>
      <w:r>
        <w:rPr>
          <w:noProof/>
        </w:rPr>
      </w:r>
      <w:r>
        <w:rPr>
          <w:noProof/>
        </w:rPr>
        <w:fldChar w:fldCharType="separate"/>
      </w:r>
      <w:r>
        <w:rPr>
          <w:noProof/>
        </w:rPr>
        <w:t>4</w:t>
      </w:r>
      <w:r>
        <w:rPr>
          <w:noProof/>
        </w:rPr>
        <w:fldChar w:fldCharType="end"/>
      </w:r>
    </w:p>
    <w:p w:rsidR="00E249BB" w:rsidRDefault="00E249BB">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_Toc492373178 \h </w:instrText>
      </w:r>
      <w:r>
        <w:rPr>
          <w:noProof/>
        </w:rPr>
      </w:r>
      <w:r>
        <w:rPr>
          <w:noProof/>
        </w:rPr>
        <w:fldChar w:fldCharType="separate"/>
      </w:r>
      <w:r>
        <w:rPr>
          <w:noProof/>
        </w:rPr>
        <w:t>6</w:t>
      </w:r>
      <w:r>
        <w:rPr>
          <w:noProof/>
        </w:rPr>
        <w:fldChar w:fldCharType="end"/>
      </w:r>
    </w:p>
    <w:p w:rsidR="004D2440" w:rsidRPr="00214DA9" w:rsidRDefault="004D2440">
      <w:pPr>
        <w:pStyle w:val="PageHeading"/>
      </w:pPr>
      <w:r w:rsidRPr="00214DA9">
        <w:rPr>
          <w:rFonts w:ascii="Times New Roman" w:hAnsi="Times New Roman"/>
        </w:rPr>
        <w:fldChar w:fldCharType="end"/>
      </w:r>
    </w:p>
    <w:p w:rsidR="004D2440" w:rsidRPr="00214DA9" w:rsidRDefault="004D2440">
      <w:pPr>
        <w:pStyle w:val="PageHeading"/>
      </w:pPr>
      <w:r w:rsidRPr="00214DA9">
        <w:br w:type="page"/>
      </w:r>
      <w:bookmarkStart w:id="0" w:name="_Toc492373176"/>
      <w:r w:rsidR="00C90AD4" w:rsidRPr="00214DA9">
        <w:lastRenderedPageBreak/>
        <w:t>MOTION FOR A EUROPEAN PARLIAMENT RESOLUTION</w:t>
      </w:r>
      <w:bookmarkEnd w:id="0"/>
    </w:p>
    <w:p w:rsidR="004D2440" w:rsidRPr="00214DA9" w:rsidRDefault="00C90AD4">
      <w:pPr>
        <w:pStyle w:val="NormalBold"/>
      </w:pPr>
      <w:r w:rsidRPr="00214DA9">
        <w:t xml:space="preserve">on the proposal for a decision of the European Parliament and of the Council </w:t>
      </w:r>
      <w:r w:rsidR="00607BFC" w:rsidRPr="00214DA9">
        <w:t>on the mobilisation of the European Union Solidarity Fund</w:t>
      </w:r>
      <w:r w:rsidR="0065207A" w:rsidRPr="00214DA9">
        <w:t xml:space="preserve"> to provide for the payment of advances in the general budget of the Union for 2018</w:t>
      </w:r>
    </w:p>
    <w:p w:rsidR="004D2440" w:rsidRPr="00214DA9" w:rsidRDefault="00C90AD4">
      <w:pPr>
        <w:pStyle w:val="Normal12Bold"/>
      </w:pPr>
      <w:r w:rsidRPr="00214DA9">
        <w:t>(COM</w:t>
      </w:r>
      <w:r w:rsidR="00607BFC" w:rsidRPr="00214DA9">
        <w:t>(2017)0270</w:t>
      </w:r>
      <w:r w:rsidRPr="00214DA9">
        <w:t xml:space="preserve"> </w:t>
      </w:r>
      <w:r w:rsidR="00607BFC" w:rsidRPr="00214DA9">
        <w:t>–</w:t>
      </w:r>
      <w:r w:rsidRPr="00214DA9">
        <w:t xml:space="preserve"> </w:t>
      </w:r>
      <w:r w:rsidR="00607BFC" w:rsidRPr="00214DA9">
        <w:t>C8</w:t>
      </w:r>
      <w:r w:rsidR="00607BFC" w:rsidRPr="00214DA9">
        <w:noBreakHyphen/>
        <w:t>0161/2017</w:t>
      </w:r>
      <w:r w:rsidRPr="00214DA9">
        <w:t xml:space="preserve"> </w:t>
      </w:r>
      <w:r w:rsidR="00607BFC" w:rsidRPr="00214DA9">
        <w:t>–</w:t>
      </w:r>
      <w:r w:rsidRPr="00214DA9">
        <w:t xml:space="preserve"> </w:t>
      </w:r>
      <w:r w:rsidR="00607BFC" w:rsidRPr="00214DA9">
        <w:t>2017/2076</w:t>
      </w:r>
      <w:r w:rsidRPr="00214DA9">
        <w:t>(BUD))</w:t>
      </w:r>
    </w:p>
    <w:p w:rsidR="00691F8E" w:rsidRPr="00214DA9" w:rsidRDefault="00691F8E" w:rsidP="00691F8E">
      <w:pPr>
        <w:spacing w:after="240"/>
      </w:pPr>
      <w:r w:rsidRPr="00214DA9">
        <w:rPr>
          <w:i/>
        </w:rPr>
        <w:t>The European Parliament</w:t>
      </w:r>
      <w:r w:rsidRPr="00214DA9">
        <w:t>,</w:t>
      </w:r>
    </w:p>
    <w:p w:rsidR="00691F8E" w:rsidRPr="00214DA9" w:rsidRDefault="00691F8E" w:rsidP="00691F8E">
      <w:pPr>
        <w:spacing w:after="240"/>
        <w:ind w:left="567" w:hanging="567"/>
      </w:pPr>
      <w:r w:rsidRPr="00214DA9">
        <w:t>–</w:t>
      </w:r>
      <w:r w:rsidRPr="00214DA9">
        <w:tab/>
        <w:t>having regard to the Commission proposal to the European Parliament and the Council (COM(2017)0270 – C8</w:t>
      </w:r>
      <w:r w:rsidRPr="00214DA9">
        <w:noBreakHyphen/>
      </w:r>
      <w:bookmarkStart w:id="1" w:name="DocEPLastVariable"/>
      <w:bookmarkEnd w:id="1"/>
      <w:r w:rsidRPr="00214DA9">
        <w:t>0161/2017),</w:t>
      </w:r>
    </w:p>
    <w:p w:rsidR="00691F8E" w:rsidRPr="00214DA9" w:rsidRDefault="00691F8E" w:rsidP="00691F8E">
      <w:pPr>
        <w:spacing w:after="240"/>
        <w:ind w:left="567" w:hanging="567"/>
      </w:pPr>
      <w:r w:rsidRPr="00214DA9">
        <w:t>–</w:t>
      </w:r>
      <w:r w:rsidRPr="00214DA9">
        <w:tab/>
        <w:t>having regard to Council Regulation (EC) No 2012/2002 of 11 November 2002 establishing the European Union Solidarity Fund</w:t>
      </w:r>
      <w:r w:rsidRPr="00214DA9">
        <w:rPr>
          <w:vertAlign w:val="superscript"/>
        </w:rPr>
        <w:footnoteReference w:id="1"/>
      </w:r>
      <w:r w:rsidRPr="00214DA9">
        <w:t>,</w:t>
      </w:r>
    </w:p>
    <w:p w:rsidR="00691F8E" w:rsidRPr="00214DA9" w:rsidRDefault="00691F8E" w:rsidP="00691F8E">
      <w:pPr>
        <w:spacing w:after="240"/>
        <w:ind w:left="567" w:hanging="567"/>
      </w:pPr>
      <w:r w:rsidRPr="00214DA9">
        <w:t>–</w:t>
      </w:r>
      <w:r w:rsidRPr="00214DA9">
        <w:tab/>
        <w:t>having regard to Council Regulation (EU, Euratom) No 1311/2013 of 2 December 2013 laying down the multiannual financial framework for the years 2014-2020</w:t>
      </w:r>
      <w:r w:rsidRPr="00214DA9">
        <w:rPr>
          <w:vertAlign w:val="superscript"/>
        </w:rPr>
        <w:footnoteReference w:id="2"/>
      </w:r>
      <w:r w:rsidRPr="00214DA9">
        <w:t>, and in particular Article 10 thereof,</w:t>
      </w:r>
    </w:p>
    <w:p w:rsidR="00691F8E" w:rsidRPr="00214DA9" w:rsidRDefault="00691F8E" w:rsidP="00691F8E">
      <w:pPr>
        <w:spacing w:after="240"/>
        <w:ind w:left="567" w:hanging="567"/>
      </w:pPr>
      <w:r w:rsidRPr="00214DA9">
        <w:t>–</w:t>
      </w:r>
      <w:r w:rsidRPr="00214DA9">
        <w:tab/>
        <w:t>having regard to the Interinstitutional Agreement of 2 December 2013 between the European Parliament, the Council and the Commission on budgetary discipline, on cooperation in budgetary matters and on sound financial management</w:t>
      </w:r>
      <w:r w:rsidRPr="00214DA9">
        <w:rPr>
          <w:vertAlign w:val="superscript"/>
        </w:rPr>
        <w:footnoteReference w:id="3"/>
      </w:r>
      <w:r w:rsidRPr="00214DA9">
        <w:t>, and in particular point 11 thereof,</w:t>
      </w:r>
    </w:p>
    <w:p w:rsidR="00691F8E" w:rsidRPr="00214DA9" w:rsidRDefault="00691F8E" w:rsidP="00691F8E">
      <w:pPr>
        <w:spacing w:after="240"/>
        <w:ind w:left="567" w:hanging="567"/>
      </w:pPr>
      <w:r w:rsidRPr="00214DA9">
        <w:t>–</w:t>
      </w:r>
      <w:r w:rsidRPr="00214DA9">
        <w:tab/>
        <w:t>having regard to the results of the trilogue of xxx</w:t>
      </w:r>
    </w:p>
    <w:p w:rsidR="00691F8E" w:rsidRPr="00214DA9" w:rsidRDefault="00691F8E" w:rsidP="00691F8E">
      <w:pPr>
        <w:spacing w:after="240"/>
        <w:ind w:left="567" w:hanging="567"/>
      </w:pPr>
      <w:r w:rsidRPr="00214DA9">
        <w:t>–</w:t>
      </w:r>
      <w:r w:rsidRPr="00214DA9">
        <w:tab/>
        <w:t>having regard to the report of the Committee on Budgets (</w:t>
      </w:r>
      <w:r w:rsidR="0065207A" w:rsidRPr="00214DA9">
        <w:t>A8-0000/2017</w:t>
      </w:r>
      <w:r w:rsidRPr="00214DA9">
        <w:t>),</w:t>
      </w:r>
    </w:p>
    <w:p w:rsidR="00691F8E" w:rsidRPr="00214DA9" w:rsidRDefault="00691F8E" w:rsidP="00691F8E">
      <w:pPr>
        <w:spacing w:after="240"/>
        <w:ind w:left="567" w:hanging="567"/>
      </w:pPr>
      <w:r w:rsidRPr="00214DA9">
        <w:t>A.</w:t>
      </w:r>
      <w:r w:rsidRPr="00214DA9">
        <w:tab/>
        <w:t>whereas, in line with Regulation (EU) No 661/2014 which amended Regulation (EC) No 2012/2002, an amount of EUR 50 000 000 is made available for the payment of advances through appropriations in the general budget of the Union</w:t>
      </w:r>
    </w:p>
    <w:p w:rsidR="00691F8E" w:rsidRPr="00214DA9" w:rsidRDefault="00691F8E" w:rsidP="00691F8E">
      <w:pPr>
        <w:spacing w:after="240"/>
        <w:ind w:left="567" w:hanging="567"/>
      </w:pPr>
      <w:r w:rsidRPr="00214DA9">
        <w:t>1.</w:t>
      </w:r>
      <w:r w:rsidRPr="00214DA9">
        <w:tab/>
        <w:t>Approves the decision annexed to this resolution;</w:t>
      </w:r>
    </w:p>
    <w:p w:rsidR="00691F8E" w:rsidRPr="00214DA9" w:rsidRDefault="00691F8E" w:rsidP="00691F8E">
      <w:pPr>
        <w:spacing w:after="240"/>
        <w:ind w:left="567" w:hanging="567"/>
      </w:pPr>
      <w:r w:rsidRPr="00214DA9">
        <w:t>2.</w:t>
      </w:r>
      <w:r w:rsidRPr="00214DA9">
        <w:tab/>
        <w:t xml:space="preserve">Instructs its President to sign the decision with the President of the Council and arrange for its publication in the </w:t>
      </w:r>
      <w:r w:rsidRPr="00214DA9">
        <w:rPr>
          <w:i/>
        </w:rPr>
        <w:t>Official Journal of the European Union</w:t>
      </w:r>
      <w:r w:rsidRPr="00214DA9">
        <w:t>;</w:t>
      </w:r>
    </w:p>
    <w:p w:rsidR="00691F8E" w:rsidRPr="00214DA9" w:rsidRDefault="00691F8E" w:rsidP="00691F8E">
      <w:pPr>
        <w:spacing w:after="240"/>
        <w:ind w:left="567" w:hanging="567"/>
      </w:pPr>
      <w:r w:rsidRPr="00214DA9">
        <w:t>3.</w:t>
      </w:r>
      <w:r w:rsidRPr="00214DA9">
        <w:tab/>
        <w:t>Instructs its President to forward this resolution, including its annex, to the Council and the Commission.</w:t>
      </w:r>
    </w:p>
    <w:p w:rsidR="004D2440" w:rsidRPr="00214DA9" w:rsidRDefault="004D2440">
      <w:pPr>
        <w:pStyle w:val="Normal12Hanging"/>
      </w:pPr>
    </w:p>
    <w:p w:rsidR="004D2440" w:rsidRPr="00214DA9" w:rsidRDefault="004D2440">
      <w:pPr>
        <w:pStyle w:val="PageHeading"/>
      </w:pPr>
      <w:r w:rsidRPr="00214DA9">
        <w:br w:type="page"/>
      </w:r>
      <w:bookmarkStart w:id="2" w:name="_Toc492373177"/>
      <w:r w:rsidR="00C90AD4" w:rsidRPr="00214DA9">
        <w:lastRenderedPageBreak/>
        <w:t>ANNEX: DECISION OF THE EUROPEAN PARLIAMENT AND OF THE COUNCIL</w:t>
      </w:r>
      <w:bookmarkEnd w:id="2"/>
    </w:p>
    <w:p w:rsidR="00691F8E" w:rsidRPr="00214DA9" w:rsidRDefault="00691F8E" w:rsidP="00691F8E">
      <w:pPr>
        <w:widowControl/>
        <w:spacing w:before="360" w:after="360"/>
        <w:jc w:val="center"/>
        <w:rPr>
          <w:b/>
          <w:szCs w:val="22"/>
        </w:rPr>
      </w:pPr>
      <w:bookmarkStart w:id="3" w:name="DocEPTmp"/>
      <w:bookmarkEnd w:id="3"/>
      <w:r w:rsidRPr="00214DA9">
        <w:rPr>
          <w:b/>
          <w:szCs w:val="22"/>
        </w:rPr>
        <w:t>on the mobilisation of the European Union Solidarity Fund to provide for the payment of advances in the general budget of the Union for 2018</w:t>
      </w:r>
    </w:p>
    <w:p w:rsidR="00691F8E" w:rsidRPr="00214DA9" w:rsidRDefault="00691F8E" w:rsidP="00691F8E">
      <w:pPr>
        <w:keepNext/>
        <w:widowControl/>
        <w:spacing w:before="480" w:after="360"/>
        <w:jc w:val="both"/>
        <w:rPr>
          <w:szCs w:val="22"/>
        </w:rPr>
      </w:pPr>
      <w:r w:rsidRPr="00214DA9">
        <w:rPr>
          <w:szCs w:val="22"/>
        </w:rPr>
        <w:t xml:space="preserve">THE EUROPEAN PARLIAMENT AND THE COUNCIL OF THE EUROPEAN </w:t>
      </w:r>
      <w:smartTag w:uri="urn:schemas-microsoft-com:office:smarttags" w:element="place">
        <w:r w:rsidRPr="00214DA9">
          <w:rPr>
            <w:szCs w:val="22"/>
          </w:rPr>
          <w:t>UNION</w:t>
        </w:r>
      </w:smartTag>
      <w:r w:rsidRPr="00214DA9">
        <w:rPr>
          <w:szCs w:val="22"/>
        </w:rPr>
        <w:t>,</w:t>
      </w:r>
    </w:p>
    <w:p w:rsidR="00691F8E" w:rsidRPr="00214DA9" w:rsidRDefault="00691F8E" w:rsidP="00691F8E">
      <w:r w:rsidRPr="00214DA9">
        <w:t>Having regard to the Treaty on the Functioning of the European Union,</w:t>
      </w:r>
    </w:p>
    <w:p w:rsidR="00783CD8" w:rsidRPr="00214DA9" w:rsidRDefault="00783CD8" w:rsidP="00691F8E"/>
    <w:p w:rsidR="00691F8E" w:rsidRPr="00214DA9" w:rsidRDefault="00691F8E" w:rsidP="00691F8E">
      <w:r w:rsidRPr="00214DA9">
        <w:t>Having regard to Council Regulation (EC) No 2012/2002 of 11 November 2002 establishing the European Union Solidarity Fund</w:t>
      </w:r>
      <w:r w:rsidRPr="00214DA9">
        <w:rPr>
          <w:vertAlign w:val="superscript"/>
        </w:rPr>
        <w:footnoteReference w:id="4"/>
      </w:r>
      <w:r w:rsidRPr="00214DA9">
        <w:t xml:space="preserve">, and in particular Article 4a(4) thereof, </w:t>
      </w:r>
    </w:p>
    <w:p w:rsidR="00783CD8" w:rsidRPr="00214DA9" w:rsidRDefault="00783CD8" w:rsidP="00691F8E"/>
    <w:p w:rsidR="00691F8E" w:rsidRPr="00214DA9" w:rsidRDefault="00691F8E" w:rsidP="00691F8E">
      <w:r w:rsidRPr="00214DA9">
        <w:t>Having regard to the Interinstitutional Agreement of 2 December 2013 between the European Parliament, the Council and the Commission on budgetary discipline, on cooperation in budgetary matters  and on sound financial management</w:t>
      </w:r>
      <w:r w:rsidRPr="00214DA9">
        <w:rPr>
          <w:vertAlign w:val="superscript"/>
        </w:rPr>
        <w:footnoteReference w:id="5"/>
      </w:r>
      <w:r w:rsidRPr="00214DA9">
        <w:t>, and in particular point 11 thereof,</w:t>
      </w:r>
    </w:p>
    <w:p w:rsidR="00783CD8" w:rsidRPr="00214DA9" w:rsidRDefault="00783CD8" w:rsidP="00691F8E"/>
    <w:p w:rsidR="00691F8E" w:rsidRPr="00214DA9" w:rsidRDefault="00691F8E" w:rsidP="00691F8E">
      <w:r w:rsidRPr="00214DA9">
        <w:t>Having regard to the proposal from the European Commission,</w:t>
      </w:r>
    </w:p>
    <w:p w:rsidR="00783CD8" w:rsidRPr="00214DA9" w:rsidRDefault="00783CD8" w:rsidP="00691F8E">
      <w:pPr>
        <w:spacing w:after="360"/>
      </w:pPr>
    </w:p>
    <w:p w:rsidR="00691F8E" w:rsidRPr="00214DA9" w:rsidRDefault="00691F8E" w:rsidP="00691F8E">
      <w:pPr>
        <w:spacing w:after="360"/>
      </w:pPr>
      <w:r w:rsidRPr="00214DA9">
        <w:t>Whereas:</w:t>
      </w:r>
    </w:p>
    <w:p w:rsidR="00691F8E" w:rsidRPr="00214DA9" w:rsidRDefault="00783CD8" w:rsidP="00691F8E">
      <w:pPr>
        <w:widowControl/>
        <w:tabs>
          <w:tab w:val="num" w:pos="850"/>
        </w:tabs>
        <w:spacing w:before="120" w:after="120"/>
        <w:ind w:left="850" w:hanging="850"/>
        <w:jc w:val="both"/>
        <w:rPr>
          <w:szCs w:val="22"/>
        </w:rPr>
      </w:pPr>
      <w:r w:rsidRPr="00214DA9">
        <w:rPr>
          <w:szCs w:val="22"/>
        </w:rPr>
        <w:t>(1)</w:t>
      </w:r>
      <w:r w:rsidRPr="00214DA9">
        <w:rPr>
          <w:szCs w:val="22"/>
        </w:rPr>
        <w:tab/>
      </w:r>
      <w:r w:rsidR="00691F8E" w:rsidRPr="00214DA9">
        <w:rPr>
          <w:szCs w:val="22"/>
        </w:rPr>
        <w:t>The European Union Solidarity Fund (the "Fund") aims to enable the Union to respond in a rapid, efficient and flexible manner to emergency situations in order to show solidarity with the population of regions struck by natural disasters.</w:t>
      </w:r>
    </w:p>
    <w:p w:rsidR="00691F8E" w:rsidRPr="00214DA9" w:rsidRDefault="00D2601B" w:rsidP="00D2601B">
      <w:pPr>
        <w:widowControl/>
        <w:tabs>
          <w:tab w:val="left" w:pos="850"/>
        </w:tabs>
        <w:spacing w:before="120" w:after="120"/>
        <w:ind w:left="850" w:hanging="850"/>
        <w:jc w:val="both"/>
        <w:rPr>
          <w:szCs w:val="22"/>
        </w:rPr>
      </w:pPr>
      <w:r w:rsidRPr="00214DA9">
        <w:rPr>
          <w:szCs w:val="22"/>
        </w:rPr>
        <w:t>(</w:t>
      </w:r>
      <w:r w:rsidR="00783CD8" w:rsidRPr="00214DA9">
        <w:rPr>
          <w:szCs w:val="22"/>
        </w:rPr>
        <w:t>2</w:t>
      </w:r>
      <w:r w:rsidRPr="00214DA9">
        <w:rPr>
          <w:szCs w:val="22"/>
        </w:rPr>
        <w:t>)</w:t>
      </w:r>
      <w:r w:rsidRPr="00214DA9">
        <w:rPr>
          <w:szCs w:val="22"/>
        </w:rPr>
        <w:tab/>
      </w:r>
      <w:r w:rsidR="00691F8E" w:rsidRPr="00214DA9">
        <w:rPr>
          <w:szCs w:val="22"/>
        </w:rPr>
        <w:t xml:space="preserve">The </w:t>
      </w:r>
      <w:r w:rsidR="00783CD8" w:rsidRPr="00214DA9">
        <w:rPr>
          <w:szCs w:val="22"/>
        </w:rPr>
        <w:t>F</w:t>
      </w:r>
      <w:r w:rsidR="00691F8E" w:rsidRPr="00214DA9">
        <w:rPr>
          <w:szCs w:val="22"/>
        </w:rPr>
        <w:t>und is not to exceed a maximum amount of EUR 500 000 000 (2011 prices) as laid down in Article 10 of Council Regulation (EU, Euratom) No 1311/2013</w:t>
      </w:r>
      <w:r w:rsidR="00691F8E" w:rsidRPr="00214DA9">
        <w:rPr>
          <w:szCs w:val="22"/>
          <w:vertAlign w:val="superscript"/>
        </w:rPr>
        <w:footnoteReference w:id="6"/>
      </w:r>
      <w:r w:rsidR="00691F8E" w:rsidRPr="00214DA9">
        <w:rPr>
          <w:szCs w:val="22"/>
        </w:rPr>
        <w:t>.</w:t>
      </w:r>
    </w:p>
    <w:p w:rsidR="00691F8E" w:rsidRPr="00214DA9" w:rsidRDefault="00D2601B" w:rsidP="00D2601B">
      <w:pPr>
        <w:widowControl/>
        <w:tabs>
          <w:tab w:val="left" w:pos="850"/>
        </w:tabs>
        <w:spacing w:before="120" w:after="120"/>
        <w:ind w:left="850" w:hanging="850"/>
        <w:jc w:val="both"/>
        <w:rPr>
          <w:sz w:val="22"/>
          <w:szCs w:val="22"/>
        </w:rPr>
      </w:pPr>
      <w:r w:rsidRPr="00214DA9">
        <w:rPr>
          <w:sz w:val="22"/>
          <w:szCs w:val="22"/>
        </w:rPr>
        <w:t>(</w:t>
      </w:r>
      <w:r w:rsidR="00783CD8" w:rsidRPr="00214DA9">
        <w:rPr>
          <w:sz w:val="22"/>
          <w:szCs w:val="22"/>
        </w:rPr>
        <w:t>3</w:t>
      </w:r>
      <w:r w:rsidRPr="00214DA9">
        <w:rPr>
          <w:sz w:val="22"/>
          <w:szCs w:val="22"/>
        </w:rPr>
        <w:t>)</w:t>
      </w:r>
      <w:r w:rsidRPr="00214DA9">
        <w:rPr>
          <w:sz w:val="22"/>
          <w:szCs w:val="22"/>
        </w:rPr>
        <w:tab/>
      </w:r>
      <w:r w:rsidR="00691F8E" w:rsidRPr="00214DA9">
        <w:rPr>
          <w:szCs w:val="22"/>
        </w:rPr>
        <w:t>Article 4a(4) of Regulation (EC) No 2012/2002 provides that, where necessary in order to ensure the timely availability of budgetary resources, the Fund may be mobilised in an amount of up to EUR 50 </w:t>
      </w:r>
      <w:r w:rsidR="00691F8E" w:rsidRPr="00214DA9">
        <w:t>000 000</w:t>
      </w:r>
      <w:r w:rsidR="00691F8E" w:rsidRPr="00214DA9">
        <w:rPr>
          <w:szCs w:val="22"/>
        </w:rPr>
        <w:t xml:space="preserve"> for the payment of advances, entering the corresponding appropriations into the general budget of the Union.</w:t>
      </w:r>
    </w:p>
    <w:p w:rsidR="00837815" w:rsidRPr="00214DA9" w:rsidRDefault="00D2601B" w:rsidP="00D2601B">
      <w:pPr>
        <w:widowControl/>
        <w:tabs>
          <w:tab w:val="left" w:pos="850"/>
        </w:tabs>
        <w:spacing w:before="120" w:after="120"/>
        <w:ind w:left="850" w:hanging="850"/>
        <w:jc w:val="both"/>
        <w:rPr>
          <w:szCs w:val="22"/>
        </w:rPr>
      </w:pPr>
      <w:r w:rsidRPr="00214DA9">
        <w:rPr>
          <w:sz w:val="22"/>
          <w:szCs w:val="22"/>
        </w:rPr>
        <w:t>(</w:t>
      </w:r>
      <w:r w:rsidR="00783CD8" w:rsidRPr="00214DA9">
        <w:rPr>
          <w:sz w:val="22"/>
          <w:szCs w:val="22"/>
        </w:rPr>
        <w:t>4</w:t>
      </w:r>
      <w:r w:rsidRPr="00214DA9">
        <w:rPr>
          <w:sz w:val="22"/>
          <w:szCs w:val="22"/>
        </w:rPr>
        <w:t>)</w:t>
      </w:r>
      <w:r w:rsidRPr="00214DA9">
        <w:rPr>
          <w:sz w:val="22"/>
          <w:szCs w:val="22"/>
        </w:rPr>
        <w:tab/>
      </w:r>
      <w:r w:rsidR="00691F8E" w:rsidRPr="00214DA9">
        <w:rPr>
          <w:szCs w:val="22"/>
        </w:rPr>
        <w:t>To ensure the timely availability of sufficient budgetary resources in the general budget of the Union for 2018, the Fund should be mobilised in the amount of EUR 50 000 000 for the payment of advances</w:t>
      </w:r>
      <w:r w:rsidR="00837815" w:rsidRPr="00214DA9">
        <w:rPr>
          <w:szCs w:val="22"/>
        </w:rPr>
        <w:t>.</w:t>
      </w:r>
    </w:p>
    <w:p w:rsidR="00837815" w:rsidRPr="00214DA9" w:rsidRDefault="00837815" w:rsidP="00837815">
      <w:pPr>
        <w:tabs>
          <w:tab w:val="left" w:pos="850"/>
        </w:tabs>
        <w:spacing w:before="120" w:after="120"/>
        <w:ind w:left="850" w:hanging="850"/>
      </w:pPr>
      <w:r w:rsidRPr="00214DA9">
        <w:t xml:space="preserve">(5) </w:t>
      </w:r>
      <w:r w:rsidRPr="00214DA9">
        <w:tab/>
        <w:t xml:space="preserve">In order to minimise the time taken to mobilise the Fund, this Decision should apply from the beginning of the 2018 financial year, </w:t>
      </w:r>
    </w:p>
    <w:p w:rsidR="00691F8E" w:rsidRPr="00214DA9" w:rsidRDefault="00691F8E" w:rsidP="00D2601B">
      <w:pPr>
        <w:widowControl/>
        <w:tabs>
          <w:tab w:val="left" w:pos="850"/>
        </w:tabs>
        <w:spacing w:before="120" w:after="120"/>
        <w:ind w:left="850" w:hanging="850"/>
        <w:jc w:val="both"/>
        <w:rPr>
          <w:sz w:val="22"/>
          <w:szCs w:val="22"/>
        </w:rPr>
      </w:pPr>
    </w:p>
    <w:p w:rsidR="00691F8E" w:rsidRPr="00214DA9" w:rsidRDefault="00691F8E" w:rsidP="00691F8E">
      <w:pPr>
        <w:keepNext/>
        <w:widowControl/>
        <w:spacing w:before="120" w:after="120"/>
        <w:jc w:val="both"/>
        <w:rPr>
          <w:szCs w:val="22"/>
        </w:rPr>
      </w:pPr>
      <w:r w:rsidRPr="00214DA9">
        <w:rPr>
          <w:szCs w:val="22"/>
        </w:rPr>
        <w:t>HAVE ADOPTED THIS DECISION:</w:t>
      </w:r>
    </w:p>
    <w:p w:rsidR="00691F8E" w:rsidRPr="00214DA9" w:rsidRDefault="00691F8E" w:rsidP="00691F8E">
      <w:pPr>
        <w:keepNext/>
        <w:widowControl/>
        <w:spacing w:before="240" w:after="120"/>
        <w:jc w:val="center"/>
        <w:rPr>
          <w:i/>
          <w:szCs w:val="22"/>
        </w:rPr>
      </w:pPr>
      <w:r w:rsidRPr="00214DA9">
        <w:rPr>
          <w:i/>
          <w:szCs w:val="22"/>
        </w:rPr>
        <w:t>Article 1</w:t>
      </w:r>
    </w:p>
    <w:p w:rsidR="00691F8E" w:rsidRPr="00214DA9" w:rsidRDefault="00691F8E" w:rsidP="00691F8E">
      <w:r w:rsidRPr="00214DA9">
        <w:t>For the general budget of the Union for the financial year 2018, the European Union Solidarity Fund shall be mobilised to provide the amount of EUR 50 000 000 in commitment and payment appropriations for the payment of advances.</w:t>
      </w:r>
    </w:p>
    <w:p w:rsidR="00691F8E" w:rsidRPr="00214DA9" w:rsidRDefault="00691F8E" w:rsidP="00691F8E">
      <w:pPr>
        <w:keepNext/>
        <w:widowControl/>
        <w:spacing w:before="360" w:after="120"/>
        <w:jc w:val="center"/>
        <w:rPr>
          <w:i/>
          <w:szCs w:val="22"/>
        </w:rPr>
      </w:pPr>
      <w:r w:rsidRPr="00214DA9">
        <w:rPr>
          <w:i/>
          <w:szCs w:val="22"/>
        </w:rPr>
        <w:t>Article 2</w:t>
      </w:r>
    </w:p>
    <w:p w:rsidR="00691F8E" w:rsidRPr="00214DA9" w:rsidRDefault="00691F8E" w:rsidP="00691F8E">
      <w:r w:rsidRPr="00214DA9">
        <w:t xml:space="preserve">This Decision shall enter into force on the day following that of its publication in the </w:t>
      </w:r>
      <w:r w:rsidRPr="00214DA9">
        <w:rPr>
          <w:i/>
        </w:rPr>
        <w:t>Official Journal of the European Union</w:t>
      </w:r>
      <w:r w:rsidRPr="00214DA9">
        <w:t>.</w:t>
      </w:r>
    </w:p>
    <w:p w:rsidR="00837815" w:rsidRPr="00214DA9" w:rsidRDefault="00837815" w:rsidP="00691F8E"/>
    <w:p w:rsidR="00837815" w:rsidRPr="00214DA9" w:rsidRDefault="00837815" w:rsidP="00691F8E">
      <w:r w:rsidRPr="00214DA9">
        <w:t>It shall apply from 1 January 2018.</w:t>
      </w:r>
    </w:p>
    <w:p w:rsidR="00837815" w:rsidRPr="00214DA9" w:rsidRDefault="00837815" w:rsidP="00691F8E"/>
    <w:p w:rsidR="00691F8E" w:rsidRPr="00214DA9" w:rsidRDefault="00691F8E" w:rsidP="00691F8E">
      <w:pPr>
        <w:keepNext/>
        <w:widowControl/>
        <w:spacing w:before="120"/>
        <w:jc w:val="both"/>
        <w:rPr>
          <w:szCs w:val="22"/>
        </w:rPr>
      </w:pPr>
      <w:r w:rsidRPr="00214DA9">
        <w:rPr>
          <w:szCs w:val="22"/>
        </w:rPr>
        <w:t>Done at,</w:t>
      </w:r>
    </w:p>
    <w:p w:rsidR="00691F8E" w:rsidRPr="00214DA9" w:rsidRDefault="00691F8E" w:rsidP="00691F8E">
      <w:pPr>
        <w:keepNext/>
        <w:widowControl/>
        <w:tabs>
          <w:tab w:val="left" w:pos="4252"/>
        </w:tabs>
        <w:spacing w:before="720"/>
        <w:jc w:val="both"/>
        <w:rPr>
          <w:i/>
          <w:szCs w:val="22"/>
        </w:rPr>
      </w:pPr>
      <w:r w:rsidRPr="00214DA9">
        <w:rPr>
          <w:i/>
          <w:szCs w:val="22"/>
        </w:rPr>
        <w:t>For the European Parliament</w:t>
      </w:r>
      <w:r w:rsidRPr="00214DA9">
        <w:rPr>
          <w:i/>
          <w:szCs w:val="22"/>
        </w:rPr>
        <w:tab/>
        <w:t>For the Council</w:t>
      </w:r>
    </w:p>
    <w:p w:rsidR="00691F8E" w:rsidRPr="00214DA9" w:rsidRDefault="00691F8E" w:rsidP="00691F8E">
      <w:pPr>
        <w:widowControl/>
        <w:tabs>
          <w:tab w:val="left" w:pos="4252"/>
        </w:tabs>
        <w:rPr>
          <w:i/>
          <w:szCs w:val="22"/>
        </w:rPr>
      </w:pPr>
      <w:r w:rsidRPr="00214DA9">
        <w:rPr>
          <w:i/>
          <w:szCs w:val="22"/>
        </w:rPr>
        <w:t>The President</w:t>
      </w:r>
      <w:r w:rsidRPr="00214DA9">
        <w:rPr>
          <w:i/>
          <w:szCs w:val="22"/>
        </w:rPr>
        <w:tab/>
        <w:t>The President</w:t>
      </w:r>
    </w:p>
    <w:p w:rsidR="004D2440" w:rsidRPr="00214DA9" w:rsidRDefault="00691F8E" w:rsidP="00691F8E">
      <w:pPr>
        <w:pStyle w:val="PageHeading"/>
      </w:pPr>
      <w:r w:rsidRPr="00214DA9">
        <w:br w:type="page"/>
      </w:r>
      <w:bookmarkStart w:id="4" w:name="_Toc492373178"/>
      <w:r w:rsidR="007B5EBA" w:rsidRPr="00214DA9">
        <w:lastRenderedPageBreak/>
        <w:t>EXPLANATORY STATEMENT</w:t>
      </w:r>
      <w:bookmarkEnd w:id="4"/>
    </w:p>
    <w:p w:rsidR="00691F8E" w:rsidRPr="00214DA9" w:rsidRDefault="00691F8E" w:rsidP="00691F8E">
      <w:pPr>
        <w:widowControl/>
        <w:spacing w:after="240"/>
        <w:rPr>
          <w:szCs w:val="22"/>
        </w:rPr>
      </w:pPr>
      <w:r w:rsidRPr="00214DA9">
        <w:rPr>
          <w:szCs w:val="22"/>
        </w:rPr>
        <w:t>The European Union Solidarity Fund (EUSF) was set up to enable the Union to respond to emergency situations caused by major natural disasters and to express European solidarity to disaster-stricken regions within Europe. The Fund can provide financial aid to Member States and countries involved in accession negotiations in the event of a 'major natural disaster', i.e. where total direct damage caused by the disaster exceeds EUR 3 billion</w:t>
      </w:r>
      <w:r w:rsidRPr="00214DA9">
        <w:rPr>
          <w:color w:val="FF0000"/>
          <w:szCs w:val="22"/>
        </w:rPr>
        <w:t xml:space="preserve"> </w:t>
      </w:r>
      <w:r w:rsidRPr="00214DA9">
        <w:rPr>
          <w:szCs w:val="22"/>
        </w:rPr>
        <w:t>in 2011 prices</w:t>
      </w:r>
      <w:r w:rsidRPr="00214DA9">
        <w:rPr>
          <w:color w:val="FF0000"/>
          <w:szCs w:val="22"/>
        </w:rPr>
        <w:t xml:space="preserve"> </w:t>
      </w:r>
      <w:r w:rsidRPr="00214DA9">
        <w:rPr>
          <w:szCs w:val="22"/>
        </w:rPr>
        <w:t>or 0.6% of the country's GNI, whichever is the lower. It can also be mobilised in the event of a regional disaster. The conditions for mobilising the EUSF are set out in the relevant basic act (Council Regulation (EC) N°2012/2002), amended in 2014 (Regulation (EU) N°661/2014).</w:t>
      </w:r>
    </w:p>
    <w:p w:rsidR="00691F8E" w:rsidRPr="00214DA9" w:rsidRDefault="00691F8E" w:rsidP="00691F8E">
      <w:pPr>
        <w:widowControl/>
        <w:spacing w:after="240"/>
        <w:rPr>
          <w:szCs w:val="22"/>
        </w:rPr>
      </w:pPr>
      <w:r w:rsidRPr="00214DA9">
        <w:rPr>
          <w:szCs w:val="22"/>
        </w:rPr>
        <w:t>The MFF Regulation for the period 2014-2020</w:t>
      </w:r>
      <w:r w:rsidRPr="00214DA9">
        <w:rPr>
          <w:szCs w:val="22"/>
          <w:vertAlign w:val="superscript"/>
        </w:rPr>
        <w:footnoteReference w:id="7"/>
      </w:r>
      <w:r w:rsidRPr="00214DA9">
        <w:rPr>
          <w:szCs w:val="22"/>
        </w:rPr>
        <w:t xml:space="preserve"> (Art. 10) allows the mobilisation of the Fund within the annual ceiling of EUR 500 million (2011 prices), over and above the relevant headings of the financial framework.</w:t>
      </w:r>
    </w:p>
    <w:p w:rsidR="00691F8E" w:rsidRPr="00214DA9" w:rsidRDefault="00691F8E" w:rsidP="00691F8E">
      <w:pPr>
        <w:widowControl/>
        <w:spacing w:after="240"/>
        <w:rPr>
          <w:szCs w:val="22"/>
        </w:rPr>
      </w:pPr>
      <w:r w:rsidRPr="00214DA9">
        <w:rPr>
          <w:szCs w:val="22"/>
        </w:rPr>
        <w:t>The current proposal for a decision of the European Parliament and of the Council is not linked to a specific disaster. Instead, it aims at entering into the general budget of the Union for 2018 the amount of EUR 50 million in commitment and payment appropriations for the payment of advances in a timely and efficient way in the event of a disaster occurring next year.</w:t>
      </w:r>
    </w:p>
    <w:p w:rsidR="00691F8E" w:rsidRPr="00214DA9" w:rsidRDefault="00691F8E" w:rsidP="00691F8E">
      <w:pPr>
        <w:widowControl/>
        <w:spacing w:after="240"/>
        <w:rPr>
          <w:szCs w:val="22"/>
        </w:rPr>
      </w:pPr>
      <w:r w:rsidRPr="00214DA9">
        <w:rPr>
          <w:szCs w:val="22"/>
        </w:rPr>
        <w:t>This is the direct result of a new provision in the 2014 Amending Regulation</w:t>
      </w:r>
      <w:r w:rsidRPr="00214DA9">
        <w:rPr>
          <w:szCs w:val="22"/>
          <w:vertAlign w:val="superscript"/>
        </w:rPr>
        <w:footnoteReference w:id="8"/>
      </w:r>
      <w:r w:rsidRPr="00214DA9">
        <w:rPr>
          <w:szCs w:val="22"/>
        </w:rPr>
        <w:t xml:space="preserve"> (Art. 4a), strongly defended by the European Parliament, which aims at speeding up the disbursement of aid to affected countries through the payment of an advance before the final award decision has been taken, thus enhancing the Fund's effectiveness. At Parliament's insistence, the final compromise on the Amending Regulation, adopted for the first time under the ordinary legislative procedure, thus included a provision proposing to budget an amount of up to EUR 50 million in commitments and payments each year to ensure the timely availability of budgetary resources. </w:t>
      </w:r>
    </w:p>
    <w:p w:rsidR="00691F8E" w:rsidRPr="00214DA9" w:rsidRDefault="00691F8E" w:rsidP="00691F8E">
      <w:pPr>
        <w:widowControl/>
        <w:spacing w:after="240"/>
        <w:rPr>
          <w:szCs w:val="22"/>
        </w:rPr>
      </w:pPr>
      <w:r w:rsidRPr="00214DA9">
        <w:rPr>
          <w:szCs w:val="22"/>
        </w:rPr>
        <w:t xml:space="preserve">It should be noted that an advance can be granted at the request of a Member State and following a preliminary assessment of the respective EUSF application by the Commission. The amount of the advance should not exceed 10% of the financial contribution anticipated and not exceed EUR 30 million. The advance is paid without prejudice to the final decision on the mobilisation of the Fund, and unduly paid advances will be recovered from the Member State by the European Commission. </w:t>
      </w:r>
    </w:p>
    <w:p w:rsidR="00691F8E" w:rsidRPr="00214DA9" w:rsidRDefault="00691F8E" w:rsidP="00691F8E">
      <w:pPr>
        <w:widowControl/>
        <w:spacing w:after="240"/>
        <w:rPr>
          <w:szCs w:val="22"/>
        </w:rPr>
      </w:pPr>
      <w:r w:rsidRPr="00214DA9">
        <w:rPr>
          <w:szCs w:val="22"/>
        </w:rPr>
        <w:t xml:space="preserve">The Rapporteur recalls that the EUSF is not simply another form of EU financial support, but that it also contributes to sending a clear political message of solidarity, while providing much-needed assistance to affected citizens. A prompt response capacity, including through the payment of an advance, will help the Union achieve these objectives. </w:t>
      </w:r>
    </w:p>
    <w:p w:rsidR="00691F8E" w:rsidRPr="00214DA9" w:rsidRDefault="00691F8E" w:rsidP="00691F8E">
      <w:pPr>
        <w:widowControl/>
      </w:pPr>
      <w:r w:rsidRPr="00214DA9">
        <w:rPr>
          <w:szCs w:val="22"/>
        </w:rPr>
        <w:t>The Rapporteur recommends, therefore, that these amounts be included in the 2018 Budget.</w:t>
      </w:r>
    </w:p>
    <w:p w:rsidR="00691F8E" w:rsidRPr="00214DA9" w:rsidRDefault="00691F8E">
      <w:pPr>
        <w:pStyle w:val="Normal12Hanging"/>
      </w:pPr>
      <w:bookmarkStart w:id="5" w:name="_GoBack"/>
      <w:bookmarkEnd w:id="5"/>
    </w:p>
    <w:sectPr w:rsidR="00691F8E" w:rsidRPr="00214DA9" w:rsidSect="00AF408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D4" w:rsidRPr="00C90AD4" w:rsidRDefault="00C90AD4">
      <w:r w:rsidRPr="00C90AD4">
        <w:separator/>
      </w:r>
    </w:p>
  </w:endnote>
  <w:endnote w:type="continuationSeparator" w:id="0">
    <w:p w:rsidR="00C90AD4" w:rsidRPr="00C90AD4" w:rsidRDefault="00C90AD4">
      <w:r w:rsidRPr="00C90A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5E" w:rsidRPr="00FE460A" w:rsidRDefault="00BB725E">
    <w:pPr>
      <w:pStyle w:val="Footer"/>
      <w:tabs>
        <w:tab w:val="right" w:pos="9356"/>
      </w:tabs>
      <w:rPr>
        <w:lang w:val="fr-FR"/>
      </w:rPr>
    </w:pPr>
    <w:r w:rsidRPr="00C90AD4">
      <w:fldChar w:fldCharType="begin"/>
    </w:r>
    <w:r w:rsidRPr="00FE460A">
      <w:rPr>
        <w:lang w:val="fr-FR"/>
      </w:rPr>
      <w:instrText xml:space="preserve"> REF OutsideFooter </w:instrText>
    </w:r>
    <w:r w:rsidRPr="00C90AD4">
      <w:fldChar w:fldCharType="separate"/>
    </w:r>
    <w:r w:rsidR="00E249BB" w:rsidRPr="00C90AD4">
      <w:t>PE</w:t>
    </w:r>
    <w:r w:rsidR="00E249BB" w:rsidRPr="00C90AD4">
      <w:rPr>
        <w:rStyle w:val="HideTWBExt"/>
        <w:noProof w:val="0"/>
      </w:rPr>
      <w:t>&lt;NoPE&gt;</w:t>
    </w:r>
    <w:r w:rsidR="00E249BB">
      <w:t>609.604</w:t>
    </w:r>
    <w:r w:rsidR="00E249BB" w:rsidRPr="00C90AD4">
      <w:rPr>
        <w:rStyle w:val="HideTWBExt"/>
        <w:noProof w:val="0"/>
      </w:rPr>
      <w:t>&lt;/NoPE&gt;&lt;Version&gt;</w:t>
    </w:r>
    <w:r w:rsidR="00E249BB" w:rsidRPr="00C90AD4">
      <w:t>v</w:t>
    </w:r>
    <w:r w:rsidR="00E249BB">
      <w:t>01-00</w:t>
    </w:r>
    <w:r w:rsidR="00E249BB" w:rsidRPr="00C90AD4">
      <w:rPr>
        <w:rStyle w:val="HideTWBExt"/>
        <w:noProof w:val="0"/>
      </w:rPr>
      <w:t>&lt;/Version&gt;</w:t>
    </w:r>
    <w:r w:rsidRPr="00C90AD4">
      <w:fldChar w:fldCharType="end"/>
    </w:r>
    <w:r w:rsidRPr="00FE460A">
      <w:rPr>
        <w:lang w:val="fr-FR"/>
      </w:rPr>
      <w:tab/>
    </w:r>
    <w:r w:rsidRPr="00C90AD4">
      <w:fldChar w:fldCharType="begin"/>
    </w:r>
    <w:r w:rsidRPr="00FE460A">
      <w:rPr>
        <w:lang w:val="fr-FR"/>
      </w:rPr>
      <w:instrText xml:space="preserve"> PAGE </w:instrText>
    </w:r>
    <w:r w:rsidRPr="00C90AD4">
      <w:fldChar w:fldCharType="separate"/>
    </w:r>
    <w:r w:rsidR="00906B3A">
      <w:rPr>
        <w:noProof/>
        <w:lang w:val="fr-FR"/>
      </w:rPr>
      <w:t>6</w:t>
    </w:r>
    <w:r w:rsidRPr="00C90AD4">
      <w:fldChar w:fldCharType="end"/>
    </w:r>
    <w:r w:rsidRPr="00FE460A">
      <w:rPr>
        <w:lang w:val="fr-FR"/>
      </w:rPr>
      <w:t>/</w:t>
    </w:r>
    <w:r w:rsidRPr="00C90AD4">
      <w:fldChar w:fldCharType="begin"/>
    </w:r>
    <w:r w:rsidRPr="00FE460A">
      <w:rPr>
        <w:lang w:val="fr-FR"/>
      </w:rPr>
      <w:instrText xml:space="preserve"> NUMPAGES </w:instrText>
    </w:r>
    <w:r w:rsidRPr="00C90AD4">
      <w:fldChar w:fldCharType="separate"/>
    </w:r>
    <w:r w:rsidR="00906B3A">
      <w:rPr>
        <w:noProof/>
        <w:lang w:val="fr-FR"/>
      </w:rPr>
      <w:t>6</w:t>
    </w:r>
    <w:r w:rsidRPr="00C90AD4">
      <w:fldChar w:fldCharType="end"/>
    </w:r>
    <w:r w:rsidRPr="00FE460A">
      <w:rPr>
        <w:lang w:val="fr-FR"/>
      </w:rPr>
      <w:tab/>
    </w:r>
    <w:r w:rsidRPr="00C90AD4">
      <w:fldChar w:fldCharType="begin"/>
    </w:r>
    <w:r w:rsidRPr="00FE460A">
      <w:rPr>
        <w:lang w:val="fr-FR"/>
      </w:rPr>
      <w:instrText xml:space="preserve"> REF InsideFooter </w:instrText>
    </w:r>
    <w:r w:rsidRPr="00C90AD4">
      <w:fldChar w:fldCharType="separate"/>
    </w:r>
    <w:r w:rsidR="00E249BB" w:rsidRPr="00C90AD4">
      <w:rPr>
        <w:rStyle w:val="HideTWBExt"/>
        <w:noProof w:val="0"/>
      </w:rPr>
      <w:t>&lt;PathFdR&gt;</w:t>
    </w:r>
    <w:r w:rsidR="00E249BB" w:rsidRPr="00607BFC">
      <w:t>PR\1133200EN.docx</w:t>
    </w:r>
    <w:r w:rsidR="00E249BB" w:rsidRPr="00C90AD4">
      <w:rPr>
        <w:rStyle w:val="HideTWBExt"/>
        <w:noProof w:val="0"/>
      </w:rPr>
      <w:t>&lt;/PathFdR&gt;</w:t>
    </w:r>
    <w:r w:rsidRPr="00C90AD4">
      <w:fldChar w:fldCharType="end"/>
    </w:r>
  </w:p>
  <w:p w:rsidR="00BB725E" w:rsidRPr="00214DA9" w:rsidRDefault="00783CD8">
    <w:pPr>
      <w:pStyle w:val="Footer2"/>
      <w:rPr>
        <w:lang w:val="fr-FR"/>
      </w:rPr>
    </w:pPr>
    <w:r>
      <w:fldChar w:fldCharType="begin"/>
    </w:r>
    <w:r w:rsidRPr="00214DA9">
      <w:rPr>
        <w:lang w:val="fr-FR"/>
      </w:rPr>
      <w:instrText xml:space="preserve"> DOCPROPERTY "&lt;Extension&gt;" </w:instrText>
    </w:r>
    <w:r>
      <w:fldChar w:fldCharType="separate"/>
    </w:r>
    <w:r w:rsidR="00E249BB">
      <w:rPr>
        <w:lang w:val="fr-FR"/>
      </w:rP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5E" w:rsidRPr="00C90AD4" w:rsidRDefault="00906B3A">
    <w:pPr>
      <w:pStyle w:val="Footer"/>
      <w:tabs>
        <w:tab w:val="right" w:pos="9356"/>
      </w:tabs>
    </w:pPr>
    <w:r>
      <w:fldChar w:fldCharType="begin"/>
    </w:r>
    <w:r>
      <w:instrText xml:space="preserve"> REF InsideFooter </w:instrText>
    </w:r>
    <w:r>
      <w:fldChar w:fldCharType="separate"/>
    </w:r>
    <w:r w:rsidR="00E249BB" w:rsidRPr="00C90AD4">
      <w:rPr>
        <w:rStyle w:val="HideTWBExt"/>
        <w:noProof w:val="0"/>
      </w:rPr>
      <w:t>&lt;PathFdR&gt;</w:t>
    </w:r>
    <w:r w:rsidR="00E249BB" w:rsidRPr="00607BFC">
      <w:t>PR\1133200EN.docx</w:t>
    </w:r>
    <w:r w:rsidR="00E249BB" w:rsidRPr="00C90AD4">
      <w:rPr>
        <w:rStyle w:val="HideTWBExt"/>
        <w:noProof w:val="0"/>
      </w:rPr>
      <w:t>&lt;/PathFdR&gt;</w:t>
    </w:r>
    <w:r>
      <w:rPr>
        <w:rStyle w:val="HideTWBExt"/>
        <w:noProof w:val="0"/>
      </w:rPr>
      <w:fldChar w:fldCharType="end"/>
    </w:r>
    <w:r w:rsidR="00BB725E" w:rsidRPr="00C90AD4">
      <w:tab/>
    </w:r>
    <w:r w:rsidR="00BB725E" w:rsidRPr="00C90AD4">
      <w:fldChar w:fldCharType="begin"/>
    </w:r>
    <w:r w:rsidR="00BB725E" w:rsidRPr="00C90AD4">
      <w:instrText xml:space="preserve"> PAGE </w:instrText>
    </w:r>
    <w:r w:rsidR="00BB725E" w:rsidRPr="00C90AD4">
      <w:fldChar w:fldCharType="separate"/>
    </w:r>
    <w:r w:rsidR="00E249BB">
      <w:rPr>
        <w:noProof/>
      </w:rPr>
      <w:t>5</w:t>
    </w:r>
    <w:r w:rsidR="00BB725E" w:rsidRPr="00C90AD4">
      <w:fldChar w:fldCharType="end"/>
    </w:r>
    <w:r w:rsidR="00BB725E" w:rsidRPr="00C90AD4">
      <w:t>/</w:t>
    </w:r>
    <w:r>
      <w:fldChar w:fldCharType="begin"/>
    </w:r>
    <w:r>
      <w:instrText xml:space="preserve"> NUMPAGES </w:instrText>
    </w:r>
    <w:r>
      <w:fldChar w:fldCharType="separate"/>
    </w:r>
    <w:r w:rsidR="00E249BB">
      <w:rPr>
        <w:noProof/>
      </w:rPr>
      <w:t>6</w:t>
    </w:r>
    <w:r>
      <w:rPr>
        <w:noProof/>
      </w:rPr>
      <w:fldChar w:fldCharType="end"/>
    </w:r>
    <w:r w:rsidR="00BB725E" w:rsidRPr="00C90AD4">
      <w:tab/>
    </w:r>
    <w:r>
      <w:fldChar w:fldCharType="begin"/>
    </w:r>
    <w:r>
      <w:instrText xml:space="preserve"> REF OutsideFooter </w:instrText>
    </w:r>
    <w:r>
      <w:fldChar w:fldCharType="separate"/>
    </w:r>
    <w:r w:rsidR="00E249BB" w:rsidRPr="00C90AD4">
      <w:t>PE</w:t>
    </w:r>
    <w:r w:rsidR="00E249BB" w:rsidRPr="00C90AD4">
      <w:rPr>
        <w:rStyle w:val="HideTWBExt"/>
        <w:noProof w:val="0"/>
      </w:rPr>
      <w:t>&lt;NoPE&gt;</w:t>
    </w:r>
    <w:r w:rsidR="00E249BB">
      <w:t>609.604</w:t>
    </w:r>
    <w:r w:rsidR="00E249BB" w:rsidRPr="00C90AD4">
      <w:rPr>
        <w:rStyle w:val="HideTWBExt"/>
        <w:noProof w:val="0"/>
      </w:rPr>
      <w:t>&lt;/NoPE&gt;&lt;Version&gt;</w:t>
    </w:r>
    <w:r w:rsidR="00E249BB" w:rsidRPr="00C90AD4">
      <w:t>v</w:t>
    </w:r>
    <w:r w:rsidR="00E249BB">
      <w:t>01-00</w:t>
    </w:r>
    <w:r w:rsidR="00E249BB" w:rsidRPr="00C90AD4">
      <w:rPr>
        <w:rStyle w:val="HideTWBExt"/>
        <w:noProof w:val="0"/>
      </w:rPr>
      <w:t>&lt;/Version&gt;</w:t>
    </w:r>
    <w:r>
      <w:rPr>
        <w:rStyle w:val="HideTWBExt"/>
        <w:noProof w:val="0"/>
      </w:rPr>
      <w:fldChar w:fldCharType="end"/>
    </w:r>
  </w:p>
  <w:p w:rsidR="00BB725E" w:rsidRPr="00C90AD4" w:rsidRDefault="00BB725E">
    <w:pPr>
      <w:pStyle w:val="Footer2"/>
    </w:pPr>
    <w:r w:rsidRPr="00C90AD4">
      <w:tab/>
    </w:r>
    <w:r w:rsidR="00906B3A">
      <w:fldChar w:fldCharType="begin"/>
    </w:r>
    <w:r w:rsidR="00906B3A">
      <w:instrText xml:space="preserve"> DOCPROPERTY "&lt;Extension&gt;" </w:instrText>
    </w:r>
    <w:r w:rsidR="00906B3A">
      <w:fldChar w:fldCharType="separate"/>
    </w:r>
    <w:r w:rsidR="00E249BB">
      <w:t>EN</w:t>
    </w:r>
    <w:r w:rsidR="00906B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5E" w:rsidRPr="00C90AD4" w:rsidRDefault="00BB725E">
    <w:pPr>
      <w:pStyle w:val="Footer"/>
    </w:pPr>
    <w:bookmarkStart w:id="6" w:name="InsideFooter"/>
    <w:r w:rsidRPr="00C90AD4">
      <w:rPr>
        <w:rStyle w:val="HideTWBExt"/>
        <w:noProof w:val="0"/>
      </w:rPr>
      <w:t>&lt;PathFdR&gt;</w:t>
    </w:r>
    <w:r w:rsidR="00607BFC" w:rsidRPr="00607BFC">
      <w:t>PR\1133200EN.docx</w:t>
    </w:r>
    <w:r w:rsidRPr="00C90AD4">
      <w:rPr>
        <w:rStyle w:val="HideTWBExt"/>
        <w:noProof w:val="0"/>
      </w:rPr>
      <w:t>&lt;/PathFdR&gt;</w:t>
    </w:r>
    <w:bookmarkEnd w:id="6"/>
    <w:r w:rsidRPr="00C90AD4">
      <w:tab/>
    </w:r>
    <w:r w:rsidRPr="00C90AD4">
      <w:tab/>
    </w:r>
    <w:bookmarkStart w:id="7" w:name="OutsideFooter"/>
    <w:r w:rsidRPr="00C90AD4">
      <w:t>PE</w:t>
    </w:r>
    <w:r w:rsidRPr="00C90AD4">
      <w:rPr>
        <w:rStyle w:val="HideTWBExt"/>
        <w:noProof w:val="0"/>
      </w:rPr>
      <w:t>&lt;NoPE&gt;</w:t>
    </w:r>
    <w:r w:rsidR="00607BFC">
      <w:t>609.604</w:t>
    </w:r>
    <w:r w:rsidRPr="00C90AD4">
      <w:rPr>
        <w:rStyle w:val="HideTWBExt"/>
        <w:noProof w:val="0"/>
      </w:rPr>
      <w:t>&lt;/NoPE&gt;&lt;Version&gt;</w:t>
    </w:r>
    <w:r w:rsidR="00C90AD4" w:rsidRPr="00C90AD4">
      <w:t>v</w:t>
    </w:r>
    <w:r w:rsidR="00607BFC">
      <w:t>01-00</w:t>
    </w:r>
    <w:r w:rsidRPr="00C90AD4">
      <w:rPr>
        <w:rStyle w:val="HideTWBExt"/>
        <w:noProof w:val="0"/>
      </w:rPr>
      <w:t>&lt;/Version&gt;</w:t>
    </w:r>
    <w:bookmarkEnd w:id="7"/>
  </w:p>
  <w:p w:rsidR="00BB725E" w:rsidRPr="00C90AD4" w:rsidRDefault="00906B3A" w:rsidP="00533501">
    <w:pPr>
      <w:pStyle w:val="Footer2"/>
      <w:tabs>
        <w:tab w:val="center" w:pos="4536"/>
      </w:tabs>
    </w:pPr>
    <w:r>
      <w:fldChar w:fldCharType="begin"/>
    </w:r>
    <w:r>
      <w:instrText xml:space="preserve"> DOCPROPERTY "&lt;Extension&gt;" </w:instrText>
    </w:r>
    <w:r>
      <w:fldChar w:fldCharType="separate"/>
    </w:r>
    <w:r w:rsidR="00E249BB">
      <w:t>EN</w:t>
    </w:r>
    <w:r>
      <w:fldChar w:fldCharType="end"/>
    </w:r>
    <w:r w:rsidR="00533501" w:rsidRPr="00C90AD4">
      <w:rPr>
        <w:color w:val="C0C0C0"/>
      </w:rPr>
      <w:tab/>
    </w:r>
    <w:r w:rsidR="00607BFC">
      <w:rPr>
        <w:b w:val="0"/>
        <w:i/>
        <w:color w:val="C0C0C0"/>
        <w:sz w:val="22"/>
        <w:szCs w:val="22"/>
      </w:rPr>
      <w:t>United in diversity</w:t>
    </w:r>
    <w:r w:rsidR="00533501" w:rsidRPr="00C90AD4">
      <w:rPr>
        <w:color w:val="C0C0C0"/>
      </w:rPr>
      <w:tab/>
    </w:r>
    <w:r>
      <w:fldChar w:fldCharType="begin"/>
    </w:r>
    <w:r>
      <w:instrText xml:space="preserve"> DOCPROPERTY "&lt;Extension&gt;" </w:instrText>
    </w:r>
    <w:r>
      <w:fldChar w:fldCharType="separate"/>
    </w:r>
    <w:r w:rsidR="00E249BB">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D4" w:rsidRPr="00C90AD4" w:rsidRDefault="00C90AD4">
      <w:r w:rsidRPr="00C90AD4">
        <w:separator/>
      </w:r>
    </w:p>
  </w:footnote>
  <w:footnote w:type="continuationSeparator" w:id="0">
    <w:p w:rsidR="00C90AD4" w:rsidRPr="00C90AD4" w:rsidRDefault="00C90AD4">
      <w:r w:rsidRPr="00C90AD4">
        <w:continuationSeparator/>
      </w:r>
    </w:p>
  </w:footnote>
  <w:footnote w:id="1">
    <w:p w:rsidR="00691F8E" w:rsidRPr="009A09C9" w:rsidRDefault="00691F8E" w:rsidP="00691F8E">
      <w:pPr>
        <w:pStyle w:val="FootnoteText"/>
        <w:rPr>
          <w:lang w:val="pl-PL"/>
        </w:rPr>
      </w:pPr>
      <w:r w:rsidRPr="00190B8E">
        <w:rPr>
          <w:rStyle w:val="FootnoteReference"/>
        </w:rPr>
        <w:footnoteRef/>
      </w:r>
      <w:r w:rsidRPr="009A09C9">
        <w:rPr>
          <w:lang w:val="pl-PL"/>
        </w:rPr>
        <w:t xml:space="preserve"> OJ L 311, 14.11.2002, p. 3.</w:t>
      </w:r>
    </w:p>
  </w:footnote>
  <w:footnote w:id="2">
    <w:p w:rsidR="00691F8E" w:rsidRPr="009A09C9" w:rsidRDefault="00691F8E" w:rsidP="00691F8E">
      <w:pPr>
        <w:pStyle w:val="FootnoteText"/>
        <w:rPr>
          <w:lang w:val="pl-PL"/>
        </w:rPr>
      </w:pPr>
      <w:r w:rsidRPr="00190B8E">
        <w:rPr>
          <w:rStyle w:val="FootnoteReference"/>
        </w:rPr>
        <w:footnoteRef/>
      </w:r>
      <w:r w:rsidRPr="009A09C9">
        <w:rPr>
          <w:lang w:val="pl-PL"/>
        </w:rPr>
        <w:t xml:space="preserve"> OJ L 347, 20.12.2013, p. 884.</w:t>
      </w:r>
    </w:p>
  </w:footnote>
  <w:footnote w:id="3">
    <w:p w:rsidR="00691F8E" w:rsidRPr="009A09C9" w:rsidRDefault="00691F8E" w:rsidP="00691F8E">
      <w:pPr>
        <w:pStyle w:val="FootnoteText"/>
        <w:rPr>
          <w:lang w:val="pl-PL"/>
        </w:rPr>
      </w:pPr>
      <w:r w:rsidRPr="00190B8E">
        <w:rPr>
          <w:rStyle w:val="FootnoteReference"/>
        </w:rPr>
        <w:footnoteRef/>
      </w:r>
      <w:r w:rsidRPr="009A09C9">
        <w:rPr>
          <w:lang w:val="pl-PL"/>
        </w:rPr>
        <w:t xml:space="preserve"> OJ C 373, 20.12.2013, p. 1.</w:t>
      </w:r>
    </w:p>
  </w:footnote>
  <w:footnote w:id="4">
    <w:p w:rsidR="00691F8E" w:rsidRDefault="00691F8E" w:rsidP="00691F8E">
      <w:pPr>
        <w:pStyle w:val="FootnoteText"/>
      </w:pPr>
      <w:r>
        <w:rPr>
          <w:rStyle w:val="FootnoteReference"/>
        </w:rPr>
        <w:footnoteRef/>
      </w:r>
      <w:r>
        <w:tab/>
        <w:t>OJ L 311, 14.11.2002, p. 3.</w:t>
      </w:r>
    </w:p>
  </w:footnote>
  <w:footnote w:id="5">
    <w:p w:rsidR="00691F8E" w:rsidRDefault="00691F8E" w:rsidP="00691F8E">
      <w:pPr>
        <w:pStyle w:val="FootnoteText"/>
      </w:pPr>
      <w:r>
        <w:rPr>
          <w:rStyle w:val="FootnoteReference"/>
        </w:rPr>
        <w:footnoteRef/>
      </w:r>
      <w:r>
        <w:tab/>
        <w:t>OJ C 373, 20.12.2013, p. 1.</w:t>
      </w:r>
    </w:p>
  </w:footnote>
  <w:footnote w:id="6">
    <w:p w:rsidR="00691F8E" w:rsidRDefault="00691F8E" w:rsidP="00691F8E">
      <w:pPr>
        <w:pStyle w:val="FootnoteText"/>
      </w:pPr>
      <w:r>
        <w:rPr>
          <w:rStyle w:val="FootnoteReference"/>
        </w:rPr>
        <w:footnoteRef/>
      </w:r>
      <w:r>
        <w:tab/>
        <w:t>Council Regulation (EU, Euratom) No 1311/2013 of 2 December 2013 laying down the multiannual financial framework for the years 2014-2020 (OJ L 347, 20.12.2013, p 884).</w:t>
      </w:r>
    </w:p>
  </w:footnote>
  <w:footnote w:id="7">
    <w:p w:rsidR="00691F8E" w:rsidRPr="00190B8E" w:rsidRDefault="00691F8E" w:rsidP="00691F8E">
      <w:pPr>
        <w:pStyle w:val="FootnoteText"/>
      </w:pPr>
      <w:r w:rsidRPr="00190B8E">
        <w:rPr>
          <w:rStyle w:val="FootnoteReference"/>
        </w:rPr>
        <w:footnoteRef/>
      </w:r>
      <w:r w:rsidRPr="00190B8E">
        <w:t xml:space="preserve"> OJ L 347, 20.12.2013, p. 884.</w:t>
      </w:r>
    </w:p>
  </w:footnote>
  <w:footnote w:id="8">
    <w:p w:rsidR="00691F8E" w:rsidRPr="00190B8E" w:rsidRDefault="00691F8E" w:rsidP="00691F8E">
      <w:pPr>
        <w:pStyle w:val="FootnoteText"/>
      </w:pPr>
      <w:r w:rsidRPr="00190B8E">
        <w:rPr>
          <w:rStyle w:val="FootnoteReference"/>
        </w:rPr>
        <w:footnoteRef/>
      </w:r>
      <w:r w:rsidRPr="00190B8E">
        <w:t xml:space="preserve"> OJ L 189, 27.06.2014, p.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A9" w:rsidRDefault="00214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A9" w:rsidRDefault="00214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A9" w:rsidRDefault="00214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PARAMNU" w:val=" 1"/>
    <w:docVar w:name="strDocTypeID" w:val="PR_BUD_Funds"/>
    <w:docVar w:name="strSubDir" w:val="1133"/>
    <w:docVar w:name="TITLEMNU" w:val=" 1"/>
    <w:docVar w:name="TXTLANGUE" w:val="EN"/>
    <w:docVar w:name="TXTLANGUEMIN" w:val="en"/>
    <w:docVar w:name="TXTNRBUD" w:val="2017/2076"/>
    <w:docVar w:name="TXTNRC" w:val="0161/2017"/>
    <w:docVar w:name="TXTNRCOM" w:val="(2017)0270"/>
    <w:docVar w:name="TXTNRPE" w:val="609.604"/>
    <w:docVar w:name="TXTPEorAP" w:val="PE"/>
    <w:docVar w:name="TXTROUTE" w:val="PR\1133200EN.docx"/>
    <w:docVar w:name="TXTVERSION" w:val="01-00"/>
  </w:docVars>
  <w:rsids>
    <w:rsidRoot w:val="00C90AD4"/>
    <w:rsid w:val="000555E6"/>
    <w:rsid w:val="00155B2F"/>
    <w:rsid w:val="00167F25"/>
    <w:rsid w:val="00214DA9"/>
    <w:rsid w:val="0022041B"/>
    <w:rsid w:val="00300158"/>
    <w:rsid w:val="003B4F3D"/>
    <w:rsid w:val="004D2440"/>
    <w:rsid w:val="00533501"/>
    <w:rsid w:val="005B0658"/>
    <w:rsid w:val="005F27D5"/>
    <w:rsid w:val="00601E96"/>
    <w:rsid w:val="00607BFC"/>
    <w:rsid w:val="0065207A"/>
    <w:rsid w:val="00691F8E"/>
    <w:rsid w:val="00703318"/>
    <w:rsid w:val="007260CD"/>
    <w:rsid w:val="00731ECF"/>
    <w:rsid w:val="00783CD8"/>
    <w:rsid w:val="007B5EBA"/>
    <w:rsid w:val="007F63FC"/>
    <w:rsid w:val="00837815"/>
    <w:rsid w:val="00843D7C"/>
    <w:rsid w:val="00845821"/>
    <w:rsid w:val="00861675"/>
    <w:rsid w:val="00876867"/>
    <w:rsid w:val="008F1614"/>
    <w:rsid w:val="00906B3A"/>
    <w:rsid w:val="00917358"/>
    <w:rsid w:val="00945699"/>
    <w:rsid w:val="0097776D"/>
    <w:rsid w:val="00A27E62"/>
    <w:rsid w:val="00AD4DEE"/>
    <w:rsid w:val="00AF4089"/>
    <w:rsid w:val="00AF6B2F"/>
    <w:rsid w:val="00BB725E"/>
    <w:rsid w:val="00C327B5"/>
    <w:rsid w:val="00C753BD"/>
    <w:rsid w:val="00C90AD4"/>
    <w:rsid w:val="00CA4836"/>
    <w:rsid w:val="00D17520"/>
    <w:rsid w:val="00D2601B"/>
    <w:rsid w:val="00D461B7"/>
    <w:rsid w:val="00D82527"/>
    <w:rsid w:val="00DE1BE3"/>
    <w:rsid w:val="00DF46ED"/>
    <w:rsid w:val="00E1661D"/>
    <w:rsid w:val="00E249BB"/>
    <w:rsid w:val="00EA7BAF"/>
    <w:rsid w:val="00F130D9"/>
    <w:rsid w:val="00F907A1"/>
    <w:rsid w:val="00FB2E5E"/>
    <w:rsid w:val="00FE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C9E9021-30AF-44AD-BFF6-CFAEE96E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300158"/>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B2E5E"/>
    <w:pPr>
      <w:tabs>
        <w:tab w:val="left" w:pos="567"/>
      </w:tabs>
    </w:pPr>
  </w:style>
  <w:style w:type="paragraph" w:customStyle="1" w:styleId="RefProc">
    <w:name w:val="RefProc"/>
    <w:basedOn w:val="Normal"/>
    <w:rsid w:val="0022041B"/>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val="en-US" w:eastAsia="en-US"/>
    </w:rPr>
  </w:style>
  <w:style w:type="paragraph" w:customStyle="1" w:styleId="Normal12BoldCentre">
    <w:name w:val="Normal12BoldCentre"/>
    <w:basedOn w:val="Normal"/>
    <w:rsid w:val="003B4F3D"/>
    <w:pPr>
      <w:spacing w:after="240"/>
      <w:jc w:val="center"/>
    </w:pPr>
    <w:rPr>
      <w:b/>
    </w:rPr>
  </w:style>
  <w:style w:type="paragraph" w:customStyle="1" w:styleId="Normal24BoldCentre">
    <w:name w:val="Normal24BoldCentre"/>
    <w:basedOn w:val="Normal"/>
    <w:next w:val="Normal12Hanging"/>
    <w:pPr>
      <w:spacing w:after="480"/>
      <w:jc w:val="center"/>
    </w:pPr>
    <w:rPr>
      <w:b/>
      <w:noProof/>
    </w:rPr>
  </w:style>
  <w:style w:type="paragraph" w:customStyle="1" w:styleId="Normal24Bold">
    <w:name w:val="Normal24Bold"/>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33501"/>
    <w:pPr>
      <w:jc w:val="center"/>
    </w:pPr>
    <w:rPr>
      <w:rFonts w:ascii="Arial" w:hAnsi="Arial" w:cs="Arial"/>
      <w:i/>
      <w:sz w:val="22"/>
      <w:szCs w:val="22"/>
      <w:lang w:val="fr-FR"/>
    </w:rPr>
  </w:style>
  <w:style w:type="paragraph" w:customStyle="1" w:styleId="LineTop">
    <w:name w:val="LineTop"/>
    <w:basedOn w:val="Normal"/>
    <w:next w:val="ZCommittee"/>
    <w:rsid w:val="005335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5335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300158"/>
    <w:pPr>
      <w:spacing w:after="80"/>
    </w:pPr>
    <w:rPr>
      <w:rFonts w:ascii="Arial" w:hAnsi="Arial" w:cs="Arial"/>
      <w:sz w:val="20"/>
      <w:szCs w:val="22"/>
      <w:lang w:val="fr-FR"/>
    </w:rPr>
  </w:style>
  <w:style w:type="paragraph" w:customStyle="1" w:styleId="EPLogo">
    <w:name w:val="EPLogo"/>
    <w:basedOn w:val="Normal"/>
    <w:qFormat/>
    <w:rsid w:val="00300158"/>
    <w:pPr>
      <w:jc w:val="right"/>
    </w:pPr>
  </w:style>
  <w:style w:type="paragraph" w:styleId="FootnoteText">
    <w:name w:val="footnote text"/>
    <w:basedOn w:val="Normal"/>
    <w:link w:val="FootnoteTextChar"/>
    <w:uiPriority w:val="99"/>
    <w:rsid w:val="00607BFC"/>
    <w:rPr>
      <w:sz w:val="20"/>
    </w:rPr>
  </w:style>
  <w:style w:type="character" w:customStyle="1" w:styleId="FootnoteTextChar">
    <w:name w:val="Footnote Text Char"/>
    <w:basedOn w:val="DefaultParagraphFont"/>
    <w:link w:val="FootnoteText"/>
    <w:uiPriority w:val="99"/>
    <w:rsid w:val="00607BFC"/>
  </w:style>
  <w:style w:type="character" w:styleId="FootnoteReference">
    <w:name w:val="footnote reference"/>
    <w:aliases w:val="Footnote Reference Superscript,Footnote symbol,Footnote,stylish,BVI fnr,Footnote symboFußnotenzeichen,Footnote sign,Footnote Reference Number,E FNZ,-E Fußnotenzeichen,Footnote#,Times 10 Point,Exposant 3 Point,Ref,de nota al pie,SUPER"/>
    <w:basedOn w:val="DefaultParagraphFont"/>
    <w:uiPriority w:val="99"/>
    <w:rsid w:val="00607BFC"/>
    <w:rPr>
      <w:vertAlign w:val="superscript"/>
    </w:rPr>
  </w:style>
  <w:style w:type="paragraph" w:customStyle="1" w:styleId="Point0number">
    <w:name w:val="Point 0 (number)"/>
    <w:basedOn w:val="Normal"/>
    <w:rsid w:val="00691F8E"/>
    <w:pPr>
      <w:widowControl/>
      <w:numPr>
        <w:numId w:val="41"/>
      </w:numPr>
      <w:spacing w:before="120" w:after="120"/>
      <w:jc w:val="both"/>
    </w:pPr>
    <w:rPr>
      <w:szCs w:val="22"/>
    </w:rPr>
  </w:style>
  <w:style w:type="paragraph" w:customStyle="1" w:styleId="Point1number">
    <w:name w:val="Point 1 (number)"/>
    <w:basedOn w:val="Normal"/>
    <w:rsid w:val="00691F8E"/>
    <w:pPr>
      <w:widowControl/>
      <w:numPr>
        <w:ilvl w:val="2"/>
        <w:numId w:val="41"/>
      </w:numPr>
      <w:spacing w:before="120" w:after="120"/>
      <w:jc w:val="both"/>
    </w:pPr>
    <w:rPr>
      <w:szCs w:val="22"/>
    </w:rPr>
  </w:style>
  <w:style w:type="paragraph" w:customStyle="1" w:styleId="Point2number">
    <w:name w:val="Point 2 (number)"/>
    <w:basedOn w:val="Normal"/>
    <w:rsid w:val="00691F8E"/>
    <w:pPr>
      <w:widowControl/>
      <w:numPr>
        <w:ilvl w:val="4"/>
        <w:numId w:val="41"/>
      </w:numPr>
      <w:spacing w:before="120" w:after="120"/>
      <w:jc w:val="both"/>
    </w:pPr>
    <w:rPr>
      <w:szCs w:val="22"/>
    </w:rPr>
  </w:style>
  <w:style w:type="paragraph" w:customStyle="1" w:styleId="Point3number">
    <w:name w:val="Point 3 (number)"/>
    <w:basedOn w:val="Normal"/>
    <w:rsid w:val="00691F8E"/>
    <w:pPr>
      <w:widowControl/>
      <w:numPr>
        <w:ilvl w:val="6"/>
        <w:numId w:val="41"/>
      </w:numPr>
      <w:spacing w:before="120" w:after="120"/>
      <w:jc w:val="both"/>
    </w:pPr>
    <w:rPr>
      <w:szCs w:val="22"/>
    </w:rPr>
  </w:style>
  <w:style w:type="paragraph" w:customStyle="1" w:styleId="Point0letter">
    <w:name w:val="Point 0 (letter)"/>
    <w:basedOn w:val="Normal"/>
    <w:rsid w:val="00691F8E"/>
    <w:pPr>
      <w:widowControl/>
      <w:numPr>
        <w:ilvl w:val="1"/>
        <w:numId w:val="41"/>
      </w:numPr>
      <w:spacing w:before="120" w:after="120"/>
      <w:jc w:val="both"/>
    </w:pPr>
    <w:rPr>
      <w:szCs w:val="22"/>
    </w:rPr>
  </w:style>
  <w:style w:type="paragraph" w:customStyle="1" w:styleId="Point1letter">
    <w:name w:val="Point 1 (letter)"/>
    <w:basedOn w:val="Normal"/>
    <w:rsid w:val="00691F8E"/>
    <w:pPr>
      <w:widowControl/>
      <w:numPr>
        <w:ilvl w:val="3"/>
        <w:numId w:val="41"/>
      </w:numPr>
      <w:spacing w:before="120" w:after="120"/>
      <w:jc w:val="both"/>
    </w:pPr>
    <w:rPr>
      <w:szCs w:val="22"/>
    </w:rPr>
  </w:style>
  <w:style w:type="paragraph" w:customStyle="1" w:styleId="Point2letter">
    <w:name w:val="Point 2 (letter)"/>
    <w:basedOn w:val="Normal"/>
    <w:rsid w:val="00691F8E"/>
    <w:pPr>
      <w:widowControl/>
      <w:numPr>
        <w:ilvl w:val="5"/>
        <w:numId w:val="41"/>
      </w:numPr>
      <w:spacing w:before="120" w:after="120"/>
      <w:jc w:val="both"/>
    </w:pPr>
    <w:rPr>
      <w:szCs w:val="22"/>
    </w:rPr>
  </w:style>
  <w:style w:type="paragraph" w:customStyle="1" w:styleId="Point3letter">
    <w:name w:val="Point 3 (letter)"/>
    <w:basedOn w:val="Normal"/>
    <w:rsid w:val="00691F8E"/>
    <w:pPr>
      <w:widowControl/>
      <w:numPr>
        <w:ilvl w:val="7"/>
        <w:numId w:val="41"/>
      </w:numPr>
      <w:spacing w:before="120" w:after="120"/>
      <w:jc w:val="both"/>
    </w:pPr>
    <w:rPr>
      <w:szCs w:val="22"/>
    </w:rPr>
  </w:style>
  <w:style w:type="paragraph" w:customStyle="1" w:styleId="Point4letter">
    <w:name w:val="Point 4 (letter)"/>
    <w:basedOn w:val="Normal"/>
    <w:rsid w:val="00691F8E"/>
    <w:pPr>
      <w:widowControl/>
      <w:numPr>
        <w:ilvl w:val="8"/>
        <w:numId w:val="41"/>
      </w:numPr>
      <w:spacing w:before="120" w:after="120"/>
      <w:jc w:val="both"/>
    </w:pPr>
    <w:rPr>
      <w:szCs w:val="22"/>
    </w:rPr>
  </w:style>
  <w:style w:type="paragraph" w:styleId="BalloonText">
    <w:name w:val="Balloon Text"/>
    <w:basedOn w:val="Normal"/>
    <w:link w:val="BalloonTextChar"/>
    <w:rsid w:val="0065207A"/>
    <w:rPr>
      <w:rFonts w:ascii="Segoe UI" w:hAnsi="Segoe UI" w:cs="Segoe UI"/>
      <w:sz w:val="18"/>
      <w:szCs w:val="18"/>
    </w:rPr>
  </w:style>
  <w:style w:type="character" w:customStyle="1" w:styleId="BalloonTextChar">
    <w:name w:val="Balloon Text Char"/>
    <w:basedOn w:val="DefaultParagraphFont"/>
    <w:link w:val="BalloonText"/>
    <w:rsid w:val="00652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6696</Characters>
  <Application>Microsoft Office Word</Application>
  <DocSecurity>0</DocSecurity>
  <Lines>142</Lines>
  <Paragraphs>74</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JEAN PIERRE Guilaine</dc:creator>
  <cp:keywords/>
  <dc:description/>
  <cp:lastModifiedBy>SZILAGYI Judit</cp:lastModifiedBy>
  <cp:revision>3</cp:revision>
  <cp:lastPrinted>2004-12-08T14:27:00Z</cp:lastPrinted>
  <dcterms:created xsi:type="dcterms:W3CDTF">2017-09-05T09:10:00Z</dcterms:created>
  <dcterms:modified xsi:type="dcterms:W3CDTF">2017-09-05T09:10:00Z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9.1.0 Build [20170814]</vt:lpwstr>
  </property>
  <property fmtid="{D5CDD505-2E9C-101B-9397-08002B2CF9AE}" pid="4" name="LastEdited with">
    <vt:lpwstr>9.1.0 Build [20170814]</vt:lpwstr>
  </property>
  <property fmtid="{D5CDD505-2E9C-101B-9397-08002B2CF9AE}" pid="5" name="&lt;FdR&gt;">
    <vt:lpwstr>1133200</vt:lpwstr>
  </property>
  <property fmtid="{D5CDD505-2E9C-101B-9397-08002B2CF9AE}" pid="6" name="&lt;Type&gt;">
    <vt:lpwstr>PR</vt:lpwstr>
  </property>
  <property fmtid="{D5CDD505-2E9C-101B-9397-08002B2CF9AE}" pid="7" name="&lt;ModelCod&gt;">
    <vt:lpwstr>\\eiciBRUpr1\pdocep$\DocEP\DOCS\General\PR\PR_BUD\BUD\PR_BUD_Funds.dot(22/03/2016 08:30:42)</vt:lpwstr>
  </property>
  <property fmtid="{D5CDD505-2E9C-101B-9397-08002B2CF9AE}" pid="8" name="&lt;ModelTra&gt;">
    <vt:lpwstr>\\eiciBRUpr1\pdocep$\DocEP\TRANSFIL\EN\PR_BUD_Funds.EN(22/03/2016 08:28:49)</vt:lpwstr>
  </property>
  <property fmtid="{D5CDD505-2E9C-101B-9397-08002B2CF9AE}" pid="9" name="&lt;Model&gt;">
    <vt:lpwstr>PR_BUD_Funds</vt:lpwstr>
  </property>
  <property fmtid="{D5CDD505-2E9C-101B-9397-08002B2CF9AE}" pid="10" name="FooterPath">
    <vt:lpwstr>PR\1133200EN.docx</vt:lpwstr>
  </property>
  <property fmtid="{D5CDD505-2E9C-101B-9397-08002B2CF9AE}" pid="11" name="PE number">
    <vt:lpwstr>609.604</vt:lpwstr>
  </property>
  <property fmtid="{D5CDD505-2E9C-101B-9397-08002B2CF9AE}" pid="12" name="SubscribeElise">
    <vt:lpwstr/>
  </property>
  <property fmtid="{D5CDD505-2E9C-101B-9397-08002B2CF9AE}" pid="13" name="SendToEpades">
    <vt:lpwstr>OK - 2017/09/04 11:18</vt:lpwstr>
  </property>
</Properties>
</file>