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743B6F" w:rsidTr="00904864">
        <w:trPr>
          <w:trHeight w:hRule="exact" w:val="1418"/>
        </w:trPr>
        <w:tc>
          <w:tcPr>
            <w:tcW w:w="6804" w:type="dxa"/>
            <w:shd w:val="clear" w:color="auto" w:fill="auto"/>
            <w:vAlign w:val="center"/>
          </w:tcPr>
          <w:p w:rsidR="00522B51" w:rsidRPr="00743B6F" w:rsidRDefault="002D7116" w:rsidP="00904864">
            <w:pPr>
              <w:pStyle w:val="EPName"/>
            </w:pPr>
            <w:r w:rsidRPr="00743B6F">
              <w:t>Europski parlament</w:t>
            </w:r>
          </w:p>
          <w:p w:rsidR="00522B51" w:rsidRPr="00743B6F" w:rsidRDefault="009817CF" w:rsidP="009817CF">
            <w:pPr>
              <w:pStyle w:val="EPTerm"/>
              <w:rPr>
                <w:rStyle w:val="HideTWBExt"/>
                <w:noProof w:val="0"/>
                <w:vanish w:val="0"/>
                <w:color w:val="auto"/>
              </w:rPr>
            </w:pPr>
            <w:r w:rsidRPr="00743B6F">
              <w:t>2014-2019</w:t>
            </w:r>
          </w:p>
        </w:tc>
        <w:tc>
          <w:tcPr>
            <w:tcW w:w="2268" w:type="dxa"/>
            <w:shd w:val="clear" w:color="auto" w:fill="auto"/>
          </w:tcPr>
          <w:p w:rsidR="00522B51" w:rsidRPr="00743B6F" w:rsidRDefault="004C2126"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743B6F" w:rsidRDefault="00F24D40" w:rsidP="00F24D40">
      <w:pPr>
        <w:pStyle w:val="LineTop"/>
      </w:pPr>
    </w:p>
    <w:p w:rsidR="00F24D40" w:rsidRPr="00743B6F" w:rsidRDefault="00F24D40" w:rsidP="00F24D40">
      <w:pPr>
        <w:pStyle w:val="ZCommittee"/>
      </w:pPr>
      <w:r w:rsidRPr="00743B6F">
        <w:rPr>
          <w:rStyle w:val="HideTWBExt"/>
          <w:noProof w:val="0"/>
        </w:rPr>
        <w:t>&lt;</w:t>
      </w:r>
      <w:r w:rsidRPr="00743B6F">
        <w:rPr>
          <w:rStyle w:val="HideTWBExt"/>
          <w:i w:val="0"/>
          <w:noProof w:val="0"/>
        </w:rPr>
        <w:t>Commission</w:t>
      </w:r>
      <w:r w:rsidRPr="00743B6F">
        <w:rPr>
          <w:rStyle w:val="HideTWBExt"/>
          <w:noProof w:val="0"/>
        </w:rPr>
        <w:t>&gt;</w:t>
      </w:r>
      <w:r w:rsidRPr="00743B6F">
        <w:rPr>
          <w:rStyle w:val="HideTWBInt"/>
          <w:color w:val="auto"/>
        </w:rPr>
        <w:t>{INTA}</w:t>
      </w:r>
      <w:r w:rsidRPr="00743B6F">
        <w:t>Odbor za međunarodnu trgovinu</w:t>
      </w:r>
      <w:r w:rsidRPr="00743B6F">
        <w:rPr>
          <w:rStyle w:val="HideTWBExt"/>
          <w:noProof w:val="0"/>
        </w:rPr>
        <w:t>&lt;/</w:t>
      </w:r>
      <w:r w:rsidRPr="00743B6F">
        <w:rPr>
          <w:rStyle w:val="HideTWBExt"/>
          <w:i w:val="0"/>
          <w:noProof w:val="0"/>
        </w:rPr>
        <w:t>Commission</w:t>
      </w:r>
      <w:r w:rsidRPr="00743B6F">
        <w:rPr>
          <w:rStyle w:val="HideTWBExt"/>
          <w:noProof w:val="0"/>
        </w:rPr>
        <w:t>&gt;</w:t>
      </w:r>
    </w:p>
    <w:p w:rsidR="00F24D40" w:rsidRPr="00743B6F" w:rsidRDefault="00F24D40" w:rsidP="00F24D40">
      <w:pPr>
        <w:pStyle w:val="LineBottom"/>
      </w:pPr>
    </w:p>
    <w:p w:rsidR="00DB56E4" w:rsidRPr="00743B6F" w:rsidRDefault="00DB56E4" w:rsidP="00DB56E4">
      <w:pPr>
        <w:pStyle w:val="RefProc"/>
      </w:pPr>
      <w:r w:rsidRPr="00743B6F">
        <w:rPr>
          <w:rStyle w:val="HideTWBExt"/>
          <w:b w:val="0"/>
          <w:noProof w:val="0"/>
        </w:rPr>
        <w:t>&lt;</w:t>
      </w:r>
      <w:r w:rsidRPr="00743B6F">
        <w:rPr>
          <w:rStyle w:val="HideTWBExt"/>
          <w:b w:val="0"/>
          <w:caps w:val="0"/>
          <w:noProof w:val="0"/>
        </w:rPr>
        <w:t>RefProc</w:t>
      </w:r>
      <w:r w:rsidRPr="00743B6F">
        <w:rPr>
          <w:rStyle w:val="HideTWBExt"/>
          <w:b w:val="0"/>
          <w:noProof w:val="0"/>
        </w:rPr>
        <w:t>&gt;</w:t>
      </w:r>
      <w:r w:rsidRPr="00743B6F">
        <w:t>2017/0035</w:t>
      </w:r>
      <w:r w:rsidRPr="00743B6F">
        <w:rPr>
          <w:rStyle w:val="HideTWBExt"/>
          <w:b w:val="0"/>
          <w:noProof w:val="0"/>
        </w:rPr>
        <w:t>&lt;/</w:t>
      </w:r>
      <w:r w:rsidRPr="00743B6F">
        <w:rPr>
          <w:rStyle w:val="HideTWBExt"/>
          <w:b w:val="0"/>
          <w:caps w:val="0"/>
          <w:noProof w:val="0"/>
        </w:rPr>
        <w:t>RefProc</w:t>
      </w:r>
      <w:r w:rsidRPr="00743B6F">
        <w:rPr>
          <w:rStyle w:val="HideTWBExt"/>
          <w:b w:val="0"/>
          <w:noProof w:val="0"/>
        </w:rPr>
        <w:t>&gt;&lt;</w:t>
      </w:r>
      <w:r w:rsidRPr="00743B6F">
        <w:rPr>
          <w:rStyle w:val="HideTWBExt"/>
          <w:b w:val="0"/>
          <w:caps w:val="0"/>
          <w:noProof w:val="0"/>
        </w:rPr>
        <w:t>RefTypeProc</w:t>
      </w:r>
      <w:r w:rsidRPr="00743B6F">
        <w:rPr>
          <w:rStyle w:val="HideTWBExt"/>
          <w:b w:val="0"/>
          <w:noProof w:val="0"/>
        </w:rPr>
        <w:t>&gt;</w:t>
      </w:r>
      <w:r w:rsidRPr="00743B6F">
        <w:t>(COD)</w:t>
      </w:r>
      <w:r w:rsidRPr="00743B6F">
        <w:rPr>
          <w:rStyle w:val="HideTWBExt"/>
          <w:b w:val="0"/>
          <w:noProof w:val="0"/>
        </w:rPr>
        <w:t>&lt;/</w:t>
      </w:r>
      <w:r w:rsidRPr="00743B6F">
        <w:rPr>
          <w:rStyle w:val="HideTWBExt"/>
          <w:b w:val="0"/>
          <w:caps w:val="0"/>
          <w:noProof w:val="0"/>
        </w:rPr>
        <w:t>RefTypeProc</w:t>
      </w:r>
      <w:r w:rsidRPr="00743B6F">
        <w:rPr>
          <w:rStyle w:val="HideTWBExt"/>
          <w:b w:val="0"/>
          <w:noProof w:val="0"/>
        </w:rPr>
        <w:t>&gt;</w:t>
      </w:r>
    </w:p>
    <w:p w:rsidR="00DB56E4" w:rsidRPr="00743B6F" w:rsidRDefault="00DB56E4" w:rsidP="00DB56E4">
      <w:pPr>
        <w:pStyle w:val="ZDate"/>
      </w:pPr>
      <w:r w:rsidRPr="00743B6F">
        <w:rPr>
          <w:rStyle w:val="HideTWBExt"/>
          <w:noProof w:val="0"/>
        </w:rPr>
        <w:t>&lt;Date&gt;</w:t>
      </w:r>
      <w:r w:rsidR="004C2126" w:rsidRPr="00340061">
        <w:rPr>
          <w:rStyle w:val="HideTWBInt"/>
          <w:lang w:val="fr-FR"/>
        </w:rPr>
        <w:t>{07/12/2017}</w:t>
      </w:r>
      <w:r w:rsidR="004C2126" w:rsidRPr="00340061">
        <w:rPr>
          <w:lang w:val="fr-FR"/>
        </w:rPr>
        <w:t>7.12.2017</w:t>
      </w:r>
      <w:r w:rsidRPr="00743B6F">
        <w:rPr>
          <w:rStyle w:val="HideTWBExt"/>
          <w:noProof w:val="0"/>
        </w:rPr>
        <w:t>&lt;/Date&gt;</w:t>
      </w:r>
    </w:p>
    <w:p w:rsidR="00DB56E4" w:rsidRPr="00743B6F" w:rsidRDefault="00DB56E4" w:rsidP="00DB56E4">
      <w:pPr>
        <w:pStyle w:val="TypeDoc"/>
      </w:pPr>
      <w:r w:rsidRPr="00743B6F">
        <w:rPr>
          <w:rStyle w:val="HideTWBExt"/>
          <w:b w:val="0"/>
          <w:noProof w:val="0"/>
        </w:rPr>
        <w:t>&lt;TitreType&gt;</w:t>
      </w:r>
      <w:r w:rsidRPr="00743B6F">
        <w:t>MIŠLJENJE</w:t>
      </w:r>
      <w:r w:rsidRPr="00743B6F">
        <w:rPr>
          <w:rStyle w:val="HideTWBExt"/>
          <w:b w:val="0"/>
          <w:noProof w:val="0"/>
        </w:rPr>
        <w:t>&lt;/TitreType&gt;</w:t>
      </w:r>
    </w:p>
    <w:p w:rsidR="00DB56E4" w:rsidRPr="00743B6F" w:rsidRDefault="00DB56E4" w:rsidP="00DB56E4">
      <w:pPr>
        <w:pStyle w:val="Cover24"/>
      </w:pPr>
      <w:r w:rsidRPr="00743B6F">
        <w:rPr>
          <w:rStyle w:val="HideTWBExt"/>
          <w:noProof w:val="0"/>
        </w:rPr>
        <w:t>&lt;CommissionResp&gt;</w:t>
      </w:r>
      <w:r w:rsidRPr="00743B6F">
        <w:t>Odbora za međunarodnu trgovinu</w:t>
      </w:r>
      <w:r w:rsidRPr="00743B6F">
        <w:rPr>
          <w:rStyle w:val="HideTWBExt"/>
          <w:noProof w:val="0"/>
        </w:rPr>
        <w:t>&lt;/CommissionResp&gt;</w:t>
      </w:r>
    </w:p>
    <w:p w:rsidR="00DB56E4" w:rsidRPr="00743B6F" w:rsidRDefault="00DB56E4" w:rsidP="00DB56E4">
      <w:pPr>
        <w:pStyle w:val="Cover24"/>
      </w:pPr>
      <w:r w:rsidRPr="00743B6F">
        <w:rPr>
          <w:rStyle w:val="HideTWBExt"/>
          <w:noProof w:val="0"/>
        </w:rPr>
        <w:t>&lt;CommissionInt&gt;</w:t>
      </w:r>
      <w:r w:rsidRPr="00743B6F">
        <w:t>upućeno Odboru za pravna pitanja</w:t>
      </w:r>
      <w:r w:rsidRPr="00743B6F">
        <w:rPr>
          <w:rStyle w:val="HideTWBExt"/>
          <w:noProof w:val="0"/>
        </w:rPr>
        <w:t>&lt;/CommissionInt&gt;</w:t>
      </w:r>
    </w:p>
    <w:p w:rsidR="00DB56E4" w:rsidRPr="00743B6F" w:rsidRDefault="00DB56E4" w:rsidP="00DB56E4">
      <w:pPr>
        <w:pStyle w:val="CoverNormal"/>
      </w:pPr>
      <w:r w:rsidRPr="00743B6F">
        <w:rPr>
          <w:rStyle w:val="HideTWBExt"/>
          <w:noProof w:val="0"/>
        </w:rPr>
        <w:t>&lt;Titre&gt;</w:t>
      </w:r>
      <w:r w:rsidR="00265F9F">
        <w:t>o P</w:t>
      </w:r>
      <w:r w:rsidRPr="00743B6F">
        <w:t>rijedlogu uredbe Europskog parlamenta i Vijeća o izmjeni Uredbe (EU) br. 182/2011 o utvrđivanju pravila i općih načela u vezi s mehanizmima nadzora država članica nad izvršavanjem provedbenih ovlasti Komisije</w:t>
      </w:r>
      <w:r w:rsidRPr="00743B6F">
        <w:rPr>
          <w:rStyle w:val="HideTWBExt"/>
          <w:noProof w:val="0"/>
        </w:rPr>
        <w:t>&lt;/Titre&gt;</w:t>
      </w:r>
    </w:p>
    <w:p w:rsidR="00DB56E4" w:rsidRPr="00743B6F" w:rsidRDefault="00DB56E4" w:rsidP="00DB56E4">
      <w:pPr>
        <w:pStyle w:val="Cover24"/>
      </w:pPr>
      <w:r w:rsidRPr="00743B6F">
        <w:rPr>
          <w:rStyle w:val="HideTWBExt"/>
          <w:noProof w:val="0"/>
        </w:rPr>
        <w:t>&lt;DocRef&gt;</w:t>
      </w:r>
      <w:r w:rsidRPr="00743B6F">
        <w:t>(COM(2017)0085 – C8-0034/2017 – 2017/0035(COD))</w:t>
      </w:r>
      <w:r w:rsidRPr="00743B6F">
        <w:rPr>
          <w:rStyle w:val="HideTWBExt"/>
          <w:noProof w:val="0"/>
        </w:rPr>
        <w:t>&lt;/DocRef&gt;</w:t>
      </w:r>
    </w:p>
    <w:p w:rsidR="00DB56E4" w:rsidRPr="00743B6F" w:rsidRDefault="009817CF" w:rsidP="00DB56E4">
      <w:pPr>
        <w:pStyle w:val="Cover24"/>
      </w:pPr>
      <w:r w:rsidRPr="00743B6F">
        <w:t xml:space="preserve">Izvjestitelj za mišljenje: </w:t>
      </w:r>
      <w:r w:rsidRPr="00743B6F">
        <w:rPr>
          <w:rStyle w:val="HideTWBExt"/>
          <w:noProof w:val="0"/>
        </w:rPr>
        <w:t>&lt;Depute&gt;</w:t>
      </w:r>
      <w:r w:rsidRPr="00743B6F">
        <w:t>Wim van de Camp</w:t>
      </w:r>
      <w:r w:rsidRPr="00743B6F">
        <w:rPr>
          <w:rStyle w:val="HideTWBExt"/>
          <w:noProof w:val="0"/>
        </w:rPr>
        <w:t>&lt;/Depute&gt;</w:t>
      </w:r>
    </w:p>
    <w:p w:rsidR="00487596" w:rsidRPr="00743B6F" w:rsidRDefault="00487596" w:rsidP="00487596">
      <w:pPr>
        <w:pStyle w:val="CoverNormal"/>
      </w:pPr>
    </w:p>
    <w:p w:rsidR="00C22327" w:rsidRPr="00743B6F" w:rsidRDefault="00DB56E4" w:rsidP="0004474F">
      <w:pPr>
        <w:tabs>
          <w:tab w:val="center" w:pos="4677"/>
        </w:tabs>
      </w:pPr>
      <w:r w:rsidRPr="00743B6F">
        <w:br w:type="page"/>
      </w:r>
    </w:p>
    <w:p w:rsidR="00DB56E4" w:rsidRPr="00743B6F" w:rsidRDefault="002D7116" w:rsidP="0004474F">
      <w:pPr>
        <w:tabs>
          <w:tab w:val="center" w:pos="4677"/>
        </w:tabs>
      </w:pPr>
      <w:r w:rsidRPr="00743B6F">
        <w:t>PA_Legam</w:t>
      </w:r>
    </w:p>
    <w:p w:rsidR="00DB56E4" w:rsidRPr="00743B6F" w:rsidRDefault="00DB56E4" w:rsidP="00DB56E4">
      <w:pPr>
        <w:pStyle w:val="PageHeadingNotTOC"/>
      </w:pPr>
      <w:r w:rsidRPr="00743B6F">
        <w:br w:type="page"/>
      </w:r>
      <w:r w:rsidRPr="00743B6F">
        <w:lastRenderedPageBreak/>
        <w:t>KRATKO OBRAZLOŽENJE</w:t>
      </w:r>
    </w:p>
    <w:p w:rsidR="009817CF" w:rsidRPr="00743B6F" w:rsidRDefault="009817CF" w:rsidP="009817CF">
      <w:pPr>
        <w:pStyle w:val="Normal12"/>
        <w:jc w:val="both"/>
      </w:pPr>
      <w:r w:rsidRPr="00743B6F">
        <w:t>Komisija u ovom Prijedlogu iznosi četiri izmjene Uredbe (EU) br. 182/2011</w:t>
      </w:r>
      <w:r w:rsidRPr="00743B6F">
        <w:rPr>
          <w:rStyle w:val="FootnoteReference"/>
          <w:szCs w:val="24"/>
        </w:rPr>
        <w:footnoteReference w:id="1"/>
      </w:r>
      <w:r w:rsidRPr="00743B6F">
        <w:t xml:space="preserve"> („Uredba o komitologiji”) koje se odnose na situacije u kojima je tijekom postupka komitologije žalbeni odbor u nemogućnosti donijeti mišljenje o nacrtu predloženog provedbenog akta Komisije. Naime prijedlog je da se:</w:t>
      </w:r>
    </w:p>
    <w:p w:rsidR="009817CF" w:rsidRPr="00743B6F" w:rsidRDefault="009817CF" w:rsidP="009817CF">
      <w:pPr>
        <w:pStyle w:val="ListParagraph"/>
        <w:spacing w:after="120"/>
        <w:ind w:hanging="720"/>
      </w:pPr>
      <w:r w:rsidRPr="00743B6F">
        <w:t>•</w:t>
      </w:r>
      <w:r w:rsidRPr="00743B6F">
        <w:tab/>
        <w:t>uklone glasovi suzdržanih članova odbora iz izračuna kvalificirane većine u žalbenom odboru. Odluke žalbenog odbora bile bi valjane samo ako običnu većinu država članica čine članovi koji sudjeluju u glasovanju u žalbenom odboru;</w:t>
      </w:r>
    </w:p>
    <w:p w:rsidR="009817CF" w:rsidRPr="00743B6F" w:rsidRDefault="009817CF" w:rsidP="009817CF">
      <w:pPr>
        <w:pStyle w:val="ListParagraph"/>
        <w:spacing w:before="120" w:after="120"/>
        <w:ind w:hanging="720"/>
      </w:pPr>
      <w:r w:rsidRPr="00743B6F">
        <w:t>•</w:t>
      </w:r>
      <w:r w:rsidRPr="00743B6F">
        <w:tab/>
        <w:t>dopusti organiziranje dodatnog sastanka žalbenog odbora na ministarskoj razini;</w:t>
      </w:r>
    </w:p>
    <w:p w:rsidR="009817CF" w:rsidRPr="00743B6F" w:rsidRDefault="009817CF" w:rsidP="009817CF">
      <w:pPr>
        <w:pStyle w:val="ListParagraph"/>
        <w:spacing w:before="120" w:after="120"/>
        <w:ind w:hanging="720"/>
      </w:pPr>
      <w:r w:rsidRPr="00743B6F">
        <w:t>•</w:t>
      </w:r>
      <w:r w:rsidRPr="00743B6F">
        <w:tab/>
        <w:t>ako se u žalbenom odboru ne donese mišljenje, Komisiji pruži mogućnost da uputi predmet Vijeću kako bi ono izrazilo svoje stavove u pogledu određenog pitanja i širih posljedica;</w:t>
      </w:r>
    </w:p>
    <w:p w:rsidR="009817CF" w:rsidRPr="00743B6F" w:rsidRDefault="009817CF" w:rsidP="009817CF">
      <w:pPr>
        <w:pStyle w:val="ListParagraph"/>
        <w:spacing w:before="120" w:after="120"/>
        <w:ind w:hanging="720"/>
      </w:pPr>
      <w:r w:rsidRPr="00743B6F">
        <w:t>•</w:t>
      </w:r>
      <w:r w:rsidRPr="00743B6F">
        <w:tab/>
        <w:t>objavi popis glasova država članica u žalbenom odboru. Ovom se mjerom nastoji povećati transparentnost postupaka komitologije.</w:t>
      </w:r>
    </w:p>
    <w:p w:rsidR="009817CF" w:rsidRPr="00743B6F" w:rsidRDefault="009817CF" w:rsidP="009817CF">
      <w:pPr>
        <w:spacing w:after="120"/>
        <w:jc w:val="both"/>
      </w:pPr>
      <w:r w:rsidRPr="00743B6F">
        <w:t>Predložene izmjene odnose se samo na postupak na razini žalbenog odbora kad mišljenje nije dano. U praktičnom smislu, Prijedlog obuhvaća slučajeve koji čine oko 2 % svih nacrta provedbenih akata podnesenih odborima.</w:t>
      </w:r>
    </w:p>
    <w:p w:rsidR="009817CF" w:rsidRPr="00743B6F" w:rsidRDefault="009817CF" w:rsidP="009817CF">
      <w:pPr>
        <w:spacing w:after="120"/>
        <w:jc w:val="both"/>
      </w:pPr>
      <w:r w:rsidRPr="00743B6F">
        <w:t>Kad je riječ o zajedničkoj trgovinskoj politici koja je u nadležnosti Odbora za međunarodnu trgovinu (INTA), postoji 14 postojećih komitoloških odbora (tijekom 2015.</w:t>
      </w:r>
      <w:r w:rsidRPr="00743B6F">
        <w:rPr>
          <w:rStyle w:val="FootnoteReference"/>
        </w:rPr>
        <w:footnoteReference w:id="2"/>
      </w:r>
      <w:r w:rsidRPr="00743B6F">
        <w:t>), a većina donesenih provedbenih akata odnosi se na područje instrumenata trgovinske zaštite („TDI”) , odnosno antidampinške i kompenzacijske mjere (na primjer: tijekom 2015. od ukupno 58 provedbenih akata donesenih u području zajedničke trgovinske politike 52 akta su se odnosila na instrumente trgovinske zaštite). Uredba o komitologiji počela se primjenjivati na mjere trgovinske zaštite tek od veljače 2014., nakon donošenja Uredbe (EU) br. 37/2014</w:t>
      </w:r>
      <w:r w:rsidRPr="00743B6F">
        <w:rPr>
          <w:rStyle w:val="FootnoteReference"/>
        </w:rPr>
        <w:footnoteReference w:id="3"/>
      </w:r>
      <w:r w:rsidRPr="00743B6F">
        <w:t>. Od tada, postupak žalbenog odbora u pogledu mjera trgovinske zaštite bio je pokrenut samo jednom, u veljači 2017., u vezi sa slučajem solarnih ploča</w:t>
      </w:r>
      <w:r w:rsidRPr="00743B6F">
        <w:rPr>
          <w:rStyle w:val="FootnoteReference"/>
        </w:rPr>
        <w:footnoteReference w:id="4"/>
      </w:r>
      <w:r w:rsidRPr="00743B6F">
        <w:t>.</w:t>
      </w:r>
    </w:p>
    <w:p w:rsidR="009817CF" w:rsidRPr="00743B6F" w:rsidRDefault="009817CF" w:rsidP="009817CF">
      <w:pPr>
        <w:spacing w:after="120"/>
        <w:jc w:val="both"/>
      </w:pPr>
      <w:r w:rsidRPr="00743B6F">
        <w:t>Odbor INTA također je odgovoran za provedbu akata donesenih u drugim područjima, poput onih koji se odnose na makrofinancijsku pomoć trećim zemljama ili na vanjske aspekte carinskih službi.</w:t>
      </w:r>
    </w:p>
    <w:p w:rsidR="009817CF" w:rsidRPr="00743B6F" w:rsidRDefault="009817CF" w:rsidP="009817CF">
      <w:pPr>
        <w:spacing w:after="120"/>
        <w:jc w:val="both"/>
      </w:pPr>
      <w:r w:rsidRPr="00743B6F">
        <w:t xml:space="preserve">Općenito, izvjestitelj pozdravlja Prijedlog Europske komisije. Primjeri iz sadašnje prakse pokazuju da treba uspostaviti preciznije mehanizme kako bi se povećala sigurnost i transparentnost u pogledu stajališta država članica u okviru postupaka komitologije. Potrebno je, međutim, osigurati da postupci komitologije, i na razini žalbenog odbora i pri upućivanju </w:t>
      </w:r>
      <w:r w:rsidRPr="00743B6F">
        <w:lastRenderedPageBreak/>
        <w:t>na razini Vijeća, ne utječu negativno na donošenje potrebnih mjera trgovinske zaštite koje su često podložne velikim vremenskim pritiscima.</w:t>
      </w:r>
    </w:p>
    <w:p w:rsidR="009817CF" w:rsidRPr="00743B6F" w:rsidRDefault="009817CF" w:rsidP="009817CF">
      <w:pPr>
        <w:spacing w:after="120"/>
        <w:jc w:val="both"/>
      </w:pPr>
      <w:r w:rsidRPr="00743B6F">
        <w:t>Općenito, izvjestitelj želi naglasiti da se postupci unutar Europske unije (EU) moraju optimizirati i provoditi na vremenski učinkovit način. Vrlo je važno da EU ispunjava svoja obećanja, ciljeve i obveze u vrijeme sve veće svjetske gospodarske konkurencije kako bi mogao ostati konkurentan i postaviti standarde u pogledu svojih visokih gospodarskih, socijalnih i okolišnih ciljeva.</w:t>
      </w:r>
    </w:p>
    <w:p w:rsidR="009817CF" w:rsidRPr="00743B6F" w:rsidRDefault="009817CF" w:rsidP="009817CF">
      <w:pPr>
        <w:spacing w:after="120"/>
        <w:jc w:val="both"/>
      </w:pPr>
      <w:r w:rsidRPr="00743B6F">
        <w:t>Stoga izvjestitelj predlaže da se, kad je riječ o sastancima žalbenog odbora (na ministarskoj razini, kao i o prvom sastanku) i upućivanju predmeta Vijeću, odredi da se, u slučajevima u kojima se odgovarajućim temeljnim aktima predviđa fiksni vremenski okvir za zaključivanje postupaka, Komisiji omogući skraćivanje rokova.</w:t>
      </w:r>
    </w:p>
    <w:p w:rsidR="00DB56E4" w:rsidRPr="00743B6F" w:rsidRDefault="009817CF" w:rsidP="009817CF">
      <w:pPr>
        <w:pStyle w:val="Normal12"/>
      </w:pPr>
      <w:r w:rsidRPr="00743B6F">
        <w:t>Također se predlaže utvrđivanje posebnog roka u okviru kojeg Europski parlament i Vijeće mogu ostvariti svoje pravo na kontrolu. Taj je rok postojao prije donošenja sadašnje Uredbe o komitologiji, a izvjestitelj izražava žaljenje zbog toga što on nije uključen u postojeću Uredbu o komitologiji. Stoga bi ovu izmjenu trenutne Uredbe o komitologiji trebalo smatrati dobrom prilikom za utvrđivanje roka koji će Europskom parlamentu pružiti veću sigurnost u pogledu ostvarivanja prava na kontrolu. Treba isto tako predvidjeti odgovarajuće iznimke za hitne slučajeve, kako bi se izbjegla bilo kakva opstrukcija učinkovitosti sustava komitologije</w:t>
      </w:r>
    </w:p>
    <w:p w:rsidR="00DB56E4" w:rsidRPr="00743B6F" w:rsidRDefault="002D7116" w:rsidP="00DB56E4">
      <w:pPr>
        <w:pStyle w:val="ConclusionsPA"/>
      </w:pPr>
      <w:r w:rsidRPr="00743B6F">
        <w:t>AMANDMANI</w:t>
      </w:r>
    </w:p>
    <w:p w:rsidR="00DB56E4" w:rsidRPr="00743B6F" w:rsidRDefault="009817CF" w:rsidP="001E3AC4">
      <w:pPr>
        <w:pStyle w:val="Normal12"/>
      </w:pPr>
      <w:bookmarkStart w:id="0" w:name="IntroA"/>
      <w:r w:rsidRPr="00743B6F">
        <w:t xml:space="preserve">Odbor za međunarodnu trgovinu poziva Odbor za pravna pitanja da kao </w:t>
      </w:r>
      <w:bookmarkStart w:id="1" w:name="DocEPTmp"/>
      <w:bookmarkEnd w:id="1"/>
      <w:r w:rsidRPr="00743B6F">
        <w:t>nadležni odbor uzme</w:t>
      </w:r>
      <w:bookmarkStart w:id="2" w:name="DocEPTmp2"/>
      <w:bookmarkEnd w:id="2"/>
      <w:r w:rsidRPr="00743B6F">
        <w:t xml:space="preserve"> u obzir sljedeće amandmane:</w:t>
      </w:r>
    </w:p>
    <w:p w:rsidR="0044126C" w:rsidRPr="00743B6F" w:rsidRDefault="0044126C" w:rsidP="0044126C">
      <w:pPr>
        <w:pStyle w:val="AMNumberTabs"/>
        <w:keepNext/>
      </w:pPr>
      <w:bookmarkStart w:id="3" w:name="IntroB"/>
      <w:bookmarkEnd w:id="0"/>
      <w:r w:rsidRPr="00743B6F">
        <w:rPr>
          <w:rStyle w:val="HideTWBExt"/>
          <w:b w:val="0"/>
          <w:noProof w:val="0"/>
        </w:rPr>
        <w:t>&lt;RepeatBlock-Amend&gt;</w:t>
      </w:r>
      <w:bookmarkStart w:id="4" w:name="restart"/>
      <w:bookmarkEnd w:id="3"/>
      <w:r w:rsidRPr="00743B6F">
        <w:rPr>
          <w:rStyle w:val="HideTWBExt"/>
          <w:b w:val="0"/>
          <w:noProof w:val="0"/>
        </w:rPr>
        <w:t>&lt;Amend&gt;</w:t>
      </w:r>
      <w:r w:rsidRPr="00743B6F">
        <w:t>Amandman</w:t>
      </w:r>
      <w:r w:rsidRPr="00743B6F">
        <w:tab/>
      </w:r>
      <w:r w:rsidRPr="00743B6F">
        <w:tab/>
      </w:r>
      <w:r w:rsidRPr="00743B6F">
        <w:rPr>
          <w:rStyle w:val="HideTWBExt"/>
          <w:b w:val="0"/>
          <w:noProof w:val="0"/>
        </w:rPr>
        <w:t>&lt;NumAm&gt;</w:t>
      </w:r>
      <w:r w:rsidRPr="00743B6F">
        <w:t>1</w:t>
      </w:r>
      <w:r w:rsidRPr="00743B6F">
        <w:rPr>
          <w:rStyle w:val="HideTWBExt"/>
          <w:b w:val="0"/>
          <w:noProof w:val="0"/>
        </w:rPr>
        <w:t>&lt;/NumAm&gt;</w:t>
      </w:r>
    </w:p>
    <w:p w:rsidR="0044126C" w:rsidRPr="00743B6F" w:rsidRDefault="0044126C" w:rsidP="0044126C">
      <w:pPr>
        <w:pStyle w:val="NormalBold12b"/>
        <w:keepNext/>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Uvodna izjava 6.a (nova)</w:t>
      </w:r>
      <w:r w:rsidRPr="00743B6F">
        <w:rPr>
          <w:rStyle w:val="HideTWBExt"/>
          <w:b w:val="0"/>
          <w:noProof w:val="0"/>
        </w:rPr>
        <w:t>&lt;/Article&gt;</w:t>
      </w:r>
    </w:p>
    <w:p w:rsidR="0044126C" w:rsidRPr="00743B6F" w:rsidRDefault="0044126C" w:rsidP="0044126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126C" w:rsidRPr="00743B6F" w:rsidTr="007A1D2B">
        <w:trPr>
          <w:jc w:val="center"/>
        </w:trPr>
        <w:tc>
          <w:tcPr>
            <w:tcW w:w="9752" w:type="dxa"/>
            <w:gridSpan w:val="2"/>
          </w:tcPr>
          <w:p w:rsidR="0044126C" w:rsidRPr="00743B6F" w:rsidRDefault="0044126C" w:rsidP="007A1D2B">
            <w:pPr>
              <w:keepNext/>
            </w:pPr>
          </w:p>
        </w:tc>
      </w:tr>
      <w:tr w:rsidR="0044126C" w:rsidRPr="00743B6F" w:rsidTr="007A1D2B">
        <w:trPr>
          <w:jc w:val="center"/>
        </w:trPr>
        <w:tc>
          <w:tcPr>
            <w:tcW w:w="4876" w:type="dxa"/>
          </w:tcPr>
          <w:p w:rsidR="0044126C" w:rsidRPr="00743B6F" w:rsidRDefault="0044126C" w:rsidP="007A1D2B">
            <w:pPr>
              <w:pStyle w:val="ColumnHeading"/>
              <w:keepNext/>
            </w:pPr>
            <w:r w:rsidRPr="00743B6F">
              <w:t>Tekst koji je predložila Komisija</w:t>
            </w:r>
          </w:p>
        </w:tc>
        <w:tc>
          <w:tcPr>
            <w:tcW w:w="4876" w:type="dxa"/>
          </w:tcPr>
          <w:p w:rsidR="0044126C" w:rsidRPr="00743B6F" w:rsidRDefault="0046173D" w:rsidP="007A1D2B">
            <w:pPr>
              <w:pStyle w:val="ColumnHeading"/>
              <w:keepNext/>
            </w:pPr>
            <w:r w:rsidRPr="00743B6F">
              <w:t>Izmjena</w:t>
            </w:r>
          </w:p>
        </w:tc>
      </w:tr>
      <w:tr w:rsidR="0044126C" w:rsidRPr="00743B6F" w:rsidTr="007A1D2B">
        <w:trPr>
          <w:jc w:val="center"/>
        </w:trPr>
        <w:tc>
          <w:tcPr>
            <w:tcW w:w="4876" w:type="dxa"/>
          </w:tcPr>
          <w:p w:rsidR="0044126C" w:rsidRPr="00743B6F" w:rsidRDefault="0044126C" w:rsidP="007A1D2B">
            <w:pPr>
              <w:pStyle w:val="Normal6"/>
            </w:pPr>
          </w:p>
        </w:tc>
        <w:tc>
          <w:tcPr>
            <w:tcW w:w="4876" w:type="dxa"/>
          </w:tcPr>
          <w:p w:rsidR="0044126C" w:rsidRPr="00743B6F" w:rsidRDefault="0044126C" w:rsidP="007A1D2B">
            <w:pPr>
              <w:pStyle w:val="Normal6"/>
              <w:rPr>
                <w:b/>
                <w:bCs/>
                <w:i/>
                <w:iCs/>
              </w:rPr>
            </w:pPr>
            <w:r w:rsidRPr="00743B6F">
              <w:rPr>
                <w:b/>
                <w:bCs/>
                <w:i/>
                <w:iCs/>
              </w:rPr>
              <w:t>(6.a)</w:t>
            </w:r>
            <w:r w:rsidRPr="00743B6F">
              <w:rPr>
                <w:b/>
                <w:bCs/>
                <w:i/>
                <w:iCs/>
              </w:rPr>
              <w:tab/>
              <w:t>Ako se zakonodavnim aktima Unije predviđa da Komisija provede istragu na temelju žalbe fizičke ili pravne osobe, kao primjerice u slučaju antidampinških i kompenzacijskih postupaka, Komisija je dužna donijeti odluke u određenim rokovima i u svjetlu rezultata do kojih se došlo tijekom istrage.</w:t>
            </w:r>
          </w:p>
        </w:tc>
      </w:tr>
    </w:tbl>
    <w:p w:rsidR="0044126C" w:rsidRPr="00743B6F" w:rsidRDefault="0044126C" w:rsidP="0044126C">
      <w:r w:rsidRPr="00743B6F">
        <w:rPr>
          <w:rStyle w:val="HideTWBExt"/>
          <w:noProof w:val="0"/>
        </w:rPr>
        <w:t>&lt;/Amend&gt;</w:t>
      </w:r>
      <w:bookmarkEnd w:id="4"/>
    </w:p>
    <w:p w:rsidR="0044126C" w:rsidRPr="00743B6F" w:rsidRDefault="0044126C" w:rsidP="0044126C">
      <w:pPr>
        <w:pStyle w:val="AMNumberTabs"/>
        <w:keepNext/>
      </w:pPr>
      <w:bookmarkStart w:id="5" w:name="EndB"/>
      <w:r w:rsidRPr="00743B6F">
        <w:rPr>
          <w:rStyle w:val="HideTWBExt"/>
          <w:b w:val="0"/>
          <w:noProof w:val="0"/>
        </w:rPr>
        <w:t>&lt;Amend&gt;</w:t>
      </w:r>
      <w:r w:rsidRPr="00743B6F">
        <w:t>Amandman</w:t>
      </w:r>
      <w:r w:rsidRPr="00743B6F">
        <w:tab/>
      </w:r>
      <w:r w:rsidRPr="00743B6F">
        <w:tab/>
      </w:r>
      <w:r w:rsidRPr="00743B6F">
        <w:rPr>
          <w:rStyle w:val="HideTWBExt"/>
          <w:b w:val="0"/>
          <w:noProof w:val="0"/>
        </w:rPr>
        <w:t>&lt;NumAm&gt;</w:t>
      </w:r>
      <w:r w:rsidRPr="00743B6F">
        <w:t>2</w:t>
      </w:r>
      <w:r w:rsidRPr="00743B6F">
        <w:rPr>
          <w:rStyle w:val="HideTWBExt"/>
          <w:b w:val="0"/>
          <w:noProof w:val="0"/>
        </w:rPr>
        <w:t>&lt;/NumAm&gt;</w:t>
      </w:r>
    </w:p>
    <w:p w:rsidR="0044126C" w:rsidRPr="00743B6F" w:rsidRDefault="0044126C" w:rsidP="0044126C">
      <w:pPr>
        <w:pStyle w:val="NormalBold12b"/>
        <w:keepNext/>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Uvodna izjava 8.</w:t>
      </w:r>
      <w:r w:rsidRPr="00743B6F">
        <w:rPr>
          <w:rStyle w:val="HideTWBExt"/>
          <w:b w:val="0"/>
          <w:noProof w:val="0"/>
        </w:rPr>
        <w:t>&lt;/Article&gt;</w:t>
      </w:r>
    </w:p>
    <w:p w:rsidR="0044126C" w:rsidRPr="00743B6F" w:rsidRDefault="0044126C" w:rsidP="0044126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126C" w:rsidRPr="00743B6F" w:rsidTr="007A1D2B">
        <w:trPr>
          <w:jc w:val="center"/>
        </w:trPr>
        <w:tc>
          <w:tcPr>
            <w:tcW w:w="9752" w:type="dxa"/>
            <w:gridSpan w:val="2"/>
          </w:tcPr>
          <w:p w:rsidR="0044126C" w:rsidRPr="00743B6F" w:rsidRDefault="0044126C" w:rsidP="007A1D2B">
            <w:pPr>
              <w:keepNext/>
            </w:pPr>
          </w:p>
        </w:tc>
      </w:tr>
      <w:tr w:rsidR="0044126C" w:rsidRPr="00743B6F" w:rsidTr="007A1D2B">
        <w:trPr>
          <w:jc w:val="center"/>
        </w:trPr>
        <w:tc>
          <w:tcPr>
            <w:tcW w:w="4876" w:type="dxa"/>
          </w:tcPr>
          <w:p w:rsidR="0044126C" w:rsidRPr="00743B6F" w:rsidRDefault="0044126C" w:rsidP="007A1D2B">
            <w:pPr>
              <w:pStyle w:val="ColumnHeading"/>
              <w:keepNext/>
            </w:pPr>
            <w:r w:rsidRPr="00743B6F">
              <w:t>Tekst koji je predložila Komisija</w:t>
            </w:r>
          </w:p>
        </w:tc>
        <w:tc>
          <w:tcPr>
            <w:tcW w:w="4876" w:type="dxa"/>
          </w:tcPr>
          <w:p w:rsidR="0044126C" w:rsidRPr="00743B6F" w:rsidRDefault="0046173D" w:rsidP="007A1D2B">
            <w:pPr>
              <w:pStyle w:val="ColumnHeading"/>
              <w:keepNext/>
            </w:pPr>
            <w:r w:rsidRPr="00743B6F">
              <w:t>Izmjena</w:t>
            </w:r>
          </w:p>
        </w:tc>
      </w:tr>
      <w:tr w:rsidR="0044126C" w:rsidRPr="00743B6F" w:rsidTr="007A1D2B">
        <w:trPr>
          <w:jc w:val="center"/>
        </w:trPr>
        <w:tc>
          <w:tcPr>
            <w:tcW w:w="4876" w:type="dxa"/>
          </w:tcPr>
          <w:p w:rsidR="0044126C" w:rsidRPr="00743B6F" w:rsidRDefault="0044126C" w:rsidP="007A1D2B">
            <w:pPr>
              <w:pStyle w:val="Normal6"/>
            </w:pPr>
            <w:r w:rsidRPr="00743B6F">
              <w:t>(8)</w:t>
            </w:r>
            <w:r w:rsidRPr="00743B6F">
              <w:tab/>
              <w:t>Stoga je kako bi se povećala dodana vrijednost žalbenog odbora potrebno ojačati njegovu ulogu predviđanjem mogućnosti organiziranja dodatnog sastanka žalbenog odbora kada mišljenje nije dano. U cilju osiguravanja političke rasprave odgovarajuća razina predstavljenosti na dodatnom sastanku žalbenog odbora trebala bi biti ministarska. Kako bi se omogućila organizacija tog dodatnog sastanaka potrebno je produljiti rok za donošenje mišljenja žalbenog odbora.</w:t>
            </w:r>
          </w:p>
        </w:tc>
        <w:tc>
          <w:tcPr>
            <w:tcW w:w="4876" w:type="dxa"/>
          </w:tcPr>
          <w:p w:rsidR="0044126C" w:rsidRPr="00743B6F" w:rsidRDefault="0044126C" w:rsidP="007A1D2B">
            <w:pPr>
              <w:pStyle w:val="Normal6"/>
            </w:pPr>
            <w:r w:rsidRPr="00743B6F">
              <w:t>(8)</w:t>
            </w:r>
            <w:r w:rsidRPr="00743B6F">
              <w:tab/>
              <w:t>Stoga je kako bi se povećala dodana vrijednost žalbenog odbora potrebno ojačati njegovu ulogu predviđanjem mogućnosti organiziranja dodatnog sastanka žalbenog odbora kada mišljenje nije dano. U cilju osiguravanja političke rasprave odgovarajuća razina predstavljenosti na dodatnom sastanku žalbenog odbora trebala bi biti ministarska. Kako bi se omogućila organizacija tog dodatnog sastanaka potrebno je produljiti rok za donošenje mišljenja žalbenog odbora</w:t>
            </w:r>
            <w:r w:rsidRPr="00743B6F">
              <w:rPr>
                <w:b/>
                <w:i/>
              </w:rPr>
              <w:t>, osim kada se moraju poštovati rokovi utvrđeni u relevantnim temeljnim aktima, kao na primjer u slučaju antidampinških i kompenzacijskih mjera.</w:t>
            </w:r>
            <w:r w:rsidRPr="00743B6F">
              <w:rPr>
                <w:b/>
                <w:bCs/>
                <w:i/>
                <w:iCs/>
              </w:rPr>
              <w:t xml:space="preserve"> </w:t>
            </w:r>
            <w:r w:rsidRPr="00743B6F">
              <w:rPr>
                <w:b/>
                <w:i/>
              </w:rPr>
              <w:t>Kako bi se osiguralo da postupci na razini žalbenog odbora ne prouzročuju kašnjenja, Komisiji bi trebalo dopustiti da u propisno opravdanim slučajevima skrati rokove do kojih žalbeni odbor mora donijeti mišljenje</w:t>
            </w:r>
            <w:r w:rsidRPr="00743B6F">
              <w:t>.</w:t>
            </w:r>
          </w:p>
        </w:tc>
      </w:tr>
    </w:tbl>
    <w:p w:rsidR="0044126C" w:rsidRPr="00743B6F" w:rsidRDefault="0044126C" w:rsidP="0044126C">
      <w:r w:rsidRPr="00743B6F">
        <w:rPr>
          <w:rStyle w:val="HideTWBExt"/>
          <w:noProof w:val="0"/>
        </w:rPr>
        <w:t>&lt;/Amend&gt;</w:t>
      </w:r>
    </w:p>
    <w:p w:rsidR="0044126C" w:rsidRPr="00743B6F" w:rsidRDefault="0044126C" w:rsidP="0044126C">
      <w:pPr>
        <w:pStyle w:val="AMNumberTabs"/>
      </w:pPr>
      <w:r w:rsidRPr="00743B6F">
        <w:rPr>
          <w:rStyle w:val="HideTWBExt"/>
          <w:b w:val="0"/>
          <w:noProof w:val="0"/>
        </w:rPr>
        <w:t>&lt;Amend&gt;</w:t>
      </w:r>
      <w:r w:rsidRPr="00743B6F">
        <w:t>Amandman</w:t>
      </w:r>
      <w:r w:rsidRPr="00743B6F">
        <w:tab/>
      </w:r>
      <w:r w:rsidRPr="00743B6F">
        <w:rPr>
          <w:b w:val="0"/>
        </w:rPr>
        <w:tab/>
      </w:r>
      <w:r w:rsidRPr="00743B6F">
        <w:rPr>
          <w:rStyle w:val="HideTWBExt"/>
          <w:b w:val="0"/>
          <w:noProof w:val="0"/>
        </w:rPr>
        <w:t>&lt;NumAm&gt;</w:t>
      </w:r>
      <w:r w:rsidRPr="00743B6F">
        <w:t>3</w:t>
      </w:r>
      <w:r w:rsidRPr="00743B6F">
        <w:rPr>
          <w:rStyle w:val="HideTWBExt"/>
          <w:b w:val="0"/>
          <w:noProof w:val="0"/>
        </w:rPr>
        <w:t>&lt;/NumAm&gt;</w:t>
      </w:r>
    </w:p>
    <w:p w:rsidR="0044126C" w:rsidRPr="00743B6F" w:rsidRDefault="0044126C" w:rsidP="0044126C">
      <w:pPr>
        <w:pStyle w:val="NormalBold12b"/>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Uvodna izjava 10.</w:t>
      </w:r>
      <w:r w:rsidRPr="00743B6F">
        <w:rPr>
          <w:rStyle w:val="HideTWBExt"/>
          <w:b w:val="0"/>
          <w:noProof w:val="0"/>
        </w:rPr>
        <w:t>&lt;/Article&gt;</w:t>
      </w:r>
    </w:p>
    <w:p w:rsidR="0044126C" w:rsidRPr="00743B6F" w:rsidRDefault="0044126C" w:rsidP="0044126C">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4126C" w:rsidRPr="00743B6F" w:rsidTr="007A1D2B">
        <w:trPr>
          <w:trHeight w:hRule="exact" w:val="240"/>
          <w:jc w:val="center"/>
        </w:trPr>
        <w:tc>
          <w:tcPr>
            <w:tcW w:w="9752" w:type="dxa"/>
            <w:gridSpan w:val="2"/>
          </w:tcPr>
          <w:p w:rsidR="0044126C" w:rsidRPr="00743B6F" w:rsidRDefault="0044126C" w:rsidP="007A1D2B"/>
        </w:tc>
      </w:tr>
      <w:tr w:rsidR="0044126C" w:rsidRPr="00743B6F" w:rsidTr="007A1D2B">
        <w:trPr>
          <w:trHeight w:val="240"/>
          <w:jc w:val="center"/>
        </w:trPr>
        <w:tc>
          <w:tcPr>
            <w:tcW w:w="4876" w:type="dxa"/>
          </w:tcPr>
          <w:p w:rsidR="0044126C" w:rsidRPr="00743B6F" w:rsidRDefault="0044126C" w:rsidP="007A1D2B">
            <w:pPr>
              <w:pStyle w:val="ColumnHeading"/>
            </w:pPr>
            <w:r w:rsidRPr="00743B6F">
              <w:t>Tekst koji je predložila Komisija</w:t>
            </w:r>
          </w:p>
        </w:tc>
        <w:tc>
          <w:tcPr>
            <w:tcW w:w="4876" w:type="dxa"/>
          </w:tcPr>
          <w:p w:rsidR="0044126C" w:rsidRPr="00743B6F" w:rsidRDefault="0046173D" w:rsidP="007A1D2B">
            <w:pPr>
              <w:pStyle w:val="ColumnHeading"/>
            </w:pPr>
            <w:r w:rsidRPr="00743B6F">
              <w:t>Izmjena</w:t>
            </w:r>
          </w:p>
        </w:tc>
      </w:tr>
      <w:tr w:rsidR="0044126C" w:rsidRPr="00743B6F" w:rsidTr="007A1D2B">
        <w:trPr>
          <w:jc w:val="center"/>
        </w:trPr>
        <w:tc>
          <w:tcPr>
            <w:tcW w:w="4876" w:type="dxa"/>
          </w:tcPr>
          <w:p w:rsidR="0044126C" w:rsidRPr="00743B6F" w:rsidRDefault="0044126C" w:rsidP="007A1D2B">
            <w:pPr>
              <w:pStyle w:val="Normal6"/>
            </w:pPr>
            <w:r w:rsidRPr="00743B6F">
              <w:t>(10)</w:t>
            </w:r>
            <w:r w:rsidRPr="00743B6F">
              <w:tab/>
              <w:t>Komisija bi trebala imati mogućnost da se u posebnim slučajevima obrati Vijeću kako bi ono izrazilo svoje stavove i dalo orijentaciju u pogledu širih posljedica nedavanja mišljenja, uključujući institucijske, pravne, političke i međunarodne posljedice. Komisija bi trebala uzeti u obzir svako stajalište koje Vijeće izrazi u roku od 3 mjeseca nakon upućivanja. U propisno opravdanim slučajevima Komisija može u upućivanju utvrditi kraći rok.</w:t>
            </w:r>
          </w:p>
        </w:tc>
        <w:tc>
          <w:tcPr>
            <w:tcW w:w="4876" w:type="dxa"/>
          </w:tcPr>
          <w:p w:rsidR="0044126C" w:rsidRPr="00743B6F" w:rsidRDefault="0044126C" w:rsidP="007A1D2B">
            <w:pPr>
              <w:pStyle w:val="Normal6"/>
            </w:pPr>
            <w:r w:rsidRPr="00743B6F">
              <w:t>(10)</w:t>
            </w:r>
            <w:r w:rsidRPr="00743B6F">
              <w:tab/>
              <w:t>Komisija bi trebala imati mogućnost da se u posebnim slučajevima obrati Vijeću kako bi ono izrazilo svoje stavove i dalo orijentaciju u pogledu širih posljedica nedavanja mišljenja, uključujući institucijske, pravne, političke i međunarodne posljedice. Komisija bi trebala uzeti u obzir svako stajalište koje Vijeće izrazi u roku od 3 mjeseca nakon upućivanja. U propisno opravdanim slučajevima Komisija može u upućivanju utvrditi kraći rok.</w:t>
            </w:r>
            <w:r w:rsidRPr="00743B6F">
              <w:rPr>
                <w:b/>
                <w:i/>
              </w:rPr>
              <w:t xml:space="preserve"> Kraći rokovi trebali bi se primjenjivati kada Komisija ima obvezu </w:t>
            </w:r>
            <w:r w:rsidRPr="00743B6F">
              <w:rPr>
                <w:b/>
                <w:i/>
              </w:rPr>
              <w:lastRenderedPageBreak/>
              <w:t>poštovati rokove koji su utvrđeni u relevantnim temeljnim aktima, kao na primjer u slučaju antidampinških i kompenzacijskih mjera. Europskom parlamentu trebala bi se dati mogućnost da izrazi svoja stajališta u utvrđenim rokovima.</w:t>
            </w:r>
          </w:p>
        </w:tc>
      </w:tr>
    </w:tbl>
    <w:p w:rsidR="0044126C" w:rsidRPr="00743B6F" w:rsidRDefault="0044126C" w:rsidP="0044126C">
      <w:pPr>
        <w:pStyle w:val="JustificationTitle"/>
      </w:pPr>
      <w:r w:rsidRPr="00743B6F">
        <w:rPr>
          <w:rStyle w:val="HideTWBExt"/>
          <w:noProof w:val="0"/>
        </w:rPr>
        <w:lastRenderedPageBreak/>
        <w:t>&lt;TitreJust&gt;</w:t>
      </w:r>
      <w:r w:rsidRPr="00743B6F">
        <w:t>Obrazloženje</w:t>
      </w:r>
      <w:r w:rsidRPr="00743B6F">
        <w:rPr>
          <w:rStyle w:val="HideTWBExt"/>
          <w:noProof w:val="0"/>
        </w:rPr>
        <w:t>&lt;/TitreJust&gt;</w:t>
      </w:r>
    </w:p>
    <w:p w:rsidR="0044126C" w:rsidRPr="00743B6F" w:rsidRDefault="0044126C" w:rsidP="0044126C">
      <w:pPr>
        <w:pStyle w:val="Normal12Italic"/>
      </w:pPr>
      <w:r w:rsidRPr="00743B6F">
        <w:t>Pravo nadzora Europskog parlamenta dovodi se u pitanje ako Komisija prilikom donošenja provedbenog akta ne čeka da Parlament izrazi mišljenje do predviđenog roka, kao što se dogodilo u nekim nedavnim antidampinškim slučajevima. To bi se načelo trebalo poštovati bez obzira na diskrecijske ovlasti dane Komisiji za ubrzavanje postupaka u opravdanim slučajevima.</w:t>
      </w:r>
    </w:p>
    <w:p w:rsidR="0044126C" w:rsidRPr="00743B6F" w:rsidRDefault="0044126C" w:rsidP="0044126C">
      <w:r w:rsidRPr="00743B6F">
        <w:rPr>
          <w:rStyle w:val="HideTWBExt"/>
          <w:noProof w:val="0"/>
        </w:rPr>
        <w:t>&lt;/Amend&gt;</w:t>
      </w:r>
    </w:p>
    <w:p w:rsidR="0044126C" w:rsidRPr="00743B6F" w:rsidRDefault="0044126C" w:rsidP="0044126C">
      <w:pPr>
        <w:pStyle w:val="AMNumberTabs"/>
      </w:pPr>
      <w:r w:rsidRPr="00743B6F">
        <w:rPr>
          <w:rStyle w:val="HideTWBExt"/>
          <w:b w:val="0"/>
          <w:noProof w:val="0"/>
        </w:rPr>
        <w:t>&lt;Amend&gt;</w:t>
      </w:r>
      <w:r w:rsidRPr="00743B6F">
        <w:t>Amandman</w:t>
      </w:r>
      <w:r w:rsidRPr="00743B6F">
        <w:tab/>
      </w:r>
      <w:r w:rsidRPr="00743B6F">
        <w:rPr>
          <w:b w:val="0"/>
        </w:rPr>
        <w:tab/>
      </w:r>
      <w:r w:rsidRPr="00743B6F">
        <w:rPr>
          <w:rStyle w:val="HideTWBExt"/>
          <w:b w:val="0"/>
          <w:noProof w:val="0"/>
        </w:rPr>
        <w:t>&lt;NumAm&gt;</w:t>
      </w:r>
      <w:r w:rsidRPr="00743B6F">
        <w:t>4</w:t>
      </w:r>
      <w:r w:rsidRPr="00743B6F">
        <w:rPr>
          <w:rStyle w:val="HideTWBExt"/>
          <w:b w:val="0"/>
          <w:noProof w:val="0"/>
        </w:rPr>
        <w:t>&lt;/NumAm&gt;</w:t>
      </w:r>
    </w:p>
    <w:p w:rsidR="0044126C" w:rsidRPr="00743B6F" w:rsidRDefault="0044126C" w:rsidP="0044126C">
      <w:pPr>
        <w:pStyle w:val="NormalBold12b"/>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Uvodna izjava 11.</w:t>
      </w:r>
      <w:r w:rsidRPr="00743B6F">
        <w:rPr>
          <w:rStyle w:val="HideTWBExt"/>
          <w:b w:val="0"/>
          <w:noProof w:val="0"/>
        </w:rPr>
        <w:t>&lt;/Article&gt;</w:t>
      </w:r>
    </w:p>
    <w:p w:rsidR="0044126C" w:rsidRPr="00743B6F" w:rsidRDefault="0044126C" w:rsidP="0044126C">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126C" w:rsidRPr="00743B6F" w:rsidTr="007A1D2B">
        <w:trPr>
          <w:trHeight w:hRule="exact" w:val="240"/>
          <w:jc w:val="center"/>
        </w:trPr>
        <w:tc>
          <w:tcPr>
            <w:tcW w:w="9752" w:type="dxa"/>
            <w:gridSpan w:val="2"/>
          </w:tcPr>
          <w:p w:rsidR="0044126C" w:rsidRPr="00743B6F" w:rsidRDefault="0044126C" w:rsidP="007A1D2B"/>
        </w:tc>
      </w:tr>
      <w:tr w:rsidR="0044126C" w:rsidRPr="00743B6F" w:rsidTr="007A1D2B">
        <w:trPr>
          <w:trHeight w:val="240"/>
          <w:jc w:val="center"/>
        </w:trPr>
        <w:tc>
          <w:tcPr>
            <w:tcW w:w="4876" w:type="dxa"/>
          </w:tcPr>
          <w:p w:rsidR="0044126C" w:rsidRPr="00743B6F" w:rsidRDefault="0044126C" w:rsidP="007A1D2B">
            <w:pPr>
              <w:pStyle w:val="ColumnHeading"/>
            </w:pPr>
            <w:r w:rsidRPr="00743B6F">
              <w:t>Tekst koji je predložila Komisija</w:t>
            </w:r>
          </w:p>
        </w:tc>
        <w:tc>
          <w:tcPr>
            <w:tcW w:w="4876" w:type="dxa"/>
          </w:tcPr>
          <w:p w:rsidR="0044126C" w:rsidRPr="00743B6F" w:rsidRDefault="0046173D" w:rsidP="007A1D2B">
            <w:pPr>
              <w:pStyle w:val="ColumnHeading"/>
            </w:pPr>
            <w:r w:rsidRPr="00743B6F">
              <w:t>Izmjena</w:t>
            </w:r>
          </w:p>
        </w:tc>
      </w:tr>
      <w:tr w:rsidR="0044126C" w:rsidRPr="00743B6F" w:rsidTr="007A1D2B">
        <w:trPr>
          <w:jc w:val="center"/>
        </w:trPr>
        <w:tc>
          <w:tcPr>
            <w:tcW w:w="4876" w:type="dxa"/>
          </w:tcPr>
          <w:p w:rsidR="0044126C" w:rsidRPr="00743B6F" w:rsidRDefault="0044126C" w:rsidP="007A1D2B">
            <w:pPr>
              <w:pStyle w:val="Normal6"/>
            </w:pPr>
            <w:r w:rsidRPr="00743B6F">
              <w:t>(11)</w:t>
            </w:r>
            <w:r w:rsidRPr="00743B6F">
              <w:tab/>
              <w:t>Potrebno je povećati transparentnost glasova predstavnika država članica na razini žalbenog odbora i objaviti glasove predstavnika pojedinačnih država članica.</w:t>
            </w:r>
          </w:p>
        </w:tc>
        <w:tc>
          <w:tcPr>
            <w:tcW w:w="4876" w:type="dxa"/>
          </w:tcPr>
          <w:p w:rsidR="0044126C" w:rsidRPr="00743B6F" w:rsidRDefault="0044126C" w:rsidP="007A1D2B">
            <w:pPr>
              <w:pStyle w:val="Normal6"/>
            </w:pPr>
            <w:r w:rsidRPr="00743B6F">
              <w:t>(11)</w:t>
            </w:r>
            <w:r w:rsidRPr="00743B6F">
              <w:tab/>
              <w:t xml:space="preserve">Potrebno je povećati transparentnost glasova predstavnika država članica na razini </w:t>
            </w:r>
            <w:r w:rsidRPr="00743B6F">
              <w:rPr>
                <w:b/>
                <w:i/>
              </w:rPr>
              <w:t xml:space="preserve">odbora i na razini </w:t>
            </w:r>
            <w:r w:rsidRPr="00743B6F">
              <w:t>žalbenog odbora i objaviti glasove predstavnika pojedinačnih država članica.</w:t>
            </w:r>
          </w:p>
        </w:tc>
      </w:tr>
    </w:tbl>
    <w:p w:rsidR="0044126C" w:rsidRPr="00743B6F" w:rsidRDefault="0044126C" w:rsidP="0044126C">
      <w:pPr>
        <w:rPr>
          <w:rStyle w:val="HideTWBExt"/>
          <w:noProof w:val="0"/>
        </w:rPr>
      </w:pPr>
      <w:r w:rsidRPr="00743B6F">
        <w:rPr>
          <w:rStyle w:val="HideTWBExt"/>
          <w:noProof w:val="0"/>
        </w:rPr>
        <w:t>&lt;/Amend&gt;</w:t>
      </w:r>
    </w:p>
    <w:p w:rsidR="0044126C" w:rsidRPr="00743B6F" w:rsidRDefault="0044126C" w:rsidP="0044126C">
      <w:pPr>
        <w:pStyle w:val="AMNumberTabs"/>
      </w:pPr>
      <w:r w:rsidRPr="00743B6F">
        <w:rPr>
          <w:rStyle w:val="HideTWBExt"/>
          <w:b w:val="0"/>
          <w:noProof w:val="0"/>
        </w:rPr>
        <w:t>&lt;Amend&gt;</w:t>
      </w:r>
      <w:r w:rsidRPr="00743B6F">
        <w:t>Amandman</w:t>
      </w:r>
      <w:r w:rsidRPr="00743B6F">
        <w:tab/>
      </w:r>
      <w:r w:rsidRPr="00743B6F">
        <w:rPr>
          <w:b w:val="0"/>
        </w:rPr>
        <w:tab/>
      </w:r>
      <w:r w:rsidRPr="00743B6F">
        <w:rPr>
          <w:rStyle w:val="HideTWBExt"/>
          <w:b w:val="0"/>
          <w:noProof w:val="0"/>
        </w:rPr>
        <w:t>&lt;NumAm&gt;</w:t>
      </w:r>
      <w:r w:rsidRPr="00743B6F">
        <w:t>5</w:t>
      </w:r>
      <w:r w:rsidRPr="00743B6F">
        <w:rPr>
          <w:rStyle w:val="HideTWBExt"/>
          <w:b w:val="0"/>
          <w:noProof w:val="0"/>
        </w:rPr>
        <w:t>&lt;/NumAm&gt;</w:t>
      </w:r>
    </w:p>
    <w:p w:rsidR="0044126C" w:rsidRPr="00743B6F" w:rsidRDefault="0044126C" w:rsidP="0044126C">
      <w:pPr>
        <w:pStyle w:val="NormalBold12b"/>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-1. (nova)</w:t>
      </w:r>
      <w:r w:rsidRPr="00743B6F">
        <w:rPr>
          <w:rStyle w:val="HideTWBExt"/>
          <w:b w:val="0"/>
          <w:noProof w:val="0"/>
        </w:rPr>
        <w:t>&lt;/Article&gt;</w:t>
      </w:r>
    </w:p>
    <w:p w:rsidR="0044126C" w:rsidRPr="00743B6F" w:rsidRDefault="0044126C" w:rsidP="0044126C">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r w:rsidRPr="00743B6F">
        <w:rPr>
          <w:rStyle w:val="HideTWBExt"/>
          <w:noProof w:val="0"/>
        </w:rPr>
        <w:t>&lt;Article2&gt;</w:t>
      </w:r>
      <w:r w:rsidRPr="00743B6F">
        <w:t>Članak 3. – stavak 7. – podstavak 5.</w:t>
      </w:r>
      <w:r w:rsidRPr="00743B6F">
        <w:rPr>
          <w:rStyle w:val="HideTWBExt"/>
          <w:noProof w:val="0"/>
        </w:rPr>
        <w:t>&lt;/Article2&gt;</w:t>
      </w:r>
    </w:p>
    <w:p w:rsidR="0044126C" w:rsidRPr="00743B6F" w:rsidRDefault="0044126C" w:rsidP="0044126C"/>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4126C" w:rsidRPr="00743B6F" w:rsidTr="007A1D2B">
        <w:trPr>
          <w:trHeight w:hRule="exact" w:val="240"/>
          <w:jc w:val="center"/>
        </w:trPr>
        <w:tc>
          <w:tcPr>
            <w:tcW w:w="9752" w:type="dxa"/>
            <w:gridSpan w:val="2"/>
          </w:tcPr>
          <w:p w:rsidR="0044126C" w:rsidRPr="00743B6F" w:rsidRDefault="0044126C" w:rsidP="007A1D2B"/>
        </w:tc>
      </w:tr>
      <w:tr w:rsidR="0044126C" w:rsidRPr="00743B6F" w:rsidTr="007A1D2B">
        <w:trPr>
          <w:trHeight w:val="240"/>
          <w:jc w:val="center"/>
        </w:trPr>
        <w:tc>
          <w:tcPr>
            <w:tcW w:w="4876" w:type="dxa"/>
          </w:tcPr>
          <w:p w:rsidR="0044126C" w:rsidRPr="00743B6F" w:rsidRDefault="0044126C" w:rsidP="007A1D2B">
            <w:pPr>
              <w:pStyle w:val="ColumnHeading"/>
            </w:pPr>
            <w:r w:rsidRPr="00743B6F">
              <w:t>Tekst na snazi</w:t>
            </w:r>
          </w:p>
        </w:tc>
        <w:tc>
          <w:tcPr>
            <w:tcW w:w="4876" w:type="dxa"/>
          </w:tcPr>
          <w:p w:rsidR="0044126C" w:rsidRPr="00743B6F" w:rsidRDefault="0046173D" w:rsidP="007A1D2B">
            <w:pPr>
              <w:pStyle w:val="ColumnHeading"/>
            </w:pPr>
            <w:r w:rsidRPr="00743B6F">
              <w:t>Izmjena</w:t>
            </w:r>
          </w:p>
        </w:tc>
      </w:tr>
      <w:tr w:rsidR="0044126C" w:rsidRPr="00743B6F" w:rsidTr="007A1D2B">
        <w:trPr>
          <w:jc w:val="center"/>
        </w:trPr>
        <w:tc>
          <w:tcPr>
            <w:tcW w:w="4876" w:type="dxa"/>
          </w:tcPr>
          <w:p w:rsidR="0044126C" w:rsidRPr="00743B6F" w:rsidRDefault="0044126C" w:rsidP="007A1D2B">
            <w:pPr>
              <w:pStyle w:val="Normal6"/>
            </w:pPr>
          </w:p>
        </w:tc>
        <w:tc>
          <w:tcPr>
            <w:tcW w:w="4876" w:type="dxa"/>
          </w:tcPr>
          <w:p w:rsidR="0044126C" w:rsidRPr="00743B6F" w:rsidRDefault="0044126C" w:rsidP="007A1D2B">
            <w:pPr>
              <w:pStyle w:val="Normal6"/>
            </w:pPr>
            <w:r w:rsidRPr="00743B6F">
              <w:rPr>
                <w:b/>
                <w:i/>
              </w:rPr>
              <w:t>(-1)</w:t>
            </w:r>
            <w:r w:rsidRPr="00743B6F">
              <w:tab/>
            </w:r>
            <w:r w:rsidRPr="00743B6F">
              <w:rPr>
                <w:b/>
                <w:i/>
              </w:rPr>
              <w:t>U članku 3. peti podstavak stavka 7. zamjenjuje se sljedećim:</w:t>
            </w:r>
          </w:p>
        </w:tc>
      </w:tr>
      <w:tr w:rsidR="0044126C" w:rsidRPr="00743B6F" w:rsidTr="007A1D2B">
        <w:trPr>
          <w:jc w:val="center"/>
        </w:trPr>
        <w:tc>
          <w:tcPr>
            <w:tcW w:w="4876" w:type="dxa"/>
          </w:tcPr>
          <w:p w:rsidR="0044126C" w:rsidRPr="00743B6F" w:rsidRDefault="0044126C" w:rsidP="007A1D2B">
            <w:pPr>
              <w:pStyle w:val="Normal6"/>
            </w:pPr>
            <w:r w:rsidRPr="00743B6F">
              <w:t xml:space="preserve">Predsjednik određuje dan sastanka žalbenog odbora u bliskoj suradnji s članovima odbora, kako bi se državama članicama i Komisiji omogućila odgovarajuća razina zastupljenosti. </w:t>
            </w:r>
            <w:r w:rsidRPr="00743B6F">
              <w:rPr>
                <w:b/>
                <w:i/>
              </w:rPr>
              <w:t>Komisija saziva prvi sastanak žalbenog odbora do 1. travnja 2011. radi donošenja njegovog poslovnika.</w:t>
            </w:r>
          </w:p>
        </w:tc>
        <w:tc>
          <w:tcPr>
            <w:tcW w:w="4876" w:type="dxa"/>
          </w:tcPr>
          <w:p w:rsidR="0044126C" w:rsidRPr="00743B6F" w:rsidRDefault="0044126C" w:rsidP="007A1D2B">
            <w:pPr>
              <w:pStyle w:val="Normal6"/>
            </w:pPr>
            <w:r w:rsidRPr="00743B6F">
              <w:rPr>
                <w:b/>
                <w:i/>
              </w:rPr>
              <w:t>„</w:t>
            </w:r>
            <w:r w:rsidRPr="00743B6F">
              <w:t xml:space="preserve">Predsjednik određuje dan sastanka žalbenog odbora u bliskoj suradnji s članovima odbora, kako bi se državama članicama i Komisiji omogućila </w:t>
            </w:r>
            <w:r w:rsidRPr="00743B6F">
              <w:rPr>
                <w:b/>
                <w:i/>
              </w:rPr>
              <w:t xml:space="preserve">najviša </w:t>
            </w:r>
            <w:r w:rsidRPr="00743B6F">
              <w:t>odgovarajuća razina zastupljenosti.</w:t>
            </w:r>
            <w:r w:rsidRPr="00743B6F">
              <w:rPr>
                <w:b/>
                <w:i/>
              </w:rPr>
              <w:t>”</w:t>
            </w:r>
          </w:p>
        </w:tc>
      </w:tr>
    </w:tbl>
    <w:p w:rsidR="0044126C" w:rsidRPr="00743B6F" w:rsidRDefault="0044126C" w:rsidP="0044126C">
      <w:pPr>
        <w:pStyle w:val="CrossRef"/>
      </w:pPr>
      <w:r w:rsidRPr="00743B6F">
        <w:t>(http://eur-lex.europa.eu/legal-content/HR/TXT/PDF/?uri=CELEX:32011R0182&amp;from=HR)</w:t>
      </w:r>
    </w:p>
    <w:p w:rsidR="0044126C" w:rsidRPr="00743B6F" w:rsidRDefault="0044126C" w:rsidP="0044126C">
      <w:r w:rsidRPr="00743B6F">
        <w:rPr>
          <w:rStyle w:val="HideTWBExt"/>
          <w:noProof w:val="0"/>
        </w:rPr>
        <w:t>&lt;/Amend&gt;</w:t>
      </w:r>
    </w:p>
    <w:p w:rsidR="0044126C" w:rsidRPr="00743B6F" w:rsidRDefault="0044126C" w:rsidP="0044126C">
      <w:pPr>
        <w:pStyle w:val="AMNumberTabs"/>
        <w:keepNext/>
      </w:pPr>
      <w:r w:rsidRPr="00743B6F">
        <w:rPr>
          <w:rStyle w:val="HideTWBExt"/>
          <w:b w:val="0"/>
          <w:noProof w:val="0"/>
        </w:rPr>
        <w:t>&lt;Amend&gt;</w:t>
      </w:r>
      <w:r w:rsidRPr="00743B6F">
        <w:t>Amandman</w:t>
      </w:r>
      <w:r w:rsidRPr="00743B6F">
        <w:tab/>
      </w:r>
      <w:r w:rsidRPr="00743B6F">
        <w:tab/>
      </w:r>
      <w:r w:rsidRPr="00743B6F">
        <w:rPr>
          <w:rStyle w:val="HideTWBExt"/>
          <w:b w:val="0"/>
          <w:noProof w:val="0"/>
        </w:rPr>
        <w:t>&lt;NumAm&gt;</w:t>
      </w:r>
      <w:r w:rsidRPr="00743B6F">
        <w:t>6</w:t>
      </w:r>
      <w:r w:rsidRPr="00743B6F">
        <w:rPr>
          <w:rStyle w:val="HideTWBExt"/>
          <w:b w:val="0"/>
          <w:noProof w:val="0"/>
        </w:rPr>
        <w:t>&lt;/NumAm&gt;</w:t>
      </w:r>
    </w:p>
    <w:p w:rsidR="0044126C" w:rsidRPr="00743B6F" w:rsidRDefault="0044126C" w:rsidP="0044126C">
      <w:pPr>
        <w:pStyle w:val="NormalBold12b"/>
        <w:keepNext/>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1.</w:t>
      </w:r>
      <w:r w:rsidRPr="00743B6F">
        <w:rPr>
          <w:rStyle w:val="HideTWBExt"/>
          <w:b w:val="0"/>
          <w:noProof w:val="0"/>
        </w:rPr>
        <w:t>&lt;/Article&gt;</w:t>
      </w:r>
    </w:p>
    <w:p w:rsidR="0044126C" w:rsidRPr="00743B6F" w:rsidRDefault="0044126C" w:rsidP="0044126C">
      <w:pPr>
        <w:keepNext/>
      </w:pPr>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pPr>
        <w:rPr>
          <w:rStyle w:val="HideTWBExt"/>
          <w:noProof w:val="0"/>
        </w:rPr>
      </w:pPr>
      <w:r w:rsidRPr="00743B6F">
        <w:rPr>
          <w:rStyle w:val="HideTWBExt"/>
          <w:noProof w:val="0"/>
        </w:rPr>
        <w:t>&lt;Article2&gt;</w:t>
      </w:r>
      <w:r w:rsidRPr="00743B6F">
        <w:t>Članak 3. – stavak 7. – podstavak 6.</w:t>
      </w:r>
      <w:r w:rsidRPr="00743B6F">
        <w:rPr>
          <w:rStyle w:val="HideTWBExt"/>
          <w:noProof w:val="0"/>
        </w:rPr>
        <w:t>&lt;/Article2&gt;</w:t>
      </w:r>
    </w:p>
    <w:p w:rsidR="0044126C" w:rsidRPr="00743B6F" w:rsidRDefault="0044126C" w:rsidP="0044126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126C" w:rsidRPr="00743B6F" w:rsidTr="007A1D2B">
        <w:trPr>
          <w:jc w:val="center"/>
        </w:trPr>
        <w:tc>
          <w:tcPr>
            <w:tcW w:w="9752" w:type="dxa"/>
            <w:gridSpan w:val="2"/>
          </w:tcPr>
          <w:p w:rsidR="0044126C" w:rsidRPr="00743B6F" w:rsidRDefault="0044126C" w:rsidP="007A1D2B">
            <w:pPr>
              <w:keepNext/>
            </w:pPr>
          </w:p>
        </w:tc>
      </w:tr>
      <w:tr w:rsidR="0044126C" w:rsidRPr="00743B6F" w:rsidTr="007A1D2B">
        <w:trPr>
          <w:jc w:val="center"/>
        </w:trPr>
        <w:tc>
          <w:tcPr>
            <w:tcW w:w="4876" w:type="dxa"/>
          </w:tcPr>
          <w:p w:rsidR="0044126C" w:rsidRPr="00743B6F" w:rsidRDefault="0044126C" w:rsidP="007A1D2B">
            <w:pPr>
              <w:pStyle w:val="ColumnHeading"/>
              <w:keepNext/>
            </w:pPr>
            <w:r w:rsidRPr="00743B6F">
              <w:t>Tekst koji je predložila Komisija</w:t>
            </w:r>
          </w:p>
        </w:tc>
        <w:tc>
          <w:tcPr>
            <w:tcW w:w="4876" w:type="dxa"/>
          </w:tcPr>
          <w:p w:rsidR="0044126C" w:rsidRPr="00743B6F" w:rsidRDefault="0046173D" w:rsidP="007A1D2B">
            <w:pPr>
              <w:pStyle w:val="ColumnHeading"/>
              <w:keepNext/>
            </w:pPr>
            <w:r w:rsidRPr="00743B6F">
              <w:t>Izmjena</w:t>
            </w:r>
          </w:p>
        </w:tc>
      </w:tr>
      <w:tr w:rsidR="0044126C" w:rsidRPr="00743B6F" w:rsidTr="007A1D2B">
        <w:trPr>
          <w:jc w:val="center"/>
        </w:trPr>
        <w:tc>
          <w:tcPr>
            <w:tcW w:w="4876" w:type="dxa"/>
          </w:tcPr>
          <w:p w:rsidR="0044126C" w:rsidRPr="00743B6F" w:rsidRDefault="0044126C" w:rsidP="007A1D2B">
            <w:pPr>
              <w:pStyle w:val="Normal6"/>
              <w:rPr>
                <w:sz w:val="22"/>
                <w:szCs w:val="22"/>
              </w:rPr>
            </w:pPr>
            <w:r w:rsidRPr="00743B6F">
              <w:t>(1)</w:t>
            </w:r>
            <w:r w:rsidRPr="00743B6F">
              <w:tab/>
              <w:t>u članku</w:t>
            </w:r>
            <w:r w:rsidRPr="00743B6F">
              <w:rPr>
                <w:b/>
                <w:i/>
              </w:rPr>
              <w:t xml:space="preserve"> </w:t>
            </w:r>
            <w:r w:rsidRPr="00743B6F">
              <w:t>3. stavku</w:t>
            </w:r>
            <w:r w:rsidRPr="00743B6F">
              <w:rPr>
                <w:b/>
                <w:i/>
              </w:rPr>
              <w:t xml:space="preserve"> </w:t>
            </w:r>
            <w:r w:rsidRPr="00743B6F">
              <w:t>7.</w:t>
            </w:r>
            <w:r w:rsidRPr="00743B6F">
              <w:rPr>
                <w:b/>
                <w:i/>
              </w:rPr>
              <w:t>, dodaje</w:t>
            </w:r>
            <w:r w:rsidRPr="00743B6F">
              <w:t xml:space="preserve"> se sljedeći </w:t>
            </w:r>
            <w:r w:rsidRPr="00743B6F">
              <w:rPr>
                <w:b/>
                <w:i/>
              </w:rPr>
              <w:t>šesti podstavak:</w:t>
            </w:r>
          </w:p>
        </w:tc>
        <w:tc>
          <w:tcPr>
            <w:tcW w:w="4876" w:type="dxa"/>
          </w:tcPr>
          <w:p w:rsidR="0044126C" w:rsidRPr="00743B6F" w:rsidRDefault="0044126C" w:rsidP="007A1D2B">
            <w:pPr>
              <w:pStyle w:val="Normal6"/>
              <w:rPr>
                <w:sz w:val="22"/>
                <w:szCs w:val="22"/>
              </w:rPr>
            </w:pPr>
            <w:r w:rsidRPr="00743B6F">
              <w:t>(1)</w:t>
            </w:r>
            <w:r w:rsidRPr="00743B6F">
              <w:tab/>
              <w:t>u članku</w:t>
            </w:r>
            <w:r w:rsidRPr="00743B6F">
              <w:rPr>
                <w:b/>
                <w:i/>
              </w:rPr>
              <w:t> </w:t>
            </w:r>
            <w:r w:rsidRPr="00743B6F">
              <w:t>3. stavku</w:t>
            </w:r>
            <w:r w:rsidRPr="00743B6F">
              <w:rPr>
                <w:b/>
                <w:i/>
              </w:rPr>
              <w:t> </w:t>
            </w:r>
            <w:r w:rsidRPr="00743B6F">
              <w:t>7.</w:t>
            </w:r>
            <w:r w:rsidRPr="00743B6F">
              <w:rPr>
                <w:b/>
                <w:i/>
              </w:rPr>
              <w:t xml:space="preserve"> dodaju</w:t>
            </w:r>
            <w:r w:rsidRPr="00743B6F">
              <w:t xml:space="preserve"> se sljedeći </w:t>
            </w:r>
            <w:r w:rsidRPr="00743B6F">
              <w:rPr>
                <w:b/>
                <w:i/>
              </w:rPr>
              <w:t>podstavci:</w:t>
            </w:r>
            <w:r w:rsidRPr="00743B6F">
              <w:t xml:space="preserve"> </w:t>
            </w:r>
          </w:p>
        </w:tc>
      </w:tr>
      <w:tr w:rsidR="0044126C" w:rsidRPr="00743B6F" w:rsidTr="007A1D2B">
        <w:trPr>
          <w:jc w:val="center"/>
        </w:trPr>
        <w:tc>
          <w:tcPr>
            <w:tcW w:w="4876" w:type="dxa"/>
          </w:tcPr>
          <w:p w:rsidR="0044126C" w:rsidRPr="00743B6F" w:rsidRDefault="0044126C" w:rsidP="007A1D2B">
            <w:pPr>
              <w:pStyle w:val="Normal6"/>
            </w:pPr>
            <w:r w:rsidRPr="00743B6F">
              <w:t>„Ako se u žalbenom odboru ne donese mišljenje u skladu s člankom 6. stavkom 3. drugim podstavkom, predsjednik može odlučiti da se održi dodatni sastanak žalbenog odbora na ministarskoj razini. U takvim slučajevima žalbeni odbor dostavlja svoje mišljenje u roku od 3 mjeseca od dana prvog upućivanja. ”;</w:t>
            </w:r>
          </w:p>
        </w:tc>
        <w:tc>
          <w:tcPr>
            <w:tcW w:w="4876" w:type="dxa"/>
          </w:tcPr>
          <w:p w:rsidR="0044126C" w:rsidRPr="00743B6F" w:rsidRDefault="0044126C" w:rsidP="007A1D2B">
            <w:pPr>
              <w:pStyle w:val="Normal6"/>
              <w:rPr>
                <w:bCs/>
                <w:iCs/>
              </w:rPr>
            </w:pPr>
            <w:r w:rsidRPr="00743B6F">
              <w:t>„Ako se u žalbenom odboru ne donese mišljenje u skladu s člankom 6. stavkom 3. drugim podstavkom, predsjednik može odlučiti da se održi dodatni sastanak žalbenog odbora na ministarskoj razini. U takvim slučajevima žalbeni odbor dostavlja svoje mišljenje u roku od 3 mjeseca od dana prvog upućivanja</w:t>
            </w:r>
            <w:r w:rsidRPr="00743B6F">
              <w:rPr>
                <w:b/>
                <w:i/>
              </w:rPr>
              <w:t>, kako je utvrđeno u trećem podstavku ovoga stavka</w:t>
            </w:r>
            <w:r w:rsidRPr="00743B6F">
              <w:t>.</w:t>
            </w:r>
            <w:r w:rsidRPr="00743B6F">
              <w:rPr>
                <w:b/>
                <w:i/>
              </w:rPr>
              <w:t xml:space="preserve"> Komisija prema potrebi utvrđuje kraći rok za žalbeni odbor kako bi se poštovali rokovi utvrđeni u relevantnim temeljnim aktima</w:t>
            </w:r>
            <w:r w:rsidRPr="00743B6F">
              <w:rPr>
                <w:b/>
                <w:bCs/>
                <w:i/>
                <w:iCs/>
              </w:rPr>
              <w:t>.</w:t>
            </w:r>
          </w:p>
        </w:tc>
      </w:tr>
      <w:tr w:rsidR="0044126C" w:rsidRPr="00743B6F" w:rsidTr="007A1D2B">
        <w:trPr>
          <w:jc w:val="center"/>
        </w:trPr>
        <w:tc>
          <w:tcPr>
            <w:tcW w:w="4876" w:type="dxa"/>
          </w:tcPr>
          <w:p w:rsidR="0044126C" w:rsidRPr="00743B6F" w:rsidRDefault="0044126C" w:rsidP="007A1D2B">
            <w:pPr>
              <w:rPr>
                <w:bCs/>
                <w:iCs/>
              </w:rPr>
            </w:pPr>
          </w:p>
        </w:tc>
        <w:tc>
          <w:tcPr>
            <w:tcW w:w="4876" w:type="dxa"/>
          </w:tcPr>
          <w:p w:rsidR="0044126C" w:rsidRPr="00743B6F" w:rsidRDefault="0044126C" w:rsidP="007A1D2B">
            <w:pPr>
              <w:pStyle w:val="Normal6"/>
              <w:rPr>
                <w:b/>
                <w:bCs/>
                <w:i/>
                <w:iCs/>
              </w:rPr>
            </w:pPr>
            <w:r w:rsidRPr="00743B6F">
              <w:rPr>
                <w:b/>
                <w:bCs/>
                <w:i/>
                <w:iCs/>
              </w:rPr>
              <w:t>Komisija može u propisno opravdanim slučajevima odrediti kraći rok od rokova spomenutih u ovom stavku.</w:t>
            </w:r>
            <w:r w:rsidRPr="00743B6F">
              <w:rPr>
                <w:bCs/>
                <w:iCs/>
              </w:rPr>
              <w:t>”;</w:t>
            </w:r>
          </w:p>
        </w:tc>
      </w:tr>
    </w:tbl>
    <w:p w:rsidR="0044126C" w:rsidRPr="00743B6F" w:rsidRDefault="0044126C" w:rsidP="0044126C">
      <w:r w:rsidRPr="00743B6F">
        <w:rPr>
          <w:rStyle w:val="HideTWBExt"/>
          <w:noProof w:val="0"/>
        </w:rPr>
        <w:t>&lt;/Amend&gt;</w:t>
      </w:r>
    </w:p>
    <w:p w:rsidR="0044126C" w:rsidRPr="00743B6F" w:rsidRDefault="0044126C" w:rsidP="0044126C">
      <w:pPr>
        <w:pStyle w:val="AMNumberTabs"/>
      </w:pPr>
      <w:r w:rsidRPr="00743B6F">
        <w:rPr>
          <w:rStyle w:val="HideTWBExt"/>
          <w:b w:val="0"/>
          <w:noProof w:val="0"/>
        </w:rPr>
        <w:t>&lt;Amend&gt;</w:t>
      </w:r>
      <w:r w:rsidRPr="00743B6F">
        <w:t>Amandman</w:t>
      </w:r>
      <w:r w:rsidRPr="00743B6F">
        <w:tab/>
      </w:r>
      <w:r w:rsidRPr="00743B6F">
        <w:rPr>
          <w:b w:val="0"/>
        </w:rPr>
        <w:tab/>
      </w:r>
      <w:r w:rsidRPr="00743B6F">
        <w:rPr>
          <w:rStyle w:val="HideTWBExt"/>
          <w:b w:val="0"/>
          <w:noProof w:val="0"/>
        </w:rPr>
        <w:t>&lt;NumAm&gt;</w:t>
      </w:r>
      <w:r w:rsidRPr="00743B6F">
        <w:t>7</w:t>
      </w:r>
      <w:r w:rsidRPr="00743B6F">
        <w:rPr>
          <w:rStyle w:val="HideTWBExt"/>
          <w:b w:val="0"/>
          <w:noProof w:val="0"/>
        </w:rPr>
        <w:t>&lt;/NumAm&gt;</w:t>
      </w:r>
    </w:p>
    <w:p w:rsidR="0044126C" w:rsidRPr="00743B6F" w:rsidRDefault="0044126C" w:rsidP="0044126C">
      <w:pPr>
        <w:pStyle w:val="NormalBold12b"/>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1.a (nova)</w:t>
      </w:r>
      <w:r w:rsidRPr="00743B6F">
        <w:rPr>
          <w:rStyle w:val="HideTWBExt"/>
          <w:b w:val="0"/>
          <w:noProof w:val="0"/>
        </w:rPr>
        <w:t>&lt;/Article&gt;</w:t>
      </w:r>
    </w:p>
    <w:p w:rsidR="0044126C" w:rsidRPr="00743B6F" w:rsidRDefault="0044126C" w:rsidP="0044126C">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r w:rsidRPr="00743B6F">
        <w:rPr>
          <w:rStyle w:val="HideTWBExt"/>
          <w:noProof w:val="0"/>
        </w:rPr>
        <w:t>&lt;Article2&gt;</w:t>
      </w:r>
      <w:r w:rsidRPr="00743B6F">
        <w:t>Članak 5. – stavak 5. – podstavak 2.</w:t>
      </w:r>
      <w:r w:rsidRPr="00743B6F">
        <w:rPr>
          <w:rStyle w:val="HideTWBExt"/>
          <w:noProof w:val="0"/>
        </w:rPr>
        <w:t>&lt;/Article2&gt;</w:t>
      </w:r>
    </w:p>
    <w:p w:rsidR="0044126C" w:rsidRPr="00743B6F" w:rsidRDefault="0044126C" w:rsidP="0044126C"/>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4126C" w:rsidRPr="00743B6F" w:rsidTr="007A1D2B">
        <w:trPr>
          <w:trHeight w:hRule="exact" w:val="240"/>
          <w:jc w:val="center"/>
        </w:trPr>
        <w:tc>
          <w:tcPr>
            <w:tcW w:w="9752" w:type="dxa"/>
            <w:gridSpan w:val="2"/>
          </w:tcPr>
          <w:p w:rsidR="0044126C" w:rsidRPr="00743B6F" w:rsidRDefault="0044126C" w:rsidP="007A1D2B"/>
        </w:tc>
      </w:tr>
      <w:tr w:rsidR="0044126C" w:rsidRPr="00743B6F" w:rsidTr="007A1D2B">
        <w:trPr>
          <w:trHeight w:val="240"/>
          <w:jc w:val="center"/>
        </w:trPr>
        <w:tc>
          <w:tcPr>
            <w:tcW w:w="4876" w:type="dxa"/>
          </w:tcPr>
          <w:p w:rsidR="0044126C" w:rsidRPr="00743B6F" w:rsidRDefault="0044126C" w:rsidP="007A1D2B">
            <w:pPr>
              <w:pStyle w:val="ColumnHeading"/>
            </w:pPr>
            <w:r w:rsidRPr="00743B6F">
              <w:t>Tekst na snazi</w:t>
            </w:r>
          </w:p>
        </w:tc>
        <w:tc>
          <w:tcPr>
            <w:tcW w:w="4876" w:type="dxa"/>
          </w:tcPr>
          <w:p w:rsidR="0044126C" w:rsidRPr="00743B6F" w:rsidRDefault="0046173D" w:rsidP="007A1D2B">
            <w:pPr>
              <w:pStyle w:val="ColumnHeading"/>
            </w:pPr>
            <w:r w:rsidRPr="00743B6F">
              <w:t>Izmjena</w:t>
            </w:r>
          </w:p>
        </w:tc>
      </w:tr>
      <w:tr w:rsidR="0044126C" w:rsidRPr="00743B6F" w:rsidTr="007A1D2B">
        <w:trPr>
          <w:jc w:val="center"/>
        </w:trPr>
        <w:tc>
          <w:tcPr>
            <w:tcW w:w="4876" w:type="dxa"/>
          </w:tcPr>
          <w:p w:rsidR="0044126C" w:rsidRPr="00743B6F" w:rsidRDefault="0044126C" w:rsidP="007A1D2B">
            <w:pPr>
              <w:pStyle w:val="Normal6"/>
            </w:pPr>
          </w:p>
        </w:tc>
        <w:tc>
          <w:tcPr>
            <w:tcW w:w="4876" w:type="dxa"/>
          </w:tcPr>
          <w:p w:rsidR="0044126C" w:rsidRPr="00743B6F" w:rsidRDefault="0044126C" w:rsidP="007A1D2B">
            <w:pPr>
              <w:pStyle w:val="Normal6"/>
            </w:pPr>
            <w:r w:rsidRPr="00743B6F">
              <w:rPr>
                <w:b/>
                <w:i/>
              </w:rPr>
              <w:t>(1.a)</w:t>
            </w:r>
            <w:r w:rsidRPr="00743B6F">
              <w:tab/>
            </w:r>
            <w:r w:rsidRPr="00743B6F">
              <w:rPr>
                <w:b/>
                <w:i/>
              </w:rPr>
              <w:t>U članku 5. drugi podstavak stavka 5. zamjenjuje se sljedećim:</w:t>
            </w:r>
          </w:p>
        </w:tc>
      </w:tr>
      <w:tr w:rsidR="0044126C" w:rsidRPr="00743B6F" w:rsidTr="007A1D2B">
        <w:trPr>
          <w:jc w:val="center"/>
        </w:trPr>
        <w:tc>
          <w:tcPr>
            <w:tcW w:w="4876" w:type="dxa"/>
          </w:tcPr>
          <w:p w:rsidR="0044126C" w:rsidRPr="00743B6F" w:rsidRDefault="0044126C" w:rsidP="007A1D2B">
            <w:pPr>
              <w:pStyle w:val="Normal6"/>
            </w:pPr>
            <w:r w:rsidRPr="00743B6F">
              <w:t xml:space="preserve">Komisija provodi savjetovanje s državama članicama. Najranije </w:t>
            </w:r>
            <w:r w:rsidRPr="00743B6F">
              <w:rPr>
                <w:b/>
                <w:i/>
              </w:rPr>
              <w:t>četrnaest</w:t>
            </w:r>
            <w:r w:rsidRPr="00743B6F">
              <w:t xml:space="preserve"> dana a najkasnije </w:t>
            </w:r>
            <w:r w:rsidRPr="00743B6F">
              <w:rPr>
                <w:b/>
                <w:i/>
              </w:rPr>
              <w:t>mjesec dana</w:t>
            </w:r>
            <w:r w:rsidRPr="00743B6F">
              <w:t xml:space="preserve"> nakon sastanka odbora, Komisija obavješćuje odbor o rezultatima tog savjetovanja i podnosi nacrt provedbenog akta žalbenom odboru. Odstupajući od članka 3. stavka 7. žalbeni odbor sastaje se najranije </w:t>
            </w:r>
            <w:r w:rsidRPr="00743B6F">
              <w:rPr>
                <w:b/>
                <w:i/>
              </w:rPr>
              <w:t>četrnaest</w:t>
            </w:r>
            <w:r w:rsidRPr="00743B6F">
              <w:t xml:space="preserve"> dana, a najkasnije </w:t>
            </w:r>
            <w:r w:rsidRPr="00743B6F">
              <w:rPr>
                <w:b/>
                <w:i/>
              </w:rPr>
              <w:t>mjesec dana</w:t>
            </w:r>
            <w:r w:rsidRPr="00743B6F">
              <w:t xml:space="preserve"> nakon podnošenja nacrta provedbenog akta. Žalbeni odbor dostavlja svoje mišljenje u skladu s člankom 6. Rokovi utvrđeni u ovom stavku ne dovode u pitanje potrebu poštovanja rokova utvrđenih u relevantnim temeljnim aktima.</w:t>
            </w:r>
          </w:p>
        </w:tc>
        <w:tc>
          <w:tcPr>
            <w:tcW w:w="4876" w:type="dxa"/>
          </w:tcPr>
          <w:p w:rsidR="0044126C" w:rsidRPr="00743B6F" w:rsidRDefault="0044126C" w:rsidP="007A1D2B">
            <w:pPr>
              <w:pStyle w:val="Normal6"/>
            </w:pPr>
            <w:r w:rsidRPr="00743B6F">
              <w:rPr>
                <w:b/>
                <w:i/>
              </w:rPr>
              <w:t>„</w:t>
            </w:r>
            <w:r w:rsidRPr="00743B6F">
              <w:t xml:space="preserve">Komisija provodi savjetovanje s državama članicama. Najranije </w:t>
            </w:r>
            <w:r w:rsidRPr="00743B6F">
              <w:rPr>
                <w:b/>
                <w:i/>
              </w:rPr>
              <w:t>deset</w:t>
            </w:r>
            <w:r w:rsidRPr="00743B6F">
              <w:t xml:space="preserve"> dana a najkasnije </w:t>
            </w:r>
            <w:r w:rsidRPr="00743B6F">
              <w:rPr>
                <w:b/>
                <w:i/>
              </w:rPr>
              <w:t>dvadeset i jedan dan</w:t>
            </w:r>
            <w:r w:rsidRPr="00743B6F">
              <w:t xml:space="preserve"> nakon sastanka odbora, Komisija obavješćuje odbor o rezultatima tog savjetovanja i podnosi nacrt provedbenog akta žalbenom odboru. Odstupajući od članka 3. stavka 7. žalbeni odbor sastaje se najranije </w:t>
            </w:r>
            <w:r w:rsidRPr="00743B6F">
              <w:rPr>
                <w:b/>
                <w:i/>
              </w:rPr>
              <w:t>deset</w:t>
            </w:r>
            <w:r w:rsidRPr="00743B6F">
              <w:t xml:space="preserve"> dana, a najkasnije </w:t>
            </w:r>
            <w:r w:rsidRPr="00743B6F">
              <w:rPr>
                <w:b/>
                <w:i/>
              </w:rPr>
              <w:t>dvadeset i jedan dan</w:t>
            </w:r>
            <w:r w:rsidRPr="00743B6F">
              <w:t xml:space="preserve"> nakon podnošenja nacrta provedbenog akta. Žalbeni odbor dostavlja svoje mišljenje u skladu s člankom 6. Rokovi utvrđeni u ovom stavku ne dovode u pitanje potrebu poštovanja rokova utvrđenih u relevantnim temeljnim aktima. </w:t>
            </w:r>
            <w:r w:rsidRPr="00743B6F">
              <w:rPr>
                <w:b/>
                <w:i/>
              </w:rPr>
              <w:t>Komisija obavještava Europski parlament o mišljenju žalbenog odbora.”</w:t>
            </w:r>
          </w:p>
        </w:tc>
      </w:tr>
    </w:tbl>
    <w:p w:rsidR="0044126C" w:rsidRPr="00743B6F" w:rsidRDefault="0044126C" w:rsidP="0044126C">
      <w:pPr>
        <w:pStyle w:val="CrossRef"/>
      </w:pPr>
      <w:r w:rsidRPr="00743B6F">
        <w:t>(http://eur-lex.europa.eu/legal-content/HR/TXT/PDF/?uri=CELEX:32011R0182&amp;from=HR)</w:t>
      </w:r>
    </w:p>
    <w:p w:rsidR="0044126C" w:rsidRPr="00743B6F" w:rsidRDefault="0044126C" w:rsidP="0044126C">
      <w:r w:rsidRPr="00743B6F">
        <w:rPr>
          <w:rStyle w:val="HideTWBExt"/>
          <w:noProof w:val="0"/>
        </w:rPr>
        <w:t>&lt;/Amend&gt;</w:t>
      </w:r>
    </w:p>
    <w:p w:rsidR="0044126C" w:rsidRPr="00743B6F" w:rsidRDefault="0044126C" w:rsidP="0044126C">
      <w:pPr>
        <w:pStyle w:val="AMNumberTabs"/>
        <w:keepNext/>
      </w:pPr>
      <w:r w:rsidRPr="00743B6F">
        <w:rPr>
          <w:rStyle w:val="HideTWBExt"/>
          <w:b w:val="0"/>
          <w:noProof w:val="0"/>
        </w:rPr>
        <w:t>&lt;Amend&gt;</w:t>
      </w:r>
      <w:r w:rsidRPr="00743B6F">
        <w:t>Amandman</w:t>
      </w:r>
      <w:r w:rsidRPr="00743B6F">
        <w:tab/>
      </w:r>
      <w:r w:rsidRPr="00743B6F">
        <w:tab/>
      </w:r>
      <w:r w:rsidRPr="00743B6F">
        <w:rPr>
          <w:rStyle w:val="HideTWBExt"/>
          <w:b w:val="0"/>
          <w:noProof w:val="0"/>
        </w:rPr>
        <w:t>&lt;NumAm&gt;</w:t>
      </w:r>
      <w:r w:rsidRPr="00743B6F">
        <w:t>8</w:t>
      </w:r>
      <w:r w:rsidRPr="00743B6F">
        <w:rPr>
          <w:rStyle w:val="HideTWBExt"/>
          <w:b w:val="0"/>
          <w:noProof w:val="0"/>
        </w:rPr>
        <w:t>&lt;/NumAm&gt;</w:t>
      </w:r>
    </w:p>
    <w:p w:rsidR="0044126C" w:rsidRPr="00743B6F" w:rsidRDefault="0044126C" w:rsidP="0044126C">
      <w:pPr>
        <w:pStyle w:val="NormalBold12b"/>
        <w:keepNext/>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2. – podtočka b</w:t>
      </w:r>
      <w:r w:rsidRPr="00743B6F">
        <w:rPr>
          <w:rStyle w:val="HideTWBExt"/>
          <w:b w:val="0"/>
          <w:noProof w:val="0"/>
        </w:rPr>
        <w:t>&lt;/Article&gt;</w:t>
      </w:r>
    </w:p>
    <w:p w:rsidR="0044126C" w:rsidRPr="00743B6F" w:rsidRDefault="0044126C" w:rsidP="0044126C">
      <w:pPr>
        <w:keepNext/>
      </w:pPr>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r w:rsidRPr="00743B6F">
        <w:rPr>
          <w:rStyle w:val="HideTWBExt"/>
          <w:noProof w:val="0"/>
        </w:rPr>
        <w:t>&lt;Article2&gt;</w:t>
      </w:r>
      <w:r w:rsidRPr="00743B6F">
        <w:t>Članak 6. – stavak 3.a – podstavak 1.a (novi)</w:t>
      </w:r>
      <w:r w:rsidRPr="00743B6F">
        <w:rPr>
          <w:rStyle w:val="HideTWBExt"/>
          <w:noProof w:val="0"/>
        </w:rPr>
        <w:t>&lt;/Article2&gt;</w:t>
      </w:r>
    </w:p>
    <w:p w:rsidR="0044126C" w:rsidRPr="00743B6F" w:rsidRDefault="0044126C" w:rsidP="0044126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126C" w:rsidRPr="00743B6F" w:rsidTr="007A1D2B">
        <w:trPr>
          <w:jc w:val="center"/>
        </w:trPr>
        <w:tc>
          <w:tcPr>
            <w:tcW w:w="9752" w:type="dxa"/>
            <w:gridSpan w:val="2"/>
          </w:tcPr>
          <w:p w:rsidR="0044126C" w:rsidRPr="00743B6F" w:rsidRDefault="0044126C" w:rsidP="007A1D2B">
            <w:pPr>
              <w:keepNext/>
            </w:pPr>
          </w:p>
        </w:tc>
      </w:tr>
      <w:tr w:rsidR="0044126C" w:rsidRPr="00743B6F" w:rsidTr="007A1D2B">
        <w:trPr>
          <w:jc w:val="center"/>
        </w:trPr>
        <w:tc>
          <w:tcPr>
            <w:tcW w:w="4876" w:type="dxa"/>
          </w:tcPr>
          <w:p w:rsidR="0044126C" w:rsidRPr="00743B6F" w:rsidRDefault="0044126C" w:rsidP="007A1D2B">
            <w:pPr>
              <w:pStyle w:val="ColumnHeading"/>
              <w:keepNext/>
            </w:pPr>
            <w:r w:rsidRPr="00743B6F">
              <w:t>Tekst koji je predložila Komisija</w:t>
            </w:r>
          </w:p>
        </w:tc>
        <w:tc>
          <w:tcPr>
            <w:tcW w:w="4876" w:type="dxa"/>
          </w:tcPr>
          <w:p w:rsidR="0044126C" w:rsidRPr="00743B6F" w:rsidRDefault="0046173D" w:rsidP="007A1D2B">
            <w:pPr>
              <w:pStyle w:val="ColumnHeading"/>
              <w:keepNext/>
            </w:pPr>
            <w:r w:rsidRPr="00743B6F">
              <w:t>Izmjena</w:t>
            </w:r>
          </w:p>
        </w:tc>
      </w:tr>
      <w:tr w:rsidR="0044126C" w:rsidRPr="00743B6F" w:rsidTr="007A1D2B">
        <w:trPr>
          <w:jc w:val="center"/>
        </w:trPr>
        <w:tc>
          <w:tcPr>
            <w:tcW w:w="4876" w:type="dxa"/>
          </w:tcPr>
          <w:p w:rsidR="0044126C" w:rsidRPr="00743B6F" w:rsidRDefault="0044126C" w:rsidP="007A1D2B">
            <w:pPr>
              <w:pStyle w:val="Normal6"/>
              <w:rPr>
                <w:szCs w:val="22"/>
              </w:rPr>
            </w:pPr>
            <w:r w:rsidRPr="00743B6F">
              <w:t>(b)</w:t>
            </w:r>
            <w:r w:rsidRPr="00743B6F">
              <w:tab/>
              <w:t>umeće se sljedeći stavak 3.a:</w:t>
            </w:r>
          </w:p>
        </w:tc>
        <w:tc>
          <w:tcPr>
            <w:tcW w:w="4876" w:type="dxa"/>
          </w:tcPr>
          <w:p w:rsidR="0044126C" w:rsidRPr="00743B6F" w:rsidRDefault="0044126C" w:rsidP="007A1D2B">
            <w:pPr>
              <w:pStyle w:val="Normal6"/>
              <w:rPr>
                <w:szCs w:val="22"/>
              </w:rPr>
            </w:pPr>
            <w:r w:rsidRPr="00743B6F">
              <w:t>(b)</w:t>
            </w:r>
            <w:r w:rsidRPr="00743B6F">
              <w:tab/>
              <w:t>umeće se sljedeći stavak 3.a:</w:t>
            </w:r>
          </w:p>
        </w:tc>
      </w:tr>
      <w:tr w:rsidR="0044126C" w:rsidRPr="00743B6F" w:rsidTr="007A1D2B">
        <w:trPr>
          <w:jc w:val="center"/>
        </w:trPr>
        <w:tc>
          <w:tcPr>
            <w:tcW w:w="4876" w:type="dxa"/>
          </w:tcPr>
          <w:p w:rsidR="0044126C" w:rsidRPr="00743B6F" w:rsidRDefault="0044126C" w:rsidP="007A1D2B">
            <w:pPr>
              <w:pStyle w:val="Normal6"/>
            </w:pPr>
            <w:r w:rsidRPr="00743B6F">
              <w:t>„3.a Ako se u žalbenom odboru ne donese mišljenje, Komisija može pitanje uputi Vijeću kako bi ono izrazilo svoje stavove i dalo orijentaciju u pogledu širih posljedica nedavanja mišljenja, uključujući institucijske, pravne, političke i međunarodne posljedice. Komisija uzima u obzir svako stajalište koje Vijeće izrazi u roku od 3 mjeseca nakon upućivanja. U propisno opravdanim slučajevima Komisija može u upućivanju utvrditi kraći rok.”</w:t>
            </w:r>
          </w:p>
        </w:tc>
        <w:tc>
          <w:tcPr>
            <w:tcW w:w="4876" w:type="dxa"/>
          </w:tcPr>
          <w:p w:rsidR="0044126C" w:rsidRPr="00743B6F" w:rsidRDefault="0044126C" w:rsidP="007A1D2B">
            <w:pPr>
              <w:pStyle w:val="Normal6"/>
            </w:pPr>
            <w:r w:rsidRPr="00743B6F">
              <w:t>„3.a Ako se u žalbenom odboru ne donese mišljenje, Komisija može pitanje uputi Vijeću kako bi ono izrazilo svoje stavove i dalo orijentaciju u pogledu širih posljedica nedavanja mišljenja, uključujući institucijske, pravne, političke i međunarodne posljedice. Komisija uzima u obzir svako stajalište koje Vijeće izrazi u roku od 3 mjeseca nakon upućivanja. U propisno opravdanim slučajevima Komisija može u upućivanju utvrditi kraći rok.</w:t>
            </w:r>
            <w:r w:rsidRPr="00743B6F">
              <w:rPr>
                <w:b/>
                <w:i/>
              </w:rPr>
              <w:t xml:space="preserve"> Komisija prema potrebi utvrđuje kraći rok kako bi se poštovali rokovi utvrđeni u relevantnim temeljnim aktima.</w:t>
            </w:r>
            <w:r w:rsidRPr="00743B6F">
              <w:t>”</w:t>
            </w:r>
          </w:p>
        </w:tc>
      </w:tr>
    </w:tbl>
    <w:p w:rsidR="0044126C" w:rsidRPr="00743B6F" w:rsidRDefault="0044126C" w:rsidP="0044126C">
      <w:r w:rsidRPr="00743B6F">
        <w:rPr>
          <w:rStyle w:val="HideTWBExt"/>
          <w:noProof w:val="0"/>
        </w:rPr>
        <w:t>&lt;/Amend&gt;</w:t>
      </w:r>
    </w:p>
    <w:p w:rsidR="0044126C" w:rsidRPr="00743B6F" w:rsidRDefault="0044126C" w:rsidP="0044126C">
      <w:pPr>
        <w:pStyle w:val="AMNumberTabs"/>
      </w:pPr>
      <w:r w:rsidRPr="00743B6F">
        <w:rPr>
          <w:rStyle w:val="HideTWBExt"/>
          <w:b w:val="0"/>
          <w:noProof w:val="0"/>
        </w:rPr>
        <w:t>&lt;Amend&gt;</w:t>
      </w:r>
      <w:r w:rsidRPr="00743B6F">
        <w:t>Amandman</w:t>
      </w:r>
      <w:r w:rsidRPr="00743B6F">
        <w:tab/>
      </w:r>
      <w:r w:rsidRPr="00743B6F">
        <w:rPr>
          <w:b w:val="0"/>
        </w:rPr>
        <w:tab/>
      </w:r>
      <w:r w:rsidRPr="00743B6F">
        <w:rPr>
          <w:rStyle w:val="HideTWBExt"/>
          <w:b w:val="0"/>
          <w:noProof w:val="0"/>
        </w:rPr>
        <w:t>&lt;NumAm&gt;</w:t>
      </w:r>
      <w:r w:rsidRPr="00743B6F">
        <w:t>9</w:t>
      </w:r>
      <w:r w:rsidRPr="00743B6F">
        <w:rPr>
          <w:rStyle w:val="HideTWBExt"/>
          <w:b w:val="0"/>
          <w:noProof w:val="0"/>
        </w:rPr>
        <w:t>&lt;/NumAm&gt;</w:t>
      </w:r>
    </w:p>
    <w:p w:rsidR="0044126C" w:rsidRPr="00743B6F" w:rsidRDefault="0044126C" w:rsidP="0044126C">
      <w:pPr>
        <w:pStyle w:val="NormalBold12b"/>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3. − podtočka a</w:t>
      </w:r>
      <w:r w:rsidRPr="00743B6F">
        <w:rPr>
          <w:rStyle w:val="HideTWBExt"/>
          <w:b w:val="0"/>
          <w:noProof w:val="0"/>
        </w:rPr>
        <w:t>&lt;/Article&gt;</w:t>
      </w:r>
    </w:p>
    <w:p w:rsidR="0044126C" w:rsidRPr="00743B6F" w:rsidRDefault="0044126C" w:rsidP="0044126C">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r w:rsidRPr="00743B6F">
        <w:rPr>
          <w:rStyle w:val="HideTWBExt"/>
          <w:noProof w:val="0"/>
        </w:rPr>
        <w:t>&lt;Article2&gt;</w:t>
      </w:r>
      <w:r w:rsidRPr="00743B6F">
        <w:t>Članak 10. – stavak 1. – točka e</w:t>
      </w:r>
      <w:r w:rsidRPr="00743B6F">
        <w:rPr>
          <w:rStyle w:val="HideTWBExt"/>
          <w:noProof w:val="0"/>
        </w:rPr>
        <w:t>&lt;/Article2&gt;</w:t>
      </w:r>
    </w:p>
    <w:p w:rsidR="0044126C" w:rsidRPr="00743B6F" w:rsidRDefault="0044126C" w:rsidP="0044126C"/>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126C" w:rsidRPr="00743B6F" w:rsidTr="007A1D2B">
        <w:trPr>
          <w:trHeight w:hRule="exact" w:val="240"/>
          <w:jc w:val="center"/>
        </w:trPr>
        <w:tc>
          <w:tcPr>
            <w:tcW w:w="9752" w:type="dxa"/>
            <w:gridSpan w:val="2"/>
          </w:tcPr>
          <w:p w:rsidR="0044126C" w:rsidRPr="00743B6F" w:rsidRDefault="0044126C" w:rsidP="007A1D2B"/>
        </w:tc>
      </w:tr>
      <w:tr w:rsidR="0044126C" w:rsidRPr="00743B6F" w:rsidTr="007A1D2B">
        <w:trPr>
          <w:trHeight w:val="240"/>
          <w:jc w:val="center"/>
        </w:trPr>
        <w:tc>
          <w:tcPr>
            <w:tcW w:w="4876" w:type="dxa"/>
          </w:tcPr>
          <w:p w:rsidR="0044126C" w:rsidRPr="00743B6F" w:rsidRDefault="0044126C" w:rsidP="007A1D2B">
            <w:pPr>
              <w:pStyle w:val="ColumnHeading"/>
            </w:pPr>
            <w:r w:rsidRPr="00743B6F">
              <w:t>Tekst koji je predložila Komisija</w:t>
            </w:r>
          </w:p>
        </w:tc>
        <w:tc>
          <w:tcPr>
            <w:tcW w:w="4876" w:type="dxa"/>
          </w:tcPr>
          <w:p w:rsidR="0044126C" w:rsidRPr="00743B6F" w:rsidRDefault="0046173D" w:rsidP="007A1D2B">
            <w:pPr>
              <w:pStyle w:val="ColumnHeading"/>
            </w:pPr>
            <w:r w:rsidRPr="00743B6F">
              <w:t>Izmjena</w:t>
            </w:r>
          </w:p>
        </w:tc>
      </w:tr>
      <w:tr w:rsidR="0044126C" w:rsidRPr="00743B6F" w:rsidTr="007A1D2B">
        <w:trPr>
          <w:jc w:val="center"/>
        </w:trPr>
        <w:tc>
          <w:tcPr>
            <w:tcW w:w="4876" w:type="dxa"/>
          </w:tcPr>
          <w:p w:rsidR="0044126C" w:rsidRPr="00743B6F" w:rsidRDefault="0044126C" w:rsidP="007A1D2B">
            <w:pPr>
              <w:pStyle w:val="Normal6"/>
            </w:pPr>
            <w:r w:rsidRPr="00743B6F">
              <w:t>(e)</w:t>
            </w:r>
            <w:r w:rsidRPr="00743B6F">
              <w:tab/>
              <w:t>rezultate glasovanja, koji u slučaju žalbenog odbora uključuju glasove koje su dali predstavnici svake države članice;</w:t>
            </w:r>
          </w:p>
        </w:tc>
        <w:tc>
          <w:tcPr>
            <w:tcW w:w="4876" w:type="dxa"/>
          </w:tcPr>
          <w:p w:rsidR="0044126C" w:rsidRPr="00743B6F" w:rsidRDefault="0044126C" w:rsidP="007A1D2B">
            <w:pPr>
              <w:pStyle w:val="Normal6"/>
            </w:pPr>
            <w:r w:rsidRPr="00743B6F">
              <w:t>(e)</w:t>
            </w:r>
            <w:r w:rsidRPr="00743B6F">
              <w:tab/>
              <w:t xml:space="preserve">rezultate glasovanja, koji </w:t>
            </w:r>
            <w:r w:rsidRPr="00743B6F">
              <w:rPr>
                <w:b/>
                <w:i/>
              </w:rPr>
              <w:t xml:space="preserve">u slučaju kada odbor ne donese mišljenje te </w:t>
            </w:r>
            <w:r w:rsidRPr="00743B6F">
              <w:t>u slučaju žalbenog odbora uključuju glasove koje su dali predstavnici svake države članice;</w:t>
            </w:r>
          </w:p>
        </w:tc>
      </w:tr>
    </w:tbl>
    <w:p w:rsidR="0044126C" w:rsidRPr="00743B6F" w:rsidRDefault="0044126C" w:rsidP="0044126C">
      <w:r w:rsidRPr="00743B6F">
        <w:rPr>
          <w:rStyle w:val="HideTWBExt"/>
          <w:noProof w:val="0"/>
        </w:rPr>
        <w:t>&lt;/Amend&gt;</w:t>
      </w:r>
    </w:p>
    <w:p w:rsidR="0044126C" w:rsidRPr="00743B6F" w:rsidRDefault="0044126C" w:rsidP="0044126C">
      <w:pPr>
        <w:pStyle w:val="AMNumberTabs"/>
        <w:keepNext/>
      </w:pPr>
      <w:r w:rsidRPr="00743B6F">
        <w:rPr>
          <w:rStyle w:val="HideTWBExt"/>
          <w:b w:val="0"/>
          <w:noProof w:val="0"/>
        </w:rPr>
        <w:t>&lt;Amend&gt;</w:t>
      </w:r>
      <w:r w:rsidRPr="00743B6F">
        <w:t>Amandman</w:t>
      </w:r>
      <w:r w:rsidRPr="00743B6F">
        <w:tab/>
      </w:r>
      <w:r w:rsidRPr="00743B6F">
        <w:tab/>
      </w:r>
      <w:r w:rsidRPr="00743B6F">
        <w:rPr>
          <w:rStyle w:val="HideTWBExt"/>
          <w:b w:val="0"/>
          <w:noProof w:val="0"/>
        </w:rPr>
        <w:t>&lt;NumAm&gt;</w:t>
      </w:r>
      <w:r w:rsidRPr="00743B6F">
        <w:t>10</w:t>
      </w:r>
      <w:r w:rsidRPr="00743B6F">
        <w:rPr>
          <w:rStyle w:val="HideTWBExt"/>
          <w:b w:val="0"/>
          <w:noProof w:val="0"/>
        </w:rPr>
        <w:t>&lt;/NumAm&gt;</w:t>
      </w:r>
    </w:p>
    <w:p w:rsidR="0044126C" w:rsidRPr="00743B6F" w:rsidRDefault="0044126C" w:rsidP="0044126C">
      <w:pPr>
        <w:pStyle w:val="NormalBold12b"/>
        <w:keepNext/>
      </w:pPr>
      <w:r w:rsidRPr="00743B6F">
        <w:rPr>
          <w:rStyle w:val="HideTWBExt"/>
          <w:b w:val="0"/>
          <w:noProof w:val="0"/>
        </w:rPr>
        <w:t>&lt;DocAmend&gt;</w:t>
      </w:r>
      <w:r w:rsidRPr="00743B6F">
        <w:t>Prijedlog uredbe</w:t>
      </w:r>
      <w:r w:rsidRPr="00743B6F">
        <w:rPr>
          <w:rStyle w:val="HideTWBExt"/>
          <w:b w:val="0"/>
          <w:noProof w:val="0"/>
        </w:rPr>
        <w:t>&lt;/DocAmend&gt;</w:t>
      </w:r>
    </w:p>
    <w:p w:rsidR="0044126C" w:rsidRPr="00743B6F" w:rsidRDefault="0044126C" w:rsidP="0044126C">
      <w:pPr>
        <w:pStyle w:val="NormalBold"/>
      </w:pPr>
      <w:r w:rsidRPr="00743B6F">
        <w:rPr>
          <w:rStyle w:val="HideTWBExt"/>
          <w:b w:val="0"/>
          <w:noProof w:val="0"/>
        </w:rPr>
        <w:t>&lt;Article&gt;</w:t>
      </w:r>
      <w:r w:rsidRPr="00743B6F">
        <w:t>Članak 1. – stavak 1. – točka 3.a (nova)</w:t>
      </w:r>
      <w:r w:rsidRPr="00743B6F">
        <w:rPr>
          <w:rStyle w:val="HideTWBExt"/>
          <w:b w:val="0"/>
          <w:noProof w:val="0"/>
        </w:rPr>
        <w:t>&lt;/Article&gt;</w:t>
      </w:r>
    </w:p>
    <w:p w:rsidR="0044126C" w:rsidRPr="00743B6F" w:rsidRDefault="0044126C" w:rsidP="0044126C">
      <w:pPr>
        <w:keepNext/>
      </w:pPr>
      <w:r w:rsidRPr="00743B6F">
        <w:rPr>
          <w:rStyle w:val="HideTWBExt"/>
          <w:noProof w:val="0"/>
        </w:rPr>
        <w:t>&lt;DocAmend2&gt;</w:t>
      </w:r>
      <w:r w:rsidRPr="00743B6F">
        <w:t>Uredba (EU) br. 182/2011</w:t>
      </w:r>
      <w:r w:rsidRPr="00743B6F">
        <w:rPr>
          <w:rStyle w:val="HideTWBExt"/>
          <w:noProof w:val="0"/>
        </w:rPr>
        <w:t>&lt;/DocAmend2&gt;</w:t>
      </w:r>
    </w:p>
    <w:p w:rsidR="0044126C" w:rsidRPr="00743B6F" w:rsidRDefault="0044126C" w:rsidP="0044126C">
      <w:r w:rsidRPr="00743B6F">
        <w:rPr>
          <w:rStyle w:val="HideTWBExt"/>
          <w:noProof w:val="0"/>
        </w:rPr>
        <w:t>&lt;Article2&gt;</w:t>
      </w:r>
      <w:r w:rsidRPr="00743B6F">
        <w:t>Članak 11. – stavak 1.a (novi)</w:t>
      </w:r>
      <w:r w:rsidRPr="00743B6F">
        <w:rPr>
          <w:rStyle w:val="HideTWBExt"/>
          <w:noProof w:val="0"/>
        </w:rPr>
        <w:t>&lt;/Article2&gt;</w:t>
      </w:r>
    </w:p>
    <w:p w:rsidR="0044126C" w:rsidRPr="00743B6F" w:rsidRDefault="0044126C" w:rsidP="0044126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126C" w:rsidRPr="00743B6F" w:rsidTr="007A1D2B">
        <w:trPr>
          <w:jc w:val="center"/>
        </w:trPr>
        <w:tc>
          <w:tcPr>
            <w:tcW w:w="9752" w:type="dxa"/>
            <w:gridSpan w:val="2"/>
          </w:tcPr>
          <w:p w:rsidR="0044126C" w:rsidRPr="00743B6F" w:rsidRDefault="0044126C" w:rsidP="007A1D2B">
            <w:pPr>
              <w:keepNext/>
            </w:pPr>
          </w:p>
        </w:tc>
      </w:tr>
      <w:tr w:rsidR="0044126C" w:rsidRPr="00743B6F" w:rsidTr="007A1D2B">
        <w:trPr>
          <w:jc w:val="center"/>
        </w:trPr>
        <w:tc>
          <w:tcPr>
            <w:tcW w:w="4876" w:type="dxa"/>
          </w:tcPr>
          <w:p w:rsidR="0044126C" w:rsidRPr="00743B6F" w:rsidRDefault="0044126C" w:rsidP="007A1D2B">
            <w:pPr>
              <w:pStyle w:val="ColumnHeading"/>
              <w:keepNext/>
            </w:pPr>
            <w:r w:rsidRPr="00743B6F">
              <w:t>Tekst koji je predložila Komisija</w:t>
            </w:r>
          </w:p>
        </w:tc>
        <w:tc>
          <w:tcPr>
            <w:tcW w:w="4876" w:type="dxa"/>
          </w:tcPr>
          <w:p w:rsidR="0044126C" w:rsidRPr="00743B6F" w:rsidRDefault="0046173D" w:rsidP="007A1D2B">
            <w:pPr>
              <w:pStyle w:val="ColumnHeading"/>
              <w:keepNext/>
            </w:pPr>
            <w:r w:rsidRPr="00743B6F">
              <w:t>Izmjena</w:t>
            </w:r>
          </w:p>
        </w:tc>
      </w:tr>
      <w:tr w:rsidR="0044126C" w:rsidRPr="00743B6F" w:rsidTr="007A1D2B">
        <w:trPr>
          <w:jc w:val="center"/>
        </w:trPr>
        <w:tc>
          <w:tcPr>
            <w:tcW w:w="4876" w:type="dxa"/>
          </w:tcPr>
          <w:p w:rsidR="0044126C" w:rsidRPr="00743B6F" w:rsidRDefault="0044126C" w:rsidP="007A1D2B">
            <w:pPr>
              <w:pStyle w:val="Normal6"/>
            </w:pPr>
          </w:p>
        </w:tc>
        <w:tc>
          <w:tcPr>
            <w:tcW w:w="4876" w:type="dxa"/>
          </w:tcPr>
          <w:p w:rsidR="0044126C" w:rsidRPr="00743B6F" w:rsidRDefault="0044126C" w:rsidP="007A1D2B">
            <w:pPr>
              <w:pStyle w:val="Normal6"/>
              <w:rPr>
                <w:b/>
                <w:bCs/>
                <w:i/>
                <w:iCs/>
              </w:rPr>
            </w:pPr>
            <w:r w:rsidRPr="00743B6F">
              <w:rPr>
                <w:b/>
                <w:bCs/>
                <w:i/>
                <w:iCs/>
              </w:rPr>
              <w:t>(3.a)</w:t>
            </w:r>
            <w:r w:rsidRPr="00743B6F">
              <w:rPr>
                <w:b/>
                <w:bCs/>
                <w:i/>
                <w:iCs/>
              </w:rPr>
              <w:tab/>
              <w:t>u članku 11. umeće se sljedeći stavak:</w:t>
            </w:r>
          </w:p>
        </w:tc>
      </w:tr>
      <w:tr w:rsidR="0044126C" w:rsidRPr="00743B6F" w:rsidTr="007A1D2B">
        <w:trPr>
          <w:jc w:val="center"/>
        </w:trPr>
        <w:tc>
          <w:tcPr>
            <w:tcW w:w="4876" w:type="dxa"/>
          </w:tcPr>
          <w:p w:rsidR="0044126C" w:rsidRPr="00743B6F" w:rsidRDefault="0044126C" w:rsidP="007A1D2B">
            <w:pPr>
              <w:pStyle w:val="Normal6"/>
            </w:pPr>
          </w:p>
        </w:tc>
        <w:tc>
          <w:tcPr>
            <w:tcW w:w="4876" w:type="dxa"/>
          </w:tcPr>
          <w:p w:rsidR="0044126C" w:rsidRPr="00743B6F" w:rsidRDefault="0044126C" w:rsidP="007A1D2B">
            <w:pPr>
              <w:pStyle w:val="Normal6"/>
              <w:rPr>
                <w:b/>
                <w:bCs/>
                <w:i/>
                <w:iCs/>
              </w:rPr>
            </w:pPr>
            <w:r w:rsidRPr="00743B6F">
              <w:rPr>
                <w:b/>
                <w:bCs/>
                <w:i/>
                <w:iCs/>
              </w:rPr>
              <w:t>„Europski parlament i Vijeće imaju jedan mjesec za davanje naznake iz prvog stavka, počevši od datuma primitka konačnog nacrta provedbenog akta u jezičnim verzijama koje su dostavljene odgovarajućem odboru. Rok od jednog mjeseca ne primjenjuje se u hitnim slučajevima ili u slučaju provedbenih akata koji se odnose na svakodnevne administrativne poslove i/ili imaju ograničeno razdoblje valjanosti.”</w:t>
            </w:r>
          </w:p>
        </w:tc>
      </w:tr>
    </w:tbl>
    <w:p w:rsidR="0044126C" w:rsidRPr="00743B6F" w:rsidRDefault="0044126C" w:rsidP="0044126C">
      <w:pPr>
        <w:pStyle w:val="JustificationTitle"/>
      </w:pPr>
      <w:r w:rsidRPr="00743B6F">
        <w:rPr>
          <w:rStyle w:val="HideTWBExt"/>
          <w:i w:val="0"/>
          <w:noProof w:val="0"/>
        </w:rPr>
        <w:t>&lt;TitreJust&gt;</w:t>
      </w:r>
      <w:r w:rsidRPr="00743B6F">
        <w:t>Obrazloženje</w:t>
      </w:r>
      <w:r w:rsidRPr="00743B6F">
        <w:rPr>
          <w:rStyle w:val="HideTWBExt"/>
          <w:i w:val="0"/>
          <w:noProof w:val="0"/>
        </w:rPr>
        <w:t>&lt;/TitreJust&gt;</w:t>
      </w:r>
    </w:p>
    <w:p w:rsidR="0044126C" w:rsidRPr="00743B6F" w:rsidRDefault="0044126C" w:rsidP="0044126C">
      <w:pPr>
        <w:pStyle w:val="Normal12Italic"/>
      </w:pPr>
      <w:r w:rsidRPr="00743B6F">
        <w:t>Pravo nadzora Europskog parlamenta ne može se učinkovito provesti ako nije poznat rok za njegovu provedbu. Rok od jednog mjeseca za pravo nadzora postojao je u prethodnom komitološkom okviru Odluke Vijeća 1999/468/EZ te je utvrđen u međuinstitucionalnom sporazumu iz 2008. godine između EP-a i Komisije o postupcima komitologije. Taj bi rok trebalo utvrditi u postojećoj Uredbi 182/2011.</w:t>
      </w:r>
    </w:p>
    <w:p w:rsidR="0044126C" w:rsidRPr="00743B6F" w:rsidRDefault="0044126C" w:rsidP="0044126C">
      <w:r w:rsidRPr="00743B6F">
        <w:rPr>
          <w:rStyle w:val="HideTWBExt"/>
          <w:noProof w:val="0"/>
        </w:rPr>
        <w:t>&lt;/Amend&gt;</w:t>
      </w:r>
    </w:p>
    <w:p w:rsidR="009817CF" w:rsidRPr="00743B6F" w:rsidRDefault="0044126C" w:rsidP="0044126C">
      <w:r w:rsidRPr="00743B6F">
        <w:rPr>
          <w:rStyle w:val="HideTWBExt"/>
          <w:noProof w:val="0"/>
        </w:rPr>
        <w:t>&lt;/RepeatBlock-Amend&gt;</w:t>
      </w:r>
      <w:bookmarkEnd w:id="5"/>
    </w:p>
    <w:p w:rsidR="00D03F0F" w:rsidRPr="00743B6F" w:rsidRDefault="00D03F0F" w:rsidP="00D03F0F">
      <w:pPr>
        <w:pStyle w:val="PageHeadingNotTOC"/>
      </w:pPr>
      <w:r w:rsidRPr="00743B6F">
        <w:br w:type="page"/>
      </w:r>
      <w:bookmarkStart w:id="6" w:name="ProcPageAD"/>
      <w:r w:rsidRPr="00743B6F">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Pravila i opća načela u vezi s mehanizmima nadzora država članica nad izvršavanjem provedbenih ovlasti Komisije</w:t>
            </w:r>
          </w:p>
        </w:tc>
      </w:tr>
      <w:tr w:rsidR="00D03F0F" w:rsidRPr="00743B6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COM(2017)0085 – C8-0034/2017 – 2017/0035(COD)</w:t>
            </w: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Nadležni odbor</w:t>
            </w:r>
          </w:p>
          <w:p w:rsidR="00D03F0F" w:rsidRPr="00743B6F" w:rsidRDefault="00D03F0F">
            <w:pPr>
              <w:widowControl w:val="0"/>
              <w:autoSpaceDE w:val="0"/>
              <w:autoSpaceDN w:val="0"/>
              <w:adjustRightInd w:val="0"/>
              <w:rPr>
                <w:color w:val="000000"/>
                <w:sz w:val="20"/>
                <w:szCs w:val="20"/>
              </w:rPr>
            </w:pPr>
            <w:bookmarkStart w:id="7" w:name="_GoBack"/>
            <w:r w:rsidRPr="00743B6F">
              <w:rPr>
                <w:color w:val="000000"/>
                <w:sz w:val="20"/>
                <w:szCs w:val="20"/>
              </w:rPr>
              <w:t>  </w:t>
            </w:r>
            <w:bookmarkEnd w:id="7"/>
            <w:r w:rsidRPr="00743B6F">
              <w:rPr>
                <w:color w:val="000000"/>
                <w:sz w:val="20"/>
                <w:szCs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JURI</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2973E1">
            <w:pPr>
              <w:widowControl w:val="0"/>
              <w:autoSpaceDE w:val="0"/>
              <w:autoSpaceDN w:val="0"/>
              <w:adjustRightInd w:val="0"/>
              <w:rPr>
                <w:b/>
                <w:bCs/>
                <w:color w:val="000000"/>
                <w:sz w:val="20"/>
                <w:szCs w:val="20"/>
              </w:rPr>
            </w:pPr>
            <w:r w:rsidRPr="00743B6F">
              <w:rPr>
                <w:b/>
                <w:bCs/>
                <w:color w:val="000000"/>
                <w:sz w:val="20"/>
                <w:szCs w:val="20"/>
              </w:rPr>
              <w:t>Odbor koji daje mišljenje</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INTA</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1.3.2017</w:t>
            </w: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2973E1">
            <w:pPr>
              <w:widowControl w:val="0"/>
              <w:autoSpaceDE w:val="0"/>
              <w:autoSpaceDN w:val="0"/>
              <w:adjustRightInd w:val="0"/>
              <w:rPr>
                <w:b/>
                <w:bCs/>
                <w:color w:val="000000"/>
                <w:sz w:val="20"/>
                <w:szCs w:val="20"/>
              </w:rPr>
            </w:pPr>
            <w:r w:rsidRPr="00743B6F">
              <w:rPr>
                <w:b/>
                <w:bCs/>
                <w:color w:val="000000"/>
                <w:sz w:val="20"/>
                <w:szCs w:val="20"/>
              </w:rPr>
              <w:t>Izvjestitelj za mišljenje</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Wim van de Camp</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20.3.2017</w:t>
            </w: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r>
      <w:tr w:rsidR="00D03F0F" w:rsidRPr="00743B6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4.12.2017</w:t>
            </w:r>
          </w:p>
        </w:tc>
        <w:tc>
          <w:tcPr>
            <w:tcW w:w="1474" w:type="dxa"/>
            <w:tcBorders>
              <w:top w:val="nil"/>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rFonts w:ascii="sans-serif" w:hAnsi="sans-serif" w:cs="sans-serif"/>
                <w:color w:val="000000"/>
              </w:rPr>
            </w:pP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23</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0</w:t>
            </w:r>
          </w:p>
          <w:p w:rsidR="00D03F0F" w:rsidRPr="00743B6F" w:rsidRDefault="00D03F0F">
            <w:pPr>
              <w:widowControl w:val="0"/>
              <w:autoSpaceDE w:val="0"/>
              <w:autoSpaceDN w:val="0"/>
              <w:adjustRightInd w:val="0"/>
              <w:rPr>
                <w:color w:val="000000"/>
                <w:sz w:val="20"/>
                <w:szCs w:val="20"/>
              </w:rPr>
            </w:pPr>
            <w:r w:rsidRPr="00743B6F">
              <w:rPr>
                <w:color w:val="000000"/>
                <w:sz w:val="20"/>
                <w:szCs w:val="20"/>
              </w:rPr>
              <w:t>3</w:t>
            </w:r>
          </w:p>
        </w:tc>
      </w:tr>
      <w:tr w:rsidR="00D03F0F" w:rsidRPr="00743B6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Maria Arena, Tiziana Beghin, Karoline Graswander-Hainz, Nadja Hirsch, Yannick Jadot, Jude Kirton-Darling, Bernd Lange, David Martin, Emma McClarkin, Anne-Marie Mineur, Alessia Maria Mosca, Franz Obermayr, Artis Pabriks, Viviane Reding, Inmaculada Rodríguez-Piñero Fernández, Tokia Saïfi, Helmut Scholz, Joachim Schuster, Hannu Takkula, Iuliu Winkler</w:t>
            </w:r>
          </w:p>
        </w:tc>
      </w:tr>
      <w:tr w:rsidR="00D03F0F" w:rsidRPr="00743B6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Bendt Bendtsen, Edouard Ferrand, Fernando Ruas, Lola Sánchez Caldentey, Jarosław Wałęsa</w:t>
            </w:r>
          </w:p>
        </w:tc>
      </w:tr>
      <w:tr w:rsidR="00D03F0F" w:rsidRPr="00743B6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b/>
                <w:bCs/>
                <w:color w:val="000000"/>
                <w:sz w:val="20"/>
                <w:szCs w:val="20"/>
              </w:rPr>
            </w:pPr>
            <w:r w:rsidRPr="00743B6F">
              <w:rPr>
                <w:b/>
                <w:bCs/>
                <w:color w:val="000000"/>
                <w:sz w:val="20"/>
                <w:szCs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3F0F" w:rsidRPr="00743B6F" w:rsidRDefault="00D03F0F">
            <w:pPr>
              <w:widowControl w:val="0"/>
              <w:autoSpaceDE w:val="0"/>
              <w:autoSpaceDN w:val="0"/>
              <w:adjustRightInd w:val="0"/>
              <w:rPr>
                <w:color w:val="000000"/>
                <w:sz w:val="20"/>
                <w:szCs w:val="20"/>
              </w:rPr>
            </w:pPr>
            <w:r w:rsidRPr="00743B6F">
              <w:rPr>
                <w:color w:val="000000"/>
                <w:sz w:val="20"/>
                <w:szCs w:val="20"/>
              </w:rPr>
              <w:t>Maurice Ponga</w:t>
            </w:r>
          </w:p>
        </w:tc>
      </w:tr>
    </w:tbl>
    <w:p w:rsidR="0044126C" w:rsidRPr="00743B6F" w:rsidRDefault="0044126C">
      <w:pPr>
        <w:widowControl w:val="0"/>
        <w:autoSpaceDE w:val="0"/>
        <w:autoSpaceDN w:val="0"/>
        <w:adjustRightInd w:val="0"/>
        <w:rPr>
          <w:rFonts w:ascii="Arial" w:hAnsi="Arial" w:cs="Arial"/>
        </w:rPr>
      </w:pPr>
    </w:p>
    <w:p w:rsidR="0044126C" w:rsidRPr="00743B6F" w:rsidRDefault="0044126C" w:rsidP="002973E1">
      <w:pPr>
        <w:keepNext/>
        <w:widowControl w:val="0"/>
        <w:spacing w:before="240" w:after="240"/>
        <w:jc w:val="center"/>
        <w:rPr>
          <w:rFonts w:ascii="Arial" w:hAnsi="Arial"/>
          <w:b/>
          <w:szCs w:val="20"/>
        </w:rPr>
      </w:pPr>
      <w:r w:rsidRPr="00743B6F">
        <w:br w:type="page"/>
      </w:r>
      <w:bookmarkStart w:id="8" w:name="_Toc435433688"/>
      <w:bookmarkStart w:id="9" w:name="_Toc435512691"/>
      <w:r w:rsidRPr="00743B6F">
        <w:rPr>
          <w:rFonts w:ascii="Arial" w:hAnsi="Arial"/>
          <w:b/>
          <w:szCs w:val="20"/>
        </w:rPr>
        <w:t>KONAČNO GLASOVANJE POIMENIČNIM GLASOVANJEM U ODBORU</w:t>
      </w:r>
      <w:bookmarkEnd w:id="8"/>
      <w:bookmarkEnd w:id="9"/>
      <w:r w:rsidRPr="00743B6F">
        <w:rPr>
          <w:rFonts w:ascii="Arial" w:hAnsi="Arial"/>
          <w:b/>
          <w:szCs w:val="20"/>
        </w:rPr>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126C" w:rsidRPr="00743B6F" w:rsidTr="007A1D2B">
        <w:trPr>
          <w:cantSplit/>
        </w:trPr>
        <w:tc>
          <w:tcPr>
            <w:tcW w:w="1701" w:type="dxa"/>
            <w:shd w:val="pct10" w:color="000000" w:fill="FFFFFF"/>
            <w:vAlign w:val="center"/>
          </w:tcPr>
          <w:p w:rsidR="0044126C" w:rsidRPr="00743B6F" w:rsidRDefault="0044126C" w:rsidP="007A1D2B">
            <w:pPr>
              <w:spacing w:before="120" w:after="120"/>
              <w:jc w:val="center"/>
              <w:rPr>
                <w:b/>
                <w:sz w:val="20"/>
              </w:rPr>
            </w:pPr>
            <w:r w:rsidRPr="00743B6F">
              <w:rPr>
                <w:b/>
                <w:sz w:val="20"/>
              </w:rPr>
              <w:t>23</w:t>
            </w:r>
          </w:p>
        </w:tc>
        <w:tc>
          <w:tcPr>
            <w:tcW w:w="7371" w:type="dxa"/>
            <w:shd w:val="pct10" w:color="000000" w:fill="FFFFFF"/>
          </w:tcPr>
          <w:p w:rsidR="0044126C" w:rsidRPr="00743B6F" w:rsidRDefault="0044126C" w:rsidP="007A1D2B">
            <w:pPr>
              <w:spacing w:before="120" w:after="120"/>
              <w:jc w:val="center"/>
              <w:rPr>
                <w:rFonts w:ascii="Arial" w:hAnsi="Arial" w:cs="Arial"/>
                <w:b/>
                <w:sz w:val="28"/>
                <w:szCs w:val="28"/>
              </w:rPr>
            </w:pPr>
            <w:r w:rsidRPr="00743B6F">
              <w:rPr>
                <w:rFonts w:ascii="Arial" w:hAnsi="Arial"/>
                <w:b/>
                <w:sz w:val="28"/>
                <w:szCs w:val="28"/>
              </w:rPr>
              <w:t>+</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ALDE</w:t>
            </w:r>
          </w:p>
        </w:tc>
        <w:tc>
          <w:tcPr>
            <w:tcW w:w="7371" w:type="dxa"/>
            <w:shd w:val="clear" w:color="auto" w:fill="FFFFFF"/>
          </w:tcPr>
          <w:p w:rsidR="0044126C" w:rsidRPr="00743B6F" w:rsidRDefault="0044126C" w:rsidP="007A1D2B">
            <w:pPr>
              <w:spacing w:before="120" w:after="120"/>
              <w:rPr>
                <w:sz w:val="20"/>
              </w:rPr>
            </w:pPr>
            <w:r w:rsidRPr="00743B6F">
              <w:rPr>
                <w:sz w:val="20"/>
              </w:rPr>
              <w:t>Nadja Hirsch, Hannu Takkula</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ECR</w:t>
            </w:r>
          </w:p>
        </w:tc>
        <w:tc>
          <w:tcPr>
            <w:tcW w:w="7371" w:type="dxa"/>
            <w:shd w:val="clear" w:color="auto" w:fill="FFFFFF"/>
          </w:tcPr>
          <w:p w:rsidR="0044126C" w:rsidRPr="00743B6F" w:rsidRDefault="0044126C" w:rsidP="007A1D2B">
            <w:pPr>
              <w:spacing w:before="120" w:after="120"/>
              <w:rPr>
                <w:sz w:val="20"/>
              </w:rPr>
            </w:pPr>
            <w:r w:rsidRPr="00743B6F">
              <w:rPr>
                <w:sz w:val="20"/>
              </w:rPr>
              <w:t>Emma McClarkin</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EFDD</w:t>
            </w:r>
          </w:p>
        </w:tc>
        <w:tc>
          <w:tcPr>
            <w:tcW w:w="7371" w:type="dxa"/>
            <w:shd w:val="clear" w:color="auto" w:fill="FFFFFF"/>
          </w:tcPr>
          <w:p w:rsidR="0044126C" w:rsidRPr="00743B6F" w:rsidRDefault="0044126C" w:rsidP="007A1D2B">
            <w:pPr>
              <w:spacing w:before="120" w:after="120"/>
              <w:rPr>
                <w:sz w:val="20"/>
              </w:rPr>
            </w:pPr>
            <w:r w:rsidRPr="00743B6F">
              <w:rPr>
                <w:sz w:val="20"/>
              </w:rPr>
              <w:t>Tiziana Beghin</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GUE/NGL</w:t>
            </w:r>
          </w:p>
        </w:tc>
        <w:tc>
          <w:tcPr>
            <w:tcW w:w="7371" w:type="dxa"/>
            <w:shd w:val="clear" w:color="auto" w:fill="FFFFFF"/>
          </w:tcPr>
          <w:p w:rsidR="0044126C" w:rsidRPr="00743B6F" w:rsidRDefault="0044126C" w:rsidP="007A1D2B">
            <w:pPr>
              <w:spacing w:before="120" w:after="120"/>
              <w:rPr>
                <w:sz w:val="20"/>
              </w:rPr>
            </w:pPr>
            <w:r w:rsidRPr="00743B6F">
              <w:rPr>
                <w:sz w:val="20"/>
              </w:rPr>
              <w:t>Lola Sánchez Caldentey, Helmut Scholz</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PPE</w:t>
            </w:r>
          </w:p>
        </w:tc>
        <w:tc>
          <w:tcPr>
            <w:tcW w:w="7371" w:type="dxa"/>
            <w:shd w:val="clear" w:color="auto" w:fill="FFFFFF"/>
          </w:tcPr>
          <w:p w:rsidR="0044126C" w:rsidRPr="00743B6F" w:rsidRDefault="0044126C" w:rsidP="007A1D2B">
            <w:pPr>
              <w:spacing w:before="120" w:after="120"/>
              <w:rPr>
                <w:sz w:val="20"/>
              </w:rPr>
            </w:pPr>
            <w:r w:rsidRPr="00743B6F">
              <w:rPr>
                <w:sz w:val="20"/>
              </w:rPr>
              <w:t>Bendt Bendtsen, Artis Pabriks, Maurice Ponga, Viviane Reding, Fernando Ruas, Tokia Saïfi, Jarosław Wałęsa, Iuliu Winkler</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S&amp;D</w:t>
            </w:r>
          </w:p>
        </w:tc>
        <w:tc>
          <w:tcPr>
            <w:tcW w:w="7371" w:type="dxa"/>
            <w:shd w:val="clear" w:color="auto" w:fill="FFFFFF"/>
          </w:tcPr>
          <w:p w:rsidR="0044126C" w:rsidRPr="00743B6F" w:rsidRDefault="0044126C" w:rsidP="007A1D2B">
            <w:pPr>
              <w:spacing w:before="120" w:after="120"/>
              <w:rPr>
                <w:sz w:val="20"/>
              </w:rPr>
            </w:pPr>
            <w:r w:rsidRPr="00743B6F">
              <w:rPr>
                <w:sz w:val="20"/>
              </w:rPr>
              <w:t>Maria Arena, Karoline Graswander-Hainz, Jude Kirton-Darling, Bernd Lange, David Martin, Alessia Maria Mosca, Inmaculada Rodríguez-Piñero Fernández, Joachim Schuster</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VERTS/ALE</w:t>
            </w:r>
          </w:p>
        </w:tc>
        <w:tc>
          <w:tcPr>
            <w:tcW w:w="7371" w:type="dxa"/>
            <w:shd w:val="clear" w:color="auto" w:fill="FFFFFF"/>
          </w:tcPr>
          <w:p w:rsidR="0044126C" w:rsidRPr="00743B6F" w:rsidRDefault="0044126C" w:rsidP="007A1D2B">
            <w:pPr>
              <w:spacing w:before="120" w:after="120"/>
              <w:rPr>
                <w:sz w:val="20"/>
              </w:rPr>
            </w:pPr>
            <w:r w:rsidRPr="00743B6F">
              <w:rPr>
                <w:sz w:val="20"/>
              </w:rPr>
              <w:t>Yannick Jadot</w:t>
            </w:r>
          </w:p>
        </w:tc>
      </w:tr>
    </w:tbl>
    <w:p w:rsidR="0044126C" w:rsidRPr="00743B6F" w:rsidRDefault="0044126C" w:rsidP="004412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126C" w:rsidRPr="00743B6F" w:rsidTr="007A1D2B">
        <w:trPr>
          <w:cantSplit/>
        </w:trPr>
        <w:tc>
          <w:tcPr>
            <w:tcW w:w="1701" w:type="dxa"/>
            <w:shd w:val="pct10" w:color="000000" w:fill="FFFFFF"/>
            <w:vAlign w:val="center"/>
          </w:tcPr>
          <w:p w:rsidR="0044126C" w:rsidRPr="00743B6F" w:rsidRDefault="0044126C" w:rsidP="007A1D2B">
            <w:pPr>
              <w:spacing w:before="120" w:after="120"/>
              <w:jc w:val="center"/>
              <w:rPr>
                <w:b/>
                <w:sz w:val="16"/>
              </w:rPr>
            </w:pPr>
            <w:r w:rsidRPr="00743B6F">
              <w:rPr>
                <w:b/>
                <w:sz w:val="20"/>
              </w:rPr>
              <w:t>0</w:t>
            </w:r>
          </w:p>
        </w:tc>
        <w:tc>
          <w:tcPr>
            <w:tcW w:w="7371" w:type="dxa"/>
            <w:shd w:val="pct10" w:color="000000" w:fill="FFFFFF"/>
          </w:tcPr>
          <w:p w:rsidR="0044126C" w:rsidRPr="00743B6F" w:rsidRDefault="0044126C" w:rsidP="007A1D2B">
            <w:pPr>
              <w:spacing w:before="120" w:after="120"/>
              <w:jc w:val="center"/>
              <w:rPr>
                <w:sz w:val="28"/>
                <w:szCs w:val="28"/>
              </w:rPr>
            </w:pPr>
            <w:r w:rsidRPr="00743B6F">
              <w:rPr>
                <w:rFonts w:ascii="Arial" w:hAnsi="Arial"/>
                <w:b/>
                <w:sz w:val="28"/>
                <w:szCs w:val="28"/>
              </w:rPr>
              <w:t>-</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p>
        </w:tc>
        <w:tc>
          <w:tcPr>
            <w:tcW w:w="7371" w:type="dxa"/>
            <w:shd w:val="clear" w:color="auto" w:fill="FFFFFF"/>
          </w:tcPr>
          <w:p w:rsidR="0044126C" w:rsidRPr="00743B6F" w:rsidRDefault="0044126C" w:rsidP="007A1D2B">
            <w:pPr>
              <w:spacing w:before="120" w:after="120"/>
              <w:rPr>
                <w:sz w:val="20"/>
              </w:rPr>
            </w:pPr>
          </w:p>
        </w:tc>
      </w:tr>
    </w:tbl>
    <w:p w:rsidR="0044126C" w:rsidRPr="00743B6F" w:rsidRDefault="0044126C" w:rsidP="004412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126C" w:rsidRPr="00743B6F" w:rsidTr="007A1D2B">
        <w:trPr>
          <w:cantSplit/>
        </w:trPr>
        <w:tc>
          <w:tcPr>
            <w:tcW w:w="1701" w:type="dxa"/>
            <w:shd w:val="pct10" w:color="000000" w:fill="FFFFFF"/>
            <w:vAlign w:val="center"/>
          </w:tcPr>
          <w:p w:rsidR="0044126C" w:rsidRPr="00743B6F" w:rsidRDefault="0044126C" w:rsidP="007A1D2B">
            <w:pPr>
              <w:spacing w:before="120" w:after="120"/>
              <w:jc w:val="center"/>
              <w:rPr>
                <w:b/>
                <w:sz w:val="16"/>
              </w:rPr>
            </w:pPr>
            <w:r w:rsidRPr="00743B6F">
              <w:rPr>
                <w:b/>
                <w:sz w:val="20"/>
              </w:rPr>
              <w:t>3</w:t>
            </w:r>
          </w:p>
        </w:tc>
        <w:tc>
          <w:tcPr>
            <w:tcW w:w="7371" w:type="dxa"/>
            <w:shd w:val="pct10" w:color="000000" w:fill="FFFFFF"/>
          </w:tcPr>
          <w:p w:rsidR="0044126C" w:rsidRPr="00743B6F" w:rsidRDefault="0044126C" w:rsidP="007A1D2B">
            <w:pPr>
              <w:spacing w:before="120" w:after="120"/>
              <w:jc w:val="center"/>
              <w:rPr>
                <w:sz w:val="28"/>
                <w:szCs w:val="28"/>
              </w:rPr>
            </w:pPr>
            <w:r w:rsidRPr="00743B6F">
              <w:rPr>
                <w:rFonts w:ascii="Arial" w:hAnsi="Arial"/>
                <w:b/>
                <w:sz w:val="28"/>
                <w:szCs w:val="28"/>
              </w:rPr>
              <w:t>0</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ENF</w:t>
            </w:r>
          </w:p>
        </w:tc>
        <w:tc>
          <w:tcPr>
            <w:tcW w:w="7371" w:type="dxa"/>
            <w:shd w:val="clear" w:color="auto" w:fill="FFFFFF"/>
          </w:tcPr>
          <w:p w:rsidR="0044126C" w:rsidRPr="00743B6F" w:rsidRDefault="0044126C" w:rsidP="007A1D2B">
            <w:pPr>
              <w:spacing w:before="120" w:after="120"/>
              <w:rPr>
                <w:sz w:val="20"/>
              </w:rPr>
            </w:pPr>
            <w:r w:rsidRPr="00743B6F">
              <w:rPr>
                <w:sz w:val="20"/>
              </w:rPr>
              <w:t>Edouard Ferrand, Franz Obermayr</w:t>
            </w:r>
          </w:p>
        </w:tc>
      </w:tr>
      <w:tr w:rsidR="0044126C" w:rsidRPr="00743B6F" w:rsidTr="007A1D2B">
        <w:trPr>
          <w:cantSplit/>
        </w:trPr>
        <w:tc>
          <w:tcPr>
            <w:tcW w:w="1701" w:type="dxa"/>
            <w:shd w:val="clear" w:color="auto" w:fill="FFFFFF"/>
          </w:tcPr>
          <w:p w:rsidR="0044126C" w:rsidRPr="00743B6F" w:rsidRDefault="0044126C" w:rsidP="007A1D2B">
            <w:pPr>
              <w:spacing w:before="120" w:after="120"/>
              <w:rPr>
                <w:sz w:val="20"/>
              </w:rPr>
            </w:pPr>
            <w:r w:rsidRPr="00743B6F">
              <w:rPr>
                <w:sz w:val="20"/>
              </w:rPr>
              <w:t>GUE/NGL</w:t>
            </w:r>
          </w:p>
        </w:tc>
        <w:tc>
          <w:tcPr>
            <w:tcW w:w="7371" w:type="dxa"/>
            <w:shd w:val="clear" w:color="auto" w:fill="FFFFFF"/>
          </w:tcPr>
          <w:p w:rsidR="0044126C" w:rsidRPr="00743B6F" w:rsidRDefault="0044126C" w:rsidP="007A1D2B">
            <w:pPr>
              <w:spacing w:before="120" w:after="120"/>
              <w:rPr>
                <w:sz w:val="20"/>
              </w:rPr>
            </w:pPr>
            <w:r w:rsidRPr="00743B6F">
              <w:rPr>
                <w:sz w:val="20"/>
              </w:rPr>
              <w:t>Anne-Marie Mineur</w:t>
            </w:r>
          </w:p>
        </w:tc>
      </w:tr>
    </w:tbl>
    <w:p w:rsidR="0044126C" w:rsidRPr="00743B6F" w:rsidRDefault="0044126C" w:rsidP="0044126C">
      <w:pPr>
        <w:pStyle w:val="Normal12"/>
      </w:pPr>
    </w:p>
    <w:p w:rsidR="002973E1" w:rsidRPr="00743B6F" w:rsidRDefault="002973E1" w:rsidP="002973E1">
      <w:pPr>
        <w:jc w:val="both"/>
        <w:rPr>
          <w:rFonts w:eastAsia="Calibri"/>
        </w:rPr>
      </w:pPr>
      <w:r w:rsidRPr="00743B6F">
        <w:t>Korišteni znakovi:</w:t>
      </w:r>
    </w:p>
    <w:p w:rsidR="002973E1" w:rsidRPr="00743B6F" w:rsidRDefault="002973E1" w:rsidP="002973E1">
      <w:pPr>
        <w:widowControl w:val="0"/>
        <w:tabs>
          <w:tab w:val="center" w:pos="284"/>
          <w:tab w:val="left" w:pos="426"/>
        </w:tabs>
        <w:rPr>
          <w:snapToGrid w:val="0"/>
          <w:szCs w:val="20"/>
        </w:rPr>
      </w:pPr>
      <w:r w:rsidRPr="00743B6F">
        <w:rPr>
          <w:snapToGrid w:val="0"/>
          <w:szCs w:val="20"/>
        </w:rPr>
        <w:t>+</w:t>
      </w:r>
      <w:r w:rsidRPr="00743B6F">
        <w:rPr>
          <w:snapToGrid w:val="0"/>
          <w:szCs w:val="20"/>
        </w:rPr>
        <w:tab/>
        <w:t>:</w:t>
      </w:r>
      <w:r w:rsidRPr="00743B6F">
        <w:rPr>
          <w:snapToGrid w:val="0"/>
          <w:szCs w:val="20"/>
        </w:rPr>
        <w:tab/>
        <w:t>za</w:t>
      </w:r>
    </w:p>
    <w:p w:rsidR="002973E1" w:rsidRPr="00743B6F" w:rsidRDefault="002973E1" w:rsidP="002973E1">
      <w:pPr>
        <w:widowControl w:val="0"/>
        <w:tabs>
          <w:tab w:val="center" w:pos="284"/>
          <w:tab w:val="left" w:pos="426"/>
        </w:tabs>
        <w:rPr>
          <w:snapToGrid w:val="0"/>
          <w:szCs w:val="20"/>
        </w:rPr>
      </w:pPr>
      <w:r w:rsidRPr="00743B6F">
        <w:rPr>
          <w:snapToGrid w:val="0"/>
          <w:szCs w:val="20"/>
        </w:rPr>
        <w:t>-</w:t>
      </w:r>
      <w:r w:rsidRPr="00743B6F">
        <w:rPr>
          <w:snapToGrid w:val="0"/>
          <w:szCs w:val="20"/>
        </w:rPr>
        <w:tab/>
        <w:t>:</w:t>
      </w:r>
      <w:r w:rsidRPr="00743B6F">
        <w:rPr>
          <w:snapToGrid w:val="0"/>
          <w:szCs w:val="20"/>
        </w:rPr>
        <w:tab/>
        <w:t>protiv</w:t>
      </w:r>
    </w:p>
    <w:p w:rsidR="002973E1" w:rsidRPr="00743B6F" w:rsidRDefault="002973E1" w:rsidP="002973E1">
      <w:pPr>
        <w:widowControl w:val="0"/>
        <w:tabs>
          <w:tab w:val="center" w:pos="284"/>
          <w:tab w:val="left" w:pos="426"/>
        </w:tabs>
        <w:rPr>
          <w:snapToGrid w:val="0"/>
          <w:szCs w:val="20"/>
        </w:rPr>
      </w:pPr>
      <w:r w:rsidRPr="00743B6F">
        <w:rPr>
          <w:snapToGrid w:val="0"/>
          <w:szCs w:val="20"/>
        </w:rPr>
        <w:t>0</w:t>
      </w:r>
      <w:r w:rsidRPr="00743B6F">
        <w:rPr>
          <w:snapToGrid w:val="0"/>
          <w:szCs w:val="20"/>
        </w:rPr>
        <w:tab/>
        <w:t>:</w:t>
      </w:r>
      <w:r w:rsidRPr="00743B6F">
        <w:rPr>
          <w:snapToGrid w:val="0"/>
          <w:szCs w:val="20"/>
        </w:rPr>
        <w:tab/>
        <w:t>suzdržani</w:t>
      </w:r>
    </w:p>
    <w:p w:rsidR="00D03F0F" w:rsidRPr="00743B6F" w:rsidRDefault="00D03F0F">
      <w:pPr>
        <w:widowControl w:val="0"/>
        <w:autoSpaceDE w:val="0"/>
        <w:autoSpaceDN w:val="0"/>
        <w:adjustRightInd w:val="0"/>
        <w:rPr>
          <w:rFonts w:ascii="Arial" w:hAnsi="Arial" w:cs="Arial"/>
        </w:rPr>
      </w:pPr>
    </w:p>
    <w:bookmarkEnd w:id="6"/>
    <w:p w:rsidR="009817CF" w:rsidRPr="00743B6F" w:rsidRDefault="009817CF" w:rsidP="00D03F0F"/>
    <w:sectPr w:rsidR="009817CF" w:rsidRPr="00743B6F" w:rsidSect="00743B6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16" w:rsidRPr="00743B6F" w:rsidRDefault="002D7116">
      <w:r w:rsidRPr="00743B6F">
        <w:separator/>
      </w:r>
    </w:p>
  </w:endnote>
  <w:endnote w:type="continuationSeparator" w:id="0">
    <w:p w:rsidR="002D7116" w:rsidRPr="00743B6F" w:rsidRDefault="002D7116">
      <w:r w:rsidRPr="00743B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6F" w:rsidRPr="00743B6F" w:rsidRDefault="00743B6F" w:rsidP="00743B6F">
    <w:pPr>
      <w:pStyle w:val="Footer"/>
    </w:pPr>
    <w:r w:rsidRPr="00743B6F">
      <w:t>PE</w:t>
    </w:r>
    <w:r w:rsidRPr="00743B6F">
      <w:rPr>
        <w:rStyle w:val="HideTWBExt"/>
        <w:noProof w:val="0"/>
      </w:rPr>
      <w:t>&lt;NoPE&gt;</w:t>
    </w:r>
    <w:r w:rsidRPr="00743B6F">
      <w:t>610.686</w:t>
    </w:r>
    <w:r w:rsidRPr="00743B6F">
      <w:rPr>
        <w:rStyle w:val="HideTWBExt"/>
        <w:noProof w:val="0"/>
      </w:rPr>
      <w:t>&lt;/NoPE&gt;&lt;Version&gt;</w:t>
    </w:r>
    <w:r w:rsidRPr="00743B6F">
      <w:t>v02-00</w:t>
    </w:r>
    <w:r w:rsidRPr="00743B6F">
      <w:rPr>
        <w:rStyle w:val="HideTWBExt"/>
        <w:noProof w:val="0"/>
      </w:rPr>
      <w:t>&lt;/Version&gt;</w:t>
    </w:r>
    <w:r w:rsidRPr="00743B6F">
      <w:tab/>
    </w:r>
    <w:r w:rsidRPr="00743B6F">
      <w:fldChar w:fldCharType="begin"/>
    </w:r>
    <w:r w:rsidRPr="00743B6F">
      <w:instrText xml:space="preserve"> PAGE  \* MERGEFORMAT </w:instrText>
    </w:r>
    <w:r w:rsidRPr="00743B6F">
      <w:fldChar w:fldCharType="separate"/>
    </w:r>
    <w:r w:rsidR="004C2126">
      <w:rPr>
        <w:noProof/>
      </w:rPr>
      <w:t>8</w:t>
    </w:r>
    <w:r w:rsidRPr="00743B6F">
      <w:fldChar w:fldCharType="end"/>
    </w:r>
    <w:r w:rsidRPr="00743B6F">
      <w:t>/</w:t>
    </w:r>
    <w:fldSimple w:instr=" NUMPAGES  \* MERGEFORMAT ">
      <w:r w:rsidR="004C2126">
        <w:rPr>
          <w:noProof/>
        </w:rPr>
        <w:t>11</w:t>
      </w:r>
    </w:fldSimple>
    <w:r w:rsidRPr="00743B6F">
      <w:tab/>
    </w:r>
    <w:r w:rsidRPr="00743B6F">
      <w:rPr>
        <w:rStyle w:val="HideTWBExt"/>
        <w:noProof w:val="0"/>
      </w:rPr>
      <w:t>&lt;PathFdR&gt;</w:t>
    </w:r>
    <w:r w:rsidRPr="00743B6F">
      <w:t>AD\1140988HR.docx</w:t>
    </w:r>
    <w:r w:rsidRPr="00743B6F">
      <w:rPr>
        <w:rStyle w:val="HideTWBExt"/>
        <w:noProof w:val="0"/>
      </w:rPr>
      <w:t>&lt;/PathFdR&gt;</w:t>
    </w:r>
  </w:p>
  <w:p w:rsidR="007F187F" w:rsidRPr="00743B6F" w:rsidRDefault="00743B6F" w:rsidP="00743B6F">
    <w:pPr>
      <w:pStyle w:val="Footer2"/>
    </w:pPr>
    <w:r w:rsidRPr="00743B6F">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6F" w:rsidRPr="00743B6F" w:rsidRDefault="00743B6F" w:rsidP="00743B6F">
    <w:pPr>
      <w:pStyle w:val="Footer"/>
    </w:pPr>
    <w:r w:rsidRPr="00743B6F">
      <w:rPr>
        <w:rStyle w:val="HideTWBExt"/>
        <w:noProof w:val="0"/>
      </w:rPr>
      <w:t>&lt;PathFdR&gt;</w:t>
    </w:r>
    <w:r w:rsidRPr="00743B6F">
      <w:t>AD\1140988HR.docx</w:t>
    </w:r>
    <w:r w:rsidRPr="00743B6F">
      <w:rPr>
        <w:rStyle w:val="HideTWBExt"/>
        <w:noProof w:val="0"/>
      </w:rPr>
      <w:t>&lt;/PathFdR&gt;</w:t>
    </w:r>
    <w:r w:rsidRPr="00743B6F">
      <w:tab/>
    </w:r>
    <w:r w:rsidRPr="00743B6F">
      <w:fldChar w:fldCharType="begin"/>
    </w:r>
    <w:r w:rsidRPr="00743B6F">
      <w:instrText xml:space="preserve"> PAGE  \* MERGEFORMAT </w:instrText>
    </w:r>
    <w:r w:rsidRPr="00743B6F">
      <w:fldChar w:fldCharType="separate"/>
    </w:r>
    <w:r w:rsidR="004C2126">
      <w:rPr>
        <w:noProof/>
      </w:rPr>
      <w:t>7</w:t>
    </w:r>
    <w:r w:rsidRPr="00743B6F">
      <w:fldChar w:fldCharType="end"/>
    </w:r>
    <w:r w:rsidRPr="00743B6F">
      <w:t>/</w:t>
    </w:r>
    <w:fldSimple w:instr=" NUMPAGES  \* MERGEFORMAT ">
      <w:r w:rsidR="004C2126">
        <w:rPr>
          <w:noProof/>
        </w:rPr>
        <w:t>11</w:t>
      </w:r>
    </w:fldSimple>
    <w:r w:rsidRPr="00743B6F">
      <w:tab/>
      <w:t>PE</w:t>
    </w:r>
    <w:r w:rsidRPr="00743B6F">
      <w:rPr>
        <w:rStyle w:val="HideTWBExt"/>
        <w:noProof w:val="0"/>
      </w:rPr>
      <w:t>&lt;NoPE&gt;</w:t>
    </w:r>
    <w:r w:rsidRPr="00743B6F">
      <w:t>610.686</w:t>
    </w:r>
    <w:r w:rsidRPr="00743B6F">
      <w:rPr>
        <w:rStyle w:val="HideTWBExt"/>
        <w:noProof w:val="0"/>
      </w:rPr>
      <w:t>&lt;/NoPE&gt;&lt;Version&gt;</w:t>
    </w:r>
    <w:r w:rsidRPr="00743B6F">
      <w:t>v02-00</w:t>
    </w:r>
    <w:r w:rsidRPr="00743B6F">
      <w:rPr>
        <w:rStyle w:val="HideTWBExt"/>
        <w:noProof w:val="0"/>
      </w:rPr>
      <w:t>&lt;/Version&gt;</w:t>
    </w:r>
  </w:p>
  <w:p w:rsidR="007F187F" w:rsidRPr="00743B6F" w:rsidRDefault="00743B6F" w:rsidP="00743B6F">
    <w:pPr>
      <w:pStyle w:val="Footer2"/>
    </w:pPr>
    <w:r w:rsidRPr="00743B6F">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6F" w:rsidRPr="00743B6F" w:rsidRDefault="00743B6F" w:rsidP="00743B6F">
    <w:pPr>
      <w:pStyle w:val="Footer"/>
    </w:pPr>
    <w:r w:rsidRPr="00743B6F">
      <w:rPr>
        <w:rStyle w:val="HideTWBExt"/>
        <w:noProof w:val="0"/>
      </w:rPr>
      <w:t>&lt;PathFdR&gt;</w:t>
    </w:r>
    <w:r w:rsidRPr="00743B6F">
      <w:t>AD\1140988HR.docx</w:t>
    </w:r>
    <w:r w:rsidRPr="00743B6F">
      <w:rPr>
        <w:rStyle w:val="HideTWBExt"/>
        <w:noProof w:val="0"/>
      </w:rPr>
      <w:t>&lt;/PathFdR&gt;</w:t>
    </w:r>
    <w:r w:rsidRPr="00743B6F">
      <w:tab/>
    </w:r>
    <w:r w:rsidRPr="00743B6F">
      <w:tab/>
      <w:t>PE</w:t>
    </w:r>
    <w:r w:rsidRPr="00743B6F">
      <w:rPr>
        <w:rStyle w:val="HideTWBExt"/>
        <w:noProof w:val="0"/>
      </w:rPr>
      <w:t>&lt;NoPE&gt;</w:t>
    </w:r>
    <w:r w:rsidRPr="00743B6F">
      <w:t>610.686</w:t>
    </w:r>
    <w:r w:rsidRPr="00743B6F">
      <w:rPr>
        <w:rStyle w:val="HideTWBExt"/>
        <w:noProof w:val="0"/>
      </w:rPr>
      <w:t>&lt;/NoPE&gt;&lt;Version&gt;</w:t>
    </w:r>
    <w:r w:rsidRPr="00743B6F">
      <w:t>v02-00</w:t>
    </w:r>
    <w:r w:rsidRPr="00743B6F">
      <w:rPr>
        <w:rStyle w:val="HideTWBExt"/>
        <w:noProof w:val="0"/>
      </w:rPr>
      <w:t>&lt;/Version&gt;</w:t>
    </w:r>
  </w:p>
  <w:p w:rsidR="007F187F" w:rsidRPr="00743B6F" w:rsidRDefault="00743B6F" w:rsidP="00743B6F">
    <w:pPr>
      <w:pStyle w:val="Footer2"/>
      <w:tabs>
        <w:tab w:val="center" w:pos="4535"/>
      </w:tabs>
    </w:pPr>
    <w:r w:rsidRPr="00743B6F">
      <w:t>HR</w:t>
    </w:r>
    <w:r w:rsidRPr="00743B6F">
      <w:tab/>
    </w:r>
    <w:r w:rsidRPr="00743B6F">
      <w:rPr>
        <w:b w:val="0"/>
        <w:i/>
        <w:color w:val="C0C0C0"/>
        <w:sz w:val="22"/>
      </w:rPr>
      <w:t>Ujedinjena u raznolikosti</w:t>
    </w:r>
    <w:r w:rsidRPr="00743B6F">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16" w:rsidRPr="00743B6F" w:rsidRDefault="002D7116">
      <w:r w:rsidRPr="00743B6F">
        <w:separator/>
      </w:r>
    </w:p>
  </w:footnote>
  <w:footnote w:type="continuationSeparator" w:id="0">
    <w:p w:rsidR="002D7116" w:rsidRPr="00743B6F" w:rsidRDefault="002D7116">
      <w:r w:rsidRPr="00743B6F">
        <w:continuationSeparator/>
      </w:r>
    </w:p>
  </w:footnote>
  <w:footnote w:id="1">
    <w:p w:rsidR="009817CF" w:rsidRPr="00743B6F" w:rsidRDefault="009817CF" w:rsidP="009817CF">
      <w:pPr>
        <w:pStyle w:val="FootnoteText"/>
      </w:pPr>
      <w:r w:rsidRPr="00743B6F">
        <w:rPr>
          <w:rStyle w:val="FootnoteReference"/>
        </w:rPr>
        <w:footnoteRef/>
      </w:r>
      <w:r w:rsidRPr="00743B6F">
        <w:t xml:space="preserve"> Uredba (EU) br. 182/2011 Europskog parlamenta i Vijeća od 16. veljače 2011. o utvrđivanju pravila i općih načela u vezi s mehanizmima nadzora država članica nad izvršavanjem provedbenih ovlasti Komisije, SL L 55, 28.2.2011., str. 13. – 18. </w:t>
      </w:r>
    </w:p>
  </w:footnote>
  <w:footnote w:id="2">
    <w:p w:rsidR="009817CF" w:rsidRPr="00743B6F" w:rsidRDefault="009817CF" w:rsidP="009817CF">
      <w:pPr>
        <w:pStyle w:val="FootnoteText"/>
      </w:pPr>
      <w:r w:rsidRPr="00743B6F">
        <w:rPr>
          <w:rStyle w:val="FootnoteReference"/>
        </w:rPr>
        <w:footnoteRef/>
      </w:r>
      <w:r w:rsidRPr="00743B6F">
        <w:t xml:space="preserve"> Izvješće Komisije o radu odbora u 2015., COM(2016) 772 final, 5.12.2016.</w:t>
      </w:r>
    </w:p>
  </w:footnote>
  <w:footnote w:id="3">
    <w:p w:rsidR="009817CF" w:rsidRPr="00743B6F" w:rsidRDefault="009817CF" w:rsidP="009817CF">
      <w:pPr>
        <w:pStyle w:val="FootnoteText"/>
      </w:pPr>
      <w:r w:rsidRPr="00743B6F">
        <w:rPr>
          <w:rStyle w:val="FootnoteReference"/>
        </w:rPr>
        <w:footnoteRef/>
      </w:r>
      <w:r w:rsidRPr="00743B6F">
        <w:t xml:space="preserve"> Uredba (EU) br. 37/2014 Europskog parlamenta i Vijeća od 15. siječnja 2014. o izmjeni određenih uredbi koje se odnose na zajedničku trgovinsku politiku s obzirom na postupke za donošenje određenih mjera (SL L 18, 21.1.2014., str. 1. – 51.).</w:t>
      </w:r>
    </w:p>
  </w:footnote>
  <w:footnote w:id="4">
    <w:p w:rsidR="009817CF" w:rsidRPr="00743B6F" w:rsidRDefault="009817CF" w:rsidP="009817CF">
      <w:pPr>
        <w:pStyle w:val="FootnoteText"/>
      </w:pPr>
      <w:r w:rsidRPr="00743B6F">
        <w:rPr>
          <w:rStyle w:val="FootnoteReference"/>
        </w:rPr>
        <w:footnoteRef/>
      </w:r>
      <w:r w:rsidRPr="00743B6F">
        <w:t xml:space="preserve"> Provedbena uredba Komisije (EU) 2017/367 оd 1. ožujka 2017. o uvođenju konačne antidampinške pristojbe na uvoz kristalnih silicijskih fotonaponskih modula i ključnih elemenata (tj. ćelija) podrijetlom ili poslanih iz Narodne Republike Kine nakon revizije zbog predstojećeg isteka mjera u skladu s člankom 11. stavkom 2. Uredbe (EU) 2016/1036 Europskog parlamenta i Vijeća i o prekidu ispitnog postupka djelomične privremene revizije u skladu s člankom 11. stavkom 3. Uredbe (EU) 2016/1036 (SL L 56, 3.3.2017., str. 131-207.).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26" w:rsidRDefault="004C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26" w:rsidRDefault="004C2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26" w:rsidRDefault="004C2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DEMNU" w:val=" 1"/>
    <w:docVar w:name="COM2KEY" w:val="JURI"/>
    <w:docVar w:name="COMKEY" w:val="INTA"/>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5326 HideTWBExt;}{\s16\ql \li0\ri0\sa120\nowidctlpar\wrapdefault\aspalpha\aspnum\faauto\adjustright\rin0\lin0\itap0 \rtlch\fcs1 \af0\afs20\alang1025 \ltrch\fcs0 _x000d__x000a_\fs24\lang1050\langfe2057\cgrid\langnp1050\langfenp2057 \sbasedon0 \snext16 \slink17 \spriority0 \styrsid1125326 Normal6;}{\*\cs17 \additive \fs24\lang1050\langfe0\langnp1050 \slink16 \slocked \spriority0 \styrsid1125326 Normal6 Char;}{_x000d__x000a_\s18\ql \li0\ri0\nowidctlpar\wrapdefault\aspalpha\aspnum\faauto\adjustright\rin0\lin0\itap0 \rtlch\fcs1 \af0\afs20\alang1025 \ltrch\fcs0 \b\fs24\lang1050\langfe2057\cgrid\langnp1050\langfenp2057 \sbasedon0 \snext18 \slink19 \spriority0 \styrsid1125326 _x000d__x000a_NormalBold;}{\*\cs19 \additive \b\fs24\lang1050\langfe0\langnp1050 \slink18 \slocked \spriority0 \styrsid1125326 NormalBold Char;}{\s20\ql \li0\ri0\sb240\nowidctlpar\wrapdefault\aspalpha\aspnum\faauto\adjustright\rin0\lin0\itap0 \rtlch\fcs1 _x000d__x000a_\af0\afs20\alang1025 \ltrch\fcs0 \i\fs24\lang1050\langfe2057\cgrid\langnp1050\langfenp2057 \sbasedon0 \snext20 \spriority0 \styrsid1125326 Normal12Italic;}{\*\cs21 \additive \v\cf15 \spriority0 \styrsid1125326 HideTWBInt;}{_x000d__x000a_\s22\qc \li0\ri0\sb240\keepn\nowidctlpar\wrapdefault\aspalpha\aspnum\faauto\adjustright\rin0\lin0\itap0 \rtlch\fcs1 \af0\afs20\alang1025 \ltrch\fcs0 \i\fs24\lang1050\langfe2057\cgrid\langnp1050\langfenp2057 \sbasedon0 \snext0 \spriority0 \styrsid1125326 _x000d__x000a_JustificationTitle;}{\s23\qc \li0\ri0\sa240\nowidctlpar\wrapdefault\aspalpha\aspnum\faauto\adjustright\rin0\lin0\itap0 \rtlch\fcs1 \af0\afs20\alang1025 \ltrch\fcs0 \i\fs24\lang1050\langfe2057\cgrid\langnp1050\langfenp2057 _x000d__x000a_\sbasedon0 \snext23 \spriority0 \styrsid112532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4 \spriority0 \styrsid1125326 AMNumberTabs;}{\s25\ql \li0\ri0\sb240\nowidctlpar\wrapdefault\aspalpha\aspnum\faauto\adjustright\rin0\lin0\itap0 \rtlch\fcs1 _x000d__x000a_\af0\afs20\alang1025 \ltrch\fcs0 \b\fs24\lang1050\langfe2057\cgrid\langnp1050\langfenp2057 \sbasedon0 \snext25 \spriority0 \styrsid1125326 NormalBold12b;}}{\*\rsidtbl \rsid24658\rsid735077\rsid1125326\rsid2892074\rsid4666813\rsid6641733\rsid9636012_x000d__x000a_\rsid11215221\rsid12154954\rsid14424199\rsid15204470\rsid15220358\rsid15285974\rsid15950462\rsid16324206\rsid16662270}{\mmathPr\mmathFont34\mbrkBin0\mbrkBinSub0\msmallFrac0\mdispDef1\mlMargin0\mrMargin0\mdefJc1\mwrapIndent1440\mintLim0\mnaryLim1}{\info_x000d__x000a_{\author IVKOVIC Natasa}{\operator IVKOVIC Natasa}{\creatim\yr2017\mo12\dy13\hr12\min2}{\revtim\yr2017\mo12\dy13\hr12\min2}{\version1}{\edmins0}{\nofpages1}{\nofwords46}{\nofchars264}{\*\company European Parliament}{\nofcharsws30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5326\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15220358 \chftnsep _x000d__x000a_\par }}{\*\ftnsepc \ltrpar \pard\plain \ltrpar\ql \li0\ri0\widctlpar\wrapdefault\aspalpha\aspnum\faauto\adjustright\rin0\lin0\itap0 \rtlch\fcs1 \af0\afs20\alang1025 \ltrch\fcs0 \fs24\lang2057\langfe2057\cgrid\langnp2057\langfenp2057 {\rtlch\fcs1 \af0 _x000d__x000a_\ltrch\fcs0 \insrsid15220358 \chftnsepc _x000d__x000a_\par }}{\*\aftnsep \ltrpar \pard\plain \ltrpar\ql \li0\ri0\widctlpar\wrapdefault\aspalpha\aspnum\faauto\adjustright\rin0\lin0\itap0 \rtlch\fcs1 \af0\afs20\alang1025 \ltrch\fcs0 \fs24\lang2057\langfe2057\cgrid\langnp2057\langfenp2057 {\rtlch\fcs1 \af0 _x000d__x000a_\ltrch\fcs0 \insrsid15220358 \chftnsep _x000d__x000a_\par }}{\*\aftnsepc \ltrpar \pard\plain \ltrpar\ql \li0\ri0\widctlpar\wrapdefault\aspalpha\aspnum\faauto\adjustright\rin0\lin0\itap0 \rtlch\fcs1 \af0\afs20\alang1025 \ltrch\fcs0 \fs24\lang2057\langfe2057\cgrid\langnp2057\langfenp2057 {\rtlch\fcs1 \af0 _x000d__x000a_\ltrch\fcs0 \insrsid152203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50\langfe2057\cgrid\langnp1050\langfenp2057 {\rtlch\fcs1 \af0 \ltrch\fcs0 \cs15\b0\v\f1\fs20\cf9\insrsid1125326\charrsid15081316 {\*\bkmkstart restartA}&lt;AmendA&gt;}{_x000d__x000a_\rtlch\fcs1 \af0 \ltrch\fcs0 \insrsid1125326\charrsid15081316 Amandman\tab \tab }{\rtlch\fcs1 \af0 \ltrch\fcs0 \cs15\b0\v\f1\fs20\cf9\insrsid1125326\charrsid15081316 &lt;NumAmA&gt;}{\rtlch\fcs1 \af0 \ltrch\fcs0 \insrsid1125326\charrsid15081316 #}{\rtlch\fcs1 _x000d__x000a_\af0 \ltrch\fcs0 \cs21\v\cf15\insrsid1125326\charrsid15081316 NRAMMSG}{\rtlch\fcs1 \af0 \ltrch\fcs0 \insrsid1125326\charrsid15081316 #}{\rtlch\fcs1 \af0 \ltrch\fcs0 \cs15\b0\v\f1\fs20\cf9\insrsid1125326\charrsid15081316 &lt;/NumAmA&gt;}{\rtlch\fcs1 \af0 _x000d__x000a_\ltrch\fcs0 \insrsid1125326\charrsid15081316 _x000d__x000a_\par }\pard\plain \ltrpar\s25\ql \li0\ri0\sb240\keepn\nowidctlpar\wrapdefault\aspalpha\aspnum\faauto\adjustright\rin0\lin0\itap0\pararsid14374628 \rtlch\fcs1 \af0\afs20\alang1025 \ltrch\fcs0 \b\fs24\lang1050\langfe2057\cgrid\langnp1050\langfenp2057 {_x000d__x000a_\rtlch\fcs1 \af0 \ltrch\fcs0 \cs15\b0\v\f1\fs20\cf9\insrsid1125326\charrsid15081316 &lt;DocAmend&gt;}{\rtlch\fcs1 \af0 \ltrch\fcs0 \insrsid1125326\charrsid15081316 Nacrt zakonodavne rezolucije}{\rtlch\fcs1 \af0 \ltrch\fcs0 _x000d__x000a_\cs15\b0\v\f1\fs20\cf9\insrsid1125326\charrsid15081316 &lt;/DocAmend&gt;}{\rtlch\fcs1 \af0 \ltrch\fcs0 \insrsid1125326\charrsid15081316 _x000d__x000a_\par }\pard\plain \ltrpar\s18\ql \li0\ri0\nowidctlpar\wrapdefault\aspalpha\aspnum\faauto\adjustright\rin0\lin0\itap0\pararsid14374628 \rtlch\fcs1 \af0\afs20\alang1025 \ltrch\fcs0 \b\fs24\lang1050\langfe2057\cgrid\langnp1050\langfenp2057 {\rtlch\fcs1 \af0 _x000d__x000a_\ltrch\fcs0 \cs15\b0\v\f1\fs20\cf9\insrsid1125326\charrsid15081316 &lt;Article&gt;}{\rtlch\fcs1 \af0 \ltrch\fcs0 \cf10\insrsid1125326\charrsid2259713 \u9668\'3f}{\rtlch\fcs1 \af0 \ltrch\fcs0 \insrsid1125326\charrsid15081316 #}{\rtlch\fcs1 \af0 \ltrch\fcs0 _x000d__x000a_\cs21\v\cf15\insrsid1125326\charrsid15081316 TVTRESPART@RESPART@}{\rtlch\fcs1 \af0 \ltrch\fcs0 \insrsid1125326\charrsid15081316 #}{\rtlch\fcs1 \af0 \ltrch\fcs0 \cf10\insrsid1125326\charrsid2259713 \u9658\'3f}{\rtlch\fcs1 \af0 \ltrch\fcs0 _x000d__x000a_\cs15\b0\v\f1\fs20\cf9\insrsid1125326\charrsid15081316 &lt;/Article&gt;}{\rtlch\fcs1 \af0 \ltrch\fcs0 \cs19\b0\insrsid1125326\charrsid15081316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50\langfe2057\langnp1050\insrsid1125326\charrsid15081316 \cell }\pard \ltrpar_x000d__x000a_\ql \li0\ri0\widctlpar\intbl\wrapdefault\aspalpha\aspnum\faauto\adjustright\rin0\lin0 {\rtlch\fcs1 \af0 \ltrch\fcs0 \lang1050\langfe2057\langnp1050\insrsid1125326\charrsid15081316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50\langfe2057\cgrid\langnp1050\langfenp2057 {_x000d__x000a_\rtlch\fcs1 \af0 \ltrch\fcs0 \insrsid1125326\charrsid15081316 Nacrt zakonodavne rezolucije\cell Izmjena\cell }\pard\plain \ltrpar\ql \li0\ri0\widctlpar\intbl\wrapdefault\aspalpha\aspnum\faauto\adjustright\rin0\lin0 \rtlch\fcs1 \af0\afs20\alang1025 _x000d__x000a_\ltrch\fcs0 \fs24\lang2057\langfe2057\cgrid\langnp2057\langfenp2057 {\rtlch\fcs1 \af0 \ltrch\fcs0 \lang1050\langfe2057\langnp1050\insrsid1125326\charrsid15081316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50\langfe2057\cgrid\langnp1050\langfenp2057 {\rtlch\fcs1 \af0 \ltrch\fcs0 _x000d__x000a_\insrsid1125326\charrsid15081316 #}{\rtlch\fcs1 \af0 \ltrch\fcs0 \cs21\v\cf15\insrsid1125326\charrsid15081316 TEXTMSG}{\rtlch\fcs1 \af0 \ltrch\fcs0 \insrsid1125326\charrsid15081316 #\cell #}{\rtlch\fcs1 \af0 \ltrch\fcs0 _x000d__x000a_\cs21\v\cf15\insrsid1125326\charrsid15081316 TEXTMSG}{\rtlch\fcs1 \af0 \ltrch\fcs0 \insrsid1125326\charrsid15081316 #}{\rtlch\fcs1 \af0\afs24 \ltrch\fcs0 \insrsid1125326\charrsid15081316 \cell }\pard\plain \ltrpar_x000d__x000a_\ql \li0\ri0\widctlpar\intbl\wrapdefault\aspalpha\aspnum\faauto\adjustright\rin0\lin0 \rtlch\fcs1 \af0\afs20\alang1025 \ltrch\fcs0 \fs24\lang2057\langfe2057\cgrid\langnp2057\langfenp2057 {\rtlch\fcs1 \af0 \ltrch\fcs0 _x000d__x000a_\lang1050\langfe2057\langnp1050\insrsid1125326\charrsid15081316 \trowd \lastrow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2\qc \li0\ri0\sb240\keepn\nowidctlpar\wrapdefault\aspalpha\aspnum\faauto\adjustright\rin0\lin0\itap0\pararsid14374628 \rtlch\fcs1 \af0\afs20\alang1025 \ltrch\fcs0 \i\fs24\lang1050\langfe2057\cgrid\langnp1050\langfenp2057 {_x000d__x000a_\rtlch\fcs1 \af0 \ltrch\fcs0 \cs15\i0\v\f1\fs20\cf9\insrsid1125326\charrsid15081316 &lt;TitreJust&gt;}{\rtlch\fcs1 \af0 \ltrch\fcs0 \insrsid1125326\charrsid15081316 Obrazlo\'9eenje}{\rtlch\fcs1 \af0 \ltrch\fcs0 _x000d__x000a_\cs15\i0\v\f1\fs20\cf9\insrsid1125326\charrsid15081316 &lt;/TitreJust&gt;}{\rtlch\fcs1 \af0 \ltrch\fcs0 \insrsid1125326\charrsid15081316 _x000d__x000a_\par }\pard\plain \ltrpar\s20\ql \li0\ri0\sb240\nowidctlpar\wrapdefault\aspalpha\aspnum\faauto\adjustright\rin0\lin0\itap0\pararsid14374628 \rtlch\fcs1 \af0\afs20\alang1025 \ltrch\fcs0 \i\fs24\lang1050\langfe2057\cgrid\langnp1050\langfenp2057 {\rtlch\fcs1 _x000d__x000a_\af0 \ltrch\fcs0 \cs15\i0\v\f1\fs20\cf9\insrsid1125326\charrsid15081316 &lt;OptDelPrev&gt;}{\rtlch\fcs1 \af0 \ltrch\fcs0 \insrsid1125326\charrsid15081316 #}{\rtlch\fcs1 \af0 \ltrch\fcs0 \cs21\v\cf15\insrsid1125326\charrsid15081316 _x000d__x000a_MNU[TEXTJUSTYES][TEXTJUSTNO]@CHOICE@}{\rtlch\fcs1 \af0 \ltrch\fcs0 \insrsid1125326\charrsid15081316 #}{\rtlch\fcs1 \af0 \ltrch\fcs0 \cs15\i0\v\f1\fs20\cf9\insrsid1125326\charrsid15081316 &lt;/OptDelPrev&gt;}{\rtlch\fcs1 \af0 \ltrch\fcs0 _x000d__x000a_\insrsid1125326\charrsid15081316 _x000d__x000a_\par }\pard\plain \ltrpar\ql \li0\ri0\widctlpar\wrapdefault\aspalpha\aspnum\faauto\adjustright\rin0\lin0\itap0\pararsid16324206 \rtlch\fcs1 \af0\afs20\alang1025 \ltrch\fcs0 \fs24\lang2057\langfe2057\cgrid\langnp2057\langfenp2057 {\rtlch\fcs1 \af0 \ltrch\fcs0 _x000d__x000a_\cs15\v\f1\fs20\cf9\lang1050\langfe2057\langnp1050\insrsid1125326\charrsid15081316 &lt;/AmendA&gt;}{\rtlch\fcs1 \af0 \ltrch\fcs0 \insrsid1125326\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38_x000d__x000a_8ecf017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19053 HideTWBExt;}{\s16\ql \li0\ri0\sa120\nowidctlpar\wrapdefault\aspalpha\aspnum\faauto\adjustright\rin0\lin0\itap0 \rtlch\fcs1 \af0\afs20\alang1025 \ltrch\fcs0 _x000d__x000a_\fs24\lang1050\langfe2057\cgrid\langnp1050\langfenp2057 \sbasedon0 \snext16 \slink17 \spriority0 \styrsid13119053 Normal6;}{\*\cs17 \additive \fs24\lang1050\langfe0\langnp1050 \slink16 \slocked \spriority0 \styrsid13119053 Normal6 Char;}{_x000d__x000a_\s18\ql \li0\ri0\nowidctlpar\wrapdefault\aspalpha\aspnum\faauto\adjustright\rin0\lin0\itap0 \rtlch\fcs1 \af0\afs20\alang1025 \ltrch\fcs0 \b\fs24\lang1050\langfe2057\cgrid\langnp1050\langfenp2057 \sbasedon0 \snext18 \slink19 \spriority0 \styrsid13119053 _x000d__x000a_NormalBold;}{\*\cs19 \additive \b\fs24\lang1050\langfe0\langnp1050 \slink18 \slocked \spriority0 \styrsid13119053 NormalBold Char;}{\s20\ql \li0\ri0\sb240\nowidctlpar\wrapdefault\aspalpha\aspnum\faauto\adjustright\rin0\lin0\itap0 \rtlch\fcs1 _x000d__x000a_\af0\afs20\alang1025 \ltrch\fcs0 \i\fs24\lang1050\langfe2057\cgrid\langnp1050\langfenp2057 \sbasedon0 \snext20 \spriority0 \styrsid13119053 Normal12Italic;}{\s21\qc \li0\ri0\sb240\nowidctlpar\wrapdefault\aspalpha\aspnum\faauto\adjustright\rin0\lin0\itap0 _x000d__x000a_\rtlch\fcs1 \af0\afs20\alang1025 \ltrch\fcs0 \i\fs24\lang1050\langfe2057\cgrid\langnp1050\langfenp2057 \sbasedon0 \snext21 \spriority0 \styrsid13119053 CrossRef;}{\*\cs22 \additive \v\cf15 \spriority0 \styrsid13119053 HideTWBInt;}{_x000d__x000a_\s23\qc \li0\ri0\sb240\keepn\nowidctlpar\wrapdefault\aspalpha\aspnum\faauto\adjustright\rin0\lin0\itap0 \rtlch\fcs1 \af0\afs20\alang1025 \ltrch\fcs0 \i\fs24\lang1050\langfe2057\cgrid\langnp1050\langfenp2057 \sbasedon0 \snext0 \spriority0 \styrsid13119053 _x000d__x000a_JustificationTitle;}{\s24\qc \li0\ri0\sa240\nowidctlpar\wrapdefault\aspalpha\aspnum\faauto\adjustright\rin0\lin0\itap0 \rtlch\fcs1 \af0\afs20\alang1025 \ltrch\fcs0 \i\fs24\lang1050\langfe2057\cgrid\langnp1050\langfenp2057 _x000d__x000a_\sbasedon0 \snext24 \spriority0 \styrsid1311905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13119053 AMNumberTabs;}{\s26\ql \li0\ri0\sb240\nowidctlpar\wrapdefault\aspalpha\aspnum\faauto\adjustright\rin0\lin0\itap0 \rtlch\fcs1 _x000d__x000a_\af0\afs20\alang1025 \ltrch\fcs0 \b\fs24\lang1050\langfe2057\cgrid\langnp1050\langfenp2057 \sbasedon0 \snext26 \spriority0 \styrsid13119053 NormalBold12b;}}{\*\rsidtbl \rsid24658\rsid735077\rsid2892074\rsid4666813\rsid6641733\rsid7887425\rsid9636012_x000d__x000a_\rsid11215221\rsid12154954\rsid13119053\rsid14424199\rsid15204470\rsid15285974\rsid15950462\rsid16324206\rsid16662270}{\mmathPr\mmathFont34\mbrkBin0\mbrkBinSub0\msmallFrac0\mdispDef1\mlMargin0\mrMargin0\mdefJc1\mwrapIndent1440\mintLim0\mnaryLim1}{\info_x000d__x000a_{\author IVKOVIC Natasa}{\operator IVKOVIC Natasa}{\creatim\yr2017\mo12\dy13\hr12\min2}{\revtim\yr2017\mo12\dy13\hr12\min2}{\version1}{\edmins0}{\nofpages1}{\nofwords97}{\nofchars556}{\*\company European Parliament}{\nofcharsws65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19053\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7887425 \chftnsep _x000d__x000a_\par }}{\*\ftnsepc \ltrpar \pard\plain \ltrpar\ql \li0\ri0\widctlpar\wrapdefault\aspalpha\aspnum\faauto\adjustright\rin0\lin0\itap0 \rtlch\fcs1 \af0\afs20\alang1025 \ltrch\fcs0 \fs24\lang2057\langfe2057\cgrid\langnp2057\langfenp2057 {\rtlch\fcs1 \af0 _x000d__x000a_\ltrch\fcs0 \insrsid7887425 \chftnsepc _x000d__x000a_\par }}{\*\aftnsep \ltrpar \pard\plain \ltrpar\ql \li0\ri0\widctlpar\wrapdefault\aspalpha\aspnum\faauto\adjustright\rin0\lin0\itap0 \rtlch\fcs1 \af0\afs20\alang1025 \ltrch\fcs0 \fs24\lang2057\langfe2057\cgrid\langnp2057\langfenp2057 {\rtlch\fcs1 \af0 _x000d__x000a_\ltrch\fcs0 \insrsid7887425 \chftnsep _x000d__x000a_\par }}{\*\aftnsepc \ltrpar \pard\plain \ltrpar\ql \li0\ri0\widctlpar\wrapdefault\aspalpha\aspnum\faauto\adjustright\rin0\lin0\itap0 \rtlch\fcs1 \af0\afs20\alang1025 \ltrch\fcs0 \fs24\lang2057\langfe2057\cgrid\langnp2057\langfenp2057 {\rtlch\fcs1 \af0 _x000d__x000a_\ltrch\fcs0 \insrsid78874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50\langfe2057\cgrid\langnp1050\langfenp2057 {\rtlch\fcs1 \af0 \ltrch\fcs0 \cs15\b0\v\f1\fs20\cf9\insrsid13119053\charrsid15081316 {\*\bkmkstart restartB}&lt;AmendB&gt;}{_x000d__x000a_\rtlch\fcs1 \af0 \ltrch\fcs0 \insrsid13119053\charrsid15081316 Amandman\tab \tab }{\rtlch\fcs1 \af0 \ltrch\fcs0 \cs15\b0\v\f1\fs20\cf9\insrsid13119053\charrsid15081316 &lt;NumAmB&gt;}{\rtlch\fcs1 \af0 \ltrch\fcs0 \insrsid13119053\charrsid15081316 #}{_x000d__x000a_\rtlch\fcs1 \af0 \ltrch\fcs0 \cs22\v\cf15\insrsid13119053\charrsid15081316 NRAMMSG}{\rtlch\fcs1 \af0 \ltrch\fcs0 \insrsid13119053\charrsid15081316 #}{\rtlch\fcs1 \af0 \ltrch\fcs0 \cs15\b0\v\f1\fs20\cf9\insrsid13119053\charrsid15081316 &lt;/NumAmB&gt;}{_x000d__x000a_\rtlch\fcs1 \af0 \ltrch\fcs0 \insrsid13119053\charrsid15081316 _x000d__x000a_\par }\pard\plain \ltrpar\s26\ql \li0\ri0\sb240\keepn\nowidctlpar\wrapdefault\aspalpha\aspnum\faauto\adjustright\rin0\lin0\itap0\pararsid14374628 \rtlch\fcs1 \af0\afs20\alang1025 \ltrch\fcs0 \b\fs24\lang1050\langfe2057\cgrid\langnp1050\langfenp2057 {_x000d__x000a_\rtlch\fcs1 \af0 \ltrch\fcs0 \cs15\b0\v\f1\fs20\cf9\insrsid13119053\charrsid15081316 &lt;DocAmend&gt;}{\rtlch\fcs1 \af0 \ltrch\fcs0 \insrsid13119053\charrsid15081316 #}{\rtlch\fcs1 \af0 \ltrch\fcs0 \cs22\v\cf15\insrsid13119053\charrsid15081316 _x000d__x000a_MNU[OPTPROPOSALCOD][OPTPROPOSALCNS][OPTPROPOSALNLE]@CHOICE@CODEMNU}{\rtlch\fcs1 \af0 \ltrch\fcs0 \insrsid13119053\charrsid15081316 ##}{\rtlch\fcs1 \af0 \ltrch\fcs0 \cs22\v\cf15\insrsid13119053\charrsid15081316 MNU[AMACTYES][NOTAPP]@CHOICE@AMACTMNU}{_x000d__x000a_\rtlch\fcs1 \af0 \ltrch\fcs0 \insrsid13119053\charrsid15081316 #}{\rtlch\fcs1 \af0 \ltrch\fcs0 \cs15\b0\v\f1\fs20\cf9\insrsid13119053\charrsid15081316 &lt;/DocAmend&gt;}{\rtlch\fcs1 \af0 \ltrch\fcs0 \insrsid13119053\charrsid15081316 _x000d__x000a_\par }\pard\plain \ltrpar\s18\ql \li0\ri0\keepn\nowidctlpar\wrapdefault\aspalpha\aspnum\faauto\adjustright\rin0\lin0\itap0\pararsid14374628 \rtlch\fcs1 \af0\afs20\alang1025 \ltrch\fcs0 \b\fs24\lang1050\langfe2057\cgrid\langnp1050\langfenp2057 {\rtlch\fcs1 _x000d__x000a_\af0 \ltrch\fcs0 \cs15\b0\v\f1\fs20\cf9\insrsid13119053\charrsid15081316 &lt;Article&gt;}{\rtlch\fcs1 \af0 \ltrch\fcs0 \insrsid13119053\charrsid15081316 #}{\rtlch\fcs1 \af0 \ltrch\fcs0 \cs22\v\cf15\insrsid13119053\charrsid15081316 _x000d__x000a_MNU[AMACTPARTYES][AMACTPARTNO]@CHOICE@AMACTMNU}{\rtlch\fcs1 \af0 \ltrch\fcs0 \insrsid13119053\charrsid15081316 #}{\rtlch\fcs1 \af0 \ltrch\fcs0 \cs15\b0\v\f1\fs20\cf9\insrsid13119053\charrsid15081316 &lt;/Article&gt;}{\rtlch\fcs1 \af0 \ltrch\fcs0 _x000d__x000a_\insrsid13119053\charrsid15081316 _x000d__x000a_\par }\pard\plain \ltrpar\ql \li0\ri0\keepn\widctlpar\wrapdefault\aspalpha\aspnum\faauto\adjustright\rin0\lin0\itap0\pararsid14374628 \rtlch\fcs1 \af0\afs20\alang1025 \ltrch\fcs0 \fs24\lang2057\langfe2057\cgrid\langnp2057\langfenp2057 {\rtlch\fcs1 \af0 _x000d__x000a_\ltrch\fcs0 \cs15\v\f1\fs20\cf9\lang1050\langfe2057\langnp1050\insrsid13119053\charrsid15081316 &lt;DocAmend2&gt;&lt;OptDel&gt;}{\rtlch\fcs1 \af0 \ltrch\fcs0 \lang1050\langfe2057\langnp1050\insrsid13119053\charrsid15081316 #}{\rtlch\fcs1 \af0 \ltrch\fcs0 _x000d__x000a_\cs22\v\cf15\lang1050\langfe2057\langnp1050\insrsid13119053\charrsid15081316 MNU[OPTNRACTYES][NOTAPP]@CHOICE@AMACTMNU}{\rtlch\fcs1 \af0 \ltrch\fcs0 \lang1050\langfe2057\langnp1050\insrsid13119053\charrsid15081316 #}{\rtlch\fcs1 \af0 \ltrch\fcs0 _x000d__x000a_\cs15\v\f1\fs20\cf9\lang1050\langfe2057\langnp1050\insrsid13119053\charrsid15081316 &lt;/OptDel&gt;&lt;/DocAmend2&gt;}{\rtlch\fcs1 \af0 \ltrch\fcs0 \lang1050\langfe2057\langnp1050\insrsid13119053\charrsid15081316 _x000d__x000a_\par }\pard \ltrpar\ql \li0\ri0\widctlpar\wrapdefault\aspalpha\aspnum\faauto\adjustright\rin0\lin0\itap0\pararsid14374628 {\rtlch\fcs1 \af0 \ltrch\fcs0 \cs15\v\f1\fs20\cf9\lang1050\langfe2057\langnp1050\insrsid13119053\charrsid15081316 &lt;Article2&gt;&lt;OptDel&gt;}{_x000d__x000a_\rtlch\fcs1 \af0 \ltrch\fcs0 \lang1050\langfe2057\langnp1050\insrsid13119053\charrsid15081316 #}{\rtlch\fcs1 \af0 \ltrch\fcs0 \cs22\v\cf15\lang1050\langfe2057\langnp1050\insrsid13119053\charrsid15081316 MNU[OPTACTPARTYES][NOTAPP]@CHOICE@AMACTMNU}{_x000d__x000a_\rtlch\fcs1 \af0 \ltrch\fcs0 \lang1050\langfe2057\langnp1050\insrsid13119053\charrsid15081316 #}{\rtlch\fcs1 \af0 \ltrch\fcs0 \cs15\v\f1\fs20\cf9\lang1050\langfe2057\langnp1050\insrsid13119053\charrsid15081316 &lt;/OptDel&gt;&lt;/Article2&gt;}{\rtlch\fcs1 \af0 _x000d__x000a_\ltrch\fcs0 \lang1050\langfe2057\langnp1050\insrsid13119053\charrsid15081316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50\langfe2057\langnp1050\insrsid13119053\charrsid15081316 \cell }\pard \ltrpar\ql \li0\ri0\widctlpar\intbl\wrapdefault\aspalpha\aspnum\faauto\adjustright\rin0\lin0 {\rtlch\fcs1 \af0 \ltrch\fcs0 _x000d__x000a_\lang1050\langfe2057\langnp1050\insrsid13119053\charrsid15081316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50\langfe2057\cgrid\langnp1050\langfenp2057 {\rtlch\fcs1 \af0 \ltrch\fcs0 _x000d__x000a_\insrsid13119053\charrsid15081316 #}{\rtlch\fcs1 \af0 \ltrch\fcs0 \cs22\v\cf15\insrsid13119053\charrsid15081316 MNU[OPTLEFTAMACT][LEFTPROP]@CHOICE@AMACTMNU}{\rtlch\fcs1 \af0 \ltrch\fcs0 \insrsid13119053\charrsid15081316 #\cell Izmjena\cell _x000d__x000a_}\pard\plain \ltrpar\ql \li0\ri0\widctlpar\intbl\wrapdefault\aspalpha\aspnum\faauto\adjustright\rin0\lin0 \rtlch\fcs1 \af0\afs20\alang1025 \ltrch\fcs0 \fs24\lang2057\langfe2057\cgrid\langnp2057\langfenp2057 {\rtlch\fcs1 \af0 \ltrch\fcs0 _x000d__x000a_\lang1050\langfe2057\langnp1050\insrsid13119053\charrsid15081316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50\langfe2057\cgrid\langnp1050\langfenp2057 {\rtlch\fcs1 \af0 \ltrch\fcs0 \insrsid13119053\charrsid15081316 #}{\rtlch\fcs1 \af0 \ltrch\fcs0 \cs22\v\cf15\insrsid13119053\charrsid15081316 TEXTMSG}{\rtlch\fcs1 \af0 \ltrch\fcs0 _x000d__x000a_\insrsid13119053\charrsid15081316 #\cell #}{\rtlch\fcs1 \af0 \ltrch\fcs0 \cs22\v\cf15\insrsid13119053\charrsid15081316 TEXTMSG}{\rtlch\fcs1 \af0 \ltrch\fcs0 \insrsid13119053\charrsid15081316 #}{\rtlch\fcs1 \af0\afs24 \ltrch\fcs0 _x000d__x000a_\insrsid13119053\charrsid15081316 \cell }\pard\plain \ltrpar\ql \li0\ri0\widctlpar\intbl\wrapdefault\aspalpha\aspnum\faauto\adjustright\rin0\lin0 \rtlch\fcs1 \af0\afs20\alang1025 \ltrch\fcs0 \fs24\lang2057\langfe2057\cgrid\langnp2057\langfenp2057 {_x000d__x000a_\rtlch\fcs1 \af0 \ltrch\fcs0 \lang1050\langfe2057\langnp1050\insrsid13119053\charrsid15081316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1050\langfe2057\cgrid\langnp1050\langfenp2057 {\rtlch\fcs1 \af0 \ltrch\fcs0 _x000d__x000a_\cs15\i0\v\f1\fs20\cf9\insrsid13119053\charrsid15081316 &lt;OptDel&gt;}{\rtlch\fcs1 \af0 \ltrch\fcs0 \insrsid13119053\charrsid15081316 #}{\rtlch\fcs1 \af0 \ltrch\fcs0 \cs22\v\cf15\insrsid13119053\charrsid15081316 MNU[CROSSREFNO][CROSSREFYES]@CHOICE@}{_x000d__x000a_\rtlch\fcs1 \af0 \ltrch\fcs0 \insrsid13119053\charrsid15081316 #}{\rtlch\fcs1 \af0 \ltrch\fcs0 \cs15\i0\v\f1\fs20\cf9\insrsid13119053\charrsid15081316 &lt;/OptDel&gt;}{\rtlch\fcs1 \af0 \ltrch\fcs0 \insrsid13119053\charrsid15081316 _x000d__x000a_\par }\pard\plain \ltrpar\s23\qc \li0\ri0\sb240\keepn\nowidctlpar\wrapdefault\aspalpha\aspnum\faauto\adjustright\rin0\lin0\itap0\pararsid14374628 \rtlch\fcs1 \af0\afs20\alang1025 \ltrch\fcs0 \i\fs24\lang1050\langfe2057\cgrid\langnp1050\langfenp2057 {_x000d__x000a_\rtlch\fcs1 \af0 \ltrch\fcs0 \cs15\i0\v\f1\fs20\cf9\insrsid13119053\charrsid15081316 &lt;TitreJust&gt;}{\rtlch\fcs1 \af0 \ltrch\fcs0 \insrsid13119053\charrsid15081316 Obrazlo\'9eenje}{\rtlch\fcs1 \af0 \ltrch\fcs0 _x000d__x000a_\cs15\i0\v\f1\fs20\cf9\insrsid13119053\charrsid15081316 &lt;/TitreJust&gt;}{\rtlch\fcs1 \af0 \ltrch\fcs0 \insrsid13119053\charrsid15081316 _x000d__x000a_\par }\pard\plain \ltrpar\s20\ql \li0\ri0\sb240\nowidctlpar\wrapdefault\aspalpha\aspnum\faauto\adjustright\rin0\lin0\itap0\pararsid14374628 \rtlch\fcs1 \af0\afs20\alang1025 \ltrch\fcs0 \i\fs24\lang1050\langfe2057\cgrid\langnp1050\langfenp2057 {\rtlch\fcs1 _x000d__x000a_\af0 \ltrch\fcs0 \cs15\i0\v\f1\fs20\cf9\insrsid13119053\charrsid15081316 &lt;OptDelPrev&gt;}{\rtlch\fcs1 \af0 \ltrch\fcs0 \insrsid13119053\charrsid15081316 #}{\rtlch\fcs1 \af0 \ltrch\fcs0 \cs22\v\cf15\insrsid13119053\charrsid15081316 _x000d__x000a_MNU[TEXTJUSTYES][TEXTJUSTNO]@CHOICE@}{\rtlch\fcs1 \af0 \ltrch\fcs0 \insrsid13119053\charrsid15081316 #}{\rtlch\fcs1 \af0 \ltrch\fcs0 \cs15\i0\v\f1\fs20\cf9\insrsid13119053\charrsid15081316 &lt;/OptDelPrev&gt;}{\rtlch\fcs1 \af0 \ltrch\fcs0 _x000d__x000a_\insrsid13119053\charrsid15081316 _x000d__x000a_\par }\pard\plain \ltrpar\ql \li0\ri0\widctlpar\wrapdefault\aspalpha\aspnum\faauto\adjustright\rin0\lin0\itap0\pararsid16324206 \rtlch\fcs1 \af0\afs20\alang1025 \ltrch\fcs0 \fs24\lang2057\langfe2057\cgrid\langnp2057\langfenp2057 {\rtlch\fcs1 \af0 \ltrch\fcs0 _x000d__x000a_\cs15\v\f1\fs20\cf9\lang1050\langfe2057\langnp1050\insrsid13119053\charrsid15081316 &lt;/AmendB&gt;}{\rtlch\fcs1 \af0 \ltrch\fcs0 \insrsid13119053\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1_x000d__x000a_a4d0017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85777 HideTWBExt;}{\s16\ql \li0\ri0\sa120\nowidctlpar\wrapdefault\aspalpha\aspnum\faauto\adjustright\rin0\lin0\itap0 \rtlch\fcs1 \af0\afs20\alang1025 \ltrch\fcs0 _x000d__x000a_\fs24\lang2057\langfe2057\cgrid\langnp2057\langfenp2057 \sbasedon0 \snext16 \slink21 \styrsid485777 Normal6;}{\s17\ql \li0\ri0\nowidctlpar\wrapdefault\aspalpha\aspnum\faauto\adjustright\rin0\lin0\itap0 \rtlch\fcs1 \af0\afs20\alang1025 \ltrch\fcs0 _x000d__x000a_\b\fs24\lang2057\langfe2057\cgrid\langnp2057\langfenp2057 \sbasedon0 \snext17 \slink20 \styrsid485777 NormalBold;}{\s18\ql \li0\ri0\sb240\nowidctlpar\wrapdefault\aspalpha\aspnum\faauto\adjustright\rin0\lin0\itap0 \rtlch\fcs1 \af0\afs20\alang1025 _x000d__x000a_\ltrch\fcs0 \i\fs24\lang2057\langfe2057\cgrid\langnp2057\langfenp2057 \sbasedon0 \snext18 \styrsid485777 Normal12Italic;}{\s19\qc \li0\ri0\sb240\keepn\nowidctlpar\wrapdefault\aspalpha\aspnum\faauto\adjustright\rin0\lin0\itap0 \rtlch\fcs1 _x000d__x000a_\af0\afs20\alang1025 \ltrch\fcs0 \i\fs24\lang2057\langfe2057\cgrid\langnp2057\langfenp2057 \sbasedon0 \snext0 \styrsid485777 JustificationTitle;}{\*\cs20 \additive \rtlch\fcs1 \af0 \ltrch\fcs0 \b\fs24 \sbasedon10 \slink17 \slocked \styrsid485777 _x000d__x000a_NormalBold Char;}{\*\cs21 \additive \rtlch\fcs1 \af0 \ltrch\fcs0 \fs24 \sbasedon10 \slink16 \slocked \styrsid485777 Normal6 Char;}{\s22\qc \li0\ri0\sa240\nowidctlpar\wrapdefault\aspalpha\aspnum\faauto\adjustright\rin0\lin0\itap0 \rtlch\fcs1 _x000d__x000a_\af0\afs20\alang1025 \ltrch\fcs0 \i\fs24\lang2057\langfe2057\cgrid\langnp2057\langfenp2057 \sbasedon0 \snext22 \styrsid485777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tyrsid485777 AMNumberTabs;}{\s24\ql \li0\ri0\sb240\nowidctlpar\wrapdefault\aspalpha\aspnum\faauto\adjustright\rin0\lin0\itap0 \rtlch\fcs1 \af0\afs20\alang1025 _x000d__x000a_\ltrch\fcs0 \b\fs24\lang2057\langfe2057\cgrid\langnp2057\langfenp2057 \sbasedon0 \snext24 \styrsid485777 NormalBold12b;}}{\*\rsidtbl \rsid24658\rsid485777\rsid735077\rsid2892074\rsid4666813\rsid6641733\rsid9636012\rsid11215221\rsid12154954\rsid13851610_x000d__x000a_\rsid14424199\rsid15204470\rsid15285974\rsid15950462\rsid16324206\rsid16662270}{\mmathPr\mmathFont34\mbrkBin0\mbrkBinSub0\msmallFrac0\mdispDef1\mlMargin0\mrMargin0\mdefJc1\mwrapIndent1440\mintLim0\mnaryLim1}{\info{\author IVKOVIC Natasa}_x000d__x000a_{\operator IVKOVIC Natasa}{\creatim\yr2017\mo12\dy13\hr12\min2}{\revtim\yr2017\mo12\dy13\hr12\min2}{\version1}{\edmins0}{\nofpages1}{\nofwords35}{\nofchars205}{\*\company European Parliament}{\nofcharsws239}{\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5777\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13851610 \chftnsep _x000d__x000a_\par }}{\*\ftnsepc \ltrpar \pard\plain \ltrpar\ql \li0\ri0\widctlpar\wrapdefault\aspalpha\aspnum\faauto\adjustright\rin0\lin0\itap0 \rtlch\fcs1 \af0\afs20\alang1025 \ltrch\fcs0 \fs24\lang2057\langfe2057\cgrid\langnp2057\langfenp2057 {\rtlch\fcs1 \af0 _x000d__x000a_\ltrch\fcs0 \insrsid13851610 \chftnsepc _x000d__x000a_\par }}{\*\aftnsep \ltrpar \pard\plain \ltrpar\ql \li0\ri0\widctlpar\wrapdefault\aspalpha\aspnum\faauto\adjustright\rin0\lin0\itap0 \rtlch\fcs1 \af0\afs20\alang1025 \ltrch\fcs0 \fs24\lang2057\langfe2057\cgrid\langnp2057\langfenp2057 {\rtlch\fcs1 \af0 _x000d__x000a_\ltrch\fcs0 \insrsid13851610 \chftnsep _x000d__x000a_\par }}{\*\aftnsepc \ltrpar \pard\plain \ltrpar\ql \li0\ri0\widctlpar\wrapdefault\aspalpha\aspnum\faauto\adjustright\rin0\lin0\itap0 \rtlch\fcs1 \af0\afs20\alang1025 \ltrch\fcs0 \fs24\lang2057\langfe2057\cgrid\langnp2057\langfenp2057 {\rtlch\fcs1 \af0 _x000d__x000a_\ltrch\fcs0 \insrsid138516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85777\charrsid15879488 {\*\bkmkstart restartA}&lt;AmendA&gt;}{_x000d__x000a_\rtlch\fcs1 \af0 \ltrch\fcs0 \insrsid485777\charrsid15879488 [ZAMENDMENT]\tab \tab }{\rtlch\fcs1 \af0 \ltrch\fcs0 \cs15\b0\v\f1\fs20\cf9\insrsid485777\charrsid15879488 &lt;NumAmA&gt;}{\rtlch\fcs1 \af0 \ltrch\fcs0 \insrsid485777\charrsid15879488 [ZNRAM]}{_x000d__x000a_\rtlch\fcs1 \af0 \ltrch\fcs0 \cs15\b0\v\f1\fs20\cf9\insrsid485777\charrsid15879488 &lt;/NumAmA&gt;}{\rtlch\fcs1 \af0 \ltrch\fcs0 \insrsid485777\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485777\charrsid15879488 &lt;DocAmend&gt;}{\rtlch\fcs1 \af0 \ltrch\fcs0 \insrsid485777\charrsid15879488 [ZRESOLUTION]}{\rtlch\fcs1 \af0 \ltrch\fcs0 \cs15\b0\v\f1\fs20\cf9\insrsid485777\charrsid15879488 _x000d__x000a_&lt;/DocAmend&gt;}{\rtlch\fcs1 \af0 \ltrch\fcs0 \insrsid485777\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485777\charrsid15879488 &lt;Article&gt;}{\rtlch\fcs1 \af0 \ltrch\fcs0 \insrsid485777\charrsid15879488 [ZRESPART]}{\rtlch\fcs1 \af0 \ltrch\fcs0 \cs15\b0\v\f1\fs20\cf9\insrsid485777\charrsid15879488 &lt;/Article&gt;}{_x000d__x000a_\rtlch\fcs1 \af0 \ltrch\fcs0 \cs20\insrsid485777\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85777\charrsid15879488 \cell }\pard \ltrpar\ql \li0\ri0\widctlpar\intbl\wrapdefault\aspalpha\aspnum\faauto\adjustright\rin0\lin0 {\rtlch\fcs1 \af0 \ltrch\fcs0 _x000d__x000a_\insrsid485777\charrsid15879488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485777\charrsid15879488 [ZLEFTA]\cell [ZRIGHT]\cell }\pard\plain \ltrpar\ql \li0\ri0\widctlpar\intbl\wrapdefault\aspalpha\aspnum\faauto\adjustright\rin0\lin0 _x000d__x000a_\rtlch\fcs1 \af0\afs20\alang1025 \ltrch\fcs0 \fs24\lang2057\langfe2057\cgrid\langnp2057\langfenp2057 {\rtlch\fcs1 \af0 \ltrch\fcs0 \insrsid485777\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85777\charrsid15879488 [ZTEXTL]\cell [ZTEXTR]}{\rtlch\fcs1 \af0\afs24 \ltrch\fcs0 \insrsid485777\charrsid15879488 \cell }\pard\plain \ltrpar\ql \li0\ri0\widctlpar\intbl\wrapdefault\aspalpha\aspnum\faauto\adjustright\rin0\lin0 \rtlch\fcs1 _x000d__x000a_\af0\afs20\alang1025 \ltrch\fcs0 \fs24\lang2057\langfe2057\cgrid\langnp2057\langfenp2057 {\rtlch\fcs1 \af0 \ltrch\fcs0 \insrsid485777\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485777\charrsid15879488 &lt;TitreJust&gt;}{\rtlch\fcs1 \af0 \ltrch\fcs0 \insrsid485777\charrsid15879488 [ZJUSTIFICATION]}{\rtlch\fcs1 \af0 \ltrch\fcs0 \cs15\i0\v\f1\fs20\cf9\insrsid485777\charrsid15879488 &lt;/TitreJust&gt;}{\rtlch\fcs1 _x000d__x000a_\af0 \ltrch\fcs0 \insrsid48577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85777\charrsid15879488 &lt;OptDelPrev&gt;}{\rtlch\fcs1 \af0 \ltrch\fcs0 \insrsid485777\charrsid15879488 [ZTEXTJUST]}{\rtlch\fcs1 \af0 \ltrch\fcs0 \cs15\i0\v\f1\fs20\cf9\insrsid485777\charrsid15879488 &lt;/OptDelPrev&gt;_x000d__x000a_}{\rtlch\fcs1 \af0 \ltrch\fcs0 \insrsid485777\charrsid15879488 _x000d__x000a_\par }\pard\plain \ltrpar\ql \li0\ri0\widctlpar\wrapdefault\aspalpha\aspnum\faauto\adjustright\rin0\lin0\itap0 \rtlch\fcs1 \af0\afs20\alang1025 \ltrch\fcs0 \fs24\lang2057\langfe2057\cgrid\langnp2057\langfenp2057 {\rtlch\fcs1 \af0 \ltrch\fcs0 _x000d__x000a_\cs15\v\f1\fs20\cf9\insrsid485777\charrsid15879488 &lt;/AmendA&gt;}{\rtlch\fcs1 \af0 \ltrch\fcs0 \insrsid485777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e_x000d__x000a_d0d1017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1147493 HideTWBExt;}{\s16\ql \li0\ri0\sa120\nowidctlpar\wrapdefault\aspalpha\aspnum\faauto\adjustright\rin0\lin0\itap0 \rtlch\fcs1 \af0\afs20\alang1025 _x000d__x000a_\ltrch\fcs0 \fs24\lang2057\langfe2057\cgrid\langnp2057\langfenp2057 \sbasedon0 \snext16 \slink22 \styrsid11147493 Normal6;}{\s17\ql \li0\ri0\nowidctlpar\wrapdefault\aspalpha\aspnum\faauto\adjustright\rin0\lin0\itap0 \rtlch\fcs1 \af0\afs20\alang1025 _x000d__x000a_\ltrch\fcs0 \b\fs24\lang2057\langfe2057\cgrid\langnp2057\langfenp2057 \sbasedon0 \snext17 \slink21 \styrsid11147493 NormalBold;}{\s18\ql \li0\ri0\sb240\nowidctlpar\wrapdefault\aspalpha\aspnum\faauto\adjustright\rin0\lin0\itap0 \rtlch\fcs1 _x000d__x000a_\af0\afs20\alang1025 \ltrch\fcs0 \i\fs24\lang2057\langfe2057\cgrid\langnp2057\langfenp2057 \sbasedon0 \snext18 \styrsid11147493 Normal12Italic;}{\s19\qc \li0\ri0\sb240\nowidctlpar\wrapdefault\aspalpha\aspnum\faauto\adjustright\rin0\lin0\itap0 \rtlch\fcs1 _x000d__x000a_\af0\afs20\alang1025 \ltrch\fcs0 \i\fs24\lang2057\langfe2057\cgrid\langnp2057\langfenp2057 \sbasedon0 \snext19 \styrsid11147493 CrossRef;}{\s20\qc \li0\ri0\sb240\keepn\nowidctlpar\wrapdefault\aspalpha\aspnum\faauto\adjustright\rin0\lin0\itap0 \rtlch\fcs1 _x000d__x000a_\af0\afs20\alang1025 \ltrch\fcs0 \i\fs24\lang2057\langfe2057\cgrid\langnp2057\langfenp2057 \sbasedon0 \snext0 \styrsid11147493 JustificationTitle;}{\*\cs21 \additive \rtlch\fcs1 \af0 \ltrch\fcs0 \b\fs24 \sbasedon10 \slink17 \slocked \styrsid11147493 _x000d__x000a_NormalBold Char;}{\*\cs22 \additive \rtlch\fcs1 \af0 \ltrch\fcs0 \fs24 \sbasedon10 \slink16 \slocked \styrsid11147493 Normal6 Char;}{\s23\qc \li0\ri0\sa240\nowidctlpar\wrapdefault\aspalpha\aspnum\faauto\adjustright\rin0\lin0\itap0 \rtlch\fcs1 _x000d__x000a_\af0\afs20\alang1025 \ltrch\fcs0 \i\fs24\lang2057\langfe2057\cgrid\langnp2057\langfenp2057 \sbasedon0 \snext23 \styrsid1114749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1147493 AMNumberTabs;}{\s25\ql \li0\ri0\sb240\nowidctlpar\wrapdefault\aspalpha\aspnum\faauto\adjustright\rin0\lin0\itap0 \rtlch\fcs1 \af0\afs20\alang1025 _x000d__x000a_\ltrch\fcs0 \b\fs24\lang2057\langfe2057\cgrid\langnp2057\langfenp2057 \sbasedon0 \snext25 \styrsid11147493 NormalBold12b;}}{\*\rsidtbl \rsid24658\rsid735077\rsid2892074\rsid4666813\rsid5985568\rsid6641733\rsid9636012\rsid11147493\rsid11215221\rsid12154954_x000d__x000a_\rsid14424199\rsid15204470\rsid15285974\rsid15950462\rsid16324206\rsid16662270}{\mmathPr\mmathFont34\mbrkBin0\mbrkBinSub0\msmallFrac0\mdispDef1\mlMargin0\mrMargin0\mdefJc1\mwrapIndent1440\mintLim0\mnaryLim1}{\info{\author IVKOVIC Natasa}_x000d__x000a_{\operator IVKOVIC Natasa}{\creatim\yr2017\mo12\dy13\hr12\min2}{\revtim\yr2017\mo12\dy13\hr12\min2}{\version1}{\edmins0}{\nofpages1}{\nofwords55}{\nofchars317}{\*\company European Parliament}{\nofcharsws371}{\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47493\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5985568 \chftnsep _x000d__x000a_\par }}{\*\ftnsepc \ltrpar \pard\plain \ltrpar\ql \li0\ri0\widctlpar\wrapdefault\aspalpha\aspnum\faauto\adjustright\rin0\lin0\itap0 \rtlch\fcs1 \af0\afs20\alang1025 \ltrch\fcs0 \fs24\lang2057\langfe2057\cgrid\langnp2057\langfenp2057 {\rtlch\fcs1 \af0 _x000d__x000a_\ltrch\fcs0 \insrsid5985568 \chftnsepc _x000d__x000a_\par }}{\*\aftnsep \ltrpar \pard\plain \ltrpar\ql \li0\ri0\widctlpar\wrapdefault\aspalpha\aspnum\faauto\adjustright\rin0\lin0\itap0 \rtlch\fcs1 \af0\afs20\alang1025 \ltrch\fcs0 \fs24\lang2057\langfe2057\cgrid\langnp2057\langfenp2057 {\rtlch\fcs1 \af0 _x000d__x000a_\ltrch\fcs0 \insrsid5985568 \chftnsep _x000d__x000a_\par }}{\*\aftnsepc \ltrpar \pard\plain \ltrpar\ql \li0\ri0\widctlpar\wrapdefault\aspalpha\aspnum\faauto\adjustright\rin0\lin0\itap0 \rtlch\fcs1 \af0\afs20\alang1025 \ltrch\fcs0 \fs24\lang2057\langfe2057\cgrid\langnp2057\langfenp2057 {\rtlch\fcs1 \af0 _x000d__x000a_\ltrch\fcs0 \insrsid59855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147493\charrsid15879488 {\*\bkmkstart restartB}&lt;AmendB&gt;}{_x000d__x000a_\rtlch\fcs1 \af0 \ltrch\fcs0 \insrsid11147493\charrsid15879488 [ZAMENDMENT]\tab \tab }{\rtlch\fcs1 \af0 \ltrch\fcs0 \cs15\b0\v\f1\fs20\cf9\insrsid11147493\charrsid15879488 &lt;NumAmB&gt;}{\rtlch\fcs1 \af0 \ltrch\fcs0 \insrsid11147493\charrsid15879488 [ZNRAM]}{_x000d__x000a_\rtlch\fcs1 \af0 \ltrch\fcs0 \cs15\b0\v\f1\fs20\cf9\insrsid11147493\charrsid15879488 &lt;/NumAmB&gt;}{\rtlch\fcs1 \af0 \ltrch\fcs0 \insrsid11147493\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1147493\charrsid15879488 &lt;DocAmend&gt;}{\rtlch\fcs1 \af0 \ltrch\fcs0 \insrsid11147493\charrsid15879488 [ZPROPOSAL][ZAMACT]}{\rtlch\fcs1 \af0 \ltrch\fcs0 _x000d__x000a_\cs15\b0\v\f1\fs20\cf9\insrsid11147493\charrsid15879488 &lt;/DocAmend&gt;}{\rtlch\fcs1 \af0 \ltrch\fcs0 \insrsid11147493\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1147493\charrsid15879488 &lt;Article&gt;}{\rtlch\fcs1 \af0 \ltrch\fcs0 \insrsid11147493\charrsid15879488 [ZAMPART]}{\rtlch\fcs1 \af0 \ltrch\fcs0 \cs15\b0\v\f1\fs20\cf9\insrsid11147493\charrsid15879488 &lt;/Article&gt;}{_x000d__x000a_\rtlch\fcs1 \af0 \ltrch\fcs0 \insrsid11147493\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1147493\charrsid15879488 &lt;DocAmend2&gt;&lt;OptDel&gt;}{\rtlch\fcs1 \af0 \ltrch\fcs0 \insrsid11147493\charrsid15879488 [ZNRACT]}{\rtlch\fcs1 \af0 \ltrch\fcs0 \cs15\v\f1\fs20\cf9\insrsid11147493\charrsid15879488 _x000d__x000a_&lt;/OptDel&gt;&lt;/DocAmend2&gt;}{\rtlch\fcs1 \af0 \ltrch\fcs0 \insrsid11147493\charrsid15879488 _x000d__x000a_\par }\pard \ltrpar\ql \li0\ri0\widctlpar\wrapdefault\aspalpha\aspnum\faauto\adjustright\rin0\lin0\itap0\pararsid14374628 {\rtlch\fcs1 \af0 \ltrch\fcs0 \cs15\v\f1\fs20\cf9\insrsid11147493\charrsid15879488 &lt;Article2&gt;&lt;OptDel&gt;}{\rtlch\fcs1 \af0 \ltrch\fcs0 _x000d__x000a_\insrsid11147493\charrsid15879488 [ZACTPART]}{\rtlch\fcs1 \af0 \ltrch\fcs0 \cs15\v\f1\fs20\cf9\insrsid11147493\charrsid15879488 &lt;/OptDel&gt;&lt;/Article2&gt;}{\rtlch\fcs1 \af0 \ltrch\fcs0 \insrsid11147493\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147493\charrsid15879488 _x000d__x000a_\cell }\pard \ltrpar\ql \li0\ri0\widctlpar\intbl\wrapdefault\aspalpha\aspnum\faauto\adjustright\rin0\lin0 {\rtlch\fcs1 \af0 \ltrch\fcs0 \insrsid11147493\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1147493\charrsid15879488 [ZLEFTB]\cell [ZRIGHT]\cell }\pard\plain \ltrpar\ql \li0\ri0\widctlpar\intbl\wrapdefault\aspalpha\aspnum\faauto\adjustright\rin0\lin0 \rtlch\fcs1 \af0\afs20\alang1025 \ltrch\fcs0 _x000d__x000a_\fs24\lang2057\langfe2057\cgrid\langnp2057\langfenp2057 {\rtlch\fcs1 \af0 \ltrch\fcs0 \insrsid11147493\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147493\charrsid15879488 [ZTEXTL]\cell [ZTEXTR]}{\rtlch\fcs1 \af0\afs24 \ltrch\fcs0 \insrsid11147493\charrsid15879488 \cell }\pard\plain \ltrpar\ql \li0\ri0\widctlpar\intbl\wrapdefault\aspalpha\aspnum\faauto\adjustright\rin0\lin0 \rtlch\fcs1 _x000d__x000a_\af0\afs20\alang1025 \ltrch\fcs0 \fs24\lang2057\langfe2057\cgrid\langnp2057\langfenp2057 {\rtlch\fcs1 \af0 \ltrch\fcs0 \insrsid11147493\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1147493\charrsid15879488 &lt;OptDel&gt;}{\rtlch\fcs1 \af0 \ltrch\fcs0 \insrsid11147493\charrsid15879488 [ZCROSSREF]}{\rtlch\fcs1 \af0 \ltrch\fcs0 \cs15\i0\v\f1\fs20\cf9\insrsid11147493\charrsid15879488 &lt;/OptDel&gt;}{\rtlch\fcs1 \af0 _x000d__x000a_\ltrch\fcs0 \insrsid11147493\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1147493\charrsid15879488 &lt;TitreJust&gt;}{\rtlch\fcs1 \af0 \ltrch\fcs0 \insrsid11147493\charrsid15879488 [ZJUSTIFICATION]}{\rtlch\fcs1 \af0 \ltrch\fcs0 _x000d__x000a_\cs15\i0\v\f1\fs20\cf9\insrsid11147493\charrsid15879488 &lt;/TitreJust&gt;}{\rtlch\fcs1 \af0 \ltrch\fcs0 \insrsid11147493\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1147493\charrsid15879488 &lt;OptDelPrev&gt;}{\rtlch\fcs1 \af0 \ltrch\fcs0 \insrsid11147493\charrsid15879488 [ZTEXTJUST]}{\rtlch\fcs1 \af0 \ltrch\fcs0 \cs15\i0\v\f1\fs20\cf9\insrsid11147493\charrsid15879488 _x000d__x000a_&lt;/OptDelPrev&gt;}{\rtlch\fcs1 \af0 \ltrch\fcs0 \insrsid11147493\charrsid15879488 _x000d__x000a_\par }\pard\plain \ltrpar\ql \li0\ri0\widctlpar\wrapdefault\aspalpha\aspnum\faauto\adjustright\rin0\lin0\itap0 \rtlch\fcs1 \af0\afs20\alang1025 \ltrch\fcs0 \fs24\lang2057\langfe2057\cgrid\langnp2057\langfenp2057 {\rtlch\fcs1 \af0 \ltrch\fcs0 _x000d__x000a_\cs15\v\f1\fs20\cf9\insrsid11147493\charrsid15879488 &lt;/AmendB&gt;}{\rtlch\fcs1 \af0 \ltrch\fcs0 \insrsid11147493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b_x000d__x000a_dfd2017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40"/>
    <w:docVar w:name="TITLECODMNU" w:val=" 1"/>
    <w:docVar w:name="TXTLANGUE" w:val="HR"/>
    <w:docVar w:name="TXTLANGUEMIN" w:val="hr"/>
    <w:docVar w:name="TXTNRC" w:val="0034/2017"/>
    <w:docVar w:name="TXTNRCOM" w:val="(2017)0085"/>
    <w:docVar w:name="TXTNRPE" w:val="610.686"/>
    <w:docVar w:name="TXTNRPROC" w:val="2017/0035"/>
    <w:docVar w:name="TXTPE" w:val="610.686"/>
    <w:docVar w:name="TXTPEorAP" w:val="PE"/>
    <w:docVar w:name="TXTROUTE" w:val="AD\1140988HR.docx"/>
    <w:docVar w:name="TXTVERSION" w:val="02-00"/>
  </w:docVars>
  <w:rsids>
    <w:rsidRoot w:val="002D7116"/>
    <w:rsid w:val="00026559"/>
    <w:rsid w:val="0004474F"/>
    <w:rsid w:val="00053917"/>
    <w:rsid w:val="000560AB"/>
    <w:rsid w:val="000E63FB"/>
    <w:rsid w:val="00134974"/>
    <w:rsid w:val="00141CD7"/>
    <w:rsid w:val="001820A9"/>
    <w:rsid w:val="001B0A1E"/>
    <w:rsid w:val="001C0886"/>
    <w:rsid w:val="001E3AC4"/>
    <w:rsid w:val="00265F9F"/>
    <w:rsid w:val="00282C63"/>
    <w:rsid w:val="002973E1"/>
    <w:rsid w:val="002D7116"/>
    <w:rsid w:val="00336510"/>
    <w:rsid w:val="00341A99"/>
    <w:rsid w:val="0038294E"/>
    <w:rsid w:val="003A2F84"/>
    <w:rsid w:val="003C7390"/>
    <w:rsid w:val="0040055C"/>
    <w:rsid w:val="0042716D"/>
    <w:rsid w:val="0044126C"/>
    <w:rsid w:val="0046173D"/>
    <w:rsid w:val="00487596"/>
    <w:rsid w:val="004C2126"/>
    <w:rsid w:val="004C2A0D"/>
    <w:rsid w:val="004E6D32"/>
    <w:rsid w:val="004F4036"/>
    <w:rsid w:val="00522B51"/>
    <w:rsid w:val="00544137"/>
    <w:rsid w:val="00613134"/>
    <w:rsid w:val="00691B1C"/>
    <w:rsid w:val="006A0F0A"/>
    <w:rsid w:val="006A48AA"/>
    <w:rsid w:val="006B1267"/>
    <w:rsid w:val="006D292E"/>
    <w:rsid w:val="00712462"/>
    <w:rsid w:val="00743B6F"/>
    <w:rsid w:val="0078548A"/>
    <w:rsid w:val="007F187F"/>
    <w:rsid w:val="00817D13"/>
    <w:rsid w:val="00820C7D"/>
    <w:rsid w:val="00833D11"/>
    <w:rsid w:val="00836FD3"/>
    <w:rsid w:val="00904864"/>
    <w:rsid w:val="009052FE"/>
    <w:rsid w:val="00924555"/>
    <w:rsid w:val="009817CF"/>
    <w:rsid w:val="00982B83"/>
    <w:rsid w:val="009857B4"/>
    <w:rsid w:val="009A4FD5"/>
    <w:rsid w:val="009A5671"/>
    <w:rsid w:val="009E7319"/>
    <w:rsid w:val="00B265BD"/>
    <w:rsid w:val="00B476DC"/>
    <w:rsid w:val="00B556CD"/>
    <w:rsid w:val="00B820D3"/>
    <w:rsid w:val="00BA7B14"/>
    <w:rsid w:val="00BD1F76"/>
    <w:rsid w:val="00BE20CF"/>
    <w:rsid w:val="00C22327"/>
    <w:rsid w:val="00C23633"/>
    <w:rsid w:val="00C442BB"/>
    <w:rsid w:val="00C75E98"/>
    <w:rsid w:val="00CD039B"/>
    <w:rsid w:val="00D03F0F"/>
    <w:rsid w:val="00D25CF2"/>
    <w:rsid w:val="00D30B3D"/>
    <w:rsid w:val="00D6254D"/>
    <w:rsid w:val="00D74FD1"/>
    <w:rsid w:val="00D76AE5"/>
    <w:rsid w:val="00D943A5"/>
    <w:rsid w:val="00DB56E4"/>
    <w:rsid w:val="00DF0BDF"/>
    <w:rsid w:val="00E27F01"/>
    <w:rsid w:val="00EA176F"/>
    <w:rsid w:val="00EF33D5"/>
    <w:rsid w:val="00F15744"/>
    <w:rsid w:val="00F24D40"/>
    <w:rsid w:val="00F93F87"/>
    <w:rsid w:val="00FD5784"/>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43BB2A-6440-428F-B6BB-CDC5C705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hr-H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hr-HR"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styleId="FootnoteText">
    <w:name w:val="footnote text"/>
    <w:basedOn w:val="Normal"/>
    <w:link w:val="FootnoteTextChar"/>
    <w:uiPriority w:val="99"/>
    <w:unhideWhenUsed/>
    <w:rsid w:val="009817CF"/>
    <w:pPr>
      <w:jc w:val="both"/>
    </w:pPr>
    <w:rPr>
      <w:rFonts w:eastAsia="Calibri"/>
      <w:sz w:val="20"/>
      <w:szCs w:val="20"/>
      <w:lang w:eastAsia="en-US"/>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FootnoteTextChar">
    <w:name w:val="Footnote Text Char"/>
    <w:basedOn w:val="DefaultParagraphFont"/>
    <w:link w:val="FootnoteText"/>
    <w:uiPriority w:val="99"/>
    <w:rsid w:val="009817CF"/>
    <w:rPr>
      <w:rFonts w:eastAsia="Calibri"/>
      <w:lang w:eastAsia="en-US"/>
    </w:rPr>
  </w:style>
  <w:style w:type="paragraph" w:styleId="ListParagraph">
    <w:name w:val="List Paragraph"/>
    <w:basedOn w:val="Normal"/>
    <w:uiPriority w:val="34"/>
    <w:qFormat/>
    <w:rsid w:val="009817CF"/>
    <w:pPr>
      <w:ind w:left="720"/>
      <w:contextualSpacing/>
      <w:jc w:val="both"/>
    </w:pPr>
    <w:rPr>
      <w:rFonts w:eastAsia="Calibri"/>
      <w:lang w:eastAsia="en-US"/>
    </w:rPr>
  </w:style>
  <w:style w:type="character" w:styleId="FootnoteReference">
    <w:name w:val="footnote reference"/>
    <w:uiPriority w:val="99"/>
    <w:unhideWhenUsed/>
    <w:rsid w:val="009817CF"/>
    <w:rPr>
      <w:vertAlign w:val="superscript"/>
    </w:rPr>
  </w:style>
  <w:style w:type="paragraph" w:customStyle="1" w:styleId="NormalTabs">
    <w:name w:val="NormalTabs"/>
    <w:basedOn w:val="Normal"/>
    <w:qFormat/>
    <w:rsid w:val="0044126C"/>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9DDD17AA.dotm</Template>
  <TotalTime>0</TotalTime>
  <Pages>11</Pages>
  <Words>2761</Words>
  <Characters>15053</Characters>
  <Application>Microsoft Office Word</Application>
  <DocSecurity>0</DocSecurity>
  <Lines>519</Lines>
  <Paragraphs>219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SIC Julka</dc:creator>
  <cp:keywords/>
  <dc:description/>
  <cp:lastModifiedBy>VUKSAN KNEŽEVIĆ Maja</cp:lastModifiedBy>
  <cp:revision>2</cp:revision>
  <dcterms:created xsi:type="dcterms:W3CDTF">2018-01-10T07:46:00Z</dcterms:created>
  <dcterms:modified xsi:type="dcterms:W3CDTF">2018-01-10T07:46:00Z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[20170913]</vt:lpwstr>
  </property>
  <property fmtid="{D5CDD505-2E9C-101B-9397-08002B2CF9AE}" pid="4" name="&lt;FdR&gt;">
    <vt:lpwstr>1140988</vt:lpwstr>
  </property>
  <property fmtid="{D5CDD505-2E9C-101B-9397-08002B2CF9AE}" pid="5" name="&lt;Type&gt;">
    <vt:lpwstr>AD</vt:lpwstr>
  </property>
  <property fmtid="{D5CDD505-2E9C-101B-9397-08002B2CF9AE}" pid="6" name="&lt;ModelCod&gt;">
    <vt:lpwstr>\\eiciLUXpr1\pdocep$\DocEP\DOCS\General\PA\PA_Legam.dot(05/07/2017 16:38:43)</vt:lpwstr>
  </property>
  <property fmtid="{D5CDD505-2E9C-101B-9397-08002B2CF9AE}" pid="7" name="&lt;ModelTra&gt;">
    <vt:lpwstr>\\eiciLUXpr1\pdocep$\DocEP\TRANSFIL\HR\PA_Legam.HR(16/02/2017 12:32:31)</vt:lpwstr>
  </property>
  <property fmtid="{D5CDD505-2E9C-101B-9397-08002B2CF9AE}" pid="8" name="&lt;Model&gt;">
    <vt:lpwstr>PA_Legam</vt:lpwstr>
  </property>
  <property fmtid="{D5CDD505-2E9C-101B-9397-08002B2CF9AE}" pid="9" name="FooterPath">
    <vt:lpwstr>AD\1140988HR.docx</vt:lpwstr>
  </property>
  <property fmtid="{D5CDD505-2E9C-101B-9397-08002B2CF9AE}" pid="10" name="PE number">
    <vt:lpwstr>610.686</vt:lpwstr>
  </property>
  <property fmtid="{D5CDD505-2E9C-101B-9397-08002B2CF9AE}" pid="11" name="Bookout">
    <vt:lpwstr>OK - 2018/01/10 08:46</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