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3075DC" w14:paraId="09358118" w14:textId="77777777" w:rsidTr="003E2402">
        <w:trPr>
          <w:trHeight w:hRule="exact" w:val="1418"/>
        </w:trPr>
        <w:tc>
          <w:tcPr>
            <w:tcW w:w="6804" w:type="dxa"/>
            <w:shd w:val="clear" w:color="auto" w:fill="auto"/>
            <w:vAlign w:val="center"/>
          </w:tcPr>
          <w:p w14:paraId="1B40AE66" w14:textId="77777777" w:rsidR="00E856D2" w:rsidRPr="003075DC" w:rsidRDefault="00F276CD" w:rsidP="003E2402">
            <w:pPr>
              <w:pStyle w:val="EPName"/>
            </w:pPr>
            <w:r w:rsidRPr="003075DC">
              <w:t>Evropski parlament</w:t>
            </w:r>
          </w:p>
          <w:p w14:paraId="1B6F2D70" w14:textId="77777777" w:rsidR="00E856D2" w:rsidRPr="003075DC" w:rsidRDefault="00D56E0B" w:rsidP="00D56E0B">
            <w:pPr>
              <w:pStyle w:val="EPTerm"/>
              <w:rPr>
                <w:rStyle w:val="HideTWBExt"/>
                <w:noProof w:val="0"/>
                <w:vanish w:val="0"/>
                <w:color w:val="auto"/>
              </w:rPr>
            </w:pPr>
            <w:r w:rsidRPr="003075DC">
              <w:t>2014-2019</w:t>
            </w:r>
          </w:p>
        </w:tc>
        <w:tc>
          <w:tcPr>
            <w:tcW w:w="2268" w:type="dxa"/>
            <w:shd w:val="clear" w:color="auto" w:fill="auto"/>
          </w:tcPr>
          <w:p w14:paraId="132EE5E0" w14:textId="77777777" w:rsidR="00E856D2" w:rsidRPr="003075DC" w:rsidRDefault="00205FB0" w:rsidP="003E2402">
            <w:pPr>
              <w:pStyle w:val="EPLogo"/>
            </w:pPr>
            <w:r w:rsidRPr="003075DC">
              <w:rPr>
                <w:lang w:val="en-GB" w:eastAsia="en-GB" w:bidi="ar-SA"/>
              </w:rPr>
              <w:drawing>
                <wp:inline distT="0" distB="0" distL="0" distR="0" wp14:anchorId="70FE89CC" wp14:editId="6FF93DAF">
                  <wp:extent cx="1163320" cy="65087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3320" cy="650875"/>
                          </a:xfrm>
                          <a:prstGeom prst="rect">
                            <a:avLst/>
                          </a:prstGeom>
                          <a:noFill/>
                          <a:ln>
                            <a:noFill/>
                          </a:ln>
                        </pic:spPr>
                      </pic:pic>
                    </a:graphicData>
                  </a:graphic>
                </wp:inline>
              </w:drawing>
            </w:r>
          </w:p>
        </w:tc>
      </w:tr>
    </w:tbl>
    <w:p w14:paraId="64A62A77" w14:textId="77777777" w:rsidR="001746D0" w:rsidRPr="003075DC" w:rsidRDefault="001746D0" w:rsidP="001746D0">
      <w:pPr>
        <w:pStyle w:val="LineTop"/>
      </w:pPr>
    </w:p>
    <w:p w14:paraId="55B812A3" w14:textId="77777777" w:rsidR="001746D0" w:rsidRPr="003075DC" w:rsidRDefault="001746D0" w:rsidP="001746D0">
      <w:pPr>
        <w:pStyle w:val="ZCommittee"/>
      </w:pPr>
      <w:r w:rsidRPr="003075DC">
        <w:rPr>
          <w:rStyle w:val="HideTWBExt"/>
          <w:noProof w:val="0"/>
        </w:rPr>
        <w:t>&lt;</w:t>
      </w:r>
      <w:r w:rsidRPr="003075DC">
        <w:rPr>
          <w:rStyle w:val="HideTWBExt"/>
          <w:i w:val="0"/>
          <w:noProof w:val="0"/>
        </w:rPr>
        <w:t>Commission</w:t>
      </w:r>
      <w:r w:rsidRPr="003075DC">
        <w:rPr>
          <w:rStyle w:val="HideTWBExt"/>
          <w:noProof w:val="0"/>
        </w:rPr>
        <w:t>&gt;</w:t>
      </w:r>
      <w:r w:rsidRPr="003075DC">
        <w:rPr>
          <w:rStyle w:val="HideTWBInt"/>
        </w:rPr>
        <w:t>{LIBE}</w:t>
      </w:r>
      <w:r w:rsidRPr="003075DC">
        <w:t>Odbor za državljanske svoboščine, pravosodje in notranje zadeve</w:t>
      </w:r>
      <w:r w:rsidRPr="003075DC">
        <w:rPr>
          <w:rStyle w:val="HideTWBExt"/>
          <w:noProof w:val="0"/>
        </w:rPr>
        <w:t>&lt;/</w:t>
      </w:r>
      <w:r w:rsidRPr="003075DC">
        <w:rPr>
          <w:rStyle w:val="HideTWBExt"/>
          <w:i w:val="0"/>
          <w:noProof w:val="0"/>
        </w:rPr>
        <w:t>Commission</w:t>
      </w:r>
      <w:r w:rsidRPr="003075DC">
        <w:rPr>
          <w:rStyle w:val="HideTWBExt"/>
          <w:noProof w:val="0"/>
        </w:rPr>
        <w:t>&gt;</w:t>
      </w:r>
    </w:p>
    <w:p w14:paraId="11AFD747" w14:textId="77777777" w:rsidR="001746D0" w:rsidRPr="003075DC" w:rsidRDefault="001746D0" w:rsidP="001746D0">
      <w:pPr>
        <w:pStyle w:val="LineBottom"/>
      </w:pPr>
    </w:p>
    <w:p w14:paraId="21E26D07" w14:textId="77777777" w:rsidR="002E2F2E" w:rsidRPr="003075DC" w:rsidRDefault="002E2F2E">
      <w:pPr>
        <w:pStyle w:val="RefProc"/>
      </w:pPr>
      <w:r w:rsidRPr="003075DC">
        <w:rPr>
          <w:rStyle w:val="HideTWBExt"/>
          <w:b w:val="0"/>
          <w:noProof w:val="0"/>
        </w:rPr>
        <w:t>&lt;</w:t>
      </w:r>
      <w:r w:rsidRPr="003075DC">
        <w:rPr>
          <w:rStyle w:val="HideTWBExt"/>
          <w:b w:val="0"/>
          <w:caps w:val="0"/>
          <w:noProof w:val="0"/>
        </w:rPr>
        <w:t>RefProc</w:t>
      </w:r>
      <w:r w:rsidRPr="003075DC">
        <w:rPr>
          <w:rStyle w:val="HideTWBExt"/>
          <w:b w:val="0"/>
          <w:noProof w:val="0"/>
        </w:rPr>
        <w:t>&gt;</w:t>
      </w:r>
      <w:r w:rsidRPr="003075DC">
        <w:t>2017/2052(INI)</w:t>
      </w:r>
      <w:r w:rsidRPr="003075DC">
        <w:rPr>
          <w:rStyle w:val="HideTWBExt"/>
          <w:b w:val="0"/>
          <w:noProof w:val="0"/>
        </w:rPr>
        <w:t>&lt;/</w:t>
      </w:r>
      <w:r w:rsidRPr="003075DC">
        <w:rPr>
          <w:rStyle w:val="HideTWBExt"/>
          <w:b w:val="0"/>
          <w:caps w:val="0"/>
          <w:noProof w:val="0"/>
        </w:rPr>
        <w:t>RefProc</w:t>
      </w:r>
      <w:r w:rsidRPr="003075DC">
        <w:rPr>
          <w:rStyle w:val="HideTWBExt"/>
          <w:b w:val="0"/>
          <w:noProof w:val="0"/>
        </w:rPr>
        <w:t>&gt;</w:t>
      </w:r>
    </w:p>
    <w:p w14:paraId="067D5BCB" w14:textId="77777777" w:rsidR="002E2F2E" w:rsidRPr="003075DC" w:rsidRDefault="002E2F2E">
      <w:pPr>
        <w:pStyle w:val="ZDate"/>
      </w:pPr>
      <w:r w:rsidRPr="003075DC">
        <w:rPr>
          <w:rStyle w:val="HideTWBExt"/>
          <w:noProof w:val="0"/>
        </w:rPr>
        <w:t>&lt;Date&gt;</w:t>
      </w:r>
      <w:r w:rsidRPr="003075DC">
        <w:rPr>
          <w:rStyle w:val="HideTWBInt"/>
        </w:rPr>
        <w:t>{20/10/2017}</w:t>
      </w:r>
      <w:r w:rsidRPr="003075DC">
        <w:t>20.10.2017</w:t>
      </w:r>
      <w:r w:rsidRPr="003075DC">
        <w:rPr>
          <w:rStyle w:val="HideTWBExt"/>
          <w:noProof w:val="0"/>
        </w:rPr>
        <w:t>&lt;/Date&gt;</w:t>
      </w:r>
      <w:bookmarkStart w:id="0" w:name="_GoBack"/>
      <w:bookmarkEnd w:id="0"/>
    </w:p>
    <w:p w14:paraId="123741B5" w14:textId="77777777" w:rsidR="002E2F2E" w:rsidRPr="003075DC" w:rsidRDefault="002E2F2E">
      <w:pPr>
        <w:pStyle w:val="TypeDoc"/>
      </w:pPr>
      <w:r w:rsidRPr="003075DC">
        <w:rPr>
          <w:rStyle w:val="HideTWBExt"/>
          <w:b w:val="0"/>
          <w:noProof w:val="0"/>
        </w:rPr>
        <w:t>&lt;TitreType&gt;</w:t>
      </w:r>
      <w:r w:rsidRPr="003075DC">
        <w:t>OSNUTEK MNENJA</w:t>
      </w:r>
      <w:r w:rsidRPr="003075DC">
        <w:rPr>
          <w:rStyle w:val="HideTWBExt"/>
          <w:b w:val="0"/>
          <w:noProof w:val="0"/>
        </w:rPr>
        <w:t>&lt;/TitreType&gt;</w:t>
      </w:r>
    </w:p>
    <w:p w14:paraId="6CE070C0" w14:textId="77777777" w:rsidR="002E2F2E" w:rsidRPr="003075DC" w:rsidRDefault="002E2F2E">
      <w:pPr>
        <w:pStyle w:val="Cover24"/>
      </w:pPr>
      <w:r w:rsidRPr="003075DC">
        <w:rPr>
          <w:rStyle w:val="HideTWBExt"/>
          <w:noProof w:val="0"/>
        </w:rPr>
        <w:t>&lt;CommissionResp&gt;</w:t>
      </w:r>
      <w:r w:rsidRPr="003075DC">
        <w:t>Odbora za državljanske svoboščine, pravosodje in notranje zadeve</w:t>
      </w:r>
      <w:r w:rsidRPr="003075DC">
        <w:rPr>
          <w:rStyle w:val="HideTWBExt"/>
          <w:noProof w:val="0"/>
        </w:rPr>
        <w:t>&lt;/CommissionResp&gt;</w:t>
      </w:r>
    </w:p>
    <w:p w14:paraId="79527832" w14:textId="77777777" w:rsidR="002E2F2E" w:rsidRPr="003075DC" w:rsidRDefault="002E2F2E">
      <w:pPr>
        <w:pStyle w:val="Cover24"/>
      </w:pPr>
      <w:r w:rsidRPr="003075DC">
        <w:rPr>
          <w:rStyle w:val="HideTWBExt"/>
          <w:noProof w:val="0"/>
        </w:rPr>
        <w:t>&lt;CommissionInt&gt;</w:t>
      </w:r>
      <w:r w:rsidRPr="003075DC">
        <w:t>za Odbor za proračun</w:t>
      </w:r>
      <w:r w:rsidRPr="003075DC">
        <w:rPr>
          <w:rStyle w:val="HideTWBExt"/>
          <w:noProof w:val="0"/>
        </w:rPr>
        <w:t>&lt;/CommissionInt&gt;</w:t>
      </w:r>
    </w:p>
    <w:p w14:paraId="6BDA1F81" w14:textId="7C50280A" w:rsidR="002E2F2E" w:rsidRPr="003075DC" w:rsidRDefault="002E2F2E">
      <w:pPr>
        <w:pStyle w:val="CoverNormal"/>
      </w:pPr>
      <w:r w:rsidRPr="003075DC">
        <w:rPr>
          <w:rStyle w:val="HideTWBExt"/>
          <w:noProof w:val="0"/>
        </w:rPr>
        <w:t>&lt;Titre&gt;</w:t>
      </w:r>
      <w:r w:rsidRPr="003075DC">
        <w:t>o naslednjem večletnem finančnem okviru: priprava stališča Parlamenta o večletnem finančnem okviru po letu 2020</w:t>
      </w:r>
      <w:r w:rsidRPr="003075DC">
        <w:rPr>
          <w:rStyle w:val="HideTWBExt"/>
          <w:noProof w:val="0"/>
        </w:rPr>
        <w:t>&lt;/Titre&gt;</w:t>
      </w:r>
    </w:p>
    <w:p w14:paraId="29F7961E" w14:textId="77777777" w:rsidR="002E2F2E" w:rsidRPr="003075DC" w:rsidRDefault="002E2F2E">
      <w:pPr>
        <w:pStyle w:val="Cover24"/>
      </w:pPr>
      <w:r w:rsidRPr="003075DC">
        <w:rPr>
          <w:rStyle w:val="HideTWBExt"/>
          <w:noProof w:val="0"/>
        </w:rPr>
        <w:t>&lt;DocRef&gt;</w:t>
      </w:r>
      <w:r w:rsidRPr="003075DC">
        <w:t>(2017/2052(INI))</w:t>
      </w:r>
      <w:r w:rsidRPr="003075DC">
        <w:rPr>
          <w:rStyle w:val="HideTWBExt"/>
          <w:noProof w:val="0"/>
        </w:rPr>
        <w:t>&lt;/DocRef&gt;</w:t>
      </w:r>
    </w:p>
    <w:p w14:paraId="1A46D94A" w14:textId="77777777" w:rsidR="002E2F2E" w:rsidRPr="003075DC" w:rsidRDefault="00F276CD">
      <w:pPr>
        <w:pStyle w:val="Cover24"/>
      </w:pPr>
      <w:r w:rsidRPr="003075DC">
        <w:t xml:space="preserve">Pripravljavka mnenja: </w:t>
      </w:r>
      <w:r w:rsidRPr="003075DC">
        <w:rPr>
          <w:rStyle w:val="HideTWBExt"/>
          <w:noProof w:val="0"/>
        </w:rPr>
        <w:t>&lt;Depute&gt;</w:t>
      </w:r>
      <w:r w:rsidRPr="003075DC">
        <w:t>Monica Macovei</w:t>
      </w:r>
      <w:r w:rsidRPr="003075DC">
        <w:rPr>
          <w:rStyle w:val="HideTWBExt"/>
          <w:noProof w:val="0"/>
        </w:rPr>
        <w:t>&lt;/Depute&gt;</w:t>
      </w:r>
    </w:p>
    <w:p w14:paraId="2B0A9DF0" w14:textId="77777777" w:rsidR="00A72C35" w:rsidRPr="003075DC" w:rsidRDefault="00A72C35" w:rsidP="00A72C35">
      <w:pPr>
        <w:pStyle w:val="CoverNormal"/>
      </w:pPr>
    </w:p>
    <w:p w14:paraId="5159C08D" w14:textId="77777777" w:rsidR="000E7EBF" w:rsidRPr="003075DC" w:rsidRDefault="002E2F2E" w:rsidP="00E856D2">
      <w:pPr>
        <w:widowControl/>
        <w:tabs>
          <w:tab w:val="center" w:pos="4677"/>
        </w:tabs>
      </w:pPr>
      <w:r w:rsidRPr="003075DC">
        <w:br w:type="page"/>
      </w:r>
    </w:p>
    <w:p w14:paraId="7B3CBC2F" w14:textId="77777777" w:rsidR="002E2F2E" w:rsidRPr="003075DC" w:rsidRDefault="00F276CD" w:rsidP="00E856D2">
      <w:pPr>
        <w:widowControl/>
        <w:tabs>
          <w:tab w:val="center" w:pos="4677"/>
        </w:tabs>
      </w:pPr>
      <w:r w:rsidRPr="003075DC">
        <w:lastRenderedPageBreak/>
        <w:t>PA_NonLeg</w:t>
      </w:r>
    </w:p>
    <w:p w14:paraId="640C448B" w14:textId="77777777" w:rsidR="002E2F2E" w:rsidRPr="003075DC" w:rsidRDefault="002E2F2E">
      <w:pPr>
        <w:pStyle w:val="PageHeadingNotTOC"/>
      </w:pPr>
      <w:r w:rsidRPr="003075DC">
        <w:br w:type="page"/>
        <w:t>POBUDE</w:t>
      </w:r>
    </w:p>
    <w:p w14:paraId="45AE70DF" w14:textId="77777777" w:rsidR="002E2F2E" w:rsidRPr="003075DC" w:rsidRDefault="00F276CD" w:rsidP="00091CF2">
      <w:pPr>
        <w:pStyle w:val="Normal12"/>
      </w:pPr>
      <w:r w:rsidRPr="003075DC">
        <w:t>Odbor za državljanske svoboščine, pravosodje in notranje zadeve poziva Odbor za proračun kot pristojni odbor, da v svoj predlog resolucije vključi naslednje pobude:</w:t>
      </w:r>
    </w:p>
    <w:p w14:paraId="502CF5D3" w14:textId="36A88FBB" w:rsidR="002E2F2E" w:rsidRPr="003075DC" w:rsidRDefault="00D56E0B" w:rsidP="008313E7">
      <w:pPr>
        <w:pStyle w:val="Normal12Hanging"/>
      </w:pPr>
      <w:bookmarkStart w:id="1" w:name="restart"/>
      <w:r w:rsidRPr="003075DC">
        <w:t>1.</w:t>
      </w:r>
      <w:r w:rsidRPr="003075DC">
        <w:tab/>
        <w:t>izpostavlja, da mora struktura novega večletnega finančnega okvira odražati pet glavnih političnih prednostnih nalog EU; poziva k zagotovitvi večje skladnosti med financiranjem proračuna EU in njenimi cilji, po potrebi tudi z rušenjem steklenega stropa 1 % prispevkov držav članic glede na BDP in/ali prilagoditvijo ciljev EU;</w:t>
      </w:r>
    </w:p>
    <w:bookmarkEnd w:id="1"/>
    <w:p w14:paraId="67DF7F2F" w14:textId="18B7815A" w:rsidR="00D56E0B" w:rsidRPr="003075DC" w:rsidRDefault="00D56E0B" w:rsidP="008313E7">
      <w:pPr>
        <w:pStyle w:val="Normal12Hanging"/>
      </w:pPr>
      <w:r w:rsidRPr="003075DC">
        <w:t>2.</w:t>
      </w:r>
      <w:r w:rsidRPr="003075DC">
        <w:tab/>
        <w:t>priporoča ločitev azilnih, mejnih in pravosodnih programov v tri celovite razdelke večletnega finančnega okvira, ki bodo ustrezali jasnim ciljem EU v okviru „solidarnosti“, „varnosti“ in „spoštovanja pravne države“, ki jih državljani EU lahko razumejo in prepoznajo;</w:t>
      </w:r>
    </w:p>
    <w:p w14:paraId="041F1E9F" w14:textId="7B585062" w:rsidR="00D56E0B" w:rsidRPr="003075DC" w:rsidRDefault="00D56E0B" w:rsidP="008313E7">
      <w:pPr>
        <w:pStyle w:val="Normal12Hanging"/>
      </w:pPr>
      <w:r w:rsidRPr="003075DC">
        <w:t>3.</w:t>
      </w:r>
      <w:r w:rsidRPr="003075DC">
        <w:tab/>
        <w:t>poudarja pomembnost različnih skladov EU in poudarja, da bi ukrepe na področju varnosti in migracij morali kriti namenski, a omejeni instrumenti, kot sta Sklad za azil, migracije in vključevanje in Sklad za notranjo varnost, morali pa bi tudi biti že v zasnovi vključeni v splošnejše prihodnje instrumente, kot so Evropski socialni sklad, Kohezijski sklad in Sklad unije za varnost (ki ustreza evropski agendi za varnost); priporoča, naj imajo vse agencije pravosodja in notranjih zadev (PNZ) dostop do teh sredstev za krepitev svojih operativnih zmogljivosti; meni, da bi se morali vsi skladi ESI izvajati tudi po letu 2020, in poudarja, da bi morali nekateri skladi, kot je ESS, temeljito obravnavati vprašanje programov za boj proti radikalizaciji, marginalizaciji, kaznivim dejanjem iz sovraštva in ksenofobiji;</w:t>
      </w:r>
    </w:p>
    <w:p w14:paraId="38E6667F" w14:textId="6C5C35DD" w:rsidR="00D56E0B" w:rsidRPr="003075DC" w:rsidRDefault="00D56E0B" w:rsidP="008313E7">
      <w:pPr>
        <w:pStyle w:val="Normal12Hanging"/>
      </w:pPr>
      <w:r w:rsidRPr="003075DC">
        <w:t>4.</w:t>
      </w:r>
      <w:r w:rsidRPr="003075DC">
        <w:tab/>
        <w:t>poudarja, da bi morali biti raven in mehanizmi financiranja za varnost in migracije ustrezni, da bi se preprečilo vsakoletno sistematično zatekanje k prožnemu mehanizmu proračuna EU, kot se je dogajalo v sedanjem večletnem finančnem okviru od leta 2015;</w:t>
      </w:r>
    </w:p>
    <w:p w14:paraId="79F6DA78" w14:textId="222E9DC2" w:rsidR="00D56E0B" w:rsidRPr="003075DC" w:rsidRDefault="00D56E0B" w:rsidP="008313E7">
      <w:pPr>
        <w:pStyle w:val="Normal12Hanging"/>
      </w:pPr>
      <w:r w:rsidRPr="003075DC">
        <w:t>5.</w:t>
      </w:r>
      <w:r w:rsidRPr="003075DC">
        <w:tab/>
        <w:t>opozarja, da bi bilo treba za možno razširitev uporabe skrbniških skladov EU za financiranje ukrepov humanitarne pomoči v Uniji</w:t>
      </w:r>
      <w:r w:rsidRPr="003075DC">
        <w:rPr>
          <w:rStyle w:val="FootnoteReference"/>
        </w:rPr>
        <w:footnoteReference w:id="1"/>
      </w:r>
      <w:r w:rsidRPr="003075DC">
        <w:t xml:space="preserve"> 100 % teh sredstev vključiti v proračun EU; opozarja, da bi Parlament moral imeti možnost izvajati nadzor pri oblikovanju takšnih skrbniških skladov EU in tudi pri vseh njihovih izplačilih;</w:t>
      </w:r>
    </w:p>
    <w:p w14:paraId="0E28209D" w14:textId="026897CA" w:rsidR="00D56E0B" w:rsidRPr="003075DC" w:rsidRDefault="00D56E0B" w:rsidP="008313E7">
      <w:pPr>
        <w:pStyle w:val="Normal12Hanging"/>
      </w:pPr>
      <w:r w:rsidRPr="003075DC">
        <w:t>6.</w:t>
      </w:r>
      <w:r w:rsidRPr="003075DC">
        <w:tab/>
        <w:t>poudarja pomembnost agencij pravosodja in notranjih zadev in novo ustanovljenih organov Unije v okviru agende Unije za varnost ter njihovo pomembno vlogo v boju proti čezmejnemu kriminalu, goljufijam in pranju denarja; poziva k dodelitvi ustreznih sredstev za njihove operacije in dejavnosti;</w:t>
      </w:r>
    </w:p>
    <w:p w14:paraId="3477D39E" w14:textId="78783D9C" w:rsidR="00190E8B" w:rsidRPr="003075DC" w:rsidRDefault="00190E8B" w:rsidP="00750F15">
      <w:pPr>
        <w:pStyle w:val="Normal12Hanging"/>
        <w:ind w:firstLine="0"/>
      </w:pPr>
      <w:r w:rsidRPr="003075DC">
        <w:t>a.</w:t>
      </w:r>
      <w:r w:rsidRPr="003075DC">
        <w:tab/>
        <w:t>obžaluje, da v trenutnem večletnem finančnem okviru agencijam kazenskega pregona, kot so Europol, Eurojust in Cepol, niso bila zagotovljena zadostna sredstva, in poziva k načrtovanju virov v skladu s političnimi pričakovanji in operativnimi zahtevami agencij, vključno s potrebo po tehnološki in tehnični podpori ter usposabljanju;</w:t>
      </w:r>
    </w:p>
    <w:p w14:paraId="73FE3128" w14:textId="77777777" w:rsidR="00190E8B" w:rsidRPr="003075DC" w:rsidRDefault="00190E8B" w:rsidP="00750F15">
      <w:pPr>
        <w:pStyle w:val="Normal12Hanging"/>
        <w:ind w:firstLine="0"/>
        <w:rPr>
          <w:szCs w:val="24"/>
        </w:rPr>
      </w:pPr>
      <w:r w:rsidRPr="003075DC">
        <w:t>b.</w:t>
      </w:r>
      <w:r w:rsidRPr="003075DC">
        <w:tab/>
        <w:t>poudarja pomembnost dela, ki ga opravlja Evropska agencija za operativno upravljanje obsežnih informacijskih sistemov s področja svobode, varnosti in pravice (eu-LISA) v številnih obstoječih in novih sistemih s področja svobode, varnosti in pravice; poziva k dodelitvi ustreznih finančnih in človeških virov, da bi se zagotovilo nadaljnje delo ter tekoče izvajanje in upravljanje sistema vstopno-izstopnih točk, evropskega sistema za potovalne informacije in odobritve (ETIAS), evropskega informacijskega sistema kazenskih evidenc (ECRIS-TCN) ter prihodnjih ukrepov novega evropskega okvira interoperabilnosti, upoštevajoč njihovo večletno naravo;</w:t>
      </w:r>
    </w:p>
    <w:p w14:paraId="79B0C6C9" w14:textId="3AEE155E" w:rsidR="00190E8B" w:rsidRPr="003075DC" w:rsidRDefault="00190E8B" w:rsidP="00750F15">
      <w:pPr>
        <w:pStyle w:val="Normal12Hanging"/>
        <w:ind w:firstLine="0"/>
      </w:pPr>
      <w:r w:rsidRPr="003075DC">
        <w:t>c.</w:t>
      </w:r>
      <w:r w:rsidRPr="003075DC">
        <w:tab/>
        <w:t>opozarja na zavezanost Unije boju proti revščini in socialni izključenosti v okviru strategije za rast Evropa 2020 ter potrebo po boljšem razumevanju in odzivanju na pojave radikalizacije, vse večje marginalizacije nekaterih skupin, sovražnega govora in kaznivih dejanj iz sovraštva; v zvezi s tem poudarja vlogo Agencije Evropske unije za temeljne pravice (FRA);</w:t>
      </w:r>
    </w:p>
    <w:p w14:paraId="0DC70595" w14:textId="1F0292CC" w:rsidR="00190E8B" w:rsidRPr="003075DC" w:rsidRDefault="00190E8B" w:rsidP="00750F15">
      <w:pPr>
        <w:pStyle w:val="Normal12Hanging"/>
        <w:ind w:firstLine="0"/>
      </w:pPr>
      <w:r w:rsidRPr="003075DC">
        <w:t>d.</w:t>
      </w:r>
      <w:r w:rsidRPr="003075DC">
        <w:tab/>
        <w:t>poziva k zagotovitvi ustreznih sredstev za konsolidacijo novega mandata Evropske agencije za upravljanje operativnega sodelovanja na zunanjih mejah držav članic Evropske unije (FRONTEX) in poudarja, da bo za njene nove naloge, pristojnosti in dejavnosti potrebno stalno financiranje v finančnem okviru za obdobje po letu 2020;</w:t>
      </w:r>
    </w:p>
    <w:p w14:paraId="272DE2A6" w14:textId="2932A818" w:rsidR="00190E8B" w:rsidRPr="003075DC" w:rsidRDefault="00190E8B" w:rsidP="00750F15">
      <w:pPr>
        <w:pStyle w:val="Normal12Hanging"/>
        <w:ind w:firstLine="0"/>
        <w:rPr>
          <w:szCs w:val="24"/>
        </w:rPr>
      </w:pPr>
      <w:r w:rsidRPr="003075DC">
        <w:t>e.</w:t>
      </w:r>
      <w:r w:rsidRPr="003075DC">
        <w:tab/>
        <w:t>poziva k dodelitvi ustreznih sredstev, da bi se zagotovilo tekoče izvajanje in delovanje Evropskega javnega tožilstva;</w:t>
      </w:r>
    </w:p>
    <w:p w14:paraId="265CB2A7" w14:textId="569909DA" w:rsidR="00D56E0B" w:rsidRPr="003075DC" w:rsidRDefault="00D56E0B" w:rsidP="008313E7">
      <w:pPr>
        <w:pStyle w:val="Normal12Hanging"/>
      </w:pPr>
      <w:r w:rsidRPr="003075DC">
        <w:t>7.</w:t>
      </w:r>
      <w:r w:rsidRPr="003075DC">
        <w:tab/>
        <w:t>poziva Komisijo, naj predlaga jasna in stroga pravila za finančno kaznovanje držav članic, ki ne spoštujejo načela pravne države.</w:t>
      </w:r>
    </w:p>
    <w:p w14:paraId="4D3E7AEC" w14:textId="77777777" w:rsidR="002E2F2E" w:rsidRPr="003075DC" w:rsidRDefault="002E2F2E">
      <w:pPr>
        <w:widowControl/>
        <w:tabs>
          <w:tab w:val="left" w:pos="-720"/>
        </w:tabs>
      </w:pPr>
    </w:p>
    <w:sectPr w:rsidR="002E2F2E" w:rsidRPr="003075DC" w:rsidSect="003075DC">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EDEF1" w14:textId="77777777" w:rsidR="00F276CD" w:rsidRPr="003075DC" w:rsidRDefault="00F276CD">
      <w:r w:rsidRPr="003075DC">
        <w:separator/>
      </w:r>
    </w:p>
  </w:endnote>
  <w:endnote w:type="continuationSeparator" w:id="0">
    <w:p w14:paraId="597FDD2A" w14:textId="77777777" w:rsidR="00F276CD" w:rsidRPr="003075DC" w:rsidRDefault="00F276CD">
      <w:r w:rsidRPr="003075D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A20A0" w14:textId="77777777" w:rsidR="003075DC" w:rsidRPr="003075DC" w:rsidRDefault="003075DC" w:rsidP="003075DC">
    <w:pPr>
      <w:pStyle w:val="Footer"/>
    </w:pPr>
    <w:r w:rsidRPr="003075DC">
      <w:t>PE</w:t>
    </w:r>
    <w:r w:rsidRPr="003075DC">
      <w:rPr>
        <w:rStyle w:val="HideTWBExt"/>
        <w:noProof w:val="0"/>
      </w:rPr>
      <w:t>&lt;NoPE&gt;</w:t>
    </w:r>
    <w:r w:rsidRPr="003075DC">
      <w:t>612.221</w:t>
    </w:r>
    <w:r w:rsidRPr="003075DC">
      <w:rPr>
        <w:rStyle w:val="HideTWBExt"/>
        <w:noProof w:val="0"/>
      </w:rPr>
      <w:t>&lt;/NoPE&gt;&lt;Version&gt;</w:t>
    </w:r>
    <w:r w:rsidRPr="003075DC">
      <w:t>v01-00</w:t>
    </w:r>
    <w:r w:rsidRPr="003075DC">
      <w:rPr>
        <w:rStyle w:val="HideTWBExt"/>
        <w:noProof w:val="0"/>
      </w:rPr>
      <w:t>&lt;/Version&gt;</w:t>
    </w:r>
    <w:r w:rsidRPr="003075DC">
      <w:tab/>
    </w:r>
    <w:r w:rsidRPr="003075DC">
      <w:fldChar w:fldCharType="begin"/>
    </w:r>
    <w:r w:rsidRPr="003075DC">
      <w:instrText xml:space="preserve"> PAGE  \* MERGEFORMAT </w:instrText>
    </w:r>
    <w:r w:rsidRPr="003075DC">
      <w:fldChar w:fldCharType="separate"/>
    </w:r>
    <w:r w:rsidR="00634652">
      <w:rPr>
        <w:noProof/>
      </w:rPr>
      <w:t>2</w:t>
    </w:r>
    <w:r w:rsidRPr="003075DC">
      <w:fldChar w:fldCharType="end"/>
    </w:r>
    <w:r w:rsidRPr="003075DC">
      <w:t>/</w:t>
    </w:r>
    <w:r w:rsidR="00634652">
      <w:fldChar w:fldCharType="begin"/>
    </w:r>
    <w:r w:rsidR="00634652">
      <w:instrText xml:space="preserve"> NUMPAGES  \* MERGEFORMAT </w:instrText>
    </w:r>
    <w:r w:rsidR="00634652">
      <w:fldChar w:fldCharType="separate"/>
    </w:r>
    <w:r w:rsidR="00634652">
      <w:rPr>
        <w:noProof/>
      </w:rPr>
      <w:t>4</w:t>
    </w:r>
    <w:r w:rsidR="00634652">
      <w:rPr>
        <w:noProof/>
      </w:rPr>
      <w:fldChar w:fldCharType="end"/>
    </w:r>
    <w:r w:rsidRPr="003075DC">
      <w:tab/>
    </w:r>
    <w:r w:rsidRPr="003075DC">
      <w:rPr>
        <w:rStyle w:val="HideTWBExt"/>
        <w:noProof w:val="0"/>
      </w:rPr>
      <w:t>&lt;PathFdR&gt;</w:t>
    </w:r>
    <w:r w:rsidRPr="003075DC">
      <w:t>PA\1137327SL.docx</w:t>
    </w:r>
    <w:r w:rsidRPr="003075DC">
      <w:rPr>
        <w:rStyle w:val="HideTWBExt"/>
        <w:noProof w:val="0"/>
      </w:rPr>
      <w:t>&lt;/PathFdR&gt;</w:t>
    </w:r>
  </w:p>
  <w:p w14:paraId="6365FCC0" w14:textId="2AC612F2" w:rsidR="002E2F2E" w:rsidRPr="003075DC" w:rsidRDefault="003075DC" w:rsidP="003075DC">
    <w:pPr>
      <w:pStyle w:val="Footer2"/>
    </w:pPr>
    <w:r w:rsidRPr="003075DC">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EA16C" w14:textId="77777777" w:rsidR="003075DC" w:rsidRPr="003075DC" w:rsidRDefault="003075DC" w:rsidP="003075DC">
    <w:pPr>
      <w:pStyle w:val="Footer"/>
    </w:pPr>
    <w:r w:rsidRPr="003075DC">
      <w:rPr>
        <w:rStyle w:val="HideTWBExt"/>
        <w:noProof w:val="0"/>
      </w:rPr>
      <w:t>&lt;PathFdR&gt;</w:t>
    </w:r>
    <w:r w:rsidRPr="003075DC">
      <w:t>PA\1137327SL.docx</w:t>
    </w:r>
    <w:r w:rsidRPr="003075DC">
      <w:rPr>
        <w:rStyle w:val="HideTWBExt"/>
        <w:noProof w:val="0"/>
      </w:rPr>
      <w:t>&lt;/PathFdR&gt;</w:t>
    </w:r>
    <w:r w:rsidRPr="003075DC">
      <w:tab/>
    </w:r>
    <w:r w:rsidRPr="003075DC">
      <w:fldChar w:fldCharType="begin"/>
    </w:r>
    <w:r w:rsidRPr="003075DC">
      <w:instrText xml:space="preserve"> PAGE  \* MERGEFORMAT </w:instrText>
    </w:r>
    <w:r w:rsidRPr="003075DC">
      <w:fldChar w:fldCharType="separate"/>
    </w:r>
    <w:r w:rsidR="00634652">
      <w:rPr>
        <w:noProof/>
      </w:rPr>
      <w:t>4</w:t>
    </w:r>
    <w:r w:rsidRPr="003075DC">
      <w:fldChar w:fldCharType="end"/>
    </w:r>
    <w:r w:rsidRPr="003075DC">
      <w:t>/</w:t>
    </w:r>
    <w:r w:rsidR="00634652">
      <w:fldChar w:fldCharType="begin"/>
    </w:r>
    <w:r w:rsidR="00634652">
      <w:instrText xml:space="preserve"> NUMPAGES  \* MERGEFORMAT </w:instrText>
    </w:r>
    <w:r w:rsidR="00634652">
      <w:fldChar w:fldCharType="separate"/>
    </w:r>
    <w:r w:rsidR="00634652">
      <w:rPr>
        <w:noProof/>
      </w:rPr>
      <w:t>4</w:t>
    </w:r>
    <w:r w:rsidR="00634652">
      <w:rPr>
        <w:noProof/>
      </w:rPr>
      <w:fldChar w:fldCharType="end"/>
    </w:r>
    <w:r w:rsidRPr="003075DC">
      <w:tab/>
      <w:t>PE</w:t>
    </w:r>
    <w:r w:rsidRPr="003075DC">
      <w:rPr>
        <w:rStyle w:val="HideTWBExt"/>
        <w:noProof w:val="0"/>
      </w:rPr>
      <w:t>&lt;NoPE&gt;</w:t>
    </w:r>
    <w:r w:rsidRPr="003075DC">
      <w:t>612.221</w:t>
    </w:r>
    <w:r w:rsidRPr="003075DC">
      <w:rPr>
        <w:rStyle w:val="HideTWBExt"/>
        <w:noProof w:val="0"/>
      </w:rPr>
      <w:t>&lt;/NoPE&gt;&lt;Version&gt;</w:t>
    </w:r>
    <w:r w:rsidRPr="003075DC">
      <w:t>v01-00</w:t>
    </w:r>
    <w:r w:rsidRPr="003075DC">
      <w:rPr>
        <w:rStyle w:val="HideTWBExt"/>
        <w:noProof w:val="0"/>
      </w:rPr>
      <w:t>&lt;/Version&gt;</w:t>
    </w:r>
  </w:p>
  <w:p w14:paraId="32E359DB" w14:textId="3CDBE913" w:rsidR="002E2F2E" w:rsidRPr="003075DC" w:rsidRDefault="003075DC" w:rsidP="003075DC">
    <w:pPr>
      <w:pStyle w:val="Footer2"/>
    </w:pPr>
    <w:r w:rsidRPr="003075DC">
      <w:tab/>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3A969" w14:textId="77777777" w:rsidR="003075DC" w:rsidRPr="003075DC" w:rsidRDefault="003075DC" w:rsidP="003075DC">
    <w:pPr>
      <w:pStyle w:val="Footer"/>
    </w:pPr>
    <w:r w:rsidRPr="003075DC">
      <w:rPr>
        <w:rStyle w:val="HideTWBExt"/>
        <w:noProof w:val="0"/>
      </w:rPr>
      <w:t>&lt;PathFdR&gt;</w:t>
    </w:r>
    <w:r w:rsidRPr="003075DC">
      <w:t>PA\1137327SL.docx</w:t>
    </w:r>
    <w:r w:rsidRPr="003075DC">
      <w:rPr>
        <w:rStyle w:val="HideTWBExt"/>
        <w:noProof w:val="0"/>
      </w:rPr>
      <w:t>&lt;/PathFdR&gt;</w:t>
    </w:r>
    <w:r w:rsidRPr="003075DC">
      <w:tab/>
    </w:r>
    <w:r w:rsidRPr="003075DC">
      <w:tab/>
      <w:t>PE</w:t>
    </w:r>
    <w:r w:rsidRPr="003075DC">
      <w:rPr>
        <w:rStyle w:val="HideTWBExt"/>
        <w:noProof w:val="0"/>
      </w:rPr>
      <w:t>&lt;NoPE&gt;</w:t>
    </w:r>
    <w:r w:rsidRPr="003075DC">
      <w:t>612.221</w:t>
    </w:r>
    <w:r w:rsidRPr="003075DC">
      <w:rPr>
        <w:rStyle w:val="HideTWBExt"/>
        <w:noProof w:val="0"/>
      </w:rPr>
      <w:t>&lt;/NoPE&gt;&lt;Version&gt;</w:t>
    </w:r>
    <w:r w:rsidRPr="003075DC">
      <w:t>v01-00</w:t>
    </w:r>
    <w:r w:rsidRPr="003075DC">
      <w:rPr>
        <w:rStyle w:val="HideTWBExt"/>
        <w:noProof w:val="0"/>
      </w:rPr>
      <w:t>&lt;/Version&gt;</w:t>
    </w:r>
  </w:p>
  <w:p w14:paraId="0A1BAF0E" w14:textId="02010DD8" w:rsidR="002E2F2E" w:rsidRPr="003075DC" w:rsidRDefault="003075DC" w:rsidP="003075DC">
    <w:pPr>
      <w:pStyle w:val="Footer2"/>
      <w:tabs>
        <w:tab w:val="center" w:pos="4535"/>
      </w:tabs>
    </w:pPr>
    <w:r w:rsidRPr="003075DC">
      <w:t>SL</w:t>
    </w:r>
    <w:r w:rsidRPr="003075DC">
      <w:tab/>
    </w:r>
    <w:r w:rsidRPr="003075DC">
      <w:rPr>
        <w:b w:val="0"/>
        <w:i/>
        <w:color w:val="C0C0C0"/>
        <w:sz w:val="22"/>
      </w:rPr>
      <w:t>Združena v raznolikosti</w:t>
    </w:r>
    <w:r w:rsidRPr="003075DC">
      <w:tab/>
      <w:t>SL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04FA3" w14:textId="77777777" w:rsidR="00F276CD" w:rsidRPr="003075DC" w:rsidRDefault="00F276CD">
      <w:r w:rsidRPr="003075DC">
        <w:separator/>
      </w:r>
    </w:p>
  </w:footnote>
  <w:footnote w:type="continuationSeparator" w:id="0">
    <w:p w14:paraId="6FE00653" w14:textId="77777777" w:rsidR="00F276CD" w:rsidRPr="003075DC" w:rsidRDefault="00F276CD">
      <w:r w:rsidRPr="003075DC">
        <w:continuationSeparator/>
      </w:r>
    </w:p>
  </w:footnote>
  <w:footnote w:id="1">
    <w:p w14:paraId="75845256" w14:textId="77777777" w:rsidR="00190E8B" w:rsidRPr="003075DC" w:rsidRDefault="00190E8B">
      <w:pPr>
        <w:pStyle w:val="FootnoteText"/>
      </w:pPr>
      <w:r w:rsidRPr="003075DC">
        <w:rPr>
          <w:rStyle w:val="FootnoteReference"/>
        </w:rPr>
        <w:footnoteRef/>
      </w:r>
      <w:r w:rsidRPr="003075DC">
        <w:t xml:space="preserve"> Kot je predlagala Komisija med vmesno revizijo trenutnega večletnega finančnega okvira.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903DC" w14:textId="77777777" w:rsidR="00634652" w:rsidRDefault="006346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3102F" w14:textId="77777777" w:rsidR="00634652" w:rsidRDefault="006346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9C30F" w14:textId="77777777" w:rsidR="00634652" w:rsidRDefault="006346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5C623F"/>
    <w:multiLevelType w:val="hybridMultilevel"/>
    <w:tmpl w:val="B6D0C7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2KEY" w:val="BUDG"/>
    <w:docVar w:name="COMKEY" w:val="LIBE"/>
    <w:docVar w:name="CopyToNetwork" w:val="-1"/>
    <w:docVar w:name="LastEditedSection" w:val=" 1"/>
    <w:docVar w:name="PROCMNU" w:val=" 1"/>
    <w:docVar w:name="RepeatBlock-Amend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0\fbidi \froman\fcharset238\fprq2 Times New Roman CE;}_x000d__x000a_{\f311\fbidi \froman\fcharset204\fprq2 Times New Roman Cyr;}{\f313\fbidi \froman\fcharset161\fprq2 Times New Roman Greek;}{\f314\fbidi \froman\fcharset162\fprq2 Times New Roman Tur;}{\f315\fbidi \froman\fcharset177\fprq2 Times New Roman (Hebrew);}_x000d__x000a_{\f316\fbidi \froman\fcharset178\fprq2 Times New Roman (Arabic);}{\f317\fbidi \froman\fcharset186\fprq2 Times New Roman Baltic;}{\f318\fbidi \froman\fcharset163\fprq2 Times New Roman (Vietnamese);}{\f650\fbidi \froman\fcharset238\fprq2 Cambria Math CE;}_x000d__x000a_{\f651\fbidi \froman\fcharset204\fprq2 Cambria Math Cyr;}{\f653\fbidi \froman\fcharset161\fprq2 Cambria Math Greek;}{\f654\fbidi \froman\fcharset162\fprq2 Cambria Math Tur;}{\f657\fbidi \froman\fcharset186\fprq2 Cambria Math Baltic;}_x000d__x000a_{\f65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4063916 HideTWBInt;}{\s16\ql \fi-567\li567\ri0\sa240\nowidctlpar\wrapdefault\aspalpha\aspnum\faauto\adjustright\rin0\lin567\itap0 \rtlch\fcs1 \af0\afs20\alang1025 \ltrch\fcs0 _x000d__x000a_\fs24\lang2057\langfe2057\cgrid\langnp2057\langfenp2057 \sbasedon0 \snext16 \spriority0 \styrsid4063916 Normal12Hanging;}}{\*\rsidtbl \rsid24658\rsid333627\rsid735077\rsid2892074\rsid4063916\rsid4666813\rsid6641733\rsid9636012\rsid11215221\rsid12154954_x000d__x000a_\rsid14424199\rsid15204470\rsid15285974\rsid15950462\rsid16324206\rsid16662270}{\mmathPr\mmathFont34\mbrkBin0\mbrkBinSub0\msmallFrac0\mdispDef1\mlMargin0\mrMargin0\mdefJc1\mwrapIndent1440\mintLim0\mnaryLim1}{\info{\author URBANOVA Ivana}_x000d__x000a_{\operator URBANOVA Ivana}{\creatim\yr2017\mo10\dy20\hr10\min55}{\revtim\yr2017\mo10\dy20\hr10\min55}{\version1}{\edmins0}{\nofpages1}{\nofwords0}{\nofchars12}{\*\company European Parliament}{\nofcharsws12}{\vern57443}}{\*\xmlnstbl {\xmlns1 http://schemas_x000d__x000a_.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063916\utinl \fet0{\*\wgrffmtfilter 013f}\ilfomacatclnup0{\*\template C:\\Users\\IURBAN~1\\AppData\\Local\\Temp\\Blank1.dot}{\*\ftnsep \ltrpar \pard\plain \ltrpar_x000d__x000a_\ql \li0\ri0\widctlpar\wrapdefault\aspalpha\aspnum\faauto\adjustright\rin0\lin0\itap0 \rtlch\fcs1 \af0\afs20\alang1025 \ltrch\fcs0 \fs24\lang2057\langfe2057\cgrid\langnp2057\langfenp2057 {\rtlch\fcs1 \af0 \ltrch\fcs0 \insrsid333627 \chftnsep _x000d__x000a_\par }}{\*\ftnsepc \ltrpar \pard\plain \ltrpar\ql \li0\ri0\widctlpar\wrapdefault\aspalpha\aspnum\faauto\adjustright\rin0\lin0\itap0 \rtlch\fcs1 \af0\afs20\alang1025 \ltrch\fcs0 \fs24\lang2057\langfe2057\cgrid\langnp2057\langfenp2057 {\rtlch\fcs1 \af0 _x000d__x000a_\ltrch\fcs0 \insrsid333627 \chftnsepc _x000d__x000a_\par }}{\*\aftnsep \ltrpar \pard\plain \ltrpar\ql \li0\ri0\widctlpar\wrapdefault\aspalpha\aspnum\faauto\adjustright\rin0\lin0\itap0 \rtlch\fcs1 \af0\afs20\alang1025 \ltrch\fcs0 \fs24\lang2057\langfe2057\cgrid\langnp2057\langfenp2057 {\rtlch\fcs1 \af0 _x000d__x000a_\ltrch\fcs0 \insrsid333627 \chftnsep _x000d__x000a_\par }}{\*\aftnsepc \ltrpar \pard\plain \ltrpar\ql \li0\ri0\widctlpar\wrapdefault\aspalpha\aspnum\faauto\adjustright\rin0\lin0\itap0 \rtlch\fcs1 \af0\afs20\alang1025 \ltrch\fcs0 \fs24\lang2057\langfe2057\cgrid\langnp2057\langfenp2057 {\rtlch\fcs1 \af0 _x000d__x000a_\ltrch\fcs0 \insrsid33362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567\li567\ri0\sa240\nowidctlpar\wrapdefault\aspalpha\aspnum\faauto\adjustright\rin0\lin567\itap0\pararsid8590311 \rtlch\fcs1 \af0\afs20\alang1025 \ltrch\fcs0 \fs24\lang2057\langfe2057\cgrid\langnp2057\langfenp2057 {\rtlch\fcs1 \af0 _x000d__x000a_\ltrch\fcs0 \insrsid4063916\charrsid6824054 {\*\bkmkstart restart}#}{\rtlch\fcs1 \af0 \ltrch\fcs0 \cs15\v\cf15\insrsid4063916\charrsid6824054 NRMSG}{\rtlch\fcs1 \af0 \ltrch\fcs0 \insrsid4063916\charrsid6824054 #.\tab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79_x000d__x000a_6b39814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0\fbidi \froman\fcharset238\fprq2 Times New Roman CE;}_x000d__x000a_{\f311\fbidi \froman\fcharset204\fprq2 Times New Roman Cyr;}{\f313\fbidi \froman\fcharset161\fprq2 Times New Roman Greek;}{\f314\fbidi \froman\fcharset162\fprq2 Times New Roman Tur;}{\f315\fbidi \froman\fcharset177\fprq2 Times New Roman (Hebrew);}_x000d__x000a_{\f316\fbidi \froman\fcharset178\fprq2 Times New Roman (Arabic);}{\f317\fbidi \froman\fcharset186\fprq2 Times New Roman Baltic;}{\f318\fbidi \froman\fcharset163\fprq2 Times New Roman (Vietnamese);}{\f650\fbidi \froman\fcharset238\fprq2 Cambria Math CE;}_x000d__x000a_{\f651\fbidi \froman\fcharset204\fprq2 Cambria Math Cyr;}{\f653\fbidi \froman\fcharset161\fprq2 Cambria Math Greek;}{\f654\fbidi \froman\fcharset162\fprq2 Cambria Math Tur;}{\f657\fbidi \froman\fcharset186\fprq2 Cambria Math Baltic;}_x000d__x000a_{\f65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6912993 Normal12Hanging;}}{\*\rsidtbl \rsid24658\rsid735077\rsid2892074\rsid4666813\rsid6641733\rsid6912993\rsid9636012\rsid11215221\rsid12154954\rsid14424199\rsid15204470\rsid15285974\rsid15950462\rsid16324206_x000d__x000a_\rsid16350388\rsid16662270}{\mmathPr\mmathFont34\mbrkBin0\mbrkBinSub0\msmallFrac0\mdispDef1\mlMargin0\mrMargin0\mdefJc1\mwrapIndent1440\mintLim0\mnaryLim1}{\info{\author URBANOVA Ivana}{\operator URBANOVA Ivana}{\creatim\yr2017\mo10\dy20\hr10\min55}_x000d__x000a_{\revtim\yr2017\mo10\dy20\hr10\min55}{\version1}{\edmins0}{\nofpages1}{\nofwords2}{\nofchars33}{\*\company European Parliament}{\nofcharsws33}{\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912993\utinl \fet0{\*\wgrffmtfilter 013f}\ilfomacatclnup0{\*\template C:\\Users\\IURBAN~1\\AppData\\Local\\Temp\\Blank1.dot}{\*\ftnsep \ltrpar \pard\plain \ltrpar_x000d__x000a_\ql \li0\ri0\widctlpar\wrapdefault\aspalpha\aspnum\faauto\adjustright\rin0\lin0\itap0 \rtlch\fcs1 \af0\afs20\alang1025 \ltrch\fcs0 \fs24\lang2057\langfe2057\cgrid\langnp2057\langfenp2057 {\rtlch\fcs1 \af0 \ltrch\fcs0 \insrsid16350388 \chftnsep _x000d__x000a_\par }}{\*\ftnsepc \ltrpar \pard\plain \ltrpar\ql \li0\ri0\widctlpar\wrapdefault\aspalpha\aspnum\faauto\adjustright\rin0\lin0\itap0 \rtlch\fcs1 \af0\afs20\alang1025 \ltrch\fcs0 \fs24\lang2057\langfe2057\cgrid\langnp2057\langfenp2057 {\rtlch\fcs1 \af0 _x000d__x000a_\ltrch\fcs0 \insrsid16350388 \chftnsepc _x000d__x000a_\par }}{\*\aftnsep \ltrpar \pard\plain \ltrpar\ql \li0\ri0\widctlpar\wrapdefault\aspalpha\aspnum\faauto\adjustright\rin0\lin0\itap0 \rtlch\fcs1 \af0\afs20\alang1025 \ltrch\fcs0 \fs24\lang2057\langfe2057\cgrid\langnp2057\langfenp2057 {\rtlch\fcs1 \af0 _x000d__x000a_\ltrch\fcs0 \insrsid16350388 \chftnsep _x000d__x000a_\par }}{\*\aftnsepc \ltrpar \pard\plain \ltrpar\ql \li0\ri0\widctlpar\wrapdefault\aspalpha\aspnum\faauto\adjustright\rin0\lin0\itap0 \rtlch\fcs1 \af0\afs20\alang1025 \ltrch\fcs0 \fs24\lang2057\langfe2057\cgrid\langnp2057\langfenp2057 {\rtlch\fcs1 \af0 _x000d__x000a_\ltrch\fcs0 \insrsid1635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8590311 \rtlch\fcs1 \af0\afs20\alang1025 \ltrch\fcs0 \fs24\lang2057\langfe2057\cgrid\langnp2057\langfenp2057 {\rtlch\fcs1 \af0 _x000d__x000a_\ltrch\fcs0 \insrsid6912993\charrsid1525456 {\*\bkmkstart restart}[ZSUGGESTIONNR]\tab [ZSUGGESTIONTEX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d1_x000d__x000a_7735814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37"/>
    <w:docVar w:name="TXTLANGUE" w:val="SL"/>
    <w:docVar w:name="TXTLANGUEMIN" w:val="sl"/>
    <w:docVar w:name="TXTNRPE" w:val="612.221"/>
    <w:docVar w:name="TXTNRPROC" w:val="2017/2052"/>
    <w:docVar w:name="TXTPEorAP" w:val="PE"/>
    <w:docVar w:name="TXTROUTE" w:val="PA\1137327SL.docx"/>
    <w:docVar w:name="TXTTITLE" w:val="the next MFF: preparing the Parliament’s position on the MFF post-2020"/>
    <w:docVar w:name="TXTVERSION" w:val="01-00"/>
  </w:docVars>
  <w:rsids>
    <w:rsidRoot w:val="00F276CD"/>
    <w:rsid w:val="0005084E"/>
    <w:rsid w:val="00091CF2"/>
    <w:rsid w:val="000B06A1"/>
    <w:rsid w:val="000E7EBF"/>
    <w:rsid w:val="00140BE6"/>
    <w:rsid w:val="0016635E"/>
    <w:rsid w:val="001746D0"/>
    <w:rsid w:val="00190E8B"/>
    <w:rsid w:val="001D2ED9"/>
    <w:rsid w:val="00205FB0"/>
    <w:rsid w:val="002128D8"/>
    <w:rsid w:val="00253D02"/>
    <w:rsid w:val="002E2F2E"/>
    <w:rsid w:val="003075DC"/>
    <w:rsid w:val="00325BCB"/>
    <w:rsid w:val="00327B0B"/>
    <w:rsid w:val="00390EB2"/>
    <w:rsid w:val="00396A0E"/>
    <w:rsid w:val="003A7684"/>
    <w:rsid w:val="003E2402"/>
    <w:rsid w:val="00436887"/>
    <w:rsid w:val="00451CD3"/>
    <w:rsid w:val="004B79B9"/>
    <w:rsid w:val="004C28FB"/>
    <w:rsid w:val="00556288"/>
    <w:rsid w:val="0058733E"/>
    <w:rsid w:val="005A77C3"/>
    <w:rsid w:val="005B2F11"/>
    <w:rsid w:val="005D60C6"/>
    <w:rsid w:val="006204A3"/>
    <w:rsid w:val="00634652"/>
    <w:rsid w:val="00657AFB"/>
    <w:rsid w:val="0066257D"/>
    <w:rsid w:val="00750F15"/>
    <w:rsid w:val="008313E7"/>
    <w:rsid w:val="008733C0"/>
    <w:rsid w:val="008A32C5"/>
    <w:rsid w:val="008F3FAC"/>
    <w:rsid w:val="008F7002"/>
    <w:rsid w:val="00976524"/>
    <w:rsid w:val="00A16BEA"/>
    <w:rsid w:val="00A27B63"/>
    <w:rsid w:val="00A72C35"/>
    <w:rsid w:val="00B362F7"/>
    <w:rsid w:val="00B82128"/>
    <w:rsid w:val="00BD1EAA"/>
    <w:rsid w:val="00C2656E"/>
    <w:rsid w:val="00C529E2"/>
    <w:rsid w:val="00D56E0B"/>
    <w:rsid w:val="00E41C52"/>
    <w:rsid w:val="00E856D2"/>
    <w:rsid w:val="00EA7E79"/>
    <w:rsid w:val="00EB24B9"/>
    <w:rsid w:val="00EB5022"/>
    <w:rsid w:val="00EC54DC"/>
    <w:rsid w:val="00F276CD"/>
    <w:rsid w:val="00FD0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8732D"/>
  <w15:chartTrackingRefBased/>
  <w15:docId w15:val="{C09CE176-E84E-4632-9CBB-9E9C7337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sl-SI"/>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12Hanging">
    <w:name w:val="Normal12Hanging"/>
    <w:basedOn w:val="Normal12"/>
    <w:rsid w:val="008313E7"/>
    <w:pPr>
      <w:ind w:left="567" w:hanging="567"/>
    </w:pPr>
  </w:style>
  <w:style w:type="paragraph" w:styleId="FootnoteText">
    <w:name w:val="footnote text"/>
    <w:basedOn w:val="Normal"/>
    <w:link w:val="FootnoteTextChar"/>
    <w:rsid w:val="00190E8B"/>
    <w:rPr>
      <w:sz w:val="20"/>
    </w:rPr>
  </w:style>
  <w:style w:type="character" w:customStyle="1" w:styleId="FootnoteTextChar">
    <w:name w:val="Footnote Text Char"/>
    <w:basedOn w:val="DefaultParagraphFont"/>
    <w:link w:val="FootnoteText"/>
    <w:rsid w:val="00190E8B"/>
  </w:style>
  <w:style w:type="character" w:styleId="FootnoteReference">
    <w:name w:val="footnote reference"/>
    <w:basedOn w:val="DefaultParagraphFont"/>
    <w:rsid w:val="00190E8B"/>
    <w:rPr>
      <w:vertAlign w:val="superscript"/>
    </w:rPr>
  </w:style>
  <w:style w:type="paragraph" w:styleId="ListParagraph">
    <w:name w:val="List Paragraph"/>
    <w:basedOn w:val="Normal"/>
    <w:uiPriority w:val="34"/>
    <w:qFormat/>
    <w:rsid w:val="00190E8B"/>
    <w:pPr>
      <w:widowControl/>
      <w:spacing w:after="160" w:line="259"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58733E"/>
  </w:style>
  <w:style w:type="paragraph" w:styleId="CommentSubject">
    <w:name w:val="annotation subject"/>
    <w:basedOn w:val="CommentText"/>
    <w:next w:val="CommentText"/>
    <w:link w:val="CommentSubjectChar"/>
    <w:rsid w:val="0058733E"/>
    <w:rPr>
      <w:b/>
      <w:bCs/>
    </w:rPr>
  </w:style>
  <w:style w:type="character" w:customStyle="1" w:styleId="CommentSubjectChar">
    <w:name w:val="Comment Subject Char"/>
    <w:basedOn w:val="CommentTextChar"/>
    <w:link w:val="CommentSubject"/>
    <w:rsid w:val="0058733E"/>
    <w:rPr>
      <w:b/>
      <w:bCs/>
    </w:rPr>
  </w:style>
  <w:style w:type="paragraph" w:styleId="BalloonText">
    <w:name w:val="Balloon Text"/>
    <w:basedOn w:val="Normal"/>
    <w:link w:val="BalloonTextChar"/>
    <w:rsid w:val="0058733E"/>
    <w:rPr>
      <w:rFonts w:ascii="Segoe UI" w:hAnsi="Segoe UI" w:cs="Segoe UI"/>
      <w:sz w:val="18"/>
      <w:szCs w:val="18"/>
    </w:rPr>
  </w:style>
  <w:style w:type="character" w:customStyle="1" w:styleId="BalloonTextChar">
    <w:name w:val="Balloon Text Char"/>
    <w:basedOn w:val="DefaultParagraphFont"/>
    <w:link w:val="BalloonText"/>
    <w:rsid w:val="005873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78347-9A72-45B8-94D4-1D9BDD94E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BCC30D12.dotm</Template>
  <TotalTime>1</TotalTime>
  <Pages>4</Pages>
  <Words>672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URBANOVA Ivana</dc:creator>
  <cp:keywords/>
  <dc:description/>
  <cp:lastModifiedBy>GROSELJ Katarina</cp:lastModifiedBy>
  <cp:revision>2</cp:revision>
  <cp:lastPrinted>2017-10-20T14:11:00Z</cp:lastPrinted>
  <dcterms:created xsi:type="dcterms:W3CDTF">2017-11-07T15:42:00Z</dcterms:created>
  <dcterms:modified xsi:type="dcterms:W3CDTF">2017-11-07T15:42:00Z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1137327</vt:lpwstr>
  </property>
  <property fmtid="{D5CDD505-2E9C-101B-9397-08002B2CF9AE}" pid="5" name="&lt;Type&gt;">
    <vt:lpwstr>PA</vt:lpwstr>
  </property>
  <property fmtid="{D5CDD505-2E9C-101B-9397-08002B2CF9AE}" pid="6" name="&lt;ModelCod&gt;">
    <vt:lpwstr>\\eiciBRUpr1\pdocep$\DocEP\DOCS\General\PA\PA_NonLeg.dot(05/07/2017 16:38:43)</vt:lpwstr>
  </property>
  <property fmtid="{D5CDD505-2E9C-101B-9397-08002B2CF9AE}" pid="7" name="&lt;ModelTra&gt;">
    <vt:lpwstr>\\eiciBRUpr1\pdocep$\DocEP\TRANSFIL\EN\PA_NonLeg.EN(01/02/2017 19:08:11)</vt:lpwstr>
  </property>
  <property fmtid="{D5CDD505-2E9C-101B-9397-08002B2CF9AE}" pid="8" name="&lt;Model&gt;">
    <vt:lpwstr>PA_NonLeg</vt:lpwstr>
  </property>
  <property fmtid="{D5CDD505-2E9C-101B-9397-08002B2CF9AE}" pid="9" name="FooterPath">
    <vt:lpwstr>PA\1137327SL.docx</vt:lpwstr>
  </property>
  <property fmtid="{D5CDD505-2E9C-101B-9397-08002B2CF9AE}" pid="10" name="PE number">
    <vt:lpwstr>612.221</vt:lpwstr>
  </property>
  <property fmtid="{D5CDD505-2E9C-101B-9397-08002B2CF9AE}" pid="11" name="SendToEpades">
    <vt:lpwstr>OK - 2017/10/20 16:12</vt:lpwstr>
  </property>
  <property fmtid="{D5CDD505-2E9C-101B-9397-08002B2CF9AE}" pid="12" name="SubscribeElise">
    <vt:lpwstr/>
  </property>
  <property fmtid="{D5CDD505-2E9C-101B-9397-08002B2CF9AE}" pid="13" name="SDLStudio">
    <vt:lpwstr/>
  </property>
  <property fmtid="{D5CDD505-2E9C-101B-9397-08002B2CF9AE}" pid="14" name="&lt;Extension&gt;">
    <vt:lpwstr>SL</vt:lpwstr>
  </property>
  <property fmtid="{D5CDD505-2E9C-101B-9397-08002B2CF9AE}" pid="15" name="Bookout">
    <vt:lpwstr>OK - 2017/11/07 16:41</vt:lpwstr>
  </property>
</Properties>
</file>