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04"/>
        <w:gridCol w:w="2268"/>
      </w:tblGrid>
      <w:tr w:rsidR="00D6025E" w:rsidRPr="00073A5C">
        <w:trPr>
          <w:trHeight w:hRule="exact" w:val="1417"/>
          <w:jc w:val="center"/>
        </w:trPr>
        <w:tc>
          <w:tcPr>
            <w:tcW w:w="6804" w:type="dxa"/>
            <w:vAlign w:val="center"/>
          </w:tcPr>
          <w:p w:rsidR="00A77B3E" w:rsidRPr="00073A5C" w:rsidRDefault="00CD0C01">
            <w:pPr>
              <w:pStyle w:val="EPName"/>
              <w:rPr>
                <w:color w:val="auto"/>
              </w:rPr>
            </w:pPr>
            <w:bookmarkStart w:id="0" w:name="_GoBack"/>
            <w:bookmarkEnd w:id="0"/>
            <w:r w:rsidRPr="00073A5C">
              <w:rPr>
                <w:color w:val="auto"/>
              </w:rPr>
              <w:t>Parlament Europejski</w:t>
            </w:r>
          </w:p>
          <w:p w:rsidR="00D6025E" w:rsidRPr="00073A5C" w:rsidRDefault="00CD0C01">
            <w:pPr>
              <w:pStyle w:val="EPTerm"/>
            </w:pPr>
            <w:r w:rsidRPr="00073A5C">
              <w:t>2014-2019</w:t>
            </w:r>
          </w:p>
        </w:tc>
        <w:tc>
          <w:tcPr>
            <w:tcW w:w="2268" w:type="dxa"/>
          </w:tcPr>
          <w:p w:rsidR="00D6025E" w:rsidRPr="00073A5C" w:rsidRDefault="00073A5C">
            <w:pPr>
              <w:pStyle w:val="EPLogo"/>
            </w:pPr>
            <w:r w:rsidRPr="00073A5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2pt;height:51pt">
                  <v:imagedata r:id="rId6" o:title=""/>
                </v:shape>
              </w:pict>
            </w:r>
          </w:p>
        </w:tc>
      </w:tr>
    </w:tbl>
    <w:p w:rsidR="00A77B3E" w:rsidRPr="00073A5C" w:rsidRDefault="00073A5C">
      <w:pPr>
        <w:pStyle w:val="LineTop"/>
        <w:rPr>
          <w:color w:val="auto"/>
        </w:rPr>
      </w:pPr>
    </w:p>
    <w:p w:rsidR="00D6025E" w:rsidRPr="00073A5C" w:rsidRDefault="00CD0C01">
      <w:pPr>
        <w:pStyle w:val="ZCommittee"/>
        <w:rPr>
          <w:color w:val="auto"/>
        </w:rPr>
      </w:pPr>
      <w:r w:rsidRPr="00073A5C">
        <w:rPr>
          <w:rStyle w:val="HideTWBExt"/>
          <w:i w:val="0"/>
        </w:rPr>
        <w:t>&lt;Commission&gt;</w:t>
      </w:r>
      <w:r w:rsidRPr="00073A5C">
        <w:rPr>
          <w:rStyle w:val="HideTWBInt"/>
          <w:rFonts w:ascii="Times New Roman" w:eastAsia="Times New Roman" w:hAnsi="Times New Roman" w:cs="Times New Roman"/>
          <w:i w:val="0"/>
        </w:rPr>
        <w:t>{BUDG}</w:t>
      </w:r>
      <w:r w:rsidRPr="00073A5C">
        <w:rPr>
          <w:color w:val="auto"/>
        </w:rPr>
        <w:t>Komisja Budżetowa</w:t>
      </w:r>
      <w:r w:rsidRPr="00073A5C">
        <w:rPr>
          <w:rStyle w:val="HideTWBExt"/>
          <w:i w:val="0"/>
        </w:rPr>
        <w:t>&lt;/Commission&gt;</w:t>
      </w:r>
    </w:p>
    <w:p w:rsidR="00D6025E" w:rsidRPr="00073A5C" w:rsidRDefault="00D6025E">
      <w:pPr>
        <w:pStyle w:val="LineBottom"/>
        <w:rPr>
          <w:color w:val="auto"/>
        </w:rPr>
      </w:pPr>
    </w:p>
    <w:p w:rsidR="00D6025E" w:rsidRPr="00073A5C" w:rsidRDefault="00CD0C01">
      <w:pPr>
        <w:pStyle w:val="RefProc"/>
        <w:rPr>
          <w:color w:val="auto"/>
        </w:rPr>
      </w:pPr>
      <w:r w:rsidRPr="00073A5C">
        <w:rPr>
          <w:rStyle w:val="HideTWBExt"/>
          <w:b w:val="0"/>
        </w:rPr>
        <w:t>&lt;RefProc&gt;</w:t>
      </w:r>
      <w:r w:rsidRPr="00073A5C">
        <w:rPr>
          <w:color w:val="auto"/>
        </w:rPr>
        <w:t>2017/2280</w:t>
      </w:r>
      <w:r w:rsidRPr="00073A5C">
        <w:rPr>
          <w:rStyle w:val="HideTWBExt"/>
          <w:b w:val="0"/>
        </w:rPr>
        <w:t>&lt;/RefProc&gt;&lt;RefTypeProc&gt;</w:t>
      </w:r>
      <w:r w:rsidRPr="00073A5C">
        <w:rPr>
          <w:color w:val="auto"/>
        </w:rPr>
        <w:t>(INI)</w:t>
      </w:r>
      <w:r w:rsidRPr="00073A5C">
        <w:rPr>
          <w:rStyle w:val="HideTWBExt"/>
          <w:b w:val="0"/>
        </w:rPr>
        <w:t>&lt;/RefTypeProc&gt;</w:t>
      </w:r>
    </w:p>
    <w:p w:rsidR="00D6025E" w:rsidRPr="00073A5C" w:rsidRDefault="00CD0C01">
      <w:pPr>
        <w:pStyle w:val="ZDate"/>
        <w:rPr>
          <w:color w:val="auto"/>
        </w:rPr>
      </w:pPr>
      <w:r w:rsidRPr="00073A5C">
        <w:rPr>
          <w:rStyle w:val="HideTWBExt"/>
        </w:rPr>
        <w:t>&lt;Date&gt;</w:t>
      </w:r>
      <w:r w:rsidRPr="00073A5C">
        <w:rPr>
          <w:rStyle w:val="HideTWBInt"/>
        </w:rPr>
        <w:t>{05/02/2018}</w:t>
      </w:r>
      <w:r w:rsidRPr="00073A5C">
        <w:rPr>
          <w:color w:val="auto"/>
        </w:rPr>
        <w:t>5.2.2018</w:t>
      </w:r>
      <w:r w:rsidRPr="00073A5C">
        <w:rPr>
          <w:rStyle w:val="HideTWBExt"/>
        </w:rPr>
        <w:t>&lt;/Date&gt;</w:t>
      </w:r>
    </w:p>
    <w:p w:rsidR="00D6025E" w:rsidRPr="00073A5C" w:rsidRDefault="00CD0C01">
      <w:pPr>
        <w:pStyle w:val="TypeDocAM"/>
        <w:rPr>
          <w:color w:val="auto"/>
        </w:rPr>
      </w:pPr>
      <w:r w:rsidRPr="00073A5C">
        <w:rPr>
          <w:rStyle w:val="HideTWBExt"/>
          <w:b w:val="0"/>
        </w:rPr>
        <w:t>&lt;TypeAM&gt;</w:t>
      </w:r>
      <w:r w:rsidRPr="00073A5C">
        <w:rPr>
          <w:color w:val="auto"/>
        </w:rPr>
        <w:t>POPRAWKI</w:t>
      </w:r>
      <w:r w:rsidRPr="00073A5C">
        <w:rPr>
          <w:rStyle w:val="HideTWBExt"/>
          <w:b w:val="0"/>
        </w:rPr>
        <w:t>&lt;/TypeAM&gt;</w:t>
      </w:r>
    </w:p>
    <w:p w:rsidR="00D6025E" w:rsidRPr="00073A5C" w:rsidRDefault="00CD0C01">
      <w:pPr>
        <w:pStyle w:val="NRAMS"/>
        <w:rPr>
          <w:color w:val="auto"/>
        </w:rPr>
      </w:pPr>
      <w:r w:rsidRPr="00073A5C">
        <w:rPr>
          <w:rStyle w:val="HideTWBExt"/>
          <w:b w:val="0"/>
        </w:rPr>
        <w:t>&lt;RangeAM&gt;</w:t>
      </w:r>
      <w:r w:rsidRPr="00073A5C">
        <w:rPr>
          <w:color w:val="auto"/>
        </w:rPr>
        <w:t>1 - 23</w:t>
      </w:r>
      <w:r w:rsidRPr="00073A5C">
        <w:rPr>
          <w:rStyle w:val="HideTWBExt"/>
          <w:b w:val="0"/>
        </w:rPr>
        <w:t>&lt;/RangeAM&gt;</w:t>
      </w:r>
    </w:p>
    <w:p w:rsidR="00D6025E" w:rsidRPr="00073A5C" w:rsidRDefault="00CD0C01">
      <w:pPr>
        <w:pStyle w:val="CoverBold"/>
        <w:rPr>
          <w:color w:val="auto"/>
        </w:rPr>
      </w:pPr>
      <w:r w:rsidRPr="00073A5C">
        <w:rPr>
          <w:rStyle w:val="HideTWBExt"/>
          <w:b w:val="0"/>
        </w:rPr>
        <w:t>&lt;TitreType&gt;</w:t>
      </w:r>
      <w:r w:rsidRPr="00073A5C">
        <w:rPr>
          <w:color w:val="auto"/>
        </w:rPr>
        <w:t>Projekt opinii</w:t>
      </w:r>
      <w:r w:rsidRPr="00073A5C">
        <w:rPr>
          <w:rStyle w:val="HideTWBExt"/>
          <w:b w:val="0"/>
        </w:rPr>
        <w:t>&lt;/TitreType&gt;</w:t>
      </w:r>
    </w:p>
    <w:p w:rsidR="00D6025E" w:rsidRPr="00073A5C" w:rsidRDefault="00CD0C01">
      <w:pPr>
        <w:pStyle w:val="CoverBold"/>
        <w:rPr>
          <w:color w:val="auto"/>
        </w:rPr>
      </w:pPr>
      <w:r w:rsidRPr="00073A5C">
        <w:rPr>
          <w:rStyle w:val="HideTWBExt"/>
          <w:b w:val="0"/>
        </w:rPr>
        <w:t>&lt;Rapporteur&gt;</w:t>
      </w:r>
      <w:r w:rsidRPr="00073A5C">
        <w:rPr>
          <w:color w:val="auto"/>
        </w:rPr>
        <w:t>Jean Arthuis</w:t>
      </w:r>
      <w:r w:rsidRPr="00073A5C">
        <w:rPr>
          <w:rStyle w:val="HideTWBExt"/>
          <w:b w:val="0"/>
        </w:rPr>
        <w:t>&lt;/Rapporteur&gt;</w:t>
      </w:r>
    </w:p>
    <w:p w:rsidR="00D6025E" w:rsidRPr="00073A5C" w:rsidRDefault="00CD0C01" w:rsidP="00192F8F">
      <w:pPr>
        <w:pStyle w:val="CoverNormal"/>
        <w:rPr>
          <w:color w:val="auto"/>
        </w:rPr>
      </w:pPr>
      <w:r w:rsidRPr="00073A5C">
        <w:rPr>
          <w:rStyle w:val="HideTWBExt"/>
        </w:rPr>
        <w:t>&lt;Titre&gt;</w:t>
      </w:r>
      <w:r w:rsidR="00192F8F" w:rsidRPr="00073A5C">
        <w:t>Wdrażanie unijnych instrumentów finansowania zewnętrznego: przegląd śródokresowy w 2017 r. i przyszła struktura na okres po roku 2020</w:t>
      </w:r>
      <w:r w:rsidRPr="00073A5C">
        <w:rPr>
          <w:rStyle w:val="HideTWBExt"/>
        </w:rPr>
        <w:t>&lt;/Titre&gt;</w:t>
      </w:r>
    </w:p>
    <w:p w:rsidR="00D6025E" w:rsidRPr="00073A5C" w:rsidRDefault="00CD0C01">
      <w:pPr>
        <w:pStyle w:val="Cover24"/>
        <w:rPr>
          <w:color w:val="auto"/>
        </w:rPr>
      </w:pPr>
      <w:r w:rsidRPr="00073A5C">
        <w:rPr>
          <w:rStyle w:val="HideTWBExt"/>
        </w:rPr>
        <w:t>&lt;DocRef&gt;</w:t>
      </w:r>
      <w:r w:rsidRPr="00073A5C">
        <w:rPr>
          <w:color w:val="auto"/>
        </w:rPr>
        <w:t>(2017/2280(INI))</w:t>
      </w:r>
      <w:r w:rsidRPr="00073A5C">
        <w:rPr>
          <w:rStyle w:val="HideTWBExt"/>
        </w:rPr>
        <w:t>&lt;/DocRef&gt;</w:t>
      </w:r>
    </w:p>
    <w:p w:rsidR="00D6025E" w:rsidRPr="00073A5C" w:rsidRDefault="00CD0C01">
      <w:r w:rsidRPr="00073A5C">
        <w:br w:type="page"/>
      </w:r>
      <w:r w:rsidRPr="00073A5C">
        <w:lastRenderedPageBreak/>
        <w:t>AM_Com_NonLegOpinion</w:t>
      </w:r>
    </w:p>
    <w:p w:rsidR="00947C9B" w:rsidRPr="00073A5C" w:rsidRDefault="00CD0C01" w:rsidP="00947C9B">
      <w:pPr>
        <w:pStyle w:val="AMNumberTabs"/>
        <w:rPr>
          <w:color w:val="auto"/>
        </w:rPr>
      </w:pPr>
      <w:r w:rsidRPr="00073A5C">
        <w:rPr>
          <w:color w:val="auto"/>
        </w:rPr>
        <w:br w:type="page"/>
      </w:r>
    </w:p>
    <w:p w:rsidR="00947C9B" w:rsidRPr="00073A5C" w:rsidRDefault="00947C9B" w:rsidP="00947C9B">
      <w:pPr>
        <w:pStyle w:val="AMNumberTabs"/>
        <w:rPr>
          <w:color w:val="auto"/>
        </w:rPr>
      </w:pPr>
      <w:r w:rsidRPr="00073A5C">
        <w:rPr>
          <w:rStyle w:val="HideTWBExt"/>
          <w:b w:val="0"/>
        </w:rPr>
        <w:t>&lt;RepeatBlock-Amend&gt;&lt;Amend&gt;</w:t>
      </w:r>
      <w:r w:rsidRPr="00073A5C">
        <w:rPr>
          <w:color w:val="auto"/>
        </w:rPr>
        <w:t>Poprawka</w:t>
      </w:r>
      <w:r w:rsidRPr="00073A5C">
        <w:rPr>
          <w:color w:val="auto"/>
        </w:rPr>
        <w:tab/>
      </w:r>
      <w:r w:rsidRPr="00073A5C">
        <w:rPr>
          <w:color w:val="auto"/>
        </w:rPr>
        <w:tab/>
      </w:r>
      <w:r w:rsidRPr="00073A5C">
        <w:rPr>
          <w:rStyle w:val="HideTWBExt"/>
          <w:b w:val="0"/>
        </w:rPr>
        <w:t>&lt;NumAm&gt;</w:t>
      </w:r>
      <w:r w:rsidRPr="00073A5C">
        <w:rPr>
          <w:color w:val="auto"/>
        </w:rPr>
        <w:t>1</w:t>
      </w:r>
      <w:r w:rsidRPr="00073A5C">
        <w:rPr>
          <w:rStyle w:val="HideTWBExt"/>
          <w:b w:val="0"/>
        </w:rPr>
        <w:t>&lt;/NumAm&gt;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&lt;RepeatBlock-By&gt;&lt;Members&gt;</w:t>
      </w:r>
      <w:r w:rsidRPr="00073A5C">
        <w:rPr>
          <w:color w:val="auto"/>
        </w:rPr>
        <w:t>Ivana Maletić</w:t>
      </w:r>
      <w:r w:rsidRPr="00073A5C">
        <w:rPr>
          <w:rStyle w:val="HideTWBExt"/>
          <w:b w:val="0"/>
        </w:rPr>
        <w:t>&lt;/Members&gt;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&lt;/RepeatBlock-By&gt;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&lt;DocAmend&gt;</w:t>
      </w:r>
      <w:r w:rsidRPr="00073A5C">
        <w:rPr>
          <w:color w:val="auto"/>
        </w:rPr>
        <w:t>Projekt opinii</w:t>
      </w:r>
      <w:r w:rsidRPr="00073A5C">
        <w:rPr>
          <w:rStyle w:val="HideTWBExt"/>
          <w:b w:val="0"/>
        </w:rPr>
        <w:t>&lt;/DocAmend&gt;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&lt;Article&gt;</w:t>
      </w:r>
      <w:r w:rsidRPr="00073A5C">
        <w:rPr>
          <w:color w:val="auto"/>
        </w:rPr>
        <w:t>Ustęp 1</w:t>
      </w:r>
      <w:r w:rsidRPr="00073A5C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B185D" w:rsidRPr="00073A5C" w:rsidTr="00927A08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947C9B" w:rsidRPr="00073A5C" w:rsidRDefault="00947C9B" w:rsidP="00927A08"/>
        </w:tc>
      </w:tr>
      <w:tr w:rsidR="002B185D" w:rsidRPr="00073A5C" w:rsidTr="00927A08">
        <w:trPr>
          <w:trHeight w:val="240"/>
          <w:jc w:val="center"/>
        </w:trPr>
        <w:tc>
          <w:tcPr>
            <w:tcW w:w="4876" w:type="dxa"/>
          </w:tcPr>
          <w:p w:rsidR="00947C9B" w:rsidRPr="00073A5C" w:rsidRDefault="00947C9B" w:rsidP="00927A08">
            <w:pPr>
              <w:pStyle w:val="ColumnHeading"/>
              <w:rPr>
                <w:color w:val="auto"/>
              </w:rPr>
            </w:pPr>
            <w:r w:rsidRPr="00073A5C">
              <w:rPr>
                <w:color w:val="auto"/>
              </w:rPr>
              <w:t>Projekt opinii</w:t>
            </w:r>
          </w:p>
        </w:tc>
        <w:tc>
          <w:tcPr>
            <w:tcW w:w="4876" w:type="dxa"/>
          </w:tcPr>
          <w:p w:rsidR="00947C9B" w:rsidRPr="00073A5C" w:rsidRDefault="00947C9B" w:rsidP="00927A08">
            <w:pPr>
              <w:pStyle w:val="ColumnHeading"/>
              <w:rPr>
                <w:color w:val="auto"/>
              </w:rPr>
            </w:pPr>
            <w:r w:rsidRPr="00073A5C">
              <w:rPr>
                <w:color w:val="auto"/>
              </w:rPr>
              <w:t>Poprawka</w:t>
            </w:r>
          </w:p>
        </w:tc>
      </w:tr>
      <w:tr w:rsidR="002B185D" w:rsidRPr="00073A5C" w:rsidTr="00927A08">
        <w:trPr>
          <w:jc w:val="center"/>
        </w:trPr>
        <w:tc>
          <w:tcPr>
            <w:tcW w:w="4876" w:type="dxa"/>
          </w:tcPr>
          <w:p w:rsidR="00947C9B" w:rsidRPr="00073A5C" w:rsidRDefault="00947C9B" w:rsidP="00927A08">
            <w:pPr>
              <w:pStyle w:val="Normal6"/>
              <w:rPr>
                <w:b/>
                <w:i/>
                <w:color w:val="auto"/>
              </w:rPr>
            </w:pPr>
            <w:r w:rsidRPr="00073A5C">
              <w:rPr>
                <w:color w:val="auto"/>
              </w:rPr>
              <w:t>1.</w:t>
            </w:r>
            <w:r w:rsidRPr="00073A5C">
              <w:rPr>
                <w:b/>
                <w:i/>
                <w:color w:val="auto"/>
              </w:rPr>
              <w:tab/>
            </w:r>
            <w:r w:rsidRPr="00073A5C">
              <w:rPr>
                <w:color w:val="auto"/>
              </w:rPr>
              <w:t>wyraża ubolewanie, że zakres środków finansowych UE w dziale 4 obecnych wieloletnich ram finansowych, a także brak elastyczności i spójności w ich wydatkowaniu to dowód na ograniczone ambicje UE, jeżeli chodzi o podejmowanie działań na miarę podmiotu o charakterze rzeczywiście globalnym;</w:t>
            </w:r>
          </w:p>
        </w:tc>
        <w:tc>
          <w:tcPr>
            <w:tcW w:w="4876" w:type="dxa"/>
          </w:tcPr>
          <w:p w:rsidR="00947C9B" w:rsidRPr="00073A5C" w:rsidRDefault="00947C9B" w:rsidP="00927A08">
            <w:pPr>
              <w:pStyle w:val="Normal6"/>
              <w:rPr>
                <w:b/>
                <w:i/>
                <w:color w:val="auto"/>
              </w:rPr>
            </w:pPr>
            <w:r w:rsidRPr="00073A5C">
              <w:rPr>
                <w:color w:val="auto"/>
              </w:rPr>
              <w:t>1.</w:t>
            </w:r>
            <w:r w:rsidRPr="00073A5C">
              <w:rPr>
                <w:b/>
                <w:i/>
                <w:color w:val="auto"/>
              </w:rPr>
              <w:tab/>
            </w:r>
            <w:r w:rsidRPr="00073A5C">
              <w:rPr>
                <w:color w:val="auto"/>
              </w:rPr>
              <w:t>wyraża ubolewanie, że zakres środków finansowych UE w dziale 4 obecnych wieloletnich ram finansowych, a także brak elastyczności i spójności w ich wydatkowaniu to dowód na ograniczone ambicje UE, jeżeli chodzi o podejmowanie działań na miarę podmiotu o charakterze rzeczywiście globalnym;</w:t>
            </w:r>
            <w:r w:rsidRPr="00073A5C">
              <w:rPr>
                <w:b/>
                <w:i/>
                <w:color w:val="auto"/>
              </w:rPr>
              <w:t xml:space="preserve"> zauważa jednak pozytywne zmiany dla wielu krajów partnerskich i w odniesieniu do licznych kwestii objętych finansowaniem w ramach instrumentów finansowania zewnętrznego UE, co świadczy o zasadności i dużym znaczeniu tych instrumentów;</w:t>
            </w:r>
          </w:p>
        </w:tc>
      </w:tr>
    </w:tbl>
    <w:p w:rsidR="00947C9B" w:rsidRPr="00073A5C" w:rsidRDefault="00947C9B" w:rsidP="00947C9B">
      <w:pPr>
        <w:pStyle w:val="Olang"/>
        <w:rPr>
          <w:color w:val="auto"/>
        </w:rPr>
      </w:pPr>
      <w:r w:rsidRPr="00073A5C">
        <w:rPr>
          <w:color w:val="auto"/>
        </w:rPr>
        <w:t xml:space="preserve">Or. </w:t>
      </w:r>
      <w:r w:rsidRPr="00073A5C">
        <w:rPr>
          <w:rStyle w:val="HideTWBExt"/>
        </w:rPr>
        <w:t>&lt;Original&gt;</w:t>
      </w:r>
      <w:r w:rsidRPr="00073A5C">
        <w:rPr>
          <w:rStyle w:val="HideTWBInt"/>
        </w:rPr>
        <w:t>{EN}</w:t>
      </w:r>
      <w:r w:rsidRPr="00073A5C">
        <w:rPr>
          <w:color w:val="auto"/>
        </w:rPr>
        <w:t>en</w:t>
      </w:r>
      <w:r w:rsidRPr="00073A5C">
        <w:rPr>
          <w:rStyle w:val="HideTWBExt"/>
        </w:rPr>
        <w:t>&lt;/Original&gt;</w:t>
      </w:r>
    </w:p>
    <w:p w:rsidR="00947C9B" w:rsidRPr="00073A5C" w:rsidRDefault="00947C9B" w:rsidP="00947C9B">
      <w:r w:rsidRPr="00073A5C">
        <w:rPr>
          <w:rStyle w:val="HideTWBExt"/>
        </w:rPr>
        <w:t>&lt;/Amend&gt;</w:t>
      </w:r>
    </w:p>
    <w:p w:rsidR="00947C9B" w:rsidRPr="00073A5C" w:rsidRDefault="00947C9B" w:rsidP="00947C9B">
      <w:pPr>
        <w:pStyle w:val="AMNumberTabs"/>
        <w:rPr>
          <w:color w:val="auto"/>
        </w:rPr>
      </w:pPr>
      <w:r w:rsidRPr="00073A5C">
        <w:rPr>
          <w:rStyle w:val="HideTWBExt"/>
          <w:b w:val="0"/>
        </w:rPr>
        <w:t>&lt;Amend&gt;</w:t>
      </w:r>
      <w:r w:rsidRPr="00073A5C">
        <w:rPr>
          <w:color w:val="auto"/>
        </w:rPr>
        <w:t>Poprawka</w:t>
      </w:r>
      <w:r w:rsidRPr="00073A5C">
        <w:rPr>
          <w:color w:val="auto"/>
        </w:rPr>
        <w:tab/>
      </w:r>
      <w:r w:rsidRPr="00073A5C">
        <w:rPr>
          <w:color w:val="auto"/>
        </w:rPr>
        <w:tab/>
      </w:r>
      <w:r w:rsidRPr="00073A5C">
        <w:rPr>
          <w:rStyle w:val="HideTWBExt"/>
          <w:b w:val="0"/>
        </w:rPr>
        <w:t>&lt;NumAm&gt;</w:t>
      </w:r>
      <w:r w:rsidRPr="00073A5C">
        <w:rPr>
          <w:color w:val="auto"/>
        </w:rPr>
        <w:t>2</w:t>
      </w:r>
      <w:r w:rsidRPr="00073A5C">
        <w:rPr>
          <w:rStyle w:val="HideTWBExt"/>
          <w:b w:val="0"/>
        </w:rPr>
        <w:t>&lt;/NumAm&gt;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&lt;RepeatBlock-By&gt;&lt;Members&gt;</w:t>
      </w:r>
      <w:r w:rsidRPr="00073A5C">
        <w:rPr>
          <w:color w:val="auto"/>
        </w:rPr>
        <w:t>Ivana Maletić</w:t>
      </w:r>
      <w:r w:rsidRPr="00073A5C">
        <w:rPr>
          <w:rStyle w:val="HideTWBExt"/>
          <w:b w:val="0"/>
        </w:rPr>
        <w:t>&lt;/Members&gt;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&lt;/RepeatBlock-By&gt;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&lt;DocAmend&gt;</w:t>
      </w:r>
      <w:r w:rsidRPr="00073A5C">
        <w:rPr>
          <w:color w:val="auto"/>
        </w:rPr>
        <w:t>Projekt opinii</w:t>
      </w:r>
      <w:r w:rsidRPr="00073A5C">
        <w:rPr>
          <w:rStyle w:val="HideTWBExt"/>
          <w:b w:val="0"/>
        </w:rPr>
        <w:t>&lt;/DocAmend&gt;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&lt;Article&gt;</w:t>
      </w:r>
      <w:r w:rsidRPr="00073A5C">
        <w:rPr>
          <w:color w:val="auto"/>
        </w:rPr>
        <w:t>Ustęp 2</w:t>
      </w:r>
      <w:r w:rsidRPr="00073A5C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B185D" w:rsidRPr="00073A5C" w:rsidTr="00927A08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947C9B" w:rsidRPr="00073A5C" w:rsidRDefault="00947C9B" w:rsidP="00927A08"/>
        </w:tc>
      </w:tr>
      <w:tr w:rsidR="002B185D" w:rsidRPr="00073A5C" w:rsidTr="00927A08">
        <w:trPr>
          <w:trHeight w:val="240"/>
          <w:jc w:val="center"/>
        </w:trPr>
        <w:tc>
          <w:tcPr>
            <w:tcW w:w="4876" w:type="dxa"/>
          </w:tcPr>
          <w:p w:rsidR="00947C9B" w:rsidRPr="00073A5C" w:rsidRDefault="00947C9B" w:rsidP="00927A08">
            <w:pPr>
              <w:pStyle w:val="ColumnHeading"/>
              <w:rPr>
                <w:color w:val="auto"/>
              </w:rPr>
            </w:pPr>
            <w:r w:rsidRPr="00073A5C">
              <w:rPr>
                <w:color w:val="auto"/>
              </w:rPr>
              <w:t>Projekt opinii</w:t>
            </w:r>
          </w:p>
        </w:tc>
        <w:tc>
          <w:tcPr>
            <w:tcW w:w="4876" w:type="dxa"/>
          </w:tcPr>
          <w:p w:rsidR="00947C9B" w:rsidRPr="00073A5C" w:rsidRDefault="00947C9B" w:rsidP="00927A08">
            <w:pPr>
              <w:pStyle w:val="ColumnHeading"/>
              <w:rPr>
                <w:color w:val="auto"/>
              </w:rPr>
            </w:pPr>
            <w:r w:rsidRPr="00073A5C">
              <w:rPr>
                <w:color w:val="auto"/>
              </w:rPr>
              <w:t>Poprawka</w:t>
            </w:r>
          </w:p>
        </w:tc>
      </w:tr>
      <w:tr w:rsidR="002B185D" w:rsidRPr="00073A5C" w:rsidTr="00927A08">
        <w:trPr>
          <w:jc w:val="center"/>
        </w:trPr>
        <w:tc>
          <w:tcPr>
            <w:tcW w:w="4876" w:type="dxa"/>
          </w:tcPr>
          <w:p w:rsidR="00947C9B" w:rsidRPr="00073A5C" w:rsidRDefault="00947C9B" w:rsidP="00927A08">
            <w:pPr>
              <w:pStyle w:val="Normal6"/>
              <w:rPr>
                <w:b/>
                <w:i/>
                <w:color w:val="auto"/>
              </w:rPr>
            </w:pPr>
            <w:r w:rsidRPr="00073A5C">
              <w:rPr>
                <w:color w:val="auto"/>
              </w:rPr>
              <w:t>2.</w:t>
            </w:r>
            <w:r w:rsidRPr="00073A5C">
              <w:rPr>
                <w:b/>
                <w:i/>
                <w:color w:val="auto"/>
              </w:rPr>
              <w:tab/>
              <w:t>wyraża ubolewanie</w:t>
            </w:r>
            <w:r w:rsidRPr="00073A5C">
              <w:rPr>
                <w:color w:val="auto"/>
              </w:rPr>
              <w:t>, że wkłady z budżetu UE przekazywane na rzecz funduszy powierniczych UE oraz instrumentu pomocy dla uchodźców w Turcji</w:t>
            </w:r>
            <w:r w:rsidRPr="00073A5C">
              <w:rPr>
                <w:b/>
                <w:i/>
                <w:color w:val="auto"/>
              </w:rPr>
              <w:t xml:space="preserve"> doprowadziły do ogólnego obniżenia stopnia spójności, utrudniają planowanie długoterminowe oraz osłabiają wpływ</w:t>
            </w:r>
            <w:r w:rsidRPr="00073A5C">
              <w:rPr>
                <w:color w:val="auto"/>
              </w:rPr>
              <w:t xml:space="preserve"> działań Unii; ponownie podkreśla, że nowe priorytety należy finansować z nowych środków;</w:t>
            </w:r>
          </w:p>
        </w:tc>
        <w:tc>
          <w:tcPr>
            <w:tcW w:w="4876" w:type="dxa"/>
          </w:tcPr>
          <w:p w:rsidR="00947C9B" w:rsidRPr="00073A5C" w:rsidRDefault="00947C9B" w:rsidP="00873D4B">
            <w:pPr>
              <w:pStyle w:val="Normal6"/>
              <w:rPr>
                <w:b/>
                <w:i/>
                <w:color w:val="auto"/>
              </w:rPr>
            </w:pPr>
            <w:r w:rsidRPr="00073A5C">
              <w:rPr>
                <w:color w:val="auto"/>
              </w:rPr>
              <w:t>2.</w:t>
            </w:r>
            <w:r w:rsidRPr="00073A5C">
              <w:rPr>
                <w:b/>
                <w:i/>
                <w:color w:val="auto"/>
              </w:rPr>
              <w:tab/>
              <w:t>podkreśla</w:t>
            </w:r>
            <w:r w:rsidRPr="00073A5C">
              <w:rPr>
                <w:color w:val="auto"/>
              </w:rPr>
              <w:t>, że</w:t>
            </w:r>
            <w:r w:rsidRPr="00073A5C">
              <w:rPr>
                <w:b/>
                <w:i/>
                <w:color w:val="auto"/>
              </w:rPr>
              <w:t xml:space="preserve"> instrumenty finansowania zewnętrznego są obarczone presją finansową ze względu na kryzysy związane z migracją i uchodźstwem, niestabilność oraz zagrożenia terrorystyczne; w tym kontekście</w:t>
            </w:r>
            <w:r w:rsidRPr="00073A5C">
              <w:rPr>
                <w:color w:val="auto"/>
              </w:rPr>
              <w:t xml:space="preserve"> wkłady z budżetu UE przekazywane na rzecz</w:t>
            </w:r>
            <w:r w:rsidRPr="00073A5C">
              <w:rPr>
                <w:b/>
                <w:i/>
                <w:color w:val="auto"/>
              </w:rPr>
              <w:t xml:space="preserve"> nowych mechanizmów, m.in.</w:t>
            </w:r>
            <w:r w:rsidRPr="00073A5C">
              <w:rPr>
                <w:color w:val="auto"/>
              </w:rPr>
              <w:t xml:space="preserve"> funduszy powierniczych UE oraz instrumentu pomocy dla uchodźców w Turcji</w:t>
            </w:r>
            <w:r w:rsidRPr="00073A5C">
              <w:rPr>
                <w:b/>
                <w:i/>
                <w:color w:val="auto"/>
              </w:rPr>
              <w:t xml:space="preserve">, zostały ustanowione w celu lepszego wsparcia </w:t>
            </w:r>
            <w:r w:rsidRPr="00073A5C">
              <w:rPr>
                <w:b/>
                <w:i/>
                <w:color w:val="auto"/>
              </w:rPr>
              <w:lastRenderedPageBreak/>
              <w:t>planowania i zwiększenia wpływu</w:t>
            </w:r>
            <w:r w:rsidRPr="00073A5C">
              <w:rPr>
                <w:color w:val="auto"/>
              </w:rPr>
              <w:t xml:space="preserve"> działań Unii</w:t>
            </w:r>
            <w:r w:rsidRPr="00073A5C">
              <w:rPr>
                <w:b/>
                <w:i/>
                <w:color w:val="auto"/>
              </w:rPr>
              <w:t xml:space="preserve"> w perspektywie długoterminowej</w:t>
            </w:r>
            <w:r w:rsidRPr="00073A5C">
              <w:rPr>
                <w:color w:val="auto"/>
              </w:rPr>
              <w:t>;</w:t>
            </w:r>
            <w:r w:rsidRPr="00073A5C">
              <w:rPr>
                <w:b/>
                <w:i/>
                <w:color w:val="auto"/>
              </w:rPr>
              <w:t xml:space="preserve"> </w:t>
            </w:r>
            <w:r w:rsidRPr="00073A5C">
              <w:rPr>
                <w:color w:val="auto"/>
              </w:rPr>
              <w:t>ponownie podkreśla, że nowe priorytety należy finansować z nowych środków;</w:t>
            </w:r>
          </w:p>
        </w:tc>
      </w:tr>
    </w:tbl>
    <w:p w:rsidR="00947C9B" w:rsidRPr="00073A5C" w:rsidRDefault="00947C9B" w:rsidP="00947C9B">
      <w:pPr>
        <w:pStyle w:val="Olang"/>
        <w:rPr>
          <w:color w:val="auto"/>
        </w:rPr>
      </w:pPr>
      <w:r w:rsidRPr="00073A5C">
        <w:rPr>
          <w:color w:val="auto"/>
        </w:rPr>
        <w:lastRenderedPageBreak/>
        <w:t xml:space="preserve">Or. </w:t>
      </w:r>
      <w:r w:rsidRPr="00073A5C">
        <w:rPr>
          <w:rStyle w:val="HideTWBExt"/>
        </w:rPr>
        <w:t>&lt;Original&gt;</w:t>
      </w:r>
      <w:r w:rsidRPr="00073A5C">
        <w:rPr>
          <w:rStyle w:val="HideTWBInt"/>
        </w:rPr>
        <w:t>{EN}</w:t>
      </w:r>
      <w:r w:rsidRPr="00073A5C">
        <w:rPr>
          <w:color w:val="auto"/>
        </w:rPr>
        <w:t>en</w:t>
      </w:r>
      <w:r w:rsidRPr="00073A5C">
        <w:rPr>
          <w:rStyle w:val="HideTWBExt"/>
        </w:rPr>
        <w:t>&lt;/Original&gt;</w:t>
      </w:r>
    </w:p>
    <w:p w:rsidR="00947C9B" w:rsidRPr="00073A5C" w:rsidRDefault="00947C9B" w:rsidP="00947C9B">
      <w:r w:rsidRPr="00073A5C">
        <w:rPr>
          <w:rStyle w:val="HideTWBExt"/>
        </w:rPr>
        <w:t>&lt;/Amend&gt;</w:t>
      </w:r>
    </w:p>
    <w:p w:rsidR="00947C9B" w:rsidRPr="00073A5C" w:rsidRDefault="00947C9B" w:rsidP="00947C9B">
      <w:pPr>
        <w:pStyle w:val="AMNumberTabs"/>
        <w:rPr>
          <w:color w:val="auto"/>
        </w:rPr>
      </w:pPr>
      <w:r w:rsidRPr="00073A5C">
        <w:rPr>
          <w:rStyle w:val="HideTWBExt"/>
          <w:b w:val="0"/>
        </w:rPr>
        <w:t>&lt;Amend&gt;</w:t>
      </w:r>
      <w:r w:rsidRPr="00073A5C">
        <w:rPr>
          <w:color w:val="auto"/>
        </w:rPr>
        <w:t>Poprawka</w:t>
      </w:r>
      <w:r w:rsidRPr="00073A5C">
        <w:rPr>
          <w:color w:val="auto"/>
        </w:rPr>
        <w:tab/>
      </w:r>
      <w:r w:rsidRPr="00073A5C">
        <w:rPr>
          <w:color w:val="auto"/>
        </w:rPr>
        <w:tab/>
      </w:r>
      <w:r w:rsidRPr="00073A5C">
        <w:rPr>
          <w:rStyle w:val="HideTWBExt"/>
          <w:b w:val="0"/>
        </w:rPr>
        <w:t>&lt;NumAm&gt;</w:t>
      </w:r>
      <w:r w:rsidRPr="00073A5C">
        <w:rPr>
          <w:color w:val="auto"/>
        </w:rPr>
        <w:t>3</w:t>
      </w:r>
      <w:r w:rsidRPr="00073A5C">
        <w:rPr>
          <w:rStyle w:val="HideTWBExt"/>
          <w:b w:val="0"/>
        </w:rPr>
        <w:t>&lt;/NumAm&gt;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&lt;RepeatBlock-By&gt;&lt;Members&gt;</w:t>
      </w:r>
      <w:r w:rsidRPr="00073A5C">
        <w:rPr>
          <w:color w:val="auto"/>
        </w:rPr>
        <w:t>Jean Arthuis</w:t>
      </w:r>
      <w:r w:rsidRPr="00073A5C">
        <w:rPr>
          <w:rStyle w:val="HideTWBExt"/>
          <w:b w:val="0"/>
        </w:rPr>
        <w:t>&lt;/Members&gt;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&lt;/RepeatBlock-By&gt;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&lt;DocAmend&gt;</w:t>
      </w:r>
      <w:r w:rsidRPr="00073A5C">
        <w:rPr>
          <w:color w:val="auto"/>
        </w:rPr>
        <w:t>Projekt opinii</w:t>
      </w:r>
      <w:r w:rsidRPr="00073A5C">
        <w:rPr>
          <w:rStyle w:val="HideTWBExt"/>
          <w:b w:val="0"/>
        </w:rPr>
        <w:t>&lt;/DocAmend&gt;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&lt;Article&gt;</w:t>
      </w:r>
      <w:r w:rsidRPr="00073A5C">
        <w:rPr>
          <w:color w:val="auto"/>
        </w:rPr>
        <w:t>Ustęp 2</w:t>
      </w:r>
      <w:r w:rsidRPr="00073A5C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B185D" w:rsidRPr="00073A5C" w:rsidTr="00927A08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947C9B" w:rsidRPr="00073A5C" w:rsidRDefault="00947C9B" w:rsidP="00927A08"/>
        </w:tc>
      </w:tr>
      <w:tr w:rsidR="002B185D" w:rsidRPr="00073A5C" w:rsidTr="00927A08">
        <w:trPr>
          <w:trHeight w:val="240"/>
          <w:jc w:val="center"/>
        </w:trPr>
        <w:tc>
          <w:tcPr>
            <w:tcW w:w="4876" w:type="dxa"/>
          </w:tcPr>
          <w:p w:rsidR="00947C9B" w:rsidRPr="00073A5C" w:rsidRDefault="00947C9B" w:rsidP="00927A08">
            <w:pPr>
              <w:pStyle w:val="ColumnHeading"/>
              <w:rPr>
                <w:color w:val="auto"/>
              </w:rPr>
            </w:pPr>
            <w:r w:rsidRPr="00073A5C">
              <w:rPr>
                <w:color w:val="auto"/>
              </w:rPr>
              <w:t>Projekt opinii</w:t>
            </w:r>
          </w:p>
        </w:tc>
        <w:tc>
          <w:tcPr>
            <w:tcW w:w="4876" w:type="dxa"/>
          </w:tcPr>
          <w:p w:rsidR="00947C9B" w:rsidRPr="00073A5C" w:rsidRDefault="00947C9B" w:rsidP="00927A08">
            <w:pPr>
              <w:pStyle w:val="ColumnHeading"/>
              <w:rPr>
                <w:color w:val="auto"/>
              </w:rPr>
            </w:pPr>
            <w:r w:rsidRPr="00073A5C">
              <w:rPr>
                <w:color w:val="auto"/>
              </w:rPr>
              <w:t>Poprawka</w:t>
            </w:r>
          </w:p>
        </w:tc>
      </w:tr>
      <w:tr w:rsidR="002B185D" w:rsidRPr="00073A5C" w:rsidTr="00927A08">
        <w:trPr>
          <w:jc w:val="center"/>
        </w:trPr>
        <w:tc>
          <w:tcPr>
            <w:tcW w:w="4876" w:type="dxa"/>
          </w:tcPr>
          <w:p w:rsidR="00947C9B" w:rsidRPr="00073A5C" w:rsidRDefault="00947C9B" w:rsidP="00927A08">
            <w:pPr>
              <w:pStyle w:val="Normal6"/>
              <w:rPr>
                <w:b/>
                <w:i/>
                <w:color w:val="auto"/>
              </w:rPr>
            </w:pPr>
            <w:r w:rsidRPr="00073A5C">
              <w:rPr>
                <w:color w:val="auto"/>
              </w:rPr>
              <w:t>2.</w:t>
            </w:r>
            <w:r w:rsidRPr="00073A5C">
              <w:rPr>
                <w:b/>
                <w:i/>
                <w:color w:val="auto"/>
              </w:rPr>
              <w:tab/>
            </w:r>
            <w:r w:rsidRPr="00073A5C">
              <w:rPr>
                <w:color w:val="auto"/>
              </w:rPr>
              <w:t>wyraża ubolewanie, że wkłady z budżetu UE przekazywane na rzecz funduszy powierniczych UE oraz instrumentu pomocy dla uchodźców w Turcji doprowadziły do ogólnego obniżenia stopnia spójności, utrudniają planowanie długoterminowe oraz osłabiają wpływ działań Unii; ponownie podkreśla, że nowe priorytety należy finansować z nowych środków;</w:t>
            </w:r>
          </w:p>
        </w:tc>
        <w:tc>
          <w:tcPr>
            <w:tcW w:w="4876" w:type="dxa"/>
          </w:tcPr>
          <w:p w:rsidR="00947C9B" w:rsidRPr="00073A5C" w:rsidRDefault="00947C9B" w:rsidP="00927A08">
            <w:pPr>
              <w:pStyle w:val="Normal6"/>
              <w:rPr>
                <w:b/>
                <w:i/>
                <w:color w:val="auto"/>
              </w:rPr>
            </w:pPr>
            <w:r w:rsidRPr="00073A5C">
              <w:rPr>
                <w:color w:val="auto"/>
              </w:rPr>
              <w:t>2.</w:t>
            </w:r>
            <w:r w:rsidRPr="00073A5C">
              <w:rPr>
                <w:b/>
                <w:i/>
                <w:color w:val="auto"/>
              </w:rPr>
              <w:tab/>
              <w:t>podkreśla, że UE zdecydowała o utworzeniu funduszy powierniczych oraz szczególnego instrumentu pomocy dla uchodźców w Turcji, aby stawić czoła licznym wyzwaniom i kryzysom mającym miejsce zarówno w bezpośrednim, jak i w szerszym sąsiedztwie Unii;</w:t>
            </w:r>
            <w:r w:rsidRPr="00073A5C">
              <w:rPr>
                <w:color w:val="auto"/>
              </w:rPr>
              <w:t xml:space="preserve"> wyraża ubolewanie, że wkłady z budżetu UE przekazywane na rzecz funduszy powierniczych UE oraz instrumentu pomocy dla uchodźców w Turcji doprowadziły do ogólnego obniżenia stopnia spójności, utrudniają planowanie długoterminowe oraz osłabiają wpływ działań Unii; ponownie podkreśla, że nowe priorytety należy finansować z nowych środków;</w:t>
            </w:r>
          </w:p>
        </w:tc>
      </w:tr>
    </w:tbl>
    <w:p w:rsidR="00947C9B" w:rsidRPr="00073A5C" w:rsidRDefault="00947C9B" w:rsidP="00947C9B">
      <w:pPr>
        <w:pStyle w:val="Olang"/>
        <w:rPr>
          <w:color w:val="auto"/>
        </w:rPr>
      </w:pPr>
      <w:r w:rsidRPr="00073A5C">
        <w:rPr>
          <w:color w:val="auto"/>
        </w:rPr>
        <w:t xml:space="preserve">Or. </w:t>
      </w:r>
      <w:r w:rsidRPr="00073A5C">
        <w:rPr>
          <w:rStyle w:val="HideTWBExt"/>
        </w:rPr>
        <w:t>&lt;Original&gt;</w:t>
      </w:r>
      <w:r w:rsidRPr="00073A5C">
        <w:rPr>
          <w:rStyle w:val="HideTWBInt"/>
        </w:rPr>
        <w:t>{EN}</w:t>
      </w:r>
      <w:r w:rsidRPr="00073A5C">
        <w:rPr>
          <w:color w:val="auto"/>
        </w:rPr>
        <w:t>en</w:t>
      </w:r>
      <w:r w:rsidRPr="00073A5C">
        <w:rPr>
          <w:rStyle w:val="HideTWBExt"/>
        </w:rPr>
        <w:t>&lt;/Original&gt;</w:t>
      </w:r>
    </w:p>
    <w:p w:rsidR="00947C9B" w:rsidRPr="00073A5C" w:rsidRDefault="00947C9B" w:rsidP="00947C9B">
      <w:r w:rsidRPr="00073A5C">
        <w:rPr>
          <w:rStyle w:val="HideTWBExt"/>
        </w:rPr>
        <w:t>&lt;/Amend&gt;</w:t>
      </w:r>
    </w:p>
    <w:p w:rsidR="00947C9B" w:rsidRPr="00073A5C" w:rsidRDefault="00947C9B" w:rsidP="00947C9B">
      <w:pPr>
        <w:pStyle w:val="AMNumberTabs"/>
        <w:rPr>
          <w:color w:val="auto"/>
        </w:rPr>
      </w:pPr>
      <w:r w:rsidRPr="00073A5C">
        <w:rPr>
          <w:rStyle w:val="HideTWBExt"/>
          <w:b w:val="0"/>
        </w:rPr>
        <w:t>&lt;Amend&gt;</w:t>
      </w:r>
      <w:r w:rsidRPr="00073A5C">
        <w:rPr>
          <w:color w:val="auto"/>
        </w:rPr>
        <w:t>Poprawka</w:t>
      </w:r>
      <w:r w:rsidRPr="00073A5C">
        <w:rPr>
          <w:color w:val="auto"/>
        </w:rPr>
        <w:tab/>
      </w:r>
      <w:r w:rsidRPr="00073A5C">
        <w:rPr>
          <w:color w:val="auto"/>
        </w:rPr>
        <w:tab/>
      </w:r>
      <w:r w:rsidRPr="00073A5C">
        <w:rPr>
          <w:rStyle w:val="HideTWBExt"/>
          <w:b w:val="0"/>
        </w:rPr>
        <w:t>&lt;NumAm&gt;</w:t>
      </w:r>
      <w:r w:rsidRPr="00073A5C">
        <w:rPr>
          <w:color w:val="auto"/>
        </w:rPr>
        <w:t>4</w:t>
      </w:r>
      <w:r w:rsidRPr="00073A5C">
        <w:rPr>
          <w:rStyle w:val="HideTWBExt"/>
          <w:b w:val="0"/>
        </w:rPr>
        <w:t>&lt;/NumAm&gt;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&lt;RepeatBlock-By&gt;&lt;Members&gt;</w:t>
      </w:r>
      <w:r w:rsidRPr="00073A5C">
        <w:rPr>
          <w:color w:val="auto"/>
        </w:rPr>
        <w:t>Isabelle Thomas</w:t>
      </w:r>
      <w:r w:rsidRPr="00073A5C">
        <w:rPr>
          <w:rStyle w:val="HideTWBExt"/>
          <w:b w:val="0"/>
        </w:rPr>
        <w:t>&lt;/Members&gt;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&lt;/RepeatBlock-By&gt;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&lt;DocAmend&gt;</w:t>
      </w:r>
      <w:r w:rsidRPr="00073A5C">
        <w:rPr>
          <w:color w:val="auto"/>
        </w:rPr>
        <w:t>Projekt opinii</w:t>
      </w:r>
      <w:r w:rsidRPr="00073A5C">
        <w:rPr>
          <w:rStyle w:val="HideTWBExt"/>
          <w:b w:val="0"/>
        </w:rPr>
        <w:t>&lt;/DocAmend&gt;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&lt;Article&gt;</w:t>
      </w:r>
      <w:r w:rsidRPr="00073A5C">
        <w:rPr>
          <w:color w:val="auto"/>
        </w:rPr>
        <w:t>Ustęp 2</w:t>
      </w:r>
      <w:r w:rsidRPr="00073A5C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B185D" w:rsidRPr="00073A5C" w:rsidTr="00927A08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947C9B" w:rsidRPr="00073A5C" w:rsidRDefault="00947C9B" w:rsidP="00927A08"/>
        </w:tc>
      </w:tr>
      <w:tr w:rsidR="002B185D" w:rsidRPr="00073A5C" w:rsidTr="00927A08">
        <w:trPr>
          <w:trHeight w:val="240"/>
          <w:jc w:val="center"/>
        </w:trPr>
        <w:tc>
          <w:tcPr>
            <w:tcW w:w="4876" w:type="dxa"/>
          </w:tcPr>
          <w:p w:rsidR="00947C9B" w:rsidRPr="00073A5C" w:rsidRDefault="00947C9B" w:rsidP="00927A08">
            <w:pPr>
              <w:pStyle w:val="ColumnHeading"/>
              <w:rPr>
                <w:color w:val="auto"/>
              </w:rPr>
            </w:pPr>
            <w:r w:rsidRPr="00073A5C">
              <w:rPr>
                <w:color w:val="auto"/>
              </w:rPr>
              <w:t>Projekt opinii</w:t>
            </w:r>
          </w:p>
        </w:tc>
        <w:tc>
          <w:tcPr>
            <w:tcW w:w="4876" w:type="dxa"/>
          </w:tcPr>
          <w:p w:rsidR="00947C9B" w:rsidRPr="00073A5C" w:rsidRDefault="00947C9B" w:rsidP="00927A08">
            <w:pPr>
              <w:pStyle w:val="ColumnHeading"/>
              <w:rPr>
                <w:color w:val="auto"/>
              </w:rPr>
            </w:pPr>
            <w:r w:rsidRPr="00073A5C">
              <w:rPr>
                <w:color w:val="auto"/>
              </w:rPr>
              <w:t>Poprawka</w:t>
            </w:r>
          </w:p>
        </w:tc>
      </w:tr>
      <w:tr w:rsidR="002B185D" w:rsidRPr="00073A5C" w:rsidTr="00927A08">
        <w:trPr>
          <w:jc w:val="center"/>
        </w:trPr>
        <w:tc>
          <w:tcPr>
            <w:tcW w:w="4876" w:type="dxa"/>
          </w:tcPr>
          <w:p w:rsidR="00947C9B" w:rsidRPr="00073A5C" w:rsidRDefault="00947C9B" w:rsidP="00927A08">
            <w:pPr>
              <w:pStyle w:val="Normal6"/>
              <w:rPr>
                <w:b/>
                <w:i/>
                <w:color w:val="auto"/>
              </w:rPr>
            </w:pPr>
            <w:r w:rsidRPr="00073A5C">
              <w:rPr>
                <w:color w:val="auto"/>
              </w:rPr>
              <w:t>2.</w:t>
            </w:r>
            <w:r w:rsidRPr="00073A5C">
              <w:rPr>
                <w:b/>
                <w:i/>
                <w:color w:val="auto"/>
              </w:rPr>
              <w:tab/>
            </w:r>
            <w:r w:rsidRPr="00073A5C">
              <w:rPr>
                <w:color w:val="auto"/>
              </w:rPr>
              <w:t>wyraża ubolewanie, że wkłady z budżetu UE przekazywane na rzecz funduszy powierniczych UE oraz instrumentu pomocy dla uchodźców w Turcji doprowadziły do ogólnego obniżenia stopnia spójności, utrudniają planowanie długoterminowe oraz osłabiają wpływ działań Unii; ponownie podkreśla, że nowe priorytety należy finansować z nowych środków;</w:t>
            </w:r>
          </w:p>
        </w:tc>
        <w:tc>
          <w:tcPr>
            <w:tcW w:w="4876" w:type="dxa"/>
          </w:tcPr>
          <w:p w:rsidR="00947C9B" w:rsidRPr="00073A5C" w:rsidRDefault="00947C9B" w:rsidP="00927A08">
            <w:pPr>
              <w:pStyle w:val="Normal6"/>
              <w:rPr>
                <w:b/>
                <w:i/>
                <w:color w:val="auto"/>
              </w:rPr>
            </w:pPr>
            <w:r w:rsidRPr="00073A5C">
              <w:rPr>
                <w:color w:val="auto"/>
              </w:rPr>
              <w:t>2.</w:t>
            </w:r>
            <w:r w:rsidRPr="00073A5C">
              <w:rPr>
                <w:b/>
                <w:i/>
                <w:color w:val="auto"/>
              </w:rPr>
              <w:tab/>
            </w:r>
            <w:r w:rsidRPr="00073A5C">
              <w:rPr>
                <w:color w:val="auto"/>
              </w:rPr>
              <w:t>wyraża ubolewanie, że wkłady z budżetu UE przekazywane na rzecz funduszy powierniczych UE oraz instrumentu pomocy dla uchodźców w Turcji doprowadziły do ogólnego obniżenia stopnia spójności, utrudniają planowanie długoterminowe oraz osłabiają wpływ działań Unii; ponownie podkreśla, że nowe priorytety należy finansować z nowych środków;</w:t>
            </w:r>
            <w:r w:rsidRPr="00073A5C">
              <w:rPr>
                <w:b/>
                <w:i/>
                <w:color w:val="auto"/>
              </w:rPr>
              <w:t xml:space="preserve"> ubolewa nad coraz częstszym łamaniem zasady jednolitości, której przestrzeganie jest podstawowym warunkiem dla zagwarantowania przejrzystego, czytelnego i uzasadnionego europejskiego budżetu;</w:t>
            </w:r>
          </w:p>
        </w:tc>
      </w:tr>
    </w:tbl>
    <w:p w:rsidR="00947C9B" w:rsidRPr="00073A5C" w:rsidRDefault="00947C9B" w:rsidP="00947C9B">
      <w:pPr>
        <w:pStyle w:val="Olang"/>
        <w:rPr>
          <w:color w:val="auto"/>
        </w:rPr>
      </w:pPr>
      <w:r w:rsidRPr="00073A5C">
        <w:rPr>
          <w:color w:val="auto"/>
        </w:rPr>
        <w:t xml:space="preserve">Or. </w:t>
      </w:r>
      <w:r w:rsidRPr="00073A5C">
        <w:rPr>
          <w:rStyle w:val="HideTWBExt"/>
        </w:rPr>
        <w:t>&lt;Original&gt;</w:t>
      </w:r>
      <w:r w:rsidRPr="00073A5C">
        <w:rPr>
          <w:rStyle w:val="HideTWBInt"/>
        </w:rPr>
        <w:t>{FR}</w:t>
      </w:r>
      <w:r w:rsidRPr="00073A5C">
        <w:rPr>
          <w:color w:val="auto"/>
        </w:rPr>
        <w:t>fr</w:t>
      </w:r>
      <w:r w:rsidRPr="00073A5C">
        <w:rPr>
          <w:rStyle w:val="HideTWBExt"/>
        </w:rPr>
        <w:t>&lt;/Original&gt;</w:t>
      </w:r>
    </w:p>
    <w:p w:rsidR="00947C9B" w:rsidRPr="00073A5C" w:rsidRDefault="00947C9B" w:rsidP="00947C9B">
      <w:r w:rsidRPr="00073A5C">
        <w:rPr>
          <w:rStyle w:val="HideTWBExt"/>
        </w:rPr>
        <w:t>&lt;/Amend&gt;</w:t>
      </w:r>
    </w:p>
    <w:p w:rsidR="00947C9B" w:rsidRPr="00073A5C" w:rsidRDefault="00947C9B" w:rsidP="00947C9B">
      <w:pPr>
        <w:pStyle w:val="AMNumberTabs"/>
        <w:rPr>
          <w:color w:val="auto"/>
        </w:rPr>
      </w:pPr>
      <w:r w:rsidRPr="00073A5C">
        <w:rPr>
          <w:rStyle w:val="HideTWBExt"/>
          <w:b w:val="0"/>
        </w:rPr>
        <w:t>&lt;Amend&gt;</w:t>
      </w:r>
      <w:r w:rsidRPr="00073A5C">
        <w:rPr>
          <w:color w:val="auto"/>
        </w:rPr>
        <w:t>Poprawka</w:t>
      </w:r>
      <w:r w:rsidRPr="00073A5C">
        <w:rPr>
          <w:color w:val="auto"/>
        </w:rPr>
        <w:tab/>
      </w:r>
      <w:r w:rsidRPr="00073A5C">
        <w:rPr>
          <w:color w:val="auto"/>
        </w:rPr>
        <w:tab/>
      </w:r>
      <w:r w:rsidRPr="00073A5C">
        <w:rPr>
          <w:rStyle w:val="HideTWBExt"/>
          <w:b w:val="0"/>
        </w:rPr>
        <w:t>&lt;NumAm&gt;</w:t>
      </w:r>
      <w:r w:rsidRPr="00073A5C">
        <w:rPr>
          <w:color w:val="auto"/>
        </w:rPr>
        <w:t>5</w:t>
      </w:r>
      <w:r w:rsidRPr="00073A5C">
        <w:rPr>
          <w:rStyle w:val="HideTWBExt"/>
          <w:b w:val="0"/>
        </w:rPr>
        <w:t>&lt;/NumAm&gt;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&lt;RepeatBlock-By&gt;&lt;Members&gt;</w:t>
      </w:r>
      <w:r w:rsidRPr="00073A5C">
        <w:rPr>
          <w:color w:val="auto"/>
        </w:rPr>
        <w:t>Xabier Benito Ziluaga</w:t>
      </w:r>
      <w:r w:rsidRPr="00073A5C">
        <w:rPr>
          <w:rStyle w:val="HideTWBExt"/>
          <w:b w:val="0"/>
        </w:rPr>
        <w:t>&lt;/Members&gt;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&lt;/RepeatBlock-By&gt;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&lt;DocAmend&gt;</w:t>
      </w:r>
      <w:r w:rsidRPr="00073A5C">
        <w:rPr>
          <w:color w:val="auto"/>
        </w:rPr>
        <w:t>Projekt opinii</w:t>
      </w:r>
      <w:r w:rsidRPr="00073A5C">
        <w:rPr>
          <w:rStyle w:val="HideTWBExt"/>
          <w:b w:val="0"/>
        </w:rPr>
        <w:t>&lt;/DocAmend&gt;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&lt;Article&gt;</w:t>
      </w:r>
      <w:r w:rsidRPr="00073A5C">
        <w:rPr>
          <w:color w:val="auto"/>
        </w:rPr>
        <w:t>Ustęp 2 a (nowy)</w:t>
      </w:r>
      <w:r w:rsidRPr="00073A5C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B185D" w:rsidRPr="00073A5C" w:rsidTr="00927A08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947C9B" w:rsidRPr="00073A5C" w:rsidRDefault="00947C9B" w:rsidP="00927A08"/>
        </w:tc>
      </w:tr>
      <w:tr w:rsidR="002B185D" w:rsidRPr="00073A5C" w:rsidTr="00927A08">
        <w:trPr>
          <w:trHeight w:val="240"/>
          <w:jc w:val="center"/>
        </w:trPr>
        <w:tc>
          <w:tcPr>
            <w:tcW w:w="4876" w:type="dxa"/>
          </w:tcPr>
          <w:p w:rsidR="00947C9B" w:rsidRPr="00073A5C" w:rsidRDefault="00947C9B" w:rsidP="00927A08">
            <w:pPr>
              <w:pStyle w:val="ColumnHeading"/>
              <w:rPr>
                <w:color w:val="auto"/>
              </w:rPr>
            </w:pPr>
            <w:r w:rsidRPr="00073A5C">
              <w:rPr>
                <w:color w:val="auto"/>
              </w:rPr>
              <w:t>Projekt opinii</w:t>
            </w:r>
          </w:p>
        </w:tc>
        <w:tc>
          <w:tcPr>
            <w:tcW w:w="4876" w:type="dxa"/>
          </w:tcPr>
          <w:p w:rsidR="00947C9B" w:rsidRPr="00073A5C" w:rsidRDefault="00947C9B" w:rsidP="00927A08">
            <w:pPr>
              <w:pStyle w:val="ColumnHeading"/>
              <w:rPr>
                <w:color w:val="auto"/>
              </w:rPr>
            </w:pPr>
            <w:r w:rsidRPr="00073A5C">
              <w:rPr>
                <w:color w:val="auto"/>
              </w:rPr>
              <w:t>Poprawka</w:t>
            </w:r>
          </w:p>
        </w:tc>
      </w:tr>
      <w:tr w:rsidR="002B185D" w:rsidRPr="00073A5C" w:rsidTr="00927A08">
        <w:trPr>
          <w:jc w:val="center"/>
        </w:trPr>
        <w:tc>
          <w:tcPr>
            <w:tcW w:w="4876" w:type="dxa"/>
          </w:tcPr>
          <w:p w:rsidR="00947C9B" w:rsidRPr="00073A5C" w:rsidRDefault="00947C9B" w:rsidP="00927A08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947C9B" w:rsidRPr="00073A5C" w:rsidRDefault="00947C9B" w:rsidP="00927A08">
            <w:pPr>
              <w:pStyle w:val="Normal6"/>
              <w:rPr>
                <w:b/>
                <w:i/>
                <w:color w:val="auto"/>
              </w:rPr>
            </w:pPr>
            <w:r w:rsidRPr="00073A5C">
              <w:rPr>
                <w:b/>
                <w:i/>
                <w:color w:val="auto"/>
              </w:rPr>
              <w:t>2a.</w:t>
            </w:r>
            <w:r w:rsidRPr="00073A5C">
              <w:rPr>
                <w:b/>
                <w:i/>
                <w:color w:val="auto"/>
              </w:rPr>
              <w:tab/>
              <w:t>wyraża ubolewanie, że w ramach polityki Europejskiego programu w zakresie migracji wykorzystuje się środki wcześniej przeznaczone na współpracę na rzecz rozwoju w celu wsparcia państw trzecich w ich polityce zarządzania migracją unijną, natomiast nie poświęca się uwagi pierwotnym przyczynom migracji; za takie przyczyny można uznać czynnik dotyczący klimatu, ubóstwo, konflikty zbrojne lub dyskryminację z przyczyn społecznych lub politycznych; podobnie dzieje się w przypadku poszczególnych skutków zjawiska migracji, którymi należy się zająć: od miejsca pochodzenia, przez przemieszczanie się osób, po przyjmowanie i integrację w miejscu docelowym; prowadzone kierunki polityki nie zapobiegają negatywnym skutkom ani ich nie hamują, a wręcz przeciwnie – prowadzą do ich pogłębienia;</w:t>
            </w:r>
          </w:p>
        </w:tc>
      </w:tr>
    </w:tbl>
    <w:p w:rsidR="00947C9B" w:rsidRPr="00073A5C" w:rsidRDefault="00947C9B" w:rsidP="00947C9B">
      <w:pPr>
        <w:pStyle w:val="Olang"/>
        <w:rPr>
          <w:color w:val="auto"/>
        </w:rPr>
      </w:pPr>
      <w:r w:rsidRPr="00073A5C">
        <w:rPr>
          <w:color w:val="auto"/>
        </w:rPr>
        <w:t xml:space="preserve">Or. </w:t>
      </w:r>
      <w:r w:rsidRPr="00073A5C">
        <w:rPr>
          <w:rStyle w:val="HideTWBExt"/>
        </w:rPr>
        <w:t>&lt;Original&gt;</w:t>
      </w:r>
      <w:r w:rsidRPr="00073A5C">
        <w:rPr>
          <w:rStyle w:val="HideTWBInt"/>
        </w:rPr>
        <w:t>{ES}</w:t>
      </w:r>
      <w:r w:rsidRPr="00073A5C">
        <w:rPr>
          <w:color w:val="auto"/>
        </w:rPr>
        <w:t>es</w:t>
      </w:r>
      <w:r w:rsidRPr="00073A5C">
        <w:rPr>
          <w:rStyle w:val="HideTWBExt"/>
        </w:rPr>
        <w:t>&lt;/Original&gt;</w:t>
      </w:r>
    </w:p>
    <w:p w:rsidR="00947C9B" w:rsidRPr="00073A5C" w:rsidRDefault="00947C9B" w:rsidP="00947C9B">
      <w:r w:rsidRPr="00073A5C">
        <w:rPr>
          <w:rStyle w:val="HideTWBExt"/>
        </w:rPr>
        <w:t>&lt;/Amend&gt;</w:t>
      </w:r>
    </w:p>
    <w:p w:rsidR="00947C9B" w:rsidRPr="00073A5C" w:rsidRDefault="00947C9B" w:rsidP="00947C9B">
      <w:pPr>
        <w:pStyle w:val="AMNumberTabs"/>
        <w:rPr>
          <w:color w:val="auto"/>
        </w:rPr>
      </w:pPr>
      <w:r w:rsidRPr="00073A5C">
        <w:rPr>
          <w:rStyle w:val="HideTWBExt"/>
          <w:b w:val="0"/>
        </w:rPr>
        <w:t>&lt;Amend&gt;</w:t>
      </w:r>
      <w:r w:rsidRPr="00073A5C">
        <w:rPr>
          <w:color w:val="auto"/>
        </w:rPr>
        <w:t>Poprawka</w:t>
      </w:r>
      <w:r w:rsidRPr="00073A5C">
        <w:rPr>
          <w:color w:val="auto"/>
        </w:rPr>
        <w:tab/>
      </w:r>
      <w:r w:rsidRPr="00073A5C">
        <w:rPr>
          <w:color w:val="auto"/>
        </w:rPr>
        <w:tab/>
      </w:r>
      <w:r w:rsidRPr="00073A5C">
        <w:rPr>
          <w:rStyle w:val="HideTWBExt"/>
          <w:b w:val="0"/>
        </w:rPr>
        <w:t>&lt;NumAm&gt;</w:t>
      </w:r>
      <w:r w:rsidRPr="00073A5C">
        <w:rPr>
          <w:color w:val="auto"/>
        </w:rPr>
        <w:t>6</w:t>
      </w:r>
      <w:r w:rsidRPr="00073A5C">
        <w:rPr>
          <w:rStyle w:val="HideTWBExt"/>
          <w:b w:val="0"/>
        </w:rPr>
        <w:t>&lt;/NumAm&gt;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&lt;RepeatBlock-By&gt;&lt;Members&gt;</w:t>
      </w:r>
      <w:r w:rsidRPr="00073A5C">
        <w:rPr>
          <w:color w:val="auto"/>
        </w:rPr>
        <w:t>Nicola Caputo</w:t>
      </w:r>
      <w:r w:rsidRPr="00073A5C">
        <w:rPr>
          <w:rStyle w:val="HideTWBExt"/>
          <w:b w:val="0"/>
        </w:rPr>
        <w:t>&lt;/Members&gt;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&lt;/RepeatBlock-By&gt;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&lt;DocAmend&gt;</w:t>
      </w:r>
      <w:r w:rsidRPr="00073A5C">
        <w:rPr>
          <w:color w:val="auto"/>
        </w:rPr>
        <w:t>Projekt opinii</w:t>
      </w:r>
      <w:r w:rsidRPr="00073A5C">
        <w:rPr>
          <w:rStyle w:val="HideTWBExt"/>
          <w:b w:val="0"/>
        </w:rPr>
        <w:t>&lt;/DocAmend&gt;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&lt;Article&gt;</w:t>
      </w:r>
      <w:r w:rsidRPr="00073A5C">
        <w:rPr>
          <w:color w:val="auto"/>
        </w:rPr>
        <w:t>Ustęp 3 – tiret 1</w:t>
      </w:r>
      <w:r w:rsidRPr="00073A5C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B185D" w:rsidRPr="00073A5C" w:rsidTr="00927A08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947C9B" w:rsidRPr="00073A5C" w:rsidRDefault="00947C9B" w:rsidP="00927A08"/>
        </w:tc>
      </w:tr>
      <w:tr w:rsidR="002B185D" w:rsidRPr="00073A5C" w:rsidTr="00927A08">
        <w:trPr>
          <w:trHeight w:val="240"/>
          <w:jc w:val="center"/>
        </w:trPr>
        <w:tc>
          <w:tcPr>
            <w:tcW w:w="4876" w:type="dxa"/>
          </w:tcPr>
          <w:p w:rsidR="00947C9B" w:rsidRPr="00073A5C" w:rsidRDefault="00947C9B" w:rsidP="00927A08">
            <w:pPr>
              <w:pStyle w:val="ColumnHeading"/>
              <w:rPr>
                <w:color w:val="auto"/>
              </w:rPr>
            </w:pPr>
            <w:r w:rsidRPr="00073A5C">
              <w:rPr>
                <w:color w:val="auto"/>
              </w:rPr>
              <w:t>Projekt opinii</w:t>
            </w:r>
          </w:p>
        </w:tc>
        <w:tc>
          <w:tcPr>
            <w:tcW w:w="4876" w:type="dxa"/>
          </w:tcPr>
          <w:p w:rsidR="00947C9B" w:rsidRPr="00073A5C" w:rsidRDefault="00947C9B" w:rsidP="00927A08">
            <w:pPr>
              <w:pStyle w:val="ColumnHeading"/>
              <w:rPr>
                <w:color w:val="auto"/>
              </w:rPr>
            </w:pPr>
            <w:r w:rsidRPr="00073A5C">
              <w:rPr>
                <w:color w:val="auto"/>
              </w:rPr>
              <w:t>Poprawka</w:t>
            </w:r>
          </w:p>
        </w:tc>
      </w:tr>
      <w:tr w:rsidR="002B185D" w:rsidRPr="00073A5C" w:rsidTr="00927A08">
        <w:trPr>
          <w:jc w:val="center"/>
        </w:trPr>
        <w:tc>
          <w:tcPr>
            <w:tcW w:w="4876" w:type="dxa"/>
          </w:tcPr>
          <w:p w:rsidR="00947C9B" w:rsidRPr="00073A5C" w:rsidRDefault="00947C9B" w:rsidP="00927A08">
            <w:pPr>
              <w:pStyle w:val="Normal6"/>
              <w:rPr>
                <w:b/>
                <w:i/>
                <w:color w:val="auto"/>
              </w:rPr>
            </w:pPr>
            <w:r w:rsidRPr="00073A5C">
              <w:rPr>
                <w:color w:val="auto"/>
              </w:rPr>
              <w:t>–</w:t>
            </w:r>
            <w:r w:rsidRPr="00073A5C">
              <w:rPr>
                <w:b/>
                <w:i/>
                <w:color w:val="auto"/>
              </w:rPr>
              <w:tab/>
            </w:r>
            <w:r w:rsidRPr="00073A5C">
              <w:rPr>
                <w:color w:val="auto"/>
              </w:rPr>
              <w:t>służyć ambitnej i nadrzędnej globalnej strategii UE; odpowiadać politycznym ambicjom UE pod względem wielkości tych instrumentów, ich wzajemnej i wewnętrznej elastyczności oraz ogólnej spójności politycznej;</w:t>
            </w:r>
          </w:p>
        </w:tc>
        <w:tc>
          <w:tcPr>
            <w:tcW w:w="4876" w:type="dxa"/>
          </w:tcPr>
          <w:p w:rsidR="00947C9B" w:rsidRPr="00073A5C" w:rsidRDefault="00947C9B" w:rsidP="00927A08">
            <w:pPr>
              <w:pStyle w:val="Normal6"/>
              <w:rPr>
                <w:b/>
                <w:i/>
                <w:color w:val="auto"/>
              </w:rPr>
            </w:pPr>
            <w:r w:rsidRPr="00073A5C">
              <w:rPr>
                <w:color w:val="auto"/>
              </w:rPr>
              <w:t>–</w:t>
            </w:r>
            <w:r w:rsidRPr="00073A5C">
              <w:rPr>
                <w:b/>
                <w:i/>
                <w:color w:val="auto"/>
              </w:rPr>
              <w:tab/>
            </w:r>
            <w:r w:rsidRPr="00073A5C">
              <w:rPr>
                <w:color w:val="auto"/>
              </w:rPr>
              <w:t>służyć ambitnej i nadrzędnej globalnej strategii UE; odpowiadać politycznym ambicjom UE pod względem wielkości tych instrumentów, ich wzajemnej i wewnętrznej elastyczności</w:t>
            </w:r>
            <w:r w:rsidRPr="00073A5C">
              <w:rPr>
                <w:b/>
                <w:i/>
                <w:color w:val="auto"/>
              </w:rPr>
              <w:t xml:space="preserve"> i harmonizacji</w:t>
            </w:r>
            <w:r w:rsidRPr="00073A5C">
              <w:rPr>
                <w:color w:val="auto"/>
              </w:rPr>
              <w:t xml:space="preserve"> oraz ogólnej spójności politycznej;</w:t>
            </w:r>
          </w:p>
        </w:tc>
      </w:tr>
    </w:tbl>
    <w:p w:rsidR="00947C9B" w:rsidRPr="00073A5C" w:rsidRDefault="00947C9B" w:rsidP="00947C9B">
      <w:pPr>
        <w:pStyle w:val="Olang"/>
        <w:rPr>
          <w:color w:val="auto"/>
        </w:rPr>
      </w:pPr>
      <w:r w:rsidRPr="00073A5C">
        <w:rPr>
          <w:color w:val="auto"/>
        </w:rPr>
        <w:t xml:space="preserve">Or. </w:t>
      </w:r>
      <w:r w:rsidRPr="00073A5C">
        <w:rPr>
          <w:rStyle w:val="HideTWBExt"/>
        </w:rPr>
        <w:t>&lt;Original&gt;</w:t>
      </w:r>
      <w:r w:rsidRPr="00073A5C">
        <w:rPr>
          <w:rStyle w:val="HideTWBInt"/>
        </w:rPr>
        <w:t>{IT}</w:t>
      </w:r>
      <w:r w:rsidRPr="00073A5C">
        <w:rPr>
          <w:color w:val="auto"/>
        </w:rPr>
        <w:t>it</w:t>
      </w:r>
      <w:r w:rsidRPr="00073A5C">
        <w:rPr>
          <w:rStyle w:val="HideTWBExt"/>
        </w:rPr>
        <w:t>&lt;/Original&gt;</w:t>
      </w:r>
    </w:p>
    <w:p w:rsidR="00947C9B" w:rsidRPr="00073A5C" w:rsidRDefault="00947C9B" w:rsidP="00947C9B">
      <w:pPr>
        <w:pStyle w:val="AMNumberTabs"/>
        <w:rPr>
          <w:color w:val="auto"/>
        </w:rPr>
      </w:pPr>
      <w:r w:rsidRPr="00073A5C">
        <w:rPr>
          <w:rStyle w:val="HideTWBExt"/>
          <w:b w:val="0"/>
        </w:rPr>
        <w:t>&lt;/Amend&gt;&lt;Amend&gt;</w:t>
      </w:r>
      <w:r w:rsidRPr="00073A5C">
        <w:rPr>
          <w:color w:val="auto"/>
        </w:rPr>
        <w:t>Poprawka</w:t>
      </w:r>
      <w:r w:rsidRPr="00073A5C">
        <w:rPr>
          <w:color w:val="auto"/>
        </w:rPr>
        <w:tab/>
      </w:r>
      <w:r w:rsidRPr="00073A5C">
        <w:rPr>
          <w:color w:val="auto"/>
        </w:rPr>
        <w:tab/>
      </w:r>
      <w:r w:rsidRPr="00073A5C">
        <w:rPr>
          <w:rStyle w:val="HideTWBExt"/>
          <w:b w:val="0"/>
        </w:rPr>
        <w:t>&lt;NumAm&gt;</w:t>
      </w:r>
      <w:r w:rsidRPr="00073A5C">
        <w:rPr>
          <w:color w:val="auto"/>
        </w:rPr>
        <w:t>7</w:t>
      </w:r>
      <w:r w:rsidRPr="00073A5C">
        <w:rPr>
          <w:rStyle w:val="HideTWBExt"/>
          <w:b w:val="0"/>
        </w:rPr>
        <w:t>&lt;/NumAm&gt;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&lt;RepeatBlock-By&gt;&lt;Members&gt;</w:t>
      </w:r>
      <w:r w:rsidRPr="00073A5C">
        <w:rPr>
          <w:color w:val="auto"/>
        </w:rPr>
        <w:t>Jean Arthuis</w:t>
      </w:r>
      <w:r w:rsidRPr="00073A5C">
        <w:rPr>
          <w:rStyle w:val="HideTWBExt"/>
          <w:b w:val="0"/>
        </w:rPr>
        <w:t>&lt;/Members&gt;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&lt;/RepeatBlock-By&gt;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&lt;DocAmend&gt;</w:t>
      </w:r>
      <w:r w:rsidRPr="00073A5C">
        <w:rPr>
          <w:color w:val="auto"/>
        </w:rPr>
        <w:t>Projekt opinii</w:t>
      </w:r>
      <w:r w:rsidRPr="00073A5C">
        <w:rPr>
          <w:rStyle w:val="HideTWBExt"/>
          <w:b w:val="0"/>
        </w:rPr>
        <w:t>&lt;/DocAmend&gt;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&lt;Article&gt;</w:t>
      </w:r>
      <w:r w:rsidRPr="00073A5C">
        <w:rPr>
          <w:color w:val="auto"/>
        </w:rPr>
        <w:t>Ustęp 3 – tiret 1</w:t>
      </w:r>
      <w:r w:rsidRPr="00073A5C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B185D" w:rsidRPr="00073A5C" w:rsidTr="00927A08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947C9B" w:rsidRPr="00073A5C" w:rsidRDefault="00947C9B" w:rsidP="00927A08"/>
        </w:tc>
      </w:tr>
      <w:tr w:rsidR="002B185D" w:rsidRPr="00073A5C" w:rsidTr="00927A08">
        <w:trPr>
          <w:trHeight w:val="240"/>
          <w:jc w:val="center"/>
        </w:trPr>
        <w:tc>
          <w:tcPr>
            <w:tcW w:w="4876" w:type="dxa"/>
          </w:tcPr>
          <w:p w:rsidR="00947C9B" w:rsidRPr="00073A5C" w:rsidRDefault="00947C9B" w:rsidP="00927A08">
            <w:pPr>
              <w:pStyle w:val="ColumnHeading"/>
              <w:rPr>
                <w:color w:val="auto"/>
              </w:rPr>
            </w:pPr>
            <w:r w:rsidRPr="00073A5C">
              <w:rPr>
                <w:color w:val="auto"/>
              </w:rPr>
              <w:t>Projekt opinii</w:t>
            </w:r>
          </w:p>
        </w:tc>
        <w:tc>
          <w:tcPr>
            <w:tcW w:w="4876" w:type="dxa"/>
          </w:tcPr>
          <w:p w:rsidR="00947C9B" w:rsidRPr="00073A5C" w:rsidRDefault="00947C9B" w:rsidP="00927A08">
            <w:pPr>
              <w:pStyle w:val="ColumnHeading"/>
              <w:rPr>
                <w:color w:val="auto"/>
              </w:rPr>
            </w:pPr>
            <w:r w:rsidRPr="00073A5C">
              <w:rPr>
                <w:color w:val="auto"/>
              </w:rPr>
              <w:t>Poprawka</w:t>
            </w:r>
          </w:p>
        </w:tc>
      </w:tr>
      <w:tr w:rsidR="002B185D" w:rsidRPr="00073A5C" w:rsidTr="00927A08">
        <w:trPr>
          <w:jc w:val="center"/>
        </w:trPr>
        <w:tc>
          <w:tcPr>
            <w:tcW w:w="4876" w:type="dxa"/>
          </w:tcPr>
          <w:p w:rsidR="00947C9B" w:rsidRPr="00073A5C" w:rsidRDefault="00947C9B" w:rsidP="00927A08">
            <w:pPr>
              <w:pStyle w:val="Normal6"/>
              <w:rPr>
                <w:b/>
                <w:i/>
                <w:color w:val="auto"/>
              </w:rPr>
            </w:pPr>
            <w:r w:rsidRPr="00073A5C">
              <w:rPr>
                <w:color w:val="auto"/>
              </w:rPr>
              <w:t>–</w:t>
            </w:r>
            <w:r w:rsidRPr="00073A5C">
              <w:rPr>
                <w:b/>
                <w:i/>
                <w:color w:val="auto"/>
              </w:rPr>
              <w:tab/>
            </w:r>
            <w:r w:rsidRPr="00073A5C">
              <w:rPr>
                <w:color w:val="auto"/>
              </w:rPr>
              <w:t>służyć ambitnej i nadrzędnej globalnej strategii UE; odpowiadać politycznym ambicjom UE pod względem wielkości tych instrumentów, ich wzajemnej i wewnętrznej elastyczności oraz ogólnej spójności politycznej;</w:t>
            </w:r>
          </w:p>
        </w:tc>
        <w:tc>
          <w:tcPr>
            <w:tcW w:w="4876" w:type="dxa"/>
          </w:tcPr>
          <w:p w:rsidR="00947C9B" w:rsidRPr="00073A5C" w:rsidRDefault="00947C9B" w:rsidP="00927A08">
            <w:pPr>
              <w:pStyle w:val="Normal6"/>
              <w:rPr>
                <w:b/>
                <w:i/>
                <w:color w:val="auto"/>
              </w:rPr>
            </w:pPr>
            <w:r w:rsidRPr="00073A5C">
              <w:rPr>
                <w:color w:val="auto"/>
              </w:rPr>
              <w:t>–</w:t>
            </w:r>
            <w:r w:rsidRPr="00073A5C">
              <w:rPr>
                <w:b/>
                <w:i/>
                <w:color w:val="auto"/>
              </w:rPr>
              <w:tab/>
            </w:r>
            <w:r w:rsidRPr="00073A5C">
              <w:rPr>
                <w:color w:val="auto"/>
              </w:rPr>
              <w:t>służyć ambitnej i nadrzędnej globalnej strategii UE; odpowiadać politycznym ambicjom UE pod względem wielkości tych instrumentów, ich wzajemnej i wewnętrznej elastyczności oraz ogólnej spójności politycznej</w:t>
            </w:r>
            <w:r w:rsidRPr="00073A5C">
              <w:rPr>
                <w:b/>
                <w:i/>
                <w:color w:val="auto"/>
              </w:rPr>
              <w:t>, również w przypadkach odgrywania kluczowej roli w procesach odbudowy powojennej i pokonfliktowej w szerszym sąsiedztwie Unii</w:t>
            </w:r>
            <w:r w:rsidRPr="00073A5C">
              <w:rPr>
                <w:color w:val="auto"/>
              </w:rPr>
              <w:t>;</w:t>
            </w:r>
          </w:p>
        </w:tc>
      </w:tr>
    </w:tbl>
    <w:p w:rsidR="00947C9B" w:rsidRPr="00073A5C" w:rsidRDefault="00947C9B" w:rsidP="00947C9B">
      <w:pPr>
        <w:pStyle w:val="Olang"/>
        <w:rPr>
          <w:color w:val="auto"/>
        </w:rPr>
      </w:pPr>
      <w:r w:rsidRPr="00073A5C">
        <w:rPr>
          <w:color w:val="auto"/>
        </w:rPr>
        <w:t xml:space="preserve">Or. </w:t>
      </w:r>
      <w:r w:rsidRPr="00073A5C">
        <w:rPr>
          <w:rStyle w:val="HideTWBExt"/>
        </w:rPr>
        <w:t>&lt;Original&gt;</w:t>
      </w:r>
      <w:r w:rsidRPr="00073A5C">
        <w:rPr>
          <w:rStyle w:val="HideTWBInt"/>
        </w:rPr>
        <w:t>{EN}</w:t>
      </w:r>
      <w:r w:rsidRPr="00073A5C">
        <w:rPr>
          <w:color w:val="auto"/>
        </w:rPr>
        <w:t>en</w:t>
      </w:r>
      <w:r w:rsidRPr="00073A5C">
        <w:rPr>
          <w:rStyle w:val="HideTWBExt"/>
        </w:rPr>
        <w:t>&lt;/Original&gt;</w:t>
      </w:r>
    </w:p>
    <w:p w:rsidR="00947C9B" w:rsidRPr="00073A5C" w:rsidRDefault="00947C9B" w:rsidP="00947C9B">
      <w:r w:rsidRPr="00073A5C">
        <w:rPr>
          <w:rStyle w:val="HideTWBExt"/>
        </w:rPr>
        <w:t>&lt;/Amend&gt;</w:t>
      </w:r>
    </w:p>
    <w:p w:rsidR="00947C9B" w:rsidRPr="00073A5C" w:rsidRDefault="00947C9B" w:rsidP="00947C9B">
      <w:pPr>
        <w:pStyle w:val="AMNumberTabs"/>
        <w:rPr>
          <w:color w:val="auto"/>
        </w:rPr>
      </w:pPr>
      <w:r w:rsidRPr="00073A5C">
        <w:rPr>
          <w:rStyle w:val="HideTWBExt"/>
          <w:b w:val="0"/>
        </w:rPr>
        <w:t>&lt;Amend&gt;</w:t>
      </w:r>
      <w:r w:rsidRPr="00073A5C">
        <w:rPr>
          <w:color w:val="auto"/>
        </w:rPr>
        <w:t>Poprawka</w:t>
      </w:r>
      <w:r w:rsidRPr="00073A5C">
        <w:rPr>
          <w:color w:val="auto"/>
        </w:rPr>
        <w:tab/>
      </w:r>
      <w:r w:rsidRPr="00073A5C">
        <w:rPr>
          <w:color w:val="auto"/>
        </w:rPr>
        <w:tab/>
      </w:r>
      <w:r w:rsidRPr="00073A5C">
        <w:rPr>
          <w:rStyle w:val="HideTWBExt"/>
          <w:b w:val="0"/>
        </w:rPr>
        <w:t>&lt;NumAm&gt;</w:t>
      </w:r>
      <w:r w:rsidRPr="00073A5C">
        <w:rPr>
          <w:color w:val="auto"/>
        </w:rPr>
        <w:t>8</w:t>
      </w:r>
      <w:r w:rsidRPr="00073A5C">
        <w:rPr>
          <w:rStyle w:val="HideTWBExt"/>
          <w:b w:val="0"/>
        </w:rPr>
        <w:t>&lt;/NumAm&gt;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&lt;RepeatBlock-By&gt;&lt;Members&gt;</w:t>
      </w:r>
      <w:r w:rsidRPr="00073A5C">
        <w:rPr>
          <w:color w:val="auto"/>
        </w:rPr>
        <w:t>John Howarth</w:t>
      </w:r>
      <w:r w:rsidRPr="00073A5C">
        <w:rPr>
          <w:rStyle w:val="HideTWBExt"/>
          <w:b w:val="0"/>
        </w:rPr>
        <w:t>&lt;/Members&gt;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&lt;/RepeatBlock-By&gt;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&lt;DocAmend&gt;</w:t>
      </w:r>
      <w:r w:rsidRPr="00073A5C">
        <w:rPr>
          <w:color w:val="auto"/>
        </w:rPr>
        <w:t>Projekt opinii</w:t>
      </w:r>
      <w:r w:rsidRPr="00073A5C">
        <w:rPr>
          <w:rStyle w:val="HideTWBExt"/>
          <w:b w:val="0"/>
        </w:rPr>
        <w:t>&lt;/DocAmend&gt;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&lt;Article&gt;</w:t>
      </w:r>
      <w:r w:rsidRPr="00073A5C">
        <w:rPr>
          <w:color w:val="auto"/>
        </w:rPr>
        <w:t>Ustęp 3 – tiret 1</w:t>
      </w:r>
      <w:r w:rsidRPr="00073A5C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B185D" w:rsidRPr="00073A5C" w:rsidTr="00927A08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947C9B" w:rsidRPr="00073A5C" w:rsidRDefault="00947C9B" w:rsidP="00927A08"/>
        </w:tc>
      </w:tr>
      <w:tr w:rsidR="002B185D" w:rsidRPr="00073A5C" w:rsidTr="00927A08">
        <w:trPr>
          <w:trHeight w:val="240"/>
          <w:jc w:val="center"/>
        </w:trPr>
        <w:tc>
          <w:tcPr>
            <w:tcW w:w="4876" w:type="dxa"/>
          </w:tcPr>
          <w:p w:rsidR="00947C9B" w:rsidRPr="00073A5C" w:rsidRDefault="00947C9B" w:rsidP="00927A08">
            <w:pPr>
              <w:pStyle w:val="ColumnHeading"/>
              <w:rPr>
                <w:color w:val="auto"/>
              </w:rPr>
            </w:pPr>
            <w:r w:rsidRPr="00073A5C">
              <w:rPr>
                <w:color w:val="auto"/>
              </w:rPr>
              <w:t>Projekt opinii</w:t>
            </w:r>
          </w:p>
        </w:tc>
        <w:tc>
          <w:tcPr>
            <w:tcW w:w="4876" w:type="dxa"/>
          </w:tcPr>
          <w:p w:rsidR="00947C9B" w:rsidRPr="00073A5C" w:rsidRDefault="00947C9B" w:rsidP="00927A08">
            <w:pPr>
              <w:pStyle w:val="ColumnHeading"/>
              <w:rPr>
                <w:color w:val="auto"/>
              </w:rPr>
            </w:pPr>
            <w:r w:rsidRPr="00073A5C">
              <w:rPr>
                <w:color w:val="auto"/>
              </w:rPr>
              <w:t>Poprawka</w:t>
            </w:r>
          </w:p>
        </w:tc>
      </w:tr>
      <w:tr w:rsidR="002B185D" w:rsidRPr="00073A5C" w:rsidTr="00927A08">
        <w:trPr>
          <w:jc w:val="center"/>
        </w:trPr>
        <w:tc>
          <w:tcPr>
            <w:tcW w:w="4876" w:type="dxa"/>
          </w:tcPr>
          <w:p w:rsidR="00947C9B" w:rsidRPr="00073A5C" w:rsidRDefault="00947C9B" w:rsidP="00927A08">
            <w:pPr>
              <w:pStyle w:val="Normal6"/>
              <w:rPr>
                <w:b/>
                <w:i/>
                <w:color w:val="auto"/>
              </w:rPr>
            </w:pPr>
            <w:r w:rsidRPr="00073A5C">
              <w:rPr>
                <w:color w:val="auto"/>
              </w:rPr>
              <w:t>–</w:t>
            </w:r>
            <w:r w:rsidRPr="00073A5C">
              <w:rPr>
                <w:b/>
                <w:i/>
                <w:color w:val="auto"/>
              </w:rPr>
              <w:tab/>
            </w:r>
            <w:r w:rsidRPr="00073A5C">
              <w:rPr>
                <w:color w:val="auto"/>
              </w:rPr>
              <w:t>służyć ambitnej i nadrzędnej globalnej strategii UE; odpowiadać politycznym ambicjom UE pod względem wielkości tych instrumentów, ich wzajemnej i wewnętrznej elastyczności oraz ogólnej spójności politycznej;</w:t>
            </w:r>
          </w:p>
        </w:tc>
        <w:tc>
          <w:tcPr>
            <w:tcW w:w="4876" w:type="dxa"/>
          </w:tcPr>
          <w:p w:rsidR="00947C9B" w:rsidRPr="00073A5C" w:rsidRDefault="00947C9B" w:rsidP="00927A08">
            <w:pPr>
              <w:pStyle w:val="Normal6"/>
              <w:rPr>
                <w:b/>
                <w:i/>
                <w:color w:val="auto"/>
              </w:rPr>
            </w:pPr>
            <w:r w:rsidRPr="00073A5C">
              <w:rPr>
                <w:color w:val="auto"/>
              </w:rPr>
              <w:t>–</w:t>
            </w:r>
            <w:r w:rsidRPr="00073A5C">
              <w:rPr>
                <w:b/>
                <w:i/>
                <w:color w:val="auto"/>
              </w:rPr>
              <w:tab/>
            </w:r>
            <w:r w:rsidRPr="00073A5C">
              <w:rPr>
                <w:color w:val="auto"/>
              </w:rPr>
              <w:t>służyć ambitnej i nadrzędnej globalnej strategii UE; odpowiadać politycznym ambicjom UE pod względem wielkości tych instrumentów, ich wzajemnej i wewnętrznej elastyczności oraz ogólnej spójności politycznej</w:t>
            </w:r>
            <w:r w:rsidRPr="00073A5C">
              <w:rPr>
                <w:b/>
                <w:i/>
                <w:color w:val="auto"/>
              </w:rPr>
              <w:t>, a także zasadzać się na wartościach UE</w:t>
            </w:r>
            <w:r w:rsidRPr="00073A5C">
              <w:rPr>
                <w:color w:val="auto"/>
              </w:rPr>
              <w:t>;</w:t>
            </w:r>
          </w:p>
        </w:tc>
      </w:tr>
    </w:tbl>
    <w:p w:rsidR="00947C9B" w:rsidRPr="00073A5C" w:rsidRDefault="00947C9B" w:rsidP="00947C9B">
      <w:pPr>
        <w:pStyle w:val="Olang"/>
        <w:rPr>
          <w:color w:val="auto"/>
        </w:rPr>
      </w:pPr>
      <w:r w:rsidRPr="00073A5C">
        <w:rPr>
          <w:color w:val="auto"/>
        </w:rPr>
        <w:t xml:space="preserve">Or. </w:t>
      </w:r>
      <w:r w:rsidRPr="00073A5C">
        <w:rPr>
          <w:rStyle w:val="HideTWBExt"/>
        </w:rPr>
        <w:t>&lt;Original&gt;</w:t>
      </w:r>
      <w:r w:rsidRPr="00073A5C">
        <w:rPr>
          <w:rStyle w:val="HideTWBInt"/>
        </w:rPr>
        <w:t>{EN}</w:t>
      </w:r>
      <w:r w:rsidRPr="00073A5C">
        <w:rPr>
          <w:color w:val="auto"/>
        </w:rPr>
        <w:t>en</w:t>
      </w:r>
      <w:r w:rsidRPr="00073A5C">
        <w:rPr>
          <w:rStyle w:val="HideTWBExt"/>
        </w:rPr>
        <w:t>&lt;/Original&gt;</w:t>
      </w:r>
    </w:p>
    <w:p w:rsidR="00947C9B" w:rsidRPr="00073A5C" w:rsidRDefault="00947C9B" w:rsidP="00947C9B">
      <w:r w:rsidRPr="00073A5C">
        <w:rPr>
          <w:rStyle w:val="HideTWBExt"/>
        </w:rPr>
        <w:t>&lt;/Amend&gt;</w:t>
      </w:r>
    </w:p>
    <w:p w:rsidR="00947C9B" w:rsidRPr="00073A5C" w:rsidRDefault="00947C9B" w:rsidP="00947C9B">
      <w:pPr>
        <w:pStyle w:val="AMNumberTabs"/>
        <w:rPr>
          <w:color w:val="auto"/>
        </w:rPr>
      </w:pPr>
      <w:r w:rsidRPr="00073A5C">
        <w:rPr>
          <w:rStyle w:val="HideTWBExt"/>
          <w:b w:val="0"/>
        </w:rPr>
        <w:t>&lt;Amend&gt;</w:t>
      </w:r>
      <w:r w:rsidRPr="00073A5C">
        <w:rPr>
          <w:color w:val="auto"/>
        </w:rPr>
        <w:t>Poprawka</w:t>
      </w:r>
      <w:r w:rsidRPr="00073A5C">
        <w:rPr>
          <w:color w:val="auto"/>
        </w:rPr>
        <w:tab/>
      </w:r>
      <w:r w:rsidRPr="00073A5C">
        <w:rPr>
          <w:color w:val="auto"/>
        </w:rPr>
        <w:tab/>
      </w:r>
      <w:r w:rsidRPr="00073A5C">
        <w:rPr>
          <w:rStyle w:val="HideTWBExt"/>
          <w:b w:val="0"/>
        </w:rPr>
        <w:t>&lt;NumAm&gt;</w:t>
      </w:r>
      <w:r w:rsidRPr="00073A5C">
        <w:rPr>
          <w:color w:val="auto"/>
        </w:rPr>
        <w:t>9</w:t>
      </w:r>
      <w:r w:rsidRPr="00073A5C">
        <w:rPr>
          <w:rStyle w:val="HideTWBExt"/>
          <w:b w:val="0"/>
        </w:rPr>
        <w:t>&lt;/NumAm&gt;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&lt;RepeatBlock-By&gt;&lt;Members&gt;</w:t>
      </w:r>
      <w:r w:rsidRPr="00073A5C">
        <w:rPr>
          <w:color w:val="auto"/>
        </w:rPr>
        <w:t>Alfred Sant</w:t>
      </w:r>
      <w:r w:rsidRPr="00073A5C">
        <w:rPr>
          <w:rStyle w:val="HideTWBExt"/>
          <w:b w:val="0"/>
        </w:rPr>
        <w:t>&lt;/Members&gt;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&lt;/RepeatBlock-By&gt;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&lt;DocAmend&gt;</w:t>
      </w:r>
      <w:r w:rsidRPr="00073A5C">
        <w:rPr>
          <w:color w:val="auto"/>
        </w:rPr>
        <w:t>Projekt opinii</w:t>
      </w:r>
      <w:r w:rsidRPr="00073A5C">
        <w:rPr>
          <w:rStyle w:val="HideTWBExt"/>
          <w:b w:val="0"/>
        </w:rPr>
        <w:t>&lt;/DocAmend&gt;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&lt;Article&gt;</w:t>
      </w:r>
      <w:r w:rsidRPr="00073A5C">
        <w:rPr>
          <w:color w:val="auto"/>
        </w:rPr>
        <w:t>Ustęp 3 – tiret 1 a (nowe)</w:t>
      </w:r>
      <w:r w:rsidRPr="00073A5C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B185D" w:rsidRPr="00073A5C" w:rsidTr="00927A08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947C9B" w:rsidRPr="00073A5C" w:rsidRDefault="00947C9B" w:rsidP="00927A08"/>
        </w:tc>
      </w:tr>
      <w:tr w:rsidR="002B185D" w:rsidRPr="00073A5C" w:rsidTr="00927A08">
        <w:trPr>
          <w:trHeight w:val="240"/>
          <w:jc w:val="center"/>
        </w:trPr>
        <w:tc>
          <w:tcPr>
            <w:tcW w:w="4876" w:type="dxa"/>
          </w:tcPr>
          <w:p w:rsidR="00947C9B" w:rsidRPr="00073A5C" w:rsidRDefault="00947C9B" w:rsidP="00927A08">
            <w:pPr>
              <w:pStyle w:val="ColumnHeading"/>
              <w:rPr>
                <w:color w:val="auto"/>
              </w:rPr>
            </w:pPr>
            <w:r w:rsidRPr="00073A5C">
              <w:rPr>
                <w:color w:val="auto"/>
              </w:rPr>
              <w:t>Projekt opinii</w:t>
            </w:r>
          </w:p>
        </w:tc>
        <w:tc>
          <w:tcPr>
            <w:tcW w:w="4876" w:type="dxa"/>
          </w:tcPr>
          <w:p w:rsidR="00947C9B" w:rsidRPr="00073A5C" w:rsidRDefault="00947C9B" w:rsidP="00927A08">
            <w:pPr>
              <w:pStyle w:val="ColumnHeading"/>
              <w:rPr>
                <w:color w:val="auto"/>
              </w:rPr>
            </w:pPr>
            <w:r w:rsidRPr="00073A5C">
              <w:rPr>
                <w:color w:val="auto"/>
              </w:rPr>
              <w:t>Poprawka</w:t>
            </w:r>
          </w:p>
        </w:tc>
      </w:tr>
      <w:tr w:rsidR="002B185D" w:rsidRPr="00073A5C" w:rsidTr="00927A08">
        <w:trPr>
          <w:jc w:val="center"/>
        </w:trPr>
        <w:tc>
          <w:tcPr>
            <w:tcW w:w="4876" w:type="dxa"/>
          </w:tcPr>
          <w:p w:rsidR="00947C9B" w:rsidRPr="00073A5C" w:rsidRDefault="00947C9B" w:rsidP="00927A08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947C9B" w:rsidRPr="00073A5C" w:rsidRDefault="00947C9B" w:rsidP="00BC719A">
            <w:pPr>
              <w:pStyle w:val="Normal6"/>
              <w:rPr>
                <w:b/>
                <w:i/>
                <w:color w:val="auto"/>
              </w:rPr>
            </w:pPr>
            <w:r w:rsidRPr="00073A5C">
              <w:rPr>
                <w:b/>
                <w:i/>
                <w:color w:val="auto"/>
              </w:rPr>
              <w:t>–</w:t>
            </w:r>
            <w:r w:rsidRPr="00073A5C">
              <w:rPr>
                <w:b/>
                <w:i/>
                <w:color w:val="auto"/>
              </w:rPr>
              <w:tab/>
              <w:t>zostać opracowana i podlegać ocenie nie tylko w kontekście pozycji odnoszących się ściśle do spraw zagranicznych, ale także z uwzględnieniem powstających poziomych i pionowych skutków spraw zagranicznych dla ram finansowych UE, w tym migracji i uzgodnień handlowych dokonanych w następstwie brexitu oraz protekcjonistycznej polityki, której zwolennikiem jest administracja</w:t>
            </w:r>
            <w:r w:rsidR="00BC719A" w:rsidRPr="00073A5C">
              <w:rPr>
                <w:b/>
                <w:i/>
                <w:color w:val="auto"/>
              </w:rPr>
              <w:t xml:space="preserve"> </w:t>
            </w:r>
            <w:r w:rsidRPr="00073A5C">
              <w:rPr>
                <w:b/>
                <w:i/>
                <w:color w:val="auto"/>
              </w:rPr>
              <w:t>prezydenta Donalda Trumpa w Stanach Zjednoczonych;</w:t>
            </w:r>
          </w:p>
        </w:tc>
      </w:tr>
    </w:tbl>
    <w:p w:rsidR="00947C9B" w:rsidRPr="00073A5C" w:rsidRDefault="00947C9B" w:rsidP="00947C9B">
      <w:pPr>
        <w:pStyle w:val="Olang"/>
        <w:rPr>
          <w:color w:val="auto"/>
        </w:rPr>
      </w:pPr>
      <w:r w:rsidRPr="00073A5C">
        <w:rPr>
          <w:color w:val="auto"/>
        </w:rPr>
        <w:t xml:space="preserve">Or. </w:t>
      </w:r>
      <w:r w:rsidRPr="00073A5C">
        <w:rPr>
          <w:rStyle w:val="HideTWBExt"/>
        </w:rPr>
        <w:t>&lt;Original&gt;</w:t>
      </w:r>
      <w:r w:rsidRPr="00073A5C">
        <w:rPr>
          <w:rStyle w:val="HideTWBInt"/>
        </w:rPr>
        <w:t>{EN}</w:t>
      </w:r>
      <w:r w:rsidRPr="00073A5C">
        <w:rPr>
          <w:color w:val="auto"/>
        </w:rPr>
        <w:t>en</w:t>
      </w:r>
      <w:r w:rsidRPr="00073A5C">
        <w:rPr>
          <w:rStyle w:val="HideTWBExt"/>
        </w:rPr>
        <w:t>&lt;/Original&gt;</w:t>
      </w:r>
    </w:p>
    <w:p w:rsidR="00947C9B" w:rsidRPr="00073A5C" w:rsidRDefault="00947C9B" w:rsidP="00947C9B">
      <w:r w:rsidRPr="00073A5C">
        <w:rPr>
          <w:rStyle w:val="HideTWBExt"/>
        </w:rPr>
        <w:t>&lt;/Amend&gt;</w:t>
      </w:r>
    </w:p>
    <w:p w:rsidR="00947C9B" w:rsidRPr="00073A5C" w:rsidRDefault="00947C9B" w:rsidP="00947C9B">
      <w:pPr>
        <w:pStyle w:val="AMNumberTabs"/>
        <w:rPr>
          <w:color w:val="auto"/>
        </w:rPr>
      </w:pPr>
      <w:r w:rsidRPr="00073A5C">
        <w:rPr>
          <w:rStyle w:val="HideTWBExt"/>
          <w:b w:val="0"/>
        </w:rPr>
        <w:t>&lt;Amend&gt;</w:t>
      </w:r>
      <w:r w:rsidRPr="00073A5C">
        <w:rPr>
          <w:color w:val="auto"/>
        </w:rPr>
        <w:t>Poprawka</w:t>
      </w:r>
      <w:r w:rsidRPr="00073A5C">
        <w:rPr>
          <w:color w:val="auto"/>
        </w:rPr>
        <w:tab/>
      </w:r>
      <w:r w:rsidRPr="00073A5C">
        <w:rPr>
          <w:color w:val="auto"/>
        </w:rPr>
        <w:tab/>
      </w:r>
      <w:r w:rsidRPr="00073A5C">
        <w:rPr>
          <w:rStyle w:val="HideTWBExt"/>
          <w:b w:val="0"/>
        </w:rPr>
        <w:t>&lt;NumAm&gt;</w:t>
      </w:r>
      <w:r w:rsidRPr="00073A5C">
        <w:rPr>
          <w:color w:val="auto"/>
        </w:rPr>
        <w:t>10</w:t>
      </w:r>
      <w:r w:rsidRPr="00073A5C">
        <w:rPr>
          <w:rStyle w:val="HideTWBExt"/>
          <w:b w:val="0"/>
        </w:rPr>
        <w:t>&lt;/NumAm&gt;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&lt;RepeatBlock-By&gt;&lt;Members&gt;</w:t>
      </w:r>
      <w:r w:rsidRPr="00073A5C">
        <w:rPr>
          <w:color w:val="auto"/>
        </w:rPr>
        <w:t>Jean Arthuis</w:t>
      </w:r>
      <w:r w:rsidRPr="00073A5C">
        <w:rPr>
          <w:rStyle w:val="HideTWBExt"/>
          <w:b w:val="0"/>
        </w:rPr>
        <w:t>&lt;/Members&gt;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&lt;/RepeatBlock-By&gt;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&lt;DocAmend&gt;</w:t>
      </w:r>
      <w:r w:rsidRPr="00073A5C">
        <w:rPr>
          <w:color w:val="auto"/>
        </w:rPr>
        <w:t>Projekt opinii</w:t>
      </w:r>
      <w:r w:rsidRPr="00073A5C">
        <w:rPr>
          <w:rStyle w:val="HideTWBExt"/>
          <w:b w:val="0"/>
        </w:rPr>
        <w:t>&lt;/DocAmend&gt;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&lt;Article&gt;</w:t>
      </w:r>
      <w:r w:rsidRPr="00073A5C">
        <w:rPr>
          <w:color w:val="auto"/>
        </w:rPr>
        <w:t>Ustęp 3 – tiret 1 a (nowe)</w:t>
      </w:r>
      <w:r w:rsidRPr="00073A5C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B185D" w:rsidRPr="00073A5C" w:rsidTr="00927A08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947C9B" w:rsidRPr="00073A5C" w:rsidRDefault="00947C9B" w:rsidP="00927A08"/>
        </w:tc>
      </w:tr>
      <w:tr w:rsidR="002B185D" w:rsidRPr="00073A5C" w:rsidTr="00927A08">
        <w:trPr>
          <w:trHeight w:val="240"/>
          <w:jc w:val="center"/>
        </w:trPr>
        <w:tc>
          <w:tcPr>
            <w:tcW w:w="4876" w:type="dxa"/>
          </w:tcPr>
          <w:p w:rsidR="00947C9B" w:rsidRPr="00073A5C" w:rsidRDefault="00947C9B" w:rsidP="00927A08">
            <w:pPr>
              <w:pStyle w:val="ColumnHeading"/>
              <w:rPr>
                <w:color w:val="auto"/>
              </w:rPr>
            </w:pPr>
            <w:r w:rsidRPr="00073A5C">
              <w:rPr>
                <w:color w:val="auto"/>
              </w:rPr>
              <w:t>Projekt opinii</w:t>
            </w:r>
          </w:p>
        </w:tc>
        <w:tc>
          <w:tcPr>
            <w:tcW w:w="4876" w:type="dxa"/>
          </w:tcPr>
          <w:p w:rsidR="00947C9B" w:rsidRPr="00073A5C" w:rsidRDefault="00947C9B" w:rsidP="00927A08">
            <w:pPr>
              <w:pStyle w:val="ColumnHeading"/>
              <w:rPr>
                <w:color w:val="auto"/>
              </w:rPr>
            </w:pPr>
            <w:r w:rsidRPr="00073A5C">
              <w:rPr>
                <w:color w:val="auto"/>
              </w:rPr>
              <w:t>Poprawka</w:t>
            </w:r>
          </w:p>
        </w:tc>
      </w:tr>
      <w:tr w:rsidR="002B185D" w:rsidRPr="00073A5C" w:rsidTr="00927A08">
        <w:trPr>
          <w:jc w:val="center"/>
        </w:trPr>
        <w:tc>
          <w:tcPr>
            <w:tcW w:w="4876" w:type="dxa"/>
          </w:tcPr>
          <w:p w:rsidR="00947C9B" w:rsidRPr="00073A5C" w:rsidRDefault="00947C9B" w:rsidP="00927A08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947C9B" w:rsidRPr="00073A5C" w:rsidRDefault="00947C9B" w:rsidP="00927A08">
            <w:pPr>
              <w:pStyle w:val="Normal6"/>
              <w:rPr>
                <w:b/>
                <w:i/>
                <w:color w:val="auto"/>
              </w:rPr>
            </w:pPr>
            <w:r w:rsidRPr="00073A5C">
              <w:rPr>
                <w:b/>
                <w:i/>
                <w:color w:val="auto"/>
              </w:rPr>
              <w:t>–</w:t>
            </w:r>
            <w:r w:rsidRPr="00073A5C">
              <w:rPr>
                <w:b/>
                <w:i/>
                <w:color w:val="auto"/>
              </w:rPr>
              <w:tab/>
              <w:t>umożliwić wyraźne synergie między budżetem a wpływem politycznym UE w ramach prawdziwych partnerstw z państwami trzecimi;</w:t>
            </w:r>
          </w:p>
        </w:tc>
      </w:tr>
    </w:tbl>
    <w:p w:rsidR="00947C9B" w:rsidRPr="00073A5C" w:rsidRDefault="00947C9B" w:rsidP="00947C9B">
      <w:pPr>
        <w:pStyle w:val="Olang"/>
        <w:rPr>
          <w:color w:val="auto"/>
        </w:rPr>
      </w:pPr>
      <w:r w:rsidRPr="00073A5C">
        <w:rPr>
          <w:color w:val="auto"/>
        </w:rPr>
        <w:t xml:space="preserve">Or. </w:t>
      </w:r>
      <w:r w:rsidRPr="00073A5C">
        <w:rPr>
          <w:rStyle w:val="HideTWBExt"/>
        </w:rPr>
        <w:t>&lt;Original&gt;</w:t>
      </w:r>
      <w:r w:rsidRPr="00073A5C">
        <w:rPr>
          <w:rStyle w:val="HideTWBInt"/>
        </w:rPr>
        <w:t>{EN}</w:t>
      </w:r>
      <w:r w:rsidRPr="00073A5C">
        <w:rPr>
          <w:color w:val="auto"/>
        </w:rPr>
        <w:t>en</w:t>
      </w:r>
      <w:r w:rsidRPr="00073A5C">
        <w:rPr>
          <w:rStyle w:val="HideTWBExt"/>
        </w:rPr>
        <w:t>&lt;/Original&gt;</w:t>
      </w:r>
    </w:p>
    <w:p w:rsidR="00947C9B" w:rsidRPr="00073A5C" w:rsidRDefault="00947C9B" w:rsidP="00947C9B">
      <w:r w:rsidRPr="00073A5C">
        <w:rPr>
          <w:rStyle w:val="HideTWBExt"/>
        </w:rPr>
        <w:t>&lt;/Amend&gt;</w:t>
      </w:r>
    </w:p>
    <w:p w:rsidR="00947C9B" w:rsidRPr="00073A5C" w:rsidRDefault="00947C9B" w:rsidP="00947C9B">
      <w:pPr>
        <w:pStyle w:val="AMNumberTabs"/>
        <w:rPr>
          <w:color w:val="auto"/>
        </w:rPr>
      </w:pPr>
      <w:r w:rsidRPr="00073A5C">
        <w:rPr>
          <w:rStyle w:val="HideTWBExt"/>
          <w:b w:val="0"/>
        </w:rPr>
        <w:t>&lt;Amend&gt;</w:t>
      </w:r>
      <w:r w:rsidRPr="00073A5C">
        <w:rPr>
          <w:color w:val="auto"/>
        </w:rPr>
        <w:t>Poprawka</w:t>
      </w:r>
      <w:r w:rsidRPr="00073A5C">
        <w:rPr>
          <w:color w:val="auto"/>
        </w:rPr>
        <w:tab/>
      </w:r>
      <w:r w:rsidRPr="00073A5C">
        <w:rPr>
          <w:color w:val="auto"/>
        </w:rPr>
        <w:tab/>
      </w:r>
      <w:r w:rsidRPr="00073A5C">
        <w:rPr>
          <w:rStyle w:val="HideTWBExt"/>
          <w:b w:val="0"/>
        </w:rPr>
        <w:t>&lt;NumAm&gt;</w:t>
      </w:r>
      <w:r w:rsidRPr="00073A5C">
        <w:rPr>
          <w:color w:val="auto"/>
        </w:rPr>
        <w:t>11</w:t>
      </w:r>
      <w:r w:rsidRPr="00073A5C">
        <w:rPr>
          <w:rStyle w:val="HideTWBExt"/>
          <w:b w:val="0"/>
        </w:rPr>
        <w:t>&lt;/NumAm&gt;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&lt;RepeatBlock-By&gt;&lt;Members&gt;</w:t>
      </w:r>
      <w:r w:rsidRPr="00073A5C">
        <w:rPr>
          <w:color w:val="auto"/>
        </w:rPr>
        <w:t>Ivana Maletić</w:t>
      </w:r>
      <w:r w:rsidRPr="00073A5C">
        <w:rPr>
          <w:rStyle w:val="HideTWBExt"/>
          <w:b w:val="0"/>
        </w:rPr>
        <w:t>&lt;/Members&gt;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&lt;/RepeatBlock-By&gt;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&lt;DocAmend&gt;</w:t>
      </w:r>
      <w:r w:rsidRPr="00073A5C">
        <w:rPr>
          <w:color w:val="auto"/>
        </w:rPr>
        <w:t>Projekt opinii</w:t>
      </w:r>
      <w:r w:rsidRPr="00073A5C">
        <w:rPr>
          <w:rStyle w:val="HideTWBExt"/>
          <w:b w:val="0"/>
        </w:rPr>
        <w:t>&lt;/DocAmend&gt;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&lt;Article&gt;</w:t>
      </w:r>
      <w:r w:rsidRPr="00073A5C">
        <w:rPr>
          <w:color w:val="auto"/>
        </w:rPr>
        <w:t>Ustęp 3 – tiret 3</w:t>
      </w:r>
      <w:r w:rsidRPr="00073A5C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B185D" w:rsidRPr="00073A5C" w:rsidTr="00927A08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947C9B" w:rsidRPr="00073A5C" w:rsidRDefault="00947C9B" w:rsidP="00927A08"/>
        </w:tc>
      </w:tr>
      <w:tr w:rsidR="002B185D" w:rsidRPr="00073A5C" w:rsidTr="00927A08">
        <w:trPr>
          <w:trHeight w:val="240"/>
          <w:jc w:val="center"/>
        </w:trPr>
        <w:tc>
          <w:tcPr>
            <w:tcW w:w="4876" w:type="dxa"/>
          </w:tcPr>
          <w:p w:rsidR="00947C9B" w:rsidRPr="00073A5C" w:rsidRDefault="00947C9B" w:rsidP="00927A08">
            <w:pPr>
              <w:pStyle w:val="ColumnHeading"/>
              <w:rPr>
                <w:color w:val="auto"/>
              </w:rPr>
            </w:pPr>
            <w:r w:rsidRPr="00073A5C">
              <w:rPr>
                <w:color w:val="auto"/>
              </w:rPr>
              <w:t>Projekt opinii</w:t>
            </w:r>
          </w:p>
        </w:tc>
        <w:tc>
          <w:tcPr>
            <w:tcW w:w="4876" w:type="dxa"/>
          </w:tcPr>
          <w:p w:rsidR="00947C9B" w:rsidRPr="00073A5C" w:rsidRDefault="00947C9B" w:rsidP="00927A08">
            <w:pPr>
              <w:pStyle w:val="ColumnHeading"/>
              <w:rPr>
                <w:color w:val="auto"/>
              </w:rPr>
            </w:pPr>
            <w:r w:rsidRPr="00073A5C">
              <w:rPr>
                <w:color w:val="auto"/>
              </w:rPr>
              <w:t>Poprawka</w:t>
            </w:r>
          </w:p>
        </w:tc>
      </w:tr>
      <w:tr w:rsidR="002B185D" w:rsidRPr="00073A5C" w:rsidTr="00927A08">
        <w:trPr>
          <w:jc w:val="center"/>
        </w:trPr>
        <w:tc>
          <w:tcPr>
            <w:tcW w:w="4876" w:type="dxa"/>
          </w:tcPr>
          <w:p w:rsidR="00947C9B" w:rsidRPr="00073A5C" w:rsidRDefault="00947C9B" w:rsidP="00927A08">
            <w:pPr>
              <w:pStyle w:val="Normal6"/>
              <w:rPr>
                <w:b/>
                <w:i/>
                <w:color w:val="auto"/>
              </w:rPr>
            </w:pPr>
            <w:r w:rsidRPr="00073A5C">
              <w:rPr>
                <w:color w:val="auto"/>
              </w:rPr>
              <w:t>–</w:t>
            </w:r>
            <w:r w:rsidRPr="00073A5C">
              <w:rPr>
                <w:b/>
                <w:i/>
                <w:color w:val="auto"/>
              </w:rPr>
              <w:tab/>
            </w:r>
            <w:r w:rsidRPr="00073A5C">
              <w:rPr>
                <w:color w:val="auto"/>
              </w:rPr>
              <w:t>charakteryzować się rzeczywistą wartością dodaną dla UE, co oznacza, że</w:t>
            </w:r>
            <w:r w:rsidRPr="00073A5C">
              <w:rPr>
                <w:b/>
                <w:i/>
                <w:color w:val="auto"/>
              </w:rPr>
              <w:t xml:space="preserve"> finansowanie UE nie może powielać finansowania udostępnianego przez państwa członkowskie ani pokrywać się z nim,</w:t>
            </w:r>
            <w:r w:rsidRPr="00073A5C">
              <w:rPr>
                <w:color w:val="auto"/>
              </w:rPr>
              <w:t xml:space="preserve"> musi gwarantować lepszą koordynację oraz w większym stopniu opierać się na podejściu, którego podstawą są wyniki, w tym również w zakresie sprawozdawczości i komunikacji;</w:t>
            </w:r>
          </w:p>
        </w:tc>
        <w:tc>
          <w:tcPr>
            <w:tcW w:w="4876" w:type="dxa"/>
          </w:tcPr>
          <w:p w:rsidR="00947C9B" w:rsidRPr="00073A5C" w:rsidRDefault="00947C9B" w:rsidP="00927A08">
            <w:pPr>
              <w:pStyle w:val="Normal6"/>
              <w:rPr>
                <w:b/>
                <w:i/>
                <w:color w:val="auto"/>
              </w:rPr>
            </w:pPr>
            <w:r w:rsidRPr="00073A5C">
              <w:rPr>
                <w:color w:val="auto"/>
              </w:rPr>
              <w:t>–</w:t>
            </w:r>
            <w:r w:rsidRPr="00073A5C">
              <w:rPr>
                <w:b/>
                <w:i/>
                <w:color w:val="auto"/>
              </w:rPr>
              <w:tab/>
            </w:r>
            <w:r w:rsidRPr="00073A5C">
              <w:rPr>
                <w:color w:val="auto"/>
              </w:rPr>
              <w:t>charakteryzować się rzeczywistą wartością dodaną dla UE, co oznacza, że musi gwarantować lepszą koordynację oraz w większym stopniu opierać się na podejściu, którego podstawą są wyniki, w tym również w zakresie sprawozdawczości i komunikacji;</w:t>
            </w:r>
            <w:r w:rsidRPr="00073A5C">
              <w:rPr>
                <w:b/>
                <w:i/>
                <w:color w:val="auto"/>
              </w:rPr>
              <w:br/>
              <w:t>–</w:t>
            </w:r>
            <w:r w:rsidRPr="00073A5C">
              <w:rPr>
                <w:b/>
                <w:i/>
                <w:color w:val="auto"/>
              </w:rPr>
              <w:tab/>
              <w:t>finansowanie UE nie może powielać finansowania udostępnianego przez państwa członkowskie ani pokrywać się z nim, a ponadto powinno zapewniać większe synergie;</w:t>
            </w:r>
          </w:p>
        </w:tc>
      </w:tr>
    </w:tbl>
    <w:p w:rsidR="00947C9B" w:rsidRPr="00073A5C" w:rsidRDefault="00947C9B" w:rsidP="00947C9B">
      <w:pPr>
        <w:pStyle w:val="Olang"/>
        <w:rPr>
          <w:color w:val="auto"/>
        </w:rPr>
      </w:pPr>
      <w:r w:rsidRPr="00073A5C">
        <w:rPr>
          <w:color w:val="auto"/>
        </w:rPr>
        <w:t xml:space="preserve">Or. </w:t>
      </w:r>
      <w:r w:rsidRPr="00073A5C">
        <w:rPr>
          <w:rStyle w:val="HideTWBExt"/>
        </w:rPr>
        <w:t>&lt;Original&gt;</w:t>
      </w:r>
      <w:r w:rsidRPr="00073A5C">
        <w:rPr>
          <w:rStyle w:val="HideTWBInt"/>
        </w:rPr>
        <w:t>{EN}</w:t>
      </w:r>
      <w:r w:rsidRPr="00073A5C">
        <w:rPr>
          <w:color w:val="auto"/>
        </w:rPr>
        <w:t>en</w:t>
      </w:r>
      <w:r w:rsidRPr="00073A5C">
        <w:rPr>
          <w:rStyle w:val="HideTWBExt"/>
        </w:rPr>
        <w:t>&lt;/Original&gt;</w:t>
      </w:r>
    </w:p>
    <w:p w:rsidR="00947C9B" w:rsidRPr="00073A5C" w:rsidRDefault="00947C9B" w:rsidP="00947C9B">
      <w:r w:rsidRPr="00073A5C">
        <w:rPr>
          <w:rStyle w:val="HideTWBExt"/>
        </w:rPr>
        <w:t>&lt;/Amend&gt;</w:t>
      </w:r>
    </w:p>
    <w:p w:rsidR="00947C9B" w:rsidRPr="00073A5C" w:rsidRDefault="00947C9B" w:rsidP="00947C9B">
      <w:pPr>
        <w:pStyle w:val="AMNumberTabs"/>
        <w:rPr>
          <w:color w:val="auto"/>
        </w:rPr>
      </w:pPr>
      <w:r w:rsidRPr="00073A5C">
        <w:rPr>
          <w:rStyle w:val="HideTWBExt"/>
          <w:b w:val="0"/>
        </w:rPr>
        <w:t>&lt;Amend&gt;</w:t>
      </w:r>
      <w:r w:rsidRPr="00073A5C">
        <w:rPr>
          <w:color w:val="auto"/>
        </w:rPr>
        <w:t>Poprawka</w:t>
      </w:r>
      <w:r w:rsidRPr="00073A5C">
        <w:rPr>
          <w:color w:val="auto"/>
        </w:rPr>
        <w:tab/>
      </w:r>
      <w:r w:rsidRPr="00073A5C">
        <w:rPr>
          <w:color w:val="auto"/>
        </w:rPr>
        <w:tab/>
      </w:r>
      <w:r w:rsidRPr="00073A5C">
        <w:rPr>
          <w:rStyle w:val="HideTWBExt"/>
          <w:b w:val="0"/>
        </w:rPr>
        <w:t>&lt;NumAm&gt;</w:t>
      </w:r>
      <w:r w:rsidRPr="00073A5C">
        <w:rPr>
          <w:color w:val="auto"/>
        </w:rPr>
        <w:t>12</w:t>
      </w:r>
      <w:r w:rsidRPr="00073A5C">
        <w:rPr>
          <w:rStyle w:val="HideTWBExt"/>
          <w:b w:val="0"/>
        </w:rPr>
        <w:t>&lt;/NumAm&gt;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&lt;RepeatBlock-By&gt;&lt;Members&gt;</w:t>
      </w:r>
      <w:r w:rsidRPr="00073A5C">
        <w:rPr>
          <w:color w:val="auto"/>
        </w:rPr>
        <w:t>John Howarth</w:t>
      </w:r>
      <w:r w:rsidRPr="00073A5C">
        <w:rPr>
          <w:rStyle w:val="HideTWBExt"/>
          <w:b w:val="0"/>
        </w:rPr>
        <w:t>&lt;/Members&gt;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&lt;/RepeatBlock-By&gt;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&lt;DocAmend&gt;</w:t>
      </w:r>
      <w:r w:rsidRPr="00073A5C">
        <w:rPr>
          <w:color w:val="auto"/>
        </w:rPr>
        <w:t>Projekt opinii</w:t>
      </w:r>
      <w:r w:rsidRPr="00073A5C">
        <w:rPr>
          <w:rStyle w:val="HideTWBExt"/>
          <w:b w:val="0"/>
        </w:rPr>
        <w:t>&lt;/DocAmend&gt;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&lt;Article&gt;</w:t>
      </w:r>
      <w:r w:rsidRPr="00073A5C">
        <w:rPr>
          <w:color w:val="auto"/>
        </w:rPr>
        <w:t>Ustęp 3 – tiret 4 a (nowe)</w:t>
      </w:r>
      <w:r w:rsidRPr="00073A5C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B185D" w:rsidRPr="00073A5C" w:rsidTr="00927A08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947C9B" w:rsidRPr="00073A5C" w:rsidRDefault="00947C9B" w:rsidP="00927A08"/>
        </w:tc>
      </w:tr>
      <w:tr w:rsidR="002B185D" w:rsidRPr="00073A5C" w:rsidTr="00927A08">
        <w:trPr>
          <w:trHeight w:val="240"/>
          <w:jc w:val="center"/>
        </w:trPr>
        <w:tc>
          <w:tcPr>
            <w:tcW w:w="4876" w:type="dxa"/>
          </w:tcPr>
          <w:p w:rsidR="00947C9B" w:rsidRPr="00073A5C" w:rsidRDefault="00947C9B" w:rsidP="00927A08">
            <w:pPr>
              <w:pStyle w:val="ColumnHeading"/>
              <w:rPr>
                <w:color w:val="auto"/>
              </w:rPr>
            </w:pPr>
            <w:r w:rsidRPr="00073A5C">
              <w:rPr>
                <w:color w:val="auto"/>
              </w:rPr>
              <w:t>Projekt opinii</w:t>
            </w:r>
          </w:p>
        </w:tc>
        <w:tc>
          <w:tcPr>
            <w:tcW w:w="4876" w:type="dxa"/>
          </w:tcPr>
          <w:p w:rsidR="00947C9B" w:rsidRPr="00073A5C" w:rsidRDefault="00947C9B" w:rsidP="00927A08">
            <w:pPr>
              <w:pStyle w:val="ColumnHeading"/>
              <w:rPr>
                <w:color w:val="auto"/>
              </w:rPr>
            </w:pPr>
            <w:r w:rsidRPr="00073A5C">
              <w:rPr>
                <w:color w:val="auto"/>
              </w:rPr>
              <w:t>Poprawka</w:t>
            </w:r>
          </w:p>
        </w:tc>
      </w:tr>
      <w:tr w:rsidR="002B185D" w:rsidRPr="00073A5C" w:rsidTr="00927A08">
        <w:trPr>
          <w:jc w:val="center"/>
        </w:trPr>
        <w:tc>
          <w:tcPr>
            <w:tcW w:w="4876" w:type="dxa"/>
          </w:tcPr>
          <w:p w:rsidR="00947C9B" w:rsidRPr="00073A5C" w:rsidRDefault="00947C9B" w:rsidP="00927A08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947C9B" w:rsidRPr="00073A5C" w:rsidRDefault="00947C9B" w:rsidP="00927A08">
            <w:pPr>
              <w:pStyle w:val="Normal6"/>
              <w:rPr>
                <w:b/>
                <w:i/>
                <w:color w:val="auto"/>
              </w:rPr>
            </w:pPr>
            <w:r w:rsidRPr="00073A5C">
              <w:rPr>
                <w:b/>
                <w:i/>
                <w:color w:val="auto"/>
              </w:rPr>
              <w:t>–</w:t>
            </w:r>
            <w:r w:rsidRPr="00073A5C">
              <w:rPr>
                <w:b/>
                <w:i/>
                <w:color w:val="auto"/>
              </w:rPr>
              <w:tab/>
              <w:t>wzmocnić rolę Parlamentu w odniesieniu do kontroli demokratycznej;</w:t>
            </w:r>
          </w:p>
        </w:tc>
      </w:tr>
    </w:tbl>
    <w:p w:rsidR="00947C9B" w:rsidRPr="00073A5C" w:rsidRDefault="00947C9B" w:rsidP="00947C9B">
      <w:pPr>
        <w:pStyle w:val="Olang"/>
        <w:rPr>
          <w:color w:val="auto"/>
        </w:rPr>
      </w:pPr>
      <w:r w:rsidRPr="00073A5C">
        <w:rPr>
          <w:color w:val="auto"/>
        </w:rPr>
        <w:t xml:space="preserve">Or. </w:t>
      </w:r>
      <w:r w:rsidRPr="00073A5C">
        <w:rPr>
          <w:rStyle w:val="HideTWBExt"/>
        </w:rPr>
        <w:t>&lt;Original&gt;</w:t>
      </w:r>
      <w:r w:rsidRPr="00073A5C">
        <w:rPr>
          <w:rStyle w:val="HideTWBInt"/>
        </w:rPr>
        <w:t>{EN}</w:t>
      </w:r>
      <w:r w:rsidRPr="00073A5C">
        <w:rPr>
          <w:color w:val="auto"/>
        </w:rPr>
        <w:t>en</w:t>
      </w:r>
      <w:r w:rsidRPr="00073A5C">
        <w:rPr>
          <w:rStyle w:val="HideTWBExt"/>
        </w:rPr>
        <w:t>&lt;/Original&gt;</w:t>
      </w:r>
    </w:p>
    <w:p w:rsidR="00947C9B" w:rsidRPr="00073A5C" w:rsidRDefault="00947C9B" w:rsidP="00947C9B">
      <w:r w:rsidRPr="00073A5C">
        <w:rPr>
          <w:rStyle w:val="HideTWBExt"/>
        </w:rPr>
        <w:t>&lt;/Amend&gt;</w:t>
      </w:r>
    </w:p>
    <w:p w:rsidR="00947C9B" w:rsidRPr="00073A5C" w:rsidRDefault="00947C9B" w:rsidP="00947C9B">
      <w:pPr>
        <w:pStyle w:val="AMNumberTabs"/>
        <w:rPr>
          <w:color w:val="auto"/>
        </w:rPr>
      </w:pPr>
      <w:r w:rsidRPr="00073A5C">
        <w:rPr>
          <w:rStyle w:val="HideTWBExt"/>
          <w:b w:val="0"/>
        </w:rPr>
        <w:t>&lt;Amend&gt;</w:t>
      </w:r>
      <w:r w:rsidRPr="00073A5C">
        <w:rPr>
          <w:color w:val="auto"/>
        </w:rPr>
        <w:t>Poprawka</w:t>
      </w:r>
      <w:r w:rsidRPr="00073A5C">
        <w:rPr>
          <w:color w:val="auto"/>
        </w:rPr>
        <w:tab/>
      </w:r>
      <w:r w:rsidRPr="00073A5C">
        <w:rPr>
          <w:color w:val="auto"/>
        </w:rPr>
        <w:tab/>
      </w:r>
      <w:r w:rsidRPr="00073A5C">
        <w:rPr>
          <w:rStyle w:val="HideTWBExt"/>
          <w:b w:val="0"/>
        </w:rPr>
        <w:t>&lt;NumAm&gt;</w:t>
      </w:r>
      <w:r w:rsidRPr="00073A5C">
        <w:rPr>
          <w:color w:val="auto"/>
        </w:rPr>
        <w:t>13</w:t>
      </w:r>
      <w:r w:rsidRPr="00073A5C">
        <w:rPr>
          <w:rStyle w:val="HideTWBExt"/>
          <w:b w:val="0"/>
        </w:rPr>
        <w:t>&lt;/NumAm&gt;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&lt;RepeatBlock-By&gt;&lt;Members&gt;</w:t>
      </w:r>
      <w:r w:rsidRPr="00073A5C">
        <w:rPr>
          <w:color w:val="auto"/>
        </w:rPr>
        <w:t>John Howarth</w:t>
      </w:r>
      <w:r w:rsidRPr="00073A5C">
        <w:rPr>
          <w:rStyle w:val="HideTWBExt"/>
          <w:b w:val="0"/>
        </w:rPr>
        <w:t>&lt;/Members&gt;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&lt;/RepeatBlock-By&gt;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&lt;DocAmend&gt;</w:t>
      </w:r>
      <w:r w:rsidRPr="00073A5C">
        <w:rPr>
          <w:color w:val="auto"/>
        </w:rPr>
        <w:t>Projekt opinii</w:t>
      </w:r>
      <w:r w:rsidRPr="00073A5C">
        <w:rPr>
          <w:rStyle w:val="HideTWBExt"/>
          <w:b w:val="0"/>
        </w:rPr>
        <w:t>&lt;/DocAmend&gt;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&lt;Article&gt;</w:t>
      </w:r>
      <w:r w:rsidRPr="00073A5C">
        <w:rPr>
          <w:color w:val="auto"/>
        </w:rPr>
        <w:t>Ustęp 3 – tiret 4 b (nowe)</w:t>
      </w:r>
      <w:r w:rsidRPr="00073A5C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B185D" w:rsidRPr="00073A5C" w:rsidTr="00927A08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947C9B" w:rsidRPr="00073A5C" w:rsidRDefault="00947C9B" w:rsidP="00927A08"/>
        </w:tc>
      </w:tr>
      <w:tr w:rsidR="002B185D" w:rsidRPr="00073A5C" w:rsidTr="00927A08">
        <w:trPr>
          <w:trHeight w:val="240"/>
          <w:jc w:val="center"/>
        </w:trPr>
        <w:tc>
          <w:tcPr>
            <w:tcW w:w="4876" w:type="dxa"/>
          </w:tcPr>
          <w:p w:rsidR="00947C9B" w:rsidRPr="00073A5C" w:rsidRDefault="00947C9B" w:rsidP="00927A08">
            <w:pPr>
              <w:pStyle w:val="ColumnHeading"/>
              <w:rPr>
                <w:color w:val="auto"/>
              </w:rPr>
            </w:pPr>
            <w:r w:rsidRPr="00073A5C">
              <w:rPr>
                <w:color w:val="auto"/>
              </w:rPr>
              <w:t>Projekt opinii</w:t>
            </w:r>
          </w:p>
        </w:tc>
        <w:tc>
          <w:tcPr>
            <w:tcW w:w="4876" w:type="dxa"/>
          </w:tcPr>
          <w:p w:rsidR="00947C9B" w:rsidRPr="00073A5C" w:rsidRDefault="00947C9B" w:rsidP="00927A08">
            <w:pPr>
              <w:pStyle w:val="ColumnHeading"/>
              <w:rPr>
                <w:color w:val="auto"/>
              </w:rPr>
            </w:pPr>
            <w:r w:rsidRPr="00073A5C">
              <w:rPr>
                <w:color w:val="auto"/>
              </w:rPr>
              <w:t>Poprawka</w:t>
            </w:r>
          </w:p>
        </w:tc>
      </w:tr>
      <w:tr w:rsidR="002B185D" w:rsidRPr="00073A5C" w:rsidTr="00927A08">
        <w:trPr>
          <w:jc w:val="center"/>
        </w:trPr>
        <w:tc>
          <w:tcPr>
            <w:tcW w:w="4876" w:type="dxa"/>
          </w:tcPr>
          <w:p w:rsidR="00947C9B" w:rsidRPr="00073A5C" w:rsidRDefault="00947C9B" w:rsidP="00927A08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947C9B" w:rsidRPr="00073A5C" w:rsidRDefault="00947C9B" w:rsidP="00927A08">
            <w:pPr>
              <w:pStyle w:val="Normal6"/>
              <w:rPr>
                <w:b/>
                <w:i/>
                <w:color w:val="auto"/>
              </w:rPr>
            </w:pPr>
            <w:r w:rsidRPr="00073A5C">
              <w:rPr>
                <w:b/>
                <w:i/>
                <w:color w:val="auto"/>
              </w:rPr>
              <w:t>–</w:t>
            </w:r>
            <w:r w:rsidRPr="00073A5C">
              <w:rPr>
                <w:b/>
                <w:i/>
                <w:color w:val="auto"/>
              </w:rPr>
              <w:tab/>
              <w:t>wzmocnić wspieranie 5. celu zrównoważonego rozwoju określonego przez ONZ: równość płci; wyraża przekonanie, że instrumenty finansowania zewnętrznego UE powinny wspierać praktyczne środki na rzecz poprawy zdrowia i jakości życia kobiet i dziewcząt obejmujące finansowanie wsparcia nieodpłatnych, nowoczesnych usług w dziedzinie zdrowia seksualnego i reprodukcyjnego, w tym dostępu do metod kontroli urodzeń oraz bezpiecznej i legalnej aborcji;</w:t>
            </w:r>
          </w:p>
        </w:tc>
      </w:tr>
    </w:tbl>
    <w:p w:rsidR="00947C9B" w:rsidRPr="00073A5C" w:rsidRDefault="00947C9B" w:rsidP="00947C9B">
      <w:pPr>
        <w:pStyle w:val="Olang"/>
        <w:rPr>
          <w:color w:val="auto"/>
        </w:rPr>
      </w:pPr>
      <w:r w:rsidRPr="00073A5C">
        <w:rPr>
          <w:color w:val="auto"/>
        </w:rPr>
        <w:t xml:space="preserve">Or. </w:t>
      </w:r>
      <w:r w:rsidRPr="00073A5C">
        <w:rPr>
          <w:rStyle w:val="HideTWBExt"/>
        </w:rPr>
        <w:t>&lt;Original&gt;</w:t>
      </w:r>
      <w:r w:rsidRPr="00073A5C">
        <w:rPr>
          <w:rStyle w:val="HideTWBInt"/>
        </w:rPr>
        <w:t>{EN}</w:t>
      </w:r>
      <w:r w:rsidRPr="00073A5C">
        <w:rPr>
          <w:color w:val="auto"/>
        </w:rPr>
        <w:t>en</w:t>
      </w:r>
      <w:r w:rsidRPr="00073A5C">
        <w:rPr>
          <w:rStyle w:val="HideTWBExt"/>
        </w:rPr>
        <w:t>&lt;/Original&gt;</w:t>
      </w:r>
    </w:p>
    <w:p w:rsidR="00947C9B" w:rsidRPr="00073A5C" w:rsidRDefault="00947C9B" w:rsidP="00947C9B">
      <w:r w:rsidRPr="00073A5C">
        <w:rPr>
          <w:rStyle w:val="HideTWBExt"/>
        </w:rPr>
        <w:t>&lt;/Amend&gt;</w:t>
      </w:r>
    </w:p>
    <w:p w:rsidR="00947C9B" w:rsidRPr="00073A5C" w:rsidRDefault="00947C9B" w:rsidP="00947C9B">
      <w:pPr>
        <w:pStyle w:val="AMNumberTabs"/>
        <w:rPr>
          <w:color w:val="auto"/>
        </w:rPr>
      </w:pPr>
      <w:r w:rsidRPr="00073A5C">
        <w:rPr>
          <w:rStyle w:val="HideTWBExt"/>
          <w:b w:val="0"/>
        </w:rPr>
        <w:t>&lt;Amend&gt;</w:t>
      </w:r>
      <w:r w:rsidRPr="00073A5C">
        <w:rPr>
          <w:color w:val="auto"/>
        </w:rPr>
        <w:t>Poprawka</w:t>
      </w:r>
      <w:r w:rsidRPr="00073A5C">
        <w:rPr>
          <w:color w:val="auto"/>
        </w:rPr>
        <w:tab/>
      </w:r>
      <w:r w:rsidRPr="00073A5C">
        <w:rPr>
          <w:color w:val="auto"/>
        </w:rPr>
        <w:tab/>
      </w:r>
      <w:r w:rsidRPr="00073A5C">
        <w:rPr>
          <w:rStyle w:val="HideTWBExt"/>
          <w:b w:val="0"/>
        </w:rPr>
        <w:t>&lt;NumAm&gt;</w:t>
      </w:r>
      <w:r w:rsidRPr="00073A5C">
        <w:rPr>
          <w:color w:val="auto"/>
        </w:rPr>
        <w:t>14</w:t>
      </w:r>
      <w:r w:rsidRPr="00073A5C">
        <w:rPr>
          <w:rStyle w:val="HideTWBExt"/>
          <w:b w:val="0"/>
        </w:rPr>
        <w:t>&lt;/NumAm&gt;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&lt;RepeatBlock-By&gt;&lt;Members&gt;</w:t>
      </w:r>
      <w:r w:rsidRPr="00073A5C">
        <w:rPr>
          <w:color w:val="auto"/>
        </w:rPr>
        <w:t>Ivana Maletić</w:t>
      </w:r>
      <w:r w:rsidRPr="00073A5C">
        <w:rPr>
          <w:rStyle w:val="HideTWBExt"/>
          <w:b w:val="0"/>
        </w:rPr>
        <w:t>&lt;/Members&gt;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&lt;/RepeatBlock-By&gt;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&lt;DocAmend&gt;</w:t>
      </w:r>
      <w:r w:rsidRPr="00073A5C">
        <w:rPr>
          <w:color w:val="auto"/>
        </w:rPr>
        <w:t>Projekt opinii</w:t>
      </w:r>
      <w:r w:rsidRPr="00073A5C">
        <w:rPr>
          <w:rStyle w:val="HideTWBExt"/>
          <w:b w:val="0"/>
        </w:rPr>
        <w:t>&lt;/DocAmend&gt;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&lt;Article&gt;</w:t>
      </w:r>
      <w:r w:rsidRPr="00073A5C">
        <w:rPr>
          <w:color w:val="auto"/>
        </w:rPr>
        <w:t>Ustęp 4</w:t>
      </w:r>
      <w:r w:rsidRPr="00073A5C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B185D" w:rsidRPr="00073A5C" w:rsidTr="00927A08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947C9B" w:rsidRPr="00073A5C" w:rsidRDefault="00947C9B" w:rsidP="00927A08"/>
        </w:tc>
      </w:tr>
      <w:tr w:rsidR="002B185D" w:rsidRPr="00073A5C" w:rsidTr="00927A08">
        <w:trPr>
          <w:trHeight w:val="240"/>
          <w:jc w:val="center"/>
        </w:trPr>
        <w:tc>
          <w:tcPr>
            <w:tcW w:w="4876" w:type="dxa"/>
          </w:tcPr>
          <w:p w:rsidR="00947C9B" w:rsidRPr="00073A5C" w:rsidRDefault="00947C9B" w:rsidP="00927A08">
            <w:pPr>
              <w:pStyle w:val="ColumnHeading"/>
              <w:rPr>
                <w:color w:val="auto"/>
              </w:rPr>
            </w:pPr>
            <w:r w:rsidRPr="00073A5C">
              <w:rPr>
                <w:color w:val="auto"/>
              </w:rPr>
              <w:t>Projekt opinii</w:t>
            </w:r>
          </w:p>
        </w:tc>
        <w:tc>
          <w:tcPr>
            <w:tcW w:w="4876" w:type="dxa"/>
          </w:tcPr>
          <w:p w:rsidR="00947C9B" w:rsidRPr="00073A5C" w:rsidRDefault="00947C9B" w:rsidP="00927A08">
            <w:pPr>
              <w:pStyle w:val="ColumnHeading"/>
              <w:rPr>
                <w:color w:val="auto"/>
              </w:rPr>
            </w:pPr>
            <w:r w:rsidRPr="00073A5C">
              <w:rPr>
                <w:color w:val="auto"/>
              </w:rPr>
              <w:t>Poprawka</w:t>
            </w:r>
          </w:p>
        </w:tc>
      </w:tr>
      <w:tr w:rsidR="002B185D" w:rsidRPr="00073A5C" w:rsidTr="00927A08">
        <w:trPr>
          <w:jc w:val="center"/>
        </w:trPr>
        <w:tc>
          <w:tcPr>
            <w:tcW w:w="4876" w:type="dxa"/>
          </w:tcPr>
          <w:p w:rsidR="00947C9B" w:rsidRPr="00073A5C" w:rsidRDefault="00947C9B" w:rsidP="00927A08">
            <w:pPr>
              <w:pStyle w:val="Normal6"/>
              <w:rPr>
                <w:b/>
                <w:i/>
                <w:color w:val="auto"/>
              </w:rPr>
            </w:pPr>
            <w:r w:rsidRPr="00073A5C">
              <w:rPr>
                <w:color w:val="auto"/>
              </w:rPr>
              <w:t>4.</w:t>
            </w:r>
            <w:r w:rsidRPr="00073A5C">
              <w:rPr>
                <w:b/>
                <w:i/>
                <w:color w:val="auto"/>
              </w:rPr>
              <w:tab/>
            </w:r>
            <w:r w:rsidRPr="00073A5C">
              <w:rPr>
                <w:color w:val="auto"/>
              </w:rPr>
              <w:t>jest zdania, że strukturę instrumentów finansowania zewnętrznego można uprościć,</w:t>
            </w:r>
            <w:r w:rsidRPr="00073A5C">
              <w:rPr>
                <w:b/>
                <w:i/>
                <w:color w:val="auto"/>
              </w:rPr>
              <w:t xml:space="preserve"> jeżeli poprawi ona spójność i widoczność</w:t>
            </w:r>
            <w:r w:rsidRPr="00073A5C">
              <w:rPr>
                <w:color w:val="auto"/>
              </w:rPr>
              <w:t xml:space="preserve"> działań Unii,</w:t>
            </w:r>
            <w:r w:rsidRPr="00073A5C">
              <w:rPr>
                <w:b/>
                <w:i/>
                <w:color w:val="auto"/>
              </w:rPr>
              <w:t xml:space="preserve"> wydajność, elastyczność i odpowiedzialność</w:t>
            </w:r>
            <w:r w:rsidRPr="00073A5C">
              <w:rPr>
                <w:color w:val="auto"/>
              </w:rPr>
              <w:t>; ostrzega jednak, że nadmiernie radykalne uproszczenie struktury nie byłoby pozbawione ryzyka;</w:t>
            </w:r>
            <w:r w:rsidRPr="00073A5C">
              <w:rPr>
                <w:b/>
                <w:i/>
                <w:color w:val="auto"/>
              </w:rPr>
              <w:t xml:space="preserve"> apeluje o to, aby nowa struktura odzwierciedlała jasne cele polityczne;</w:t>
            </w:r>
          </w:p>
        </w:tc>
        <w:tc>
          <w:tcPr>
            <w:tcW w:w="4876" w:type="dxa"/>
          </w:tcPr>
          <w:p w:rsidR="00947C9B" w:rsidRPr="00073A5C" w:rsidRDefault="00947C9B" w:rsidP="00927A08">
            <w:pPr>
              <w:pStyle w:val="Normal6"/>
              <w:rPr>
                <w:b/>
                <w:i/>
                <w:color w:val="auto"/>
              </w:rPr>
            </w:pPr>
            <w:r w:rsidRPr="00073A5C">
              <w:rPr>
                <w:color w:val="auto"/>
              </w:rPr>
              <w:t>4.</w:t>
            </w:r>
            <w:r w:rsidRPr="00073A5C">
              <w:rPr>
                <w:b/>
                <w:i/>
                <w:color w:val="auto"/>
              </w:rPr>
              <w:tab/>
            </w:r>
            <w:r w:rsidRPr="00073A5C">
              <w:rPr>
                <w:color w:val="auto"/>
              </w:rPr>
              <w:t>jest zdania, że strukturę instrumentów finansowania zewnętrznego można uprościć</w:t>
            </w:r>
            <w:r w:rsidRPr="00073A5C">
              <w:rPr>
                <w:b/>
                <w:i/>
                <w:color w:val="auto"/>
              </w:rPr>
              <w:t xml:space="preserve"> oraz że powinna ona odzwierciedlać jasne cele polityczne; podkreśla</w:t>
            </w:r>
            <w:r w:rsidRPr="00073A5C">
              <w:rPr>
                <w:color w:val="auto"/>
              </w:rPr>
              <w:t>,</w:t>
            </w:r>
            <w:r w:rsidRPr="00073A5C">
              <w:rPr>
                <w:b/>
                <w:i/>
                <w:color w:val="auto"/>
              </w:rPr>
              <w:t xml:space="preserve"> że wyniki należy mierzyć nie tylko na szczeblu krajowym i sektorowym, ale także w sposób zagregowany w kontekście danego instrumentu; wzywa do poprawy spójności i widoczności</w:t>
            </w:r>
            <w:r w:rsidRPr="00073A5C">
              <w:rPr>
                <w:color w:val="auto"/>
              </w:rPr>
              <w:t xml:space="preserve"> działań Unii,</w:t>
            </w:r>
            <w:r w:rsidRPr="00073A5C">
              <w:rPr>
                <w:b/>
                <w:i/>
                <w:color w:val="auto"/>
              </w:rPr>
              <w:t xml:space="preserve"> wydajności, elastyczności i odpowiedzialności</w:t>
            </w:r>
            <w:r w:rsidRPr="00073A5C">
              <w:rPr>
                <w:color w:val="auto"/>
              </w:rPr>
              <w:t>; ostrzega jednak, że nadmiernie radykalne uproszczenie struktury nie byłoby pozbawione ryzyka;</w:t>
            </w:r>
          </w:p>
        </w:tc>
      </w:tr>
    </w:tbl>
    <w:p w:rsidR="00947C9B" w:rsidRPr="00073A5C" w:rsidRDefault="00947C9B" w:rsidP="00947C9B">
      <w:pPr>
        <w:pStyle w:val="Olang"/>
        <w:rPr>
          <w:color w:val="auto"/>
        </w:rPr>
      </w:pPr>
      <w:r w:rsidRPr="00073A5C">
        <w:rPr>
          <w:color w:val="auto"/>
        </w:rPr>
        <w:t xml:space="preserve">Or. </w:t>
      </w:r>
      <w:r w:rsidRPr="00073A5C">
        <w:rPr>
          <w:rStyle w:val="HideTWBExt"/>
        </w:rPr>
        <w:t>&lt;Original&gt;</w:t>
      </w:r>
      <w:r w:rsidRPr="00073A5C">
        <w:rPr>
          <w:rStyle w:val="HideTWBInt"/>
        </w:rPr>
        <w:t>{EN}</w:t>
      </w:r>
      <w:r w:rsidRPr="00073A5C">
        <w:rPr>
          <w:color w:val="auto"/>
        </w:rPr>
        <w:t>en</w:t>
      </w:r>
      <w:r w:rsidRPr="00073A5C">
        <w:rPr>
          <w:rStyle w:val="HideTWBExt"/>
        </w:rPr>
        <w:t>&lt;/Original&gt;</w:t>
      </w:r>
    </w:p>
    <w:p w:rsidR="00947C9B" w:rsidRPr="00073A5C" w:rsidRDefault="00947C9B" w:rsidP="00947C9B">
      <w:r w:rsidRPr="00073A5C">
        <w:rPr>
          <w:rStyle w:val="HideTWBExt"/>
        </w:rPr>
        <w:t>&lt;/Amend&gt;</w:t>
      </w:r>
    </w:p>
    <w:p w:rsidR="00947C9B" w:rsidRPr="00073A5C" w:rsidRDefault="00947C9B" w:rsidP="00947C9B">
      <w:pPr>
        <w:pStyle w:val="AMNumberTabs"/>
        <w:rPr>
          <w:color w:val="auto"/>
        </w:rPr>
      </w:pPr>
      <w:r w:rsidRPr="00073A5C">
        <w:rPr>
          <w:rStyle w:val="HideTWBExt"/>
          <w:b w:val="0"/>
        </w:rPr>
        <w:t>&lt;Amend&gt;</w:t>
      </w:r>
      <w:r w:rsidRPr="00073A5C">
        <w:rPr>
          <w:color w:val="auto"/>
        </w:rPr>
        <w:t>Poprawka</w:t>
      </w:r>
      <w:r w:rsidRPr="00073A5C">
        <w:rPr>
          <w:color w:val="auto"/>
        </w:rPr>
        <w:tab/>
      </w:r>
      <w:r w:rsidRPr="00073A5C">
        <w:rPr>
          <w:color w:val="auto"/>
        </w:rPr>
        <w:tab/>
      </w:r>
      <w:r w:rsidRPr="00073A5C">
        <w:rPr>
          <w:rStyle w:val="HideTWBExt"/>
          <w:b w:val="0"/>
        </w:rPr>
        <w:t>&lt;NumAm&gt;</w:t>
      </w:r>
      <w:r w:rsidRPr="00073A5C">
        <w:rPr>
          <w:color w:val="auto"/>
        </w:rPr>
        <w:t>15</w:t>
      </w:r>
      <w:r w:rsidRPr="00073A5C">
        <w:rPr>
          <w:rStyle w:val="HideTWBExt"/>
          <w:b w:val="0"/>
        </w:rPr>
        <w:t>&lt;/NumAm&gt;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&lt;RepeatBlock-By&gt;&lt;Members&gt;</w:t>
      </w:r>
      <w:r w:rsidRPr="00073A5C">
        <w:rPr>
          <w:color w:val="auto"/>
        </w:rPr>
        <w:t>John Howarth</w:t>
      </w:r>
      <w:r w:rsidRPr="00073A5C">
        <w:rPr>
          <w:rStyle w:val="HideTWBExt"/>
          <w:b w:val="0"/>
        </w:rPr>
        <w:t>&lt;/Members&gt;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&lt;/RepeatBlock-By&gt;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&lt;DocAmend&gt;</w:t>
      </w:r>
      <w:r w:rsidRPr="00073A5C">
        <w:rPr>
          <w:color w:val="auto"/>
        </w:rPr>
        <w:t>Projekt opinii</w:t>
      </w:r>
      <w:r w:rsidRPr="00073A5C">
        <w:rPr>
          <w:rStyle w:val="HideTWBExt"/>
          <w:b w:val="0"/>
        </w:rPr>
        <w:t>&lt;/DocAmend&gt;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&lt;Article&gt;</w:t>
      </w:r>
      <w:r w:rsidRPr="00073A5C">
        <w:rPr>
          <w:color w:val="auto"/>
        </w:rPr>
        <w:t>Ustęp 4</w:t>
      </w:r>
      <w:r w:rsidRPr="00073A5C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B185D" w:rsidRPr="00073A5C" w:rsidTr="00927A08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947C9B" w:rsidRPr="00073A5C" w:rsidRDefault="00947C9B" w:rsidP="00927A08"/>
        </w:tc>
      </w:tr>
      <w:tr w:rsidR="002B185D" w:rsidRPr="00073A5C" w:rsidTr="00927A08">
        <w:trPr>
          <w:trHeight w:val="240"/>
          <w:jc w:val="center"/>
        </w:trPr>
        <w:tc>
          <w:tcPr>
            <w:tcW w:w="4876" w:type="dxa"/>
          </w:tcPr>
          <w:p w:rsidR="00947C9B" w:rsidRPr="00073A5C" w:rsidRDefault="00947C9B" w:rsidP="00927A08">
            <w:pPr>
              <w:pStyle w:val="ColumnHeading"/>
              <w:rPr>
                <w:color w:val="auto"/>
              </w:rPr>
            </w:pPr>
            <w:r w:rsidRPr="00073A5C">
              <w:rPr>
                <w:color w:val="auto"/>
              </w:rPr>
              <w:t>Projekt opinii</w:t>
            </w:r>
          </w:p>
        </w:tc>
        <w:tc>
          <w:tcPr>
            <w:tcW w:w="4876" w:type="dxa"/>
          </w:tcPr>
          <w:p w:rsidR="00947C9B" w:rsidRPr="00073A5C" w:rsidRDefault="00947C9B" w:rsidP="00927A08">
            <w:pPr>
              <w:pStyle w:val="ColumnHeading"/>
              <w:rPr>
                <w:color w:val="auto"/>
              </w:rPr>
            </w:pPr>
            <w:r w:rsidRPr="00073A5C">
              <w:rPr>
                <w:color w:val="auto"/>
              </w:rPr>
              <w:t>Poprawka</w:t>
            </w:r>
          </w:p>
        </w:tc>
      </w:tr>
      <w:tr w:rsidR="002B185D" w:rsidRPr="00073A5C" w:rsidTr="00927A08">
        <w:trPr>
          <w:jc w:val="center"/>
        </w:trPr>
        <w:tc>
          <w:tcPr>
            <w:tcW w:w="4876" w:type="dxa"/>
          </w:tcPr>
          <w:p w:rsidR="00947C9B" w:rsidRPr="00073A5C" w:rsidRDefault="00947C9B" w:rsidP="00927A08">
            <w:pPr>
              <w:pStyle w:val="Normal6"/>
              <w:rPr>
                <w:b/>
                <w:i/>
                <w:color w:val="auto"/>
              </w:rPr>
            </w:pPr>
            <w:r w:rsidRPr="00073A5C">
              <w:rPr>
                <w:color w:val="auto"/>
              </w:rPr>
              <w:t>4.</w:t>
            </w:r>
            <w:r w:rsidRPr="00073A5C">
              <w:rPr>
                <w:b/>
                <w:i/>
                <w:color w:val="auto"/>
              </w:rPr>
              <w:tab/>
            </w:r>
            <w:r w:rsidRPr="00073A5C">
              <w:rPr>
                <w:color w:val="auto"/>
              </w:rPr>
              <w:t>jest zdania, że strukturę instrumentów finansowania zewnętrznego można uprościć, jeżeli poprawi ona spójność i widoczność działań Unii, wydajność, elastyczność i odpowiedzialność; ostrzega jednak, że nadmiernie radykalne uproszczenie struktury nie byłoby pozbawione ryzyka; apeluje o to, aby nowa struktura odzwierciedlała jasne cele polityczne;</w:t>
            </w:r>
          </w:p>
        </w:tc>
        <w:tc>
          <w:tcPr>
            <w:tcW w:w="4876" w:type="dxa"/>
          </w:tcPr>
          <w:p w:rsidR="00947C9B" w:rsidRPr="00073A5C" w:rsidRDefault="00947C9B" w:rsidP="00927A08">
            <w:pPr>
              <w:pStyle w:val="Normal6"/>
              <w:rPr>
                <w:b/>
                <w:i/>
                <w:color w:val="auto"/>
              </w:rPr>
            </w:pPr>
            <w:r w:rsidRPr="00073A5C">
              <w:rPr>
                <w:color w:val="auto"/>
              </w:rPr>
              <w:t>4.</w:t>
            </w:r>
            <w:r w:rsidRPr="00073A5C">
              <w:rPr>
                <w:b/>
                <w:i/>
                <w:color w:val="auto"/>
              </w:rPr>
              <w:tab/>
            </w:r>
            <w:r w:rsidRPr="00073A5C">
              <w:rPr>
                <w:color w:val="auto"/>
              </w:rPr>
              <w:t>jest zdania, że strukturę instrumentów finansowania zewnętrznego można uprościć, jeżeli poprawi ona spójność i widoczność działań Unii, wydajność, elastyczność i odpowiedzialność;</w:t>
            </w:r>
            <w:r w:rsidRPr="00073A5C">
              <w:rPr>
                <w:b/>
                <w:i/>
                <w:color w:val="auto"/>
              </w:rPr>
              <w:t xml:space="preserve"> uważa, że uproszczenie instrumentów finansowania zewnętrznego w celu zniesienia barier między programami geograficznymi a tematycznymi doprowadzi do powstania synergii oraz korzyści pod względem efektywności, m.in. przez ułatwienie przenoszenia środków w ramach poszczególnych instrumentów i pomiędzy nimi w związku z działaniem w sytuacjach nadzwyczajnych;</w:t>
            </w:r>
            <w:r w:rsidRPr="00073A5C">
              <w:rPr>
                <w:color w:val="auto"/>
              </w:rPr>
              <w:t xml:space="preserve"> ostrzega jednak, że nadmiernie radykalne uproszczenie struktury nie byłoby pozbawione ryzyka; apeluje o to, aby nowa struktura odzwierciedlała</w:t>
            </w:r>
            <w:r w:rsidRPr="00073A5C">
              <w:rPr>
                <w:b/>
                <w:i/>
                <w:color w:val="auto"/>
              </w:rPr>
              <w:t xml:space="preserve"> wartości UE oraz</w:t>
            </w:r>
            <w:r w:rsidRPr="00073A5C">
              <w:rPr>
                <w:color w:val="auto"/>
              </w:rPr>
              <w:t xml:space="preserve"> jasne cele polityczne;</w:t>
            </w:r>
          </w:p>
        </w:tc>
      </w:tr>
    </w:tbl>
    <w:p w:rsidR="00947C9B" w:rsidRPr="00073A5C" w:rsidRDefault="00947C9B" w:rsidP="00947C9B">
      <w:pPr>
        <w:pStyle w:val="Olang"/>
        <w:rPr>
          <w:color w:val="auto"/>
        </w:rPr>
      </w:pPr>
      <w:r w:rsidRPr="00073A5C">
        <w:rPr>
          <w:color w:val="auto"/>
        </w:rPr>
        <w:t xml:space="preserve">Or. </w:t>
      </w:r>
      <w:r w:rsidRPr="00073A5C">
        <w:rPr>
          <w:rStyle w:val="HideTWBExt"/>
        </w:rPr>
        <w:t>&lt;Original&gt;</w:t>
      </w:r>
      <w:r w:rsidRPr="00073A5C">
        <w:rPr>
          <w:rStyle w:val="HideTWBInt"/>
        </w:rPr>
        <w:t>{EN}</w:t>
      </w:r>
      <w:r w:rsidRPr="00073A5C">
        <w:rPr>
          <w:color w:val="auto"/>
        </w:rPr>
        <w:t>en</w:t>
      </w:r>
      <w:r w:rsidRPr="00073A5C">
        <w:rPr>
          <w:rStyle w:val="HideTWBExt"/>
        </w:rPr>
        <w:t>&lt;/Original&gt;</w:t>
      </w:r>
    </w:p>
    <w:p w:rsidR="00947C9B" w:rsidRPr="00073A5C" w:rsidRDefault="00947C9B" w:rsidP="00947C9B">
      <w:r w:rsidRPr="00073A5C">
        <w:rPr>
          <w:rStyle w:val="HideTWBExt"/>
        </w:rPr>
        <w:t>&lt;/Amend&gt;</w:t>
      </w:r>
    </w:p>
    <w:p w:rsidR="00947C9B" w:rsidRPr="00073A5C" w:rsidRDefault="00947C9B" w:rsidP="00947C9B">
      <w:pPr>
        <w:pStyle w:val="AMNumberTabs"/>
        <w:rPr>
          <w:color w:val="auto"/>
        </w:rPr>
      </w:pPr>
      <w:r w:rsidRPr="00073A5C">
        <w:rPr>
          <w:rStyle w:val="HideTWBExt"/>
          <w:b w:val="0"/>
        </w:rPr>
        <w:t>&lt;Amend&gt;</w:t>
      </w:r>
      <w:r w:rsidRPr="00073A5C">
        <w:rPr>
          <w:color w:val="auto"/>
        </w:rPr>
        <w:t>Poprawka</w:t>
      </w:r>
      <w:r w:rsidRPr="00073A5C">
        <w:rPr>
          <w:color w:val="auto"/>
        </w:rPr>
        <w:tab/>
      </w:r>
      <w:r w:rsidRPr="00073A5C">
        <w:rPr>
          <w:color w:val="auto"/>
        </w:rPr>
        <w:tab/>
      </w:r>
      <w:r w:rsidRPr="00073A5C">
        <w:rPr>
          <w:rStyle w:val="HideTWBExt"/>
          <w:b w:val="0"/>
        </w:rPr>
        <w:t>&lt;NumAm&gt;</w:t>
      </w:r>
      <w:r w:rsidRPr="00073A5C">
        <w:rPr>
          <w:color w:val="auto"/>
        </w:rPr>
        <w:t>16</w:t>
      </w:r>
      <w:r w:rsidRPr="00073A5C">
        <w:rPr>
          <w:rStyle w:val="HideTWBExt"/>
          <w:b w:val="0"/>
        </w:rPr>
        <w:t>&lt;/NumAm&gt;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&lt;RepeatBlock-By&gt;&lt;Members&gt;</w:t>
      </w:r>
      <w:r w:rsidRPr="00073A5C">
        <w:rPr>
          <w:color w:val="auto"/>
        </w:rPr>
        <w:t>Charles Goerens</w:t>
      </w:r>
      <w:r w:rsidRPr="00073A5C">
        <w:rPr>
          <w:rStyle w:val="HideTWBExt"/>
          <w:b w:val="0"/>
        </w:rPr>
        <w:t>&lt;/Members&gt;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&lt;/RepeatBlock-By&gt;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&lt;DocAmend&gt;</w:t>
      </w:r>
      <w:r w:rsidRPr="00073A5C">
        <w:rPr>
          <w:color w:val="auto"/>
        </w:rPr>
        <w:t>Projekt opinii</w:t>
      </w:r>
      <w:r w:rsidRPr="00073A5C">
        <w:rPr>
          <w:rStyle w:val="HideTWBExt"/>
          <w:b w:val="0"/>
        </w:rPr>
        <w:t>&lt;/DocAmend&gt;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&lt;Article&gt;</w:t>
      </w:r>
      <w:r w:rsidRPr="00073A5C">
        <w:rPr>
          <w:color w:val="auto"/>
        </w:rPr>
        <w:t>Ustęp 4 a (nowy)</w:t>
      </w:r>
      <w:r w:rsidRPr="00073A5C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B185D" w:rsidRPr="00073A5C" w:rsidTr="00927A08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947C9B" w:rsidRPr="00073A5C" w:rsidRDefault="00947C9B" w:rsidP="00927A08"/>
        </w:tc>
      </w:tr>
      <w:tr w:rsidR="002B185D" w:rsidRPr="00073A5C" w:rsidTr="00927A08">
        <w:trPr>
          <w:trHeight w:val="240"/>
          <w:jc w:val="center"/>
        </w:trPr>
        <w:tc>
          <w:tcPr>
            <w:tcW w:w="4876" w:type="dxa"/>
          </w:tcPr>
          <w:p w:rsidR="00947C9B" w:rsidRPr="00073A5C" w:rsidRDefault="00947C9B" w:rsidP="00927A08">
            <w:pPr>
              <w:pStyle w:val="ColumnHeading"/>
              <w:rPr>
                <w:color w:val="auto"/>
              </w:rPr>
            </w:pPr>
            <w:r w:rsidRPr="00073A5C">
              <w:rPr>
                <w:color w:val="auto"/>
              </w:rPr>
              <w:t>Projekt opinii</w:t>
            </w:r>
          </w:p>
        </w:tc>
        <w:tc>
          <w:tcPr>
            <w:tcW w:w="4876" w:type="dxa"/>
          </w:tcPr>
          <w:p w:rsidR="00947C9B" w:rsidRPr="00073A5C" w:rsidRDefault="00947C9B" w:rsidP="00927A08">
            <w:pPr>
              <w:pStyle w:val="ColumnHeading"/>
              <w:rPr>
                <w:color w:val="auto"/>
              </w:rPr>
            </w:pPr>
            <w:r w:rsidRPr="00073A5C">
              <w:rPr>
                <w:color w:val="auto"/>
              </w:rPr>
              <w:t>Poprawka</w:t>
            </w:r>
          </w:p>
        </w:tc>
      </w:tr>
      <w:tr w:rsidR="002B185D" w:rsidRPr="00073A5C" w:rsidTr="00927A08">
        <w:trPr>
          <w:jc w:val="center"/>
        </w:trPr>
        <w:tc>
          <w:tcPr>
            <w:tcW w:w="4876" w:type="dxa"/>
          </w:tcPr>
          <w:p w:rsidR="00947C9B" w:rsidRPr="00073A5C" w:rsidRDefault="00947C9B" w:rsidP="00927A08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947C9B" w:rsidRPr="00073A5C" w:rsidRDefault="00947C9B" w:rsidP="00927A08">
            <w:pPr>
              <w:pStyle w:val="Normal6"/>
              <w:rPr>
                <w:b/>
                <w:i/>
                <w:color w:val="auto"/>
              </w:rPr>
            </w:pPr>
            <w:r w:rsidRPr="00073A5C">
              <w:rPr>
                <w:b/>
                <w:i/>
                <w:color w:val="auto"/>
              </w:rPr>
              <w:t>4a.</w:t>
            </w:r>
            <w:r w:rsidRPr="00073A5C">
              <w:rPr>
                <w:b/>
                <w:i/>
                <w:color w:val="auto"/>
              </w:rPr>
              <w:tab/>
              <w:t>przypomina o bezprecedensowym zapotrzebowaniu na pomoc humanitarną wynikającym z klęsk żywiołowych i katastrof wywołanych przez człowieka związanych m.in. ze zmianą klimatu, brakiem bezpieczeństwa, konfliktami i wymuszonymi migracjami; apeluje w szczególności o utrzymanie oddzielnego instrumentu na potrzeby pomocy humanitarnej wyposażonego we własną podstawę prawną, budżet oraz długoterminową strategię finansowania w celu zagwarantowania przestrzegania czterech zasad pomocy humanitarnej – „humanitaryzmu, neutralności, bezstronności i niezależności”; wzywa również do utworzenia znaczącej rezerwy na pomoc humanitarną;</w:t>
            </w:r>
          </w:p>
        </w:tc>
      </w:tr>
    </w:tbl>
    <w:p w:rsidR="00947C9B" w:rsidRPr="00073A5C" w:rsidRDefault="00947C9B" w:rsidP="00947C9B">
      <w:pPr>
        <w:pStyle w:val="Olang"/>
        <w:rPr>
          <w:color w:val="auto"/>
        </w:rPr>
      </w:pPr>
      <w:r w:rsidRPr="00073A5C">
        <w:rPr>
          <w:color w:val="auto"/>
        </w:rPr>
        <w:t xml:space="preserve">Or. </w:t>
      </w:r>
      <w:r w:rsidRPr="00073A5C">
        <w:rPr>
          <w:rStyle w:val="HideTWBExt"/>
        </w:rPr>
        <w:t>&lt;Original&gt;</w:t>
      </w:r>
      <w:r w:rsidR="00073A5C">
        <w:rPr>
          <w:rStyle w:val="HideTWBInt"/>
        </w:rPr>
        <w:t>{EN</w:t>
      </w:r>
      <w:r w:rsidRPr="00073A5C">
        <w:rPr>
          <w:rStyle w:val="HideTWBInt"/>
        </w:rPr>
        <w:t>}</w:t>
      </w:r>
      <w:r w:rsidR="00073A5C">
        <w:rPr>
          <w:color w:val="auto"/>
        </w:rPr>
        <w:t>en</w:t>
      </w:r>
      <w:r w:rsidRPr="00073A5C">
        <w:rPr>
          <w:rStyle w:val="HideTWBExt"/>
        </w:rPr>
        <w:t>&lt;/Original&gt;</w:t>
      </w:r>
    </w:p>
    <w:p w:rsidR="00947C9B" w:rsidRPr="00073A5C" w:rsidRDefault="00947C9B" w:rsidP="00947C9B">
      <w:pPr>
        <w:pStyle w:val="AMNumberTabs"/>
        <w:rPr>
          <w:color w:val="auto"/>
        </w:rPr>
      </w:pPr>
      <w:r w:rsidRPr="00073A5C">
        <w:rPr>
          <w:rStyle w:val="HideTWBExt"/>
          <w:b w:val="0"/>
        </w:rPr>
        <w:t>&lt;/Amend&gt;&lt;Amend&gt;</w:t>
      </w:r>
      <w:r w:rsidRPr="00073A5C">
        <w:rPr>
          <w:color w:val="auto"/>
        </w:rPr>
        <w:t>Poprawka</w:t>
      </w:r>
      <w:r w:rsidRPr="00073A5C">
        <w:rPr>
          <w:color w:val="auto"/>
        </w:rPr>
        <w:tab/>
      </w:r>
      <w:r w:rsidRPr="00073A5C">
        <w:rPr>
          <w:color w:val="auto"/>
        </w:rPr>
        <w:tab/>
      </w:r>
      <w:r w:rsidRPr="00073A5C">
        <w:rPr>
          <w:rStyle w:val="HideTWBExt"/>
          <w:b w:val="0"/>
        </w:rPr>
        <w:t>&lt;NumAm&gt;</w:t>
      </w:r>
      <w:r w:rsidRPr="00073A5C">
        <w:rPr>
          <w:color w:val="auto"/>
        </w:rPr>
        <w:t>17</w:t>
      </w:r>
      <w:r w:rsidRPr="00073A5C">
        <w:rPr>
          <w:rStyle w:val="HideTWBExt"/>
          <w:b w:val="0"/>
        </w:rPr>
        <w:t>&lt;/NumAm&gt;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&lt;RepeatBlock-By&gt;&lt;Members&gt;</w:t>
      </w:r>
      <w:r w:rsidRPr="00073A5C">
        <w:rPr>
          <w:color w:val="auto"/>
        </w:rPr>
        <w:t>John Howarth</w:t>
      </w:r>
      <w:r w:rsidRPr="00073A5C">
        <w:rPr>
          <w:rStyle w:val="HideTWBExt"/>
          <w:b w:val="0"/>
        </w:rPr>
        <w:t>&lt;/Members&gt;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&lt;/RepeatBlock-By&gt;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&lt;DocAmend&gt;</w:t>
      </w:r>
      <w:r w:rsidRPr="00073A5C">
        <w:rPr>
          <w:color w:val="auto"/>
        </w:rPr>
        <w:t>Projekt opinii</w:t>
      </w:r>
      <w:r w:rsidRPr="00073A5C">
        <w:rPr>
          <w:rStyle w:val="HideTWBExt"/>
          <w:b w:val="0"/>
        </w:rPr>
        <w:t>&lt;/DocAmend&gt;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&lt;Article&gt;</w:t>
      </w:r>
      <w:r w:rsidRPr="00073A5C">
        <w:rPr>
          <w:color w:val="auto"/>
        </w:rPr>
        <w:t>Ustęp 4 a (nowy)</w:t>
      </w:r>
      <w:r w:rsidRPr="00073A5C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B185D" w:rsidRPr="00073A5C" w:rsidTr="00927A08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947C9B" w:rsidRPr="00073A5C" w:rsidRDefault="00947C9B" w:rsidP="00927A08"/>
        </w:tc>
      </w:tr>
      <w:tr w:rsidR="002B185D" w:rsidRPr="00073A5C" w:rsidTr="00927A08">
        <w:trPr>
          <w:trHeight w:val="240"/>
          <w:jc w:val="center"/>
        </w:trPr>
        <w:tc>
          <w:tcPr>
            <w:tcW w:w="4876" w:type="dxa"/>
          </w:tcPr>
          <w:p w:rsidR="00947C9B" w:rsidRPr="00073A5C" w:rsidRDefault="00947C9B" w:rsidP="00927A08">
            <w:pPr>
              <w:pStyle w:val="ColumnHeading"/>
              <w:rPr>
                <w:color w:val="auto"/>
              </w:rPr>
            </w:pPr>
            <w:r w:rsidRPr="00073A5C">
              <w:rPr>
                <w:color w:val="auto"/>
              </w:rPr>
              <w:t>Projekt opinii</w:t>
            </w:r>
          </w:p>
        </w:tc>
        <w:tc>
          <w:tcPr>
            <w:tcW w:w="4876" w:type="dxa"/>
          </w:tcPr>
          <w:p w:rsidR="00947C9B" w:rsidRPr="00073A5C" w:rsidRDefault="00947C9B" w:rsidP="00927A08">
            <w:pPr>
              <w:pStyle w:val="ColumnHeading"/>
              <w:rPr>
                <w:color w:val="auto"/>
              </w:rPr>
            </w:pPr>
            <w:r w:rsidRPr="00073A5C">
              <w:rPr>
                <w:color w:val="auto"/>
              </w:rPr>
              <w:t>Poprawka</w:t>
            </w:r>
          </w:p>
        </w:tc>
      </w:tr>
      <w:tr w:rsidR="002B185D" w:rsidRPr="00073A5C" w:rsidTr="00927A08">
        <w:trPr>
          <w:jc w:val="center"/>
        </w:trPr>
        <w:tc>
          <w:tcPr>
            <w:tcW w:w="4876" w:type="dxa"/>
          </w:tcPr>
          <w:p w:rsidR="00947C9B" w:rsidRPr="00073A5C" w:rsidRDefault="00947C9B" w:rsidP="00927A08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947C9B" w:rsidRPr="00073A5C" w:rsidRDefault="00947C9B" w:rsidP="00927A08">
            <w:pPr>
              <w:pStyle w:val="Normal6"/>
              <w:rPr>
                <w:b/>
                <w:i/>
                <w:color w:val="auto"/>
              </w:rPr>
            </w:pPr>
            <w:r w:rsidRPr="00073A5C">
              <w:rPr>
                <w:b/>
                <w:i/>
                <w:color w:val="auto"/>
              </w:rPr>
              <w:t>4a.</w:t>
            </w:r>
            <w:r w:rsidRPr="00073A5C">
              <w:rPr>
                <w:b/>
                <w:i/>
                <w:color w:val="auto"/>
              </w:rPr>
              <w:tab/>
              <w:t>uważa, że wydajność nie zależy wyłącznie od struktury instrumentów finansowania zewnętrznego UE, ale także od woli politycznej, zdolności administracyjnej krajów partnerskich i umiejętności wdrożenia przez nie niezbędnych reform i polityk promowanych w ramach tych instrumentów;</w:t>
            </w:r>
          </w:p>
        </w:tc>
      </w:tr>
    </w:tbl>
    <w:p w:rsidR="00947C9B" w:rsidRPr="00073A5C" w:rsidRDefault="00947C9B" w:rsidP="00947C9B">
      <w:pPr>
        <w:pStyle w:val="Olang"/>
        <w:rPr>
          <w:color w:val="auto"/>
        </w:rPr>
      </w:pPr>
      <w:r w:rsidRPr="00073A5C">
        <w:rPr>
          <w:color w:val="auto"/>
        </w:rPr>
        <w:t xml:space="preserve">Or. </w:t>
      </w:r>
      <w:r w:rsidRPr="00073A5C">
        <w:rPr>
          <w:rStyle w:val="HideTWBExt"/>
        </w:rPr>
        <w:t>&lt;Original&gt;</w:t>
      </w:r>
      <w:r w:rsidRPr="00073A5C">
        <w:rPr>
          <w:rStyle w:val="HideTWBInt"/>
        </w:rPr>
        <w:t>{EN}</w:t>
      </w:r>
      <w:r w:rsidRPr="00073A5C">
        <w:rPr>
          <w:color w:val="auto"/>
        </w:rPr>
        <w:t>en</w:t>
      </w:r>
      <w:r w:rsidRPr="00073A5C">
        <w:rPr>
          <w:rStyle w:val="HideTWBExt"/>
        </w:rPr>
        <w:t>&lt;/Original&gt;</w:t>
      </w:r>
    </w:p>
    <w:p w:rsidR="00947C9B" w:rsidRPr="00073A5C" w:rsidRDefault="00947C9B" w:rsidP="00947C9B">
      <w:r w:rsidRPr="00073A5C">
        <w:rPr>
          <w:rStyle w:val="HideTWBExt"/>
        </w:rPr>
        <w:t>&lt;/Amend&gt;</w:t>
      </w:r>
    </w:p>
    <w:p w:rsidR="00947C9B" w:rsidRPr="00073A5C" w:rsidRDefault="00947C9B" w:rsidP="00947C9B">
      <w:pPr>
        <w:pStyle w:val="AMNumberTabs"/>
        <w:rPr>
          <w:color w:val="auto"/>
        </w:rPr>
      </w:pPr>
      <w:r w:rsidRPr="00073A5C">
        <w:rPr>
          <w:rStyle w:val="HideTWBExt"/>
          <w:b w:val="0"/>
        </w:rPr>
        <w:t>&lt;Amend&gt;</w:t>
      </w:r>
      <w:r w:rsidRPr="00073A5C">
        <w:rPr>
          <w:color w:val="auto"/>
        </w:rPr>
        <w:t>Poprawka</w:t>
      </w:r>
      <w:r w:rsidRPr="00073A5C">
        <w:rPr>
          <w:color w:val="auto"/>
        </w:rPr>
        <w:tab/>
      </w:r>
      <w:r w:rsidRPr="00073A5C">
        <w:rPr>
          <w:color w:val="auto"/>
        </w:rPr>
        <w:tab/>
      </w:r>
      <w:r w:rsidRPr="00073A5C">
        <w:rPr>
          <w:rStyle w:val="HideTWBExt"/>
          <w:b w:val="0"/>
        </w:rPr>
        <w:t>&lt;NumAm&gt;</w:t>
      </w:r>
      <w:r w:rsidRPr="00073A5C">
        <w:rPr>
          <w:color w:val="auto"/>
        </w:rPr>
        <w:t>18</w:t>
      </w:r>
      <w:r w:rsidRPr="00073A5C">
        <w:rPr>
          <w:rStyle w:val="HideTWBExt"/>
          <w:b w:val="0"/>
        </w:rPr>
        <w:t>&lt;/NumAm&gt;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&lt;RepeatBlock-By&gt;&lt;Members&gt;</w:t>
      </w:r>
      <w:r w:rsidRPr="00073A5C">
        <w:rPr>
          <w:color w:val="auto"/>
        </w:rPr>
        <w:t>Jean Arthuis</w:t>
      </w:r>
      <w:r w:rsidRPr="00073A5C">
        <w:rPr>
          <w:rStyle w:val="HideTWBExt"/>
          <w:b w:val="0"/>
        </w:rPr>
        <w:t>&lt;/Members&gt;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&lt;/RepeatBlock-By&gt;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&lt;DocAmend&gt;</w:t>
      </w:r>
      <w:r w:rsidRPr="00073A5C">
        <w:rPr>
          <w:color w:val="auto"/>
        </w:rPr>
        <w:t>Projekt opinii</w:t>
      </w:r>
      <w:r w:rsidRPr="00073A5C">
        <w:rPr>
          <w:rStyle w:val="HideTWBExt"/>
          <w:b w:val="0"/>
        </w:rPr>
        <w:t>&lt;/DocAmend&gt;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&lt;Article&gt;</w:t>
      </w:r>
      <w:r w:rsidRPr="00073A5C">
        <w:rPr>
          <w:color w:val="auto"/>
        </w:rPr>
        <w:t>Ustęp 5</w:t>
      </w:r>
      <w:r w:rsidRPr="00073A5C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B185D" w:rsidRPr="00073A5C" w:rsidTr="00927A08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947C9B" w:rsidRPr="00073A5C" w:rsidRDefault="00947C9B" w:rsidP="00927A08"/>
        </w:tc>
      </w:tr>
      <w:tr w:rsidR="002B185D" w:rsidRPr="00073A5C" w:rsidTr="00927A08">
        <w:trPr>
          <w:trHeight w:val="240"/>
          <w:jc w:val="center"/>
        </w:trPr>
        <w:tc>
          <w:tcPr>
            <w:tcW w:w="4876" w:type="dxa"/>
          </w:tcPr>
          <w:p w:rsidR="00947C9B" w:rsidRPr="00073A5C" w:rsidRDefault="00947C9B" w:rsidP="00927A08">
            <w:pPr>
              <w:pStyle w:val="ColumnHeading"/>
              <w:rPr>
                <w:color w:val="auto"/>
              </w:rPr>
            </w:pPr>
            <w:r w:rsidRPr="00073A5C">
              <w:rPr>
                <w:color w:val="auto"/>
              </w:rPr>
              <w:t>Projekt opinii</w:t>
            </w:r>
          </w:p>
        </w:tc>
        <w:tc>
          <w:tcPr>
            <w:tcW w:w="4876" w:type="dxa"/>
          </w:tcPr>
          <w:p w:rsidR="00947C9B" w:rsidRPr="00073A5C" w:rsidRDefault="00947C9B" w:rsidP="00927A08">
            <w:pPr>
              <w:pStyle w:val="ColumnHeading"/>
              <w:rPr>
                <w:color w:val="auto"/>
              </w:rPr>
            </w:pPr>
            <w:r w:rsidRPr="00073A5C">
              <w:rPr>
                <w:color w:val="auto"/>
              </w:rPr>
              <w:t>Poprawka</w:t>
            </w:r>
          </w:p>
        </w:tc>
      </w:tr>
      <w:tr w:rsidR="002B185D" w:rsidRPr="00073A5C" w:rsidTr="00927A08">
        <w:trPr>
          <w:jc w:val="center"/>
        </w:trPr>
        <w:tc>
          <w:tcPr>
            <w:tcW w:w="4876" w:type="dxa"/>
          </w:tcPr>
          <w:p w:rsidR="00947C9B" w:rsidRPr="00073A5C" w:rsidRDefault="00947C9B" w:rsidP="00927A08">
            <w:pPr>
              <w:pStyle w:val="Normal6"/>
              <w:rPr>
                <w:b/>
                <w:i/>
                <w:color w:val="auto"/>
              </w:rPr>
            </w:pPr>
            <w:r w:rsidRPr="00073A5C">
              <w:rPr>
                <w:color w:val="auto"/>
              </w:rPr>
              <w:t>5.</w:t>
            </w:r>
            <w:r w:rsidRPr="00073A5C">
              <w:rPr>
                <w:b/>
                <w:i/>
                <w:color w:val="auto"/>
              </w:rPr>
              <w:tab/>
            </w:r>
            <w:r w:rsidRPr="00073A5C">
              <w:rPr>
                <w:color w:val="auto"/>
              </w:rPr>
              <w:t>apeluje o lepszą integrację funduszy powierniczych UE z budżetem, aby poprawić przejrzystość i demokratyczną kontrolę nad instrumentami finansowania zewnętrznego; apeluje ponadto do Komisji o udostępnianie Parlamentowi szczegółowych informacji o wszelkich istotnych autonomicznych przesunięciach środków lub anulowaniu zobowiązań w dziale 4.</w:t>
            </w:r>
          </w:p>
        </w:tc>
        <w:tc>
          <w:tcPr>
            <w:tcW w:w="4876" w:type="dxa"/>
          </w:tcPr>
          <w:p w:rsidR="00947C9B" w:rsidRPr="00073A5C" w:rsidRDefault="00947C9B" w:rsidP="00927A08">
            <w:pPr>
              <w:pStyle w:val="Normal6"/>
              <w:rPr>
                <w:b/>
                <w:i/>
                <w:color w:val="auto"/>
              </w:rPr>
            </w:pPr>
            <w:r w:rsidRPr="00073A5C">
              <w:rPr>
                <w:color w:val="auto"/>
              </w:rPr>
              <w:t>5.</w:t>
            </w:r>
            <w:r w:rsidRPr="00073A5C">
              <w:rPr>
                <w:b/>
                <w:i/>
                <w:color w:val="auto"/>
              </w:rPr>
              <w:tab/>
            </w:r>
            <w:r w:rsidRPr="00073A5C">
              <w:rPr>
                <w:color w:val="auto"/>
              </w:rPr>
              <w:t>apeluje o lepszą integrację funduszy powierniczych UE z budżetem, aby poprawić przejrzystość i demokratyczną kontrolę nad instrumentami finansowania zewnętrznego;</w:t>
            </w:r>
            <w:r w:rsidRPr="00073A5C">
              <w:rPr>
                <w:b/>
                <w:i/>
                <w:color w:val="auto"/>
              </w:rPr>
              <w:t xml:space="preserve"> przypomina, że w ramach ostatniego przeglądu rozporządzenia finansowego uzgodniono zasięgnięcie opinii Parlamentu i Rady przed ustanowieniem nowego funduszu powierniczego dla działań tematycznych;</w:t>
            </w:r>
            <w:r w:rsidRPr="00073A5C">
              <w:rPr>
                <w:color w:val="auto"/>
              </w:rPr>
              <w:t xml:space="preserve"> apeluje ponadto do Komisji o udostępnianie Parlamentowi szczegółowych informacji o wszelkich istotnych autonomicznych przesunięciach środków lub anulowaniu zobowiązań w dziale 4.</w:t>
            </w:r>
          </w:p>
        </w:tc>
      </w:tr>
    </w:tbl>
    <w:p w:rsidR="00947C9B" w:rsidRPr="00073A5C" w:rsidRDefault="00947C9B" w:rsidP="00947C9B">
      <w:pPr>
        <w:pStyle w:val="Olang"/>
        <w:rPr>
          <w:color w:val="auto"/>
        </w:rPr>
      </w:pPr>
      <w:r w:rsidRPr="00073A5C">
        <w:rPr>
          <w:color w:val="auto"/>
        </w:rPr>
        <w:t xml:space="preserve">Or. </w:t>
      </w:r>
      <w:r w:rsidRPr="00073A5C">
        <w:rPr>
          <w:rStyle w:val="HideTWBExt"/>
        </w:rPr>
        <w:t>&lt;Original&gt;</w:t>
      </w:r>
      <w:r w:rsidRPr="00073A5C">
        <w:rPr>
          <w:rStyle w:val="HideTWBInt"/>
        </w:rPr>
        <w:t>{EN}</w:t>
      </w:r>
      <w:r w:rsidRPr="00073A5C">
        <w:rPr>
          <w:color w:val="auto"/>
        </w:rPr>
        <w:t>en</w:t>
      </w:r>
      <w:r w:rsidRPr="00073A5C">
        <w:rPr>
          <w:rStyle w:val="HideTWBExt"/>
        </w:rPr>
        <w:t>&lt;/Original&gt;</w:t>
      </w:r>
    </w:p>
    <w:p w:rsidR="00947C9B" w:rsidRPr="00073A5C" w:rsidRDefault="00947C9B" w:rsidP="00947C9B">
      <w:r w:rsidRPr="00073A5C">
        <w:rPr>
          <w:rStyle w:val="HideTWBExt"/>
        </w:rPr>
        <w:t>&lt;/Amend&gt;</w:t>
      </w:r>
    </w:p>
    <w:p w:rsidR="00947C9B" w:rsidRPr="00073A5C" w:rsidRDefault="00947C9B" w:rsidP="00947C9B">
      <w:pPr>
        <w:pStyle w:val="AMNumberTabs"/>
        <w:rPr>
          <w:color w:val="auto"/>
        </w:rPr>
      </w:pPr>
      <w:r w:rsidRPr="00073A5C">
        <w:rPr>
          <w:rStyle w:val="HideTWBExt"/>
          <w:b w:val="0"/>
        </w:rPr>
        <w:t>&lt;Amend&gt;</w:t>
      </w:r>
      <w:r w:rsidRPr="00073A5C">
        <w:rPr>
          <w:color w:val="auto"/>
        </w:rPr>
        <w:t>Poprawka</w:t>
      </w:r>
      <w:r w:rsidRPr="00073A5C">
        <w:rPr>
          <w:color w:val="auto"/>
        </w:rPr>
        <w:tab/>
      </w:r>
      <w:r w:rsidRPr="00073A5C">
        <w:rPr>
          <w:color w:val="auto"/>
        </w:rPr>
        <w:tab/>
      </w:r>
      <w:r w:rsidRPr="00073A5C">
        <w:rPr>
          <w:rStyle w:val="HideTWBExt"/>
          <w:b w:val="0"/>
        </w:rPr>
        <w:t>&lt;NumAm&gt;</w:t>
      </w:r>
      <w:r w:rsidRPr="00073A5C">
        <w:rPr>
          <w:color w:val="auto"/>
        </w:rPr>
        <w:t>19</w:t>
      </w:r>
      <w:r w:rsidRPr="00073A5C">
        <w:rPr>
          <w:rStyle w:val="HideTWBExt"/>
          <w:b w:val="0"/>
        </w:rPr>
        <w:t>&lt;/NumAm&gt;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&lt;RepeatBlock-By&gt;&lt;Members&gt;</w:t>
      </w:r>
      <w:r w:rsidRPr="00073A5C">
        <w:rPr>
          <w:color w:val="auto"/>
        </w:rPr>
        <w:t>Ivana Maletić</w:t>
      </w:r>
      <w:r w:rsidRPr="00073A5C">
        <w:rPr>
          <w:rStyle w:val="HideTWBExt"/>
          <w:b w:val="0"/>
        </w:rPr>
        <w:t>&lt;/Members&gt;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&lt;/RepeatBlock-By&gt;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&lt;DocAmend&gt;</w:t>
      </w:r>
      <w:r w:rsidRPr="00073A5C">
        <w:rPr>
          <w:color w:val="auto"/>
        </w:rPr>
        <w:t>Projekt opinii</w:t>
      </w:r>
      <w:r w:rsidRPr="00073A5C">
        <w:rPr>
          <w:rStyle w:val="HideTWBExt"/>
          <w:b w:val="0"/>
        </w:rPr>
        <w:t>&lt;/DocAmend&gt;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&lt;Article&gt;</w:t>
      </w:r>
      <w:r w:rsidRPr="00073A5C">
        <w:rPr>
          <w:color w:val="auto"/>
        </w:rPr>
        <w:t>Ustęp 5</w:t>
      </w:r>
      <w:r w:rsidRPr="00073A5C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B185D" w:rsidRPr="00073A5C" w:rsidTr="00927A08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947C9B" w:rsidRPr="00073A5C" w:rsidRDefault="00947C9B" w:rsidP="00927A08"/>
        </w:tc>
      </w:tr>
      <w:tr w:rsidR="002B185D" w:rsidRPr="00073A5C" w:rsidTr="00927A08">
        <w:trPr>
          <w:trHeight w:val="240"/>
          <w:jc w:val="center"/>
        </w:trPr>
        <w:tc>
          <w:tcPr>
            <w:tcW w:w="4876" w:type="dxa"/>
          </w:tcPr>
          <w:p w:rsidR="00947C9B" w:rsidRPr="00073A5C" w:rsidRDefault="00947C9B" w:rsidP="00927A08">
            <w:pPr>
              <w:pStyle w:val="ColumnHeading"/>
              <w:rPr>
                <w:color w:val="auto"/>
              </w:rPr>
            </w:pPr>
            <w:r w:rsidRPr="00073A5C">
              <w:rPr>
                <w:color w:val="auto"/>
              </w:rPr>
              <w:t>Projekt opinii</w:t>
            </w:r>
          </w:p>
        </w:tc>
        <w:tc>
          <w:tcPr>
            <w:tcW w:w="4876" w:type="dxa"/>
          </w:tcPr>
          <w:p w:rsidR="00947C9B" w:rsidRPr="00073A5C" w:rsidRDefault="00947C9B" w:rsidP="00927A08">
            <w:pPr>
              <w:pStyle w:val="ColumnHeading"/>
              <w:rPr>
                <w:color w:val="auto"/>
              </w:rPr>
            </w:pPr>
            <w:r w:rsidRPr="00073A5C">
              <w:rPr>
                <w:color w:val="auto"/>
              </w:rPr>
              <w:t>Poprawka</w:t>
            </w:r>
          </w:p>
        </w:tc>
      </w:tr>
      <w:tr w:rsidR="002B185D" w:rsidRPr="00073A5C" w:rsidTr="00927A08">
        <w:trPr>
          <w:jc w:val="center"/>
        </w:trPr>
        <w:tc>
          <w:tcPr>
            <w:tcW w:w="4876" w:type="dxa"/>
          </w:tcPr>
          <w:p w:rsidR="00947C9B" w:rsidRPr="00073A5C" w:rsidRDefault="00947C9B" w:rsidP="00927A08">
            <w:pPr>
              <w:pStyle w:val="Normal6"/>
              <w:rPr>
                <w:b/>
                <w:i/>
                <w:color w:val="auto"/>
              </w:rPr>
            </w:pPr>
            <w:r w:rsidRPr="00073A5C">
              <w:rPr>
                <w:color w:val="auto"/>
              </w:rPr>
              <w:t>5.</w:t>
            </w:r>
            <w:r w:rsidRPr="00073A5C">
              <w:rPr>
                <w:b/>
                <w:i/>
                <w:color w:val="auto"/>
              </w:rPr>
              <w:tab/>
            </w:r>
            <w:r w:rsidRPr="00073A5C">
              <w:rPr>
                <w:color w:val="auto"/>
              </w:rPr>
              <w:t>apeluje o lepszą integrację funduszy powierniczych UE z budżetem, aby poprawić przejrzystość i demokratyczną kontrolę nad instrumentami finansowania zewnętrznego; apeluje ponadto do Komisji o udostępnianie Parlamentowi szczegółowych informacji o wszelkich istotnych autonomicznych przesunięciach środków lub anulowaniu zobowiązań w dziale 4.</w:t>
            </w:r>
          </w:p>
        </w:tc>
        <w:tc>
          <w:tcPr>
            <w:tcW w:w="4876" w:type="dxa"/>
          </w:tcPr>
          <w:p w:rsidR="00947C9B" w:rsidRPr="00073A5C" w:rsidRDefault="00947C9B" w:rsidP="00927A08">
            <w:pPr>
              <w:pStyle w:val="Normal6"/>
              <w:rPr>
                <w:b/>
                <w:i/>
                <w:color w:val="auto"/>
              </w:rPr>
            </w:pPr>
            <w:r w:rsidRPr="00073A5C">
              <w:rPr>
                <w:color w:val="auto"/>
              </w:rPr>
              <w:t>5.</w:t>
            </w:r>
            <w:r w:rsidRPr="00073A5C">
              <w:rPr>
                <w:b/>
                <w:i/>
                <w:color w:val="auto"/>
              </w:rPr>
              <w:tab/>
            </w:r>
            <w:r w:rsidRPr="00073A5C">
              <w:rPr>
                <w:color w:val="auto"/>
              </w:rPr>
              <w:t>apeluje o lepszą integrację funduszy powierniczych</w:t>
            </w:r>
            <w:r w:rsidRPr="00073A5C">
              <w:rPr>
                <w:b/>
                <w:i/>
                <w:color w:val="auto"/>
              </w:rPr>
              <w:t xml:space="preserve"> i instrumentów</w:t>
            </w:r>
            <w:r w:rsidRPr="00073A5C">
              <w:rPr>
                <w:color w:val="auto"/>
              </w:rPr>
              <w:t xml:space="preserve"> UE z budżetem, aby poprawić przejrzystość i demokratyczną kontrolę nad instrumentami finansowania zewnętrznego; apeluje ponadto do Komisji o udostępnianie Parlamentowi szczegółowych informacji o wszelkich istotnych autonomicznych przesunięciach środków lub anulowaniu zobowiązań w dziale 4.</w:t>
            </w:r>
          </w:p>
        </w:tc>
      </w:tr>
    </w:tbl>
    <w:p w:rsidR="00947C9B" w:rsidRPr="00073A5C" w:rsidRDefault="00947C9B" w:rsidP="00947C9B">
      <w:pPr>
        <w:pStyle w:val="Olang"/>
        <w:rPr>
          <w:color w:val="auto"/>
        </w:rPr>
      </w:pPr>
      <w:r w:rsidRPr="00073A5C">
        <w:rPr>
          <w:color w:val="auto"/>
        </w:rPr>
        <w:t xml:space="preserve">Or. </w:t>
      </w:r>
      <w:r w:rsidRPr="00073A5C">
        <w:rPr>
          <w:rStyle w:val="HideTWBExt"/>
        </w:rPr>
        <w:t>&lt;Original&gt;</w:t>
      </w:r>
      <w:r w:rsidRPr="00073A5C">
        <w:rPr>
          <w:rStyle w:val="HideTWBInt"/>
        </w:rPr>
        <w:t>{EN}</w:t>
      </w:r>
      <w:r w:rsidRPr="00073A5C">
        <w:rPr>
          <w:color w:val="auto"/>
        </w:rPr>
        <w:t>en</w:t>
      </w:r>
      <w:r w:rsidRPr="00073A5C">
        <w:rPr>
          <w:rStyle w:val="HideTWBExt"/>
        </w:rPr>
        <w:t>&lt;/Original&gt;</w:t>
      </w:r>
    </w:p>
    <w:p w:rsidR="00947C9B" w:rsidRPr="00073A5C" w:rsidRDefault="00947C9B" w:rsidP="00947C9B">
      <w:r w:rsidRPr="00073A5C">
        <w:rPr>
          <w:rStyle w:val="HideTWBExt"/>
        </w:rPr>
        <w:t>&lt;/Amend&gt;</w:t>
      </w:r>
    </w:p>
    <w:p w:rsidR="00947C9B" w:rsidRPr="00073A5C" w:rsidRDefault="00947C9B" w:rsidP="00947C9B">
      <w:pPr>
        <w:pStyle w:val="AMNumberTabs"/>
        <w:rPr>
          <w:color w:val="auto"/>
        </w:rPr>
      </w:pPr>
      <w:r w:rsidRPr="00073A5C">
        <w:rPr>
          <w:rStyle w:val="HideTWBExt"/>
          <w:b w:val="0"/>
        </w:rPr>
        <w:t>&lt;Amend&gt;</w:t>
      </w:r>
      <w:r w:rsidRPr="00073A5C">
        <w:rPr>
          <w:color w:val="auto"/>
        </w:rPr>
        <w:t>Poprawka</w:t>
      </w:r>
      <w:r w:rsidRPr="00073A5C">
        <w:rPr>
          <w:color w:val="auto"/>
        </w:rPr>
        <w:tab/>
      </w:r>
      <w:r w:rsidRPr="00073A5C">
        <w:rPr>
          <w:color w:val="auto"/>
        </w:rPr>
        <w:tab/>
      </w:r>
      <w:r w:rsidRPr="00073A5C">
        <w:rPr>
          <w:rStyle w:val="HideTWBExt"/>
          <w:b w:val="0"/>
        </w:rPr>
        <w:t>&lt;NumAm&gt;</w:t>
      </w:r>
      <w:r w:rsidRPr="00073A5C">
        <w:rPr>
          <w:color w:val="auto"/>
        </w:rPr>
        <w:t>20</w:t>
      </w:r>
      <w:r w:rsidRPr="00073A5C">
        <w:rPr>
          <w:rStyle w:val="HideTWBExt"/>
          <w:b w:val="0"/>
        </w:rPr>
        <w:t>&lt;/NumAm&gt;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&lt;RepeatBlock-By&gt;&lt;Members&gt;</w:t>
      </w:r>
      <w:r w:rsidRPr="00073A5C">
        <w:rPr>
          <w:color w:val="auto"/>
        </w:rPr>
        <w:t>Xabier Benito Ziluaga</w:t>
      </w:r>
      <w:r w:rsidRPr="00073A5C">
        <w:rPr>
          <w:rStyle w:val="HideTWBExt"/>
          <w:b w:val="0"/>
        </w:rPr>
        <w:t>&lt;/Members&gt;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&lt;/RepeatBlock-By&gt;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&lt;DocAmend&gt;</w:t>
      </w:r>
      <w:r w:rsidRPr="00073A5C">
        <w:rPr>
          <w:color w:val="auto"/>
        </w:rPr>
        <w:t>Projekt opinii</w:t>
      </w:r>
      <w:r w:rsidRPr="00073A5C">
        <w:rPr>
          <w:rStyle w:val="HideTWBExt"/>
          <w:b w:val="0"/>
        </w:rPr>
        <w:t>&lt;/DocAmend&gt;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&lt;Article&gt;</w:t>
      </w:r>
      <w:r w:rsidRPr="00073A5C">
        <w:rPr>
          <w:color w:val="auto"/>
        </w:rPr>
        <w:t>Ustęp 5 a (nowy)</w:t>
      </w:r>
      <w:r w:rsidRPr="00073A5C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B185D" w:rsidRPr="00073A5C" w:rsidTr="00927A08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947C9B" w:rsidRPr="00073A5C" w:rsidRDefault="00947C9B" w:rsidP="00927A08"/>
        </w:tc>
      </w:tr>
      <w:tr w:rsidR="002B185D" w:rsidRPr="00073A5C" w:rsidTr="00927A08">
        <w:trPr>
          <w:trHeight w:val="240"/>
          <w:jc w:val="center"/>
        </w:trPr>
        <w:tc>
          <w:tcPr>
            <w:tcW w:w="4876" w:type="dxa"/>
          </w:tcPr>
          <w:p w:rsidR="00947C9B" w:rsidRPr="00073A5C" w:rsidRDefault="00947C9B" w:rsidP="00927A08">
            <w:pPr>
              <w:pStyle w:val="ColumnHeading"/>
              <w:rPr>
                <w:color w:val="auto"/>
              </w:rPr>
            </w:pPr>
            <w:r w:rsidRPr="00073A5C">
              <w:rPr>
                <w:color w:val="auto"/>
              </w:rPr>
              <w:t>Projekt opinii</w:t>
            </w:r>
          </w:p>
        </w:tc>
        <w:tc>
          <w:tcPr>
            <w:tcW w:w="4876" w:type="dxa"/>
          </w:tcPr>
          <w:p w:rsidR="00947C9B" w:rsidRPr="00073A5C" w:rsidRDefault="00947C9B" w:rsidP="00927A08">
            <w:pPr>
              <w:pStyle w:val="ColumnHeading"/>
              <w:rPr>
                <w:color w:val="auto"/>
              </w:rPr>
            </w:pPr>
            <w:r w:rsidRPr="00073A5C">
              <w:rPr>
                <w:color w:val="auto"/>
              </w:rPr>
              <w:t>Poprawka</w:t>
            </w:r>
          </w:p>
        </w:tc>
      </w:tr>
      <w:tr w:rsidR="002B185D" w:rsidRPr="00073A5C" w:rsidTr="00927A08">
        <w:trPr>
          <w:jc w:val="center"/>
        </w:trPr>
        <w:tc>
          <w:tcPr>
            <w:tcW w:w="4876" w:type="dxa"/>
          </w:tcPr>
          <w:p w:rsidR="00947C9B" w:rsidRPr="00073A5C" w:rsidRDefault="00947C9B" w:rsidP="00927A08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947C9B" w:rsidRPr="00073A5C" w:rsidRDefault="00947C9B" w:rsidP="00C7142E">
            <w:pPr>
              <w:pStyle w:val="Normal6"/>
              <w:rPr>
                <w:b/>
                <w:i/>
                <w:color w:val="auto"/>
              </w:rPr>
            </w:pPr>
            <w:r w:rsidRPr="00073A5C">
              <w:rPr>
                <w:b/>
                <w:i/>
                <w:color w:val="auto"/>
              </w:rPr>
              <w:t>5a.</w:t>
            </w:r>
            <w:r w:rsidRPr="00073A5C">
              <w:rPr>
                <w:b/>
                <w:i/>
                <w:color w:val="auto"/>
              </w:rPr>
              <w:tab/>
              <w:t>apeluje również, by fundusze powiernicze i inne instrumenty finansowe odgrywały coraz mniejszą rolę z uwagi na fakt, że ustanawia się je z użyciem gwarancji publicznych do celów finansowania inicjatyw prywatnych i w przypadku ich niepowodzenia koszty ponoszą podatnicy, natomiast w przypadku ich sukcesu korzyści odnoszą osoby prywatne; europejskie działania zewnętrzne powinny służyć do celów solidarności międzynarodowej i wzajemnej współpracy, a zastosowanie tego rodzaju instrumentów ma sens jedynie w przypadku działań o charakterze niestrategicznym, których nie da się realizować wyłącznie za pomocą inicjatyw publicznych i w przypadku których ryzyko jest współdzielone z inicjatywą prywatną.</w:t>
            </w:r>
          </w:p>
        </w:tc>
      </w:tr>
    </w:tbl>
    <w:p w:rsidR="00947C9B" w:rsidRPr="00073A5C" w:rsidRDefault="00947C9B" w:rsidP="00947C9B">
      <w:pPr>
        <w:pStyle w:val="Olang"/>
        <w:rPr>
          <w:color w:val="auto"/>
        </w:rPr>
      </w:pPr>
      <w:r w:rsidRPr="00073A5C">
        <w:rPr>
          <w:color w:val="auto"/>
        </w:rPr>
        <w:t xml:space="preserve">Or. </w:t>
      </w:r>
      <w:r w:rsidRPr="00073A5C">
        <w:rPr>
          <w:rStyle w:val="HideTWBExt"/>
        </w:rPr>
        <w:t>&lt;Original&gt;</w:t>
      </w:r>
      <w:r w:rsidRPr="00073A5C">
        <w:rPr>
          <w:rStyle w:val="HideTWBInt"/>
        </w:rPr>
        <w:t>{ES}</w:t>
      </w:r>
      <w:r w:rsidRPr="00073A5C">
        <w:rPr>
          <w:color w:val="auto"/>
        </w:rPr>
        <w:t>es</w:t>
      </w:r>
      <w:r w:rsidRPr="00073A5C">
        <w:rPr>
          <w:rStyle w:val="HideTWBExt"/>
        </w:rPr>
        <w:t>&lt;/Original&gt;</w:t>
      </w:r>
    </w:p>
    <w:p w:rsidR="00947C9B" w:rsidRPr="00073A5C" w:rsidRDefault="00947C9B" w:rsidP="00947C9B">
      <w:pPr>
        <w:pStyle w:val="AMNumberTabs"/>
        <w:rPr>
          <w:color w:val="auto"/>
        </w:rPr>
      </w:pPr>
      <w:r w:rsidRPr="00073A5C">
        <w:rPr>
          <w:rStyle w:val="HideTWBExt"/>
          <w:b w:val="0"/>
        </w:rPr>
        <w:t>&lt;/Amend&gt;&lt;Amend&gt;</w:t>
      </w:r>
      <w:r w:rsidRPr="00073A5C">
        <w:rPr>
          <w:color w:val="auto"/>
        </w:rPr>
        <w:t>Poprawka</w:t>
      </w:r>
      <w:r w:rsidRPr="00073A5C">
        <w:rPr>
          <w:color w:val="auto"/>
        </w:rPr>
        <w:tab/>
      </w:r>
      <w:r w:rsidRPr="00073A5C">
        <w:rPr>
          <w:color w:val="auto"/>
        </w:rPr>
        <w:tab/>
      </w:r>
      <w:r w:rsidRPr="00073A5C">
        <w:rPr>
          <w:rStyle w:val="HideTWBExt"/>
          <w:b w:val="0"/>
        </w:rPr>
        <w:t>&lt;NumAm&gt;</w:t>
      </w:r>
      <w:r w:rsidRPr="00073A5C">
        <w:rPr>
          <w:color w:val="auto"/>
        </w:rPr>
        <w:t>21</w:t>
      </w:r>
      <w:r w:rsidRPr="00073A5C">
        <w:rPr>
          <w:rStyle w:val="HideTWBExt"/>
          <w:b w:val="0"/>
        </w:rPr>
        <w:t>&lt;/NumAm&gt;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&lt;RepeatBlock-By&gt;&lt;Members&gt;</w:t>
      </w:r>
      <w:r w:rsidRPr="00073A5C">
        <w:rPr>
          <w:color w:val="auto"/>
        </w:rPr>
        <w:t>John Howarth</w:t>
      </w:r>
      <w:r w:rsidRPr="00073A5C">
        <w:rPr>
          <w:rStyle w:val="HideTWBExt"/>
          <w:b w:val="0"/>
        </w:rPr>
        <w:t>&lt;/Members&gt;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&lt;/RepeatBlock-By&gt;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&lt;DocAmend&gt;</w:t>
      </w:r>
      <w:r w:rsidRPr="00073A5C">
        <w:rPr>
          <w:color w:val="auto"/>
        </w:rPr>
        <w:t>Projekt opinii</w:t>
      </w:r>
      <w:r w:rsidRPr="00073A5C">
        <w:rPr>
          <w:rStyle w:val="HideTWBExt"/>
          <w:b w:val="0"/>
        </w:rPr>
        <w:t>&lt;/DocAmend&gt;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&lt;Article&gt;</w:t>
      </w:r>
      <w:r w:rsidRPr="00073A5C">
        <w:rPr>
          <w:color w:val="auto"/>
        </w:rPr>
        <w:t>Ustęp 5 a (nowy)</w:t>
      </w:r>
      <w:r w:rsidRPr="00073A5C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B185D" w:rsidRPr="00073A5C" w:rsidTr="00927A08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947C9B" w:rsidRPr="00073A5C" w:rsidRDefault="00947C9B" w:rsidP="00927A08"/>
        </w:tc>
      </w:tr>
      <w:tr w:rsidR="002B185D" w:rsidRPr="00073A5C" w:rsidTr="00927A08">
        <w:trPr>
          <w:trHeight w:val="240"/>
          <w:jc w:val="center"/>
        </w:trPr>
        <w:tc>
          <w:tcPr>
            <w:tcW w:w="4876" w:type="dxa"/>
          </w:tcPr>
          <w:p w:rsidR="00947C9B" w:rsidRPr="00073A5C" w:rsidRDefault="00947C9B" w:rsidP="00927A08">
            <w:pPr>
              <w:pStyle w:val="ColumnHeading"/>
              <w:rPr>
                <w:color w:val="auto"/>
              </w:rPr>
            </w:pPr>
            <w:r w:rsidRPr="00073A5C">
              <w:rPr>
                <w:color w:val="auto"/>
              </w:rPr>
              <w:t>Projekt opinii</w:t>
            </w:r>
          </w:p>
        </w:tc>
        <w:tc>
          <w:tcPr>
            <w:tcW w:w="4876" w:type="dxa"/>
          </w:tcPr>
          <w:p w:rsidR="00947C9B" w:rsidRPr="00073A5C" w:rsidRDefault="00947C9B" w:rsidP="00927A08">
            <w:pPr>
              <w:pStyle w:val="ColumnHeading"/>
              <w:rPr>
                <w:color w:val="auto"/>
              </w:rPr>
            </w:pPr>
            <w:r w:rsidRPr="00073A5C">
              <w:rPr>
                <w:color w:val="auto"/>
              </w:rPr>
              <w:t>Poprawka</w:t>
            </w:r>
          </w:p>
        </w:tc>
      </w:tr>
      <w:tr w:rsidR="002B185D" w:rsidRPr="00073A5C" w:rsidTr="00927A08">
        <w:trPr>
          <w:jc w:val="center"/>
        </w:trPr>
        <w:tc>
          <w:tcPr>
            <w:tcW w:w="4876" w:type="dxa"/>
          </w:tcPr>
          <w:p w:rsidR="00947C9B" w:rsidRPr="00073A5C" w:rsidRDefault="00947C9B" w:rsidP="00927A08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947C9B" w:rsidRPr="00073A5C" w:rsidRDefault="00947C9B" w:rsidP="00927A08">
            <w:pPr>
              <w:pStyle w:val="Normal6"/>
              <w:rPr>
                <w:b/>
                <w:i/>
                <w:color w:val="auto"/>
              </w:rPr>
            </w:pPr>
            <w:r w:rsidRPr="00073A5C">
              <w:rPr>
                <w:b/>
                <w:i/>
                <w:color w:val="auto"/>
              </w:rPr>
              <w:t>5a.</w:t>
            </w:r>
            <w:r w:rsidRPr="00073A5C">
              <w:rPr>
                <w:b/>
                <w:i/>
                <w:color w:val="auto"/>
              </w:rPr>
              <w:tab/>
              <w:t>ubolewa, że środki przewidziane w projekcie budżetu na rok 2018 dla Instrumentu Finansowania Współpracy na rzecz Rozwoju zostały przekazane na poczet nowego działania, jakim jest budowanie zdolności na rzecz bezpieczeństwa i rozwoju, ustanowionego w ramach Instrumentu na rzecz Przyczyniania się do Stabilności i Pokoju; w tym kontekście podkreśla, że podmioty wojskowe nigdy nie powinny otrzymywać finansowania ze środków na rzecz rozwoju, i wzywa Komisję do przestrzegania tego stanowiska w ramach tegorocznej procedury budżetowej;</w:t>
            </w:r>
          </w:p>
        </w:tc>
      </w:tr>
    </w:tbl>
    <w:p w:rsidR="00947C9B" w:rsidRPr="00073A5C" w:rsidRDefault="00947C9B" w:rsidP="00947C9B">
      <w:pPr>
        <w:pStyle w:val="Olang"/>
        <w:rPr>
          <w:color w:val="auto"/>
        </w:rPr>
      </w:pPr>
      <w:r w:rsidRPr="00073A5C">
        <w:rPr>
          <w:color w:val="auto"/>
        </w:rPr>
        <w:t xml:space="preserve">Or. </w:t>
      </w:r>
      <w:r w:rsidRPr="00073A5C">
        <w:rPr>
          <w:rStyle w:val="HideTWBExt"/>
        </w:rPr>
        <w:t>&lt;Original&gt;</w:t>
      </w:r>
      <w:r w:rsidRPr="00073A5C">
        <w:rPr>
          <w:rStyle w:val="HideTWBInt"/>
        </w:rPr>
        <w:t>{EN}</w:t>
      </w:r>
      <w:r w:rsidRPr="00073A5C">
        <w:rPr>
          <w:color w:val="auto"/>
        </w:rPr>
        <w:t>en</w:t>
      </w:r>
      <w:r w:rsidRPr="00073A5C">
        <w:rPr>
          <w:rStyle w:val="HideTWBExt"/>
        </w:rPr>
        <w:t>&lt;/Original&gt;</w:t>
      </w:r>
    </w:p>
    <w:p w:rsidR="00947C9B" w:rsidRPr="00073A5C" w:rsidRDefault="00947C9B" w:rsidP="00947C9B">
      <w:r w:rsidRPr="00073A5C">
        <w:rPr>
          <w:rStyle w:val="HideTWBExt"/>
        </w:rPr>
        <w:t>&lt;/Amend&gt;</w:t>
      </w:r>
    </w:p>
    <w:p w:rsidR="00947C9B" w:rsidRPr="00073A5C" w:rsidRDefault="00947C9B" w:rsidP="00947C9B">
      <w:pPr>
        <w:pStyle w:val="AMNumberTabs"/>
        <w:rPr>
          <w:color w:val="auto"/>
        </w:rPr>
      </w:pPr>
      <w:r w:rsidRPr="00073A5C">
        <w:rPr>
          <w:rStyle w:val="HideTWBExt"/>
          <w:b w:val="0"/>
        </w:rPr>
        <w:t>&lt;Amend&gt;</w:t>
      </w:r>
      <w:r w:rsidRPr="00073A5C">
        <w:rPr>
          <w:color w:val="auto"/>
        </w:rPr>
        <w:t>Poprawka</w:t>
      </w:r>
      <w:r w:rsidRPr="00073A5C">
        <w:rPr>
          <w:color w:val="auto"/>
        </w:rPr>
        <w:tab/>
      </w:r>
      <w:r w:rsidRPr="00073A5C">
        <w:rPr>
          <w:color w:val="auto"/>
        </w:rPr>
        <w:tab/>
      </w:r>
      <w:r w:rsidRPr="00073A5C">
        <w:rPr>
          <w:rStyle w:val="HideTWBExt"/>
          <w:b w:val="0"/>
        </w:rPr>
        <w:t>&lt;NumAm&gt;</w:t>
      </w:r>
      <w:r w:rsidRPr="00073A5C">
        <w:rPr>
          <w:color w:val="auto"/>
        </w:rPr>
        <w:t>22</w:t>
      </w:r>
      <w:r w:rsidRPr="00073A5C">
        <w:rPr>
          <w:rStyle w:val="HideTWBExt"/>
          <w:b w:val="0"/>
        </w:rPr>
        <w:t>&lt;/NumAm&gt;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&lt;RepeatBlock-By&gt;&lt;Members&gt;</w:t>
      </w:r>
      <w:r w:rsidRPr="00073A5C">
        <w:rPr>
          <w:color w:val="auto"/>
        </w:rPr>
        <w:t>John Howarth</w:t>
      </w:r>
      <w:r w:rsidRPr="00073A5C">
        <w:rPr>
          <w:rStyle w:val="HideTWBExt"/>
          <w:b w:val="0"/>
        </w:rPr>
        <w:t>&lt;/Members&gt;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&lt;/RepeatBlock-By&gt;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&lt;DocAmend&gt;</w:t>
      </w:r>
      <w:r w:rsidRPr="00073A5C">
        <w:rPr>
          <w:color w:val="auto"/>
        </w:rPr>
        <w:t>Projekt opinii</w:t>
      </w:r>
      <w:r w:rsidRPr="00073A5C">
        <w:rPr>
          <w:rStyle w:val="HideTWBExt"/>
          <w:b w:val="0"/>
        </w:rPr>
        <w:t>&lt;/DocAmend&gt;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&lt;Article&gt;</w:t>
      </w:r>
      <w:r w:rsidRPr="00073A5C">
        <w:rPr>
          <w:color w:val="auto"/>
        </w:rPr>
        <w:t>Ustęp 5 b (nowy)</w:t>
      </w:r>
      <w:r w:rsidRPr="00073A5C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B185D" w:rsidRPr="00073A5C" w:rsidTr="00927A08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947C9B" w:rsidRPr="00073A5C" w:rsidRDefault="00947C9B" w:rsidP="00927A08"/>
        </w:tc>
      </w:tr>
      <w:tr w:rsidR="002B185D" w:rsidRPr="00073A5C" w:rsidTr="00927A08">
        <w:trPr>
          <w:trHeight w:val="240"/>
          <w:jc w:val="center"/>
        </w:trPr>
        <w:tc>
          <w:tcPr>
            <w:tcW w:w="4876" w:type="dxa"/>
          </w:tcPr>
          <w:p w:rsidR="00947C9B" w:rsidRPr="00073A5C" w:rsidRDefault="00947C9B" w:rsidP="00927A08">
            <w:pPr>
              <w:pStyle w:val="ColumnHeading"/>
              <w:rPr>
                <w:color w:val="auto"/>
              </w:rPr>
            </w:pPr>
            <w:r w:rsidRPr="00073A5C">
              <w:rPr>
                <w:color w:val="auto"/>
              </w:rPr>
              <w:t>Projekt opinii</w:t>
            </w:r>
          </w:p>
        </w:tc>
        <w:tc>
          <w:tcPr>
            <w:tcW w:w="4876" w:type="dxa"/>
          </w:tcPr>
          <w:p w:rsidR="00947C9B" w:rsidRPr="00073A5C" w:rsidRDefault="00947C9B" w:rsidP="00927A08">
            <w:pPr>
              <w:pStyle w:val="ColumnHeading"/>
              <w:rPr>
                <w:color w:val="auto"/>
              </w:rPr>
            </w:pPr>
            <w:r w:rsidRPr="00073A5C">
              <w:rPr>
                <w:color w:val="auto"/>
              </w:rPr>
              <w:t>Poprawka</w:t>
            </w:r>
          </w:p>
        </w:tc>
      </w:tr>
      <w:tr w:rsidR="002B185D" w:rsidRPr="00073A5C" w:rsidTr="00927A08">
        <w:trPr>
          <w:jc w:val="center"/>
        </w:trPr>
        <w:tc>
          <w:tcPr>
            <w:tcW w:w="4876" w:type="dxa"/>
          </w:tcPr>
          <w:p w:rsidR="00947C9B" w:rsidRPr="00073A5C" w:rsidRDefault="00947C9B" w:rsidP="00927A08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947C9B" w:rsidRPr="00073A5C" w:rsidRDefault="00947C9B" w:rsidP="00927A08">
            <w:pPr>
              <w:pStyle w:val="Normal6"/>
              <w:rPr>
                <w:b/>
                <w:i/>
                <w:color w:val="auto"/>
              </w:rPr>
            </w:pPr>
            <w:r w:rsidRPr="00073A5C">
              <w:rPr>
                <w:b/>
                <w:i/>
                <w:color w:val="auto"/>
              </w:rPr>
              <w:t>5b.</w:t>
            </w:r>
            <w:r w:rsidRPr="00073A5C">
              <w:rPr>
                <w:b/>
                <w:i/>
                <w:color w:val="auto"/>
              </w:rPr>
              <w:tab/>
              <w:t>ubolewa z powodu utraty istotnych przychodów ze względu na uchylanie się od opodatkowania i agresywne unikanie opodatkowania przez przedsiębiorstwa wielonarodowe i bardzo zamożne osoby fizyczne w krajach partnerskich na całym świecie; wskazuje, że we wszystkich istotnych tekstach i na wszystkich najważniejszych konferencjach międzynarodowych dotyczących finansowania działań na rzecz rozwoju, w tym podczas konferencji w Addis Abebie w 2015 r., uznano zwiększenie mobilizacji dochodów krajowych za zasadniczy element umożliwiający zrównoważony rozwój; wzywa do położenia bardziej zdecydowanego nacisku na wsparcie mobilizacji dochodów krajowych w programowaniu instrumentów finansowania zewnętrznego UE, w szczególności instrumentów dotyczących rozwoju;</w:t>
            </w:r>
          </w:p>
        </w:tc>
      </w:tr>
    </w:tbl>
    <w:p w:rsidR="00947C9B" w:rsidRPr="00073A5C" w:rsidRDefault="00947C9B" w:rsidP="00947C9B">
      <w:pPr>
        <w:pStyle w:val="Olang"/>
        <w:rPr>
          <w:color w:val="auto"/>
        </w:rPr>
      </w:pPr>
      <w:r w:rsidRPr="00073A5C">
        <w:rPr>
          <w:color w:val="auto"/>
        </w:rPr>
        <w:t xml:space="preserve">Or. </w:t>
      </w:r>
      <w:r w:rsidRPr="00073A5C">
        <w:rPr>
          <w:rStyle w:val="HideTWBExt"/>
        </w:rPr>
        <w:t>&lt;Original&gt;</w:t>
      </w:r>
      <w:r w:rsidRPr="00073A5C">
        <w:rPr>
          <w:rStyle w:val="HideTWBInt"/>
        </w:rPr>
        <w:t>{EN}</w:t>
      </w:r>
      <w:r w:rsidRPr="00073A5C">
        <w:rPr>
          <w:color w:val="auto"/>
        </w:rPr>
        <w:t>en</w:t>
      </w:r>
      <w:r w:rsidRPr="00073A5C">
        <w:rPr>
          <w:rStyle w:val="HideTWBExt"/>
        </w:rPr>
        <w:t>&lt;/Original&gt;</w:t>
      </w:r>
    </w:p>
    <w:p w:rsidR="00947C9B" w:rsidRPr="00073A5C" w:rsidRDefault="00947C9B" w:rsidP="00947C9B">
      <w:r w:rsidRPr="00073A5C">
        <w:rPr>
          <w:rStyle w:val="HideTWBExt"/>
        </w:rPr>
        <w:t>&lt;/Amend&gt;</w:t>
      </w:r>
    </w:p>
    <w:p w:rsidR="00947C9B" w:rsidRPr="00073A5C" w:rsidRDefault="00947C9B" w:rsidP="00947C9B">
      <w:pPr>
        <w:pStyle w:val="AMNumberTabs"/>
        <w:rPr>
          <w:color w:val="auto"/>
        </w:rPr>
      </w:pPr>
      <w:r w:rsidRPr="00073A5C">
        <w:rPr>
          <w:rStyle w:val="HideTWBExt"/>
          <w:b w:val="0"/>
        </w:rPr>
        <w:t>&lt;Amend&gt;</w:t>
      </w:r>
      <w:r w:rsidRPr="00073A5C">
        <w:rPr>
          <w:color w:val="auto"/>
        </w:rPr>
        <w:t>Poprawka</w:t>
      </w:r>
      <w:r w:rsidRPr="00073A5C">
        <w:rPr>
          <w:color w:val="auto"/>
        </w:rPr>
        <w:tab/>
      </w:r>
      <w:r w:rsidRPr="00073A5C">
        <w:rPr>
          <w:color w:val="auto"/>
        </w:rPr>
        <w:tab/>
      </w:r>
      <w:r w:rsidRPr="00073A5C">
        <w:rPr>
          <w:rStyle w:val="HideTWBExt"/>
          <w:b w:val="0"/>
        </w:rPr>
        <w:t>&lt;NumAm&gt;</w:t>
      </w:r>
      <w:r w:rsidRPr="00073A5C">
        <w:rPr>
          <w:color w:val="auto"/>
        </w:rPr>
        <w:t>23</w:t>
      </w:r>
      <w:r w:rsidRPr="00073A5C">
        <w:rPr>
          <w:rStyle w:val="HideTWBExt"/>
          <w:b w:val="0"/>
        </w:rPr>
        <w:t>&lt;/NumAm&gt;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&lt;RepeatBlock-By&gt;&lt;Members&gt;</w:t>
      </w:r>
      <w:r w:rsidRPr="00073A5C">
        <w:rPr>
          <w:color w:val="auto"/>
        </w:rPr>
        <w:t>John Howarth</w:t>
      </w:r>
      <w:r w:rsidRPr="00073A5C">
        <w:rPr>
          <w:rStyle w:val="HideTWBExt"/>
          <w:b w:val="0"/>
        </w:rPr>
        <w:t>&lt;/Members&gt;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&lt;/RepeatBlock-By&gt;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&lt;DocAmend&gt;</w:t>
      </w:r>
      <w:r w:rsidRPr="00073A5C">
        <w:rPr>
          <w:color w:val="auto"/>
        </w:rPr>
        <w:t>Projekt opinii</w:t>
      </w:r>
      <w:r w:rsidRPr="00073A5C">
        <w:rPr>
          <w:rStyle w:val="HideTWBExt"/>
          <w:b w:val="0"/>
        </w:rPr>
        <w:t>&lt;/DocAmend&gt;</w:t>
      </w:r>
    </w:p>
    <w:p w:rsidR="00947C9B" w:rsidRPr="00073A5C" w:rsidRDefault="00947C9B" w:rsidP="00947C9B">
      <w:pPr>
        <w:pStyle w:val="NormalBold"/>
        <w:rPr>
          <w:color w:val="auto"/>
        </w:rPr>
      </w:pPr>
      <w:r w:rsidRPr="00073A5C">
        <w:rPr>
          <w:rStyle w:val="HideTWBExt"/>
          <w:b w:val="0"/>
        </w:rPr>
        <w:t>&lt;Article&gt;</w:t>
      </w:r>
      <w:r w:rsidRPr="00073A5C">
        <w:rPr>
          <w:color w:val="auto"/>
        </w:rPr>
        <w:t>Ustęp 5 c (nowy)</w:t>
      </w:r>
      <w:r w:rsidRPr="00073A5C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B185D" w:rsidRPr="00073A5C" w:rsidTr="00927A08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947C9B" w:rsidRPr="00073A5C" w:rsidRDefault="00947C9B" w:rsidP="00927A08"/>
        </w:tc>
      </w:tr>
      <w:tr w:rsidR="002B185D" w:rsidRPr="00073A5C" w:rsidTr="00927A08">
        <w:trPr>
          <w:trHeight w:val="240"/>
          <w:jc w:val="center"/>
        </w:trPr>
        <w:tc>
          <w:tcPr>
            <w:tcW w:w="4876" w:type="dxa"/>
          </w:tcPr>
          <w:p w:rsidR="00947C9B" w:rsidRPr="00073A5C" w:rsidRDefault="00947C9B" w:rsidP="00927A08">
            <w:pPr>
              <w:pStyle w:val="ColumnHeading"/>
              <w:rPr>
                <w:color w:val="auto"/>
              </w:rPr>
            </w:pPr>
            <w:r w:rsidRPr="00073A5C">
              <w:rPr>
                <w:color w:val="auto"/>
              </w:rPr>
              <w:t>Projekt opinii</w:t>
            </w:r>
          </w:p>
        </w:tc>
        <w:tc>
          <w:tcPr>
            <w:tcW w:w="4876" w:type="dxa"/>
          </w:tcPr>
          <w:p w:rsidR="00947C9B" w:rsidRPr="00073A5C" w:rsidRDefault="00947C9B" w:rsidP="00927A08">
            <w:pPr>
              <w:pStyle w:val="ColumnHeading"/>
              <w:rPr>
                <w:color w:val="auto"/>
              </w:rPr>
            </w:pPr>
            <w:r w:rsidRPr="00073A5C">
              <w:rPr>
                <w:color w:val="auto"/>
              </w:rPr>
              <w:t>Poprawka</w:t>
            </w:r>
          </w:p>
        </w:tc>
      </w:tr>
      <w:tr w:rsidR="002B185D" w:rsidRPr="00073A5C" w:rsidTr="00927A08">
        <w:trPr>
          <w:jc w:val="center"/>
        </w:trPr>
        <w:tc>
          <w:tcPr>
            <w:tcW w:w="4876" w:type="dxa"/>
          </w:tcPr>
          <w:p w:rsidR="00947C9B" w:rsidRPr="00073A5C" w:rsidRDefault="00947C9B" w:rsidP="00927A08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947C9B" w:rsidRPr="00073A5C" w:rsidRDefault="00947C9B" w:rsidP="009A14C7">
            <w:pPr>
              <w:pStyle w:val="Normal6"/>
              <w:rPr>
                <w:b/>
                <w:i/>
                <w:color w:val="auto"/>
              </w:rPr>
            </w:pPr>
            <w:r w:rsidRPr="00073A5C">
              <w:rPr>
                <w:b/>
                <w:i/>
                <w:color w:val="auto"/>
              </w:rPr>
              <w:t>5c.</w:t>
            </w:r>
            <w:r w:rsidRPr="00073A5C">
              <w:rPr>
                <w:b/>
                <w:i/>
                <w:color w:val="auto"/>
              </w:rPr>
              <w:tab/>
              <w:t xml:space="preserve">jest zdania, że procesy przeglądu </w:t>
            </w:r>
            <w:r w:rsidR="009A14C7" w:rsidRPr="00073A5C">
              <w:rPr>
                <w:b/>
                <w:i/>
                <w:color w:val="auto"/>
              </w:rPr>
              <w:t xml:space="preserve">śródokresowego </w:t>
            </w:r>
            <w:r w:rsidRPr="00073A5C">
              <w:rPr>
                <w:b/>
                <w:i/>
                <w:color w:val="auto"/>
              </w:rPr>
              <w:t>i kontroli budżetowej powinny być dostatecznie rygorystyczne i przejrzyste, aby zapewnić maksymalną możliwą absorpcję środków i umożliwić odpowiednie przekazywanie środków w przypadkach, gdy w obliczu zaistniałych wydarzeń ich absorpcja jest niepraktyczna;</w:t>
            </w:r>
          </w:p>
        </w:tc>
      </w:tr>
    </w:tbl>
    <w:p w:rsidR="00947C9B" w:rsidRPr="00073A5C" w:rsidRDefault="00947C9B" w:rsidP="00947C9B">
      <w:pPr>
        <w:pStyle w:val="Olang"/>
        <w:rPr>
          <w:color w:val="auto"/>
        </w:rPr>
      </w:pPr>
      <w:r w:rsidRPr="00073A5C">
        <w:rPr>
          <w:color w:val="auto"/>
        </w:rPr>
        <w:t xml:space="preserve">Or. </w:t>
      </w:r>
      <w:r w:rsidRPr="00073A5C">
        <w:rPr>
          <w:rStyle w:val="HideTWBExt"/>
        </w:rPr>
        <w:t>&lt;Original&gt;</w:t>
      </w:r>
      <w:r w:rsidRPr="00073A5C">
        <w:rPr>
          <w:rStyle w:val="HideTWBInt"/>
        </w:rPr>
        <w:t>{EN}</w:t>
      </w:r>
      <w:r w:rsidRPr="00073A5C">
        <w:rPr>
          <w:color w:val="auto"/>
        </w:rPr>
        <w:t>en</w:t>
      </w:r>
      <w:r w:rsidRPr="00073A5C">
        <w:rPr>
          <w:rStyle w:val="HideTWBExt"/>
        </w:rPr>
        <w:t>&lt;/Original&gt;</w:t>
      </w:r>
    </w:p>
    <w:p w:rsidR="00D6025E" w:rsidRPr="00073A5C" w:rsidRDefault="00947C9B" w:rsidP="00947C9B">
      <w:r w:rsidRPr="00073A5C">
        <w:rPr>
          <w:rStyle w:val="HideTWBExt"/>
        </w:rPr>
        <w:t>&lt;/Amend&gt;&lt;/RepeatBlock-Amend&gt;</w:t>
      </w:r>
    </w:p>
    <w:sectPr w:rsidR="00D6025E" w:rsidRPr="00073A5C" w:rsidSect="002439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5A1" w:rsidRPr="006C65DD" w:rsidRDefault="00CD0C01">
      <w:r w:rsidRPr="006C65DD">
        <w:separator/>
      </w:r>
    </w:p>
  </w:endnote>
  <w:endnote w:type="continuationSeparator" w:id="0">
    <w:p w:rsidR="00D665A1" w:rsidRPr="006C65DD" w:rsidRDefault="00CD0C01">
      <w:r w:rsidRPr="006C65D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9F7" w:rsidRPr="00947C9B" w:rsidRDefault="002439F7" w:rsidP="002439F7">
    <w:pPr>
      <w:pStyle w:val="Footer"/>
      <w:rPr>
        <w:lang w:val="en-US"/>
      </w:rPr>
    </w:pPr>
    <w:r w:rsidRPr="00947C9B">
      <w:rPr>
        <w:lang w:val="en-US"/>
      </w:rPr>
      <w:t>PE</w:t>
    </w:r>
    <w:r w:rsidRPr="00D70221">
      <w:rPr>
        <w:rStyle w:val="HideTWBExt"/>
        <w:lang w:val="en-US"/>
      </w:rPr>
      <w:t>&lt;NoPE&gt;</w:t>
    </w:r>
    <w:r w:rsidRPr="00947C9B">
      <w:rPr>
        <w:lang w:val="en-US"/>
      </w:rPr>
      <w:t>618.051</w:t>
    </w:r>
    <w:r w:rsidRPr="00D70221">
      <w:rPr>
        <w:rStyle w:val="HideTWBExt"/>
        <w:lang w:val="en-US"/>
      </w:rPr>
      <w:t>&lt;/NoPE&gt;&lt;Version&gt;</w:t>
    </w:r>
    <w:r w:rsidRPr="00947C9B">
      <w:rPr>
        <w:lang w:val="en-US"/>
      </w:rPr>
      <w:t>v01-00</w:t>
    </w:r>
    <w:r w:rsidRPr="00D70221">
      <w:rPr>
        <w:rStyle w:val="HideTWBExt"/>
        <w:lang w:val="en-US"/>
      </w:rPr>
      <w:t>&lt;/Version&gt;</w:t>
    </w:r>
    <w:r w:rsidRPr="00947C9B">
      <w:rPr>
        <w:lang w:val="en-US"/>
      </w:rPr>
      <w:tab/>
    </w:r>
    <w:r w:rsidRPr="006C65DD">
      <w:fldChar w:fldCharType="begin"/>
    </w:r>
    <w:r w:rsidRPr="00947C9B">
      <w:rPr>
        <w:lang w:val="en-US"/>
      </w:rPr>
      <w:instrText xml:space="preserve"> PAGE  \* MERGEFORMAT </w:instrText>
    </w:r>
    <w:r w:rsidRPr="006C65DD">
      <w:fldChar w:fldCharType="separate"/>
    </w:r>
    <w:r w:rsidR="00073A5C">
      <w:rPr>
        <w:noProof/>
        <w:lang w:val="en-US"/>
      </w:rPr>
      <w:t>2</w:t>
    </w:r>
    <w:r w:rsidRPr="006C65DD">
      <w:fldChar w:fldCharType="end"/>
    </w:r>
    <w:r w:rsidRPr="00947C9B">
      <w:rPr>
        <w:lang w:val="en-US"/>
      </w:rPr>
      <w:t>/</w:t>
    </w:r>
    <w:r w:rsidR="00947C9B">
      <w:fldChar w:fldCharType="begin"/>
    </w:r>
    <w:r w:rsidR="00947C9B" w:rsidRPr="00947C9B">
      <w:rPr>
        <w:lang w:val="en-US"/>
      </w:rPr>
      <w:instrText xml:space="preserve"> NUMPAGES  \* MERGEFORMAT </w:instrText>
    </w:r>
    <w:r w:rsidR="00947C9B">
      <w:fldChar w:fldCharType="separate"/>
    </w:r>
    <w:r w:rsidR="00073A5C">
      <w:rPr>
        <w:noProof/>
        <w:lang w:val="en-US"/>
      </w:rPr>
      <w:t>15</w:t>
    </w:r>
    <w:r w:rsidR="00947C9B">
      <w:fldChar w:fldCharType="end"/>
    </w:r>
    <w:r w:rsidRPr="00947C9B">
      <w:rPr>
        <w:lang w:val="en-US"/>
      </w:rPr>
      <w:tab/>
    </w:r>
    <w:r w:rsidRPr="00D70221">
      <w:rPr>
        <w:rStyle w:val="HideTWBExt"/>
        <w:lang w:val="en-US"/>
      </w:rPr>
      <w:t>&lt;PathFdR&gt;</w:t>
    </w:r>
    <w:r w:rsidRPr="00947C9B">
      <w:rPr>
        <w:lang w:val="en-US"/>
      </w:rPr>
      <w:t>AM\1145190PL.docx</w:t>
    </w:r>
    <w:r w:rsidRPr="00D70221">
      <w:rPr>
        <w:rStyle w:val="HideTWBExt"/>
        <w:lang w:val="en-US"/>
      </w:rPr>
      <w:t>&lt;/PathFdR&gt;</w:t>
    </w:r>
  </w:p>
  <w:p w:rsidR="00D6025E" w:rsidRPr="006C65DD" w:rsidRDefault="002439F7" w:rsidP="002439F7">
    <w:pPr>
      <w:pStyle w:val="Footer2"/>
    </w:pPr>
    <w:r w:rsidRPr="006C65DD">
      <w:t>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9F7" w:rsidRPr="00947C9B" w:rsidRDefault="002439F7" w:rsidP="002439F7">
    <w:pPr>
      <w:pStyle w:val="Footer"/>
      <w:rPr>
        <w:lang w:val="en-US"/>
      </w:rPr>
    </w:pPr>
    <w:r w:rsidRPr="00D70221">
      <w:rPr>
        <w:rStyle w:val="HideTWBExt"/>
        <w:lang w:val="en-US"/>
      </w:rPr>
      <w:t>&lt;PathFdR&gt;</w:t>
    </w:r>
    <w:r w:rsidRPr="00947C9B">
      <w:rPr>
        <w:lang w:val="en-US"/>
      </w:rPr>
      <w:t>AM\1145190PL.docx</w:t>
    </w:r>
    <w:r w:rsidRPr="00D70221">
      <w:rPr>
        <w:rStyle w:val="HideTWBExt"/>
        <w:lang w:val="en-US"/>
      </w:rPr>
      <w:t>&lt;/PathFdR&gt;</w:t>
    </w:r>
    <w:r w:rsidRPr="00947C9B">
      <w:rPr>
        <w:lang w:val="en-US"/>
      </w:rPr>
      <w:tab/>
    </w:r>
    <w:r w:rsidRPr="006C65DD">
      <w:fldChar w:fldCharType="begin"/>
    </w:r>
    <w:r w:rsidRPr="00947C9B">
      <w:rPr>
        <w:lang w:val="en-US"/>
      </w:rPr>
      <w:instrText xml:space="preserve"> PAGE  \* MERGEFORMAT </w:instrText>
    </w:r>
    <w:r w:rsidRPr="006C65DD">
      <w:fldChar w:fldCharType="separate"/>
    </w:r>
    <w:r w:rsidR="00073A5C">
      <w:rPr>
        <w:noProof/>
        <w:lang w:val="en-US"/>
      </w:rPr>
      <w:t>3</w:t>
    </w:r>
    <w:r w:rsidRPr="006C65DD">
      <w:fldChar w:fldCharType="end"/>
    </w:r>
    <w:r w:rsidRPr="00947C9B">
      <w:rPr>
        <w:lang w:val="en-US"/>
      </w:rPr>
      <w:t>/</w:t>
    </w:r>
    <w:r w:rsidR="00947C9B">
      <w:fldChar w:fldCharType="begin"/>
    </w:r>
    <w:r w:rsidR="00947C9B" w:rsidRPr="00947C9B">
      <w:rPr>
        <w:lang w:val="en-US"/>
      </w:rPr>
      <w:instrText xml:space="preserve"> NUMPAGES  \* MERGEFORMAT </w:instrText>
    </w:r>
    <w:r w:rsidR="00947C9B">
      <w:fldChar w:fldCharType="separate"/>
    </w:r>
    <w:r w:rsidR="00073A5C">
      <w:rPr>
        <w:noProof/>
        <w:lang w:val="en-US"/>
      </w:rPr>
      <w:t>15</w:t>
    </w:r>
    <w:r w:rsidR="00947C9B">
      <w:fldChar w:fldCharType="end"/>
    </w:r>
    <w:r w:rsidRPr="00947C9B">
      <w:rPr>
        <w:lang w:val="en-US"/>
      </w:rPr>
      <w:tab/>
      <w:t>PE</w:t>
    </w:r>
    <w:r w:rsidRPr="00D70221">
      <w:rPr>
        <w:rStyle w:val="HideTWBExt"/>
        <w:lang w:val="en-US"/>
      </w:rPr>
      <w:t>&lt;NoPE&gt;</w:t>
    </w:r>
    <w:r w:rsidRPr="00947C9B">
      <w:rPr>
        <w:lang w:val="en-US"/>
      </w:rPr>
      <w:t>618.051</w:t>
    </w:r>
    <w:r w:rsidRPr="00D70221">
      <w:rPr>
        <w:rStyle w:val="HideTWBExt"/>
        <w:lang w:val="en-US"/>
      </w:rPr>
      <w:t>&lt;/NoPE&gt;&lt;Version&gt;</w:t>
    </w:r>
    <w:r w:rsidRPr="00947C9B">
      <w:rPr>
        <w:lang w:val="en-US"/>
      </w:rPr>
      <w:t>v01-00</w:t>
    </w:r>
    <w:r w:rsidRPr="00D70221">
      <w:rPr>
        <w:rStyle w:val="HideTWBExt"/>
        <w:lang w:val="en-US"/>
      </w:rPr>
      <w:t>&lt;/Version&gt;</w:t>
    </w:r>
  </w:p>
  <w:p w:rsidR="00D6025E" w:rsidRPr="006C65DD" w:rsidRDefault="002439F7" w:rsidP="002439F7">
    <w:pPr>
      <w:pStyle w:val="Footer2"/>
    </w:pPr>
    <w:r w:rsidRPr="00947C9B">
      <w:rPr>
        <w:lang w:val="en-US"/>
      </w:rPr>
      <w:tab/>
    </w:r>
    <w:r w:rsidRPr="006C65DD"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9F7" w:rsidRPr="00947C9B" w:rsidRDefault="002439F7" w:rsidP="002439F7">
    <w:pPr>
      <w:pStyle w:val="Footer"/>
      <w:rPr>
        <w:lang w:val="en-US"/>
      </w:rPr>
    </w:pPr>
    <w:r w:rsidRPr="00D70221">
      <w:rPr>
        <w:rStyle w:val="HideTWBExt"/>
        <w:lang w:val="en-US"/>
      </w:rPr>
      <w:t>&lt;PathFdR&gt;</w:t>
    </w:r>
    <w:r w:rsidRPr="00947C9B">
      <w:rPr>
        <w:lang w:val="en-US"/>
      </w:rPr>
      <w:t>AM\1145190PL.docx</w:t>
    </w:r>
    <w:r w:rsidRPr="00D70221">
      <w:rPr>
        <w:rStyle w:val="HideTWBExt"/>
        <w:lang w:val="en-US"/>
      </w:rPr>
      <w:t>&lt;/PathFdR&gt;</w:t>
    </w:r>
    <w:r w:rsidRPr="00947C9B">
      <w:rPr>
        <w:lang w:val="en-US"/>
      </w:rPr>
      <w:tab/>
    </w:r>
    <w:r w:rsidRPr="00947C9B">
      <w:rPr>
        <w:lang w:val="en-US"/>
      </w:rPr>
      <w:tab/>
      <w:t>PE</w:t>
    </w:r>
    <w:r w:rsidRPr="00D70221">
      <w:rPr>
        <w:rStyle w:val="HideTWBExt"/>
        <w:lang w:val="en-US"/>
      </w:rPr>
      <w:t>&lt;NoPE&gt;</w:t>
    </w:r>
    <w:r w:rsidRPr="00947C9B">
      <w:rPr>
        <w:lang w:val="en-US"/>
      </w:rPr>
      <w:t>618.051</w:t>
    </w:r>
    <w:r w:rsidRPr="00D70221">
      <w:rPr>
        <w:rStyle w:val="HideTWBExt"/>
        <w:lang w:val="en-US"/>
      </w:rPr>
      <w:t>&lt;/NoPE&gt;&lt;Version&gt;</w:t>
    </w:r>
    <w:r w:rsidRPr="00947C9B">
      <w:rPr>
        <w:lang w:val="en-US"/>
      </w:rPr>
      <w:t>v01-00</w:t>
    </w:r>
    <w:r w:rsidRPr="00D70221">
      <w:rPr>
        <w:rStyle w:val="HideTWBExt"/>
        <w:lang w:val="en-US"/>
      </w:rPr>
      <w:t>&lt;/Version&gt;</w:t>
    </w:r>
  </w:p>
  <w:p w:rsidR="00D6025E" w:rsidRPr="006C65DD" w:rsidRDefault="002439F7" w:rsidP="002439F7">
    <w:pPr>
      <w:pStyle w:val="Footer2"/>
      <w:tabs>
        <w:tab w:val="center" w:pos="4535"/>
      </w:tabs>
    </w:pPr>
    <w:r w:rsidRPr="006C65DD">
      <w:t>PL</w:t>
    </w:r>
    <w:r w:rsidRPr="006C65DD">
      <w:tab/>
    </w:r>
    <w:r w:rsidRPr="006C65DD">
      <w:rPr>
        <w:b w:val="0"/>
        <w:i/>
        <w:color w:val="C0C0C0"/>
        <w:sz w:val="22"/>
      </w:rPr>
      <w:t>Zjednoczona w różnorodności</w:t>
    </w:r>
    <w:r w:rsidRPr="006C65DD">
      <w:tab/>
      <w:t>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5A1" w:rsidRPr="006C65DD" w:rsidRDefault="00CD0C01">
      <w:r w:rsidRPr="006C65DD">
        <w:separator/>
      </w:r>
    </w:p>
  </w:footnote>
  <w:footnote w:type="continuationSeparator" w:id="0">
    <w:p w:rsidR="00D665A1" w:rsidRPr="006C65DD" w:rsidRDefault="00CD0C01">
      <w:r w:rsidRPr="006C65DD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A5C" w:rsidRDefault="00073A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A5C" w:rsidRDefault="00073A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A5C" w:rsidRDefault="00073A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pyToNetwork" w:val="-1"/>
    <w:docVar w:name="gruik" w:val="value of gruik"/>
    <w:docVar w:name="LastEditedSection" w:val=" 1"/>
    <w:docVar w:name="restartBrut" w:val="{\rtf1\adeflang1025\ansi\ansicpg1252\uc1\adeff0\deff0\stshfdbch0\stshfloch0\stshfhich0\stshfbi0\deflang1043\deflangfe1043\themelang1043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48\fbidi \froman\fcharset238\fprq2 Times New Roman CE;}{\f249\fbidi \froman\fcharset204\fprq2 Times New Roman Cyr;}_x000d__x000a_{\f251\fbidi \froman\fcharset161\fprq2 Times New Roman Greek;}{\f252\fbidi \froman\fcharset162\fprq2 Times New Roman Tur;}{\f253\fbidi \froman\fcharset177\fprq2 Times New Roman (Hebrew);}{\f254\fbidi \froman\fcharset178\fprq2 Times New Roman (Arabic);}_x000d__x000a_{\f255\fbidi \froman\fcharset186\fprq2 Times New Roman Baltic;}{\f256\fbidi \froman\fcharset163\fprq2 Times New Roman (Vietnamese);}{\f258\fbidi \fswiss\fcharset238\fprq2 Arial CE;}{\f259\fbidi \fswiss\fcharset204\fprq2 Arial Cyr;}_x000d__x000a_{\f261\fbidi \fswiss\fcharset161\fprq2 Arial Greek;}{\f262\fbidi \fswiss\fcharset162\fprq2 Arial Tur;}{\f263\fbidi \fswiss\fcharset177\fprq2 Arial (Hebrew);}{\f264\fbidi \fswiss\fcharset178\fprq2 Arial (Arabic);}_x000d__x000a_{\f265\fbidi \fswiss\fcharset186\fprq2 Arial Baltic;}{\f266\fbidi \fswiss\fcharset163\fprq2 Arial (Vietnamese);}{\f588\fbidi \froman\fcharset238\fprq2 Cambria Math CE;}{\f589\fbidi \froman\fcharset204\fprq2 Cambria Math Cyr;}_x000d__x000a_{\f591\fbidi \froman\fcharset161\fprq2 Cambria Math Greek;}{\f592\fbidi \froman\fcharset162\fprq2 Cambria Math Tur;}{\f595\fbidi \froman\fcharset186\fprq2 Cambria Math Baltic;}{\f596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\*\cs15 \additive _x000d__x000a_\v\f1\fs20\cf9\lang1024\langfe1024\noproof \spriority0 \styrsid3105041 HideTWBExt;}{\s16\qr \li0\ri0\sb240\sa240\nowidctlpar\wrapdefault\aspalpha\aspnum\faauto\adjustright\rin0\lin0\itap0 \rtlch\fcs1 \af0\afs20\alang1025 \ltrch\fcs0 _x000d__x000a_\fs24\lang1024\langfe1024\cgrid\noproof\langnp2057\langfenp2057 \sbasedon0 \snext16 \spriority0 \styrsid3105041 Olang;}{\s17\ql \li0\ri0\sa120\nowidctlpar\wrapdefault\aspalpha\aspnum\faauto\adjustright\rin0\lin0\itap0 \rtlch\fcs1 \af0\afs20\alang1025 _x000d__x000a_\ltrch\fcs0 \fs24\lang1024\langfe1024\cgrid\noproof\langnp2057\langfenp2057 \sbasedon0 \snext17 \slink18 \spriority0 \styrsid3105041 Normal6;}{\*\cs18 \additive \fs24\lang1024\langfe1024\noproof\langnp2057\langfenp2057 _x000d__x000a_\slink17 \slocked \spriority0 \styrsid3105041 Normal6 Char;}{\s19\ql \li0\ri0\nowidctlpar\wrapdefault\aspalpha\aspnum\faauto\adjustright\rin0\lin0\itap0 \rtlch\fcs1 \af0\afs20\alang1025 \ltrch\fcs0 _x000d__x000a_\b\fs24\lang2057\langfe2057\cgrid\langnp2057\langfenp2057 \sbasedon0 \snext19 \slink20 \spriority0 \styrsid3105041 NormalBold;}{\*\cs20 \additive \b\fs24\lang2057\langfe2057\langnp2057\langfenp2057 \slink19 \slocked \spriority0 \styrsid3105041 _x000d__x000a_NormalBold Char;}{\s21\qc \li0\ri0\sa240\nowidctlpar\wrapdefault\aspalpha\aspnum\faauto\adjustright\rin0\lin0\itap0 \rtlch\fcs1 \af0\afs20\alang1025 \ltrch\fcs0 \i\fs24\lang2057\langfe2057\cgrid\langnp2057\langfenp2057 _x000d__x000a_\sbasedon0 \snext21 \spriority0 \styrsid3105041 ColumnHeading;}{\s2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2 \spriority0 \styrsid3105041 AMNumberTabs;}}{\*\rsidtbl \rsid24658\rsid735077\rsid2892074\rsid3105041\rsid4666813\rsid6641733\rsid9636012\rsid11215221\rsid12154954_x000d__x000a_\rsid14424199\rsid15204470\rsid15285974\rsid15950462\rsid15992473\rsid16324206\rsid16662270}{\mmathPr\mmathFont34\mbrkBin0\mbrkBinSub0\msmallFrac0\mdispDef1\mlMargin0\mrMargin0\mdefJc1\mwrapIndent1440\mintLim0\mnaryLim1}{\info{\author FELIX Karina}_x000d__x000a_{\operator FELIX Karina}{\creatim\yr2015\mo5\dy8\hr15\min29}{\revtim\yr2015\mo5\dy8\hr15\min29}{\version1}{\edmins0}{\nofpages1}{\nofwords48}{\nofchars268}{\*\company European Parliament}{\nofcharsws315}{\vern49165}}{\*\xmlnstbl {\xmlns1 http://schemas.mi_x000d__x000a_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90\pgbrdrhead\pgbrdrfoot\nolnhtadjtbl\nojkernpunct\rsidroot3105041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599247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99247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99247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992473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2\ql \li0\ri0\sb240\keepn\nowidctlpar\tx879\tx936\tx1021\tx1077\tx1134\tx1191\tx1247\tx1304\tx1361\tx1418\tx1474\tx1531\tx1588\tx1644\tx1701\tx1758\tx1814\tx1871\tx2070\tx2126\tx3374\tx3430\wrapdefault\aspalpha\aspnum\faauto\adjustright\rin0_x000d__x000a_\lin0\itap0\pararsid13646180 \rtlch\fcs1 \af0\afs20\alang1025 \ltrch\fcs0 \b\fs24\lang2057\langfe2057\cgrid\langnp2057\langfenp2057 {\rtlch\fcs1 \af0 \ltrch\fcs0 \cs15\b0\v\f1\fs20\cf9\lang1024\langfe1024\noproof\insrsid3105041\charrsid4417459 _x000d__x000a_{\*\bkmkstart restart}&lt;Amend&gt;}{\rtlch\fcs1 \af0 \ltrch\fcs0 \insrsid3105041\charrsid1799708 [ZAMENDMENT]}{\rtlch\fcs1 \af0 \ltrch\fcs0 \insrsid3105041 \tab \tab }{\rtlch\fcs1 \af0 \ltrch\fcs0 _x000d__x000a_\cs15\b0\v\f1\fs20\cf9\lang1024\langfe1024\noproof\insrsid3105041\charrsid4417459 &lt;NumAm&gt;}{\rtlch\fcs1 \af0 \ltrch\fcs0 \insrsid3105041\charrsid1799708 [ZNRAM]}{\rtlch\fcs1 \af0 \ltrch\fcs0 _x000d__x000a_\cs15\b0\v\f1\fs20\cf9\lang1024\langfe1024\noproof\insrsid3105041\charrsid4417459 &lt;/NumAm&gt;}{\rtlch\fcs1 \af0 \ltrch\fcs0 \insrsid3105041\charrsid4080556 _x000d__x000a_\par }\pard\plain \ltrpar\s19\ql \li0\ri0\nowidctlpar\wrapdefault\aspalpha\aspnum\faauto\adjustright\rin0\lin0\itap0\pararsid3025377 \rtlch\fcs1 \af0\afs20\alang1025 \ltrch\fcs0 \b\fs24\lang2057\langfe2057\cgrid\langnp2057\langfenp2057 {\rtlch\fcs1 \af0 _x000d__x000a_\ltrch\fcs0 \cs15\b0\v\f1\fs20\cf9\lang1024\langfe1024\noproof\insrsid3105041\charrsid14699840 &lt;RepeatBlock-By&gt;}{\rtlch\fcs1 \af0 \ltrch\fcs0 \lang1024\langfe1024\noproof\insrsid3105041\charrsid14699840 [RepeatMembers]}{\rtlch\fcs1 \af0 \ltrch\fcs0 _x000d__x000a_\cs15\b0\v\f1\fs20\cf9\lang1024\langfe1024\noproof\insrsid3105041\charrsid14699840 &lt;Members&gt;}{\rtlch\fcs1 \af0 \ltrch\fcs0 \insrsid3105041\charrsid14699840 [ZMEMBERS]}{\rtlch\fcs1 \af0 \ltrch\fcs0 _x000d__x000a_\cs15\b0\v\f1\fs20\cf9\lang1024\langfe1024\noproof\insrsid3105041\charrsid14699840 &lt;/Members&gt;}{\rtlch\fcs1 \af0 \ltrch\fcs0 \insrsid3105041\charrsid14699840 _x000d__x000a_\par }\pard\plain \ltrpar\ql \li0\ri0\widctlpar\wrapdefault\aspalpha\aspnum\faauto\adjustright\rin0\lin0\itap0\pararsid3025377 \rtlch\fcs1 \af0\afs20\alang1025 \ltrch\fcs0 \fs24\lang2057\langfe2057\cgrid\langnp2057\langfenp2057 {\rtlch\fcs1 \af0 \ltrch\fcs0 _x000d__x000a_\cs15\v\f1\fs20\cf9\lang1024\langfe1024\noproof\insrsid3105041\charrsid14699840 &lt;AuNomDe&gt;&lt;OptDel&gt;}{\rtlch\fcs1 \af0 \ltrch\fcs0 \insrsid3105041\charrsid14699840 [ZONBEHALF]}{\rtlch\fcs1 \af0 \ltrch\fcs0 _x000d__x000a_\cs15\v\f1\fs20\cf9\lang1024\langfe1024\noproof\insrsid3105041\charrsid14699840 &lt;/OptDel&gt;&lt;/AuNomDe&gt;}{\rtlch\fcs1 \af0 \ltrch\fcs0 \insrsid3105041\charrsid14699840 _x000d__x000a_\par &lt;&lt;&lt;}{\rtlch\fcs1 \af0 \ltrch\fcs0 \cs15\v\f1\fs20\cf9\lang1024\langfe1024\noproof\insrsid3105041\charrsid14699840 &lt;/RepeatBlock-By&gt;}{\rtlch\fcs1 \af0 \ltrch\fcs0 \insrsid3105041\charrsid14699840 _x000d__x000a_\par }\pard\plain \ltrpar\s19\ql \li0\ri0\nowidctlpar\wrapdefault\aspalpha\aspnum\faauto\adjustright\rin0\lin0\itap0\pararsid3025377 \rtlch\fcs1 \af0\afs20\alang1025 \ltrch\fcs0 \b\fs24\lang2057\langfe2057\cgrid\langnp2057\langfenp2057 {\rtlch\fcs1 \af0 _x000d__x000a_\ltrch\fcs0 \cs15\b0\v\f1\fs20\cf9\lang1024\langfe1024\noproof\insrsid3105041\charrsid4737239 &lt;DocAmend&gt;}{\rtlch\fcs1 \af0 \ltrch\fcs0 \insrsid3105041\charrsid1799708 [Z}{\rtlch\fcs1 \af0 \ltrch\fcs0 \insrsid3105041 AMDOC}{\rtlch\fcs1 \af0 \ltrch\fcs0 _x000d__x000a_\insrsid3105041\charrsid1799708 ]}{\rtlch\fcs1 \af0 \ltrch\fcs0 \cs15\b0\v\f1\fs20\cf9\lang1024\langfe1024\noproof\insrsid3105041\charrsid4737239 &lt;/DocAmend&gt;}{\rtlch\fcs1 \af0 \ltrch\fcs0 \insrsid3105041\charrsid1799708 _x000d__x000a_\par }\pard \ltrpar\s19\ql \li0\ri0\nowidctlpar\wrapdefault\aspalpha\aspnum\faauto\adjustright\rin0\lin0\itap0\pararsid14055546 {\rtlch\fcs1 \af0 \ltrch\fcs0 \cs15\b0\v\f1\fs20\cf9\lang1024\langfe1024\noproof\insrsid3105041\charrsid1799708 &lt;Article&gt;}{_x000d__x000a_\rtlch\fcs1 \af0 \ltrch\fcs0 \insrsid3105041\charrsid1799708 [ZAMPART]}{\rtlch\fcs1 \af0 \ltrch\fcs0 \cs15\b0\v\f1\fs20\cf9\lang1024\langfe1024\noproof\insrsid3105041\charrsid1799708 &lt;/Article&gt;}{\rtlch\fcs1 \af0 \ltrch\fcs0 _x000d__x000a_\insrsid3105041\charrsid1799708 _x000d__x000a_\par \ltrrow}\trowd \ltrrow\ts11\trqc\trgaph340\trleft-340\trftsWidth3\trwWidth9752\trftsWidthB3\trftsWidthA3\trpaddl340\trpaddr340\trpaddfl3\trpaddfr3\tblrsid14055546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0708565 \rtlch\fcs1 \af0\afs20\alang1025 \ltrch\fcs0 _x000d__x000a_\fs24\lang2057\langfe2057\cgrid\langnp2057\langfenp2057 {\rtlch\fcs1 \af0 \ltrch\fcs0 \insrsid3105041\charrsid1799708 \cell }\pard \ltrpar\ql \li0\ri0\widctlpar\intbl\wrapdefault\aspalpha\aspnum\faauto\adjustright\rin0\lin0 {\rtlch\fcs1 \af0 \ltrch\fcs0 _x000d__x000a_\insrsid3105041\charrsid1799708 \trowd \ltrrow\ts11\trqc\trgaph340\trleft-340\trftsWidth3\trwWidth9752\trftsWidthB3\trftsWidthA3\trpaddl340\trpaddr340\trpaddfl3\trpaddfr3\tblrsid14055546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14055546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1\qc \li0\ri0\sa240\keepn\nowidctlpar\intbl\wrapdefault\aspalpha\aspnum\faauto\adjustright\rin0\lin0\pararsid10708565 \rtlch\fcs1 \af0\afs20\alang1025 \ltrch\fcs0 \i\fs24\lang2057\langfe2057\cgrid\langnp2057\langfenp2057 {\rtlch\fcs1 \af0 \ltrch\fcs0 _x000d__x000a_\insrsid3105041\charrsid1799708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3105041\charrsid1799708 \trowd \ltrrow_x000d__x000a_\ts11\trqc\trgaph340\trleft-340\trftsWidth3\trwWidth9752\trftsWidthB3\trftsWidthA3\trpaddl340\trpaddr340\trpaddfl3\trpaddfr3\tblrsid14055546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7\ql \li0\ri0\sa120\nowidctlpar\intbl\wrapdefault\aspalpha\aspnum\faauto\adjustright\rin0\lin0\pararsid14055546 \rtlch\fcs1 \af0\afs20\alang1025 \ltrch\fcs0 \fs24\lang1024\langfe1024\cgrid\noproof\langnp2057\langfenp2057 {\rtlch\fcs1 \af0 \ltrch\fcs0 _x000d__x000a_\insrsid3105041\charrsid1799708 [ZTEXTL]\cell [ZTEXTR]}{\rtlch\fcs1 \af0\afs24 \ltrch\fcs0 \insrsid3105041\charrsid1799708 \cell }\pard\plain \ltrpar\ql \li0\ri0\widctlpar\intbl\wrapdefault\aspalpha\aspnum\faauto\adjustright\rin0\lin0 \rtlch\fcs1 _x000d__x000a_\af0\afs20\alang1025 \ltrch\fcs0 \fs24\lang2057\langfe2057\cgrid\langnp2057\langfenp2057 {\rtlch\fcs1 \af0 \ltrch\fcs0 \insrsid3105041\charrsid1799708 \trowd \lastrow \ltrrow_x000d__x000a_\ts11\trqc\trgaph340\trleft-340\trftsWidth3\trwWidth9752\trftsWidthB3\trftsWidthA3\trpaddl340\trpaddr340\trpaddfl3\trpaddfr3\tblrsid14055546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16\qr \li0\ri0\sb240\sa240\nowidctlpar\wrapdefault\aspalpha\aspnum\faauto\adjustright\rin0\lin0\itap0\pararsid14055546 \rtlch\fcs1 \af0\afs20\alang1025 \ltrch\fcs0 \fs24\lang1024\langfe1024\cgrid\noproof\langnp2057\langfenp2057 {\rtlch\fcs1 \af0 _x000d__x000a_\ltrch\fcs0 \noproof0\insrsid3105041\charrsid1799708 Or. }{\rtlch\fcs1 \af0 \ltrch\fcs0 \cs15\v\f1\fs20\cf9\noproof0\insrsid3105041\charrsid1799708 &lt;Original&gt;}{\rtlch\fcs1 \af0 \ltrch\fcs0 \noproof0\insrsid3105041\charrsid1799708 [ZORLANG]}{\rtlch\fcs1 _x000d__x000a_\af0 \ltrch\fcs0 \cs15\v\f1\fs20\cf9\noproof0\insrsid3105041\charrsid1799708 &lt;/Original&gt;}{\rtlch\fcs1 \af0 \ltrch\fcs0 \noproof0\insrsid3105041\charrsid1799708 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3105041\charrsid1799708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b8_x000d__x000a_880893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Com_NonLegOpinion"/>
    <w:docVar w:name="strSubDir" w:val="1145"/>
    <w:docVar w:name="TXTLANGUE" w:val="PL"/>
    <w:docVar w:name="TXTLANGUEMIN" w:val="pl"/>
    <w:docVar w:name="TXTNRPE" w:val="618.051"/>
    <w:docVar w:name="TXTPEorAP" w:val="PE"/>
    <w:docVar w:name="TXTROUTE" w:val="AM\1145190PL.docx"/>
    <w:docVar w:name="TXTVERSION" w:val="01-00"/>
  </w:docVars>
  <w:rsids>
    <w:rsidRoot w:val="00D6025E"/>
    <w:rsid w:val="00073A5C"/>
    <w:rsid w:val="00192F8F"/>
    <w:rsid w:val="002439F7"/>
    <w:rsid w:val="002B185D"/>
    <w:rsid w:val="006C65DD"/>
    <w:rsid w:val="00716CBE"/>
    <w:rsid w:val="00804D73"/>
    <w:rsid w:val="00873D4B"/>
    <w:rsid w:val="00947C9B"/>
    <w:rsid w:val="009A14C7"/>
    <w:rsid w:val="00BC719A"/>
    <w:rsid w:val="00C7142E"/>
    <w:rsid w:val="00CD0C01"/>
    <w:rsid w:val="00D6025E"/>
    <w:rsid w:val="00D665A1"/>
    <w:rsid w:val="00D70221"/>
    <w:rsid w:val="00DB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ED55557-CC94-4601-85CF-C86E9F84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</w:rPr>
  </w:style>
  <w:style w:type="paragraph" w:styleId="BalloonText">
    <w:name w:val="Balloon Text"/>
    <w:basedOn w:val="Normal"/>
    <w:link w:val="BalloonTextChar"/>
    <w:rsid w:val="00D77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732B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D7732B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D7732B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1F3CAD"/>
    <w:rPr>
      <w:rFonts w:ascii="Times New Roman" w:hAnsi="Times New Roman"/>
      <w:b/>
      <w:sz w:val="24"/>
      <w:lang w:val="pl-PL"/>
    </w:rPr>
  </w:style>
  <w:style w:type="character" w:customStyle="1" w:styleId="BoldItalic">
    <w:name w:val="BoldItalic"/>
    <w:uiPriority w:val="1"/>
    <w:qFormat/>
    <w:rsid w:val="00BF36FD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uiPriority w:val="1"/>
    <w:semiHidden/>
    <w:unhideWhenUsed/>
  </w:style>
  <w:style w:type="paragraph" w:customStyle="1" w:styleId="EPLogo">
    <w:name w:val="EPLogo"/>
    <w:basedOn w:val="Normal"/>
    <w:qFormat/>
    <w:rsid w:val="00D7732B"/>
    <w:pPr>
      <w:widowControl w:val="0"/>
      <w:jc w:val="right"/>
    </w:pPr>
    <w:rPr>
      <w:szCs w:val="20"/>
    </w:rPr>
  </w:style>
  <w:style w:type="paragraph" w:customStyle="1" w:styleId="EPName">
    <w:name w:val="EPName"/>
    <w:basedOn w:val="Normal"/>
    <w:rsid w:val="00D7732B"/>
    <w:pPr>
      <w:widowControl w:val="0"/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D7732B"/>
    <w:pPr>
      <w:widowControl w:val="0"/>
      <w:spacing w:after="80"/>
    </w:pPr>
    <w:rPr>
      <w:rFonts w:ascii="Arial" w:hAnsi="Arial" w:cs="Arial"/>
      <w:sz w:val="20"/>
      <w:szCs w:val="22"/>
    </w:rPr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rsid w:val="00EC60CE"/>
    <w:pPr>
      <w:tabs>
        <w:tab w:val="center" w:pos="4535"/>
        <w:tab w:val="right" w:pos="9071"/>
      </w:tabs>
      <w:spacing w:before="240" w:after="240"/>
    </w:pPr>
    <w:rPr>
      <w:color w:val="000000"/>
      <w:sz w:val="22"/>
      <w:szCs w:val="24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basedOn w:val="Normal"/>
    <w:rsid w:val="00A801F5"/>
    <w:pPr>
      <w:tabs>
        <w:tab w:val="right" w:pos="9921"/>
      </w:tabs>
      <w:spacing w:after="240"/>
      <w:ind w:left="-850" w:right="-850"/>
    </w:pPr>
    <w:rPr>
      <w:rFonts w:ascii="Arial" w:eastAsia="Arial" w:hAnsi="Arial" w:cs="Arial"/>
      <w:b/>
      <w:color w:val="000000"/>
      <w:sz w:val="48"/>
    </w:rPr>
  </w:style>
  <w:style w:type="paragraph" w:customStyle="1" w:styleId="Footer2Landscape">
    <w:name w:val="Footer2Landscape"/>
    <w:qFormat/>
    <w:rsid w:val="00126EF9"/>
    <w:pPr>
      <w:tabs>
        <w:tab w:val="center" w:pos="4535"/>
        <w:tab w:val="center" w:pos="6804"/>
        <w:tab w:val="center" w:pos="13608"/>
      </w:tabs>
      <w:spacing w:after="240"/>
      <w:ind w:left="-851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C75EBA"/>
    <w:pPr>
      <w:tabs>
        <w:tab w:val="center" w:pos="6804"/>
        <w:tab w:val="center" w:pos="13608"/>
      </w:tabs>
    </w:pPr>
    <w:rPr>
      <w:color w:val="000000"/>
      <w:sz w:val="22"/>
      <w:szCs w:val="24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strike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b w:val="0"/>
      <w:caps w:val="0"/>
      <w:vanish/>
      <w:color w:val="808080"/>
      <w:sz w:val="24"/>
    </w:rPr>
  </w:style>
  <w:style w:type="character" w:customStyle="1" w:styleId="Italic">
    <w:name w:val="Italic"/>
    <w:uiPriority w:val="1"/>
    <w:qFormat/>
    <w:rsid w:val="004576CA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sid w:val="00EC60CE"/>
    <w:rPr>
      <w:sz w:val="24"/>
      <w:szCs w:val="24"/>
    </w:rPr>
  </w:style>
  <w:style w:type="paragraph" w:customStyle="1" w:styleId="Normal12">
    <w:name w:val="Normal12"/>
    <w:basedOn w:val="Normal"/>
    <w:pPr>
      <w:spacing w:after="240"/>
    </w:pPr>
    <w:rPr>
      <w:color w:val="000000"/>
    </w:rPr>
  </w:style>
  <w:style w:type="paragraph" w:customStyle="1" w:styleId="Normal12Italic">
    <w:name w:val="Normal12Italic"/>
    <w:pPr>
      <w:spacing w:after="240"/>
    </w:pPr>
    <w:rPr>
      <w:i/>
      <w:color w:val="000000"/>
      <w:sz w:val="24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</w:rPr>
  </w:style>
  <w:style w:type="paragraph" w:customStyle="1" w:styleId="Normal24">
    <w:name w:val="Normal24"/>
    <w:basedOn w:val="Normal"/>
    <w:pPr>
      <w:spacing w:after="480"/>
    </w:pPr>
    <w:rPr>
      <w:color w:val="000000"/>
    </w:rPr>
  </w:style>
  <w:style w:type="paragraph" w:customStyle="1" w:styleId="Normal6">
    <w:name w:val="Normal6"/>
    <w:basedOn w:val="Normal"/>
    <w:pPr>
      <w:spacing w:after="120"/>
    </w:pPr>
    <w:rPr>
      <w:color w:val="000000"/>
    </w:rPr>
  </w:style>
  <w:style w:type="paragraph" w:customStyle="1" w:styleId="Normal6Center">
    <w:name w:val="Normal6 + Center"/>
    <w:qFormat/>
    <w:rsid w:val="00276AA4"/>
    <w:pPr>
      <w:spacing w:after="120"/>
      <w:jc w:val="center"/>
    </w:pPr>
    <w:rPr>
      <w:b/>
      <w:i/>
      <w:color w:val="000000"/>
      <w:sz w:val="24"/>
      <w:szCs w:val="24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</w:rPr>
  </w:style>
  <w:style w:type="paragraph" w:customStyle="1" w:styleId="RefProc">
    <w:name w:val="RefProc"/>
    <w:basedOn w:val="Normal"/>
    <w:rsid w:val="00905F0C"/>
    <w:pPr>
      <w:spacing w:after="240"/>
      <w:jc w:val="right"/>
    </w:pPr>
    <w:rPr>
      <w:rFonts w:ascii="Arial Bold" w:eastAsia="Arial" w:hAnsi="Arial Bold" w:cs="Arial"/>
      <w:b/>
      <w:color w:val="000000"/>
      <w:sz w:val="22"/>
    </w:rPr>
  </w:style>
  <w:style w:type="paragraph" w:customStyle="1" w:styleId="StyleNormal6TimesNewRomanBoldItalic">
    <w:name w:val="Style Normal6 + TimesNewRoman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StyleNormalBoldNotBold">
    <w:name w:val="Style NormalBold + Not Bold"/>
    <w:rPr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</w:rPr>
  </w:style>
  <w:style w:type="character" w:customStyle="1" w:styleId="Underline">
    <w:name w:val="Underline"/>
    <w:uiPriority w:val="1"/>
    <w:qFormat/>
    <w:rsid w:val="001F3CAD"/>
    <w:rPr>
      <w:rFonts w:ascii="Times New Roman" w:hAnsi="Times New Roman"/>
      <w:sz w:val="24"/>
      <w:u w:val="single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</w:rPr>
  </w:style>
  <w:style w:type="paragraph" w:customStyle="1" w:styleId="ZDate">
    <w:name w:val="ZDate"/>
    <w:basedOn w:val="Normal"/>
    <w:pPr>
      <w:spacing w:after="1680"/>
    </w:pPr>
    <w:rPr>
      <w:color w:val="000000"/>
    </w:rPr>
  </w:style>
  <w:style w:type="paragraph" w:styleId="Header">
    <w:name w:val="header"/>
    <w:basedOn w:val="Normal"/>
    <w:link w:val="HeaderChar"/>
    <w:unhideWhenUsed/>
    <w:rsid w:val="002439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439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51636CF1.dotm</Template>
  <TotalTime>0</TotalTime>
  <Pages>15</Pages>
  <Words>2187</Words>
  <Characters>18217</Characters>
  <Application>Microsoft Office Word</Application>
  <DocSecurity>0</DocSecurity>
  <Lines>151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AM_Com_NonLegOpinion</dc:title>
  <dc:creator>e-Parliament@europarl.europa.eu</dc:creator>
  <cp:lastModifiedBy>PERNAK Anna</cp:lastModifiedBy>
  <cp:revision>2</cp:revision>
  <dcterms:created xsi:type="dcterms:W3CDTF">2018-02-20T08:18:00Z</dcterms:created>
  <dcterms:modified xsi:type="dcterms:W3CDTF">2018-02-20T08:18:00Z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PL</vt:lpwstr>
  </property>
  <property fmtid="{D5CDD505-2E9C-101B-9397-08002B2CF9AE}" pid="3" name="&lt;FdR&gt;">
    <vt:lpwstr>1145190</vt:lpwstr>
  </property>
  <property fmtid="{D5CDD505-2E9C-101B-9397-08002B2CF9AE}" pid="4" name="&lt;Model&gt;">
    <vt:lpwstr>AM_Com_NonLegOpinion</vt:lpwstr>
  </property>
  <property fmtid="{D5CDD505-2E9C-101B-9397-08002B2CF9AE}" pid="5" name="&lt;Type&gt;">
    <vt:lpwstr>AM</vt:lpwstr>
  </property>
  <property fmtid="{D5CDD505-2E9C-101B-9397-08002B2CF9AE}" pid="6" name="DMXMLUID">
    <vt:lpwstr>20180205-125014-036177-344597</vt:lpwstr>
  </property>
  <property fmtid="{D5CDD505-2E9C-101B-9397-08002B2CF9AE}" pid="7" name="FooterPath">
    <vt:lpwstr>AM\1145190PL.docx</vt:lpwstr>
  </property>
  <property fmtid="{D5CDD505-2E9C-101B-9397-08002B2CF9AE}" pid="8" name="PE Number">
    <vt:lpwstr>618.051</vt:lpwstr>
  </property>
  <property fmtid="{D5CDD505-2E9C-101B-9397-08002B2CF9AE}" pid="9" name="UID">
    <vt:lpwstr>eu.europa.europarl-DIN1-2018-0000010331_01.01-xm-01.00_text-xml</vt:lpwstr>
  </property>
  <property fmtid="{D5CDD505-2E9C-101B-9397-08002B2CF9AE}" pid="10" name="LastEdited with">
    <vt:lpwstr>9.1.1 Build [20170911]</vt:lpwstr>
  </property>
  <property fmtid="{D5CDD505-2E9C-101B-9397-08002B2CF9AE}" pid="11" name="Bookout">
    <vt:lpwstr>OK - 2018/02/20 09:18</vt:lpwstr>
  </property>
  <property fmtid="{D5CDD505-2E9C-101B-9397-08002B2CF9AE}" pid="12" name="SubscribeElise">
    <vt:lpwstr/>
  </property>
</Properties>
</file>