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834E50" w14:paraId="165D3282" w14:textId="77777777" w:rsidTr="00904864">
        <w:trPr>
          <w:trHeight w:hRule="exact" w:val="1418"/>
        </w:trPr>
        <w:tc>
          <w:tcPr>
            <w:tcW w:w="6804" w:type="dxa"/>
            <w:shd w:val="clear" w:color="auto" w:fill="auto"/>
            <w:vAlign w:val="center"/>
          </w:tcPr>
          <w:p w14:paraId="28C0244F" w14:textId="77777777" w:rsidR="00522B51" w:rsidRPr="00834E50" w:rsidRDefault="00CD5E4F" w:rsidP="00904864">
            <w:pPr>
              <w:pStyle w:val="EPName"/>
            </w:pPr>
            <w:r w:rsidRPr="00834E50">
              <w:t>Európsky parlament</w:t>
            </w:r>
          </w:p>
          <w:p w14:paraId="6E3DC3B6" w14:textId="77777777" w:rsidR="00522B51" w:rsidRPr="00834E50" w:rsidRDefault="005A337F" w:rsidP="005A337F">
            <w:pPr>
              <w:pStyle w:val="EPTerm"/>
              <w:rPr>
                <w:rStyle w:val="HideTWBExt"/>
                <w:noProof w:val="0"/>
                <w:vanish w:val="0"/>
                <w:color w:val="auto"/>
              </w:rPr>
            </w:pPr>
            <w:r w:rsidRPr="00834E50">
              <w:t>2014-2019</w:t>
            </w:r>
          </w:p>
        </w:tc>
        <w:tc>
          <w:tcPr>
            <w:tcW w:w="2268" w:type="dxa"/>
            <w:shd w:val="clear" w:color="auto" w:fill="auto"/>
          </w:tcPr>
          <w:p w14:paraId="528A153A" w14:textId="77777777" w:rsidR="00522B51" w:rsidRPr="00834E50" w:rsidRDefault="004D6ADD" w:rsidP="00904864">
            <w:pPr>
              <w:pStyle w:val="EPLogo"/>
            </w:pPr>
            <w:r w:rsidRPr="00834E50">
              <w:drawing>
                <wp:inline distT="0" distB="0" distL="0" distR="0" wp14:anchorId="1A93A638" wp14:editId="2D5C600D">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10674FF0" w14:textId="77777777" w:rsidR="00F24D40" w:rsidRPr="00834E50" w:rsidRDefault="00F24D40" w:rsidP="00F24D40">
      <w:pPr>
        <w:pStyle w:val="LineTop"/>
      </w:pPr>
    </w:p>
    <w:p w14:paraId="66727231" w14:textId="77777777" w:rsidR="00F24D40" w:rsidRPr="00834E50" w:rsidRDefault="00F24D40" w:rsidP="00F24D40">
      <w:pPr>
        <w:pStyle w:val="ZCommittee"/>
      </w:pPr>
      <w:r w:rsidRPr="00834E50">
        <w:rPr>
          <w:rStyle w:val="HideTWBExt"/>
          <w:noProof w:val="0"/>
        </w:rPr>
        <w:t>&lt;</w:t>
      </w:r>
      <w:r w:rsidRPr="00834E50">
        <w:rPr>
          <w:rStyle w:val="HideTWBExt"/>
          <w:i w:val="0"/>
          <w:noProof w:val="0"/>
        </w:rPr>
        <w:t>Commission</w:t>
      </w:r>
      <w:r w:rsidRPr="00834E50">
        <w:rPr>
          <w:rStyle w:val="HideTWBExt"/>
          <w:noProof w:val="0"/>
        </w:rPr>
        <w:t>&gt;</w:t>
      </w:r>
      <w:r w:rsidRPr="00834E50">
        <w:rPr>
          <w:rStyle w:val="HideTWBInt"/>
          <w:color w:val="auto"/>
        </w:rPr>
        <w:t>{AFET}</w:t>
      </w:r>
      <w:r w:rsidRPr="00834E50">
        <w:t>Výbor pre zahraničné veci</w:t>
      </w:r>
      <w:r w:rsidRPr="00834E50">
        <w:rPr>
          <w:rStyle w:val="HideTWBExt"/>
          <w:noProof w:val="0"/>
        </w:rPr>
        <w:t>&lt;/</w:t>
      </w:r>
      <w:r w:rsidRPr="00834E50">
        <w:rPr>
          <w:rStyle w:val="HideTWBExt"/>
          <w:i w:val="0"/>
          <w:noProof w:val="0"/>
        </w:rPr>
        <w:t>Commission</w:t>
      </w:r>
      <w:r w:rsidRPr="00834E50">
        <w:rPr>
          <w:rStyle w:val="HideTWBExt"/>
          <w:noProof w:val="0"/>
        </w:rPr>
        <w:t>&gt;</w:t>
      </w:r>
    </w:p>
    <w:p w14:paraId="4F93B0FE" w14:textId="77777777" w:rsidR="00F24D40" w:rsidRPr="00834E50" w:rsidRDefault="00F24D40" w:rsidP="00F24D40">
      <w:pPr>
        <w:pStyle w:val="LineBottom"/>
      </w:pPr>
    </w:p>
    <w:p w14:paraId="6FF9EF64" w14:textId="77777777" w:rsidR="00D331B1" w:rsidRPr="00834E50" w:rsidRDefault="00D331B1" w:rsidP="00D331B1">
      <w:pPr>
        <w:pStyle w:val="RefProc"/>
      </w:pPr>
      <w:r w:rsidRPr="00834E50">
        <w:rPr>
          <w:rStyle w:val="HideTWBExt"/>
          <w:b w:val="0"/>
          <w:noProof w:val="0"/>
        </w:rPr>
        <w:t>&lt;</w:t>
      </w:r>
      <w:r w:rsidRPr="00834E50">
        <w:rPr>
          <w:rStyle w:val="HideTWBExt"/>
          <w:b w:val="0"/>
          <w:caps w:val="0"/>
          <w:noProof w:val="0"/>
        </w:rPr>
        <w:t>RefProc</w:t>
      </w:r>
      <w:r w:rsidRPr="00834E50">
        <w:rPr>
          <w:rStyle w:val="HideTWBExt"/>
          <w:b w:val="0"/>
          <w:noProof w:val="0"/>
        </w:rPr>
        <w:t>&gt;</w:t>
      </w:r>
      <w:r w:rsidRPr="00834E50">
        <w:t>2018/0228</w:t>
      </w:r>
      <w:r w:rsidRPr="00834E50">
        <w:rPr>
          <w:rStyle w:val="HideTWBExt"/>
          <w:b w:val="0"/>
          <w:noProof w:val="0"/>
        </w:rPr>
        <w:t>&lt;/</w:t>
      </w:r>
      <w:r w:rsidRPr="00834E50">
        <w:rPr>
          <w:rStyle w:val="HideTWBExt"/>
          <w:b w:val="0"/>
          <w:caps w:val="0"/>
          <w:noProof w:val="0"/>
        </w:rPr>
        <w:t>RefProc</w:t>
      </w:r>
      <w:r w:rsidRPr="00834E50">
        <w:rPr>
          <w:rStyle w:val="HideTWBExt"/>
          <w:b w:val="0"/>
          <w:noProof w:val="0"/>
        </w:rPr>
        <w:t>&gt;&lt;</w:t>
      </w:r>
      <w:r w:rsidRPr="00834E50">
        <w:rPr>
          <w:rStyle w:val="HideTWBExt"/>
          <w:b w:val="0"/>
          <w:caps w:val="0"/>
          <w:noProof w:val="0"/>
        </w:rPr>
        <w:t>RefTypeProc</w:t>
      </w:r>
      <w:r w:rsidRPr="00834E50">
        <w:rPr>
          <w:rStyle w:val="HideTWBExt"/>
          <w:b w:val="0"/>
          <w:noProof w:val="0"/>
        </w:rPr>
        <w:t>&gt;</w:t>
      </w:r>
      <w:r w:rsidRPr="00834E50">
        <w:t>(COD)</w:t>
      </w:r>
      <w:r w:rsidRPr="00834E50">
        <w:rPr>
          <w:rStyle w:val="HideTWBExt"/>
          <w:b w:val="0"/>
          <w:noProof w:val="0"/>
        </w:rPr>
        <w:t>&lt;/</w:t>
      </w:r>
      <w:r w:rsidRPr="00834E50">
        <w:rPr>
          <w:rStyle w:val="HideTWBExt"/>
          <w:b w:val="0"/>
          <w:caps w:val="0"/>
          <w:noProof w:val="0"/>
        </w:rPr>
        <w:t>RefTypeProc</w:t>
      </w:r>
      <w:r w:rsidRPr="00834E50">
        <w:rPr>
          <w:rStyle w:val="HideTWBExt"/>
          <w:b w:val="0"/>
          <w:noProof w:val="0"/>
        </w:rPr>
        <w:t>&gt;</w:t>
      </w:r>
    </w:p>
    <w:p w14:paraId="6261B77A" w14:textId="77777777" w:rsidR="00D331B1" w:rsidRPr="00834E50" w:rsidRDefault="00D331B1" w:rsidP="00D331B1">
      <w:pPr>
        <w:pStyle w:val="ZDate"/>
      </w:pPr>
      <w:r w:rsidRPr="00834E50">
        <w:rPr>
          <w:rStyle w:val="HideTWBExt"/>
          <w:noProof w:val="0"/>
        </w:rPr>
        <w:t>&lt;Date&gt;</w:t>
      </w:r>
      <w:r w:rsidRPr="00834E50">
        <w:rPr>
          <w:rStyle w:val="HideTWBInt"/>
          <w:color w:val="auto"/>
        </w:rPr>
        <w:t>{01/10/2018}</w:t>
      </w:r>
      <w:r w:rsidRPr="00834E50">
        <w:t>1.10.2018</w:t>
      </w:r>
      <w:r w:rsidRPr="00834E50">
        <w:rPr>
          <w:rStyle w:val="HideTWBExt"/>
          <w:noProof w:val="0"/>
        </w:rPr>
        <w:t>&lt;/Date&gt;</w:t>
      </w:r>
    </w:p>
    <w:p w14:paraId="59C8AFBE" w14:textId="77777777" w:rsidR="00D331B1" w:rsidRPr="00834E50" w:rsidRDefault="00D331B1" w:rsidP="00D331B1">
      <w:pPr>
        <w:pStyle w:val="TypeDoc"/>
      </w:pPr>
      <w:r w:rsidRPr="00834E50">
        <w:rPr>
          <w:rStyle w:val="HideTWBExt"/>
          <w:b w:val="0"/>
          <w:noProof w:val="0"/>
        </w:rPr>
        <w:t>&lt;TitreType&gt;</w:t>
      </w:r>
      <w:r w:rsidRPr="00834E50">
        <w:t>STANOVISKO</w:t>
      </w:r>
      <w:r w:rsidRPr="00834E50">
        <w:rPr>
          <w:rStyle w:val="HideTWBExt"/>
          <w:b w:val="0"/>
          <w:noProof w:val="0"/>
        </w:rPr>
        <w:t>&lt;/TitreType&gt;</w:t>
      </w:r>
    </w:p>
    <w:p w14:paraId="030ADF7F" w14:textId="77777777" w:rsidR="00D331B1" w:rsidRPr="00834E50" w:rsidRDefault="00D331B1" w:rsidP="00D331B1">
      <w:pPr>
        <w:pStyle w:val="Cover24"/>
      </w:pPr>
      <w:r w:rsidRPr="00834E50">
        <w:rPr>
          <w:rStyle w:val="HideTWBExt"/>
          <w:noProof w:val="0"/>
        </w:rPr>
        <w:t>&lt;CommissionResp&gt;</w:t>
      </w:r>
      <w:r w:rsidRPr="00834E50">
        <w:t>Výboru pre zahraničné veci</w:t>
      </w:r>
      <w:r w:rsidRPr="00834E50">
        <w:rPr>
          <w:rStyle w:val="HideTWBExt"/>
          <w:noProof w:val="0"/>
        </w:rPr>
        <w:t>&lt;/CommissionResp&gt;</w:t>
      </w:r>
    </w:p>
    <w:p w14:paraId="532CCBF3" w14:textId="77777777" w:rsidR="00D331B1" w:rsidRPr="00834E50" w:rsidRDefault="00D331B1" w:rsidP="00D331B1">
      <w:pPr>
        <w:pStyle w:val="Cover24"/>
      </w:pPr>
      <w:r w:rsidRPr="00834E50">
        <w:rPr>
          <w:rStyle w:val="HideTWBExt"/>
          <w:noProof w:val="0"/>
        </w:rPr>
        <w:t>&lt;CommissionInt&gt;</w:t>
      </w:r>
      <w:r w:rsidRPr="00834E50">
        <w:t>pre Výbor pre priemysel, výskum a energetiku a Výbor pre dopravu a cestovný ruch</w:t>
      </w:r>
      <w:r w:rsidRPr="00834E50">
        <w:rPr>
          <w:rStyle w:val="HideTWBExt"/>
          <w:noProof w:val="0"/>
        </w:rPr>
        <w:t>&lt;/CommissionInt&gt;</w:t>
      </w:r>
    </w:p>
    <w:p w14:paraId="789907B0" w14:textId="77777777" w:rsidR="00D331B1" w:rsidRPr="00834E50" w:rsidRDefault="00D331B1" w:rsidP="00D331B1">
      <w:pPr>
        <w:pStyle w:val="CoverNormal"/>
      </w:pPr>
      <w:r w:rsidRPr="00834E50">
        <w:rPr>
          <w:rStyle w:val="HideTWBExt"/>
          <w:noProof w:val="0"/>
        </w:rPr>
        <w:t>&lt;Titre&gt;</w:t>
      </w:r>
      <w:r w:rsidRPr="00834E50">
        <w:t>k návrhu nariadenia Európskeho parlamentu a Rady, ktorým sa zriaďuje Nástroj na prepájanie Európy a zrušujú sa nariadenia (EÚ) č. 1316/2013 a (EÚ) č. 283/2014</w:t>
      </w:r>
      <w:r w:rsidRPr="00834E50">
        <w:rPr>
          <w:rStyle w:val="HideTWBExt"/>
          <w:noProof w:val="0"/>
        </w:rPr>
        <w:t>&lt;/Titre&gt;</w:t>
      </w:r>
    </w:p>
    <w:p w14:paraId="21C8D6B0" w14:textId="77777777" w:rsidR="00D331B1" w:rsidRPr="00834E50" w:rsidRDefault="00D331B1" w:rsidP="00D331B1">
      <w:pPr>
        <w:pStyle w:val="Cover24"/>
      </w:pPr>
      <w:r w:rsidRPr="00834E50">
        <w:rPr>
          <w:rStyle w:val="HideTWBExt"/>
          <w:noProof w:val="0"/>
        </w:rPr>
        <w:t>&lt;DocRef&gt;</w:t>
      </w:r>
      <w:r w:rsidRPr="00834E50">
        <w:t>(COM(2018)0438 – C8</w:t>
      </w:r>
      <w:r w:rsidRPr="00834E50">
        <w:noBreakHyphen/>
        <w:t>0255/2018 – 2018/0228(COD))</w:t>
      </w:r>
      <w:r w:rsidRPr="00834E50">
        <w:rPr>
          <w:rStyle w:val="HideTWBExt"/>
          <w:noProof w:val="0"/>
        </w:rPr>
        <w:t>&lt;/DocRef&gt;</w:t>
      </w:r>
    </w:p>
    <w:p w14:paraId="30E0D935" w14:textId="77777777" w:rsidR="00D331B1" w:rsidRPr="00834E50" w:rsidRDefault="00D331B1" w:rsidP="00D331B1">
      <w:pPr>
        <w:pStyle w:val="Cover24"/>
      </w:pPr>
      <w:r w:rsidRPr="00834E50">
        <w:t xml:space="preserve">Spravodajca výboru požiadaného o stanovisko: </w:t>
      </w:r>
      <w:r w:rsidRPr="00834E50">
        <w:rPr>
          <w:rStyle w:val="HideTWBExt"/>
          <w:noProof w:val="0"/>
        </w:rPr>
        <w:t>&lt;Depute&gt;</w:t>
      </w:r>
      <w:r w:rsidRPr="00834E50">
        <w:t>Fabio Massimo Castaldo</w:t>
      </w:r>
      <w:r w:rsidRPr="00834E50">
        <w:rPr>
          <w:rStyle w:val="HideTWBExt"/>
          <w:noProof w:val="0"/>
        </w:rPr>
        <w:t>&lt;/Depute&gt;</w:t>
      </w:r>
    </w:p>
    <w:p w14:paraId="4DA53FBB" w14:textId="77777777" w:rsidR="00D331B1" w:rsidRPr="00834E50" w:rsidRDefault="00D331B1" w:rsidP="00D331B1">
      <w:pPr>
        <w:tabs>
          <w:tab w:val="center" w:pos="4677"/>
        </w:tabs>
      </w:pPr>
      <w:r w:rsidRPr="00834E50">
        <w:br w:type="page"/>
      </w:r>
    </w:p>
    <w:p w14:paraId="578AB7C2" w14:textId="77777777" w:rsidR="00D331B1" w:rsidRPr="00834E50" w:rsidRDefault="00D331B1" w:rsidP="00D331B1">
      <w:pPr>
        <w:tabs>
          <w:tab w:val="center" w:pos="4677"/>
        </w:tabs>
      </w:pPr>
      <w:r w:rsidRPr="00834E50">
        <w:lastRenderedPageBreak/>
        <w:t>PA_Legam</w:t>
      </w:r>
    </w:p>
    <w:p w14:paraId="7FB86A9C" w14:textId="77777777" w:rsidR="00D331B1" w:rsidRPr="00834E50" w:rsidRDefault="00D331B1" w:rsidP="00D331B1">
      <w:pPr>
        <w:pStyle w:val="PageHeadingNotTOC"/>
      </w:pPr>
      <w:r w:rsidRPr="00834E50">
        <w:br w:type="page"/>
      </w:r>
      <w:r w:rsidRPr="00834E50">
        <w:lastRenderedPageBreak/>
        <w:t>STRUČNÉ ODÔVODNENIE</w:t>
      </w:r>
    </w:p>
    <w:p w14:paraId="60DEDA68" w14:textId="77777777" w:rsidR="00D331B1" w:rsidRPr="00834E50" w:rsidRDefault="00D331B1" w:rsidP="00D331B1">
      <w:r w:rsidRPr="00834E50">
        <w:t xml:space="preserve">Rozmer vojenskej mobility v rámci Nástroja na prepájanie Európy (NPE) by mohol byť dôležitou inováciou pre bezpečnosť Európskej únie v nasledujúcich rokoch. Prepojenejšia, udržateľnejšia, bezpečnejšia a inteligentnejšia Európska únia s nižšími emisiami, založená na cezhraničných prepojeniach, je hlavným cieľom NPE a takisto bude kľúčovým prvkom prístupu EÚ k vojenskej mobilite. Preto je potrebné pristupovať k tejto otázke komplexným spôsobom, ktorý obstojí aj v budúcnosti, pričom sa zohľadnia súčasné potreby bez toho, aby sa prehliadali budúce výzvy. </w:t>
      </w:r>
    </w:p>
    <w:p w14:paraId="606DABCF" w14:textId="77777777" w:rsidR="00D331B1" w:rsidRPr="00834E50" w:rsidRDefault="00D331B1" w:rsidP="00D331B1"/>
    <w:p w14:paraId="6A6510D8" w14:textId="77777777" w:rsidR="00D331B1" w:rsidRPr="00834E50" w:rsidRDefault="00D331B1" w:rsidP="00D331B1">
      <w:r w:rsidRPr="00834E50">
        <w:t xml:space="preserve">Bezpečnostný rozmer rozvoja budúcich európskych prepojení nemožno podceňovať a zahŕňa niekoľko aspektov: </w:t>
      </w:r>
    </w:p>
    <w:p w14:paraId="424416D8" w14:textId="77777777" w:rsidR="00D331B1" w:rsidRPr="00834E50" w:rsidRDefault="00D331B1" w:rsidP="00D331B1"/>
    <w:p w14:paraId="492D3748" w14:textId="77777777" w:rsidR="00D331B1" w:rsidRPr="00834E50" w:rsidRDefault="00D331B1" w:rsidP="00D331B1">
      <w:r w:rsidRPr="00834E50">
        <w:t>–</w:t>
      </w:r>
      <w:r w:rsidRPr="00834E50">
        <w:tab/>
      </w:r>
      <w:r w:rsidRPr="00C00BD0">
        <w:rPr>
          <w:b/>
        </w:rPr>
        <w:t>Prístup „dvojakého použitia“</w:t>
      </w:r>
      <w:r w:rsidRPr="00834E50">
        <w:t>: komplexná vojenská mobilita sa môže rozvíjať len vtedy, ak sa zachová tesná synergia s civilnou oblasťou. Inými slovami, na prispôsobenie alebo modernizáciu niektorých civilných infraštruktúr (ako sú železnice, diaľnice, prístavy, letiská či intermodálne zariadenia) je potrebný prístup dvojakého (vojensko-civilného) použitia, ak majú byť splnené súčasné vojenské potreby a požiadavky. Tieto infraštruktúry budú slúžiť najmä na civilné účely, ale takisto budú disponovať dostatočnou kapacitou na podporu prepravy vojenského materiálu a vojenských prostriedkov: nakoniec to bude prospešné z hľadiska bezpečnosti infraštruktúr, ako aj pre ich koncových používateľov.</w:t>
      </w:r>
    </w:p>
    <w:p w14:paraId="66AEA4B0" w14:textId="77777777" w:rsidR="00D331B1" w:rsidRPr="00834E50" w:rsidRDefault="00D331B1" w:rsidP="00D331B1"/>
    <w:p w14:paraId="54F0E47B" w14:textId="77777777" w:rsidR="00D331B1" w:rsidRPr="00834E50" w:rsidRDefault="00D331B1" w:rsidP="00D331B1">
      <w:r w:rsidRPr="00834E50">
        <w:t>–</w:t>
      </w:r>
      <w:r w:rsidRPr="00834E50">
        <w:tab/>
      </w:r>
      <w:r w:rsidRPr="00834E50">
        <w:rPr>
          <w:b/>
        </w:rPr>
        <w:t>Scenár:</w:t>
      </w:r>
      <w:r w:rsidRPr="00834E50">
        <w:t xml:space="preserve"> súčasné bezpečnostné výzvy Európskej únie sú viacrozmerné a pochádzajú z rôznych smerov: Arktída alebo „ďaleký sever“, východná hranica, Balkán a Stredozemie. Každá z uvedených osí predstavuje rôzne výzvy, vo všetkých prípadoch však ide o citlivé oblasti, v ktorých by v budúcnosti mohlo byť v krátkom čase potrebné nasadiť niektoré prostriedky. Súčasné zameranie na niektoré z týchto oblastí by nemalo odvádzať našu pozornosť od budúcich výziev: rozvoj efektívnej vojenskej mobility by sa mal vyznačovať geograficky vyváženým a celostným prístupom, ktorý umožní rýchle nasadenie materiálu a prostriedkov na severo-južnej, ako aj západo-východnej osi. V zhode s NATO a v rámci stálej štruktúrovanej spolupráce (PESCO) a budúceho Európskeho obranného fondu by sa mali tieto budúce výzvy riešiť efektívnym prístupom k vojenskej mobilite.</w:t>
      </w:r>
    </w:p>
    <w:p w14:paraId="387A15C8" w14:textId="77777777" w:rsidR="00D331B1" w:rsidRPr="00834E50" w:rsidRDefault="00D331B1" w:rsidP="00D331B1"/>
    <w:p w14:paraId="3EA25DFE" w14:textId="77777777" w:rsidR="00D331B1" w:rsidRPr="00834E50" w:rsidRDefault="00D331B1" w:rsidP="00D331B1">
      <w:r w:rsidRPr="00834E50">
        <w:t>–</w:t>
      </w:r>
      <w:r w:rsidRPr="00834E50">
        <w:tab/>
      </w:r>
      <w:r w:rsidRPr="00834E50">
        <w:rPr>
          <w:b/>
        </w:rPr>
        <w:t>Vojenská mobilita ako podporný faktor:</w:t>
      </w:r>
      <w:r w:rsidRPr="00834E50">
        <w:t xml:space="preserve"> investície do infraštruktúr umožňujúcich prepravu vojenského materiálu a vojenských prostriedkov by nemali byť len nástrojom projekcie sily. Plynulejšia a rýchlejšia preprava vojenských prostriedkov v rámci európskeho priestoru môže takisto prispieť k uľahčeniu spoločných cvičení ozbrojených síl, odbornej príprave, údržbe a pohotovej reakcii v núdzových situáciách. Súčasťou diskusie by mali byť aj ďalšie faktory vojenskej mobility, ako sú otázky týkajúce sa DPH, clá, povolenia na cezhraničný pohyb či bezpečnostná a diplomatická previerka, a to aj v prípade, že sú mimo rozsahu pôsobnosti NPE.</w:t>
      </w:r>
    </w:p>
    <w:p w14:paraId="75FCA5EC" w14:textId="77777777" w:rsidR="00D331B1" w:rsidRPr="00834E50" w:rsidRDefault="00D331B1" w:rsidP="00D331B1"/>
    <w:p w14:paraId="787647F7" w14:textId="77777777" w:rsidR="00D331B1" w:rsidRPr="00834E50" w:rsidRDefault="00D331B1" w:rsidP="00D331B1">
      <w:pPr>
        <w:pStyle w:val="Normal12"/>
      </w:pPr>
      <w:r w:rsidRPr="00834E50">
        <w:t>–</w:t>
      </w:r>
      <w:r w:rsidRPr="00834E50">
        <w:tab/>
      </w:r>
      <w:r w:rsidRPr="00834E50">
        <w:rPr>
          <w:b/>
        </w:rPr>
        <w:t>Vplyv vojenskej mobility a jej udržateľnosť:</w:t>
      </w:r>
      <w:r w:rsidRPr="00834E50">
        <w:t xml:space="preserve"> s cieľom plne využiť potenciál vojenskej mobility a prispieť k dosiahnutiu hlavných cieľov NPE bude nevyhnutné, aby bol rozvoj projektov vojenskej mobility udržateľný a plne zlučiteľný s najpokročilejšími environmentálnymi normami. V dôsledku vplyvu projektov v oblasti infraštruktúry na miestne komunity bude dôležité podporovať participačné postupy s cieľom zapojiť miestne obyvateľstvo a občiansku spoločnosť a poskytnúť im komplexné a transparentné informácie o rozvoji infraštruktúry s dvojakým použitím.</w:t>
      </w:r>
    </w:p>
    <w:p w14:paraId="6CB3CB09" w14:textId="77777777" w:rsidR="00D331B1" w:rsidRPr="00834E50" w:rsidRDefault="00D331B1" w:rsidP="00D331B1">
      <w:pPr>
        <w:pStyle w:val="ConclusionsPA"/>
      </w:pPr>
      <w:r w:rsidRPr="00834E50">
        <w:lastRenderedPageBreak/>
        <w:t>POZMEŇUJÚCE NÁVRHY</w:t>
      </w:r>
    </w:p>
    <w:p w14:paraId="4880FF4C" w14:textId="77777777" w:rsidR="00D331B1" w:rsidRPr="00834E50" w:rsidRDefault="00D331B1" w:rsidP="00D331B1">
      <w:pPr>
        <w:pStyle w:val="Normal12"/>
      </w:pPr>
      <w:bookmarkStart w:id="0" w:name="IntroA"/>
      <w:r w:rsidRPr="00834E50">
        <w:t>Výbor pre zahraničné veci vyzýva Výbor pre priemysel, výskum a energetiku a Výbor pre dopravu a cestovný ruch, aby ako gestorské výbory vzali do úvahy tieto pozmeňujúce návrhy:</w:t>
      </w:r>
    </w:p>
    <w:p w14:paraId="17CED729" w14:textId="77777777" w:rsidR="00D331B1" w:rsidRPr="00834E50" w:rsidRDefault="00D331B1" w:rsidP="00D331B1">
      <w:bookmarkStart w:id="1" w:name="PasteOldAMStart"/>
      <w:bookmarkEnd w:id="0"/>
      <w:bookmarkEnd w:id="1"/>
    </w:p>
    <w:p w14:paraId="0DA963BA" w14:textId="77777777" w:rsidR="00D331B1" w:rsidRPr="00834E50" w:rsidRDefault="00D331B1" w:rsidP="00D331B1"/>
    <w:p w14:paraId="36639CC7" w14:textId="77777777" w:rsidR="00D331B1" w:rsidRPr="00834E50" w:rsidRDefault="00D331B1" w:rsidP="00D331B1">
      <w:pPr>
        <w:pStyle w:val="AMNumberTabs"/>
        <w:keepNext/>
      </w:pPr>
      <w:r w:rsidRPr="00834E50">
        <w:rPr>
          <w:rStyle w:val="HideTWBExt"/>
          <w:b w:val="0"/>
          <w:noProof w:val="0"/>
        </w:rPr>
        <w:t>&lt;RepeatBlock-Amend&gt;&lt;Amend&gt;</w:t>
      </w:r>
      <w:r w:rsidRPr="00834E50">
        <w:t>Pozmeňujúci návrh</w:t>
      </w:r>
      <w:r w:rsidRPr="00834E50">
        <w:tab/>
      </w:r>
      <w:r w:rsidRPr="00834E50">
        <w:tab/>
      </w:r>
      <w:r w:rsidRPr="00834E50">
        <w:rPr>
          <w:rStyle w:val="HideTWBExt"/>
          <w:b w:val="0"/>
          <w:noProof w:val="0"/>
        </w:rPr>
        <w:t>&lt;NumAm&gt;</w:t>
      </w:r>
      <w:r w:rsidRPr="00834E50">
        <w:t>1</w:t>
      </w:r>
      <w:r w:rsidRPr="00834E50">
        <w:rPr>
          <w:rStyle w:val="HideTWBExt"/>
          <w:b w:val="0"/>
          <w:noProof w:val="0"/>
        </w:rPr>
        <w:t>&lt;/NumAm&gt;</w:t>
      </w:r>
    </w:p>
    <w:p w14:paraId="26825FB4" w14:textId="77777777" w:rsidR="00D331B1" w:rsidRPr="00834E50" w:rsidRDefault="00D331B1" w:rsidP="00D331B1">
      <w:pPr>
        <w:pStyle w:val="NormalBold12b"/>
        <w:keepNext/>
      </w:pPr>
      <w:r w:rsidRPr="00834E50">
        <w:rPr>
          <w:rStyle w:val="HideTWBExt"/>
          <w:b w:val="0"/>
          <w:noProof w:val="0"/>
        </w:rPr>
        <w:t>&lt;DocAmend&gt;</w:t>
      </w:r>
      <w:r w:rsidRPr="00834E50">
        <w:t>Návrh nariadenia</w:t>
      </w:r>
      <w:r w:rsidRPr="00834E50">
        <w:rPr>
          <w:rStyle w:val="HideTWBExt"/>
          <w:b w:val="0"/>
          <w:noProof w:val="0"/>
        </w:rPr>
        <w:t>&lt;/DocAmend&gt;</w:t>
      </w:r>
    </w:p>
    <w:p w14:paraId="729E34F5" w14:textId="77777777" w:rsidR="00D331B1" w:rsidRPr="00834E50" w:rsidRDefault="00D331B1" w:rsidP="00D331B1">
      <w:pPr>
        <w:pStyle w:val="NormalBold"/>
      </w:pPr>
      <w:r w:rsidRPr="00834E50">
        <w:rPr>
          <w:rStyle w:val="HideTWBExt"/>
          <w:b w:val="0"/>
          <w:noProof w:val="0"/>
        </w:rPr>
        <w:t>&lt;Article&gt;</w:t>
      </w:r>
      <w:r w:rsidRPr="00834E50">
        <w:t>Odôvodnenie 1</w:t>
      </w:r>
      <w:r w:rsidRPr="00834E5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331B1" w:rsidRPr="00834E50" w14:paraId="74B528E4" w14:textId="77777777" w:rsidTr="005B03B5">
        <w:trPr>
          <w:jc w:val="center"/>
        </w:trPr>
        <w:tc>
          <w:tcPr>
            <w:tcW w:w="9752" w:type="dxa"/>
            <w:gridSpan w:val="2"/>
          </w:tcPr>
          <w:p w14:paraId="3A62A087" w14:textId="77777777" w:rsidR="00D331B1" w:rsidRPr="00834E50" w:rsidRDefault="00D331B1" w:rsidP="005B03B5">
            <w:pPr>
              <w:keepNext/>
            </w:pPr>
          </w:p>
        </w:tc>
      </w:tr>
      <w:tr w:rsidR="00D331B1" w:rsidRPr="00834E50" w14:paraId="4DA17350" w14:textId="77777777" w:rsidTr="005B03B5">
        <w:trPr>
          <w:jc w:val="center"/>
        </w:trPr>
        <w:tc>
          <w:tcPr>
            <w:tcW w:w="4876" w:type="dxa"/>
            <w:hideMark/>
          </w:tcPr>
          <w:p w14:paraId="64EEA877" w14:textId="77777777" w:rsidR="00D331B1" w:rsidRPr="00834E50" w:rsidRDefault="00D331B1" w:rsidP="005B03B5">
            <w:pPr>
              <w:pStyle w:val="ColumnHeading"/>
              <w:keepNext/>
            </w:pPr>
            <w:r w:rsidRPr="00834E50">
              <w:t>Text predložený Komisiou</w:t>
            </w:r>
          </w:p>
        </w:tc>
        <w:tc>
          <w:tcPr>
            <w:tcW w:w="4876" w:type="dxa"/>
            <w:hideMark/>
          </w:tcPr>
          <w:p w14:paraId="32C1BDF7" w14:textId="77777777" w:rsidR="00D331B1" w:rsidRPr="00834E50" w:rsidRDefault="00D331B1" w:rsidP="005B03B5">
            <w:pPr>
              <w:pStyle w:val="ColumnHeading"/>
              <w:keepNext/>
            </w:pPr>
            <w:r w:rsidRPr="00834E50">
              <w:t>Pozmeňujúci návrh</w:t>
            </w:r>
          </w:p>
        </w:tc>
      </w:tr>
      <w:tr w:rsidR="00D331B1" w:rsidRPr="00834E50" w14:paraId="7E306856" w14:textId="77777777" w:rsidTr="005B03B5">
        <w:trPr>
          <w:jc w:val="center"/>
        </w:trPr>
        <w:tc>
          <w:tcPr>
            <w:tcW w:w="4876" w:type="dxa"/>
            <w:hideMark/>
          </w:tcPr>
          <w:p w14:paraId="45D1A1F3" w14:textId="77777777" w:rsidR="00D331B1" w:rsidRPr="00834E50" w:rsidRDefault="00D331B1" w:rsidP="005B03B5">
            <w:pPr>
              <w:pStyle w:val="Normal6"/>
            </w:pPr>
            <w:r w:rsidRPr="00834E50">
              <w:t>(1)</w:t>
            </w:r>
            <w:r w:rsidRPr="00834E50">
              <w:tab/>
              <w:t>Na dosiahnutie inteligentného, udržateľného a inkluzívneho rastu</w:t>
            </w:r>
            <w:r w:rsidRPr="00834E50">
              <w:rPr>
                <w:b/>
                <w:i/>
              </w:rPr>
              <w:t xml:space="preserve"> a</w:t>
            </w:r>
            <w:r w:rsidRPr="00834E50">
              <w:t> podnecovanie tvorby pracovných miest Únia potrebuje modernú</w:t>
            </w:r>
            <w:r w:rsidRPr="00834E50">
              <w:rPr>
                <w:b/>
                <w:i/>
              </w:rPr>
              <w:t xml:space="preserve"> a</w:t>
            </w:r>
            <w:r w:rsidRPr="00834E50">
              <w:t> vysoko výkonnú infraštruktúru slúžiacu na prepojenie a integráciu Únie a všetkých jej regiónov v sektoroch dopravy, telekomunikácií a energetiky. Tieto prepojenia by mali zlepšiť slobodný pohyb osôb, tovaru, kapitálu a služieb. Transeurópske siete by mali uľahčiť cezhraničné prepojenia, podporiť väčšiu hospodársku, sociálnu a územnú súdržnosť a prispieť ku konkurencieschopnejšiemu sociálno-trhovému hospodárstvu a k boju proti zmene klímy.</w:t>
            </w:r>
          </w:p>
        </w:tc>
        <w:tc>
          <w:tcPr>
            <w:tcW w:w="4876" w:type="dxa"/>
            <w:hideMark/>
          </w:tcPr>
          <w:p w14:paraId="163EB19C" w14:textId="77777777" w:rsidR="00D331B1" w:rsidRPr="00834E50" w:rsidRDefault="00D331B1" w:rsidP="005B03B5">
            <w:pPr>
              <w:pStyle w:val="Normal6"/>
              <w:rPr>
                <w:szCs w:val="24"/>
              </w:rPr>
            </w:pPr>
            <w:r w:rsidRPr="00834E50">
              <w:t>(1)</w:t>
            </w:r>
            <w:r w:rsidRPr="00834E50">
              <w:tab/>
              <w:t>Na dosiahnutie inteligentného, udržateľného a inkluzívneho rastu</w:t>
            </w:r>
            <w:r w:rsidRPr="00834E50">
              <w:rPr>
                <w:b/>
                <w:i/>
              </w:rPr>
              <w:t>,</w:t>
            </w:r>
            <w:r w:rsidRPr="00834E50">
              <w:t xml:space="preserve"> podnecovanie tvorby pracovných miest </w:t>
            </w:r>
            <w:r w:rsidRPr="00834E50">
              <w:rPr>
                <w:b/>
                <w:i/>
              </w:rPr>
              <w:t xml:space="preserve">a sledovanie spoločných záujmov a priorít Únie pri presadzovaní mieru, ako aj bezpečnosti a obrany jej občanov a územia </w:t>
            </w:r>
            <w:r w:rsidRPr="00834E50">
              <w:t>Únia potrebuje modernú</w:t>
            </w:r>
            <w:r w:rsidRPr="00834E50">
              <w:rPr>
                <w:b/>
                <w:i/>
              </w:rPr>
              <w:t>,</w:t>
            </w:r>
            <w:r w:rsidRPr="00834E50">
              <w:t> </w:t>
            </w:r>
            <w:r w:rsidRPr="00834E50">
              <w:rPr>
                <w:b/>
                <w:i/>
              </w:rPr>
              <w:t xml:space="preserve">multimodálnu, </w:t>
            </w:r>
            <w:r w:rsidRPr="00834E50">
              <w:t>vysoko výkonnú</w:t>
            </w:r>
            <w:r w:rsidRPr="00834E50">
              <w:rPr>
                <w:b/>
                <w:i/>
              </w:rPr>
              <w:t>, odolnú, udržateľnú a bezpečnejšiu</w:t>
            </w:r>
            <w:r w:rsidRPr="00834E50">
              <w:t xml:space="preserve"> infraštruktúru slúžiacu na prepojenie a integráciu Únie a všetkých jej regiónov v sektoroch dopravy, telekomunikácií a energetiky. Tieto prepojenia by mali zlepšiť slobodný pohyb osôb, tovaru, kapitálu a služieb. </w:t>
            </w:r>
            <w:r w:rsidRPr="00834E50">
              <w:rPr>
                <w:b/>
                <w:i/>
              </w:rPr>
              <w:t>Navyše, vzhľadom na súčasnú nestabilnú geopolitickú situáciu a rôzne zdroje hrozieb pre bezpečnosť Únie by mali tieto prepojenia zlepšiť mobilitu vojenských síl a prostriedkov v rámci Únie a mimo nej, a tým umožniť členským štátom a spojencom NATO reagovať komplexným, účinným a včasným spôsobom na vnútorné a vonkajšie krízové situácie.</w:t>
            </w:r>
            <w:r w:rsidRPr="00834E50">
              <w:t xml:space="preserve"> Transeurópske siete by mali uľahčiť cezhraničné prepojenia</w:t>
            </w:r>
            <w:r w:rsidRPr="00834E50">
              <w:rPr>
                <w:b/>
                <w:i/>
              </w:rPr>
              <w:t xml:space="preserve"> na civilné a obranné účely</w:t>
            </w:r>
            <w:r w:rsidRPr="00834E50">
              <w:t>, podporiť väčšiu hospodársku, sociálnu a územnú súdržnosť a prispieť ku konkurencieschopnejšiemu sociálno-trhovému hospodárstvu a k boju proti zmene klímy.</w:t>
            </w:r>
          </w:p>
        </w:tc>
      </w:tr>
    </w:tbl>
    <w:p w14:paraId="221FB410" w14:textId="77777777" w:rsidR="00D331B1" w:rsidRPr="00834E50" w:rsidRDefault="00D331B1" w:rsidP="00D331B1">
      <w:r w:rsidRPr="00834E50">
        <w:rPr>
          <w:rStyle w:val="HideTWBExt"/>
          <w:noProof w:val="0"/>
        </w:rPr>
        <w:t>&lt;/Amend&gt;</w:t>
      </w:r>
    </w:p>
    <w:p w14:paraId="354B975D" w14:textId="77777777" w:rsidR="00D331B1" w:rsidRPr="00834E50" w:rsidRDefault="00D331B1" w:rsidP="00D331B1">
      <w:pPr>
        <w:pStyle w:val="AMNumberTabs"/>
        <w:keepNext/>
      </w:pPr>
      <w:bookmarkStart w:id="2" w:name="PasteOldAMEnd"/>
      <w:bookmarkEnd w:id="2"/>
      <w:r w:rsidRPr="00834E50">
        <w:rPr>
          <w:rStyle w:val="HideTWBExt"/>
          <w:b w:val="0"/>
          <w:noProof w:val="0"/>
        </w:rPr>
        <w:lastRenderedPageBreak/>
        <w:t>&lt;Amend&gt;</w:t>
      </w:r>
      <w:r w:rsidRPr="00834E50">
        <w:t>Pozmeňujúci návrh</w:t>
      </w:r>
      <w:r w:rsidRPr="00834E50">
        <w:tab/>
      </w:r>
      <w:r w:rsidRPr="00834E50">
        <w:tab/>
      </w:r>
      <w:r w:rsidRPr="00834E50">
        <w:rPr>
          <w:rStyle w:val="HideTWBExt"/>
          <w:b w:val="0"/>
          <w:noProof w:val="0"/>
        </w:rPr>
        <w:t>&lt;NumAm&gt;</w:t>
      </w:r>
      <w:r w:rsidRPr="00834E50">
        <w:t>2</w:t>
      </w:r>
      <w:r w:rsidRPr="00834E50">
        <w:rPr>
          <w:rStyle w:val="HideTWBExt"/>
          <w:b w:val="0"/>
          <w:noProof w:val="0"/>
        </w:rPr>
        <w:t>&lt;/NumAm&gt;</w:t>
      </w:r>
    </w:p>
    <w:p w14:paraId="2FFAA48D" w14:textId="77777777" w:rsidR="00D331B1" w:rsidRPr="00834E50" w:rsidRDefault="00D331B1" w:rsidP="00D331B1">
      <w:pPr>
        <w:pStyle w:val="NormalBold12b"/>
        <w:keepNext/>
      </w:pPr>
      <w:r w:rsidRPr="00834E50">
        <w:rPr>
          <w:rStyle w:val="HideTWBExt"/>
          <w:b w:val="0"/>
          <w:noProof w:val="0"/>
        </w:rPr>
        <w:t>&lt;DocAmend&gt;</w:t>
      </w:r>
      <w:r w:rsidRPr="00834E50">
        <w:t>Návrh nariadenia</w:t>
      </w:r>
      <w:r w:rsidRPr="00834E50">
        <w:rPr>
          <w:rStyle w:val="HideTWBExt"/>
          <w:b w:val="0"/>
          <w:noProof w:val="0"/>
        </w:rPr>
        <w:t>&lt;/DocAmend&gt;</w:t>
      </w:r>
    </w:p>
    <w:p w14:paraId="3D877FED" w14:textId="77777777" w:rsidR="00D331B1" w:rsidRPr="00834E50" w:rsidRDefault="00D331B1" w:rsidP="00D331B1">
      <w:pPr>
        <w:pStyle w:val="NormalBold"/>
      </w:pPr>
      <w:r w:rsidRPr="00834E50">
        <w:rPr>
          <w:rStyle w:val="HideTWBExt"/>
          <w:b w:val="0"/>
          <w:noProof w:val="0"/>
        </w:rPr>
        <w:t>&lt;Article&gt;</w:t>
      </w:r>
      <w:r w:rsidRPr="00834E50">
        <w:t>Odôvodnenie 2</w:t>
      </w:r>
      <w:r w:rsidRPr="00834E5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331B1" w:rsidRPr="00834E50" w14:paraId="43432286" w14:textId="77777777" w:rsidTr="005B03B5">
        <w:trPr>
          <w:jc w:val="center"/>
        </w:trPr>
        <w:tc>
          <w:tcPr>
            <w:tcW w:w="9752" w:type="dxa"/>
            <w:gridSpan w:val="2"/>
          </w:tcPr>
          <w:p w14:paraId="1243849C" w14:textId="77777777" w:rsidR="00D331B1" w:rsidRPr="00834E50" w:rsidRDefault="00D331B1" w:rsidP="005B03B5">
            <w:pPr>
              <w:keepNext/>
            </w:pPr>
          </w:p>
        </w:tc>
      </w:tr>
      <w:tr w:rsidR="00D331B1" w:rsidRPr="00834E50" w14:paraId="0D1A5BB9" w14:textId="77777777" w:rsidTr="005B03B5">
        <w:trPr>
          <w:jc w:val="center"/>
        </w:trPr>
        <w:tc>
          <w:tcPr>
            <w:tcW w:w="4876" w:type="dxa"/>
            <w:hideMark/>
          </w:tcPr>
          <w:p w14:paraId="01903DF5" w14:textId="77777777" w:rsidR="00D331B1" w:rsidRPr="00834E50" w:rsidRDefault="00D331B1" w:rsidP="005B03B5">
            <w:pPr>
              <w:pStyle w:val="ColumnHeading"/>
              <w:keepNext/>
            </w:pPr>
            <w:r w:rsidRPr="00834E50">
              <w:t>Text predložený Komisiou</w:t>
            </w:r>
          </w:p>
        </w:tc>
        <w:tc>
          <w:tcPr>
            <w:tcW w:w="4876" w:type="dxa"/>
            <w:hideMark/>
          </w:tcPr>
          <w:p w14:paraId="15A59A3A" w14:textId="77777777" w:rsidR="00D331B1" w:rsidRPr="00834E50" w:rsidRDefault="00D331B1" w:rsidP="005B03B5">
            <w:pPr>
              <w:pStyle w:val="ColumnHeading"/>
              <w:keepNext/>
            </w:pPr>
            <w:r w:rsidRPr="00834E50">
              <w:t>Pozmeňujúci návrh</w:t>
            </w:r>
          </w:p>
        </w:tc>
      </w:tr>
      <w:tr w:rsidR="00D331B1" w:rsidRPr="00834E50" w14:paraId="137C6882" w14:textId="77777777" w:rsidTr="005B03B5">
        <w:trPr>
          <w:jc w:val="center"/>
        </w:trPr>
        <w:tc>
          <w:tcPr>
            <w:tcW w:w="4876" w:type="dxa"/>
            <w:hideMark/>
          </w:tcPr>
          <w:p w14:paraId="473D6D1C" w14:textId="77777777" w:rsidR="00D331B1" w:rsidRPr="00834E50" w:rsidRDefault="00D331B1" w:rsidP="005B03B5">
            <w:pPr>
              <w:pStyle w:val="Normal6"/>
            </w:pPr>
            <w:r w:rsidRPr="00834E50">
              <w:t>(2)</w:t>
            </w:r>
            <w:r w:rsidRPr="00834E50">
              <w:tab/>
              <w:t>Zámerom Nástroja na prepájanie Európy (ďalej len „program“) je urýchlenie investovania v oblasti transeurópskych sietí a posilnenie účinku financovania z verejného i súkromného sektora a súčasne zvýšenie právnej istoty a dodržiavanie zásady technologickej neutrality. Program by mal umožniť maximálne možné využitie synergií medzi sektormi dopravy, energetiky a digitálnych technológií, a tým zvýšiť efektívnosť opatrení Únie a umožniť optimalizáciu nákladov na realizáciu.</w:t>
            </w:r>
          </w:p>
        </w:tc>
        <w:tc>
          <w:tcPr>
            <w:tcW w:w="4876" w:type="dxa"/>
            <w:hideMark/>
          </w:tcPr>
          <w:p w14:paraId="1A8FA367" w14:textId="77777777" w:rsidR="00D331B1" w:rsidRPr="00834E50" w:rsidRDefault="00D331B1" w:rsidP="005B03B5">
            <w:pPr>
              <w:pStyle w:val="Normal6"/>
              <w:rPr>
                <w:szCs w:val="24"/>
              </w:rPr>
            </w:pPr>
            <w:r w:rsidRPr="00834E50">
              <w:t>(2)</w:t>
            </w:r>
            <w:r w:rsidRPr="00834E50">
              <w:tab/>
              <w:t>Zámerom Nástroja na prepájanie Európy (ďalej len „program“) je urýchlenie investovania v oblasti transeurópskych sietí a posilnenie účinku financovania z verejného i súkromného sektora a súčasne zvýšenie právnej istoty a dodržiavanie zásady technologickej neutrality. Program by mal umožniť maximálne možné využitie synergií medzi sektormi dopravy</w:t>
            </w:r>
            <w:r w:rsidRPr="00834E50">
              <w:rPr>
                <w:b/>
                <w:i/>
              </w:rPr>
              <w:t xml:space="preserve"> (vrátane infraštruktúr dvojakého použitia a vojenskej mobility)</w:t>
            </w:r>
            <w:r w:rsidRPr="00834E50">
              <w:t>, energetiky a digitálnych technológií, a tým zvýšiť efektívnosť opatrení Únie a umožniť optimalizáciu nákladov na realizáciu.</w:t>
            </w:r>
          </w:p>
        </w:tc>
      </w:tr>
    </w:tbl>
    <w:p w14:paraId="26C1FEA6" w14:textId="77777777" w:rsidR="00D331B1" w:rsidRPr="00834E50" w:rsidRDefault="00D331B1" w:rsidP="00D331B1">
      <w:r w:rsidRPr="00834E50">
        <w:rPr>
          <w:rStyle w:val="HideTWBExt"/>
          <w:noProof w:val="0"/>
        </w:rPr>
        <w:t>&lt;/Amend&gt;</w:t>
      </w:r>
    </w:p>
    <w:p w14:paraId="34B5FC9D" w14:textId="77777777" w:rsidR="00D331B1" w:rsidRPr="00834E50" w:rsidRDefault="00D331B1" w:rsidP="00D331B1">
      <w:pPr>
        <w:pStyle w:val="AMNumberTabs"/>
        <w:keepNext/>
      </w:pPr>
      <w:r w:rsidRPr="00834E50">
        <w:rPr>
          <w:rStyle w:val="HideTWBExt"/>
          <w:b w:val="0"/>
          <w:noProof w:val="0"/>
        </w:rPr>
        <w:t>&lt;Amend&gt;</w:t>
      </w:r>
      <w:r w:rsidRPr="00834E50">
        <w:t>Pozmeňujúci návrh</w:t>
      </w:r>
      <w:r w:rsidRPr="00834E50">
        <w:tab/>
      </w:r>
      <w:r w:rsidRPr="00834E50">
        <w:tab/>
      </w:r>
      <w:r w:rsidRPr="00834E50">
        <w:rPr>
          <w:rStyle w:val="HideTWBExt"/>
          <w:b w:val="0"/>
          <w:noProof w:val="0"/>
        </w:rPr>
        <w:t>&lt;NumAm&gt;</w:t>
      </w:r>
      <w:r w:rsidRPr="00834E50">
        <w:t>3</w:t>
      </w:r>
      <w:r w:rsidRPr="00834E50">
        <w:rPr>
          <w:rStyle w:val="HideTWBExt"/>
          <w:b w:val="0"/>
          <w:noProof w:val="0"/>
        </w:rPr>
        <w:t>&lt;/NumAm&gt;</w:t>
      </w:r>
    </w:p>
    <w:p w14:paraId="44A8E2AF" w14:textId="77777777" w:rsidR="00D331B1" w:rsidRPr="00834E50" w:rsidRDefault="00D331B1" w:rsidP="00D331B1">
      <w:pPr>
        <w:pStyle w:val="NormalBold12b"/>
        <w:keepNext/>
      </w:pPr>
      <w:r w:rsidRPr="00834E50">
        <w:rPr>
          <w:rStyle w:val="HideTWBExt"/>
          <w:b w:val="0"/>
          <w:noProof w:val="0"/>
        </w:rPr>
        <w:t>&lt;DocAmend&gt;</w:t>
      </w:r>
      <w:r w:rsidRPr="00834E50">
        <w:t>Návrh nariadenia</w:t>
      </w:r>
      <w:r w:rsidRPr="00834E50">
        <w:rPr>
          <w:rStyle w:val="HideTWBExt"/>
          <w:b w:val="0"/>
          <w:noProof w:val="0"/>
        </w:rPr>
        <w:t>&lt;/DocAmend&gt;</w:t>
      </w:r>
    </w:p>
    <w:p w14:paraId="1E0D30A3" w14:textId="77777777" w:rsidR="00D331B1" w:rsidRPr="00834E50" w:rsidRDefault="00D331B1" w:rsidP="00D331B1">
      <w:pPr>
        <w:pStyle w:val="NormalBold"/>
      </w:pPr>
      <w:r w:rsidRPr="00834E50">
        <w:rPr>
          <w:rStyle w:val="HideTWBExt"/>
          <w:b w:val="0"/>
          <w:noProof w:val="0"/>
        </w:rPr>
        <w:t>&lt;Article&gt;</w:t>
      </w:r>
      <w:r w:rsidRPr="00834E50">
        <w:t>Odôvodnenie 6</w:t>
      </w:r>
      <w:r w:rsidRPr="00834E5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331B1" w:rsidRPr="00834E50" w14:paraId="229E4067" w14:textId="77777777" w:rsidTr="005B03B5">
        <w:trPr>
          <w:jc w:val="center"/>
        </w:trPr>
        <w:tc>
          <w:tcPr>
            <w:tcW w:w="9752" w:type="dxa"/>
            <w:gridSpan w:val="2"/>
          </w:tcPr>
          <w:p w14:paraId="7B0FA79E" w14:textId="77777777" w:rsidR="00D331B1" w:rsidRPr="00834E50" w:rsidRDefault="00D331B1" w:rsidP="005B03B5">
            <w:pPr>
              <w:keepNext/>
            </w:pPr>
          </w:p>
        </w:tc>
      </w:tr>
      <w:tr w:rsidR="00D331B1" w:rsidRPr="00834E50" w14:paraId="4E22151D" w14:textId="77777777" w:rsidTr="005B03B5">
        <w:trPr>
          <w:jc w:val="center"/>
        </w:trPr>
        <w:tc>
          <w:tcPr>
            <w:tcW w:w="4876" w:type="dxa"/>
            <w:hideMark/>
          </w:tcPr>
          <w:p w14:paraId="2C196764" w14:textId="77777777" w:rsidR="00D331B1" w:rsidRPr="00834E50" w:rsidRDefault="00D331B1" w:rsidP="005B03B5">
            <w:pPr>
              <w:pStyle w:val="ColumnHeading"/>
              <w:keepNext/>
            </w:pPr>
            <w:r w:rsidRPr="00834E50">
              <w:t>Text predložený Komisiou</w:t>
            </w:r>
          </w:p>
        </w:tc>
        <w:tc>
          <w:tcPr>
            <w:tcW w:w="4876" w:type="dxa"/>
            <w:hideMark/>
          </w:tcPr>
          <w:p w14:paraId="65A0351A" w14:textId="77777777" w:rsidR="00D331B1" w:rsidRPr="00834E50" w:rsidRDefault="00D331B1" w:rsidP="005B03B5">
            <w:pPr>
              <w:pStyle w:val="ColumnHeading"/>
              <w:keepNext/>
            </w:pPr>
            <w:r w:rsidRPr="00834E50">
              <w:t>Pozmeňujúci návrh</w:t>
            </w:r>
          </w:p>
        </w:tc>
      </w:tr>
      <w:tr w:rsidR="00D331B1" w:rsidRPr="00834E50" w14:paraId="2A1A5D66" w14:textId="77777777" w:rsidTr="005B03B5">
        <w:trPr>
          <w:jc w:val="center"/>
        </w:trPr>
        <w:tc>
          <w:tcPr>
            <w:tcW w:w="4876" w:type="dxa"/>
            <w:hideMark/>
          </w:tcPr>
          <w:p w14:paraId="0C90DE3E" w14:textId="77777777" w:rsidR="00D331B1" w:rsidRPr="00834E50" w:rsidRDefault="00D331B1" w:rsidP="005B03B5">
            <w:pPr>
              <w:pStyle w:val="Normal6"/>
            </w:pPr>
            <w:r w:rsidRPr="00834E50">
              <w:t>(6)</w:t>
            </w:r>
            <w:r w:rsidRPr="00834E50">
              <w:tab/>
              <w:t>Dôležitým cieľom tohto programu je zaistiť väčšiu synergiu medzi sektormi dopravy, energetiky a digitálnych technológií. Na tento účel by sa v programe malo stanoviť prijatie medzisektorových pracovných programov, v rámci ktorých by sa riešili konkrétne oblasti pôsobnosti, napr. prepojená a automatizovaná mobilita alebo alternatívne palivá. V rámci programu by sa navyše malo zaistiť, aby v každom sektore existovala možnosť považovať za oprávnené niektoré doplnkové zložky týkajúce sa iného sektora, pokiaľ takýto prístup zlepšuje sociálno-ekonomické prínosy investícií. Synergia medzi odvetviami by sa mala stimulovať na základe kritérií na vyhodnotenie návrhov pri výbere opatrení.</w:t>
            </w:r>
          </w:p>
        </w:tc>
        <w:tc>
          <w:tcPr>
            <w:tcW w:w="4876" w:type="dxa"/>
            <w:hideMark/>
          </w:tcPr>
          <w:p w14:paraId="2CAAA8CC" w14:textId="77777777" w:rsidR="00D331B1" w:rsidRPr="00834E50" w:rsidRDefault="00D331B1" w:rsidP="005B03B5">
            <w:pPr>
              <w:pStyle w:val="Normal6"/>
              <w:rPr>
                <w:szCs w:val="24"/>
              </w:rPr>
            </w:pPr>
            <w:r w:rsidRPr="00834E50">
              <w:rPr>
                <w:szCs w:val="24"/>
              </w:rPr>
              <w:t>(6)</w:t>
            </w:r>
            <w:r w:rsidRPr="00834E50">
              <w:rPr>
                <w:szCs w:val="24"/>
              </w:rPr>
              <w:tab/>
            </w:r>
            <w:r w:rsidRPr="00834E50">
              <w:t>Dôležitým cieľom tohto programu je zaistiť väčšiu synergiu medzi sektormi dopravy</w:t>
            </w:r>
            <w:r w:rsidRPr="00834E50">
              <w:rPr>
                <w:b/>
                <w:i/>
              </w:rPr>
              <w:t xml:space="preserve"> (na civilné a obranné účely)</w:t>
            </w:r>
            <w:r w:rsidRPr="00834E50">
              <w:t>, energetiky a digitálnych technológií. Na tento účel by sa v programe malo stanoviť prijatie medzisektorových pracovných programov, v rámci ktorých by sa riešili konkrétne oblasti pôsobnosti, napr. prepojená a automatizovaná mobilita alebo alternatívne palivá</w:t>
            </w:r>
            <w:r w:rsidRPr="00834E50">
              <w:rPr>
                <w:b/>
                <w:i/>
              </w:rPr>
              <w:t>.</w:t>
            </w:r>
            <w:r w:rsidRPr="00834E50">
              <w:t xml:space="preserve"> </w:t>
            </w:r>
            <w:r w:rsidRPr="00834E50">
              <w:rPr>
                <w:b/>
                <w:i/>
              </w:rPr>
              <w:t>Diverzifikácia zdrojov energie, dodávateľských trás a rozvoj súvisiacej strategickej infraštruktúry a prepojení prispeje k zníženiu vonkajšej energetickej závislosti Únie.</w:t>
            </w:r>
            <w:r w:rsidRPr="00834E50">
              <w:rPr>
                <w:b/>
                <w:bCs/>
                <w:i/>
                <w:iCs/>
              </w:rPr>
              <w:t xml:space="preserve"> </w:t>
            </w:r>
            <w:r w:rsidRPr="00834E50">
              <w:t xml:space="preserve">V rámci programu by sa navyše malo zaistiť, aby v každom sektore existovala možnosť považovať za oprávnené niektoré doplnkové zložky týkajúce sa iného sektora, pokiaľ takýto prístup zlepšuje </w:t>
            </w:r>
            <w:r w:rsidRPr="00834E50">
              <w:lastRenderedPageBreak/>
              <w:t>sociálno-ekonomické prínosy investícií. Synergia medzi odvetviami by sa mala stimulovať na základe kritérií na vyhodnotenie návrhov pri výbere opatrení.</w:t>
            </w:r>
          </w:p>
        </w:tc>
      </w:tr>
    </w:tbl>
    <w:p w14:paraId="507DC9E0" w14:textId="77777777" w:rsidR="00D331B1" w:rsidRPr="00834E50" w:rsidRDefault="00D331B1" w:rsidP="00D331B1">
      <w:r w:rsidRPr="00834E50">
        <w:rPr>
          <w:rStyle w:val="HideTWBExt"/>
          <w:noProof w:val="0"/>
        </w:rPr>
        <w:lastRenderedPageBreak/>
        <w:t>&lt;/Amend&gt;</w:t>
      </w:r>
    </w:p>
    <w:p w14:paraId="67D60A50" w14:textId="77777777" w:rsidR="00D331B1" w:rsidRPr="00834E50" w:rsidRDefault="00D331B1" w:rsidP="00D331B1">
      <w:pPr>
        <w:pStyle w:val="AMNumberTabs"/>
        <w:keepNext/>
      </w:pPr>
      <w:r w:rsidRPr="00834E50">
        <w:rPr>
          <w:rStyle w:val="HideTWBExt"/>
          <w:b w:val="0"/>
          <w:noProof w:val="0"/>
        </w:rPr>
        <w:t>&lt;Amend&gt;</w:t>
      </w:r>
      <w:r w:rsidRPr="00834E50">
        <w:t>Pozmeňujúci návrh</w:t>
      </w:r>
      <w:r w:rsidRPr="00834E50">
        <w:tab/>
      </w:r>
      <w:r w:rsidRPr="00834E50">
        <w:tab/>
      </w:r>
      <w:r w:rsidRPr="00834E50">
        <w:rPr>
          <w:rStyle w:val="HideTWBExt"/>
          <w:b w:val="0"/>
          <w:noProof w:val="0"/>
        </w:rPr>
        <w:t>&lt;NumAm&gt;</w:t>
      </w:r>
      <w:r w:rsidRPr="00834E50">
        <w:t>4</w:t>
      </w:r>
      <w:r w:rsidRPr="00834E50">
        <w:rPr>
          <w:rStyle w:val="HideTWBExt"/>
          <w:b w:val="0"/>
          <w:noProof w:val="0"/>
        </w:rPr>
        <w:t>&lt;/NumAm&gt;</w:t>
      </w:r>
    </w:p>
    <w:p w14:paraId="19568305" w14:textId="77777777" w:rsidR="00D331B1" w:rsidRPr="00834E50" w:rsidRDefault="00D331B1" w:rsidP="00D331B1">
      <w:pPr>
        <w:pStyle w:val="NormalBold12b"/>
      </w:pPr>
      <w:r w:rsidRPr="00834E50">
        <w:rPr>
          <w:rStyle w:val="HideTWBExt"/>
          <w:b w:val="0"/>
          <w:noProof w:val="0"/>
        </w:rPr>
        <w:t>&lt;DocAmend&gt;</w:t>
      </w:r>
      <w:r w:rsidRPr="00834E50">
        <w:t>Návrh nariadenia</w:t>
      </w:r>
      <w:r w:rsidRPr="00834E50">
        <w:rPr>
          <w:rStyle w:val="HideTWBExt"/>
          <w:b w:val="0"/>
          <w:noProof w:val="0"/>
        </w:rPr>
        <w:t>&lt;/DocAmend&gt;</w:t>
      </w:r>
    </w:p>
    <w:p w14:paraId="26ED1622" w14:textId="77777777" w:rsidR="00D331B1" w:rsidRPr="00834E50" w:rsidRDefault="00D331B1" w:rsidP="00D331B1">
      <w:pPr>
        <w:pStyle w:val="NormalBold"/>
      </w:pPr>
      <w:r w:rsidRPr="00834E50">
        <w:rPr>
          <w:rStyle w:val="HideTWBExt"/>
          <w:b w:val="0"/>
          <w:noProof w:val="0"/>
        </w:rPr>
        <w:t>&lt;Article&gt;</w:t>
      </w:r>
      <w:r w:rsidRPr="00834E50">
        <w:t>Odôvodnenie 7</w:t>
      </w:r>
      <w:r w:rsidRPr="00834E5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331B1" w:rsidRPr="00834E50" w14:paraId="1AF55B7D" w14:textId="77777777" w:rsidTr="005B03B5">
        <w:trPr>
          <w:jc w:val="center"/>
        </w:trPr>
        <w:tc>
          <w:tcPr>
            <w:tcW w:w="9752" w:type="dxa"/>
            <w:gridSpan w:val="2"/>
          </w:tcPr>
          <w:p w14:paraId="7076DC7B" w14:textId="77777777" w:rsidR="00D331B1" w:rsidRPr="00834E50" w:rsidRDefault="00D331B1" w:rsidP="005B03B5">
            <w:pPr>
              <w:keepNext/>
            </w:pPr>
          </w:p>
        </w:tc>
      </w:tr>
      <w:tr w:rsidR="00D331B1" w:rsidRPr="00834E50" w14:paraId="21BB458C" w14:textId="77777777" w:rsidTr="005B03B5">
        <w:trPr>
          <w:jc w:val="center"/>
        </w:trPr>
        <w:tc>
          <w:tcPr>
            <w:tcW w:w="4876" w:type="dxa"/>
          </w:tcPr>
          <w:p w14:paraId="51C3872D" w14:textId="77777777" w:rsidR="00D331B1" w:rsidRPr="00834E50" w:rsidRDefault="00D331B1" w:rsidP="005B03B5">
            <w:pPr>
              <w:pStyle w:val="ColumnHeading"/>
              <w:keepNext/>
            </w:pPr>
            <w:r w:rsidRPr="00834E50">
              <w:t>Text predložený Komisiou</w:t>
            </w:r>
          </w:p>
        </w:tc>
        <w:tc>
          <w:tcPr>
            <w:tcW w:w="4876" w:type="dxa"/>
          </w:tcPr>
          <w:p w14:paraId="5525AF19" w14:textId="77777777" w:rsidR="00D331B1" w:rsidRPr="00834E50" w:rsidRDefault="00D331B1" w:rsidP="005B03B5">
            <w:pPr>
              <w:pStyle w:val="ColumnHeading"/>
              <w:keepNext/>
            </w:pPr>
            <w:r w:rsidRPr="00834E50">
              <w:t>Pozmeňujúci návrh</w:t>
            </w:r>
          </w:p>
        </w:tc>
      </w:tr>
      <w:tr w:rsidR="00D331B1" w:rsidRPr="00834E50" w14:paraId="649C9C8E" w14:textId="77777777" w:rsidTr="005B03B5">
        <w:trPr>
          <w:jc w:val="center"/>
        </w:trPr>
        <w:tc>
          <w:tcPr>
            <w:tcW w:w="4876" w:type="dxa"/>
          </w:tcPr>
          <w:p w14:paraId="2867E22E" w14:textId="77777777" w:rsidR="00D331B1" w:rsidRPr="00834E50" w:rsidRDefault="00D331B1" w:rsidP="005B03B5">
            <w:pPr>
              <w:pStyle w:val="Normal6"/>
            </w:pPr>
            <w:r w:rsidRPr="00834E50">
              <w:t>(7)</w:t>
            </w:r>
            <w:r w:rsidRPr="00834E50">
              <w:tab/>
              <w:t>V usmerneniach pre transeurópsku dopravnú sieť (TEN-T) uvedených v nariadení Európskeho parlamentu a Rady (EÚ) č. 1315/2013</w:t>
            </w:r>
            <w:r w:rsidRPr="00834E50">
              <w:rPr>
                <w:vertAlign w:val="superscript"/>
              </w:rPr>
              <w:t>4</w:t>
            </w:r>
            <w:r w:rsidRPr="00834E50">
              <w:t xml:space="preserve"> (ďalej len „usmernenia pre TEN-T“) sa identifikuje infraštruktúra TEN-T, špecifikujú požiadavky, ktoré sa majú spĺňať, a stanovujú sa opatrenia na ich realizáciu. V týchto usmerneniach sa predpokladá najmä dokončenie budovania základnej siete do roku 2030 prostredníctvom vytvorenia novej infraštruktúry, ako aj zásadnej modernizácie a obnovy existujúcej infraštruktúry.</w:t>
            </w:r>
          </w:p>
        </w:tc>
        <w:tc>
          <w:tcPr>
            <w:tcW w:w="4876" w:type="dxa"/>
          </w:tcPr>
          <w:p w14:paraId="345CBBC7" w14:textId="77777777" w:rsidR="00D331B1" w:rsidRPr="00834E50" w:rsidRDefault="00D331B1" w:rsidP="005B03B5">
            <w:pPr>
              <w:pStyle w:val="Normal6"/>
              <w:rPr>
                <w:szCs w:val="24"/>
              </w:rPr>
            </w:pPr>
            <w:r w:rsidRPr="00834E50">
              <w:t>(7)</w:t>
            </w:r>
            <w:r w:rsidRPr="00834E50">
              <w:tab/>
              <w:t>V usmerneniach pre transeurópsku dopravnú sieť (TEN-T) uvedených v nariadení Európskeho parlamentu a Rady (EÚ) č. 1315/2013</w:t>
            </w:r>
            <w:r w:rsidRPr="00834E50">
              <w:rPr>
                <w:vertAlign w:val="superscript"/>
              </w:rPr>
              <w:t>4</w:t>
            </w:r>
            <w:r w:rsidRPr="00834E50">
              <w:t xml:space="preserve"> (ďalej len „usmernenia pre TEN-T“) sa identifikuje infraštruktúra TEN-T, špecifikujú požiadavky, ktoré sa majú spĺňať, a stanovujú sa opatrenia na ich realizáciu. V týchto usmerneniach sa predpokladá najmä dokončenie budovania základnej siete do roku 2030 prostredníctvom vytvorenia novej infraštruktúry, ako aj zásadnej modernizácie a obnovy existujúcej infraštruktúry. </w:t>
            </w:r>
            <w:r w:rsidRPr="00834E50">
              <w:rPr>
                <w:b/>
                <w:i/>
              </w:rPr>
              <w:t>V tomto procese by sa na základe náležitej konzultácie s NATO mali zohľadniť aj požiadavky na vojenskú mobilitu.</w:t>
            </w:r>
          </w:p>
        </w:tc>
      </w:tr>
      <w:tr w:rsidR="00D331B1" w:rsidRPr="00834E50" w14:paraId="5A1EC71E" w14:textId="77777777" w:rsidTr="005B03B5">
        <w:trPr>
          <w:jc w:val="center"/>
        </w:trPr>
        <w:tc>
          <w:tcPr>
            <w:tcW w:w="4876" w:type="dxa"/>
          </w:tcPr>
          <w:p w14:paraId="672ED690" w14:textId="77777777" w:rsidR="00D331B1" w:rsidRPr="00834E50" w:rsidRDefault="00D331B1" w:rsidP="005B03B5">
            <w:pPr>
              <w:pStyle w:val="Normal6"/>
            </w:pPr>
            <w:r w:rsidRPr="00834E50">
              <w:t>__________________</w:t>
            </w:r>
          </w:p>
        </w:tc>
        <w:tc>
          <w:tcPr>
            <w:tcW w:w="4876" w:type="dxa"/>
          </w:tcPr>
          <w:p w14:paraId="0AEA507F" w14:textId="77777777" w:rsidR="00D331B1" w:rsidRPr="00834E50" w:rsidRDefault="00D331B1" w:rsidP="005B03B5">
            <w:pPr>
              <w:pStyle w:val="Normal6"/>
              <w:rPr>
                <w:szCs w:val="24"/>
              </w:rPr>
            </w:pPr>
            <w:r w:rsidRPr="00834E50">
              <w:t>__________________</w:t>
            </w:r>
          </w:p>
        </w:tc>
      </w:tr>
      <w:tr w:rsidR="00D331B1" w:rsidRPr="00834E50" w14:paraId="105E1181" w14:textId="77777777" w:rsidTr="005B03B5">
        <w:trPr>
          <w:jc w:val="center"/>
        </w:trPr>
        <w:tc>
          <w:tcPr>
            <w:tcW w:w="4876" w:type="dxa"/>
          </w:tcPr>
          <w:p w14:paraId="69C99F77" w14:textId="77777777" w:rsidR="00D331B1" w:rsidRPr="00834E50" w:rsidRDefault="00D331B1" w:rsidP="005B03B5">
            <w:pPr>
              <w:pStyle w:val="Normal6"/>
            </w:pPr>
            <w:r w:rsidRPr="00834E50">
              <w:rPr>
                <w:vertAlign w:val="superscript"/>
              </w:rPr>
              <w:t>4</w:t>
            </w:r>
            <w:r w:rsidRPr="00834E50">
              <w:t xml:space="preserve"> Nariadenie Európskeho parlamentu a Rady (EÚ) č. 1315/2013 z 11. decembra 2013 o usmerneniach Únie pre rozvoj transeurópskej dopravnej siete a o zrušení rozhodnutia č. 661/2010/EÚ (Ú. v. EÚ L 348, 20.12.2013, s. 1).</w:t>
            </w:r>
          </w:p>
        </w:tc>
        <w:tc>
          <w:tcPr>
            <w:tcW w:w="4876" w:type="dxa"/>
          </w:tcPr>
          <w:p w14:paraId="76F782B3" w14:textId="77777777" w:rsidR="00D331B1" w:rsidRPr="00834E50" w:rsidRDefault="00D331B1" w:rsidP="005B03B5">
            <w:pPr>
              <w:pStyle w:val="Normal6"/>
              <w:rPr>
                <w:szCs w:val="24"/>
              </w:rPr>
            </w:pPr>
            <w:r w:rsidRPr="00834E50">
              <w:rPr>
                <w:vertAlign w:val="superscript"/>
              </w:rPr>
              <w:t>4</w:t>
            </w:r>
            <w:r w:rsidRPr="00834E50">
              <w:t xml:space="preserve"> Nariadenie Európskeho parlamentu a Rady (EÚ) č. 1315/2013 z 11. decembra 2013 o usmerneniach Únie pre rozvoj transeurópskej dopravnej siete a o zrušení rozhodnutia č. 661/2010/EÚ (Ú. v. EÚ L 348, 20.12.2013, s. 1).</w:t>
            </w:r>
          </w:p>
        </w:tc>
      </w:tr>
    </w:tbl>
    <w:p w14:paraId="03D23ABD" w14:textId="77777777" w:rsidR="00D331B1" w:rsidRPr="00834E50" w:rsidRDefault="00D331B1" w:rsidP="00D331B1">
      <w:r w:rsidRPr="00834E50">
        <w:rPr>
          <w:rStyle w:val="HideTWBExt"/>
          <w:noProof w:val="0"/>
        </w:rPr>
        <w:t>&lt;/Amend&gt;</w:t>
      </w:r>
    </w:p>
    <w:p w14:paraId="09F87150" w14:textId="77777777" w:rsidR="00D331B1" w:rsidRPr="00834E50" w:rsidRDefault="00D331B1" w:rsidP="00D331B1">
      <w:pPr>
        <w:pStyle w:val="AMNumberTabs"/>
        <w:keepNext/>
      </w:pPr>
      <w:r w:rsidRPr="00834E50">
        <w:rPr>
          <w:rStyle w:val="HideTWBExt"/>
          <w:b w:val="0"/>
          <w:noProof w:val="0"/>
        </w:rPr>
        <w:t>&lt;Amend&gt;</w:t>
      </w:r>
      <w:r w:rsidRPr="00834E50">
        <w:t>Pozmeňujúci návrh</w:t>
      </w:r>
      <w:r w:rsidRPr="00834E50">
        <w:tab/>
      </w:r>
      <w:r w:rsidRPr="00834E50">
        <w:tab/>
      </w:r>
      <w:r w:rsidRPr="00834E50">
        <w:rPr>
          <w:rStyle w:val="HideTWBExt"/>
          <w:b w:val="0"/>
          <w:noProof w:val="0"/>
        </w:rPr>
        <w:t>&lt;NumAm&gt;</w:t>
      </w:r>
      <w:r w:rsidRPr="00834E50">
        <w:t>5</w:t>
      </w:r>
      <w:r w:rsidRPr="00834E50">
        <w:rPr>
          <w:rStyle w:val="HideTWBExt"/>
          <w:b w:val="0"/>
          <w:noProof w:val="0"/>
        </w:rPr>
        <w:t>&lt;/NumAm&gt;</w:t>
      </w:r>
    </w:p>
    <w:p w14:paraId="1B1FCCE7" w14:textId="77777777" w:rsidR="00D331B1" w:rsidRPr="00834E50" w:rsidRDefault="00D331B1" w:rsidP="00D331B1">
      <w:pPr>
        <w:pStyle w:val="NormalBold12b"/>
      </w:pPr>
      <w:r w:rsidRPr="00834E50">
        <w:rPr>
          <w:rStyle w:val="HideTWBExt"/>
          <w:b w:val="0"/>
          <w:noProof w:val="0"/>
        </w:rPr>
        <w:t>&lt;DocAmend&gt;</w:t>
      </w:r>
      <w:r w:rsidRPr="00834E50">
        <w:t>Návrh nariadenia</w:t>
      </w:r>
      <w:r w:rsidRPr="00834E50">
        <w:rPr>
          <w:rStyle w:val="HideTWBExt"/>
          <w:b w:val="0"/>
          <w:noProof w:val="0"/>
        </w:rPr>
        <w:t>&lt;/DocAmend&gt;</w:t>
      </w:r>
    </w:p>
    <w:p w14:paraId="2E046E4B" w14:textId="77777777" w:rsidR="00D331B1" w:rsidRPr="00834E50" w:rsidRDefault="00D331B1" w:rsidP="00D331B1">
      <w:pPr>
        <w:pStyle w:val="NormalBold"/>
      </w:pPr>
      <w:r w:rsidRPr="00834E50">
        <w:rPr>
          <w:rStyle w:val="HideTWBExt"/>
          <w:b w:val="0"/>
          <w:noProof w:val="0"/>
        </w:rPr>
        <w:t>&lt;Article&gt;</w:t>
      </w:r>
      <w:r w:rsidRPr="00834E50">
        <w:t>Odôvodnenie 8</w:t>
      </w:r>
      <w:r w:rsidRPr="00834E5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331B1" w:rsidRPr="00834E50" w14:paraId="7EB9F8DC" w14:textId="77777777" w:rsidTr="005B03B5">
        <w:trPr>
          <w:jc w:val="center"/>
        </w:trPr>
        <w:tc>
          <w:tcPr>
            <w:tcW w:w="9752" w:type="dxa"/>
            <w:gridSpan w:val="2"/>
          </w:tcPr>
          <w:p w14:paraId="7B080BCF" w14:textId="77777777" w:rsidR="00D331B1" w:rsidRPr="00834E50" w:rsidRDefault="00D331B1" w:rsidP="005B03B5">
            <w:pPr>
              <w:keepNext/>
            </w:pPr>
          </w:p>
        </w:tc>
      </w:tr>
      <w:tr w:rsidR="00D331B1" w:rsidRPr="00834E50" w14:paraId="0A85D427" w14:textId="77777777" w:rsidTr="005B03B5">
        <w:trPr>
          <w:jc w:val="center"/>
        </w:trPr>
        <w:tc>
          <w:tcPr>
            <w:tcW w:w="4876" w:type="dxa"/>
          </w:tcPr>
          <w:p w14:paraId="3F8D0915" w14:textId="77777777" w:rsidR="00D331B1" w:rsidRPr="00834E50" w:rsidRDefault="00D331B1" w:rsidP="005B03B5">
            <w:pPr>
              <w:pStyle w:val="ColumnHeading"/>
              <w:keepNext/>
            </w:pPr>
            <w:r w:rsidRPr="00834E50">
              <w:t>Text predložený Komisiou</w:t>
            </w:r>
          </w:p>
        </w:tc>
        <w:tc>
          <w:tcPr>
            <w:tcW w:w="4876" w:type="dxa"/>
          </w:tcPr>
          <w:p w14:paraId="20A23988" w14:textId="77777777" w:rsidR="00D331B1" w:rsidRPr="00834E50" w:rsidRDefault="00D331B1" w:rsidP="005B03B5">
            <w:pPr>
              <w:pStyle w:val="ColumnHeading"/>
              <w:keepNext/>
            </w:pPr>
            <w:r w:rsidRPr="00834E50">
              <w:t>Pozmeňujúci návrh</w:t>
            </w:r>
          </w:p>
        </w:tc>
      </w:tr>
      <w:tr w:rsidR="00D331B1" w:rsidRPr="00834E50" w14:paraId="519FA8CB" w14:textId="77777777" w:rsidTr="005B03B5">
        <w:trPr>
          <w:jc w:val="center"/>
        </w:trPr>
        <w:tc>
          <w:tcPr>
            <w:tcW w:w="4876" w:type="dxa"/>
          </w:tcPr>
          <w:p w14:paraId="4B28830E" w14:textId="77777777" w:rsidR="00D331B1" w:rsidRPr="00834E50" w:rsidRDefault="00D331B1" w:rsidP="005B03B5">
            <w:pPr>
              <w:pStyle w:val="Normal6"/>
            </w:pPr>
            <w:r w:rsidRPr="00834E50">
              <w:t>(8)</w:t>
            </w:r>
            <w:r w:rsidRPr="00834E50">
              <w:tab/>
              <w:t xml:space="preserve">Ak sa majú dosiahnuť ciele stanovené v usmerneniach pre TEN-T, je </w:t>
            </w:r>
            <w:r w:rsidRPr="00834E50">
              <w:lastRenderedPageBreak/>
              <w:t xml:space="preserve">potrebné prioritne podporiť cezhraničné a chýbajúce prepojenia a podľa potreby zaistiť, aby podporované činnosti boli v súlade s pracovnými plánmi pre koridory stanovenými podľa článku 47 nariadenia (EÚ) č. 1315/2013 </w:t>
            </w:r>
            <w:r w:rsidRPr="00834E50">
              <w:rPr>
                <w:b/>
                <w:i/>
              </w:rPr>
              <w:t>a </w:t>
            </w:r>
            <w:r w:rsidRPr="00834E50">
              <w:t>s celkovým rozvojom siete, pokiaľ ide o výkonnosť a interoperabilitu.</w:t>
            </w:r>
          </w:p>
        </w:tc>
        <w:tc>
          <w:tcPr>
            <w:tcW w:w="4876" w:type="dxa"/>
          </w:tcPr>
          <w:p w14:paraId="6C389456" w14:textId="77777777" w:rsidR="00D331B1" w:rsidRPr="00834E50" w:rsidRDefault="00D331B1" w:rsidP="005B03B5">
            <w:pPr>
              <w:pStyle w:val="Normal6"/>
              <w:rPr>
                <w:szCs w:val="24"/>
              </w:rPr>
            </w:pPr>
            <w:r w:rsidRPr="00834E50">
              <w:lastRenderedPageBreak/>
              <w:t>(8)</w:t>
            </w:r>
            <w:r w:rsidRPr="00834E50">
              <w:tab/>
              <w:t xml:space="preserve">Ak sa majú dosiahnuť ciele stanovené v usmerneniach pre TEN-T, je </w:t>
            </w:r>
            <w:r w:rsidRPr="00834E50">
              <w:lastRenderedPageBreak/>
              <w:t>potrebné prioritne podporiť cezhraničné a chýbajúce prepojenia a podľa potreby zaistiť, aby podporované činnosti boli v súlade s pracovnými plánmi pre koridory stanovenými podľa článku 47 nariadenia (EÚ) č. 1315/2013</w:t>
            </w:r>
            <w:r w:rsidRPr="00834E50">
              <w:rPr>
                <w:b/>
                <w:i/>
              </w:rPr>
              <w:t>,</w:t>
            </w:r>
            <w:r w:rsidRPr="00834E50">
              <w:t xml:space="preserve"> s celkovým rozvojom siete, pokiaľ ide o výkonnosť a interoperabilitu</w:t>
            </w:r>
            <w:r w:rsidRPr="00834E50">
              <w:rPr>
                <w:b/>
                <w:i/>
              </w:rPr>
              <w:t>, a aby umožňovali dvojaké využívanie infraštruktúry prostredníctvom integrácie potrieb vojenskej mobility do sietí TEN-T</w:t>
            </w:r>
            <w:r w:rsidRPr="00834E50">
              <w:t>.</w:t>
            </w:r>
          </w:p>
        </w:tc>
      </w:tr>
    </w:tbl>
    <w:p w14:paraId="751B4FD4" w14:textId="77777777" w:rsidR="00D331B1" w:rsidRPr="00834E50" w:rsidRDefault="00D331B1" w:rsidP="00D331B1">
      <w:r w:rsidRPr="00834E50">
        <w:rPr>
          <w:rStyle w:val="HideTWBExt"/>
          <w:noProof w:val="0"/>
        </w:rPr>
        <w:lastRenderedPageBreak/>
        <w:t>&lt;/Amend&gt;</w:t>
      </w:r>
    </w:p>
    <w:p w14:paraId="33D28149" w14:textId="77777777" w:rsidR="00D331B1" w:rsidRPr="00834E50" w:rsidRDefault="00D331B1" w:rsidP="00D331B1">
      <w:pPr>
        <w:pStyle w:val="AMNumberTabs"/>
        <w:keepNext/>
      </w:pPr>
      <w:r w:rsidRPr="00834E50">
        <w:rPr>
          <w:rStyle w:val="HideTWBExt"/>
          <w:b w:val="0"/>
          <w:noProof w:val="0"/>
        </w:rPr>
        <w:t>&lt;Amend&gt;</w:t>
      </w:r>
      <w:r w:rsidRPr="00834E50">
        <w:t>Pozmeňujúci návrh</w:t>
      </w:r>
      <w:r w:rsidRPr="00834E50">
        <w:tab/>
      </w:r>
      <w:r w:rsidRPr="00834E50">
        <w:tab/>
      </w:r>
      <w:r w:rsidRPr="00834E50">
        <w:rPr>
          <w:rStyle w:val="HideTWBExt"/>
          <w:b w:val="0"/>
          <w:noProof w:val="0"/>
        </w:rPr>
        <w:t>&lt;NumAm&gt;</w:t>
      </w:r>
      <w:r w:rsidRPr="00834E50">
        <w:t>6</w:t>
      </w:r>
      <w:r w:rsidRPr="00834E50">
        <w:rPr>
          <w:rStyle w:val="HideTWBExt"/>
          <w:b w:val="0"/>
          <w:noProof w:val="0"/>
        </w:rPr>
        <w:t>&lt;/NumAm&gt;</w:t>
      </w:r>
    </w:p>
    <w:p w14:paraId="2DB69E5E" w14:textId="77777777" w:rsidR="00D331B1" w:rsidRPr="00834E50" w:rsidRDefault="00D331B1" w:rsidP="00D331B1">
      <w:pPr>
        <w:pStyle w:val="NormalBold12b"/>
        <w:keepNext/>
      </w:pPr>
      <w:r w:rsidRPr="00834E50">
        <w:rPr>
          <w:rStyle w:val="HideTWBExt"/>
          <w:b w:val="0"/>
          <w:noProof w:val="0"/>
        </w:rPr>
        <w:t>&lt;DocAmend&gt;</w:t>
      </w:r>
      <w:r w:rsidRPr="00834E50">
        <w:t>Návrh nariadenia</w:t>
      </w:r>
      <w:r w:rsidRPr="00834E50">
        <w:rPr>
          <w:rStyle w:val="HideTWBExt"/>
          <w:b w:val="0"/>
          <w:noProof w:val="0"/>
        </w:rPr>
        <w:t>&lt;/DocAmend&gt;</w:t>
      </w:r>
    </w:p>
    <w:p w14:paraId="51E6559D" w14:textId="77777777" w:rsidR="00D331B1" w:rsidRPr="00834E50" w:rsidRDefault="00D331B1" w:rsidP="00D331B1">
      <w:pPr>
        <w:pStyle w:val="NormalBold"/>
      </w:pPr>
      <w:r w:rsidRPr="00834E50">
        <w:rPr>
          <w:rStyle w:val="HideTWBExt"/>
          <w:b w:val="0"/>
          <w:noProof w:val="0"/>
        </w:rPr>
        <w:t>&lt;Article&gt;</w:t>
      </w:r>
      <w:r w:rsidRPr="00834E50">
        <w:t>Odôvodnenie 9</w:t>
      </w:r>
      <w:r w:rsidRPr="00834E5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331B1" w:rsidRPr="00834E50" w14:paraId="228CC811" w14:textId="77777777" w:rsidTr="005B03B5">
        <w:trPr>
          <w:jc w:val="center"/>
        </w:trPr>
        <w:tc>
          <w:tcPr>
            <w:tcW w:w="9752" w:type="dxa"/>
            <w:gridSpan w:val="2"/>
          </w:tcPr>
          <w:p w14:paraId="0C6F3D3B" w14:textId="77777777" w:rsidR="00D331B1" w:rsidRPr="00834E50" w:rsidRDefault="00D331B1" w:rsidP="005B03B5">
            <w:pPr>
              <w:keepNext/>
            </w:pPr>
          </w:p>
        </w:tc>
      </w:tr>
      <w:tr w:rsidR="00D331B1" w:rsidRPr="00834E50" w14:paraId="1BB60DB3" w14:textId="77777777" w:rsidTr="005B03B5">
        <w:trPr>
          <w:jc w:val="center"/>
        </w:trPr>
        <w:tc>
          <w:tcPr>
            <w:tcW w:w="4876" w:type="dxa"/>
            <w:hideMark/>
          </w:tcPr>
          <w:p w14:paraId="0DE40088" w14:textId="77777777" w:rsidR="00D331B1" w:rsidRPr="00834E50" w:rsidRDefault="00D331B1" w:rsidP="005B03B5">
            <w:pPr>
              <w:pStyle w:val="ColumnHeading"/>
              <w:keepNext/>
            </w:pPr>
            <w:r w:rsidRPr="00834E50">
              <w:t>Text predložený Komisiou</w:t>
            </w:r>
          </w:p>
        </w:tc>
        <w:tc>
          <w:tcPr>
            <w:tcW w:w="4876" w:type="dxa"/>
            <w:hideMark/>
          </w:tcPr>
          <w:p w14:paraId="7EF51866" w14:textId="77777777" w:rsidR="00D331B1" w:rsidRPr="00834E50" w:rsidRDefault="00D331B1" w:rsidP="005B03B5">
            <w:pPr>
              <w:pStyle w:val="ColumnHeading"/>
              <w:keepNext/>
            </w:pPr>
            <w:r w:rsidRPr="00834E50">
              <w:t>Pozmeňujúci návrh</w:t>
            </w:r>
          </w:p>
        </w:tc>
      </w:tr>
      <w:tr w:rsidR="00D331B1" w:rsidRPr="00834E50" w14:paraId="44DF3D70" w14:textId="77777777" w:rsidTr="005B03B5">
        <w:trPr>
          <w:jc w:val="center"/>
        </w:trPr>
        <w:tc>
          <w:tcPr>
            <w:tcW w:w="4876" w:type="dxa"/>
            <w:hideMark/>
          </w:tcPr>
          <w:p w14:paraId="32383D42" w14:textId="77777777" w:rsidR="00D331B1" w:rsidRPr="00834E50" w:rsidRDefault="00D331B1" w:rsidP="005B03B5">
            <w:pPr>
              <w:pStyle w:val="Normal6"/>
            </w:pPr>
            <w:r w:rsidRPr="00834E50">
              <w:t>(9)</w:t>
            </w:r>
            <w:r w:rsidRPr="00834E50">
              <w:tab/>
              <w:t xml:space="preserve">Treba takisto prispôsobiť smerovanie koridorov základnej siete a ich predbežne identifikovaných úsekov, aby sa zohľadnili zvyšujúce sa dopravné toky </w:t>
            </w:r>
            <w:r w:rsidRPr="00834E50">
              <w:rPr>
                <w:b/>
                <w:i/>
              </w:rPr>
              <w:t>a </w:t>
            </w:r>
            <w:r w:rsidRPr="00834E50">
              <w:t>vývoj siete. Toto prispôsobenie by malo byť primerané, aby sa zachoval súlad a efektívnosť rozvoja a koordinácie koridorov. Dĺžka koridorov základnej siete by sa preto nemala zvýšiť o viac ako 15 %.</w:t>
            </w:r>
          </w:p>
        </w:tc>
        <w:tc>
          <w:tcPr>
            <w:tcW w:w="4876" w:type="dxa"/>
            <w:hideMark/>
          </w:tcPr>
          <w:p w14:paraId="3292CD6B" w14:textId="77777777" w:rsidR="00D331B1" w:rsidRPr="00834E50" w:rsidRDefault="00D331B1" w:rsidP="005B03B5">
            <w:pPr>
              <w:pStyle w:val="Normal6"/>
              <w:rPr>
                <w:szCs w:val="24"/>
              </w:rPr>
            </w:pPr>
            <w:r w:rsidRPr="00834E50">
              <w:t>(9)</w:t>
            </w:r>
            <w:r w:rsidRPr="00834E50">
              <w:tab/>
              <w:t xml:space="preserve">Treba takisto prispôsobiť smerovanie </w:t>
            </w:r>
            <w:r w:rsidRPr="00834E50">
              <w:rPr>
                <w:b/>
                <w:i/>
              </w:rPr>
              <w:t xml:space="preserve">a geografické vyváženie </w:t>
            </w:r>
            <w:r w:rsidRPr="00834E50">
              <w:t>koridorov základnej siete a ich predbežne identifikovaných úsekov, aby sa zohľadnili zvyšujúce sa dopravné toky</w:t>
            </w:r>
            <w:r w:rsidRPr="00834E50">
              <w:rPr>
                <w:b/>
                <w:i/>
              </w:rPr>
              <w:t>,</w:t>
            </w:r>
            <w:r w:rsidRPr="00834E50">
              <w:t xml:space="preserve"> vývoj siete</w:t>
            </w:r>
            <w:r w:rsidRPr="00834E50">
              <w:rPr>
                <w:b/>
                <w:i/>
              </w:rPr>
              <w:t xml:space="preserve"> a meniace sa bezpečnostné prostredie</w:t>
            </w:r>
            <w:r w:rsidRPr="00834E50">
              <w:t>. Toto prispôsobenie by malo byť primerané, aby sa zachoval súlad a efektívnosť rozvoja a koordinácie koridorov. Dĺžka koridorov základnej siete by sa preto nemala zvýšiť o viac ako 15 %.</w:t>
            </w:r>
          </w:p>
        </w:tc>
      </w:tr>
    </w:tbl>
    <w:p w14:paraId="4344DB09" w14:textId="77777777" w:rsidR="00D331B1" w:rsidRPr="00834E50" w:rsidRDefault="00D331B1" w:rsidP="00D331B1">
      <w:r w:rsidRPr="00834E50">
        <w:rPr>
          <w:rStyle w:val="HideTWBExt"/>
          <w:noProof w:val="0"/>
        </w:rPr>
        <w:t>&lt;/Amend&gt;</w:t>
      </w:r>
    </w:p>
    <w:p w14:paraId="18C3A43D" w14:textId="77777777" w:rsidR="00D331B1" w:rsidRPr="00834E50" w:rsidRDefault="00D331B1" w:rsidP="00D331B1">
      <w:pPr>
        <w:pStyle w:val="AMNumberTabs"/>
        <w:keepNext/>
      </w:pPr>
      <w:r w:rsidRPr="00834E50">
        <w:rPr>
          <w:rStyle w:val="HideTWBExt"/>
          <w:b w:val="0"/>
          <w:noProof w:val="0"/>
        </w:rPr>
        <w:t>&lt;Amend&gt;</w:t>
      </w:r>
      <w:r w:rsidRPr="00834E50">
        <w:t>Pozmeňujúci návrh</w:t>
      </w:r>
      <w:r w:rsidRPr="00834E50">
        <w:tab/>
      </w:r>
      <w:r w:rsidRPr="00834E50">
        <w:tab/>
      </w:r>
      <w:r w:rsidRPr="00834E50">
        <w:rPr>
          <w:rStyle w:val="HideTWBExt"/>
          <w:b w:val="0"/>
          <w:noProof w:val="0"/>
        </w:rPr>
        <w:t>&lt;NumAm&gt;</w:t>
      </w:r>
      <w:r w:rsidRPr="00834E50">
        <w:t>7</w:t>
      </w:r>
      <w:r w:rsidRPr="00834E50">
        <w:rPr>
          <w:rStyle w:val="HideTWBExt"/>
          <w:b w:val="0"/>
          <w:noProof w:val="0"/>
        </w:rPr>
        <w:t>&lt;/NumAm&gt;</w:t>
      </w:r>
    </w:p>
    <w:p w14:paraId="24808736" w14:textId="77777777" w:rsidR="00D331B1" w:rsidRPr="00834E50" w:rsidRDefault="00D331B1" w:rsidP="00D331B1">
      <w:pPr>
        <w:pStyle w:val="NormalBold12b"/>
        <w:keepNext/>
      </w:pPr>
      <w:r w:rsidRPr="00834E50">
        <w:rPr>
          <w:rStyle w:val="HideTWBExt"/>
          <w:b w:val="0"/>
          <w:noProof w:val="0"/>
        </w:rPr>
        <w:t>&lt;DocAmend&gt;</w:t>
      </w:r>
      <w:r w:rsidRPr="00834E50">
        <w:t>Návrh nariadenia</w:t>
      </w:r>
      <w:r w:rsidRPr="00834E50">
        <w:rPr>
          <w:rStyle w:val="HideTWBExt"/>
          <w:b w:val="0"/>
          <w:noProof w:val="0"/>
        </w:rPr>
        <w:t>&lt;/DocAmend&gt;</w:t>
      </w:r>
    </w:p>
    <w:p w14:paraId="71CFEE4B" w14:textId="77777777" w:rsidR="00D331B1" w:rsidRPr="00834E50" w:rsidRDefault="00D331B1" w:rsidP="00D331B1">
      <w:pPr>
        <w:pStyle w:val="NormalBold"/>
      </w:pPr>
      <w:r w:rsidRPr="00834E50">
        <w:rPr>
          <w:rStyle w:val="HideTWBExt"/>
          <w:b w:val="0"/>
          <w:noProof w:val="0"/>
        </w:rPr>
        <w:t>&lt;Article&gt;</w:t>
      </w:r>
      <w:r w:rsidRPr="00834E50">
        <w:t>Odôvodnenie 10</w:t>
      </w:r>
      <w:r w:rsidRPr="00834E50">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331B1" w:rsidRPr="00834E50" w14:paraId="79D2F879" w14:textId="77777777" w:rsidTr="005B03B5">
        <w:trPr>
          <w:jc w:val="center"/>
        </w:trPr>
        <w:tc>
          <w:tcPr>
            <w:tcW w:w="9752" w:type="dxa"/>
            <w:gridSpan w:val="2"/>
          </w:tcPr>
          <w:p w14:paraId="50F59E9E" w14:textId="77777777" w:rsidR="00D331B1" w:rsidRPr="00834E50" w:rsidRDefault="00D331B1" w:rsidP="005B03B5">
            <w:pPr>
              <w:keepNext/>
            </w:pPr>
          </w:p>
        </w:tc>
      </w:tr>
      <w:tr w:rsidR="00D331B1" w:rsidRPr="00834E50" w14:paraId="54A18435" w14:textId="77777777" w:rsidTr="005B03B5">
        <w:trPr>
          <w:jc w:val="center"/>
        </w:trPr>
        <w:tc>
          <w:tcPr>
            <w:tcW w:w="4876" w:type="dxa"/>
            <w:hideMark/>
          </w:tcPr>
          <w:p w14:paraId="2D933B6F" w14:textId="77777777" w:rsidR="00D331B1" w:rsidRPr="00834E50" w:rsidRDefault="00D331B1" w:rsidP="005B03B5">
            <w:pPr>
              <w:pStyle w:val="ColumnHeading"/>
              <w:keepNext/>
            </w:pPr>
            <w:r w:rsidRPr="00834E50">
              <w:t>Text predložený Komisiou</w:t>
            </w:r>
          </w:p>
        </w:tc>
        <w:tc>
          <w:tcPr>
            <w:tcW w:w="4876" w:type="dxa"/>
            <w:hideMark/>
          </w:tcPr>
          <w:p w14:paraId="045BE65F" w14:textId="77777777" w:rsidR="00D331B1" w:rsidRPr="00834E50" w:rsidRDefault="00D331B1" w:rsidP="005B03B5">
            <w:pPr>
              <w:pStyle w:val="ColumnHeading"/>
              <w:keepNext/>
            </w:pPr>
            <w:r w:rsidRPr="00834E50">
              <w:t>Pozmeňujúci návrh</w:t>
            </w:r>
          </w:p>
        </w:tc>
      </w:tr>
      <w:tr w:rsidR="00D331B1" w:rsidRPr="00834E50" w14:paraId="6D075A5E" w14:textId="77777777" w:rsidTr="005B03B5">
        <w:trPr>
          <w:jc w:val="center"/>
        </w:trPr>
        <w:tc>
          <w:tcPr>
            <w:tcW w:w="4876" w:type="dxa"/>
            <w:hideMark/>
          </w:tcPr>
          <w:p w14:paraId="5359B9D9" w14:textId="77777777" w:rsidR="00D331B1" w:rsidRPr="00834E50" w:rsidRDefault="00D331B1" w:rsidP="005B03B5">
            <w:pPr>
              <w:pStyle w:val="Normal6"/>
            </w:pPr>
            <w:r w:rsidRPr="00834E50">
              <w:t>(10)</w:t>
            </w:r>
            <w:r w:rsidRPr="00834E50">
              <w:tab/>
              <w:t>Je dôležité podporovať investície do inteligentnej, udržateľnej, inkluzívnej, bezpečnej a chránenej mobility v celej Únii. V roku 2017 Komisia predstavila</w:t>
            </w:r>
            <w:r w:rsidRPr="00834E50">
              <w:rPr>
                <w:vertAlign w:val="superscript"/>
              </w:rPr>
              <w:t>5</w:t>
            </w:r>
            <w:r w:rsidRPr="00834E50">
              <w:t xml:space="preserve"> „Európu v pohybe“, </w:t>
            </w:r>
            <w:r w:rsidRPr="00834E50">
              <w:rPr>
                <w:b/>
                <w:i/>
              </w:rPr>
              <w:t>(</w:t>
            </w:r>
            <w:r w:rsidRPr="00834E50">
              <w:t xml:space="preserve">t. j. </w:t>
            </w:r>
            <w:r w:rsidRPr="00834E50">
              <w:rPr>
                <w:b/>
                <w:i/>
              </w:rPr>
              <w:t>)</w:t>
            </w:r>
            <w:r w:rsidRPr="00834E50">
              <w:t>rozsiahly súbor iniciatív na zvýšenie bezpečnosti premávky, podporu inteligentného spoplatňovania ciest, zníženie emisií CO</w:t>
            </w:r>
            <w:r w:rsidRPr="00834E50">
              <w:rPr>
                <w:vertAlign w:val="subscript"/>
              </w:rPr>
              <w:t>2</w:t>
            </w:r>
            <w:r w:rsidRPr="00834E50">
              <w:t xml:space="preserve">, znečistenia ovzdušia a dopravných zápch, </w:t>
            </w:r>
            <w:r w:rsidRPr="00834E50">
              <w:lastRenderedPageBreak/>
              <w:t>podporu prepojenej a autonómnej mobility a zabezpečenie vhodných podmienok a času odpočinku pre pracovníkov. Tieto iniciatívy by mali byť sprevádzané finančnou podporou Únie, v prípade potreby prostredníctvom tohto programu.</w:t>
            </w:r>
          </w:p>
        </w:tc>
        <w:tc>
          <w:tcPr>
            <w:tcW w:w="4876" w:type="dxa"/>
            <w:hideMark/>
          </w:tcPr>
          <w:p w14:paraId="343B9672" w14:textId="77777777" w:rsidR="00D331B1" w:rsidRPr="00834E50" w:rsidRDefault="00D331B1" w:rsidP="005B03B5">
            <w:pPr>
              <w:pStyle w:val="Normal6"/>
            </w:pPr>
            <w:r w:rsidRPr="00834E50">
              <w:lastRenderedPageBreak/>
              <w:t>(10)</w:t>
            </w:r>
            <w:r w:rsidRPr="00834E50">
              <w:tab/>
              <w:t xml:space="preserve">Je dôležité podporovať investície do inteligentnej, </w:t>
            </w:r>
            <w:r w:rsidRPr="00834E50">
              <w:rPr>
                <w:b/>
                <w:i/>
              </w:rPr>
              <w:t xml:space="preserve">interoperabilnej, </w:t>
            </w:r>
            <w:r w:rsidRPr="00834E50">
              <w:t>udržateľnej</w:t>
            </w:r>
            <w:r w:rsidRPr="00834E50">
              <w:rPr>
                <w:b/>
                <w:i/>
              </w:rPr>
              <w:t>, multimodálnej</w:t>
            </w:r>
            <w:r w:rsidRPr="00834E50">
              <w:t>, inkluzívnej, bezpečnej a chránenej mobility v celej Únii. V roku 2017 Komisia predstavila</w:t>
            </w:r>
            <w:r w:rsidRPr="00834E50">
              <w:rPr>
                <w:vertAlign w:val="superscript"/>
              </w:rPr>
              <w:t>5</w:t>
            </w:r>
            <w:r w:rsidRPr="00834E50">
              <w:t xml:space="preserve"> „Európu v pohybe“, t. j. rozsiahly súbor iniciatív na zvýšenie bezpečnosti premávky, podporu inteligentného spoplatňovania ciest, zníženie emisií CO</w:t>
            </w:r>
            <w:r w:rsidRPr="00834E50">
              <w:rPr>
                <w:vertAlign w:val="subscript"/>
              </w:rPr>
              <w:t>2</w:t>
            </w:r>
            <w:r w:rsidRPr="00834E50">
              <w:t xml:space="preserve">, </w:t>
            </w:r>
            <w:r w:rsidRPr="00834E50">
              <w:lastRenderedPageBreak/>
              <w:t>znečistenia ovzdušia a dopravných zápch, podporu prepojenej a autonómnej mobility a zabezpečenie vhodných podmienok a času odpočinku pre pracovníkov</w:t>
            </w:r>
            <w:r w:rsidRPr="00834E50">
              <w:rPr>
                <w:b/>
                <w:i/>
              </w:rPr>
              <w:t>.</w:t>
            </w:r>
            <w:r w:rsidRPr="00834E50">
              <w:t xml:space="preserve"> </w:t>
            </w:r>
            <w:r w:rsidRPr="00834E50">
              <w:rPr>
                <w:b/>
                <w:i/>
              </w:rPr>
              <w:t>Tieto iniciatívy by mali prihliadať aj na faktory vojenskej mobility.</w:t>
            </w:r>
            <w:r w:rsidRPr="00834E50">
              <w:t xml:space="preserve"> Tieto iniciatívy by mali byť sprevádzané finančnou podporou Únie, v prípade potreby prostredníctvom tohto programu.</w:t>
            </w:r>
          </w:p>
        </w:tc>
      </w:tr>
      <w:tr w:rsidR="00D331B1" w:rsidRPr="00834E50" w14:paraId="1E26F284" w14:textId="77777777" w:rsidTr="005B03B5">
        <w:tblPrEx>
          <w:tblLook w:val="0000" w:firstRow="0" w:lastRow="0" w:firstColumn="0" w:lastColumn="0" w:noHBand="0" w:noVBand="0"/>
        </w:tblPrEx>
        <w:trPr>
          <w:jc w:val="center"/>
        </w:trPr>
        <w:tc>
          <w:tcPr>
            <w:tcW w:w="4876" w:type="dxa"/>
          </w:tcPr>
          <w:p w14:paraId="4E22C8E0" w14:textId="77777777" w:rsidR="00D331B1" w:rsidRPr="00834E50" w:rsidRDefault="00D331B1" w:rsidP="005B03B5">
            <w:pPr>
              <w:pStyle w:val="Normal6"/>
            </w:pPr>
            <w:r w:rsidRPr="00834E50">
              <w:lastRenderedPageBreak/>
              <w:t>__________________</w:t>
            </w:r>
          </w:p>
        </w:tc>
        <w:tc>
          <w:tcPr>
            <w:tcW w:w="4876" w:type="dxa"/>
          </w:tcPr>
          <w:p w14:paraId="2781159D" w14:textId="77777777" w:rsidR="00D331B1" w:rsidRPr="00834E50" w:rsidRDefault="00D331B1" w:rsidP="005B03B5">
            <w:pPr>
              <w:pStyle w:val="Normal6"/>
              <w:rPr>
                <w:szCs w:val="24"/>
              </w:rPr>
            </w:pPr>
            <w:r w:rsidRPr="00834E50">
              <w:t>__________________</w:t>
            </w:r>
          </w:p>
        </w:tc>
      </w:tr>
      <w:tr w:rsidR="00D331B1" w:rsidRPr="00834E50" w14:paraId="4DEB0B68" w14:textId="77777777" w:rsidTr="005B03B5">
        <w:tblPrEx>
          <w:tblLook w:val="0000" w:firstRow="0" w:lastRow="0" w:firstColumn="0" w:lastColumn="0" w:noHBand="0" w:noVBand="0"/>
        </w:tblPrEx>
        <w:trPr>
          <w:jc w:val="center"/>
        </w:trPr>
        <w:tc>
          <w:tcPr>
            <w:tcW w:w="4876" w:type="dxa"/>
          </w:tcPr>
          <w:p w14:paraId="57327A8F" w14:textId="77777777" w:rsidR="00D331B1" w:rsidRPr="00834E50" w:rsidRDefault="00D331B1" w:rsidP="005B03B5">
            <w:pPr>
              <w:pStyle w:val="Normal6"/>
            </w:pPr>
            <w:r w:rsidRPr="00834E50">
              <w:rPr>
                <w:vertAlign w:val="superscript"/>
              </w:rPr>
              <w:t>5</w:t>
            </w:r>
            <w:r w:rsidRPr="00834E50">
              <w:t xml:space="preserve"> Oznámenie Komisie s názvom Európa v pohybe: Agenda sociálne spravodlivého prechodu na ekologickú, konkurencieschopnú a prepojenú mobilitu pre všetkých – COM(2017) 283.</w:t>
            </w:r>
          </w:p>
        </w:tc>
        <w:tc>
          <w:tcPr>
            <w:tcW w:w="4876" w:type="dxa"/>
          </w:tcPr>
          <w:p w14:paraId="46949A2A" w14:textId="77777777" w:rsidR="00D331B1" w:rsidRPr="00834E50" w:rsidRDefault="00D331B1" w:rsidP="005B03B5">
            <w:pPr>
              <w:pStyle w:val="Normal6"/>
              <w:rPr>
                <w:szCs w:val="24"/>
              </w:rPr>
            </w:pPr>
            <w:r w:rsidRPr="00834E50">
              <w:rPr>
                <w:vertAlign w:val="superscript"/>
              </w:rPr>
              <w:t>5</w:t>
            </w:r>
            <w:r w:rsidRPr="00834E50">
              <w:t xml:space="preserve"> Oznámenie Komisie s názvom Európa v pohybe: Agenda sociálne spravodlivého prechodu na ekologickú, konkurencieschopnú a prepojenú mobilitu pre všetkých – COM(2017) 283.</w:t>
            </w:r>
          </w:p>
        </w:tc>
      </w:tr>
    </w:tbl>
    <w:p w14:paraId="4D217FEE" w14:textId="77777777" w:rsidR="00D331B1" w:rsidRPr="00834E50" w:rsidRDefault="00D331B1" w:rsidP="00D331B1">
      <w:r w:rsidRPr="00834E50">
        <w:rPr>
          <w:rStyle w:val="HideTWBExt"/>
          <w:noProof w:val="0"/>
        </w:rPr>
        <w:t>&lt;/Amend&gt;</w:t>
      </w:r>
    </w:p>
    <w:p w14:paraId="38EA5775" w14:textId="77777777" w:rsidR="00D331B1" w:rsidRPr="00834E50" w:rsidRDefault="00D331B1" w:rsidP="00D331B1">
      <w:pPr>
        <w:pStyle w:val="AMNumberTabs"/>
        <w:keepNext/>
      </w:pPr>
      <w:r w:rsidRPr="00834E50">
        <w:rPr>
          <w:rStyle w:val="HideTWBExt"/>
          <w:b w:val="0"/>
          <w:noProof w:val="0"/>
        </w:rPr>
        <w:t>&lt;Amend&gt;</w:t>
      </w:r>
      <w:r w:rsidRPr="00834E50">
        <w:t>Pozmeňujúci návrh</w:t>
      </w:r>
      <w:r w:rsidRPr="00834E50">
        <w:tab/>
      </w:r>
      <w:r w:rsidRPr="00834E50">
        <w:tab/>
      </w:r>
      <w:r w:rsidRPr="00834E50">
        <w:rPr>
          <w:rStyle w:val="HideTWBExt"/>
          <w:b w:val="0"/>
          <w:noProof w:val="0"/>
        </w:rPr>
        <w:t>&lt;NumAm&gt;</w:t>
      </w:r>
      <w:r w:rsidRPr="00834E50">
        <w:t>8</w:t>
      </w:r>
      <w:r w:rsidRPr="00834E50">
        <w:rPr>
          <w:rStyle w:val="HideTWBExt"/>
          <w:b w:val="0"/>
          <w:noProof w:val="0"/>
        </w:rPr>
        <w:t>&lt;/NumAm&gt;</w:t>
      </w:r>
    </w:p>
    <w:p w14:paraId="1129FB8C" w14:textId="77777777" w:rsidR="00D331B1" w:rsidRPr="00834E50" w:rsidRDefault="00D331B1" w:rsidP="00D331B1">
      <w:pPr>
        <w:pStyle w:val="NormalBold12b"/>
      </w:pPr>
      <w:r w:rsidRPr="00834E50">
        <w:rPr>
          <w:rStyle w:val="HideTWBExt"/>
          <w:b w:val="0"/>
          <w:noProof w:val="0"/>
        </w:rPr>
        <w:t>&lt;DocAmend&gt;</w:t>
      </w:r>
      <w:r w:rsidRPr="00834E50">
        <w:t>Návrh nariadenia</w:t>
      </w:r>
      <w:r w:rsidRPr="00834E50">
        <w:rPr>
          <w:rStyle w:val="HideTWBExt"/>
          <w:b w:val="0"/>
          <w:noProof w:val="0"/>
        </w:rPr>
        <w:t>&lt;/DocAmend&gt;</w:t>
      </w:r>
    </w:p>
    <w:p w14:paraId="12A3EDBF" w14:textId="77777777" w:rsidR="00D331B1" w:rsidRPr="00834E50" w:rsidRDefault="00D331B1" w:rsidP="00D331B1">
      <w:pPr>
        <w:pStyle w:val="NormalBold"/>
      </w:pPr>
      <w:r w:rsidRPr="00834E50">
        <w:rPr>
          <w:rStyle w:val="HideTWBExt"/>
          <w:b w:val="0"/>
          <w:noProof w:val="0"/>
        </w:rPr>
        <w:t>&lt;Article&gt;</w:t>
      </w:r>
      <w:r w:rsidRPr="00834E50">
        <w:t>Odôvodnenie 11 a (nové)</w:t>
      </w:r>
      <w:r w:rsidRPr="00834E5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331B1" w:rsidRPr="00834E50" w14:paraId="1A4C6975" w14:textId="77777777" w:rsidTr="005B03B5">
        <w:trPr>
          <w:jc w:val="center"/>
        </w:trPr>
        <w:tc>
          <w:tcPr>
            <w:tcW w:w="9752" w:type="dxa"/>
            <w:gridSpan w:val="2"/>
          </w:tcPr>
          <w:p w14:paraId="35E48198" w14:textId="77777777" w:rsidR="00D331B1" w:rsidRPr="00834E50" w:rsidRDefault="00D331B1" w:rsidP="005B03B5">
            <w:pPr>
              <w:keepNext/>
            </w:pPr>
          </w:p>
        </w:tc>
      </w:tr>
      <w:tr w:rsidR="00D331B1" w:rsidRPr="00834E50" w14:paraId="2B8A4223" w14:textId="77777777" w:rsidTr="005B03B5">
        <w:trPr>
          <w:jc w:val="center"/>
        </w:trPr>
        <w:tc>
          <w:tcPr>
            <w:tcW w:w="4876" w:type="dxa"/>
          </w:tcPr>
          <w:p w14:paraId="00765AB1" w14:textId="77777777" w:rsidR="00D331B1" w:rsidRPr="00834E50" w:rsidRDefault="00D331B1" w:rsidP="005B03B5">
            <w:pPr>
              <w:pStyle w:val="ColumnHeading"/>
              <w:keepNext/>
            </w:pPr>
            <w:r w:rsidRPr="00834E50">
              <w:t>Text predložený Komisiou</w:t>
            </w:r>
          </w:p>
        </w:tc>
        <w:tc>
          <w:tcPr>
            <w:tcW w:w="4876" w:type="dxa"/>
          </w:tcPr>
          <w:p w14:paraId="5781D9B8" w14:textId="77777777" w:rsidR="00D331B1" w:rsidRPr="00834E50" w:rsidRDefault="00D331B1" w:rsidP="005B03B5">
            <w:pPr>
              <w:pStyle w:val="ColumnHeading"/>
              <w:keepNext/>
            </w:pPr>
            <w:r w:rsidRPr="00834E50">
              <w:t>Pozmeňujúci návrh</w:t>
            </w:r>
          </w:p>
        </w:tc>
      </w:tr>
      <w:tr w:rsidR="00D331B1" w:rsidRPr="00834E50" w14:paraId="064D6683" w14:textId="77777777" w:rsidTr="005B03B5">
        <w:trPr>
          <w:jc w:val="center"/>
        </w:trPr>
        <w:tc>
          <w:tcPr>
            <w:tcW w:w="4876" w:type="dxa"/>
          </w:tcPr>
          <w:p w14:paraId="7217F2EE" w14:textId="77777777" w:rsidR="00D331B1" w:rsidRPr="00834E50" w:rsidRDefault="00D331B1" w:rsidP="005B03B5">
            <w:pPr>
              <w:pStyle w:val="Normal6"/>
            </w:pPr>
          </w:p>
        </w:tc>
        <w:tc>
          <w:tcPr>
            <w:tcW w:w="4876" w:type="dxa"/>
          </w:tcPr>
          <w:p w14:paraId="1BCF99D6" w14:textId="77777777" w:rsidR="00D331B1" w:rsidRPr="00834E50" w:rsidRDefault="00D331B1" w:rsidP="005B03B5">
            <w:pPr>
              <w:pStyle w:val="Normal6"/>
              <w:rPr>
                <w:szCs w:val="24"/>
              </w:rPr>
            </w:pPr>
            <w:r w:rsidRPr="00834E50">
              <w:rPr>
                <w:b/>
                <w:i/>
              </w:rPr>
              <w:t>(11a)</w:t>
            </w:r>
            <w:r w:rsidRPr="00834E50">
              <w:rPr>
                <w:b/>
                <w:i/>
              </w:rPr>
              <w:tab/>
              <w:t>S cieľom posilniť interoperabilitu v jednotnom európskom železničnom priestore, zlepšiť iniciatívu jednotné európske nebo a zároveň zabezpečiť uplatňovanie noriem dvojakého použitia by sa mali vykonať horizontálne priority vymedzené v časti III prílohy k tomuto nariadeniu, ktoré sa týkajú zavedenia systémov ERTMS a SESAR, aby sa dokončilo zavedenie v koridoroch základnej siete TEN-T. Na uvedené projekty by sa mali poskytnúť dostatočné prostriedky prostredníctvom príspevku z programu uvedeného v tomto nariadení. Mali by sa zabezpečiť finančné prostriedky na infraštruktúru a palubné vybavenie.</w:t>
            </w:r>
          </w:p>
        </w:tc>
      </w:tr>
    </w:tbl>
    <w:p w14:paraId="626252CE" w14:textId="77777777" w:rsidR="00D331B1" w:rsidRPr="00834E50" w:rsidRDefault="00D331B1" w:rsidP="00D331B1">
      <w:r w:rsidRPr="00834E50">
        <w:rPr>
          <w:rStyle w:val="HideTWBExt"/>
          <w:noProof w:val="0"/>
        </w:rPr>
        <w:t>&lt;/Amend&gt;</w:t>
      </w:r>
    </w:p>
    <w:p w14:paraId="7D371FF2" w14:textId="77777777" w:rsidR="00D331B1" w:rsidRPr="00834E50" w:rsidRDefault="00D331B1" w:rsidP="00D331B1">
      <w:pPr>
        <w:pStyle w:val="AMNumberTabs"/>
        <w:keepNext/>
      </w:pPr>
      <w:r w:rsidRPr="00834E50">
        <w:rPr>
          <w:rStyle w:val="HideTWBExt"/>
          <w:b w:val="0"/>
          <w:noProof w:val="0"/>
        </w:rPr>
        <w:t>&lt;Amend&gt;</w:t>
      </w:r>
      <w:r w:rsidRPr="00834E50">
        <w:t>Pozmeňujúci návrh</w:t>
      </w:r>
      <w:r w:rsidRPr="00834E50">
        <w:tab/>
      </w:r>
      <w:r w:rsidRPr="00834E50">
        <w:tab/>
      </w:r>
      <w:r w:rsidRPr="00834E50">
        <w:rPr>
          <w:rStyle w:val="HideTWBExt"/>
          <w:b w:val="0"/>
          <w:noProof w:val="0"/>
        </w:rPr>
        <w:t>&lt;NumAm&gt;</w:t>
      </w:r>
      <w:r w:rsidRPr="00834E50">
        <w:t>9</w:t>
      </w:r>
      <w:r w:rsidRPr="00834E50">
        <w:rPr>
          <w:rStyle w:val="HideTWBExt"/>
          <w:b w:val="0"/>
          <w:noProof w:val="0"/>
        </w:rPr>
        <w:t>&lt;/NumAm&gt;</w:t>
      </w:r>
    </w:p>
    <w:p w14:paraId="46D176EF" w14:textId="77777777" w:rsidR="00D331B1" w:rsidRPr="00834E50" w:rsidRDefault="00D331B1" w:rsidP="00D331B1">
      <w:pPr>
        <w:pStyle w:val="NormalBold12b"/>
      </w:pPr>
      <w:r w:rsidRPr="00834E50">
        <w:rPr>
          <w:rStyle w:val="HideTWBExt"/>
          <w:b w:val="0"/>
          <w:noProof w:val="0"/>
        </w:rPr>
        <w:t>&lt;DocAmend&gt;</w:t>
      </w:r>
      <w:r w:rsidRPr="00834E50">
        <w:t>Návrh nariadenia</w:t>
      </w:r>
      <w:r w:rsidRPr="00834E50">
        <w:rPr>
          <w:rStyle w:val="HideTWBExt"/>
          <w:b w:val="0"/>
          <w:noProof w:val="0"/>
        </w:rPr>
        <w:t>&lt;/DocAmend&gt;</w:t>
      </w:r>
    </w:p>
    <w:p w14:paraId="6CCC7794" w14:textId="77777777" w:rsidR="00D331B1" w:rsidRPr="00834E50" w:rsidRDefault="00D331B1" w:rsidP="00D331B1">
      <w:pPr>
        <w:pStyle w:val="NormalBold"/>
      </w:pPr>
      <w:r w:rsidRPr="00834E50">
        <w:rPr>
          <w:rStyle w:val="HideTWBExt"/>
          <w:b w:val="0"/>
          <w:noProof w:val="0"/>
        </w:rPr>
        <w:t>&lt;Article&gt;</w:t>
      </w:r>
      <w:r w:rsidRPr="00834E50">
        <w:t>Odôvodnenie 14</w:t>
      </w:r>
      <w:r w:rsidRPr="00834E50">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331B1" w:rsidRPr="00834E50" w14:paraId="55710D6E" w14:textId="77777777" w:rsidTr="005B03B5">
        <w:trPr>
          <w:jc w:val="center"/>
        </w:trPr>
        <w:tc>
          <w:tcPr>
            <w:tcW w:w="9752" w:type="dxa"/>
            <w:gridSpan w:val="2"/>
          </w:tcPr>
          <w:p w14:paraId="7B1450EA" w14:textId="77777777" w:rsidR="00D331B1" w:rsidRPr="00834E50" w:rsidRDefault="00D331B1" w:rsidP="005B03B5">
            <w:pPr>
              <w:keepNext/>
            </w:pPr>
          </w:p>
        </w:tc>
      </w:tr>
      <w:tr w:rsidR="00D331B1" w:rsidRPr="00834E50" w14:paraId="526AC62A" w14:textId="77777777" w:rsidTr="005B03B5">
        <w:trPr>
          <w:jc w:val="center"/>
        </w:trPr>
        <w:tc>
          <w:tcPr>
            <w:tcW w:w="4876" w:type="dxa"/>
          </w:tcPr>
          <w:p w14:paraId="6D1D0881" w14:textId="77777777" w:rsidR="00D331B1" w:rsidRPr="00834E50" w:rsidRDefault="00D331B1" w:rsidP="005B03B5">
            <w:pPr>
              <w:pStyle w:val="ColumnHeading"/>
              <w:keepNext/>
            </w:pPr>
            <w:r w:rsidRPr="00834E50">
              <w:t>Text predložený Komisiou</w:t>
            </w:r>
          </w:p>
        </w:tc>
        <w:tc>
          <w:tcPr>
            <w:tcW w:w="4876" w:type="dxa"/>
          </w:tcPr>
          <w:p w14:paraId="0DDC2B03" w14:textId="77777777" w:rsidR="00D331B1" w:rsidRPr="00834E50" w:rsidRDefault="00D331B1" w:rsidP="005B03B5">
            <w:pPr>
              <w:pStyle w:val="ColumnHeading"/>
              <w:keepNext/>
            </w:pPr>
            <w:r w:rsidRPr="00834E50">
              <w:t>Pozmeňujúci návrh</w:t>
            </w:r>
          </w:p>
        </w:tc>
      </w:tr>
      <w:tr w:rsidR="00D331B1" w:rsidRPr="00834E50" w14:paraId="1981E10F" w14:textId="77777777" w:rsidTr="005B03B5">
        <w:trPr>
          <w:jc w:val="center"/>
        </w:trPr>
        <w:tc>
          <w:tcPr>
            <w:tcW w:w="4876" w:type="dxa"/>
          </w:tcPr>
          <w:p w14:paraId="65411C50" w14:textId="77777777" w:rsidR="00D331B1" w:rsidRPr="00834E50" w:rsidRDefault="00D331B1" w:rsidP="005B03B5">
            <w:pPr>
              <w:pStyle w:val="Normal6"/>
            </w:pPr>
            <w:r w:rsidRPr="00834E50">
              <w:t>(14)</w:t>
            </w:r>
            <w:r w:rsidRPr="00834E50">
              <w:tab/>
              <w:t>V nadväznosti na spoločné oznámenie o zlepšovaní vojenskej mobility v Európskej únii z novembra 2017</w:t>
            </w:r>
            <w:r w:rsidRPr="00834E50">
              <w:rPr>
                <w:vertAlign w:val="superscript"/>
              </w:rPr>
              <w:t>9</w:t>
            </w:r>
            <w:r w:rsidRPr="00834E50">
              <w:t xml:space="preserve"> sa v akčnom pláne vojenskej mobility, ktorý 28. marca 2018 prijali Komisia a vysoká predstaviteľka Únie pre zahraničné veci a bezpečnostnú politiku</w:t>
            </w:r>
            <w:r w:rsidRPr="00834E50">
              <w:rPr>
                <w:vertAlign w:val="superscript"/>
              </w:rPr>
              <w:t>10</w:t>
            </w:r>
            <w:r w:rsidRPr="00834E50">
              <w:t>, zdôraznilo, že politika dopravnej infraštruktúry je jasnou príležitosťou na posilnenie synergie medzi obrannými potrebami a sieťou TEN-T. V akčnom pláne sa uvádza, že Rada bola vyzvaná, aby do polovice roku 2018 vyhodnotila a validovala vojenské požiadavky v súvislosti s dopravnou infraštruktúrou a</w:t>
            </w:r>
            <w:r w:rsidRPr="00834E50">
              <w:rPr>
                <w:b/>
                <w:i/>
              </w:rPr>
              <w:t> že</w:t>
            </w:r>
            <w:r w:rsidRPr="00834E50">
              <w:t xml:space="preserve"> do roku 2019 útvary Komisie identifikujú časti transeurópskej dopravnej siete vhodné na </w:t>
            </w:r>
            <w:r w:rsidRPr="00834E50">
              <w:rPr>
                <w:b/>
                <w:i/>
              </w:rPr>
              <w:t>vojenské využitie vrátane potrebnej modernizácie existujúcej</w:t>
            </w:r>
            <w:r w:rsidRPr="00834E50">
              <w:t xml:space="preserve"> infraštruktúry. Finančné krytie Únie na realizáciu projektov dvojakého využitia by sa malo plniť prostredníctvom programu na základe špecifických pracovných programov, v ktorých sa uvádzajú uplatniteľné požiadavky vymedzené v rámci akčného plánu.</w:t>
            </w:r>
          </w:p>
        </w:tc>
        <w:tc>
          <w:tcPr>
            <w:tcW w:w="4876" w:type="dxa"/>
          </w:tcPr>
          <w:p w14:paraId="0DE807DA" w14:textId="77777777" w:rsidR="00D331B1" w:rsidRPr="00834E50" w:rsidRDefault="00D331B1" w:rsidP="005B03B5">
            <w:pPr>
              <w:pStyle w:val="Normal6"/>
            </w:pPr>
            <w:r w:rsidRPr="00834E50">
              <w:t>(14)</w:t>
            </w:r>
            <w:r w:rsidRPr="00834E50">
              <w:tab/>
              <w:t>V nadväznosti na spoločné oznámenie o zlepšovaní vojenskej mobility v Európskej únii z novembra 2017</w:t>
            </w:r>
            <w:r w:rsidRPr="00834E50">
              <w:rPr>
                <w:vertAlign w:val="superscript"/>
              </w:rPr>
              <w:t>9</w:t>
            </w:r>
            <w:r w:rsidRPr="00834E50">
              <w:t xml:space="preserve"> sa v akčnom pláne vojenskej mobility, ktorý 28. marca 2018 prijali Komisia a vysoká predstaviteľka Únie pre zahraničné veci a bezpečnostnú politiku</w:t>
            </w:r>
            <w:r w:rsidRPr="00834E50">
              <w:rPr>
                <w:vertAlign w:val="superscript"/>
              </w:rPr>
              <w:t>10</w:t>
            </w:r>
            <w:r w:rsidRPr="00834E50">
              <w:t xml:space="preserve">, zdôraznilo, že politika dopravnej infraštruktúry je jasnou príležitosťou na posilnenie synergie medzi obrannými potrebami a sieťou TEN-T. </w:t>
            </w:r>
            <w:r w:rsidRPr="00834E50">
              <w:rPr>
                <w:b/>
                <w:i/>
              </w:rPr>
              <w:t>Cieľom projektov vojenskej mobility financovaných podľa tohto nariadenia by malo byť najmä umožniť členským štátom vykonávanie úloh uvedených v článku 43 ZEÚ v súvislosti so spoločnou bezpečnostnou a obrannou politikou (SBOP), uľahčiť súčasné a budúce operácie a misie Únie, podporiť misie opísané v ilustračných scenároch, ako aj vykonávanie ustanovení o vzájomnej pomoci a solidarite.</w:t>
            </w:r>
            <w:r w:rsidRPr="00834E50">
              <w:rPr>
                <w:b/>
                <w:bCs/>
                <w:i/>
                <w:iCs/>
              </w:rPr>
              <w:t xml:space="preserve"> </w:t>
            </w:r>
            <w:r w:rsidRPr="00834E50">
              <w:rPr>
                <w:b/>
                <w:i/>
              </w:rPr>
              <w:t>Cieľom projektov vojenskej mobility by malo byť zlepšenie obranných a odstrašujúcich schopností Únie, čím by sa zvýšila bezpečnosť a ochrana občanov Únie a zabezpečila by sa rýchla reakcia na krízové situácie.</w:t>
            </w:r>
            <w:r w:rsidRPr="00834E50">
              <w:rPr>
                <w:b/>
                <w:bCs/>
                <w:i/>
                <w:iCs/>
              </w:rPr>
              <w:t xml:space="preserve"> </w:t>
            </w:r>
            <w:r w:rsidRPr="00834E50">
              <w:rPr>
                <w:b/>
                <w:i/>
              </w:rPr>
              <w:t>Cieľom Únie by malo byť uľahčiť a zlepšiť vojenskú mobilitu pomocou konkrétnych opatrení vo viacerých oblastiach, a to v plnej komplementárnosti s príslušnými aktérmi, ako je NATO, a v koordinácii s úsilím v rámci stálej štruktúrovanej spolupráce a Európskeho obranného fondu.</w:t>
            </w:r>
            <w:r w:rsidRPr="00834E50">
              <w:t xml:space="preserve"> V akčnom pláne sa uvádza, že Rada bola vyzvaná, aby do polovice roku 2018 vyhodnotila a validovala vojenské požiadavky</w:t>
            </w:r>
            <w:r w:rsidRPr="00834E50">
              <w:rPr>
                <w:b/>
                <w:i/>
              </w:rPr>
              <w:t>, ktoré odrážajú potreby Únie a jej členských štátov</w:t>
            </w:r>
            <w:r w:rsidRPr="00834E50">
              <w:t xml:space="preserve"> v súvislosti s dopravnou infraštruktúrou a</w:t>
            </w:r>
            <w:r w:rsidRPr="00834E50">
              <w:rPr>
                <w:b/>
                <w:i/>
              </w:rPr>
              <w:t xml:space="preserve"> ktoré sa vzťahujú aj na riadenie pozemnej, leteckej a námornej vojenskej mobility. </w:t>
            </w:r>
            <w:r w:rsidRPr="00834E50">
              <w:t xml:space="preserve">Do roku 2019 útvary Komisie </w:t>
            </w:r>
            <w:r w:rsidRPr="00834E50">
              <w:rPr>
                <w:b/>
                <w:i/>
              </w:rPr>
              <w:t xml:space="preserve">v úzkej spolupráci s NATO </w:t>
            </w:r>
            <w:r w:rsidRPr="00834E50">
              <w:t>identifikujú</w:t>
            </w:r>
            <w:r w:rsidRPr="00834E50">
              <w:rPr>
                <w:b/>
                <w:i/>
              </w:rPr>
              <w:t>, ktoré</w:t>
            </w:r>
            <w:r w:rsidRPr="00834E50">
              <w:t xml:space="preserve"> časti transeurópskej dopravnej siete </w:t>
            </w:r>
            <w:r w:rsidRPr="00834E50">
              <w:rPr>
                <w:b/>
                <w:i/>
              </w:rPr>
              <w:t xml:space="preserve">sú </w:t>
            </w:r>
            <w:r w:rsidRPr="00834E50">
              <w:t xml:space="preserve">vhodné na </w:t>
            </w:r>
            <w:r w:rsidRPr="00834E50">
              <w:rPr>
                <w:b/>
                <w:i/>
              </w:rPr>
              <w:t xml:space="preserve">dopravu s dvojakým použitím (na civilné a obranné </w:t>
            </w:r>
            <w:r w:rsidRPr="00834E50">
              <w:rPr>
                <w:b/>
                <w:i/>
              </w:rPr>
              <w:lastRenderedPageBreak/>
              <w:t>účely), ktorú existujúcu infraštruktúru treba modernizovať a ako vyplniť medzery v prípade existujúcich, avšak ešte nevybudovaných projektov v oblasti</w:t>
            </w:r>
            <w:r w:rsidRPr="00834E50">
              <w:t xml:space="preserve"> infraštruktúry. Finančné krytie Únie na realizáciu projektov dvojakého využitia by sa malo plniť prostredníctvom programu na základe špecifických pracovných programov, v ktorých sa uvádzajú uplatniteľné požiadavky vymedzené v rámci akčného plánu. </w:t>
            </w:r>
            <w:r w:rsidRPr="00834E50">
              <w:rPr>
                <w:b/>
                <w:i/>
              </w:rPr>
              <w:t>S cieľom uľahčiť rozvoj projektov mobility treba zharmonizovať cezhraničné a colné normy a predpisy, ako aj administratívne a legislatívne postupy.</w:t>
            </w:r>
          </w:p>
        </w:tc>
      </w:tr>
      <w:tr w:rsidR="00D331B1" w:rsidRPr="00834E50" w14:paraId="01C124A5" w14:textId="77777777" w:rsidTr="005B03B5">
        <w:trPr>
          <w:jc w:val="center"/>
        </w:trPr>
        <w:tc>
          <w:tcPr>
            <w:tcW w:w="4876" w:type="dxa"/>
          </w:tcPr>
          <w:p w14:paraId="26A3AC08" w14:textId="77777777" w:rsidR="00D331B1" w:rsidRPr="00834E50" w:rsidRDefault="00D331B1" w:rsidP="005B03B5">
            <w:pPr>
              <w:pStyle w:val="Normal6"/>
            </w:pPr>
            <w:r w:rsidRPr="00834E50">
              <w:lastRenderedPageBreak/>
              <w:t>__________________</w:t>
            </w:r>
          </w:p>
        </w:tc>
        <w:tc>
          <w:tcPr>
            <w:tcW w:w="4876" w:type="dxa"/>
          </w:tcPr>
          <w:p w14:paraId="700B6F7E" w14:textId="77777777" w:rsidR="00D331B1" w:rsidRPr="00834E50" w:rsidRDefault="00D331B1" w:rsidP="005B03B5">
            <w:pPr>
              <w:pStyle w:val="Normal6"/>
            </w:pPr>
            <w:r w:rsidRPr="00834E50">
              <w:t>__________________</w:t>
            </w:r>
          </w:p>
        </w:tc>
      </w:tr>
      <w:tr w:rsidR="00D331B1" w:rsidRPr="00834E50" w14:paraId="51AEC92C" w14:textId="77777777" w:rsidTr="005B03B5">
        <w:trPr>
          <w:jc w:val="center"/>
        </w:trPr>
        <w:tc>
          <w:tcPr>
            <w:tcW w:w="4876" w:type="dxa"/>
          </w:tcPr>
          <w:p w14:paraId="69A788C2" w14:textId="77777777" w:rsidR="00D331B1" w:rsidRPr="00834E50" w:rsidRDefault="00D331B1" w:rsidP="005B03B5">
            <w:pPr>
              <w:pStyle w:val="Normal6"/>
            </w:pPr>
            <w:r w:rsidRPr="00834E50">
              <w:rPr>
                <w:vertAlign w:val="superscript"/>
              </w:rPr>
              <w:t>9</w:t>
            </w:r>
            <w:r w:rsidRPr="00834E50">
              <w:t xml:space="preserve"> JOIN(2017) 41</w:t>
            </w:r>
          </w:p>
        </w:tc>
        <w:tc>
          <w:tcPr>
            <w:tcW w:w="4876" w:type="dxa"/>
          </w:tcPr>
          <w:p w14:paraId="5B366ADF" w14:textId="77777777" w:rsidR="00D331B1" w:rsidRPr="00834E50" w:rsidRDefault="00D331B1" w:rsidP="005B03B5">
            <w:pPr>
              <w:pStyle w:val="Normal6"/>
            </w:pPr>
            <w:r w:rsidRPr="00834E50">
              <w:rPr>
                <w:vertAlign w:val="superscript"/>
              </w:rPr>
              <w:t>9</w:t>
            </w:r>
            <w:r w:rsidRPr="00834E50">
              <w:t xml:space="preserve"> JOIN(2017) 41</w:t>
            </w:r>
          </w:p>
        </w:tc>
      </w:tr>
      <w:tr w:rsidR="00D331B1" w:rsidRPr="00834E50" w14:paraId="7DDD2424" w14:textId="77777777" w:rsidTr="005B03B5">
        <w:trPr>
          <w:jc w:val="center"/>
        </w:trPr>
        <w:tc>
          <w:tcPr>
            <w:tcW w:w="4876" w:type="dxa"/>
          </w:tcPr>
          <w:p w14:paraId="396886DC" w14:textId="77777777" w:rsidR="00D331B1" w:rsidRPr="00834E50" w:rsidRDefault="00D331B1" w:rsidP="005B03B5">
            <w:pPr>
              <w:pStyle w:val="Normal6"/>
            </w:pPr>
            <w:r w:rsidRPr="00834E50">
              <w:rPr>
                <w:vertAlign w:val="superscript"/>
              </w:rPr>
              <w:t>10</w:t>
            </w:r>
            <w:r w:rsidRPr="00834E50">
              <w:t xml:space="preserve"> JOIN(2018) 5 </w:t>
            </w:r>
          </w:p>
        </w:tc>
        <w:tc>
          <w:tcPr>
            <w:tcW w:w="4876" w:type="dxa"/>
          </w:tcPr>
          <w:p w14:paraId="7A0A72A5" w14:textId="77777777" w:rsidR="00D331B1" w:rsidRPr="00834E50" w:rsidRDefault="00D331B1" w:rsidP="005B03B5">
            <w:pPr>
              <w:pStyle w:val="Normal6"/>
              <w:rPr>
                <w:sz w:val="20"/>
              </w:rPr>
            </w:pPr>
            <w:r w:rsidRPr="00834E50">
              <w:rPr>
                <w:vertAlign w:val="superscript"/>
              </w:rPr>
              <w:t>10</w:t>
            </w:r>
            <w:r w:rsidRPr="00834E50">
              <w:t xml:space="preserve"> JOIN(2018) 5</w:t>
            </w:r>
          </w:p>
        </w:tc>
      </w:tr>
    </w:tbl>
    <w:p w14:paraId="27C07131" w14:textId="77777777" w:rsidR="00D331B1" w:rsidRPr="00834E50" w:rsidRDefault="00D331B1" w:rsidP="00D331B1">
      <w:r w:rsidRPr="00834E50">
        <w:rPr>
          <w:rStyle w:val="HideTWBExt"/>
          <w:noProof w:val="0"/>
        </w:rPr>
        <w:t>&lt;/Amend&gt;</w:t>
      </w:r>
    </w:p>
    <w:p w14:paraId="04842217" w14:textId="77777777" w:rsidR="00D331B1" w:rsidRPr="00834E50" w:rsidRDefault="00D331B1" w:rsidP="00D331B1">
      <w:pPr>
        <w:pStyle w:val="AMNumberTabs"/>
        <w:keepNext/>
      </w:pPr>
      <w:r w:rsidRPr="00834E50">
        <w:rPr>
          <w:rStyle w:val="HideTWBExt"/>
          <w:b w:val="0"/>
          <w:noProof w:val="0"/>
        </w:rPr>
        <w:t>&lt;Amend&gt;</w:t>
      </w:r>
      <w:r w:rsidRPr="00834E50">
        <w:t>Pozmeňujúci návrh</w:t>
      </w:r>
      <w:r w:rsidRPr="00834E50">
        <w:tab/>
      </w:r>
      <w:r w:rsidRPr="00834E50">
        <w:tab/>
      </w:r>
      <w:r w:rsidRPr="00834E50">
        <w:rPr>
          <w:rStyle w:val="HideTWBExt"/>
          <w:b w:val="0"/>
          <w:noProof w:val="0"/>
        </w:rPr>
        <w:t>&lt;NumAm&gt;</w:t>
      </w:r>
      <w:r w:rsidRPr="00834E50">
        <w:t>10</w:t>
      </w:r>
      <w:r w:rsidRPr="00834E50">
        <w:rPr>
          <w:rStyle w:val="HideTWBExt"/>
          <w:b w:val="0"/>
          <w:noProof w:val="0"/>
        </w:rPr>
        <w:t>&lt;/NumAm&gt;</w:t>
      </w:r>
    </w:p>
    <w:p w14:paraId="5C1C6DFF" w14:textId="77777777" w:rsidR="00D331B1" w:rsidRPr="00834E50" w:rsidRDefault="00D331B1" w:rsidP="00D331B1">
      <w:pPr>
        <w:pStyle w:val="NormalBold12b"/>
        <w:keepNext/>
      </w:pPr>
      <w:r w:rsidRPr="00834E50">
        <w:rPr>
          <w:rStyle w:val="HideTWBExt"/>
          <w:b w:val="0"/>
          <w:noProof w:val="0"/>
        </w:rPr>
        <w:t>&lt;DocAmend&gt;</w:t>
      </w:r>
      <w:r w:rsidRPr="00834E50">
        <w:t>Návrh nariadenia</w:t>
      </w:r>
      <w:r w:rsidRPr="00834E50">
        <w:rPr>
          <w:rStyle w:val="HideTWBExt"/>
          <w:b w:val="0"/>
          <w:noProof w:val="0"/>
        </w:rPr>
        <w:t>&lt;/DocAmend&gt;</w:t>
      </w:r>
    </w:p>
    <w:p w14:paraId="49B4BED4" w14:textId="77777777" w:rsidR="00D331B1" w:rsidRPr="00834E50" w:rsidRDefault="00D331B1" w:rsidP="00D331B1">
      <w:pPr>
        <w:pStyle w:val="NormalBold"/>
      </w:pPr>
      <w:r w:rsidRPr="00834E50">
        <w:rPr>
          <w:rStyle w:val="HideTWBExt"/>
          <w:b w:val="0"/>
          <w:noProof w:val="0"/>
        </w:rPr>
        <w:t>&lt;Article&gt;</w:t>
      </w:r>
      <w:r w:rsidRPr="00834E50">
        <w:t>Odôvodnenie 21</w:t>
      </w:r>
      <w:r w:rsidRPr="00834E50">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331B1" w:rsidRPr="00834E50" w14:paraId="2E369281" w14:textId="77777777" w:rsidTr="005B03B5">
        <w:trPr>
          <w:jc w:val="center"/>
        </w:trPr>
        <w:tc>
          <w:tcPr>
            <w:tcW w:w="9752" w:type="dxa"/>
            <w:gridSpan w:val="2"/>
          </w:tcPr>
          <w:p w14:paraId="3609BA23" w14:textId="77777777" w:rsidR="00D331B1" w:rsidRPr="00834E50" w:rsidRDefault="00D331B1" w:rsidP="005B03B5">
            <w:pPr>
              <w:keepNext/>
            </w:pPr>
          </w:p>
        </w:tc>
      </w:tr>
      <w:tr w:rsidR="00D331B1" w:rsidRPr="00834E50" w14:paraId="0AD6EF4A" w14:textId="77777777" w:rsidTr="005B03B5">
        <w:trPr>
          <w:jc w:val="center"/>
        </w:trPr>
        <w:tc>
          <w:tcPr>
            <w:tcW w:w="4876" w:type="dxa"/>
            <w:hideMark/>
          </w:tcPr>
          <w:p w14:paraId="7E9F24C5" w14:textId="77777777" w:rsidR="00D331B1" w:rsidRPr="00834E50" w:rsidRDefault="00D331B1" w:rsidP="005B03B5">
            <w:pPr>
              <w:pStyle w:val="ColumnHeading"/>
              <w:keepNext/>
            </w:pPr>
            <w:r w:rsidRPr="00834E50">
              <w:t>Text predložený Komisiou</w:t>
            </w:r>
          </w:p>
        </w:tc>
        <w:tc>
          <w:tcPr>
            <w:tcW w:w="4876" w:type="dxa"/>
            <w:hideMark/>
          </w:tcPr>
          <w:p w14:paraId="3A528577" w14:textId="77777777" w:rsidR="00D331B1" w:rsidRPr="00834E50" w:rsidRDefault="00D331B1" w:rsidP="005B03B5">
            <w:pPr>
              <w:pStyle w:val="ColumnHeading"/>
              <w:keepNext/>
            </w:pPr>
            <w:r w:rsidRPr="00834E50">
              <w:t>Pozmeňujúci návrh</w:t>
            </w:r>
          </w:p>
        </w:tc>
      </w:tr>
      <w:tr w:rsidR="00D331B1" w:rsidRPr="00834E50" w14:paraId="087E1E9C" w14:textId="77777777" w:rsidTr="005B03B5">
        <w:trPr>
          <w:jc w:val="center"/>
        </w:trPr>
        <w:tc>
          <w:tcPr>
            <w:tcW w:w="4876" w:type="dxa"/>
            <w:hideMark/>
          </w:tcPr>
          <w:p w14:paraId="72A6A12D" w14:textId="77777777" w:rsidR="00D331B1" w:rsidRPr="00834E50" w:rsidRDefault="00D331B1" w:rsidP="005B03B5">
            <w:pPr>
              <w:pStyle w:val="Normal6"/>
            </w:pPr>
            <w:r w:rsidRPr="00834E50">
              <w:t>(21)</w:t>
            </w:r>
            <w:r w:rsidRPr="00834E50">
              <w:tab/>
              <w:t xml:space="preserve">Dokončenie digitálneho jednotného trhu závisí od základnej infraštruktúry digitálnej pripojiteľnosti. Digitalizácia európskeho priemyslu a modernizácia sektorov, akými sú doprava, energetika, zdravotníctvo a verejná správa, závisia od všeobecného prístupu k spoľahlivým a cenovo dostupným sieťam s vysokou a veľmi vysokou kapacitou. Digitálna pripojiteľnosť sa stala jedným z rozhodujúcich faktorov na preklenutie ekonomických, sociálnych a územných rozdielov, pričom podporuje modernizáciu miestneho hospodárstva a je základom pre diverzifikáciu hospodárskych činností. Rozsah intervencie tohto programu v oblasti infraštruktúry digitálnej pripojiteľnosti by sa mal upraviť tak, aby odrážal jeho rastúci všeobecný význam pre hospodárstvo a všeobecne pre spoločnosť. </w:t>
            </w:r>
            <w:r w:rsidRPr="00834E50">
              <w:lastRenderedPageBreak/>
              <w:t>Je preto potrebné stanoviť projekty spoločného záujmu v oblasti infraštruktúry digitálnej pripojiteľnosti, ktoré sú potrebné na splnenie cieľov Únie v oblasti digitálneho jednotného trhu, a zrušiť nariadenie Európskeho parlamentu a Rady (EÚ) č. 283/2014</w:t>
            </w:r>
            <w:r w:rsidRPr="00834E50">
              <w:rPr>
                <w:vertAlign w:val="superscript"/>
              </w:rPr>
              <w:t>14</w:t>
            </w:r>
            <w:r w:rsidRPr="00834E50">
              <w:t>.</w:t>
            </w:r>
          </w:p>
        </w:tc>
        <w:tc>
          <w:tcPr>
            <w:tcW w:w="4876" w:type="dxa"/>
            <w:hideMark/>
          </w:tcPr>
          <w:p w14:paraId="7D823D7F" w14:textId="77777777" w:rsidR="00D331B1" w:rsidRPr="00834E50" w:rsidRDefault="00D331B1" w:rsidP="005B03B5">
            <w:pPr>
              <w:pStyle w:val="Normal6"/>
            </w:pPr>
            <w:r w:rsidRPr="00834E50">
              <w:lastRenderedPageBreak/>
              <w:t>(21)</w:t>
            </w:r>
            <w:r w:rsidRPr="00834E50">
              <w:tab/>
              <w:t>Dokončenie digitálneho jednotného trhu závisí od základnej infraštruktúry digitálnej pripojiteľnosti. Digitalizácia európskeho priemyslu a modernizácia sektorov, akými sú doprava, energetika, zdravotníctvo</w:t>
            </w:r>
            <w:r w:rsidRPr="00834E50">
              <w:rPr>
                <w:b/>
                <w:i/>
              </w:rPr>
              <w:t>, bezpečnosť, obrana</w:t>
            </w:r>
            <w:r w:rsidRPr="00834E50">
              <w:t xml:space="preserve"> a verejná správa, závisia od všeobecného prístupu k spoľahlivým</w:t>
            </w:r>
            <w:r w:rsidRPr="00834E50">
              <w:rPr>
                <w:b/>
                <w:i/>
              </w:rPr>
              <w:t>, odolným</w:t>
            </w:r>
            <w:r w:rsidRPr="00834E50">
              <w:t xml:space="preserve"> a cenovo dostupným sieťam s vysokou a veľmi vysokou kapacitou. Digitálna pripojiteľnosť sa stala jedným z rozhodujúcich faktorov na preklenutie ekonomických, sociálnych a územných rozdielov, pričom podporuje modernizáciu miestneho hospodárstva a je základom pre diverzifikáciu hospodárskych činností. Rozsah intervencie tohto programu v oblasti infraštruktúry digitálnej pripojiteľnosti by sa mal upraviť tak, aby odrážal jeho rastúci všeobecný význam pre </w:t>
            </w:r>
            <w:r w:rsidRPr="00834E50">
              <w:lastRenderedPageBreak/>
              <w:t>hospodárstvo a všeobecne pre spoločnosť</w:t>
            </w:r>
            <w:r w:rsidRPr="00834E50">
              <w:rPr>
                <w:b/>
                <w:i/>
              </w:rPr>
              <w:t>.</w:t>
            </w:r>
            <w:r w:rsidRPr="00834E50">
              <w:t xml:space="preserve"> </w:t>
            </w:r>
            <w:r w:rsidRPr="00834E50">
              <w:rPr>
                <w:b/>
                <w:i/>
              </w:rPr>
              <w:t>To sa dá dosiahnuť, len ak zohľadníme, že kľúčové aspekty digitálnej oblasti, ako sú súkromie a kybernetická bezpečnosť, zohrávajú v tejto oblasti kľúčovú úlohu.</w:t>
            </w:r>
            <w:r w:rsidRPr="00834E50">
              <w:t xml:space="preserve"> Je preto potrebné stanoviť projekty spoločného záujmu v oblasti infraštruktúry digitálnej pripojiteľnosti, ktoré sú potrebné na splnenie cieľov Únie v oblasti digitálneho jednotného trhu, a zrušiť nariadenie Európskeho parlamentu a Rady (EÚ) č. 283/2014</w:t>
            </w:r>
            <w:r w:rsidRPr="00834E50">
              <w:rPr>
                <w:vertAlign w:val="superscript"/>
              </w:rPr>
              <w:t>14</w:t>
            </w:r>
            <w:r w:rsidRPr="00834E50">
              <w:t>.</w:t>
            </w:r>
          </w:p>
        </w:tc>
      </w:tr>
      <w:tr w:rsidR="00D331B1" w:rsidRPr="00834E50" w14:paraId="0BA54180" w14:textId="77777777" w:rsidTr="005B03B5">
        <w:trPr>
          <w:jc w:val="center"/>
        </w:trPr>
        <w:tc>
          <w:tcPr>
            <w:tcW w:w="4876" w:type="dxa"/>
          </w:tcPr>
          <w:p w14:paraId="696908AE" w14:textId="77777777" w:rsidR="00D331B1" w:rsidRPr="00834E50" w:rsidRDefault="00D331B1" w:rsidP="005B03B5">
            <w:pPr>
              <w:pStyle w:val="Normal6"/>
            </w:pPr>
            <w:r w:rsidRPr="00834E50">
              <w:lastRenderedPageBreak/>
              <w:t>__________________</w:t>
            </w:r>
          </w:p>
        </w:tc>
        <w:tc>
          <w:tcPr>
            <w:tcW w:w="4876" w:type="dxa"/>
          </w:tcPr>
          <w:p w14:paraId="7D7EFC62" w14:textId="77777777" w:rsidR="00D331B1" w:rsidRPr="00834E50" w:rsidRDefault="00D331B1" w:rsidP="005B03B5">
            <w:pPr>
              <w:pStyle w:val="Normal6"/>
            </w:pPr>
            <w:r w:rsidRPr="00834E50">
              <w:t>__________________</w:t>
            </w:r>
          </w:p>
        </w:tc>
      </w:tr>
      <w:tr w:rsidR="00D331B1" w:rsidRPr="00834E50" w14:paraId="02D88FEE" w14:textId="77777777" w:rsidTr="005B03B5">
        <w:trPr>
          <w:jc w:val="center"/>
        </w:trPr>
        <w:tc>
          <w:tcPr>
            <w:tcW w:w="4876" w:type="dxa"/>
          </w:tcPr>
          <w:p w14:paraId="5DCE95C1" w14:textId="77777777" w:rsidR="00D331B1" w:rsidRPr="00834E50" w:rsidRDefault="00D331B1" w:rsidP="005B03B5">
            <w:pPr>
              <w:pStyle w:val="Normal6"/>
            </w:pPr>
            <w:r w:rsidRPr="00834E50">
              <w:rPr>
                <w:vertAlign w:val="superscript"/>
              </w:rPr>
              <w:t>29</w:t>
            </w:r>
            <w:r w:rsidRPr="00834E50">
              <w:t xml:space="preserve"> Nariadenie Európskeho parlamentu a Rady (EÚ) č. 283/2014 z 11. marca 2014 o usmerneniach pre transeurópske siete v oblasti telekomunikačnej infraštruktúry, ktorým sa zrušuje rozhodnutie č. 1336/97/ES (Ú. v. EÚ L 86, 21.3.2014, s. 14). </w:t>
            </w:r>
          </w:p>
        </w:tc>
        <w:tc>
          <w:tcPr>
            <w:tcW w:w="4876" w:type="dxa"/>
          </w:tcPr>
          <w:p w14:paraId="5953E72D" w14:textId="77777777" w:rsidR="00D331B1" w:rsidRPr="00834E50" w:rsidRDefault="00D331B1" w:rsidP="005B03B5">
            <w:pPr>
              <w:pStyle w:val="Normal6"/>
              <w:rPr>
                <w:sz w:val="20"/>
              </w:rPr>
            </w:pPr>
            <w:r w:rsidRPr="00834E50">
              <w:rPr>
                <w:vertAlign w:val="superscript"/>
              </w:rPr>
              <w:t>29</w:t>
            </w:r>
            <w:r w:rsidRPr="00834E50">
              <w:t xml:space="preserve"> Nariadenie Európskeho parlamentu a Rady (EÚ) č. 283/2014 z 11. marca 2014 o usmerneniach pre transeurópske siete v oblasti telekomunikačnej infraštruktúry, ktorým sa zrušuje rozhodnutie č. 1336/97/ES (Ú. v. EÚ L 86, 21.3.2014, s. 14).</w:t>
            </w:r>
          </w:p>
        </w:tc>
      </w:tr>
    </w:tbl>
    <w:p w14:paraId="49164420" w14:textId="77777777" w:rsidR="00D331B1" w:rsidRPr="00834E50" w:rsidRDefault="00D331B1" w:rsidP="00D331B1">
      <w:r w:rsidRPr="00834E50">
        <w:rPr>
          <w:rStyle w:val="HideTWBExt"/>
          <w:noProof w:val="0"/>
        </w:rPr>
        <w:t>&lt;/Amend&gt;</w:t>
      </w:r>
    </w:p>
    <w:p w14:paraId="76404EF9" w14:textId="77777777" w:rsidR="00D331B1" w:rsidRPr="00834E50" w:rsidRDefault="00D331B1" w:rsidP="00D331B1">
      <w:pPr>
        <w:pStyle w:val="AMNumberTabs"/>
        <w:keepNext/>
      </w:pPr>
      <w:r w:rsidRPr="00834E50">
        <w:rPr>
          <w:rStyle w:val="HideTWBExt"/>
          <w:b w:val="0"/>
          <w:noProof w:val="0"/>
        </w:rPr>
        <w:t>&lt;Amend&gt;</w:t>
      </w:r>
      <w:r w:rsidRPr="00834E50">
        <w:t>Pozmeňujúci návrh</w:t>
      </w:r>
      <w:r w:rsidRPr="00834E50">
        <w:tab/>
      </w:r>
      <w:r w:rsidRPr="00834E50">
        <w:tab/>
      </w:r>
      <w:r w:rsidRPr="00834E50">
        <w:rPr>
          <w:rStyle w:val="HideTWBExt"/>
          <w:b w:val="0"/>
          <w:noProof w:val="0"/>
        </w:rPr>
        <w:t>&lt;NumAm&gt;</w:t>
      </w:r>
      <w:r w:rsidRPr="00834E50">
        <w:t>11</w:t>
      </w:r>
      <w:r w:rsidRPr="00834E50">
        <w:rPr>
          <w:rStyle w:val="HideTWBExt"/>
          <w:b w:val="0"/>
          <w:noProof w:val="0"/>
        </w:rPr>
        <w:t>&lt;/NumAm&gt;</w:t>
      </w:r>
    </w:p>
    <w:p w14:paraId="1C22A503" w14:textId="77777777" w:rsidR="00D331B1" w:rsidRPr="00834E50" w:rsidRDefault="00D331B1" w:rsidP="00D331B1">
      <w:pPr>
        <w:pStyle w:val="NormalBold12b"/>
        <w:keepNext/>
      </w:pPr>
      <w:r w:rsidRPr="00834E50">
        <w:rPr>
          <w:rStyle w:val="HideTWBExt"/>
          <w:b w:val="0"/>
          <w:noProof w:val="0"/>
        </w:rPr>
        <w:t>&lt;DocAmend&gt;</w:t>
      </w:r>
      <w:r w:rsidRPr="00834E50">
        <w:t>Návrh nariadenia</w:t>
      </w:r>
      <w:r w:rsidRPr="00834E50">
        <w:rPr>
          <w:rStyle w:val="HideTWBExt"/>
          <w:b w:val="0"/>
          <w:noProof w:val="0"/>
        </w:rPr>
        <w:t>&lt;/DocAmend&gt;</w:t>
      </w:r>
    </w:p>
    <w:p w14:paraId="782135FC" w14:textId="77777777" w:rsidR="00D331B1" w:rsidRPr="00834E50" w:rsidRDefault="00D331B1" w:rsidP="00D331B1">
      <w:pPr>
        <w:pStyle w:val="NormalBold"/>
      </w:pPr>
      <w:r w:rsidRPr="00834E50">
        <w:rPr>
          <w:rStyle w:val="HideTWBExt"/>
          <w:b w:val="0"/>
          <w:noProof w:val="0"/>
        </w:rPr>
        <w:t>&lt;Article&gt;</w:t>
      </w:r>
      <w:r w:rsidRPr="00834E50">
        <w:t>Odôvodnenie 33</w:t>
      </w:r>
      <w:r w:rsidRPr="00834E5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331B1" w:rsidRPr="00834E50" w14:paraId="64110A54" w14:textId="77777777" w:rsidTr="005B03B5">
        <w:trPr>
          <w:jc w:val="center"/>
        </w:trPr>
        <w:tc>
          <w:tcPr>
            <w:tcW w:w="9752" w:type="dxa"/>
            <w:gridSpan w:val="2"/>
          </w:tcPr>
          <w:p w14:paraId="2D20F2D8" w14:textId="77777777" w:rsidR="00D331B1" w:rsidRPr="00834E50" w:rsidRDefault="00D331B1" w:rsidP="005B03B5">
            <w:pPr>
              <w:keepNext/>
            </w:pPr>
          </w:p>
        </w:tc>
      </w:tr>
      <w:tr w:rsidR="00D331B1" w:rsidRPr="00834E50" w14:paraId="09095E56" w14:textId="77777777" w:rsidTr="005B03B5">
        <w:trPr>
          <w:jc w:val="center"/>
        </w:trPr>
        <w:tc>
          <w:tcPr>
            <w:tcW w:w="4876" w:type="dxa"/>
            <w:hideMark/>
          </w:tcPr>
          <w:p w14:paraId="7CC62BC0" w14:textId="77777777" w:rsidR="00D331B1" w:rsidRPr="00834E50" w:rsidRDefault="00D331B1" w:rsidP="005B03B5">
            <w:pPr>
              <w:pStyle w:val="ColumnHeading"/>
              <w:keepNext/>
            </w:pPr>
            <w:r w:rsidRPr="00834E50">
              <w:t>Text predložený Komisiou</w:t>
            </w:r>
          </w:p>
        </w:tc>
        <w:tc>
          <w:tcPr>
            <w:tcW w:w="4876" w:type="dxa"/>
            <w:hideMark/>
          </w:tcPr>
          <w:p w14:paraId="598972E3" w14:textId="77777777" w:rsidR="00D331B1" w:rsidRPr="00834E50" w:rsidRDefault="00D331B1" w:rsidP="005B03B5">
            <w:pPr>
              <w:pStyle w:val="ColumnHeading"/>
              <w:keepNext/>
            </w:pPr>
            <w:r w:rsidRPr="00834E50">
              <w:t>Pozmeňujúci návrh</w:t>
            </w:r>
          </w:p>
        </w:tc>
      </w:tr>
      <w:tr w:rsidR="00D331B1" w:rsidRPr="00834E50" w14:paraId="4DC6B0BD" w14:textId="77777777" w:rsidTr="005B03B5">
        <w:trPr>
          <w:jc w:val="center"/>
        </w:trPr>
        <w:tc>
          <w:tcPr>
            <w:tcW w:w="4876" w:type="dxa"/>
            <w:hideMark/>
          </w:tcPr>
          <w:p w14:paraId="4774C3FC" w14:textId="77777777" w:rsidR="00D331B1" w:rsidRPr="00834E50" w:rsidRDefault="00D331B1" w:rsidP="005B03B5">
            <w:pPr>
              <w:pStyle w:val="Normal6"/>
            </w:pPr>
            <w:r w:rsidRPr="00834E50">
              <w:t>(33)</w:t>
            </w:r>
            <w:r w:rsidRPr="00834E50">
              <w:tab/>
              <w:t xml:space="preserve">Aby sa podporil integrovaný rozvoj inovačného cyklu, je nevyhnuté zabezpečiť doplnkovosť medzi inovačnými riešeniami vyvinutými v kontexte rámcových programov Únie pre výskum a inovácie a inovačnými riešeniami, ktoré sa zavádzajú s podporou Nástroja na prepájanie Európy. Na tento účel sa synergiou s programom Európsky horizont zabezpečí, aby: a) boli výskumné a inovačné potreby v sektoroch dopravy, energetiky a digitálnych technológií v rámci </w:t>
            </w:r>
            <w:r w:rsidRPr="00834E50">
              <w:rPr>
                <w:b/>
                <w:i/>
              </w:rPr>
              <w:t>EÚ</w:t>
            </w:r>
            <w:r w:rsidRPr="00834E50">
              <w:t xml:space="preserve"> identifikované a stanovené počas procesu strategického plánovania v rámci programu Európsky horizont; b) Nástroj na prepájanie Európy podporoval rozsiahle zavádzanie inovačných technológií a riešení v oblasti dopravy, energetiky a digitálnej infraštruktúry, a to najmä tých, </w:t>
            </w:r>
            <w:r w:rsidRPr="00834E50">
              <w:lastRenderedPageBreak/>
              <w:t xml:space="preserve">ktoré vyplývajú z programu Európsky horizont; c) sa uľahčila výmena informácií a údajov medzi programom Európsky horizont a Nástrojom na prepájanie Európy, </w:t>
            </w:r>
            <w:r w:rsidRPr="00834E50">
              <w:rPr>
                <w:b/>
                <w:i/>
              </w:rPr>
              <w:t>napr.</w:t>
            </w:r>
            <w:r w:rsidRPr="00834E50">
              <w:t xml:space="preserve"> tým, že sa bude klásť dôraz na technológie z programu Európsky horizont s vysokou mierou pripravenosti na uvedenie na trh, ktoré môžu byť ďalej zavádzané prostredníctvom Nástroja na prepájanie Európy.</w:t>
            </w:r>
          </w:p>
        </w:tc>
        <w:tc>
          <w:tcPr>
            <w:tcW w:w="4876" w:type="dxa"/>
            <w:hideMark/>
          </w:tcPr>
          <w:p w14:paraId="658F83F8" w14:textId="77777777" w:rsidR="00D331B1" w:rsidRPr="00834E50" w:rsidRDefault="00D331B1" w:rsidP="005B03B5">
            <w:pPr>
              <w:pStyle w:val="Normal6"/>
              <w:rPr>
                <w:szCs w:val="24"/>
              </w:rPr>
            </w:pPr>
            <w:r w:rsidRPr="00834E50">
              <w:lastRenderedPageBreak/>
              <w:t>(33)</w:t>
            </w:r>
            <w:r w:rsidRPr="00834E50">
              <w:tab/>
              <w:t xml:space="preserve">Aby sa podporil integrovaný rozvoj inovačného cyklu, je nevyhnuté zabezpečiť doplnkovosť medzi inovačnými riešeniami vyvinutými v kontexte rámcových programov Únie pre výskum a inovácie a inovačnými riešeniami, ktoré sa zavádzajú s podporou Nástroja na prepájanie Európy. Na tento účel sa synergiou s programom Európsky horizont zabezpečí, aby: a)boli výskumné a inovačné potreby v sektoroch dopravy, energetiky a digitálnych technológií v rámci </w:t>
            </w:r>
            <w:r w:rsidRPr="00834E50">
              <w:rPr>
                <w:b/>
                <w:i/>
              </w:rPr>
              <w:t>Únie</w:t>
            </w:r>
            <w:r w:rsidRPr="00834E50">
              <w:t xml:space="preserve"> identifikované a stanovené počas procesu strategického plánovania v rámci programu Európsky horizont; b) Nástroj na prepájanie Európy podporoval rozsiahle zavádzanie inovačných technológií a riešení v oblasti dopravy, energetiky a digitálnej infraštruktúry, a to </w:t>
            </w:r>
            <w:r w:rsidRPr="00834E50">
              <w:lastRenderedPageBreak/>
              <w:t xml:space="preserve">najmä tých, ktoré vyplývajú z programu Európsky horizont; c) sa uľahčila výmena informácií a údajov medzi programom Európsky horizont a Nástrojom na prepájanie Európy, </w:t>
            </w:r>
            <w:r w:rsidRPr="00834E50">
              <w:rPr>
                <w:b/>
                <w:i/>
              </w:rPr>
              <w:t>napríklad</w:t>
            </w:r>
            <w:r w:rsidRPr="00834E50">
              <w:t xml:space="preserve"> tým, že sa bude klásť dôraz na technológie z programu Európsky horizont s vysokou mierou pripravenosti na uvedenie na trh, ktoré môžu byť ďalej zavádzané prostredníctvom Nástroja na prepájanie Európy</w:t>
            </w:r>
            <w:r w:rsidRPr="00834E50">
              <w:rPr>
                <w:b/>
                <w:i/>
              </w:rPr>
              <w:t>,</w:t>
            </w:r>
            <w:r w:rsidRPr="00834E50">
              <w:t xml:space="preserve"> </w:t>
            </w:r>
            <w:r w:rsidRPr="00834E50">
              <w:rPr>
                <w:b/>
                <w:i/>
              </w:rPr>
              <w:t>a d) rozvoj infraštruktúr dvojakého použitia zohľadňoval budúce potreby vojenskej mobility</w:t>
            </w:r>
            <w:r w:rsidRPr="00834E50">
              <w:t>.</w:t>
            </w:r>
          </w:p>
        </w:tc>
      </w:tr>
    </w:tbl>
    <w:p w14:paraId="5A770EDC" w14:textId="77777777" w:rsidR="00D331B1" w:rsidRPr="00834E50" w:rsidRDefault="00D331B1" w:rsidP="00D331B1">
      <w:r w:rsidRPr="00834E50">
        <w:rPr>
          <w:rStyle w:val="HideTWBExt"/>
          <w:noProof w:val="0"/>
        </w:rPr>
        <w:lastRenderedPageBreak/>
        <w:t>&lt;/Amend&gt;</w:t>
      </w:r>
    </w:p>
    <w:p w14:paraId="2AD52546" w14:textId="77777777" w:rsidR="00D331B1" w:rsidRPr="00834E50" w:rsidRDefault="00D331B1" w:rsidP="00D331B1">
      <w:pPr>
        <w:pStyle w:val="AMNumberTabs"/>
        <w:keepNext/>
      </w:pPr>
      <w:r w:rsidRPr="00834E50">
        <w:rPr>
          <w:rStyle w:val="HideTWBExt"/>
          <w:b w:val="0"/>
          <w:noProof w:val="0"/>
        </w:rPr>
        <w:t>&lt;Amend&gt;</w:t>
      </w:r>
      <w:r w:rsidRPr="00834E50">
        <w:t>Pozmeňujúci návrh</w:t>
      </w:r>
      <w:r w:rsidRPr="00834E50">
        <w:tab/>
      </w:r>
      <w:r w:rsidRPr="00834E50">
        <w:tab/>
      </w:r>
      <w:r w:rsidRPr="00834E50">
        <w:rPr>
          <w:rStyle w:val="HideTWBExt"/>
          <w:b w:val="0"/>
          <w:noProof w:val="0"/>
        </w:rPr>
        <w:t>&lt;NumAm&gt;</w:t>
      </w:r>
      <w:r w:rsidRPr="00834E50">
        <w:t>12</w:t>
      </w:r>
      <w:r w:rsidRPr="00834E50">
        <w:rPr>
          <w:rStyle w:val="HideTWBExt"/>
          <w:b w:val="0"/>
          <w:noProof w:val="0"/>
        </w:rPr>
        <w:t>&lt;/NumAm&gt;</w:t>
      </w:r>
    </w:p>
    <w:p w14:paraId="4E03C532" w14:textId="77777777" w:rsidR="00D331B1" w:rsidRPr="00834E50" w:rsidRDefault="00D331B1" w:rsidP="00D331B1">
      <w:pPr>
        <w:pStyle w:val="NormalBold12b"/>
        <w:keepNext/>
      </w:pPr>
      <w:r w:rsidRPr="00834E50">
        <w:rPr>
          <w:rStyle w:val="HideTWBExt"/>
          <w:b w:val="0"/>
          <w:noProof w:val="0"/>
        </w:rPr>
        <w:t>&lt;DocAmend&gt;</w:t>
      </w:r>
      <w:r w:rsidRPr="00834E50">
        <w:t>Návrh nariadenia</w:t>
      </w:r>
      <w:r w:rsidRPr="00834E50">
        <w:rPr>
          <w:rStyle w:val="HideTWBExt"/>
          <w:b w:val="0"/>
          <w:noProof w:val="0"/>
        </w:rPr>
        <w:t>&lt;/DocAmend&gt;</w:t>
      </w:r>
    </w:p>
    <w:p w14:paraId="01B0F60B" w14:textId="77777777" w:rsidR="00D331B1" w:rsidRPr="00834E50" w:rsidRDefault="00D331B1" w:rsidP="00D331B1">
      <w:pPr>
        <w:pStyle w:val="NormalBold"/>
      </w:pPr>
      <w:r w:rsidRPr="00834E50">
        <w:rPr>
          <w:rStyle w:val="HideTWBExt"/>
          <w:b w:val="0"/>
          <w:noProof w:val="0"/>
        </w:rPr>
        <w:t>&lt;Article&gt;</w:t>
      </w:r>
      <w:r w:rsidRPr="00834E50">
        <w:t>Odôvodnenie 42</w:t>
      </w:r>
      <w:r w:rsidRPr="00834E50">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331B1" w:rsidRPr="00834E50" w14:paraId="165C34A4" w14:textId="77777777" w:rsidTr="005B03B5">
        <w:trPr>
          <w:jc w:val="center"/>
        </w:trPr>
        <w:tc>
          <w:tcPr>
            <w:tcW w:w="9752" w:type="dxa"/>
            <w:gridSpan w:val="2"/>
          </w:tcPr>
          <w:p w14:paraId="7CDBC687" w14:textId="77777777" w:rsidR="00D331B1" w:rsidRPr="00834E50" w:rsidRDefault="00D331B1" w:rsidP="005B03B5">
            <w:pPr>
              <w:keepNext/>
            </w:pPr>
          </w:p>
        </w:tc>
      </w:tr>
      <w:tr w:rsidR="00D331B1" w:rsidRPr="00834E50" w14:paraId="6CE0DD15" w14:textId="77777777" w:rsidTr="005B03B5">
        <w:trPr>
          <w:jc w:val="center"/>
        </w:trPr>
        <w:tc>
          <w:tcPr>
            <w:tcW w:w="4876" w:type="dxa"/>
            <w:hideMark/>
          </w:tcPr>
          <w:p w14:paraId="6A5C2AE7" w14:textId="77777777" w:rsidR="00D331B1" w:rsidRPr="00834E50" w:rsidRDefault="00D331B1" w:rsidP="005B03B5">
            <w:pPr>
              <w:pStyle w:val="ColumnHeading"/>
              <w:keepNext/>
            </w:pPr>
            <w:r w:rsidRPr="00834E50">
              <w:t>Text predložený Komisiou</w:t>
            </w:r>
          </w:p>
        </w:tc>
        <w:tc>
          <w:tcPr>
            <w:tcW w:w="4876" w:type="dxa"/>
            <w:hideMark/>
          </w:tcPr>
          <w:p w14:paraId="6CE6CA04" w14:textId="77777777" w:rsidR="00D331B1" w:rsidRPr="00834E50" w:rsidRDefault="00D331B1" w:rsidP="005B03B5">
            <w:pPr>
              <w:pStyle w:val="ColumnHeading"/>
              <w:keepNext/>
            </w:pPr>
            <w:r w:rsidRPr="00834E50">
              <w:t>Pozmeňujúci návrh</w:t>
            </w:r>
          </w:p>
        </w:tc>
      </w:tr>
      <w:tr w:rsidR="00D331B1" w:rsidRPr="00834E50" w14:paraId="334EDCEA" w14:textId="77777777" w:rsidTr="005B03B5">
        <w:trPr>
          <w:jc w:val="center"/>
        </w:trPr>
        <w:tc>
          <w:tcPr>
            <w:tcW w:w="4876" w:type="dxa"/>
            <w:hideMark/>
          </w:tcPr>
          <w:p w14:paraId="098E628C" w14:textId="77777777" w:rsidR="00D331B1" w:rsidRPr="00834E50" w:rsidRDefault="00D331B1" w:rsidP="005B03B5">
            <w:pPr>
              <w:pStyle w:val="Normal6"/>
            </w:pPr>
            <w:r w:rsidRPr="00834E50">
              <w:t>(42)</w:t>
            </w:r>
            <w:r w:rsidRPr="00834E50">
              <w:tab/>
              <w:t>Únia by sa mala usilovať o súdržnosť a súčinnosť s programami Únie v oblasti vonkajších politík vrátane predvstupovej pomoci v nadväznosti na záväzky prijaté v kontexte oznámenia „Dôveryhodná perspektíva rozšírenia pre krajiny západného Balkánu a väčšia angažovanosť EÚ v tejto oblasti“</w:t>
            </w:r>
            <w:r w:rsidRPr="00834E50">
              <w:rPr>
                <w:vertAlign w:val="superscript"/>
              </w:rPr>
              <w:t>23</w:t>
            </w:r>
            <w:r w:rsidRPr="00834E50">
              <w:t>.</w:t>
            </w:r>
          </w:p>
        </w:tc>
        <w:tc>
          <w:tcPr>
            <w:tcW w:w="4876" w:type="dxa"/>
            <w:hideMark/>
          </w:tcPr>
          <w:p w14:paraId="36674856" w14:textId="77777777" w:rsidR="00D331B1" w:rsidRPr="00834E50" w:rsidRDefault="00D331B1" w:rsidP="005B03B5">
            <w:pPr>
              <w:pStyle w:val="Normal6"/>
            </w:pPr>
            <w:r w:rsidRPr="00834E50">
              <w:t>(42)</w:t>
            </w:r>
            <w:r w:rsidRPr="00834E50">
              <w:tab/>
              <w:t>Únia by sa mala usilovať o súdržnosť a súčinnosť s programami Únie v oblasti vonkajších politík vrátane predvstupovej pomoci v nadväznosti na záväzky prijaté v kontexte oznámenia „Dôveryhodná perspektíva rozšírenia pre krajiny západného Balkánu a väčšia angažovanosť EÚ v tejto oblasti“</w:t>
            </w:r>
            <w:r w:rsidRPr="00834E50">
              <w:rPr>
                <w:vertAlign w:val="superscript"/>
              </w:rPr>
              <w:t>23</w:t>
            </w:r>
            <w:r w:rsidRPr="00834E50">
              <w:rPr>
                <w:b/>
                <w:i/>
              </w:rPr>
              <w:t xml:space="preserve"> a so všetkými ďalšími nástrojmi zahraničnej politiky a s Európskym obranným fondom</w:t>
            </w:r>
            <w:r w:rsidRPr="00834E50">
              <w:t>.</w:t>
            </w:r>
          </w:p>
        </w:tc>
      </w:tr>
      <w:tr w:rsidR="00D331B1" w:rsidRPr="00834E50" w14:paraId="5E80F6E8" w14:textId="77777777" w:rsidTr="005B03B5">
        <w:trPr>
          <w:jc w:val="center"/>
        </w:trPr>
        <w:tc>
          <w:tcPr>
            <w:tcW w:w="4876" w:type="dxa"/>
          </w:tcPr>
          <w:p w14:paraId="737DD665" w14:textId="77777777" w:rsidR="00D331B1" w:rsidRPr="00834E50" w:rsidRDefault="00D331B1" w:rsidP="005B03B5">
            <w:pPr>
              <w:pStyle w:val="Normal6"/>
            </w:pPr>
            <w:r w:rsidRPr="00834E50">
              <w:t>__________________</w:t>
            </w:r>
          </w:p>
        </w:tc>
        <w:tc>
          <w:tcPr>
            <w:tcW w:w="4876" w:type="dxa"/>
          </w:tcPr>
          <w:p w14:paraId="3D96D548" w14:textId="77777777" w:rsidR="00D331B1" w:rsidRPr="00834E50" w:rsidRDefault="00D331B1" w:rsidP="005B03B5">
            <w:pPr>
              <w:pStyle w:val="Normal6"/>
            </w:pPr>
            <w:r w:rsidRPr="00834E50">
              <w:t>__________________</w:t>
            </w:r>
          </w:p>
        </w:tc>
      </w:tr>
      <w:tr w:rsidR="00D331B1" w:rsidRPr="00834E50" w14:paraId="20BBA676" w14:textId="77777777" w:rsidTr="005B03B5">
        <w:trPr>
          <w:jc w:val="center"/>
        </w:trPr>
        <w:tc>
          <w:tcPr>
            <w:tcW w:w="4876" w:type="dxa"/>
          </w:tcPr>
          <w:p w14:paraId="148D14A0" w14:textId="77777777" w:rsidR="00D331B1" w:rsidRPr="00834E50" w:rsidRDefault="00D331B1" w:rsidP="005B03B5">
            <w:pPr>
              <w:pStyle w:val="Normal6"/>
            </w:pPr>
            <w:r w:rsidRPr="00834E50">
              <w:rPr>
                <w:vertAlign w:val="superscript"/>
              </w:rPr>
              <w:t>23</w:t>
            </w:r>
            <w:r w:rsidRPr="00834E50">
              <w:t xml:space="preserve"> COM(2018) 65</w:t>
            </w:r>
          </w:p>
        </w:tc>
        <w:tc>
          <w:tcPr>
            <w:tcW w:w="4876" w:type="dxa"/>
          </w:tcPr>
          <w:p w14:paraId="035CF8A6" w14:textId="77777777" w:rsidR="00D331B1" w:rsidRPr="00834E50" w:rsidRDefault="00D331B1" w:rsidP="005B03B5">
            <w:pPr>
              <w:pStyle w:val="Normal6"/>
            </w:pPr>
            <w:r w:rsidRPr="00834E50">
              <w:rPr>
                <w:vertAlign w:val="superscript"/>
              </w:rPr>
              <w:t>23</w:t>
            </w:r>
            <w:r w:rsidRPr="00834E50">
              <w:t xml:space="preserve"> COM(2018) 65</w:t>
            </w:r>
          </w:p>
        </w:tc>
      </w:tr>
    </w:tbl>
    <w:p w14:paraId="59EDD282" w14:textId="77777777" w:rsidR="00D331B1" w:rsidRPr="00834E50" w:rsidRDefault="00D331B1" w:rsidP="00D331B1">
      <w:r w:rsidRPr="00834E50">
        <w:rPr>
          <w:rStyle w:val="HideTWBExt"/>
          <w:noProof w:val="0"/>
        </w:rPr>
        <w:t>&lt;/Amend&gt;</w:t>
      </w:r>
    </w:p>
    <w:p w14:paraId="23B9981D" w14:textId="77777777" w:rsidR="00D331B1" w:rsidRPr="00834E50" w:rsidRDefault="00D331B1" w:rsidP="00D331B1">
      <w:pPr>
        <w:pStyle w:val="AMNumberTabs"/>
        <w:keepNext/>
      </w:pPr>
      <w:r w:rsidRPr="00834E50">
        <w:rPr>
          <w:rStyle w:val="HideTWBExt"/>
          <w:b w:val="0"/>
          <w:noProof w:val="0"/>
        </w:rPr>
        <w:t>&lt;Amend&gt;</w:t>
      </w:r>
      <w:r w:rsidRPr="00834E50">
        <w:t>Pozmeňujúci návrh</w:t>
      </w:r>
      <w:r w:rsidRPr="00834E50">
        <w:tab/>
      </w:r>
      <w:r w:rsidRPr="00834E50">
        <w:tab/>
      </w:r>
      <w:r w:rsidRPr="00834E50">
        <w:rPr>
          <w:rStyle w:val="HideTWBExt"/>
          <w:b w:val="0"/>
          <w:noProof w:val="0"/>
        </w:rPr>
        <w:t>&lt;NumAm&gt;</w:t>
      </w:r>
      <w:r w:rsidRPr="00834E50">
        <w:t>13</w:t>
      </w:r>
      <w:r w:rsidRPr="00834E50">
        <w:rPr>
          <w:rStyle w:val="HideTWBExt"/>
          <w:b w:val="0"/>
          <w:noProof w:val="0"/>
        </w:rPr>
        <w:t>&lt;/NumAm&gt;</w:t>
      </w:r>
    </w:p>
    <w:p w14:paraId="220D49C8" w14:textId="77777777" w:rsidR="00D331B1" w:rsidRPr="00834E50" w:rsidRDefault="00D331B1" w:rsidP="00D331B1">
      <w:pPr>
        <w:pStyle w:val="NormalBold12b"/>
        <w:keepNext/>
      </w:pPr>
      <w:r w:rsidRPr="00834E50">
        <w:rPr>
          <w:rStyle w:val="HideTWBExt"/>
          <w:b w:val="0"/>
          <w:noProof w:val="0"/>
        </w:rPr>
        <w:t>&lt;DocAmend&gt;</w:t>
      </w:r>
      <w:r w:rsidRPr="00834E50">
        <w:t>Návrh nariadenia</w:t>
      </w:r>
      <w:r w:rsidRPr="00834E50">
        <w:rPr>
          <w:rStyle w:val="HideTWBExt"/>
          <w:b w:val="0"/>
          <w:noProof w:val="0"/>
        </w:rPr>
        <w:t>&lt;/DocAmend&gt;</w:t>
      </w:r>
    </w:p>
    <w:p w14:paraId="72D44ECD" w14:textId="77777777" w:rsidR="00D331B1" w:rsidRPr="00834E50" w:rsidRDefault="00D331B1" w:rsidP="00D331B1">
      <w:pPr>
        <w:pStyle w:val="NormalBold"/>
      </w:pPr>
      <w:r w:rsidRPr="00834E50">
        <w:rPr>
          <w:rStyle w:val="HideTWBExt"/>
          <w:b w:val="0"/>
          <w:noProof w:val="0"/>
        </w:rPr>
        <w:t>&lt;Article&gt;</w:t>
      </w:r>
      <w:r w:rsidRPr="00834E50">
        <w:t>Článok 3 – odsek 1</w:t>
      </w:r>
      <w:r w:rsidRPr="00834E50">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331B1" w:rsidRPr="00834E50" w14:paraId="0DFF076D" w14:textId="77777777" w:rsidTr="005B03B5">
        <w:trPr>
          <w:jc w:val="center"/>
        </w:trPr>
        <w:tc>
          <w:tcPr>
            <w:tcW w:w="9752" w:type="dxa"/>
            <w:gridSpan w:val="2"/>
          </w:tcPr>
          <w:p w14:paraId="55E003CF" w14:textId="77777777" w:rsidR="00D331B1" w:rsidRPr="00834E50" w:rsidRDefault="00D331B1" w:rsidP="005B03B5">
            <w:pPr>
              <w:keepNext/>
            </w:pPr>
          </w:p>
        </w:tc>
      </w:tr>
      <w:tr w:rsidR="00D331B1" w:rsidRPr="00834E50" w14:paraId="0BC688D7" w14:textId="77777777" w:rsidTr="005B03B5">
        <w:trPr>
          <w:jc w:val="center"/>
        </w:trPr>
        <w:tc>
          <w:tcPr>
            <w:tcW w:w="4876" w:type="dxa"/>
            <w:hideMark/>
          </w:tcPr>
          <w:p w14:paraId="0BCC914E" w14:textId="77777777" w:rsidR="00D331B1" w:rsidRPr="00834E50" w:rsidRDefault="00D331B1" w:rsidP="005B03B5">
            <w:pPr>
              <w:pStyle w:val="ColumnHeading"/>
              <w:keepNext/>
            </w:pPr>
            <w:r w:rsidRPr="00834E50">
              <w:t>Text predložený Komisiou</w:t>
            </w:r>
          </w:p>
        </w:tc>
        <w:tc>
          <w:tcPr>
            <w:tcW w:w="4876" w:type="dxa"/>
            <w:hideMark/>
          </w:tcPr>
          <w:p w14:paraId="41EF135C" w14:textId="77777777" w:rsidR="00D331B1" w:rsidRPr="00834E50" w:rsidRDefault="00D331B1" w:rsidP="005B03B5">
            <w:pPr>
              <w:pStyle w:val="ColumnHeading"/>
              <w:keepNext/>
            </w:pPr>
            <w:r w:rsidRPr="00834E50">
              <w:t>Pozmeňujúci návrh</w:t>
            </w:r>
          </w:p>
        </w:tc>
      </w:tr>
      <w:tr w:rsidR="00D331B1" w:rsidRPr="00834E50" w14:paraId="07A1530F" w14:textId="77777777" w:rsidTr="005B03B5">
        <w:trPr>
          <w:jc w:val="center"/>
        </w:trPr>
        <w:tc>
          <w:tcPr>
            <w:tcW w:w="4876" w:type="dxa"/>
          </w:tcPr>
          <w:p w14:paraId="5A7C6078" w14:textId="77777777" w:rsidR="00D331B1" w:rsidRPr="00834E50" w:rsidRDefault="00D331B1" w:rsidP="005B03B5">
            <w:pPr>
              <w:pStyle w:val="Normal6"/>
            </w:pPr>
            <w:r w:rsidRPr="00834E50">
              <w:t>1.</w:t>
            </w:r>
            <w:r w:rsidRPr="00834E50">
              <w:tab/>
              <w:t xml:space="preserve">Všeobecným cieľom programu je rozvíjať a modernizovať transeurópske siete v oblasti dopravy, energetiky a digitálnych technológií a uľahčiť </w:t>
            </w:r>
            <w:r w:rsidRPr="00834E50">
              <w:lastRenderedPageBreak/>
              <w:t>cezhraničnú spoluprácu v oblasti energie z obnoviteľných zdrojov s ohľadom na dlhodobé záväzky v oblasti dekarbonizácie a s dôrazom na synergie medzi odvetviami.</w:t>
            </w:r>
          </w:p>
        </w:tc>
        <w:tc>
          <w:tcPr>
            <w:tcW w:w="4876" w:type="dxa"/>
            <w:hideMark/>
          </w:tcPr>
          <w:p w14:paraId="708DB68E" w14:textId="77777777" w:rsidR="00D331B1" w:rsidRPr="00834E50" w:rsidRDefault="00D331B1" w:rsidP="005B03B5">
            <w:pPr>
              <w:pStyle w:val="Normal6"/>
              <w:rPr>
                <w:szCs w:val="24"/>
              </w:rPr>
            </w:pPr>
            <w:r w:rsidRPr="00834E50">
              <w:rPr>
                <w:szCs w:val="22"/>
              </w:rPr>
              <w:lastRenderedPageBreak/>
              <w:t>1.</w:t>
            </w:r>
            <w:r w:rsidRPr="00834E50">
              <w:tab/>
              <w:t>Všeobecným cieľom programu je rozvíjať a modernizovať transeurópske siete v oblasti dopravy</w:t>
            </w:r>
            <w:r w:rsidRPr="00834E50">
              <w:rPr>
                <w:b/>
                <w:i/>
              </w:rPr>
              <w:t xml:space="preserve"> vrátane rozvoja infraštruktúr dvojakého použitia</w:t>
            </w:r>
            <w:r w:rsidRPr="00834E50">
              <w:t xml:space="preserve">, </w:t>
            </w:r>
            <w:r w:rsidRPr="00834E50">
              <w:lastRenderedPageBreak/>
              <w:t>energetiky a digitálnych technológií a uľahčiť cezhraničnú spoluprácu v oblasti energie z obnoviteľných zdrojov s ohľadom na dlhodobé záväzky v oblasti dekarbonizácie a s dôrazom na synergie medzi odvetviami.</w:t>
            </w:r>
          </w:p>
        </w:tc>
      </w:tr>
    </w:tbl>
    <w:p w14:paraId="52FC2876" w14:textId="77777777" w:rsidR="00D331B1" w:rsidRPr="00834E50" w:rsidRDefault="00D331B1" w:rsidP="00D331B1">
      <w:r w:rsidRPr="00834E50">
        <w:rPr>
          <w:rStyle w:val="HideTWBExt"/>
          <w:noProof w:val="0"/>
        </w:rPr>
        <w:lastRenderedPageBreak/>
        <w:t>&lt;/Amend&gt;</w:t>
      </w:r>
    </w:p>
    <w:p w14:paraId="27181FBF" w14:textId="77777777" w:rsidR="00D331B1" w:rsidRPr="00834E50" w:rsidRDefault="00D331B1" w:rsidP="00D331B1">
      <w:pPr>
        <w:pStyle w:val="AMNumberTabs"/>
        <w:keepNext/>
      </w:pPr>
      <w:r w:rsidRPr="00834E50">
        <w:rPr>
          <w:rStyle w:val="HideTWBExt"/>
          <w:b w:val="0"/>
          <w:noProof w:val="0"/>
        </w:rPr>
        <w:t>&lt;Amend&gt;</w:t>
      </w:r>
      <w:r w:rsidRPr="00834E50">
        <w:t>Pozmeňujúci návrh</w:t>
      </w:r>
      <w:r w:rsidRPr="00834E50">
        <w:tab/>
      </w:r>
      <w:r w:rsidRPr="00834E50">
        <w:tab/>
      </w:r>
      <w:r w:rsidRPr="00834E50">
        <w:rPr>
          <w:rStyle w:val="HideTWBExt"/>
          <w:b w:val="0"/>
          <w:noProof w:val="0"/>
        </w:rPr>
        <w:t>&lt;NumAm&gt;</w:t>
      </w:r>
      <w:r w:rsidRPr="00834E50">
        <w:t>14</w:t>
      </w:r>
      <w:r w:rsidRPr="00834E50">
        <w:rPr>
          <w:rStyle w:val="HideTWBExt"/>
          <w:b w:val="0"/>
          <w:noProof w:val="0"/>
        </w:rPr>
        <w:t>&lt;/NumAm&gt;</w:t>
      </w:r>
    </w:p>
    <w:p w14:paraId="6386AC90" w14:textId="77777777" w:rsidR="00D331B1" w:rsidRPr="00834E50" w:rsidRDefault="00D331B1" w:rsidP="00D331B1">
      <w:pPr>
        <w:pStyle w:val="NormalBold12b"/>
        <w:keepNext/>
      </w:pPr>
      <w:r w:rsidRPr="00834E50">
        <w:rPr>
          <w:rStyle w:val="HideTWBExt"/>
          <w:b w:val="0"/>
          <w:noProof w:val="0"/>
        </w:rPr>
        <w:t>&lt;DocAmend&gt;</w:t>
      </w:r>
      <w:r w:rsidRPr="00834E50">
        <w:t>Návrh nariadenia</w:t>
      </w:r>
      <w:r w:rsidRPr="00834E50">
        <w:rPr>
          <w:rStyle w:val="HideTWBExt"/>
          <w:b w:val="0"/>
          <w:noProof w:val="0"/>
        </w:rPr>
        <w:t>&lt;/DocAmend&gt;</w:t>
      </w:r>
    </w:p>
    <w:p w14:paraId="409709C6" w14:textId="77777777" w:rsidR="00D331B1" w:rsidRPr="00834E50" w:rsidRDefault="00D331B1" w:rsidP="00D331B1">
      <w:pPr>
        <w:pStyle w:val="NormalBold"/>
      </w:pPr>
      <w:r w:rsidRPr="00834E50">
        <w:rPr>
          <w:rStyle w:val="HideTWBExt"/>
          <w:b w:val="0"/>
          <w:noProof w:val="0"/>
        </w:rPr>
        <w:t>&lt;Article&gt;</w:t>
      </w:r>
      <w:r w:rsidRPr="00834E50">
        <w:t>Článok 3 – odsek 1 – písmeno a – bod i</w:t>
      </w:r>
      <w:r w:rsidRPr="00834E50">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331B1" w:rsidRPr="00834E50" w14:paraId="355CBE5B" w14:textId="77777777" w:rsidTr="005B03B5">
        <w:trPr>
          <w:jc w:val="center"/>
        </w:trPr>
        <w:tc>
          <w:tcPr>
            <w:tcW w:w="9752" w:type="dxa"/>
            <w:gridSpan w:val="2"/>
          </w:tcPr>
          <w:p w14:paraId="7D5EB543" w14:textId="77777777" w:rsidR="00D331B1" w:rsidRPr="00834E50" w:rsidRDefault="00D331B1" w:rsidP="005B03B5">
            <w:pPr>
              <w:keepNext/>
            </w:pPr>
          </w:p>
        </w:tc>
      </w:tr>
      <w:tr w:rsidR="00D331B1" w:rsidRPr="00834E50" w14:paraId="51621385" w14:textId="77777777" w:rsidTr="005B03B5">
        <w:trPr>
          <w:jc w:val="center"/>
        </w:trPr>
        <w:tc>
          <w:tcPr>
            <w:tcW w:w="4876" w:type="dxa"/>
            <w:hideMark/>
          </w:tcPr>
          <w:p w14:paraId="41FF7C01" w14:textId="77777777" w:rsidR="00D331B1" w:rsidRPr="00834E50" w:rsidRDefault="00D331B1" w:rsidP="005B03B5">
            <w:pPr>
              <w:pStyle w:val="ColumnHeading"/>
              <w:keepNext/>
            </w:pPr>
            <w:r w:rsidRPr="00834E50">
              <w:t>Text predložený Komisiou</w:t>
            </w:r>
          </w:p>
        </w:tc>
        <w:tc>
          <w:tcPr>
            <w:tcW w:w="4876" w:type="dxa"/>
            <w:hideMark/>
          </w:tcPr>
          <w:p w14:paraId="01450F21" w14:textId="77777777" w:rsidR="00D331B1" w:rsidRPr="00834E50" w:rsidRDefault="00D331B1" w:rsidP="005B03B5">
            <w:pPr>
              <w:pStyle w:val="ColumnHeading"/>
              <w:keepNext/>
            </w:pPr>
            <w:r w:rsidRPr="00834E50">
              <w:t>Pozmeňujúci návrh</w:t>
            </w:r>
          </w:p>
        </w:tc>
      </w:tr>
      <w:tr w:rsidR="00D331B1" w:rsidRPr="00834E50" w14:paraId="7654CCC0" w14:textId="77777777" w:rsidTr="005B03B5">
        <w:trPr>
          <w:jc w:val="center"/>
        </w:trPr>
        <w:tc>
          <w:tcPr>
            <w:tcW w:w="4876" w:type="dxa"/>
            <w:hideMark/>
          </w:tcPr>
          <w:p w14:paraId="3A93A771" w14:textId="77777777" w:rsidR="00D331B1" w:rsidRPr="00834E50" w:rsidRDefault="00D331B1" w:rsidP="005B03B5">
            <w:pPr>
              <w:pStyle w:val="Normal6"/>
            </w:pPr>
            <w:r w:rsidRPr="00834E50">
              <w:t>i)</w:t>
            </w:r>
            <w:r w:rsidRPr="00834E50">
              <w:tab/>
              <w:t xml:space="preserve">prispievať k rozvíjaniu projektov spoločného záujmu, ktoré súvisia s efektívnymi a prepojeným sieťami a s infraštruktúrou pre inteligentnú, udržateľnú, inkluzívnu, bezpečnú a chránenú mobilitu; </w:t>
            </w:r>
          </w:p>
        </w:tc>
        <w:tc>
          <w:tcPr>
            <w:tcW w:w="4876" w:type="dxa"/>
            <w:hideMark/>
          </w:tcPr>
          <w:p w14:paraId="4D8B5BFD" w14:textId="77777777" w:rsidR="00D331B1" w:rsidRPr="00834E50" w:rsidRDefault="00D331B1" w:rsidP="005B03B5">
            <w:pPr>
              <w:pStyle w:val="Normal6"/>
              <w:rPr>
                <w:szCs w:val="24"/>
              </w:rPr>
            </w:pPr>
            <w:r w:rsidRPr="00834E50">
              <w:t>i)</w:t>
            </w:r>
            <w:r w:rsidRPr="00834E50">
              <w:tab/>
              <w:t xml:space="preserve">prispievať k rozvíjaniu projektov spoločného záujmu, ktoré súvisia s efektívnymi a prepojeným sieťami a s infraštruktúrou pre inteligentnú, </w:t>
            </w:r>
            <w:r w:rsidRPr="00834E50">
              <w:rPr>
                <w:b/>
                <w:i/>
              </w:rPr>
              <w:t xml:space="preserve">interoperabilnú, multimodálnu, </w:t>
            </w:r>
            <w:r w:rsidRPr="00834E50">
              <w:t>udržateľnú</w:t>
            </w:r>
            <w:r w:rsidRPr="00834E50">
              <w:rPr>
                <w:b/>
                <w:i/>
              </w:rPr>
              <w:t xml:space="preserve">, </w:t>
            </w:r>
            <w:r w:rsidRPr="00834E50">
              <w:t xml:space="preserve">inkluzívnu, bezpečnú a chránenú mobilitu; </w:t>
            </w:r>
          </w:p>
        </w:tc>
      </w:tr>
    </w:tbl>
    <w:p w14:paraId="2E3FEBC5" w14:textId="77777777" w:rsidR="00D331B1" w:rsidRPr="00834E50" w:rsidRDefault="00D331B1" w:rsidP="00D331B1">
      <w:r w:rsidRPr="00834E50">
        <w:rPr>
          <w:rStyle w:val="HideTWBExt"/>
          <w:noProof w:val="0"/>
        </w:rPr>
        <w:t>&lt;/Amend&gt;</w:t>
      </w:r>
    </w:p>
    <w:p w14:paraId="16E808DF" w14:textId="77777777" w:rsidR="00D331B1" w:rsidRPr="00834E50" w:rsidRDefault="00D331B1" w:rsidP="00D331B1">
      <w:pPr>
        <w:pStyle w:val="AMNumberTabs"/>
        <w:keepNext/>
      </w:pPr>
      <w:r w:rsidRPr="00834E50">
        <w:rPr>
          <w:rStyle w:val="HideTWBExt"/>
          <w:b w:val="0"/>
          <w:noProof w:val="0"/>
        </w:rPr>
        <w:t>&lt;Amend&gt;</w:t>
      </w:r>
      <w:r w:rsidRPr="00834E50">
        <w:t>Pozmeňujúci návrh</w:t>
      </w:r>
      <w:r w:rsidRPr="00834E50">
        <w:tab/>
      </w:r>
      <w:r w:rsidRPr="00834E50">
        <w:tab/>
      </w:r>
      <w:r w:rsidRPr="00834E50">
        <w:rPr>
          <w:rStyle w:val="HideTWBExt"/>
          <w:b w:val="0"/>
          <w:noProof w:val="0"/>
        </w:rPr>
        <w:t>&lt;NumAm&gt;</w:t>
      </w:r>
      <w:r w:rsidRPr="00834E50">
        <w:t>15</w:t>
      </w:r>
      <w:r w:rsidRPr="00834E50">
        <w:rPr>
          <w:rStyle w:val="HideTWBExt"/>
          <w:b w:val="0"/>
          <w:noProof w:val="0"/>
        </w:rPr>
        <w:t>&lt;/NumAm&gt;</w:t>
      </w:r>
    </w:p>
    <w:p w14:paraId="5EA923B5" w14:textId="77777777" w:rsidR="00D331B1" w:rsidRPr="00834E50" w:rsidRDefault="00D331B1" w:rsidP="00D331B1">
      <w:pPr>
        <w:pStyle w:val="NormalBold12b"/>
        <w:keepNext/>
      </w:pPr>
      <w:r w:rsidRPr="00834E50">
        <w:rPr>
          <w:rStyle w:val="HideTWBExt"/>
          <w:b w:val="0"/>
          <w:noProof w:val="0"/>
        </w:rPr>
        <w:t>&lt;DocAmend&gt;</w:t>
      </w:r>
      <w:r w:rsidRPr="00834E50">
        <w:t>Návrh nariadenia</w:t>
      </w:r>
      <w:r w:rsidRPr="00834E50">
        <w:rPr>
          <w:rStyle w:val="HideTWBExt"/>
          <w:b w:val="0"/>
          <w:noProof w:val="0"/>
        </w:rPr>
        <w:t>&lt;/DocAmend&gt;</w:t>
      </w:r>
    </w:p>
    <w:p w14:paraId="19CBC8A6" w14:textId="77777777" w:rsidR="00D331B1" w:rsidRPr="00834E50" w:rsidRDefault="00D331B1" w:rsidP="00D331B1">
      <w:pPr>
        <w:pStyle w:val="NormalBold"/>
      </w:pPr>
      <w:r w:rsidRPr="00834E50">
        <w:rPr>
          <w:rStyle w:val="HideTWBExt"/>
          <w:b w:val="0"/>
          <w:noProof w:val="0"/>
        </w:rPr>
        <w:t>&lt;Article&gt;</w:t>
      </w:r>
      <w:r w:rsidRPr="00834E50">
        <w:t>Článok 3 – odsek 1 – písmeno a – bod ii</w:t>
      </w:r>
      <w:r w:rsidRPr="00834E50">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331B1" w:rsidRPr="00834E50" w14:paraId="77D5331E" w14:textId="77777777" w:rsidTr="005B03B5">
        <w:trPr>
          <w:jc w:val="center"/>
        </w:trPr>
        <w:tc>
          <w:tcPr>
            <w:tcW w:w="9752" w:type="dxa"/>
            <w:gridSpan w:val="2"/>
          </w:tcPr>
          <w:p w14:paraId="39DD3F61" w14:textId="77777777" w:rsidR="00D331B1" w:rsidRPr="00834E50" w:rsidRDefault="00D331B1" w:rsidP="005B03B5">
            <w:pPr>
              <w:keepNext/>
            </w:pPr>
          </w:p>
        </w:tc>
      </w:tr>
      <w:tr w:rsidR="00D331B1" w:rsidRPr="00834E50" w14:paraId="3C2AD690" w14:textId="77777777" w:rsidTr="005B03B5">
        <w:trPr>
          <w:jc w:val="center"/>
        </w:trPr>
        <w:tc>
          <w:tcPr>
            <w:tcW w:w="4876" w:type="dxa"/>
            <w:hideMark/>
          </w:tcPr>
          <w:p w14:paraId="4916FFA8" w14:textId="77777777" w:rsidR="00D331B1" w:rsidRPr="00834E50" w:rsidRDefault="00D331B1" w:rsidP="005B03B5">
            <w:pPr>
              <w:pStyle w:val="ColumnHeading"/>
              <w:keepNext/>
            </w:pPr>
            <w:r w:rsidRPr="00834E50">
              <w:t>Text predložený Komisiou</w:t>
            </w:r>
          </w:p>
        </w:tc>
        <w:tc>
          <w:tcPr>
            <w:tcW w:w="4876" w:type="dxa"/>
            <w:hideMark/>
          </w:tcPr>
          <w:p w14:paraId="125AB051" w14:textId="77777777" w:rsidR="00D331B1" w:rsidRPr="00834E50" w:rsidRDefault="00D331B1" w:rsidP="005B03B5">
            <w:pPr>
              <w:pStyle w:val="ColumnHeading"/>
              <w:keepNext/>
            </w:pPr>
            <w:r w:rsidRPr="00834E50">
              <w:t>Pozmeňujúci návrh</w:t>
            </w:r>
          </w:p>
        </w:tc>
      </w:tr>
      <w:tr w:rsidR="00D331B1" w:rsidRPr="00834E50" w14:paraId="641A107D" w14:textId="77777777" w:rsidTr="005B03B5">
        <w:trPr>
          <w:jc w:val="center"/>
        </w:trPr>
        <w:tc>
          <w:tcPr>
            <w:tcW w:w="4876" w:type="dxa"/>
            <w:hideMark/>
          </w:tcPr>
          <w:p w14:paraId="5276228F" w14:textId="77777777" w:rsidR="00D331B1" w:rsidRPr="00834E50" w:rsidRDefault="00D331B1" w:rsidP="005B03B5">
            <w:pPr>
              <w:pStyle w:val="Normal6"/>
            </w:pPr>
            <w:r w:rsidRPr="00834E50">
              <w:rPr>
                <w:b/>
                <w:i/>
              </w:rPr>
              <w:t>ii)</w:t>
            </w:r>
            <w:r w:rsidRPr="00834E50">
              <w:tab/>
            </w:r>
            <w:r w:rsidRPr="00834E50">
              <w:rPr>
                <w:b/>
                <w:i/>
              </w:rPr>
              <w:t>upraviť siete TEN-T vzhľadom na potreby vojenskej mobility;</w:t>
            </w:r>
          </w:p>
        </w:tc>
        <w:tc>
          <w:tcPr>
            <w:tcW w:w="4876" w:type="dxa"/>
            <w:hideMark/>
          </w:tcPr>
          <w:p w14:paraId="1918B665" w14:textId="77777777" w:rsidR="00D331B1" w:rsidRPr="00834E50" w:rsidRDefault="00D331B1" w:rsidP="005B03B5">
            <w:pPr>
              <w:pStyle w:val="Normal6"/>
              <w:rPr>
                <w:szCs w:val="24"/>
              </w:rPr>
            </w:pPr>
            <w:r w:rsidRPr="00834E50">
              <w:t>ii)</w:t>
            </w:r>
            <w:r w:rsidRPr="00834E50">
              <w:tab/>
              <w:t>upraviť siete TEN-T vzhľadom na potreby dvojakej mobility (civilnej a obrannej), najmä umožniť členským štátom vykonávať všetky úlohy uvedené v článku 43 ZEÚ v súvislosti so spoločnou bezpečnostnou a obrannou politikou (SBOP), uľahčiť súčasné a budúce operácie a misie Únie a podporiť misie opísané v ilustračných scenároch, ako aj vykonávanie doložiek o vzájomnej pomoci a solidarite.</w:t>
            </w:r>
            <w:r w:rsidRPr="00834E50">
              <w:rPr>
                <w:b/>
                <w:i/>
              </w:rPr>
              <w:t xml:space="preserve"> Okrem toho program pomáha členským štátom plniť vnútroštátne a nadnárodné požiadavky týkajúce sa operácií, misií, cvičení a bežných činností v celej Únii, ako aj v jej susedstve, v spolupráci s NATO, s cieľom umožniť rýchlu a komplexnú reakciu. Vývoj projektov vojenskej mobility musí byť v </w:t>
            </w:r>
            <w:r w:rsidRPr="00834E50">
              <w:rPr>
                <w:b/>
                <w:i/>
              </w:rPr>
              <w:lastRenderedPageBreak/>
              <w:t>súlade s environmentálnymi normami a cieľmi trvalo udržateľného rozvoja.</w:t>
            </w:r>
          </w:p>
        </w:tc>
      </w:tr>
    </w:tbl>
    <w:p w14:paraId="56F77668" w14:textId="77777777" w:rsidR="00D331B1" w:rsidRPr="00834E50" w:rsidRDefault="00D331B1" w:rsidP="00D331B1">
      <w:r w:rsidRPr="00834E50">
        <w:rPr>
          <w:rStyle w:val="HideTWBExt"/>
          <w:noProof w:val="0"/>
        </w:rPr>
        <w:lastRenderedPageBreak/>
        <w:t>&lt;/Amend&gt;</w:t>
      </w:r>
    </w:p>
    <w:p w14:paraId="33900516" w14:textId="77777777" w:rsidR="00D331B1" w:rsidRPr="00834E50" w:rsidRDefault="00D331B1" w:rsidP="00D331B1">
      <w:pPr>
        <w:pStyle w:val="AMNumberTabs"/>
        <w:keepNext/>
      </w:pPr>
      <w:r w:rsidRPr="00834E50">
        <w:rPr>
          <w:rStyle w:val="HideTWBExt"/>
          <w:b w:val="0"/>
          <w:noProof w:val="0"/>
        </w:rPr>
        <w:t>&lt;Amend&gt;</w:t>
      </w:r>
      <w:r w:rsidRPr="00834E50">
        <w:t>Pozmeňujúci návrh</w:t>
      </w:r>
      <w:r w:rsidRPr="00834E50">
        <w:tab/>
      </w:r>
      <w:r w:rsidRPr="00834E50">
        <w:tab/>
      </w:r>
      <w:r w:rsidRPr="00834E50">
        <w:rPr>
          <w:rStyle w:val="HideTWBExt"/>
          <w:b w:val="0"/>
          <w:noProof w:val="0"/>
        </w:rPr>
        <w:t>&lt;NumAm&gt;</w:t>
      </w:r>
      <w:r w:rsidRPr="00834E50">
        <w:t>16</w:t>
      </w:r>
      <w:r w:rsidRPr="00834E50">
        <w:rPr>
          <w:rStyle w:val="HideTWBExt"/>
          <w:b w:val="0"/>
          <w:noProof w:val="0"/>
        </w:rPr>
        <w:t>&lt;/NumAm&gt;</w:t>
      </w:r>
    </w:p>
    <w:p w14:paraId="371FF46F" w14:textId="77777777" w:rsidR="00D331B1" w:rsidRPr="00834E50" w:rsidRDefault="00D331B1" w:rsidP="00D331B1">
      <w:pPr>
        <w:pStyle w:val="NormalBold12b"/>
      </w:pPr>
      <w:r w:rsidRPr="00834E50">
        <w:rPr>
          <w:rStyle w:val="HideTWBExt"/>
          <w:b w:val="0"/>
          <w:noProof w:val="0"/>
        </w:rPr>
        <w:t>&lt;DocAmend&gt;</w:t>
      </w:r>
      <w:r w:rsidRPr="00834E50">
        <w:t>Návrh nariadenia</w:t>
      </w:r>
      <w:r w:rsidRPr="00834E50">
        <w:rPr>
          <w:rStyle w:val="HideTWBExt"/>
          <w:b w:val="0"/>
          <w:noProof w:val="0"/>
        </w:rPr>
        <w:t>&lt;/DocAmend&gt;</w:t>
      </w:r>
    </w:p>
    <w:p w14:paraId="5FF11F30" w14:textId="77777777" w:rsidR="00D331B1" w:rsidRPr="00834E50" w:rsidRDefault="00D331B1" w:rsidP="00D331B1">
      <w:pPr>
        <w:pStyle w:val="NormalBold"/>
      </w:pPr>
      <w:r w:rsidRPr="00834E50">
        <w:rPr>
          <w:rStyle w:val="HideTWBExt"/>
          <w:b w:val="0"/>
          <w:noProof w:val="0"/>
        </w:rPr>
        <w:t>&lt;Article&gt;</w:t>
      </w:r>
      <w:r w:rsidRPr="00834E50">
        <w:t>Článok 4 – odsek 8</w:t>
      </w:r>
      <w:r w:rsidRPr="00834E5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331B1" w:rsidRPr="00834E50" w14:paraId="66A86F45" w14:textId="77777777" w:rsidTr="005B03B5">
        <w:trPr>
          <w:jc w:val="center"/>
        </w:trPr>
        <w:tc>
          <w:tcPr>
            <w:tcW w:w="9752" w:type="dxa"/>
            <w:gridSpan w:val="2"/>
          </w:tcPr>
          <w:p w14:paraId="40465E9C" w14:textId="77777777" w:rsidR="00D331B1" w:rsidRPr="00834E50" w:rsidRDefault="00D331B1" w:rsidP="005B03B5">
            <w:pPr>
              <w:keepNext/>
            </w:pPr>
          </w:p>
        </w:tc>
      </w:tr>
      <w:tr w:rsidR="00D331B1" w:rsidRPr="00834E50" w14:paraId="1C902E1B" w14:textId="77777777" w:rsidTr="005B03B5">
        <w:trPr>
          <w:jc w:val="center"/>
        </w:trPr>
        <w:tc>
          <w:tcPr>
            <w:tcW w:w="4876" w:type="dxa"/>
          </w:tcPr>
          <w:p w14:paraId="66C199C8" w14:textId="77777777" w:rsidR="00D331B1" w:rsidRPr="00834E50" w:rsidRDefault="00D331B1" w:rsidP="005B03B5">
            <w:pPr>
              <w:pStyle w:val="ColumnHeading"/>
              <w:keepNext/>
            </w:pPr>
            <w:r w:rsidRPr="00834E50">
              <w:t>Text predložený Komisiou</w:t>
            </w:r>
          </w:p>
        </w:tc>
        <w:tc>
          <w:tcPr>
            <w:tcW w:w="4876" w:type="dxa"/>
          </w:tcPr>
          <w:p w14:paraId="2C358731" w14:textId="77777777" w:rsidR="00D331B1" w:rsidRPr="00834E50" w:rsidRDefault="00D331B1" w:rsidP="005B03B5">
            <w:pPr>
              <w:pStyle w:val="ColumnHeading"/>
              <w:keepNext/>
            </w:pPr>
            <w:r w:rsidRPr="00834E50">
              <w:t>Pozmeňujúci návrh</w:t>
            </w:r>
          </w:p>
        </w:tc>
      </w:tr>
      <w:tr w:rsidR="00D331B1" w:rsidRPr="00834E50" w14:paraId="3FB5C378" w14:textId="77777777" w:rsidTr="005B03B5">
        <w:trPr>
          <w:jc w:val="center"/>
        </w:trPr>
        <w:tc>
          <w:tcPr>
            <w:tcW w:w="4876" w:type="dxa"/>
          </w:tcPr>
          <w:p w14:paraId="62458A56" w14:textId="77777777" w:rsidR="00D331B1" w:rsidRPr="00834E50" w:rsidRDefault="00D331B1" w:rsidP="005B03B5">
            <w:pPr>
              <w:pStyle w:val="Normal6"/>
            </w:pPr>
            <w:r w:rsidRPr="00834E50">
              <w:t>8.</w:t>
            </w:r>
            <w:r w:rsidRPr="00834E50">
              <w:tab/>
              <w:t xml:space="preserve">Pokiaľ ide o sumy presunuté z Kohézneho fondu, </w:t>
            </w:r>
            <w:r w:rsidRPr="00834E50">
              <w:rPr>
                <w:b/>
                <w:i/>
              </w:rPr>
              <w:t>30</w:t>
            </w:r>
            <w:r w:rsidRPr="00834E50">
              <w:t xml:space="preserve"> % týchto súm sa okamžite sprístupní všetkým členským štátom, ktoré sú oprávnené na čerpanie prostriedkov z Kohézneho fondu, na financovanie projektov dopravnej infraštruktúry v súlade s týmto nariadením, pričom prioritou sú cezhraničné a chýbajúce prepojenia. Pri výbere projektov oprávnených na financovanie sa do 31. decembra 2023 dodržiavajú národné alokácie v rámci Kohézneho fondu s ohľadom na </w:t>
            </w:r>
            <w:r w:rsidRPr="00834E50">
              <w:rPr>
                <w:b/>
                <w:i/>
              </w:rPr>
              <w:t>70</w:t>
            </w:r>
            <w:r w:rsidRPr="00834E50">
              <w:t> % presunutých zdrojov. Zdroje presunuté na program, ktoré nie sú viazané na projekt dopravnej infraštruktúry, budú od 1. januára 2024 k dispozícii všetkým členským štátom oprávneným na čerpanie prostriedkov z Kohézneho fondu na financovanie projektov dopravnej infraštruktúry v súlade s týmto nariadením.</w:t>
            </w:r>
          </w:p>
        </w:tc>
        <w:tc>
          <w:tcPr>
            <w:tcW w:w="4876" w:type="dxa"/>
          </w:tcPr>
          <w:p w14:paraId="20D8FEDA" w14:textId="77777777" w:rsidR="00D331B1" w:rsidRPr="00834E50" w:rsidRDefault="00D331B1" w:rsidP="005B03B5">
            <w:pPr>
              <w:pStyle w:val="Normal6"/>
              <w:rPr>
                <w:szCs w:val="24"/>
              </w:rPr>
            </w:pPr>
            <w:r w:rsidRPr="00834E50">
              <w:t>8.</w:t>
            </w:r>
            <w:r w:rsidRPr="00834E50">
              <w:tab/>
              <w:t xml:space="preserve">Pokiaľ ide o sumy presunuté z Kohézneho fondu, </w:t>
            </w:r>
            <w:r w:rsidRPr="00834E50">
              <w:rPr>
                <w:b/>
                <w:i/>
              </w:rPr>
              <w:t>50</w:t>
            </w:r>
            <w:r w:rsidRPr="00834E50">
              <w:t xml:space="preserve"> % týchto súm sa okamžite sprístupní všetkým členským štátom, ktoré sú oprávnené na čerpanie prostriedkov z Kohézneho fondu, na financovanie projektov dopravnej infraštruktúry v súlade s týmto nariadením, pričom prioritou sú cezhraničné a chýbajúce prepojenia. Pri výbere projektov oprávnených na financovanie sa do 31. decembra 2023 dodržiavajú národné alokácie v rámci Kohézneho fondu s ohľadom na </w:t>
            </w:r>
            <w:r w:rsidRPr="00834E50">
              <w:rPr>
                <w:b/>
                <w:i/>
              </w:rPr>
              <w:t>50</w:t>
            </w:r>
            <w:r w:rsidRPr="00834E50">
              <w:t> % presunutých zdrojov. Zdroje presunuté na program, ktoré nie sú viazané na projekt dopravnej infraštruktúry, budú od 1. januára 2024 k dispozícii všetkým členským štátom oprávneným na čerpanie prostriedkov z Kohézneho fondu na financovanie projektov dopravnej infraštruktúry v súlade s týmto nariadením.</w:t>
            </w:r>
          </w:p>
        </w:tc>
      </w:tr>
    </w:tbl>
    <w:p w14:paraId="3B189701" w14:textId="77777777" w:rsidR="00D331B1" w:rsidRPr="00834E50" w:rsidRDefault="00D331B1" w:rsidP="00D331B1">
      <w:r w:rsidRPr="00834E50">
        <w:rPr>
          <w:rStyle w:val="HideTWBExt"/>
          <w:noProof w:val="0"/>
        </w:rPr>
        <w:t>&lt;/Amend&gt;</w:t>
      </w:r>
    </w:p>
    <w:p w14:paraId="12A8964D" w14:textId="77777777" w:rsidR="00D331B1" w:rsidRPr="00834E50" w:rsidRDefault="00D331B1" w:rsidP="00D331B1">
      <w:pPr>
        <w:pStyle w:val="AMNumberTabs"/>
        <w:keepNext/>
      </w:pPr>
      <w:r w:rsidRPr="00834E50">
        <w:rPr>
          <w:rStyle w:val="HideTWBExt"/>
          <w:b w:val="0"/>
          <w:noProof w:val="0"/>
        </w:rPr>
        <w:t>&lt;Amend&gt;</w:t>
      </w:r>
      <w:r w:rsidRPr="00834E50">
        <w:t>Pozmeňujúci návrh</w:t>
      </w:r>
      <w:r w:rsidRPr="00834E50">
        <w:tab/>
      </w:r>
      <w:r w:rsidRPr="00834E50">
        <w:tab/>
      </w:r>
      <w:r w:rsidRPr="00834E50">
        <w:rPr>
          <w:rStyle w:val="HideTWBExt"/>
          <w:b w:val="0"/>
          <w:noProof w:val="0"/>
        </w:rPr>
        <w:t>&lt;NumAm&gt;</w:t>
      </w:r>
      <w:r w:rsidRPr="00834E50">
        <w:t>17</w:t>
      </w:r>
      <w:r w:rsidRPr="00834E50">
        <w:rPr>
          <w:rStyle w:val="HideTWBExt"/>
          <w:b w:val="0"/>
          <w:noProof w:val="0"/>
        </w:rPr>
        <w:t>&lt;/NumAm&gt;</w:t>
      </w:r>
    </w:p>
    <w:p w14:paraId="689AB7C6" w14:textId="77777777" w:rsidR="00D331B1" w:rsidRPr="00834E50" w:rsidRDefault="00D331B1" w:rsidP="00D331B1">
      <w:pPr>
        <w:pStyle w:val="NormalBold12b"/>
      </w:pPr>
      <w:r w:rsidRPr="00834E50">
        <w:rPr>
          <w:rStyle w:val="HideTWBExt"/>
          <w:b w:val="0"/>
          <w:noProof w:val="0"/>
        </w:rPr>
        <w:t>&lt;DocAmend&gt;</w:t>
      </w:r>
      <w:r w:rsidRPr="00834E50">
        <w:t>Návrh nariadenia</w:t>
      </w:r>
      <w:r w:rsidRPr="00834E50">
        <w:rPr>
          <w:rStyle w:val="HideTWBExt"/>
          <w:b w:val="0"/>
          <w:noProof w:val="0"/>
        </w:rPr>
        <w:t>&lt;/DocAmend&gt;</w:t>
      </w:r>
    </w:p>
    <w:p w14:paraId="128922CA" w14:textId="77777777" w:rsidR="00D331B1" w:rsidRPr="00834E50" w:rsidRDefault="00D331B1" w:rsidP="00D331B1">
      <w:pPr>
        <w:pStyle w:val="NormalBold"/>
      </w:pPr>
      <w:r w:rsidRPr="00834E50">
        <w:rPr>
          <w:rStyle w:val="HideTWBExt"/>
          <w:b w:val="0"/>
          <w:noProof w:val="0"/>
        </w:rPr>
        <w:t>&lt;Article&gt;</w:t>
      </w:r>
      <w:r w:rsidRPr="00834E50">
        <w:t>Článok 5 – odsek 1 – písmeno d – úvodná časť</w:t>
      </w:r>
      <w:r w:rsidRPr="00834E5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331B1" w:rsidRPr="00834E50" w14:paraId="05D262EA" w14:textId="77777777" w:rsidTr="005B03B5">
        <w:trPr>
          <w:jc w:val="center"/>
        </w:trPr>
        <w:tc>
          <w:tcPr>
            <w:tcW w:w="9752" w:type="dxa"/>
            <w:gridSpan w:val="2"/>
          </w:tcPr>
          <w:p w14:paraId="32085C87" w14:textId="77777777" w:rsidR="00D331B1" w:rsidRPr="00834E50" w:rsidRDefault="00D331B1" w:rsidP="005B03B5">
            <w:pPr>
              <w:keepNext/>
            </w:pPr>
          </w:p>
        </w:tc>
      </w:tr>
      <w:tr w:rsidR="00D331B1" w:rsidRPr="00834E50" w14:paraId="1302FEFC" w14:textId="77777777" w:rsidTr="005B03B5">
        <w:trPr>
          <w:jc w:val="center"/>
        </w:trPr>
        <w:tc>
          <w:tcPr>
            <w:tcW w:w="4876" w:type="dxa"/>
          </w:tcPr>
          <w:p w14:paraId="73296380" w14:textId="77777777" w:rsidR="00D331B1" w:rsidRPr="00834E50" w:rsidRDefault="00D331B1" w:rsidP="005B03B5">
            <w:pPr>
              <w:pStyle w:val="ColumnHeading"/>
              <w:keepNext/>
            </w:pPr>
            <w:r w:rsidRPr="00834E50">
              <w:t>Text predložený Komisiou</w:t>
            </w:r>
          </w:p>
        </w:tc>
        <w:tc>
          <w:tcPr>
            <w:tcW w:w="4876" w:type="dxa"/>
          </w:tcPr>
          <w:p w14:paraId="15DB240F" w14:textId="77777777" w:rsidR="00D331B1" w:rsidRPr="00834E50" w:rsidRDefault="00D331B1" w:rsidP="005B03B5">
            <w:pPr>
              <w:pStyle w:val="ColumnHeading"/>
              <w:keepNext/>
            </w:pPr>
            <w:r w:rsidRPr="00834E50">
              <w:t>Pozmeňujúci návrh</w:t>
            </w:r>
          </w:p>
        </w:tc>
      </w:tr>
      <w:tr w:rsidR="00D331B1" w:rsidRPr="00834E50" w14:paraId="066350D1" w14:textId="77777777" w:rsidTr="005B03B5">
        <w:trPr>
          <w:jc w:val="center"/>
        </w:trPr>
        <w:tc>
          <w:tcPr>
            <w:tcW w:w="4876" w:type="dxa"/>
          </w:tcPr>
          <w:p w14:paraId="74FCD17A" w14:textId="77777777" w:rsidR="00D331B1" w:rsidRPr="00834E50" w:rsidRDefault="00D331B1" w:rsidP="005B03B5">
            <w:pPr>
              <w:pStyle w:val="Normal6"/>
            </w:pPr>
            <w:r w:rsidRPr="00834E50">
              <w:t>d)</w:t>
            </w:r>
            <w:r w:rsidRPr="00834E50">
              <w:tab/>
              <w:t>ostatné tretie krajiny v súlade s podmienkami stanovenými v osobitnej dohode vzťahujúcej sa na účasť príslušnej tretej krajiny na akomkoľvek programe Únie, ak sa touto dohodou:</w:t>
            </w:r>
          </w:p>
        </w:tc>
        <w:tc>
          <w:tcPr>
            <w:tcW w:w="4876" w:type="dxa"/>
          </w:tcPr>
          <w:p w14:paraId="21FD1D8C" w14:textId="77777777" w:rsidR="00D331B1" w:rsidRPr="00834E50" w:rsidRDefault="00D331B1" w:rsidP="005B03B5">
            <w:pPr>
              <w:pStyle w:val="Normal6"/>
              <w:rPr>
                <w:szCs w:val="24"/>
              </w:rPr>
            </w:pPr>
            <w:r w:rsidRPr="00834E50">
              <w:t>d)</w:t>
            </w:r>
            <w:r w:rsidRPr="00834E50">
              <w:tab/>
              <w:t xml:space="preserve">ostatné tretie krajiny </w:t>
            </w:r>
            <w:r w:rsidRPr="00834E50">
              <w:rPr>
                <w:b/>
                <w:i/>
              </w:rPr>
              <w:t xml:space="preserve">vrátane strategických vojenských partnerských krajín </w:t>
            </w:r>
            <w:r w:rsidRPr="00834E50">
              <w:t>v súlade s podmienkami stanovenými v osobitnej dohode vzťahujúcej sa na účasť príslušnej tretej krajiny na akomkoľvek programe Únie, ak sa touto dohodou:</w:t>
            </w:r>
          </w:p>
        </w:tc>
      </w:tr>
    </w:tbl>
    <w:p w14:paraId="2B2003F2" w14:textId="77777777" w:rsidR="00D331B1" w:rsidRPr="00834E50" w:rsidRDefault="00D331B1" w:rsidP="00D331B1">
      <w:r w:rsidRPr="00834E50">
        <w:rPr>
          <w:rStyle w:val="HideTWBExt"/>
          <w:noProof w:val="0"/>
        </w:rPr>
        <w:lastRenderedPageBreak/>
        <w:t>&lt;/Amend&gt;</w:t>
      </w:r>
    </w:p>
    <w:p w14:paraId="7E950538" w14:textId="77777777" w:rsidR="00D331B1" w:rsidRPr="00834E50" w:rsidRDefault="00D331B1" w:rsidP="00D331B1">
      <w:pPr>
        <w:pStyle w:val="AMNumberTabs"/>
        <w:keepNext/>
      </w:pPr>
      <w:r w:rsidRPr="00834E50">
        <w:rPr>
          <w:rStyle w:val="HideTWBExt"/>
          <w:b w:val="0"/>
          <w:noProof w:val="0"/>
        </w:rPr>
        <w:t>&lt;Amend&gt;</w:t>
      </w:r>
      <w:r w:rsidRPr="00834E50">
        <w:t>Pozmeňujúci návrh</w:t>
      </w:r>
      <w:r w:rsidRPr="00834E50">
        <w:tab/>
      </w:r>
      <w:r w:rsidRPr="00834E50">
        <w:tab/>
      </w:r>
      <w:r w:rsidRPr="00834E50">
        <w:rPr>
          <w:rStyle w:val="HideTWBExt"/>
          <w:b w:val="0"/>
          <w:noProof w:val="0"/>
        </w:rPr>
        <w:t>&lt;NumAm&gt;</w:t>
      </w:r>
      <w:r w:rsidRPr="00834E50">
        <w:t>18</w:t>
      </w:r>
      <w:r w:rsidRPr="00834E50">
        <w:rPr>
          <w:rStyle w:val="HideTWBExt"/>
          <w:b w:val="0"/>
          <w:noProof w:val="0"/>
        </w:rPr>
        <w:t>&lt;/NumAm&gt;</w:t>
      </w:r>
    </w:p>
    <w:p w14:paraId="35F61F5E" w14:textId="77777777" w:rsidR="00D331B1" w:rsidRPr="00834E50" w:rsidRDefault="00D331B1" w:rsidP="00D331B1">
      <w:pPr>
        <w:pStyle w:val="NormalBold12b"/>
      </w:pPr>
      <w:r w:rsidRPr="00834E50">
        <w:rPr>
          <w:rStyle w:val="HideTWBExt"/>
          <w:b w:val="0"/>
          <w:noProof w:val="0"/>
        </w:rPr>
        <w:t>&lt;DocAmend&gt;</w:t>
      </w:r>
      <w:r w:rsidRPr="00834E50">
        <w:t>Návrh nariadenia</w:t>
      </w:r>
      <w:r w:rsidRPr="00834E50">
        <w:rPr>
          <w:rStyle w:val="HideTWBExt"/>
          <w:b w:val="0"/>
          <w:noProof w:val="0"/>
        </w:rPr>
        <w:t>&lt;/DocAmend&gt;</w:t>
      </w:r>
    </w:p>
    <w:p w14:paraId="3E1E33E3" w14:textId="77777777" w:rsidR="00D331B1" w:rsidRPr="00834E50" w:rsidRDefault="00D331B1" w:rsidP="00D331B1">
      <w:pPr>
        <w:pStyle w:val="NormalBold"/>
      </w:pPr>
      <w:r w:rsidRPr="00834E50">
        <w:rPr>
          <w:rStyle w:val="HideTWBExt"/>
          <w:b w:val="0"/>
          <w:noProof w:val="0"/>
        </w:rPr>
        <w:t>&lt;Article&gt;</w:t>
      </w:r>
      <w:r w:rsidRPr="00834E50">
        <w:t>Článok 6 a (nový)</w:t>
      </w:r>
      <w:r w:rsidRPr="00834E5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331B1" w:rsidRPr="00834E50" w14:paraId="0E3F5536" w14:textId="77777777" w:rsidTr="005B03B5">
        <w:trPr>
          <w:jc w:val="center"/>
        </w:trPr>
        <w:tc>
          <w:tcPr>
            <w:tcW w:w="9752" w:type="dxa"/>
            <w:gridSpan w:val="2"/>
          </w:tcPr>
          <w:p w14:paraId="27B96408" w14:textId="77777777" w:rsidR="00D331B1" w:rsidRPr="00834E50" w:rsidRDefault="00D331B1" w:rsidP="005B03B5">
            <w:pPr>
              <w:keepNext/>
            </w:pPr>
          </w:p>
        </w:tc>
      </w:tr>
      <w:tr w:rsidR="00D331B1" w:rsidRPr="00834E50" w14:paraId="5684181B" w14:textId="77777777" w:rsidTr="005B03B5">
        <w:trPr>
          <w:jc w:val="center"/>
        </w:trPr>
        <w:tc>
          <w:tcPr>
            <w:tcW w:w="4876" w:type="dxa"/>
          </w:tcPr>
          <w:p w14:paraId="2EB4A4FA" w14:textId="77777777" w:rsidR="00D331B1" w:rsidRPr="00834E50" w:rsidRDefault="00D331B1" w:rsidP="005B03B5">
            <w:pPr>
              <w:pStyle w:val="ColumnHeading"/>
              <w:keepNext/>
            </w:pPr>
            <w:r w:rsidRPr="00834E50">
              <w:t>Text predložený Komisiou</w:t>
            </w:r>
          </w:p>
        </w:tc>
        <w:tc>
          <w:tcPr>
            <w:tcW w:w="4876" w:type="dxa"/>
          </w:tcPr>
          <w:p w14:paraId="6329D2AD" w14:textId="77777777" w:rsidR="00D331B1" w:rsidRPr="00834E50" w:rsidRDefault="00D331B1" w:rsidP="005B03B5">
            <w:pPr>
              <w:pStyle w:val="ColumnHeading"/>
              <w:keepNext/>
            </w:pPr>
            <w:r w:rsidRPr="00834E50">
              <w:t>Pozmeňujúci návrh</w:t>
            </w:r>
          </w:p>
        </w:tc>
      </w:tr>
      <w:tr w:rsidR="00D331B1" w:rsidRPr="00834E50" w14:paraId="7B5E131C" w14:textId="77777777" w:rsidTr="005B03B5">
        <w:trPr>
          <w:jc w:val="center"/>
        </w:trPr>
        <w:tc>
          <w:tcPr>
            <w:tcW w:w="4876" w:type="dxa"/>
          </w:tcPr>
          <w:p w14:paraId="249D94CF" w14:textId="77777777" w:rsidR="00D331B1" w:rsidRPr="00834E50" w:rsidRDefault="00D331B1" w:rsidP="005B03B5">
            <w:pPr>
              <w:pStyle w:val="Normal6"/>
            </w:pPr>
          </w:p>
        </w:tc>
        <w:tc>
          <w:tcPr>
            <w:tcW w:w="4876" w:type="dxa"/>
          </w:tcPr>
          <w:p w14:paraId="4C628A3D" w14:textId="77777777" w:rsidR="00D331B1" w:rsidRPr="00834E50" w:rsidRDefault="00D331B1" w:rsidP="005B03B5">
            <w:pPr>
              <w:pStyle w:val="Normal6"/>
              <w:jc w:val="center"/>
              <w:rPr>
                <w:szCs w:val="24"/>
              </w:rPr>
            </w:pPr>
            <w:r w:rsidRPr="00834E50">
              <w:rPr>
                <w:b/>
                <w:i/>
              </w:rPr>
              <w:t>Článok 6a</w:t>
            </w:r>
          </w:p>
        </w:tc>
      </w:tr>
      <w:tr w:rsidR="00D331B1" w:rsidRPr="00834E50" w14:paraId="70C3B877" w14:textId="77777777" w:rsidTr="005B03B5">
        <w:trPr>
          <w:jc w:val="center"/>
        </w:trPr>
        <w:tc>
          <w:tcPr>
            <w:tcW w:w="4876" w:type="dxa"/>
          </w:tcPr>
          <w:p w14:paraId="631007EA" w14:textId="77777777" w:rsidR="00D331B1" w:rsidRPr="00834E50" w:rsidRDefault="00D331B1" w:rsidP="005B03B5">
            <w:pPr>
              <w:pStyle w:val="Normal6"/>
            </w:pPr>
          </w:p>
        </w:tc>
        <w:tc>
          <w:tcPr>
            <w:tcW w:w="4876" w:type="dxa"/>
          </w:tcPr>
          <w:p w14:paraId="790C87D4" w14:textId="77777777" w:rsidR="00D331B1" w:rsidRPr="00834E50" w:rsidRDefault="00D331B1" w:rsidP="005B03B5">
            <w:pPr>
              <w:pStyle w:val="Normal6"/>
              <w:jc w:val="center"/>
              <w:rPr>
                <w:szCs w:val="24"/>
              </w:rPr>
            </w:pPr>
            <w:r w:rsidRPr="00834E50">
              <w:rPr>
                <w:b/>
                <w:i/>
              </w:rPr>
              <w:t>Integrácia potrieb vojenskej mobility do sietí TEN-T</w:t>
            </w:r>
          </w:p>
        </w:tc>
      </w:tr>
      <w:tr w:rsidR="00D331B1" w:rsidRPr="00834E50" w14:paraId="09E47013" w14:textId="77777777" w:rsidTr="005B03B5">
        <w:trPr>
          <w:jc w:val="center"/>
        </w:trPr>
        <w:tc>
          <w:tcPr>
            <w:tcW w:w="4876" w:type="dxa"/>
          </w:tcPr>
          <w:p w14:paraId="1F888F2A" w14:textId="77777777" w:rsidR="00D331B1" w:rsidRPr="00834E50" w:rsidRDefault="00D331B1" w:rsidP="005B03B5">
            <w:pPr>
              <w:pStyle w:val="Normal6"/>
            </w:pPr>
          </w:p>
        </w:tc>
        <w:tc>
          <w:tcPr>
            <w:tcW w:w="4876" w:type="dxa"/>
          </w:tcPr>
          <w:p w14:paraId="54E90151" w14:textId="77777777" w:rsidR="00D331B1" w:rsidRPr="00834E50" w:rsidRDefault="00D331B1" w:rsidP="005B03B5">
            <w:pPr>
              <w:pStyle w:val="Normal6"/>
              <w:rPr>
                <w:szCs w:val="24"/>
              </w:rPr>
            </w:pPr>
            <w:r w:rsidRPr="00834E50">
              <w:rPr>
                <w:b/>
                <w:i/>
              </w:rPr>
              <w:t>Návrhy zahŕňajúce len akcie spojené s vojenskou mobilitou sú oprávnené, len pokiaľ dopĺňajú už existujúcu civilnú infraštruktúru a vypĺňajú medzery v prípade existujúcich projektov infraštruktúry, ktoré ešte neboli vykonané.</w:t>
            </w:r>
          </w:p>
        </w:tc>
      </w:tr>
    </w:tbl>
    <w:p w14:paraId="1BAC2EBE" w14:textId="77777777" w:rsidR="00D331B1" w:rsidRPr="00834E50" w:rsidRDefault="00D331B1" w:rsidP="00D331B1">
      <w:r w:rsidRPr="00834E50">
        <w:rPr>
          <w:rStyle w:val="HideTWBExt"/>
          <w:noProof w:val="0"/>
        </w:rPr>
        <w:t>&lt;/Amend&gt;</w:t>
      </w:r>
    </w:p>
    <w:p w14:paraId="43F349EF" w14:textId="77777777" w:rsidR="00D331B1" w:rsidRPr="00834E50" w:rsidRDefault="00D331B1" w:rsidP="00D331B1">
      <w:pPr>
        <w:pStyle w:val="AMNumberTabs"/>
        <w:keepNext/>
      </w:pPr>
      <w:r w:rsidRPr="00834E50">
        <w:rPr>
          <w:rStyle w:val="HideTWBExt"/>
          <w:b w:val="0"/>
          <w:noProof w:val="0"/>
        </w:rPr>
        <w:t>&lt;Amend&gt;</w:t>
      </w:r>
      <w:r w:rsidRPr="00834E50">
        <w:t>Pozmeňujúci návrh</w:t>
      </w:r>
      <w:r w:rsidRPr="00834E50">
        <w:tab/>
      </w:r>
      <w:r w:rsidRPr="00834E50">
        <w:tab/>
      </w:r>
      <w:r w:rsidRPr="00834E50">
        <w:rPr>
          <w:rStyle w:val="HideTWBExt"/>
          <w:b w:val="0"/>
          <w:noProof w:val="0"/>
        </w:rPr>
        <w:t>&lt;NumAm&gt;</w:t>
      </w:r>
      <w:r w:rsidRPr="00834E50">
        <w:t>19</w:t>
      </w:r>
      <w:r w:rsidRPr="00834E50">
        <w:rPr>
          <w:rStyle w:val="HideTWBExt"/>
          <w:b w:val="0"/>
          <w:noProof w:val="0"/>
        </w:rPr>
        <w:t>&lt;/NumAm&gt;</w:t>
      </w:r>
    </w:p>
    <w:p w14:paraId="67682C97" w14:textId="77777777" w:rsidR="00D331B1" w:rsidRPr="00834E50" w:rsidRDefault="00D331B1" w:rsidP="00D331B1">
      <w:pPr>
        <w:pStyle w:val="NormalBold12b"/>
      </w:pPr>
      <w:r w:rsidRPr="00834E50">
        <w:rPr>
          <w:rStyle w:val="HideTWBExt"/>
          <w:b w:val="0"/>
          <w:noProof w:val="0"/>
        </w:rPr>
        <w:t>&lt;DocAmend&gt;</w:t>
      </w:r>
      <w:r w:rsidRPr="00834E50">
        <w:t>Návrh nariadenia</w:t>
      </w:r>
      <w:r w:rsidRPr="00834E50">
        <w:rPr>
          <w:rStyle w:val="HideTWBExt"/>
          <w:b w:val="0"/>
          <w:noProof w:val="0"/>
        </w:rPr>
        <w:t>&lt;/DocAmend&gt;</w:t>
      </w:r>
    </w:p>
    <w:p w14:paraId="228383BC" w14:textId="77777777" w:rsidR="00D331B1" w:rsidRPr="00834E50" w:rsidRDefault="00D331B1" w:rsidP="00D331B1">
      <w:pPr>
        <w:pStyle w:val="NormalBold"/>
      </w:pPr>
      <w:r w:rsidRPr="00834E50">
        <w:rPr>
          <w:rStyle w:val="HideTWBExt"/>
          <w:b w:val="0"/>
          <w:noProof w:val="0"/>
        </w:rPr>
        <w:t>&lt;Article&gt;</w:t>
      </w:r>
      <w:r w:rsidRPr="00834E50">
        <w:t>Článok 8 – odsek 2</w:t>
      </w:r>
      <w:r w:rsidRPr="00834E5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331B1" w:rsidRPr="00834E50" w14:paraId="7A58219B" w14:textId="77777777" w:rsidTr="005B03B5">
        <w:trPr>
          <w:jc w:val="center"/>
        </w:trPr>
        <w:tc>
          <w:tcPr>
            <w:tcW w:w="9752" w:type="dxa"/>
            <w:gridSpan w:val="2"/>
          </w:tcPr>
          <w:p w14:paraId="2A6185D6" w14:textId="77777777" w:rsidR="00D331B1" w:rsidRPr="00834E50" w:rsidRDefault="00D331B1" w:rsidP="005B03B5">
            <w:pPr>
              <w:keepNext/>
            </w:pPr>
          </w:p>
        </w:tc>
      </w:tr>
      <w:tr w:rsidR="00D331B1" w:rsidRPr="00834E50" w14:paraId="70BEC941" w14:textId="77777777" w:rsidTr="005B03B5">
        <w:trPr>
          <w:jc w:val="center"/>
        </w:trPr>
        <w:tc>
          <w:tcPr>
            <w:tcW w:w="4876" w:type="dxa"/>
          </w:tcPr>
          <w:p w14:paraId="220E205C" w14:textId="77777777" w:rsidR="00D331B1" w:rsidRPr="00834E50" w:rsidRDefault="00D331B1" w:rsidP="005B03B5">
            <w:pPr>
              <w:pStyle w:val="ColumnHeading"/>
              <w:keepNext/>
            </w:pPr>
            <w:r w:rsidRPr="00834E50">
              <w:t>Text predložený Komisiou</w:t>
            </w:r>
          </w:p>
        </w:tc>
        <w:tc>
          <w:tcPr>
            <w:tcW w:w="4876" w:type="dxa"/>
          </w:tcPr>
          <w:p w14:paraId="12FC3660" w14:textId="77777777" w:rsidR="00D331B1" w:rsidRPr="00834E50" w:rsidRDefault="00D331B1" w:rsidP="005B03B5">
            <w:pPr>
              <w:pStyle w:val="ColumnHeading"/>
              <w:keepNext/>
            </w:pPr>
            <w:r w:rsidRPr="00834E50">
              <w:t>Pozmeňujúci návrh</w:t>
            </w:r>
          </w:p>
        </w:tc>
      </w:tr>
      <w:tr w:rsidR="00D331B1" w:rsidRPr="00834E50" w14:paraId="7D2959CC" w14:textId="77777777" w:rsidTr="005B03B5">
        <w:trPr>
          <w:jc w:val="center"/>
        </w:trPr>
        <w:tc>
          <w:tcPr>
            <w:tcW w:w="4876" w:type="dxa"/>
          </w:tcPr>
          <w:p w14:paraId="623BAE49" w14:textId="77777777" w:rsidR="00D331B1" w:rsidRPr="00834E50" w:rsidRDefault="00D331B1" w:rsidP="005B03B5">
            <w:pPr>
              <w:pStyle w:val="Normal6"/>
            </w:pPr>
            <w:r w:rsidRPr="00834E50">
              <w:t>2.</w:t>
            </w:r>
            <w:r w:rsidRPr="00834E50">
              <w:tab/>
              <w:t>Štúdie zamerané na rozvoj a určenie projektov spoločného záujmu v oblasti infraštruktúry digitálnej pripojiteľnosti sú oprávnené na financovanie podľa tohto nariadenia.</w:t>
            </w:r>
          </w:p>
        </w:tc>
        <w:tc>
          <w:tcPr>
            <w:tcW w:w="4876" w:type="dxa"/>
          </w:tcPr>
          <w:p w14:paraId="269A011C" w14:textId="77777777" w:rsidR="00D331B1" w:rsidRPr="00834E50" w:rsidRDefault="00D331B1" w:rsidP="005B03B5">
            <w:pPr>
              <w:pStyle w:val="Normal6"/>
              <w:rPr>
                <w:szCs w:val="24"/>
              </w:rPr>
            </w:pPr>
            <w:r w:rsidRPr="00834E50">
              <w:t>2.</w:t>
            </w:r>
            <w:r w:rsidRPr="00834E50">
              <w:tab/>
              <w:t xml:space="preserve">Štúdie zamerané na rozvoj a určenie projektov spoločného záujmu </w:t>
            </w:r>
            <w:r w:rsidRPr="00834E50">
              <w:rPr>
                <w:b/>
                <w:i/>
              </w:rPr>
              <w:t xml:space="preserve">vrátane vojenského záujmu </w:t>
            </w:r>
            <w:r w:rsidRPr="00834E50">
              <w:t>v oblasti infraštruktúry digitálnej pripojiteľnosti sú oprávnené na financovanie podľa tohto nariadenia.</w:t>
            </w:r>
          </w:p>
        </w:tc>
      </w:tr>
    </w:tbl>
    <w:p w14:paraId="3666E404" w14:textId="77777777" w:rsidR="00D331B1" w:rsidRPr="00834E50" w:rsidRDefault="00D331B1" w:rsidP="00D331B1">
      <w:r w:rsidRPr="00834E50">
        <w:rPr>
          <w:rStyle w:val="HideTWBExt"/>
          <w:noProof w:val="0"/>
        </w:rPr>
        <w:t>&lt;/Amend&gt;</w:t>
      </w:r>
    </w:p>
    <w:p w14:paraId="35FEE75E" w14:textId="77777777" w:rsidR="00D331B1" w:rsidRPr="00834E50" w:rsidRDefault="00D331B1" w:rsidP="00D331B1">
      <w:pPr>
        <w:pStyle w:val="AMNumberTabs"/>
        <w:keepNext/>
      </w:pPr>
      <w:r w:rsidRPr="00834E50">
        <w:rPr>
          <w:rStyle w:val="HideTWBExt"/>
          <w:b w:val="0"/>
          <w:noProof w:val="0"/>
        </w:rPr>
        <w:t>&lt;Amend&gt;</w:t>
      </w:r>
      <w:r w:rsidRPr="00834E50">
        <w:t>Pozmeňujúci návrh</w:t>
      </w:r>
      <w:r w:rsidRPr="00834E50">
        <w:tab/>
      </w:r>
      <w:r w:rsidRPr="00834E50">
        <w:tab/>
      </w:r>
      <w:r w:rsidRPr="00834E50">
        <w:rPr>
          <w:rStyle w:val="HideTWBExt"/>
          <w:b w:val="0"/>
          <w:noProof w:val="0"/>
        </w:rPr>
        <w:t>&lt;NumAm&gt;</w:t>
      </w:r>
      <w:r w:rsidRPr="00834E50">
        <w:t>20</w:t>
      </w:r>
      <w:r w:rsidRPr="00834E50">
        <w:rPr>
          <w:rStyle w:val="HideTWBExt"/>
          <w:b w:val="0"/>
          <w:noProof w:val="0"/>
        </w:rPr>
        <w:t>&lt;/NumAm&gt;</w:t>
      </w:r>
    </w:p>
    <w:p w14:paraId="0EFEE123" w14:textId="77777777" w:rsidR="00D331B1" w:rsidRPr="00834E50" w:rsidRDefault="00D331B1" w:rsidP="00D331B1">
      <w:pPr>
        <w:pStyle w:val="NormalBold12b"/>
      </w:pPr>
      <w:r w:rsidRPr="00834E50">
        <w:rPr>
          <w:rStyle w:val="HideTWBExt"/>
          <w:b w:val="0"/>
          <w:noProof w:val="0"/>
        </w:rPr>
        <w:t>&lt;DocAmend&gt;</w:t>
      </w:r>
      <w:r w:rsidRPr="00834E50">
        <w:t>Návrh nariadenia</w:t>
      </w:r>
      <w:r w:rsidRPr="00834E50">
        <w:rPr>
          <w:rStyle w:val="HideTWBExt"/>
          <w:b w:val="0"/>
          <w:noProof w:val="0"/>
        </w:rPr>
        <w:t>&lt;/DocAmend&gt;</w:t>
      </w:r>
    </w:p>
    <w:p w14:paraId="630FA2FA" w14:textId="77777777" w:rsidR="00D331B1" w:rsidRPr="00834E50" w:rsidRDefault="00D331B1" w:rsidP="00D331B1">
      <w:pPr>
        <w:pStyle w:val="NormalBold"/>
      </w:pPr>
      <w:r w:rsidRPr="00834E50">
        <w:rPr>
          <w:rStyle w:val="HideTWBExt"/>
          <w:b w:val="0"/>
          <w:noProof w:val="0"/>
        </w:rPr>
        <w:t>&lt;Article&gt;</w:t>
      </w:r>
      <w:r w:rsidRPr="00834E50">
        <w:t>Článok 9 – odsek 2 – písmeno a – bod i</w:t>
      </w:r>
      <w:r w:rsidRPr="00834E5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331B1" w:rsidRPr="00834E50" w14:paraId="2535DB2C" w14:textId="77777777" w:rsidTr="005B03B5">
        <w:trPr>
          <w:jc w:val="center"/>
        </w:trPr>
        <w:tc>
          <w:tcPr>
            <w:tcW w:w="9752" w:type="dxa"/>
            <w:gridSpan w:val="2"/>
          </w:tcPr>
          <w:p w14:paraId="69EC318D" w14:textId="77777777" w:rsidR="00D331B1" w:rsidRPr="00834E50" w:rsidRDefault="00D331B1" w:rsidP="005B03B5">
            <w:pPr>
              <w:keepNext/>
            </w:pPr>
          </w:p>
        </w:tc>
      </w:tr>
      <w:tr w:rsidR="00D331B1" w:rsidRPr="00834E50" w14:paraId="02BA879F" w14:textId="77777777" w:rsidTr="005B03B5">
        <w:trPr>
          <w:jc w:val="center"/>
        </w:trPr>
        <w:tc>
          <w:tcPr>
            <w:tcW w:w="4876" w:type="dxa"/>
          </w:tcPr>
          <w:p w14:paraId="1E25DE82" w14:textId="77777777" w:rsidR="00D331B1" w:rsidRPr="00834E50" w:rsidRDefault="00D331B1" w:rsidP="005B03B5">
            <w:pPr>
              <w:pStyle w:val="ColumnHeading"/>
              <w:keepNext/>
            </w:pPr>
            <w:r w:rsidRPr="00834E50">
              <w:t>Text predložený Komisiou</w:t>
            </w:r>
          </w:p>
        </w:tc>
        <w:tc>
          <w:tcPr>
            <w:tcW w:w="4876" w:type="dxa"/>
          </w:tcPr>
          <w:p w14:paraId="2DD5EB8F" w14:textId="77777777" w:rsidR="00D331B1" w:rsidRPr="00834E50" w:rsidRDefault="00D331B1" w:rsidP="005B03B5">
            <w:pPr>
              <w:pStyle w:val="ColumnHeading"/>
              <w:keepNext/>
            </w:pPr>
            <w:r w:rsidRPr="00834E50">
              <w:t>Pozmeňujúci návrh</w:t>
            </w:r>
          </w:p>
        </w:tc>
      </w:tr>
      <w:tr w:rsidR="00D331B1" w:rsidRPr="00834E50" w14:paraId="4A9C1033" w14:textId="77777777" w:rsidTr="005B03B5">
        <w:trPr>
          <w:jc w:val="center"/>
        </w:trPr>
        <w:tc>
          <w:tcPr>
            <w:tcW w:w="4876" w:type="dxa"/>
          </w:tcPr>
          <w:p w14:paraId="48F19ADB" w14:textId="77777777" w:rsidR="00D331B1" w:rsidRPr="00834E50" w:rsidRDefault="00D331B1" w:rsidP="005B03B5">
            <w:pPr>
              <w:pStyle w:val="Normal6"/>
            </w:pPr>
            <w:r w:rsidRPr="00834E50">
              <w:t>i)</w:t>
            </w:r>
            <w:r w:rsidRPr="00834E50">
              <w:tab/>
              <w:t xml:space="preserve">akcie, ktorými sa realizuje základná sieť podľa kapitoly III nariadenia (EÚ) č. 1315/2013 vrátane akcií súvisiacich s mestskými uzlami, námornými prístavmi, vnútrozemskými prístavmi a terminálmi </w:t>
            </w:r>
            <w:r w:rsidRPr="00834E50">
              <w:lastRenderedPageBreak/>
              <w:t>kombinovanej železničnej a cestnej dopravy základnej siete, ako sa stanovuje v prílohe II k nariadeniu (EÚ) č. 1315/2013. Akcie, ktorými sa realizuje základná sieť, môžu zahŕňať súvisiace prvky nachádzajúce sa v súhrnnej sieti, ak je to potrebné na účely optimalizácie investícií a podľa postupov vymedzených v pracovných programoch uvedených v článku 19 tohto nariadenia;</w:t>
            </w:r>
          </w:p>
        </w:tc>
        <w:tc>
          <w:tcPr>
            <w:tcW w:w="4876" w:type="dxa"/>
          </w:tcPr>
          <w:p w14:paraId="77CE90F5" w14:textId="77777777" w:rsidR="00D331B1" w:rsidRPr="00834E50" w:rsidRDefault="00D331B1" w:rsidP="005B03B5">
            <w:pPr>
              <w:pStyle w:val="Normal6"/>
              <w:rPr>
                <w:szCs w:val="24"/>
              </w:rPr>
            </w:pPr>
            <w:r w:rsidRPr="00834E50">
              <w:lastRenderedPageBreak/>
              <w:t>i)</w:t>
            </w:r>
            <w:r w:rsidRPr="00834E50">
              <w:tab/>
              <w:t>akcie, ktorými sa realizuje základná sieť podľa kapitoly III nariadenia (EÚ) č. 1315/2013 vrátane akcií súvisiacich s mestskými uzlami, námornými prístavmi, vnútrozemskými prístavmi</w:t>
            </w:r>
            <w:r w:rsidRPr="00834E50">
              <w:rPr>
                <w:b/>
                <w:i/>
              </w:rPr>
              <w:t xml:space="preserve">, letiskami, </w:t>
            </w:r>
            <w:r w:rsidRPr="00834E50">
              <w:rPr>
                <w:b/>
                <w:i/>
              </w:rPr>
              <w:lastRenderedPageBreak/>
              <w:t>multimodálnymi logistickými platformami</w:t>
            </w:r>
            <w:r w:rsidRPr="00834E50">
              <w:t xml:space="preserve"> a terminálmi kombinovanej železničnej a cestnej dopravy základnej siete, ako sa stanovuje v prílohe II k nariadeniu (EÚ) č. 1315/2013. Akcie, ktorými sa realizuje základná sieť, môžu zahŕňať súvisiace prvky nachádzajúce sa v súhrnnej sieti, ak je to potrebné na účely optimalizácie investícií a podľa postupov vymedzených v pracovných programoch uvedených v článku 19 tohto nariadenia;</w:t>
            </w:r>
          </w:p>
        </w:tc>
      </w:tr>
    </w:tbl>
    <w:p w14:paraId="60263E7B" w14:textId="77777777" w:rsidR="00D331B1" w:rsidRPr="00834E50" w:rsidRDefault="00D331B1" w:rsidP="00D331B1">
      <w:r w:rsidRPr="00834E50">
        <w:rPr>
          <w:rStyle w:val="HideTWBExt"/>
          <w:noProof w:val="0"/>
        </w:rPr>
        <w:lastRenderedPageBreak/>
        <w:t>&lt;/Amend&gt;</w:t>
      </w:r>
    </w:p>
    <w:p w14:paraId="1795C9DC" w14:textId="77777777" w:rsidR="00D331B1" w:rsidRPr="00834E50" w:rsidRDefault="00D331B1" w:rsidP="00D331B1">
      <w:pPr>
        <w:pStyle w:val="AMNumberTabs"/>
        <w:keepNext/>
      </w:pPr>
      <w:r w:rsidRPr="00834E50">
        <w:rPr>
          <w:rStyle w:val="HideTWBExt"/>
          <w:b w:val="0"/>
          <w:noProof w:val="0"/>
        </w:rPr>
        <w:t>&lt;Amend&gt;</w:t>
      </w:r>
      <w:r w:rsidRPr="00834E50">
        <w:t>Pozmeňujúci návrh</w:t>
      </w:r>
      <w:r w:rsidRPr="00834E50">
        <w:tab/>
      </w:r>
      <w:r w:rsidRPr="00834E50">
        <w:tab/>
      </w:r>
      <w:r w:rsidRPr="00834E50">
        <w:rPr>
          <w:rStyle w:val="HideTWBExt"/>
          <w:b w:val="0"/>
          <w:noProof w:val="0"/>
        </w:rPr>
        <w:t>&lt;NumAm&gt;</w:t>
      </w:r>
      <w:r w:rsidRPr="00834E50">
        <w:t>21</w:t>
      </w:r>
      <w:r w:rsidRPr="00834E50">
        <w:rPr>
          <w:rStyle w:val="HideTWBExt"/>
          <w:b w:val="0"/>
          <w:noProof w:val="0"/>
        </w:rPr>
        <w:t>&lt;/NumAm&gt;</w:t>
      </w:r>
    </w:p>
    <w:p w14:paraId="686DC873" w14:textId="77777777" w:rsidR="00D331B1" w:rsidRPr="00834E50" w:rsidRDefault="00D331B1" w:rsidP="00D331B1">
      <w:pPr>
        <w:pStyle w:val="NormalBold12b"/>
      </w:pPr>
      <w:r w:rsidRPr="00834E50">
        <w:rPr>
          <w:rStyle w:val="HideTWBExt"/>
          <w:b w:val="0"/>
          <w:noProof w:val="0"/>
        </w:rPr>
        <w:t>&lt;DocAmend&gt;</w:t>
      </w:r>
      <w:r w:rsidRPr="00834E50">
        <w:t>Návrh nariadenia</w:t>
      </w:r>
      <w:r w:rsidRPr="00834E50">
        <w:rPr>
          <w:rStyle w:val="HideTWBExt"/>
          <w:b w:val="0"/>
          <w:noProof w:val="0"/>
        </w:rPr>
        <w:t>&lt;/DocAmend&gt;</w:t>
      </w:r>
    </w:p>
    <w:p w14:paraId="56AFC136" w14:textId="77777777" w:rsidR="00D331B1" w:rsidRPr="00834E50" w:rsidRDefault="00D331B1" w:rsidP="00D331B1">
      <w:pPr>
        <w:pStyle w:val="NormalBold"/>
      </w:pPr>
      <w:r w:rsidRPr="00834E50">
        <w:rPr>
          <w:rStyle w:val="HideTWBExt"/>
          <w:b w:val="0"/>
          <w:noProof w:val="0"/>
        </w:rPr>
        <w:t>&lt;Article&gt;</w:t>
      </w:r>
      <w:r w:rsidRPr="00834E50">
        <w:t>Článok 9 – odsek 2 – písmeno a – bod ii</w:t>
      </w:r>
      <w:r w:rsidRPr="00834E5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331B1" w:rsidRPr="00834E50" w14:paraId="60E3EEAE" w14:textId="77777777" w:rsidTr="005B03B5">
        <w:trPr>
          <w:jc w:val="center"/>
        </w:trPr>
        <w:tc>
          <w:tcPr>
            <w:tcW w:w="9752" w:type="dxa"/>
            <w:gridSpan w:val="2"/>
          </w:tcPr>
          <w:p w14:paraId="2F9421DD" w14:textId="77777777" w:rsidR="00D331B1" w:rsidRPr="00834E50" w:rsidRDefault="00D331B1" w:rsidP="005B03B5">
            <w:pPr>
              <w:keepNext/>
            </w:pPr>
          </w:p>
        </w:tc>
      </w:tr>
      <w:tr w:rsidR="00D331B1" w:rsidRPr="00834E50" w14:paraId="3FDF13CA" w14:textId="77777777" w:rsidTr="005B03B5">
        <w:trPr>
          <w:jc w:val="center"/>
        </w:trPr>
        <w:tc>
          <w:tcPr>
            <w:tcW w:w="4876" w:type="dxa"/>
          </w:tcPr>
          <w:p w14:paraId="2348696C" w14:textId="77777777" w:rsidR="00D331B1" w:rsidRPr="00834E50" w:rsidRDefault="00D331B1" w:rsidP="005B03B5">
            <w:pPr>
              <w:pStyle w:val="ColumnHeading"/>
              <w:keepNext/>
            </w:pPr>
            <w:r w:rsidRPr="00834E50">
              <w:t>Text predložený Komisiou</w:t>
            </w:r>
          </w:p>
        </w:tc>
        <w:tc>
          <w:tcPr>
            <w:tcW w:w="4876" w:type="dxa"/>
          </w:tcPr>
          <w:p w14:paraId="2C011067" w14:textId="77777777" w:rsidR="00D331B1" w:rsidRPr="00834E50" w:rsidRDefault="00D331B1" w:rsidP="005B03B5">
            <w:pPr>
              <w:pStyle w:val="ColumnHeading"/>
              <w:keepNext/>
            </w:pPr>
            <w:r w:rsidRPr="00834E50">
              <w:t>Pozmeňujúci návrh</w:t>
            </w:r>
          </w:p>
        </w:tc>
      </w:tr>
      <w:tr w:rsidR="00D331B1" w:rsidRPr="00834E50" w14:paraId="59E76B16" w14:textId="77777777" w:rsidTr="005B03B5">
        <w:trPr>
          <w:jc w:val="center"/>
        </w:trPr>
        <w:tc>
          <w:tcPr>
            <w:tcW w:w="4876" w:type="dxa"/>
          </w:tcPr>
          <w:p w14:paraId="6C06F416" w14:textId="77777777" w:rsidR="00D331B1" w:rsidRPr="00834E50" w:rsidRDefault="00D331B1" w:rsidP="005B03B5">
            <w:pPr>
              <w:pStyle w:val="Normal6"/>
            </w:pPr>
            <w:r w:rsidRPr="00834E50">
              <w:t>ii)</w:t>
            </w:r>
            <w:r w:rsidRPr="00834E50">
              <w:tab/>
              <w:t>akcie, ktorými sa realizujú cezhraničné prepojenia súhrnnej siete v súlade s kapitolou II nariadenia (EÚ) č. 1315/2013, najmä s oddielmi uvedenými v časti III prílohy k tomuto nariadeniu;</w:t>
            </w:r>
          </w:p>
        </w:tc>
        <w:tc>
          <w:tcPr>
            <w:tcW w:w="4876" w:type="dxa"/>
          </w:tcPr>
          <w:p w14:paraId="61CEE9AD" w14:textId="77777777" w:rsidR="00D331B1" w:rsidRPr="00834E50" w:rsidRDefault="00D331B1" w:rsidP="005B03B5">
            <w:pPr>
              <w:pStyle w:val="Normal6"/>
              <w:rPr>
                <w:szCs w:val="24"/>
              </w:rPr>
            </w:pPr>
            <w:r w:rsidRPr="00834E50">
              <w:t>ii)</w:t>
            </w:r>
            <w:r w:rsidRPr="00834E50">
              <w:tab/>
              <w:t>akcie, ktorými sa realizujú cezhraničné prepojenia súhrnnej siete v súlade s kapitolou II nariadenia (EÚ) č. 1315/2013, najmä s oddielmi uvedenými v časti III prílohy k tomuto nariadeniu</w:t>
            </w:r>
            <w:r w:rsidRPr="00834E50">
              <w:rPr>
                <w:b/>
                <w:i/>
              </w:rPr>
              <w:t>, okrem iného projekty ERTMS a SESAR</w:t>
            </w:r>
            <w:r w:rsidRPr="00834E50">
              <w:t>;</w:t>
            </w:r>
          </w:p>
        </w:tc>
      </w:tr>
    </w:tbl>
    <w:p w14:paraId="1E0411A5" w14:textId="77777777" w:rsidR="00D331B1" w:rsidRPr="00834E50" w:rsidRDefault="00D331B1" w:rsidP="00D331B1">
      <w:r w:rsidRPr="00834E50">
        <w:rPr>
          <w:rStyle w:val="HideTWBExt"/>
          <w:noProof w:val="0"/>
        </w:rPr>
        <w:t>&lt;/Amend&gt;</w:t>
      </w:r>
    </w:p>
    <w:p w14:paraId="4B81546A" w14:textId="77777777" w:rsidR="00D331B1" w:rsidRPr="00834E50" w:rsidRDefault="00D331B1" w:rsidP="00D331B1">
      <w:pPr>
        <w:pStyle w:val="AMNumberTabs"/>
        <w:keepNext/>
      </w:pPr>
      <w:r w:rsidRPr="00834E50">
        <w:rPr>
          <w:rStyle w:val="HideTWBExt"/>
          <w:b w:val="0"/>
          <w:noProof w:val="0"/>
        </w:rPr>
        <w:t>&lt;Amend&gt;</w:t>
      </w:r>
      <w:r w:rsidRPr="00834E50">
        <w:t>Pozmeňujúci návrh</w:t>
      </w:r>
      <w:r w:rsidRPr="00834E50">
        <w:tab/>
      </w:r>
      <w:r w:rsidRPr="00834E50">
        <w:tab/>
      </w:r>
      <w:r w:rsidRPr="00834E50">
        <w:rPr>
          <w:rStyle w:val="HideTWBExt"/>
          <w:b w:val="0"/>
          <w:noProof w:val="0"/>
        </w:rPr>
        <w:t>&lt;NumAm&gt;</w:t>
      </w:r>
      <w:r w:rsidRPr="00834E50">
        <w:t>22</w:t>
      </w:r>
      <w:r w:rsidRPr="00834E50">
        <w:rPr>
          <w:rStyle w:val="HideTWBExt"/>
          <w:b w:val="0"/>
          <w:noProof w:val="0"/>
        </w:rPr>
        <w:t>&lt;/NumAm&gt;</w:t>
      </w:r>
    </w:p>
    <w:p w14:paraId="3B904E6F" w14:textId="77777777" w:rsidR="00D331B1" w:rsidRPr="00834E50" w:rsidRDefault="00D331B1" w:rsidP="00D331B1">
      <w:pPr>
        <w:pStyle w:val="NormalBold12b"/>
      </w:pPr>
      <w:r w:rsidRPr="00834E50">
        <w:rPr>
          <w:rStyle w:val="HideTWBExt"/>
          <w:b w:val="0"/>
          <w:noProof w:val="0"/>
        </w:rPr>
        <w:t>&lt;DocAmend&gt;</w:t>
      </w:r>
      <w:r w:rsidRPr="00834E50">
        <w:t>Návrh nariadenia</w:t>
      </w:r>
      <w:r w:rsidRPr="00834E50">
        <w:rPr>
          <w:rStyle w:val="HideTWBExt"/>
          <w:b w:val="0"/>
          <w:noProof w:val="0"/>
        </w:rPr>
        <w:t>&lt;/DocAmend&gt;</w:t>
      </w:r>
    </w:p>
    <w:p w14:paraId="2A1DCFB1" w14:textId="77777777" w:rsidR="00D331B1" w:rsidRPr="00834E50" w:rsidRDefault="00D331B1" w:rsidP="00D331B1">
      <w:pPr>
        <w:pStyle w:val="NormalBold"/>
      </w:pPr>
      <w:r w:rsidRPr="00834E50">
        <w:rPr>
          <w:rStyle w:val="HideTWBExt"/>
          <w:b w:val="0"/>
          <w:noProof w:val="0"/>
        </w:rPr>
        <w:t>&lt;Article&gt;</w:t>
      </w:r>
      <w:r w:rsidRPr="00834E50">
        <w:t>Článok 9 – odsek 2 – písmeno a – bod ii a (nový)</w:t>
      </w:r>
      <w:r w:rsidRPr="00834E5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331B1" w:rsidRPr="00834E50" w14:paraId="53A9EB75" w14:textId="77777777" w:rsidTr="005B03B5">
        <w:trPr>
          <w:jc w:val="center"/>
        </w:trPr>
        <w:tc>
          <w:tcPr>
            <w:tcW w:w="9752" w:type="dxa"/>
            <w:gridSpan w:val="2"/>
          </w:tcPr>
          <w:p w14:paraId="54B58B32" w14:textId="77777777" w:rsidR="00D331B1" w:rsidRPr="00834E50" w:rsidRDefault="00D331B1" w:rsidP="005B03B5">
            <w:pPr>
              <w:keepNext/>
            </w:pPr>
          </w:p>
        </w:tc>
      </w:tr>
      <w:tr w:rsidR="00D331B1" w:rsidRPr="00834E50" w14:paraId="6EABBDF9" w14:textId="77777777" w:rsidTr="005B03B5">
        <w:trPr>
          <w:jc w:val="center"/>
        </w:trPr>
        <w:tc>
          <w:tcPr>
            <w:tcW w:w="4876" w:type="dxa"/>
          </w:tcPr>
          <w:p w14:paraId="38BACFBB" w14:textId="77777777" w:rsidR="00D331B1" w:rsidRPr="00834E50" w:rsidRDefault="00D331B1" w:rsidP="005B03B5">
            <w:pPr>
              <w:pStyle w:val="ColumnHeading"/>
              <w:keepNext/>
            </w:pPr>
            <w:r w:rsidRPr="00834E50">
              <w:t>Text predložený Komisiou</w:t>
            </w:r>
          </w:p>
        </w:tc>
        <w:tc>
          <w:tcPr>
            <w:tcW w:w="4876" w:type="dxa"/>
          </w:tcPr>
          <w:p w14:paraId="71C005CF" w14:textId="77777777" w:rsidR="00D331B1" w:rsidRPr="00834E50" w:rsidRDefault="00D331B1" w:rsidP="005B03B5">
            <w:pPr>
              <w:pStyle w:val="ColumnHeading"/>
              <w:keepNext/>
            </w:pPr>
            <w:r w:rsidRPr="00834E50">
              <w:t>Pozmeňujúci návrh</w:t>
            </w:r>
          </w:p>
        </w:tc>
      </w:tr>
      <w:tr w:rsidR="00D331B1" w:rsidRPr="00834E50" w14:paraId="05090B46" w14:textId="77777777" w:rsidTr="005B03B5">
        <w:trPr>
          <w:jc w:val="center"/>
        </w:trPr>
        <w:tc>
          <w:tcPr>
            <w:tcW w:w="4876" w:type="dxa"/>
          </w:tcPr>
          <w:p w14:paraId="4DA3E953" w14:textId="77777777" w:rsidR="00D331B1" w:rsidRPr="00834E50" w:rsidRDefault="00D331B1" w:rsidP="005B03B5">
            <w:pPr>
              <w:pStyle w:val="Normal6"/>
            </w:pPr>
          </w:p>
        </w:tc>
        <w:tc>
          <w:tcPr>
            <w:tcW w:w="4876" w:type="dxa"/>
          </w:tcPr>
          <w:p w14:paraId="243AF656" w14:textId="77777777" w:rsidR="00D331B1" w:rsidRPr="00834E50" w:rsidRDefault="00D331B1" w:rsidP="005B03B5">
            <w:pPr>
              <w:pStyle w:val="Normal6"/>
              <w:rPr>
                <w:b/>
                <w:i/>
                <w:szCs w:val="24"/>
              </w:rPr>
            </w:pPr>
            <w:r w:rsidRPr="00834E50">
              <w:rPr>
                <w:b/>
                <w:i/>
                <w:szCs w:val="24"/>
              </w:rPr>
              <w:t>iia)</w:t>
            </w:r>
            <w:r w:rsidRPr="00834E50">
              <w:rPr>
                <w:b/>
                <w:i/>
                <w:szCs w:val="24"/>
              </w:rPr>
              <w:tab/>
            </w:r>
            <w:r w:rsidRPr="00834E50">
              <w:rPr>
                <w:b/>
                <w:i/>
              </w:rPr>
              <w:t>akcie podporujúce harmonizáciu cezhraničných a colných predpisov, ako aj administratívnych a legislatívnych postupov s cieľom vytvoriť regulačný rámec Únie pre vojenskú mobilitu;</w:t>
            </w:r>
          </w:p>
        </w:tc>
      </w:tr>
    </w:tbl>
    <w:p w14:paraId="47024197" w14:textId="77777777" w:rsidR="00D331B1" w:rsidRPr="00834E50" w:rsidRDefault="00D331B1" w:rsidP="00D331B1">
      <w:r w:rsidRPr="00834E50">
        <w:rPr>
          <w:rStyle w:val="HideTWBExt"/>
          <w:noProof w:val="0"/>
        </w:rPr>
        <w:t>&lt;/Amend&gt;</w:t>
      </w:r>
    </w:p>
    <w:p w14:paraId="22EC103B" w14:textId="77777777" w:rsidR="00D331B1" w:rsidRPr="00834E50" w:rsidRDefault="00D331B1" w:rsidP="00D331B1">
      <w:pPr>
        <w:pStyle w:val="AMNumberTabs"/>
        <w:keepNext/>
      </w:pPr>
      <w:r w:rsidRPr="00834E50">
        <w:rPr>
          <w:rStyle w:val="HideTWBExt"/>
          <w:b w:val="0"/>
          <w:noProof w:val="0"/>
        </w:rPr>
        <w:t>&lt;Amend&gt;</w:t>
      </w:r>
      <w:r w:rsidRPr="00834E50">
        <w:t>Pozmeňujúci návrh</w:t>
      </w:r>
      <w:r w:rsidRPr="00834E50">
        <w:tab/>
      </w:r>
      <w:r w:rsidRPr="00834E50">
        <w:tab/>
      </w:r>
      <w:r w:rsidRPr="00834E50">
        <w:rPr>
          <w:rStyle w:val="HideTWBExt"/>
          <w:b w:val="0"/>
          <w:noProof w:val="0"/>
        </w:rPr>
        <w:t>&lt;NumAm&gt;</w:t>
      </w:r>
      <w:r w:rsidRPr="00834E50">
        <w:t>23</w:t>
      </w:r>
      <w:r w:rsidRPr="00834E50">
        <w:rPr>
          <w:rStyle w:val="HideTWBExt"/>
          <w:b w:val="0"/>
          <w:noProof w:val="0"/>
        </w:rPr>
        <w:t>&lt;/NumAm&gt;</w:t>
      </w:r>
    </w:p>
    <w:p w14:paraId="55375AFC" w14:textId="77777777" w:rsidR="00D331B1" w:rsidRPr="00834E50" w:rsidRDefault="00D331B1" w:rsidP="00D331B1">
      <w:pPr>
        <w:pStyle w:val="NormalBold12b"/>
      </w:pPr>
      <w:r w:rsidRPr="00834E50">
        <w:rPr>
          <w:rStyle w:val="HideTWBExt"/>
          <w:b w:val="0"/>
          <w:noProof w:val="0"/>
        </w:rPr>
        <w:t>&lt;DocAmend&gt;</w:t>
      </w:r>
      <w:r w:rsidRPr="00834E50">
        <w:t>Návrh nariadenia</w:t>
      </w:r>
      <w:r w:rsidRPr="00834E50">
        <w:rPr>
          <w:rStyle w:val="HideTWBExt"/>
          <w:b w:val="0"/>
          <w:noProof w:val="0"/>
        </w:rPr>
        <w:t>&lt;/DocAmend&gt;</w:t>
      </w:r>
    </w:p>
    <w:p w14:paraId="47AA4E30" w14:textId="77777777" w:rsidR="00D331B1" w:rsidRPr="00834E50" w:rsidRDefault="00D331B1" w:rsidP="00D331B1">
      <w:pPr>
        <w:pStyle w:val="NormalBold"/>
      </w:pPr>
      <w:r w:rsidRPr="00834E50">
        <w:rPr>
          <w:rStyle w:val="HideTWBExt"/>
          <w:b w:val="0"/>
          <w:noProof w:val="0"/>
        </w:rPr>
        <w:t>&lt;Article&gt;</w:t>
      </w:r>
      <w:r w:rsidRPr="00834E50">
        <w:t>Článok 9 – odsek 2 – písmeno a – bod iii</w:t>
      </w:r>
      <w:r w:rsidRPr="00834E5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331B1" w:rsidRPr="00834E50" w14:paraId="1C9F5A5B" w14:textId="77777777" w:rsidTr="005B03B5">
        <w:trPr>
          <w:trHeight w:val="403"/>
          <w:jc w:val="center"/>
        </w:trPr>
        <w:tc>
          <w:tcPr>
            <w:tcW w:w="9752" w:type="dxa"/>
            <w:gridSpan w:val="2"/>
          </w:tcPr>
          <w:p w14:paraId="6B865CB4" w14:textId="77777777" w:rsidR="00D331B1" w:rsidRPr="00834E50" w:rsidRDefault="00D331B1" w:rsidP="005B03B5">
            <w:pPr>
              <w:keepNext/>
            </w:pPr>
          </w:p>
        </w:tc>
      </w:tr>
      <w:tr w:rsidR="00D331B1" w:rsidRPr="00834E50" w14:paraId="4880630B" w14:textId="77777777" w:rsidTr="005B03B5">
        <w:trPr>
          <w:jc w:val="center"/>
        </w:trPr>
        <w:tc>
          <w:tcPr>
            <w:tcW w:w="4876" w:type="dxa"/>
          </w:tcPr>
          <w:p w14:paraId="285A1D5E" w14:textId="77777777" w:rsidR="00D331B1" w:rsidRPr="00834E50" w:rsidRDefault="00D331B1" w:rsidP="005B03B5">
            <w:pPr>
              <w:pStyle w:val="ColumnHeading"/>
              <w:keepNext/>
            </w:pPr>
            <w:r w:rsidRPr="00834E50">
              <w:t>Text predložený Komisiou</w:t>
            </w:r>
          </w:p>
        </w:tc>
        <w:tc>
          <w:tcPr>
            <w:tcW w:w="4876" w:type="dxa"/>
          </w:tcPr>
          <w:p w14:paraId="24255D7E" w14:textId="77777777" w:rsidR="00D331B1" w:rsidRPr="00834E50" w:rsidRDefault="00D331B1" w:rsidP="005B03B5">
            <w:pPr>
              <w:pStyle w:val="ColumnHeading"/>
              <w:keepNext/>
            </w:pPr>
            <w:r w:rsidRPr="00834E50">
              <w:t>Pozmeňujúci návrh</w:t>
            </w:r>
          </w:p>
        </w:tc>
      </w:tr>
      <w:tr w:rsidR="00D331B1" w:rsidRPr="00834E50" w14:paraId="0C251FD5" w14:textId="77777777" w:rsidTr="005B03B5">
        <w:trPr>
          <w:jc w:val="center"/>
        </w:trPr>
        <w:tc>
          <w:tcPr>
            <w:tcW w:w="4876" w:type="dxa"/>
          </w:tcPr>
          <w:p w14:paraId="006486A6" w14:textId="77777777" w:rsidR="00D331B1" w:rsidRPr="00834E50" w:rsidRDefault="00D331B1" w:rsidP="005B03B5">
            <w:pPr>
              <w:pStyle w:val="Normal6"/>
            </w:pPr>
            <w:r w:rsidRPr="00834E50">
              <w:t>iii)</w:t>
            </w:r>
            <w:r w:rsidRPr="00834E50">
              <w:tab/>
              <w:t>akcie, ktorými sa realizujú úseky súhrnnej siete nachádzajúce sa v najvzdialenejších regiónoch podľa kapitoly II nariadenia (EÚ) č. 1315/2013 vrátane akcií súvisiacich s príslušnými mestskými uzlami, námornými prístavmi, vnútrozemskými prístavmi a terminálmi kombinovanej železničnej a cestnej dopravy súhrnnej siete, ako sa stanovuje v prílohe II k nariadeniu (EÚ) č. 1315/2013;</w:t>
            </w:r>
          </w:p>
        </w:tc>
        <w:tc>
          <w:tcPr>
            <w:tcW w:w="4876" w:type="dxa"/>
          </w:tcPr>
          <w:p w14:paraId="2B8E4621" w14:textId="77777777" w:rsidR="00D331B1" w:rsidRPr="00834E50" w:rsidRDefault="00D331B1" w:rsidP="005B03B5">
            <w:pPr>
              <w:pStyle w:val="Normal6"/>
              <w:rPr>
                <w:b/>
                <w:i/>
                <w:szCs w:val="24"/>
              </w:rPr>
            </w:pPr>
            <w:r w:rsidRPr="00834E50">
              <w:rPr>
                <w:szCs w:val="24"/>
              </w:rPr>
              <w:t>iii)</w:t>
            </w:r>
            <w:r w:rsidRPr="00834E50">
              <w:rPr>
                <w:szCs w:val="24"/>
              </w:rPr>
              <w:tab/>
            </w:r>
            <w:r w:rsidRPr="00834E50">
              <w:t>akcie, ktorými sa realizujú úseky súhrnnej siete nachádzajúce sa v najvzdialenejších regiónoch podľa kapitoly II nariadenia (EÚ) č. 1315/2013 vrátane akcií súvisiacich s príslušnými mestskými uzlami, námornými prístavmi, vnútrozemskými prístavmi</w:t>
            </w:r>
            <w:r w:rsidRPr="00834E50">
              <w:rPr>
                <w:b/>
                <w:i/>
              </w:rPr>
              <w:t>, letiskami, multimodálnymi logistickými platformami</w:t>
            </w:r>
            <w:r w:rsidRPr="00834E50">
              <w:t xml:space="preserve"> a terminálmi kombinovanej železničnej a cestnej dopravy súhrnnej siete, ako sa stanovuje v prílohe II k nariadeniu (EÚ) č. 1315/2013;</w:t>
            </w:r>
          </w:p>
        </w:tc>
      </w:tr>
    </w:tbl>
    <w:p w14:paraId="0742E6F4" w14:textId="77777777" w:rsidR="00D331B1" w:rsidRPr="00834E50" w:rsidRDefault="00D331B1" w:rsidP="00D331B1">
      <w:r w:rsidRPr="00834E50">
        <w:rPr>
          <w:rStyle w:val="HideTWBExt"/>
          <w:noProof w:val="0"/>
        </w:rPr>
        <w:t>&lt;/Amend&gt;</w:t>
      </w:r>
    </w:p>
    <w:p w14:paraId="7E2FB162" w14:textId="77777777" w:rsidR="00D331B1" w:rsidRPr="00834E50" w:rsidRDefault="00D331B1" w:rsidP="00D331B1">
      <w:pPr>
        <w:pStyle w:val="AMNumberTabs"/>
        <w:keepNext/>
      </w:pPr>
      <w:r w:rsidRPr="00834E50">
        <w:rPr>
          <w:rStyle w:val="HideTWBExt"/>
          <w:b w:val="0"/>
          <w:noProof w:val="0"/>
        </w:rPr>
        <w:t>&lt;Amend&gt;</w:t>
      </w:r>
      <w:r w:rsidRPr="00834E50">
        <w:t>Pozmeňujúci návrh</w:t>
      </w:r>
      <w:r w:rsidRPr="00834E50">
        <w:tab/>
      </w:r>
      <w:r w:rsidRPr="00834E50">
        <w:tab/>
      </w:r>
      <w:r w:rsidRPr="00834E50">
        <w:rPr>
          <w:rStyle w:val="HideTWBExt"/>
          <w:b w:val="0"/>
          <w:noProof w:val="0"/>
        </w:rPr>
        <w:t>&lt;NumAm&gt;</w:t>
      </w:r>
      <w:r w:rsidRPr="00834E50">
        <w:t>24</w:t>
      </w:r>
      <w:r w:rsidRPr="00834E50">
        <w:rPr>
          <w:rStyle w:val="HideTWBExt"/>
          <w:b w:val="0"/>
          <w:noProof w:val="0"/>
        </w:rPr>
        <w:t>&lt;/NumAm&gt;</w:t>
      </w:r>
    </w:p>
    <w:p w14:paraId="06B50AAB" w14:textId="77777777" w:rsidR="00D331B1" w:rsidRPr="00834E50" w:rsidRDefault="00D331B1" w:rsidP="00D331B1">
      <w:pPr>
        <w:pStyle w:val="NormalBold12b"/>
      </w:pPr>
      <w:r w:rsidRPr="00834E50">
        <w:rPr>
          <w:rStyle w:val="HideTWBExt"/>
          <w:b w:val="0"/>
          <w:noProof w:val="0"/>
        </w:rPr>
        <w:t>&lt;DocAmend&gt;</w:t>
      </w:r>
      <w:r w:rsidRPr="00834E50">
        <w:t>Návrh nariadenia</w:t>
      </w:r>
      <w:r w:rsidRPr="00834E50">
        <w:rPr>
          <w:rStyle w:val="HideTWBExt"/>
          <w:b w:val="0"/>
          <w:noProof w:val="0"/>
        </w:rPr>
        <w:t>&lt;/DocAmend&gt;</w:t>
      </w:r>
    </w:p>
    <w:p w14:paraId="6A670495" w14:textId="77777777" w:rsidR="00D331B1" w:rsidRPr="00834E50" w:rsidRDefault="00D331B1" w:rsidP="00D331B1">
      <w:pPr>
        <w:pStyle w:val="NormalBold"/>
      </w:pPr>
      <w:r w:rsidRPr="00834E50">
        <w:rPr>
          <w:rStyle w:val="HideTWBExt"/>
          <w:b w:val="0"/>
          <w:noProof w:val="0"/>
        </w:rPr>
        <w:t>&lt;Article&gt;</w:t>
      </w:r>
      <w:r w:rsidRPr="00834E50">
        <w:t>Článok 9 – odsek 2 – písmeno a – bod iii a (nový)</w:t>
      </w:r>
      <w:r w:rsidRPr="00834E5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331B1" w:rsidRPr="00834E50" w14:paraId="45271123" w14:textId="77777777" w:rsidTr="005B03B5">
        <w:trPr>
          <w:jc w:val="center"/>
        </w:trPr>
        <w:tc>
          <w:tcPr>
            <w:tcW w:w="9752" w:type="dxa"/>
            <w:gridSpan w:val="2"/>
          </w:tcPr>
          <w:p w14:paraId="0D27A664" w14:textId="77777777" w:rsidR="00D331B1" w:rsidRPr="00834E50" w:rsidRDefault="00D331B1" w:rsidP="005B03B5">
            <w:pPr>
              <w:keepNext/>
            </w:pPr>
          </w:p>
        </w:tc>
      </w:tr>
      <w:tr w:rsidR="00D331B1" w:rsidRPr="00834E50" w14:paraId="51EBF4F0" w14:textId="77777777" w:rsidTr="005B03B5">
        <w:trPr>
          <w:jc w:val="center"/>
        </w:trPr>
        <w:tc>
          <w:tcPr>
            <w:tcW w:w="4876" w:type="dxa"/>
          </w:tcPr>
          <w:p w14:paraId="06C93825" w14:textId="77777777" w:rsidR="00D331B1" w:rsidRPr="00834E50" w:rsidRDefault="00D331B1" w:rsidP="005B03B5">
            <w:pPr>
              <w:pStyle w:val="ColumnHeading"/>
              <w:keepNext/>
            </w:pPr>
            <w:r w:rsidRPr="00834E50">
              <w:t>Text predložený Komisiou</w:t>
            </w:r>
          </w:p>
        </w:tc>
        <w:tc>
          <w:tcPr>
            <w:tcW w:w="4876" w:type="dxa"/>
          </w:tcPr>
          <w:p w14:paraId="707BA168" w14:textId="77777777" w:rsidR="00D331B1" w:rsidRPr="00834E50" w:rsidRDefault="00D331B1" w:rsidP="005B03B5">
            <w:pPr>
              <w:pStyle w:val="ColumnHeading"/>
              <w:keepNext/>
            </w:pPr>
            <w:r w:rsidRPr="00834E50">
              <w:t>Pozmeňujúci návrh</w:t>
            </w:r>
          </w:p>
        </w:tc>
      </w:tr>
      <w:tr w:rsidR="00D331B1" w:rsidRPr="00834E50" w14:paraId="0655ACFF" w14:textId="77777777" w:rsidTr="005B03B5">
        <w:trPr>
          <w:jc w:val="center"/>
        </w:trPr>
        <w:tc>
          <w:tcPr>
            <w:tcW w:w="4876" w:type="dxa"/>
          </w:tcPr>
          <w:p w14:paraId="6420733A" w14:textId="77777777" w:rsidR="00D331B1" w:rsidRPr="00834E50" w:rsidRDefault="00D331B1" w:rsidP="005B03B5">
            <w:pPr>
              <w:pStyle w:val="Normal6"/>
            </w:pPr>
          </w:p>
        </w:tc>
        <w:tc>
          <w:tcPr>
            <w:tcW w:w="4876" w:type="dxa"/>
          </w:tcPr>
          <w:p w14:paraId="4BF16251" w14:textId="77777777" w:rsidR="00D331B1" w:rsidRPr="00834E50" w:rsidRDefault="00D331B1" w:rsidP="005B03B5">
            <w:pPr>
              <w:pStyle w:val="Normal6"/>
              <w:rPr>
                <w:b/>
                <w:i/>
                <w:szCs w:val="24"/>
              </w:rPr>
            </w:pPr>
            <w:r w:rsidRPr="00834E50">
              <w:rPr>
                <w:b/>
                <w:i/>
                <w:szCs w:val="24"/>
              </w:rPr>
              <w:t>iii)</w:t>
            </w:r>
            <w:r w:rsidRPr="00834E50">
              <w:rPr>
                <w:b/>
                <w:i/>
                <w:szCs w:val="24"/>
              </w:rPr>
              <w:tab/>
            </w:r>
            <w:r w:rsidRPr="00834E50">
              <w:rPr>
                <w:b/>
                <w:i/>
              </w:rPr>
              <w:t>akcie, ktorými sa realizujú časti súhrnnej siete, ak je to potrebné na doplnenie akcií vymedzených v článku 9 ods. 2 písm. c) na dosiahnutie cieľov uvedených v článku 3 ods. 2 písm. a) bode ii);</w:t>
            </w:r>
          </w:p>
        </w:tc>
      </w:tr>
    </w:tbl>
    <w:p w14:paraId="1FDA77DF" w14:textId="77777777" w:rsidR="00D331B1" w:rsidRPr="00834E50" w:rsidRDefault="00D331B1" w:rsidP="00D331B1">
      <w:r w:rsidRPr="00834E50">
        <w:rPr>
          <w:rStyle w:val="HideTWBExt"/>
          <w:noProof w:val="0"/>
        </w:rPr>
        <w:t>&lt;/Amend&gt;</w:t>
      </w:r>
    </w:p>
    <w:p w14:paraId="6D852ABA" w14:textId="77777777" w:rsidR="00D331B1" w:rsidRPr="00834E50" w:rsidRDefault="00D331B1" w:rsidP="00D331B1">
      <w:pPr>
        <w:pStyle w:val="AMNumberTabs"/>
        <w:keepNext/>
      </w:pPr>
      <w:r w:rsidRPr="00834E50">
        <w:rPr>
          <w:rStyle w:val="HideTWBExt"/>
          <w:b w:val="0"/>
          <w:noProof w:val="0"/>
        </w:rPr>
        <w:t>&lt;Amend&gt;</w:t>
      </w:r>
      <w:r w:rsidRPr="00834E50">
        <w:t>Pozmeňujúci návrh</w:t>
      </w:r>
      <w:r w:rsidRPr="00834E50">
        <w:tab/>
      </w:r>
      <w:r w:rsidRPr="00834E50">
        <w:tab/>
      </w:r>
      <w:r w:rsidRPr="00834E50">
        <w:rPr>
          <w:rStyle w:val="HideTWBExt"/>
          <w:b w:val="0"/>
          <w:noProof w:val="0"/>
        </w:rPr>
        <w:t>&lt;NumAm&gt;</w:t>
      </w:r>
      <w:r w:rsidRPr="00834E50">
        <w:t>25</w:t>
      </w:r>
      <w:r w:rsidRPr="00834E50">
        <w:rPr>
          <w:rStyle w:val="HideTWBExt"/>
          <w:b w:val="0"/>
          <w:noProof w:val="0"/>
        </w:rPr>
        <w:t>&lt;/NumAm&gt;</w:t>
      </w:r>
    </w:p>
    <w:p w14:paraId="28C52239" w14:textId="77777777" w:rsidR="00D331B1" w:rsidRPr="00834E50" w:rsidRDefault="00D331B1" w:rsidP="00D331B1">
      <w:pPr>
        <w:pStyle w:val="NormalBold12b"/>
      </w:pPr>
      <w:r w:rsidRPr="00834E50">
        <w:rPr>
          <w:rStyle w:val="HideTWBExt"/>
          <w:b w:val="0"/>
          <w:noProof w:val="0"/>
        </w:rPr>
        <w:t>&lt;DocAmend&gt;</w:t>
      </w:r>
      <w:r w:rsidRPr="00834E50">
        <w:t>Návrh nariadenia</w:t>
      </w:r>
      <w:r w:rsidRPr="00834E50">
        <w:rPr>
          <w:rStyle w:val="HideTWBExt"/>
          <w:b w:val="0"/>
          <w:noProof w:val="0"/>
        </w:rPr>
        <w:t>&lt;/DocAmend&gt;</w:t>
      </w:r>
    </w:p>
    <w:p w14:paraId="2DBEB9E7" w14:textId="77777777" w:rsidR="00D331B1" w:rsidRPr="00834E50" w:rsidRDefault="00D331B1" w:rsidP="00D331B1">
      <w:pPr>
        <w:pStyle w:val="NormalBold"/>
      </w:pPr>
      <w:r w:rsidRPr="00834E50">
        <w:rPr>
          <w:rStyle w:val="HideTWBExt"/>
          <w:b w:val="0"/>
          <w:noProof w:val="0"/>
        </w:rPr>
        <w:t>&lt;Article&gt;</w:t>
      </w:r>
      <w:r w:rsidRPr="00834E50">
        <w:t>Článok 9 – odsek 2 – písmeno b</w:t>
      </w:r>
      <w:r w:rsidRPr="00834E5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331B1" w:rsidRPr="00834E50" w14:paraId="44ABDF93" w14:textId="77777777" w:rsidTr="005B03B5">
        <w:trPr>
          <w:jc w:val="center"/>
        </w:trPr>
        <w:tc>
          <w:tcPr>
            <w:tcW w:w="9752" w:type="dxa"/>
            <w:gridSpan w:val="2"/>
          </w:tcPr>
          <w:p w14:paraId="08EE9A8E" w14:textId="77777777" w:rsidR="00D331B1" w:rsidRPr="00834E50" w:rsidRDefault="00D331B1" w:rsidP="005B03B5">
            <w:pPr>
              <w:keepNext/>
            </w:pPr>
          </w:p>
        </w:tc>
      </w:tr>
      <w:tr w:rsidR="00D331B1" w:rsidRPr="00834E50" w14:paraId="5144F86A" w14:textId="77777777" w:rsidTr="005B03B5">
        <w:trPr>
          <w:jc w:val="center"/>
        </w:trPr>
        <w:tc>
          <w:tcPr>
            <w:tcW w:w="4876" w:type="dxa"/>
          </w:tcPr>
          <w:p w14:paraId="10ACE7C4" w14:textId="77777777" w:rsidR="00D331B1" w:rsidRPr="00834E50" w:rsidRDefault="00D331B1" w:rsidP="005B03B5">
            <w:pPr>
              <w:pStyle w:val="ColumnHeading"/>
              <w:keepNext/>
            </w:pPr>
            <w:r w:rsidRPr="00834E50">
              <w:t>Text predložený Komisiou</w:t>
            </w:r>
          </w:p>
        </w:tc>
        <w:tc>
          <w:tcPr>
            <w:tcW w:w="4876" w:type="dxa"/>
          </w:tcPr>
          <w:p w14:paraId="54440A1E" w14:textId="77777777" w:rsidR="00D331B1" w:rsidRPr="00834E50" w:rsidRDefault="00D331B1" w:rsidP="005B03B5">
            <w:pPr>
              <w:pStyle w:val="ColumnHeading"/>
              <w:keepNext/>
            </w:pPr>
            <w:r w:rsidRPr="00834E50">
              <w:t>Pozmeňujúci návrh</w:t>
            </w:r>
          </w:p>
        </w:tc>
      </w:tr>
      <w:tr w:rsidR="00D331B1" w:rsidRPr="00834E50" w14:paraId="6FF31301" w14:textId="77777777" w:rsidTr="005B03B5">
        <w:trPr>
          <w:jc w:val="center"/>
        </w:trPr>
        <w:tc>
          <w:tcPr>
            <w:tcW w:w="4876" w:type="dxa"/>
          </w:tcPr>
          <w:p w14:paraId="5DFADA57" w14:textId="77777777" w:rsidR="00D331B1" w:rsidRPr="00834E50" w:rsidRDefault="00D331B1" w:rsidP="005B03B5">
            <w:pPr>
              <w:pStyle w:val="Normal6"/>
            </w:pPr>
            <w:r w:rsidRPr="00834E50">
              <w:t>b)</w:t>
            </w:r>
            <w:r w:rsidRPr="00834E50">
              <w:tab/>
              <w:t>Akcie súvisiace s inteligentnou, udržateľnou, inkluzívnou, bezpečnou a chránenou mobilitou:</w:t>
            </w:r>
          </w:p>
        </w:tc>
        <w:tc>
          <w:tcPr>
            <w:tcW w:w="4876" w:type="dxa"/>
          </w:tcPr>
          <w:p w14:paraId="7B9721A8" w14:textId="77777777" w:rsidR="00D331B1" w:rsidRPr="00834E50" w:rsidRDefault="00D331B1" w:rsidP="005B03B5">
            <w:pPr>
              <w:pStyle w:val="Normal6"/>
              <w:rPr>
                <w:szCs w:val="24"/>
              </w:rPr>
            </w:pPr>
            <w:r w:rsidRPr="00834E50">
              <w:rPr>
                <w:szCs w:val="24"/>
              </w:rPr>
              <w:t>b)</w:t>
            </w:r>
            <w:r w:rsidRPr="00834E50">
              <w:rPr>
                <w:szCs w:val="24"/>
              </w:rPr>
              <w:tab/>
            </w:r>
            <w:r w:rsidRPr="00834E50">
              <w:t xml:space="preserve">Akcie súvisiace s inteligentnou, </w:t>
            </w:r>
            <w:r w:rsidRPr="00834E50">
              <w:rPr>
                <w:b/>
                <w:i/>
              </w:rPr>
              <w:t xml:space="preserve">interoperabilnou, multimodálnou, </w:t>
            </w:r>
            <w:r w:rsidRPr="00834E50">
              <w:t>udržateľnou, inkluzívnou, bezpečnou a chránenou mobilitou:</w:t>
            </w:r>
          </w:p>
        </w:tc>
      </w:tr>
    </w:tbl>
    <w:p w14:paraId="5B2CF9A2" w14:textId="77777777" w:rsidR="00D331B1" w:rsidRPr="00834E50" w:rsidRDefault="00D331B1" w:rsidP="00D331B1">
      <w:r w:rsidRPr="00834E50">
        <w:rPr>
          <w:rStyle w:val="HideTWBExt"/>
          <w:noProof w:val="0"/>
        </w:rPr>
        <w:t>&lt;/Amend&gt;</w:t>
      </w:r>
    </w:p>
    <w:p w14:paraId="0E4019AE" w14:textId="77777777" w:rsidR="00D331B1" w:rsidRPr="00834E50" w:rsidRDefault="00D331B1" w:rsidP="00D331B1">
      <w:pPr>
        <w:pStyle w:val="AMNumberTabs"/>
        <w:keepNext/>
      </w:pPr>
      <w:r w:rsidRPr="00834E50">
        <w:rPr>
          <w:rStyle w:val="HideTWBExt"/>
          <w:b w:val="0"/>
          <w:noProof w:val="0"/>
        </w:rPr>
        <w:t>&lt;Amend&gt;</w:t>
      </w:r>
      <w:r w:rsidRPr="00834E50">
        <w:t>Pozmeňujúci návrh</w:t>
      </w:r>
      <w:r w:rsidRPr="00834E50">
        <w:tab/>
      </w:r>
      <w:r w:rsidRPr="00834E50">
        <w:tab/>
      </w:r>
      <w:r w:rsidRPr="00834E50">
        <w:rPr>
          <w:rStyle w:val="HideTWBExt"/>
          <w:b w:val="0"/>
          <w:noProof w:val="0"/>
        </w:rPr>
        <w:t>&lt;NumAm&gt;</w:t>
      </w:r>
      <w:r w:rsidRPr="00834E50">
        <w:t>26</w:t>
      </w:r>
      <w:r w:rsidRPr="00834E50">
        <w:rPr>
          <w:rStyle w:val="HideTWBExt"/>
          <w:b w:val="0"/>
          <w:noProof w:val="0"/>
        </w:rPr>
        <w:t>&lt;/NumAm&gt;</w:t>
      </w:r>
    </w:p>
    <w:p w14:paraId="4C25DB63" w14:textId="77777777" w:rsidR="00D331B1" w:rsidRPr="00834E50" w:rsidRDefault="00D331B1" w:rsidP="00D331B1">
      <w:pPr>
        <w:pStyle w:val="NormalBold12b"/>
      </w:pPr>
      <w:r w:rsidRPr="00834E50">
        <w:rPr>
          <w:rStyle w:val="HideTWBExt"/>
          <w:b w:val="0"/>
          <w:noProof w:val="0"/>
        </w:rPr>
        <w:t>&lt;DocAmend&gt;</w:t>
      </w:r>
      <w:r w:rsidRPr="00834E50">
        <w:t>Návrh nariadenia</w:t>
      </w:r>
      <w:r w:rsidRPr="00834E50">
        <w:rPr>
          <w:rStyle w:val="HideTWBExt"/>
          <w:b w:val="0"/>
          <w:noProof w:val="0"/>
        </w:rPr>
        <w:t>&lt;/DocAmend&gt;</w:t>
      </w:r>
    </w:p>
    <w:p w14:paraId="635E4120" w14:textId="77777777" w:rsidR="00D331B1" w:rsidRPr="00834E50" w:rsidRDefault="00D331B1" w:rsidP="00D331B1">
      <w:pPr>
        <w:pStyle w:val="NormalBold"/>
      </w:pPr>
      <w:r w:rsidRPr="00834E50">
        <w:rPr>
          <w:rStyle w:val="HideTWBExt"/>
          <w:b w:val="0"/>
          <w:noProof w:val="0"/>
        </w:rPr>
        <w:lastRenderedPageBreak/>
        <w:t>&lt;Article&gt;</w:t>
      </w:r>
      <w:r w:rsidRPr="00834E50">
        <w:t>Článok 9 – odsek 2 – písmeno b – bod vi a (nový)</w:t>
      </w:r>
      <w:r w:rsidRPr="00834E5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331B1" w:rsidRPr="00834E50" w14:paraId="2B6AC53A" w14:textId="77777777" w:rsidTr="005B03B5">
        <w:trPr>
          <w:jc w:val="center"/>
        </w:trPr>
        <w:tc>
          <w:tcPr>
            <w:tcW w:w="9752" w:type="dxa"/>
            <w:gridSpan w:val="2"/>
          </w:tcPr>
          <w:p w14:paraId="31F55280" w14:textId="77777777" w:rsidR="00D331B1" w:rsidRPr="00834E50" w:rsidRDefault="00D331B1" w:rsidP="005B03B5">
            <w:pPr>
              <w:keepNext/>
            </w:pPr>
          </w:p>
        </w:tc>
      </w:tr>
      <w:tr w:rsidR="00D331B1" w:rsidRPr="00834E50" w14:paraId="54217BD0" w14:textId="77777777" w:rsidTr="005B03B5">
        <w:trPr>
          <w:jc w:val="center"/>
        </w:trPr>
        <w:tc>
          <w:tcPr>
            <w:tcW w:w="4876" w:type="dxa"/>
          </w:tcPr>
          <w:p w14:paraId="3A1D1BE9" w14:textId="77777777" w:rsidR="00D331B1" w:rsidRPr="00834E50" w:rsidRDefault="00D331B1" w:rsidP="005B03B5">
            <w:pPr>
              <w:pStyle w:val="ColumnHeading"/>
              <w:keepNext/>
            </w:pPr>
            <w:r w:rsidRPr="00834E50">
              <w:t>Text predložený Komisiou</w:t>
            </w:r>
          </w:p>
        </w:tc>
        <w:tc>
          <w:tcPr>
            <w:tcW w:w="4876" w:type="dxa"/>
          </w:tcPr>
          <w:p w14:paraId="09C48B52" w14:textId="77777777" w:rsidR="00D331B1" w:rsidRPr="00834E50" w:rsidRDefault="00D331B1" w:rsidP="005B03B5">
            <w:pPr>
              <w:pStyle w:val="ColumnHeading"/>
              <w:keepNext/>
            </w:pPr>
            <w:r w:rsidRPr="00834E50">
              <w:t>Pozmeňujúci návrh</w:t>
            </w:r>
          </w:p>
        </w:tc>
      </w:tr>
      <w:tr w:rsidR="00D331B1" w:rsidRPr="00834E50" w14:paraId="2C2BE7B7" w14:textId="77777777" w:rsidTr="005B03B5">
        <w:trPr>
          <w:jc w:val="center"/>
        </w:trPr>
        <w:tc>
          <w:tcPr>
            <w:tcW w:w="4876" w:type="dxa"/>
          </w:tcPr>
          <w:p w14:paraId="2397CF27" w14:textId="77777777" w:rsidR="00D331B1" w:rsidRPr="00834E50" w:rsidRDefault="00D331B1" w:rsidP="005B03B5">
            <w:pPr>
              <w:pStyle w:val="Normal6"/>
            </w:pPr>
          </w:p>
        </w:tc>
        <w:tc>
          <w:tcPr>
            <w:tcW w:w="4876" w:type="dxa"/>
          </w:tcPr>
          <w:p w14:paraId="11F2D6EC" w14:textId="77777777" w:rsidR="00D331B1" w:rsidRPr="00834E50" w:rsidRDefault="00D331B1" w:rsidP="005B03B5">
            <w:pPr>
              <w:pStyle w:val="Normal6"/>
              <w:rPr>
                <w:b/>
                <w:i/>
                <w:szCs w:val="24"/>
              </w:rPr>
            </w:pPr>
            <w:r w:rsidRPr="00834E50">
              <w:rPr>
                <w:b/>
                <w:i/>
                <w:szCs w:val="24"/>
              </w:rPr>
              <w:t>via)</w:t>
            </w:r>
            <w:r w:rsidRPr="00834E50">
              <w:rPr>
                <w:b/>
                <w:i/>
                <w:szCs w:val="24"/>
              </w:rPr>
              <w:tab/>
            </w:r>
            <w:r w:rsidRPr="00834E50">
              <w:rPr>
                <w:b/>
                <w:i/>
              </w:rPr>
              <w:t>akcie podporujúce „životný cyklus“ projektov, a teda sledovanie aktuálneho stavu a údržbu dopravnej infraštruktúry;</w:t>
            </w:r>
          </w:p>
        </w:tc>
      </w:tr>
    </w:tbl>
    <w:p w14:paraId="2B651200" w14:textId="77777777" w:rsidR="00D331B1" w:rsidRPr="00834E50" w:rsidRDefault="00D331B1" w:rsidP="00D331B1">
      <w:r w:rsidRPr="00834E50">
        <w:rPr>
          <w:rStyle w:val="HideTWBExt"/>
          <w:noProof w:val="0"/>
        </w:rPr>
        <w:t>&lt;/Amend&gt;</w:t>
      </w:r>
    </w:p>
    <w:p w14:paraId="74E6E9F5" w14:textId="77777777" w:rsidR="00D331B1" w:rsidRPr="00834E50" w:rsidRDefault="00D331B1" w:rsidP="00D331B1">
      <w:pPr>
        <w:pStyle w:val="AMNumberTabs"/>
        <w:keepNext/>
      </w:pPr>
      <w:r w:rsidRPr="00834E50">
        <w:rPr>
          <w:rStyle w:val="HideTWBExt"/>
          <w:b w:val="0"/>
          <w:noProof w:val="0"/>
        </w:rPr>
        <w:t>&lt;Amend&gt;</w:t>
      </w:r>
      <w:r w:rsidRPr="00834E50">
        <w:t>Pozmeňujúci návrh</w:t>
      </w:r>
      <w:r w:rsidRPr="00834E50">
        <w:tab/>
      </w:r>
      <w:r w:rsidRPr="00834E50">
        <w:tab/>
      </w:r>
      <w:r w:rsidRPr="00834E50">
        <w:rPr>
          <w:rStyle w:val="HideTWBExt"/>
          <w:b w:val="0"/>
          <w:noProof w:val="0"/>
        </w:rPr>
        <w:t>&lt;NumAm&gt;</w:t>
      </w:r>
      <w:r w:rsidRPr="00834E50">
        <w:t>27</w:t>
      </w:r>
      <w:r w:rsidRPr="00834E50">
        <w:rPr>
          <w:rStyle w:val="HideTWBExt"/>
          <w:b w:val="0"/>
          <w:noProof w:val="0"/>
        </w:rPr>
        <w:t>&lt;/NumAm&gt;</w:t>
      </w:r>
    </w:p>
    <w:p w14:paraId="59AA4D72" w14:textId="77777777" w:rsidR="00D331B1" w:rsidRPr="00834E50" w:rsidRDefault="00D331B1" w:rsidP="00D331B1">
      <w:pPr>
        <w:pStyle w:val="NormalBold12b"/>
      </w:pPr>
      <w:r w:rsidRPr="00834E50">
        <w:rPr>
          <w:rStyle w:val="HideTWBExt"/>
          <w:b w:val="0"/>
          <w:noProof w:val="0"/>
        </w:rPr>
        <w:t>&lt;DocAmend&gt;</w:t>
      </w:r>
      <w:r w:rsidRPr="00834E50">
        <w:t>Návrh nariadenia</w:t>
      </w:r>
      <w:r w:rsidRPr="00834E50">
        <w:rPr>
          <w:rStyle w:val="HideTWBExt"/>
          <w:b w:val="0"/>
          <w:noProof w:val="0"/>
        </w:rPr>
        <w:t>&lt;/DocAmend&gt;</w:t>
      </w:r>
    </w:p>
    <w:p w14:paraId="7569E88D" w14:textId="77777777" w:rsidR="00D331B1" w:rsidRPr="00834E50" w:rsidRDefault="00D331B1" w:rsidP="00D331B1">
      <w:pPr>
        <w:pStyle w:val="NormalBold"/>
      </w:pPr>
      <w:r w:rsidRPr="00834E50">
        <w:rPr>
          <w:rStyle w:val="HideTWBExt"/>
          <w:b w:val="0"/>
          <w:noProof w:val="0"/>
        </w:rPr>
        <w:t>&lt;Article&gt;</w:t>
      </w:r>
      <w:r w:rsidRPr="00834E50">
        <w:t>Článok 9 – odsek 2 – písmeno c</w:t>
      </w:r>
      <w:r w:rsidRPr="00834E5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331B1" w:rsidRPr="00834E50" w14:paraId="7D0C8C9E" w14:textId="77777777" w:rsidTr="005B03B5">
        <w:trPr>
          <w:jc w:val="center"/>
        </w:trPr>
        <w:tc>
          <w:tcPr>
            <w:tcW w:w="9752" w:type="dxa"/>
            <w:gridSpan w:val="2"/>
          </w:tcPr>
          <w:p w14:paraId="7B0B56C4" w14:textId="77777777" w:rsidR="00D331B1" w:rsidRPr="00834E50" w:rsidRDefault="00D331B1" w:rsidP="005B03B5">
            <w:pPr>
              <w:keepNext/>
            </w:pPr>
          </w:p>
        </w:tc>
      </w:tr>
      <w:tr w:rsidR="00D331B1" w:rsidRPr="00834E50" w14:paraId="4AA0AAF9" w14:textId="77777777" w:rsidTr="005B03B5">
        <w:trPr>
          <w:jc w:val="center"/>
        </w:trPr>
        <w:tc>
          <w:tcPr>
            <w:tcW w:w="4876" w:type="dxa"/>
          </w:tcPr>
          <w:p w14:paraId="657B8D7F" w14:textId="77777777" w:rsidR="00D331B1" w:rsidRPr="00834E50" w:rsidRDefault="00D331B1" w:rsidP="005B03B5">
            <w:pPr>
              <w:pStyle w:val="ColumnHeading"/>
              <w:keepNext/>
            </w:pPr>
            <w:r w:rsidRPr="00834E50">
              <w:t>Text predložený Komisiou</w:t>
            </w:r>
          </w:p>
        </w:tc>
        <w:tc>
          <w:tcPr>
            <w:tcW w:w="4876" w:type="dxa"/>
          </w:tcPr>
          <w:p w14:paraId="4FF023F7" w14:textId="77777777" w:rsidR="00D331B1" w:rsidRPr="00834E50" w:rsidRDefault="00D331B1" w:rsidP="005B03B5">
            <w:pPr>
              <w:pStyle w:val="ColumnHeading"/>
              <w:keepNext/>
            </w:pPr>
            <w:r w:rsidRPr="00834E50">
              <w:t>Pozmeňujúci návrh</w:t>
            </w:r>
          </w:p>
        </w:tc>
      </w:tr>
      <w:tr w:rsidR="00D331B1" w:rsidRPr="00834E50" w14:paraId="65D9DF14" w14:textId="77777777" w:rsidTr="005B03B5">
        <w:trPr>
          <w:jc w:val="center"/>
        </w:trPr>
        <w:tc>
          <w:tcPr>
            <w:tcW w:w="4876" w:type="dxa"/>
          </w:tcPr>
          <w:p w14:paraId="10CBF00C" w14:textId="77777777" w:rsidR="00D331B1" w:rsidRPr="00834E50" w:rsidRDefault="00D331B1" w:rsidP="005B03B5">
            <w:pPr>
              <w:pStyle w:val="Normal6"/>
            </w:pPr>
            <w:r w:rsidRPr="00834E50">
              <w:t>c)</w:t>
            </w:r>
            <w:r w:rsidRPr="00834E50">
              <w:tab/>
              <w:t xml:space="preserve">V rámci špecifického cieľa uvedeného v článku 3 ods. 2 písm. a) bode ii): akcie alebo špecifické činnosti v rámci akcie podporujúce dopravnú infraštruktúru v sieti TEN-T s cieľom prispôsobiť ju požiadavkám </w:t>
            </w:r>
            <w:r w:rsidRPr="00834E50">
              <w:rPr>
                <w:b/>
                <w:i/>
              </w:rPr>
              <w:t>vojenskej mobility</w:t>
            </w:r>
            <w:r w:rsidRPr="00834E50">
              <w:t xml:space="preserve"> na účely umožnenia dvojakého využitia infraštruktúry na civilné aj vojenské účely.</w:t>
            </w:r>
          </w:p>
        </w:tc>
        <w:tc>
          <w:tcPr>
            <w:tcW w:w="4876" w:type="dxa"/>
          </w:tcPr>
          <w:p w14:paraId="7AC4AAD0" w14:textId="77777777" w:rsidR="00D331B1" w:rsidRPr="00834E50" w:rsidRDefault="00D331B1" w:rsidP="005B03B5">
            <w:pPr>
              <w:pStyle w:val="Normal6"/>
              <w:rPr>
                <w:szCs w:val="24"/>
              </w:rPr>
            </w:pPr>
            <w:r w:rsidRPr="00834E50">
              <w:rPr>
                <w:szCs w:val="24"/>
              </w:rPr>
              <w:t>c)</w:t>
            </w:r>
            <w:r w:rsidRPr="00834E50">
              <w:rPr>
                <w:szCs w:val="24"/>
              </w:rPr>
              <w:tab/>
            </w:r>
            <w:r w:rsidRPr="00834E50">
              <w:t xml:space="preserve">V rámci špecifického cieľa uvedeného v článku 3 ods. 2 písm. a) bode ii): akcie alebo špecifické činnosti v rámci akcie podporujúce </w:t>
            </w:r>
            <w:r w:rsidRPr="00834E50">
              <w:rPr>
                <w:b/>
                <w:i/>
              </w:rPr>
              <w:t xml:space="preserve">novú a existujúcu </w:t>
            </w:r>
            <w:r w:rsidRPr="00834E50">
              <w:t xml:space="preserve">dopravnú infraštruktúru v sieti TEN-T s cieľom prispôsobiť ju požiadavkám </w:t>
            </w:r>
            <w:r w:rsidRPr="00834E50">
              <w:rPr>
                <w:b/>
                <w:i/>
              </w:rPr>
              <w:t>mobility s dvojakým využitím (na civilné a obranné účely)</w:t>
            </w:r>
            <w:r w:rsidRPr="00834E50">
              <w:t xml:space="preserve"> na účely umožnenia dvojakého využitia infraštruktúry na civilné aj vojenské účely. </w:t>
            </w:r>
            <w:r w:rsidRPr="00834E50">
              <w:rPr>
                <w:b/>
                <w:i/>
              </w:rPr>
              <w:t>Do 31. decembra 2019 Komisia prijme delegované akty v súlade s článkom 24 tohto nariadenia s cieľom bližšie špecifikovať vojenské požiadavky, zoznam prioritných projektov a postup posudzovania, pokiaľ ide o oprávnenosť akcií spojených s vojenskou mobilitou, a zároveň zabezpečí vyvážené geografické rozloženie v rámci celej Únie, najmä pozdĺž severo-južnej a západo-východnej osi.</w:t>
            </w:r>
          </w:p>
        </w:tc>
      </w:tr>
    </w:tbl>
    <w:p w14:paraId="724FE34C" w14:textId="77777777" w:rsidR="00D331B1" w:rsidRPr="00834E50" w:rsidRDefault="00D331B1" w:rsidP="00D331B1">
      <w:r w:rsidRPr="00834E50">
        <w:rPr>
          <w:rStyle w:val="HideTWBExt"/>
          <w:noProof w:val="0"/>
        </w:rPr>
        <w:t>&lt;/Amend&gt;</w:t>
      </w:r>
    </w:p>
    <w:p w14:paraId="259502BA" w14:textId="77777777" w:rsidR="00D331B1" w:rsidRPr="00834E50" w:rsidRDefault="00D331B1" w:rsidP="00D331B1">
      <w:pPr>
        <w:pStyle w:val="AMNumberTabs"/>
        <w:keepNext/>
      </w:pPr>
      <w:r w:rsidRPr="00834E50">
        <w:rPr>
          <w:rStyle w:val="HideTWBExt"/>
          <w:b w:val="0"/>
          <w:noProof w:val="0"/>
        </w:rPr>
        <w:t>&lt;Amend&gt;</w:t>
      </w:r>
      <w:r w:rsidRPr="00834E50">
        <w:t>Pozmeňujúci návrh</w:t>
      </w:r>
      <w:r w:rsidRPr="00834E50">
        <w:tab/>
      </w:r>
      <w:r w:rsidRPr="00834E50">
        <w:tab/>
      </w:r>
      <w:r w:rsidRPr="00834E50">
        <w:rPr>
          <w:rStyle w:val="HideTWBExt"/>
          <w:b w:val="0"/>
          <w:noProof w:val="0"/>
        </w:rPr>
        <w:t>&lt;NumAm&gt;</w:t>
      </w:r>
      <w:r w:rsidRPr="00834E50">
        <w:t>28</w:t>
      </w:r>
      <w:r w:rsidRPr="00834E50">
        <w:rPr>
          <w:rStyle w:val="HideTWBExt"/>
          <w:b w:val="0"/>
          <w:noProof w:val="0"/>
        </w:rPr>
        <w:t>&lt;/NumAm&gt;</w:t>
      </w:r>
    </w:p>
    <w:p w14:paraId="60967368" w14:textId="77777777" w:rsidR="00D331B1" w:rsidRPr="00834E50" w:rsidRDefault="00D331B1" w:rsidP="00D331B1">
      <w:pPr>
        <w:pStyle w:val="NormalBold12b"/>
      </w:pPr>
      <w:r w:rsidRPr="00834E50">
        <w:rPr>
          <w:rStyle w:val="HideTWBExt"/>
          <w:b w:val="0"/>
          <w:noProof w:val="0"/>
        </w:rPr>
        <w:t>&lt;DocAmend&gt;</w:t>
      </w:r>
      <w:r w:rsidRPr="00834E50">
        <w:t>Návrh nariadenia</w:t>
      </w:r>
      <w:r w:rsidRPr="00834E50">
        <w:rPr>
          <w:rStyle w:val="HideTWBExt"/>
          <w:b w:val="0"/>
          <w:noProof w:val="0"/>
        </w:rPr>
        <w:t>&lt;/DocAmend&gt;</w:t>
      </w:r>
    </w:p>
    <w:p w14:paraId="06D654D2" w14:textId="77777777" w:rsidR="00D331B1" w:rsidRPr="00834E50" w:rsidRDefault="00D331B1" w:rsidP="00D331B1">
      <w:pPr>
        <w:pStyle w:val="NormalBold"/>
      </w:pPr>
      <w:r w:rsidRPr="00834E50">
        <w:rPr>
          <w:rStyle w:val="HideTWBExt"/>
          <w:b w:val="0"/>
          <w:noProof w:val="0"/>
        </w:rPr>
        <w:t>&lt;Article&gt;</w:t>
      </w:r>
      <w:r w:rsidRPr="00834E50">
        <w:t>Článok 11 – odsek 2 – písmeno c</w:t>
      </w:r>
      <w:r w:rsidRPr="00834E5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331B1" w:rsidRPr="00834E50" w14:paraId="4ED284A6" w14:textId="77777777" w:rsidTr="005B03B5">
        <w:trPr>
          <w:jc w:val="center"/>
        </w:trPr>
        <w:tc>
          <w:tcPr>
            <w:tcW w:w="9752" w:type="dxa"/>
            <w:gridSpan w:val="2"/>
          </w:tcPr>
          <w:p w14:paraId="6780AF50" w14:textId="77777777" w:rsidR="00D331B1" w:rsidRPr="00834E50" w:rsidRDefault="00D331B1" w:rsidP="005B03B5">
            <w:pPr>
              <w:keepNext/>
            </w:pPr>
          </w:p>
        </w:tc>
      </w:tr>
      <w:tr w:rsidR="00D331B1" w:rsidRPr="00834E50" w14:paraId="79D69DA5" w14:textId="77777777" w:rsidTr="005B03B5">
        <w:trPr>
          <w:jc w:val="center"/>
        </w:trPr>
        <w:tc>
          <w:tcPr>
            <w:tcW w:w="4876" w:type="dxa"/>
          </w:tcPr>
          <w:p w14:paraId="7D37C66B" w14:textId="77777777" w:rsidR="00D331B1" w:rsidRPr="00834E50" w:rsidRDefault="00D331B1" w:rsidP="005B03B5">
            <w:pPr>
              <w:pStyle w:val="ColumnHeading"/>
              <w:keepNext/>
            </w:pPr>
            <w:r w:rsidRPr="00834E50">
              <w:t>Text predložený Komisiou</w:t>
            </w:r>
          </w:p>
        </w:tc>
        <w:tc>
          <w:tcPr>
            <w:tcW w:w="4876" w:type="dxa"/>
          </w:tcPr>
          <w:p w14:paraId="5FC3E936" w14:textId="77777777" w:rsidR="00D331B1" w:rsidRPr="00834E50" w:rsidRDefault="00D331B1" w:rsidP="005B03B5">
            <w:pPr>
              <w:pStyle w:val="ColumnHeading"/>
              <w:keepNext/>
            </w:pPr>
            <w:r w:rsidRPr="00834E50">
              <w:t>Pozmeňujúci návrh</w:t>
            </w:r>
          </w:p>
        </w:tc>
      </w:tr>
      <w:tr w:rsidR="00D331B1" w:rsidRPr="00834E50" w14:paraId="17FC6718" w14:textId="77777777" w:rsidTr="005B03B5">
        <w:trPr>
          <w:jc w:val="center"/>
        </w:trPr>
        <w:tc>
          <w:tcPr>
            <w:tcW w:w="4876" w:type="dxa"/>
          </w:tcPr>
          <w:p w14:paraId="396ACBC3" w14:textId="77777777" w:rsidR="00D331B1" w:rsidRPr="00834E50" w:rsidRDefault="00D331B1" w:rsidP="005B03B5">
            <w:pPr>
              <w:pStyle w:val="Normal6"/>
            </w:pPr>
            <w:r w:rsidRPr="00834E50">
              <w:t>c)</w:t>
            </w:r>
            <w:r w:rsidRPr="00834E50">
              <w:tab/>
              <w:t xml:space="preserve">právne subjekty vytvorené podľa práva Únie a medzinárodné organizácie, ak </w:t>
            </w:r>
            <w:r w:rsidRPr="00834E50">
              <w:lastRenderedPageBreak/>
              <w:t>sa tak stanovuje v pracovných programoch.</w:t>
            </w:r>
          </w:p>
        </w:tc>
        <w:tc>
          <w:tcPr>
            <w:tcW w:w="4876" w:type="dxa"/>
          </w:tcPr>
          <w:p w14:paraId="5117C564" w14:textId="77777777" w:rsidR="00D331B1" w:rsidRPr="00834E50" w:rsidRDefault="00D331B1" w:rsidP="005B03B5">
            <w:pPr>
              <w:pStyle w:val="Normal6"/>
              <w:rPr>
                <w:szCs w:val="24"/>
              </w:rPr>
            </w:pPr>
            <w:r w:rsidRPr="00834E50">
              <w:lastRenderedPageBreak/>
              <w:t>c)</w:t>
            </w:r>
            <w:r w:rsidRPr="00834E50">
              <w:tab/>
              <w:t xml:space="preserve">právne </w:t>
            </w:r>
            <w:r w:rsidRPr="00834E50">
              <w:rPr>
                <w:b/>
                <w:i/>
              </w:rPr>
              <w:t xml:space="preserve">spoločné </w:t>
            </w:r>
            <w:r w:rsidRPr="00834E50">
              <w:t>subjekty vytvorené podľa práva Únie</w:t>
            </w:r>
            <w:r w:rsidRPr="00834E50">
              <w:rPr>
                <w:b/>
                <w:i/>
              </w:rPr>
              <w:t xml:space="preserve"> (t. j. spoločné podniky </w:t>
            </w:r>
            <w:r w:rsidRPr="00834E50">
              <w:rPr>
                <w:b/>
                <w:i/>
              </w:rPr>
              <w:lastRenderedPageBreak/>
              <w:t>na úrovni Únie)</w:t>
            </w:r>
            <w:r w:rsidRPr="00834E50">
              <w:t xml:space="preserve"> a medzinárodné organizácie, ak sa tak stanovuje v pracovných programoch.</w:t>
            </w:r>
          </w:p>
        </w:tc>
      </w:tr>
    </w:tbl>
    <w:p w14:paraId="490BCE6C" w14:textId="77777777" w:rsidR="00D331B1" w:rsidRPr="00834E50" w:rsidRDefault="00D331B1" w:rsidP="00D331B1">
      <w:r w:rsidRPr="00834E50">
        <w:rPr>
          <w:rStyle w:val="HideTWBExt"/>
          <w:noProof w:val="0"/>
        </w:rPr>
        <w:lastRenderedPageBreak/>
        <w:t>&lt;/Amend&gt;</w:t>
      </w:r>
    </w:p>
    <w:p w14:paraId="07D9873E" w14:textId="77777777" w:rsidR="00D331B1" w:rsidRPr="00834E50" w:rsidRDefault="00D331B1" w:rsidP="00D331B1">
      <w:pPr>
        <w:pStyle w:val="AMNumberTabs"/>
        <w:keepNext/>
      </w:pPr>
      <w:r w:rsidRPr="00834E50">
        <w:rPr>
          <w:rStyle w:val="HideTWBExt"/>
          <w:b w:val="0"/>
          <w:noProof w:val="0"/>
        </w:rPr>
        <w:t>&lt;Amend&gt;</w:t>
      </w:r>
      <w:r w:rsidRPr="00834E50">
        <w:t>Pozmeňujúci návrh</w:t>
      </w:r>
      <w:r w:rsidRPr="00834E50">
        <w:tab/>
      </w:r>
      <w:r w:rsidRPr="00834E50">
        <w:tab/>
      </w:r>
      <w:r w:rsidRPr="00834E50">
        <w:rPr>
          <w:rStyle w:val="HideTWBExt"/>
          <w:b w:val="0"/>
          <w:noProof w:val="0"/>
        </w:rPr>
        <w:t>&lt;NumAm&gt;</w:t>
      </w:r>
      <w:r w:rsidRPr="00834E50">
        <w:t>29</w:t>
      </w:r>
      <w:r w:rsidRPr="00834E50">
        <w:rPr>
          <w:rStyle w:val="HideTWBExt"/>
          <w:b w:val="0"/>
          <w:noProof w:val="0"/>
        </w:rPr>
        <w:t>&lt;/NumAm&gt;</w:t>
      </w:r>
    </w:p>
    <w:p w14:paraId="3F25FE6F" w14:textId="77777777" w:rsidR="00D331B1" w:rsidRPr="00834E50" w:rsidRDefault="00D331B1" w:rsidP="00D331B1">
      <w:pPr>
        <w:pStyle w:val="NormalBold12b"/>
      </w:pPr>
      <w:r w:rsidRPr="00834E50">
        <w:rPr>
          <w:rStyle w:val="HideTWBExt"/>
          <w:b w:val="0"/>
          <w:noProof w:val="0"/>
        </w:rPr>
        <w:t>&lt;DocAmend&gt;</w:t>
      </w:r>
      <w:r w:rsidRPr="00834E50">
        <w:t>Návrh nariadenia</w:t>
      </w:r>
      <w:r w:rsidRPr="00834E50">
        <w:rPr>
          <w:rStyle w:val="HideTWBExt"/>
          <w:b w:val="0"/>
          <w:noProof w:val="0"/>
        </w:rPr>
        <w:t>&lt;/DocAmend&gt;</w:t>
      </w:r>
    </w:p>
    <w:p w14:paraId="2F9EC8E8" w14:textId="77777777" w:rsidR="00D331B1" w:rsidRPr="00834E50" w:rsidRDefault="00D331B1" w:rsidP="00D331B1">
      <w:pPr>
        <w:pStyle w:val="NormalBold"/>
      </w:pPr>
      <w:r w:rsidRPr="00834E50">
        <w:rPr>
          <w:rStyle w:val="HideTWBExt"/>
          <w:b w:val="0"/>
          <w:noProof w:val="0"/>
        </w:rPr>
        <w:t>&lt;Article&gt;</w:t>
      </w:r>
      <w:r w:rsidRPr="00834E50">
        <w:t>Článok 13 – odsek 1 – písmeno a</w:t>
      </w:r>
      <w:r w:rsidRPr="00834E5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331B1" w:rsidRPr="00834E50" w14:paraId="62EB3C02" w14:textId="77777777" w:rsidTr="005B03B5">
        <w:trPr>
          <w:jc w:val="center"/>
        </w:trPr>
        <w:tc>
          <w:tcPr>
            <w:tcW w:w="9752" w:type="dxa"/>
            <w:gridSpan w:val="2"/>
          </w:tcPr>
          <w:p w14:paraId="798E4B4A" w14:textId="77777777" w:rsidR="00D331B1" w:rsidRPr="00834E50" w:rsidRDefault="00D331B1" w:rsidP="005B03B5">
            <w:pPr>
              <w:keepNext/>
            </w:pPr>
          </w:p>
        </w:tc>
      </w:tr>
      <w:tr w:rsidR="00D331B1" w:rsidRPr="00834E50" w14:paraId="0EB27D83" w14:textId="77777777" w:rsidTr="005B03B5">
        <w:trPr>
          <w:jc w:val="center"/>
        </w:trPr>
        <w:tc>
          <w:tcPr>
            <w:tcW w:w="4876" w:type="dxa"/>
          </w:tcPr>
          <w:p w14:paraId="756A08BE" w14:textId="77777777" w:rsidR="00D331B1" w:rsidRPr="00834E50" w:rsidRDefault="00D331B1" w:rsidP="005B03B5">
            <w:pPr>
              <w:pStyle w:val="ColumnHeading"/>
              <w:keepNext/>
            </w:pPr>
            <w:r w:rsidRPr="00834E50">
              <w:t>Text predložený Komisiou</w:t>
            </w:r>
          </w:p>
        </w:tc>
        <w:tc>
          <w:tcPr>
            <w:tcW w:w="4876" w:type="dxa"/>
          </w:tcPr>
          <w:p w14:paraId="7FDE5010" w14:textId="77777777" w:rsidR="00D331B1" w:rsidRPr="00834E50" w:rsidRDefault="00D331B1" w:rsidP="005B03B5">
            <w:pPr>
              <w:pStyle w:val="ColumnHeading"/>
              <w:keepNext/>
            </w:pPr>
            <w:r w:rsidRPr="00834E50">
              <w:t>Pozmeňujúci návrh</w:t>
            </w:r>
          </w:p>
        </w:tc>
      </w:tr>
      <w:tr w:rsidR="00D331B1" w:rsidRPr="00834E50" w14:paraId="393E67FF" w14:textId="77777777" w:rsidTr="005B03B5">
        <w:trPr>
          <w:jc w:val="center"/>
        </w:trPr>
        <w:tc>
          <w:tcPr>
            <w:tcW w:w="4876" w:type="dxa"/>
          </w:tcPr>
          <w:p w14:paraId="7085BC44" w14:textId="77777777" w:rsidR="00D331B1" w:rsidRPr="00834E50" w:rsidRDefault="00D331B1" w:rsidP="005B03B5">
            <w:pPr>
              <w:pStyle w:val="Normal6"/>
            </w:pPr>
            <w:r w:rsidRPr="00834E50">
              <w:t>a)</w:t>
            </w:r>
            <w:r w:rsidRPr="00834E50">
              <w:tab/>
              <w:t>hospodárske, sociálne a environmentálne vplyvy (prínosy a náklady);</w:t>
            </w:r>
          </w:p>
        </w:tc>
        <w:tc>
          <w:tcPr>
            <w:tcW w:w="4876" w:type="dxa"/>
          </w:tcPr>
          <w:p w14:paraId="559466F3" w14:textId="77777777" w:rsidR="00D331B1" w:rsidRPr="00834E50" w:rsidRDefault="00D331B1" w:rsidP="005B03B5">
            <w:pPr>
              <w:pStyle w:val="Normal6"/>
              <w:rPr>
                <w:szCs w:val="24"/>
              </w:rPr>
            </w:pPr>
            <w:r w:rsidRPr="00834E50">
              <w:t>a)</w:t>
            </w:r>
            <w:r w:rsidRPr="00834E50">
              <w:tab/>
              <w:t>hospodárske, sociálne</w:t>
            </w:r>
            <w:r w:rsidRPr="00834E50">
              <w:rPr>
                <w:b/>
                <w:i/>
              </w:rPr>
              <w:t>, bezpečnostné, obranné</w:t>
            </w:r>
            <w:r w:rsidRPr="00834E50">
              <w:t xml:space="preserve"> a environmentálne vplyvy (prínosy a náklady); </w:t>
            </w:r>
          </w:p>
        </w:tc>
      </w:tr>
    </w:tbl>
    <w:p w14:paraId="2A2874CF" w14:textId="77777777" w:rsidR="00D331B1" w:rsidRPr="00834E50" w:rsidRDefault="00D331B1" w:rsidP="00D331B1">
      <w:r w:rsidRPr="00834E50">
        <w:rPr>
          <w:rStyle w:val="HideTWBExt"/>
          <w:noProof w:val="0"/>
        </w:rPr>
        <w:t>&lt;/Amend&gt;</w:t>
      </w:r>
    </w:p>
    <w:p w14:paraId="7E51C164" w14:textId="77777777" w:rsidR="00D331B1" w:rsidRPr="00834E50" w:rsidRDefault="00D331B1" w:rsidP="00D331B1">
      <w:pPr>
        <w:pStyle w:val="AMNumberTabs"/>
        <w:keepNext/>
      </w:pPr>
      <w:r w:rsidRPr="00834E50">
        <w:rPr>
          <w:rStyle w:val="HideTWBExt"/>
          <w:b w:val="0"/>
          <w:noProof w:val="0"/>
        </w:rPr>
        <w:t>&lt;Amend&gt;</w:t>
      </w:r>
      <w:r w:rsidRPr="00834E50">
        <w:t>Pozmeňujúci návrh</w:t>
      </w:r>
      <w:r w:rsidRPr="00834E50">
        <w:tab/>
      </w:r>
      <w:r w:rsidRPr="00834E50">
        <w:tab/>
      </w:r>
      <w:r w:rsidRPr="00834E50">
        <w:rPr>
          <w:rStyle w:val="HideTWBExt"/>
          <w:b w:val="0"/>
          <w:noProof w:val="0"/>
        </w:rPr>
        <w:t>&lt;NumAm&gt;</w:t>
      </w:r>
      <w:r w:rsidRPr="00834E50">
        <w:t>30</w:t>
      </w:r>
      <w:r w:rsidRPr="00834E50">
        <w:rPr>
          <w:rStyle w:val="HideTWBExt"/>
          <w:b w:val="0"/>
          <w:noProof w:val="0"/>
        </w:rPr>
        <w:t>&lt;/NumAm&gt;</w:t>
      </w:r>
    </w:p>
    <w:p w14:paraId="217512F0" w14:textId="77777777" w:rsidR="00D331B1" w:rsidRPr="00834E50" w:rsidRDefault="00D331B1" w:rsidP="00D331B1">
      <w:pPr>
        <w:pStyle w:val="NormalBold12b"/>
      </w:pPr>
      <w:r w:rsidRPr="00834E50">
        <w:rPr>
          <w:rStyle w:val="HideTWBExt"/>
          <w:b w:val="0"/>
          <w:noProof w:val="0"/>
        </w:rPr>
        <w:t>&lt;DocAmend&gt;</w:t>
      </w:r>
      <w:r w:rsidRPr="00834E50">
        <w:t>Návrh nariadenia</w:t>
      </w:r>
      <w:r w:rsidRPr="00834E50">
        <w:rPr>
          <w:rStyle w:val="HideTWBExt"/>
          <w:b w:val="0"/>
          <w:noProof w:val="0"/>
        </w:rPr>
        <w:t>&lt;/DocAmend&gt;</w:t>
      </w:r>
    </w:p>
    <w:p w14:paraId="23645389" w14:textId="77777777" w:rsidR="00D331B1" w:rsidRPr="00834E50" w:rsidRDefault="00D331B1" w:rsidP="00D331B1">
      <w:pPr>
        <w:pStyle w:val="NormalBold"/>
      </w:pPr>
      <w:r w:rsidRPr="00834E50">
        <w:rPr>
          <w:rStyle w:val="HideTWBExt"/>
          <w:b w:val="0"/>
          <w:noProof w:val="0"/>
        </w:rPr>
        <w:t>&lt;Article&gt;</w:t>
      </w:r>
      <w:r w:rsidRPr="00834E50">
        <w:t>Článok 13 – odsek 1 – písmeno a a (nové)</w:t>
      </w:r>
      <w:r w:rsidRPr="00834E5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331B1" w:rsidRPr="00834E50" w14:paraId="308BD34E" w14:textId="77777777" w:rsidTr="005B03B5">
        <w:trPr>
          <w:jc w:val="center"/>
        </w:trPr>
        <w:tc>
          <w:tcPr>
            <w:tcW w:w="9752" w:type="dxa"/>
            <w:gridSpan w:val="2"/>
          </w:tcPr>
          <w:p w14:paraId="5AE57A25" w14:textId="77777777" w:rsidR="00D331B1" w:rsidRPr="00834E50" w:rsidRDefault="00D331B1" w:rsidP="005B03B5">
            <w:pPr>
              <w:keepNext/>
            </w:pPr>
          </w:p>
        </w:tc>
      </w:tr>
      <w:tr w:rsidR="00D331B1" w:rsidRPr="00834E50" w14:paraId="31ED3BEB" w14:textId="77777777" w:rsidTr="005B03B5">
        <w:trPr>
          <w:jc w:val="center"/>
        </w:trPr>
        <w:tc>
          <w:tcPr>
            <w:tcW w:w="4876" w:type="dxa"/>
          </w:tcPr>
          <w:p w14:paraId="7F362675" w14:textId="77777777" w:rsidR="00D331B1" w:rsidRPr="00834E50" w:rsidRDefault="00D331B1" w:rsidP="005B03B5">
            <w:pPr>
              <w:pStyle w:val="ColumnHeading"/>
              <w:keepNext/>
            </w:pPr>
            <w:r w:rsidRPr="00834E50">
              <w:t>Text predložený Komisiou</w:t>
            </w:r>
          </w:p>
        </w:tc>
        <w:tc>
          <w:tcPr>
            <w:tcW w:w="4876" w:type="dxa"/>
          </w:tcPr>
          <w:p w14:paraId="5B6E4F83" w14:textId="77777777" w:rsidR="00D331B1" w:rsidRPr="00834E50" w:rsidRDefault="00D331B1" w:rsidP="005B03B5">
            <w:pPr>
              <w:pStyle w:val="ColumnHeading"/>
              <w:keepNext/>
            </w:pPr>
            <w:r w:rsidRPr="00834E50">
              <w:t>Pozmeňujúci návrh</w:t>
            </w:r>
          </w:p>
        </w:tc>
      </w:tr>
      <w:tr w:rsidR="00D331B1" w:rsidRPr="00834E50" w14:paraId="5A677852" w14:textId="77777777" w:rsidTr="005B03B5">
        <w:trPr>
          <w:jc w:val="center"/>
        </w:trPr>
        <w:tc>
          <w:tcPr>
            <w:tcW w:w="4876" w:type="dxa"/>
          </w:tcPr>
          <w:p w14:paraId="75206C5A" w14:textId="77777777" w:rsidR="00D331B1" w:rsidRPr="00834E50" w:rsidRDefault="00D331B1" w:rsidP="005B03B5">
            <w:pPr>
              <w:pStyle w:val="Normal6"/>
              <w:rPr>
                <w:b/>
                <w:i/>
              </w:rPr>
            </w:pPr>
          </w:p>
        </w:tc>
        <w:tc>
          <w:tcPr>
            <w:tcW w:w="4876" w:type="dxa"/>
          </w:tcPr>
          <w:p w14:paraId="77E9AB8F" w14:textId="77777777" w:rsidR="00D331B1" w:rsidRPr="00834E50" w:rsidRDefault="00D331B1" w:rsidP="005B03B5">
            <w:pPr>
              <w:pStyle w:val="Normal6"/>
              <w:rPr>
                <w:szCs w:val="24"/>
              </w:rPr>
            </w:pPr>
            <w:r w:rsidRPr="00834E50">
              <w:rPr>
                <w:b/>
                <w:i/>
                <w:szCs w:val="24"/>
              </w:rPr>
              <w:t>aa)</w:t>
            </w:r>
            <w:r w:rsidRPr="00834E50">
              <w:rPr>
                <w:b/>
                <w:i/>
                <w:szCs w:val="24"/>
              </w:rPr>
              <w:tab/>
            </w:r>
            <w:r w:rsidRPr="00834E50">
              <w:rPr>
                <w:b/>
                <w:i/>
              </w:rPr>
              <w:t>„životný cyklus“ projektov, a teda sledovanie aktuálneho stavu a údržba dopravnej infraštruktúry;</w:t>
            </w:r>
          </w:p>
        </w:tc>
      </w:tr>
    </w:tbl>
    <w:p w14:paraId="4E7FC6DE" w14:textId="77777777" w:rsidR="00D331B1" w:rsidRPr="00834E50" w:rsidRDefault="00D331B1" w:rsidP="00D331B1">
      <w:r w:rsidRPr="00834E50">
        <w:rPr>
          <w:rStyle w:val="HideTWBExt"/>
          <w:noProof w:val="0"/>
        </w:rPr>
        <w:t>&lt;/Amend&gt;</w:t>
      </w:r>
    </w:p>
    <w:p w14:paraId="0505C6E3" w14:textId="77777777" w:rsidR="00D331B1" w:rsidRPr="00834E50" w:rsidRDefault="00D331B1" w:rsidP="00D331B1">
      <w:pPr>
        <w:pStyle w:val="AMNumberTabs"/>
        <w:keepNext/>
      </w:pPr>
      <w:r w:rsidRPr="00834E50">
        <w:rPr>
          <w:rStyle w:val="HideTWBExt"/>
          <w:b w:val="0"/>
          <w:noProof w:val="0"/>
        </w:rPr>
        <w:t>&lt;Amend&gt;</w:t>
      </w:r>
      <w:r w:rsidRPr="00834E50">
        <w:t>Pozmeňujúci návrh</w:t>
      </w:r>
      <w:r w:rsidRPr="00834E50">
        <w:tab/>
      </w:r>
      <w:r w:rsidRPr="00834E50">
        <w:tab/>
      </w:r>
      <w:r w:rsidRPr="00834E50">
        <w:rPr>
          <w:rStyle w:val="HideTWBExt"/>
          <w:b w:val="0"/>
          <w:noProof w:val="0"/>
        </w:rPr>
        <w:t>&lt;NumAm&gt;</w:t>
      </w:r>
      <w:r w:rsidRPr="00834E50">
        <w:t>31</w:t>
      </w:r>
      <w:r w:rsidRPr="00834E50">
        <w:rPr>
          <w:rStyle w:val="HideTWBExt"/>
          <w:b w:val="0"/>
          <w:noProof w:val="0"/>
        </w:rPr>
        <w:t>&lt;/NumAm&gt;</w:t>
      </w:r>
    </w:p>
    <w:p w14:paraId="49ABAC29" w14:textId="77777777" w:rsidR="00D331B1" w:rsidRPr="00834E50" w:rsidRDefault="00D331B1" w:rsidP="00D331B1">
      <w:pPr>
        <w:pStyle w:val="NormalBold12b"/>
      </w:pPr>
      <w:r w:rsidRPr="00834E50">
        <w:rPr>
          <w:rStyle w:val="HideTWBExt"/>
          <w:b w:val="0"/>
          <w:noProof w:val="0"/>
        </w:rPr>
        <w:t>&lt;DocAmend&gt;</w:t>
      </w:r>
      <w:r w:rsidRPr="00834E50">
        <w:t>Návrh nariadenia</w:t>
      </w:r>
      <w:r w:rsidRPr="00834E50">
        <w:rPr>
          <w:rStyle w:val="HideTWBExt"/>
          <w:b w:val="0"/>
          <w:noProof w:val="0"/>
        </w:rPr>
        <w:t>&lt;/DocAmend&gt;</w:t>
      </w:r>
    </w:p>
    <w:p w14:paraId="59F8757D" w14:textId="77777777" w:rsidR="00D331B1" w:rsidRPr="00834E50" w:rsidRDefault="00D331B1" w:rsidP="00D331B1">
      <w:pPr>
        <w:pStyle w:val="NormalBold"/>
      </w:pPr>
      <w:r w:rsidRPr="00834E50">
        <w:rPr>
          <w:rStyle w:val="HideTWBExt"/>
          <w:b w:val="0"/>
          <w:noProof w:val="0"/>
        </w:rPr>
        <w:t>&lt;Article&gt;</w:t>
      </w:r>
      <w:r w:rsidRPr="00834E50">
        <w:t>Článok 13 – odsek 1 – písmeno c</w:t>
      </w:r>
      <w:r w:rsidRPr="00834E5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331B1" w:rsidRPr="00834E50" w14:paraId="038CC224" w14:textId="77777777" w:rsidTr="005B03B5">
        <w:trPr>
          <w:jc w:val="center"/>
        </w:trPr>
        <w:tc>
          <w:tcPr>
            <w:tcW w:w="9752" w:type="dxa"/>
            <w:gridSpan w:val="2"/>
          </w:tcPr>
          <w:p w14:paraId="2BC01906" w14:textId="77777777" w:rsidR="00D331B1" w:rsidRPr="00834E50" w:rsidRDefault="00D331B1" w:rsidP="005B03B5">
            <w:pPr>
              <w:keepNext/>
            </w:pPr>
          </w:p>
        </w:tc>
      </w:tr>
      <w:tr w:rsidR="00D331B1" w:rsidRPr="00834E50" w14:paraId="7E595999" w14:textId="77777777" w:rsidTr="005B03B5">
        <w:trPr>
          <w:jc w:val="center"/>
        </w:trPr>
        <w:tc>
          <w:tcPr>
            <w:tcW w:w="4876" w:type="dxa"/>
          </w:tcPr>
          <w:p w14:paraId="4A009314" w14:textId="77777777" w:rsidR="00D331B1" w:rsidRPr="00834E50" w:rsidRDefault="00D331B1" w:rsidP="005B03B5">
            <w:pPr>
              <w:pStyle w:val="ColumnHeading"/>
              <w:keepNext/>
            </w:pPr>
            <w:r w:rsidRPr="00834E50">
              <w:t>Text predložený Komisiou</w:t>
            </w:r>
          </w:p>
        </w:tc>
        <w:tc>
          <w:tcPr>
            <w:tcW w:w="4876" w:type="dxa"/>
          </w:tcPr>
          <w:p w14:paraId="1317425B" w14:textId="77777777" w:rsidR="00D331B1" w:rsidRPr="00834E50" w:rsidRDefault="00D331B1" w:rsidP="005B03B5">
            <w:pPr>
              <w:pStyle w:val="ColumnHeading"/>
              <w:keepNext/>
            </w:pPr>
            <w:r w:rsidRPr="00834E50">
              <w:t>Pozmeňujúci návrh</w:t>
            </w:r>
          </w:p>
        </w:tc>
      </w:tr>
      <w:tr w:rsidR="00D331B1" w:rsidRPr="00834E50" w14:paraId="70D69EAE" w14:textId="77777777" w:rsidTr="005B03B5">
        <w:trPr>
          <w:jc w:val="center"/>
        </w:trPr>
        <w:tc>
          <w:tcPr>
            <w:tcW w:w="4876" w:type="dxa"/>
          </w:tcPr>
          <w:p w14:paraId="44CF39CB" w14:textId="77777777" w:rsidR="00D331B1" w:rsidRPr="00834E50" w:rsidRDefault="00D331B1" w:rsidP="005B03B5">
            <w:pPr>
              <w:pStyle w:val="Normal6"/>
            </w:pPr>
            <w:r w:rsidRPr="00834E50">
              <w:t>c)</w:t>
            </w:r>
            <w:r w:rsidRPr="00834E50">
              <w:tab/>
              <w:t>hľadiská inovácií, bezpečnosti, interoperability a prístupnosti;</w:t>
            </w:r>
          </w:p>
        </w:tc>
        <w:tc>
          <w:tcPr>
            <w:tcW w:w="4876" w:type="dxa"/>
          </w:tcPr>
          <w:p w14:paraId="5CE8FA49" w14:textId="77777777" w:rsidR="00D331B1" w:rsidRPr="00834E50" w:rsidRDefault="00D331B1" w:rsidP="005B03B5">
            <w:pPr>
              <w:pStyle w:val="Normal6"/>
              <w:rPr>
                <w:szCs w:val="24"/>
              </w:rPr>
            </w:pPr>
            <w:r w:rsidRPr="00834E50">
              <w:t>c)</w:t>
            </w:r>
            <w:r w:rsidRPr="00834E50">
              <w:tab/>
              <w:t>hľadiská inovácií, bezpečnosti, interoperability</w:t>
            </w:r>
            <w:r w:rsidRPr="00834E50">
              <w:rPr>
                <w:b/>
                <w:i/>
              </w:rPr>
              <w:t>, dvojakého použitia</w:t>
            </w:r>
            <w:r w:rsidRPr="00834E50">
              <w:t xml:space="preserve"> a prístupnosti;</w:t>
            </w:r>
          </w:p>
        </w:tc>
      </w:tr>
    </w:tbl>
    <w:p w14:paraId="74926315" w14:textId="77777777" w:rsidR="00D331B1" w:rsidRPr="00834E50" w:rsidRDefault="00D331B1" w:rsidP="00D331B1">
      <w:r w:rsidRPr="00834E50">
        <w:rPr>
          <w:rStyle w:val="HideTWBExt"/>
          <w:noProof w:val="0"/>
        </w:rPr>
        <w:t>&lt;/Amend&gt;</w:t>
      </w:r>
    </w:p>
    <w:p w14:paraId="4A9ABFA1" w14:textId="77777777" w:rsidR="00D331B1" w:rsidRPr="00834E50" w:rsidRDefault="00D331B1" w:rsidP="00D331B1">
      <w:pPr>
        <w:pStyle w:val="AMNumberTabs"/>
        <w:keepNext/>
      </w:pPr>
      <w:r w:rsidRPr="00834E50">
        <w:rPr>
          <w:rStyle w:val="HideTWBExt"/>
          <w:b w:val="0"/>
          <w:noProof w:val="0"/>
        </w:rPr>
        <w:t>&lt;Amend&gt;</w:t>
      </w:r>
      <w:r w:rsidRPr="00834E50">
        <w:t>Pozmeňujúci návrh</w:t>
      </w:r>
      <w:r w:rsidRPr="00834E50">
        <w:tab/>
      </w:r>
      <w:r w:rsidRPr="00834E50">
        <w:tab/>
      </w:r>
      <w:r w:rsidRPr="00834E50">
        <w:rPr>
          <w:rStyle w:val="HideTWBExt"/>
          <w:b w:val="0"/>
          <w:noProof w:val="0"/>
        </w:rPr>
        <w:t>&lt;NumAm&gt;</w:t>
      </w:r>
      <w:r w:rsidRPr="00834E50">
        <w:t>32</w:t>
      </w:r>
      <w:r w:rsidRPr="00834E50">
        <w:rPr>
          <w:rStyle w:val="HideTWBExt"/>
          <w:b w:val="0"/>
          <w:noProof w:val="0"/>
        </w:rPr>
        <w:t>&lt;/NumAm&gt;</w:t>
      </w:r>
    </w:p>
    <w:p w14:paraId="2DB65802" w14:textId="77777777" w:rsidR="00D331B1" w:rsidRPr="00834E50" w:rsidRDefault="00D331B1" w:rsidP="00D331B1">
      <w:pPr>
        <w:pStyle w:val="NormalBold12b"/>
      </w:pPr>
      <w:r w:rsidRPr="00834E50">
        <w:rPr>
          <w:rStyle w:val="HideTWBExt"/>
          <w:b w:val="0"/>
          <w:noProof w:val="0"/>
        </w:rPr>
        <w:t>&lt;DocAmend&gt;</w:t>
      </w:r>
      <w:r w:rsidRPr="00834E50">
        <w:t>Návrh nariadenia</w:t>
      </w:r>
      <w:r w:rsidRPr="00834E50">
        <w:rPr>
          <w:rStyle w:val="HideTWBExt"/>
          <w:b w:val="0"/>
          <w:noProof w:val="0"/>
        </w:rPr>
        <w:t>&lt;/DocAmend&gt;</w:t>
      </w:r>
    </w:p>
    <w:p w14:paraId="475B1A5F" w14:textId="77777777" w:rsidR="00D331B1" w:rsidRPr="00834E50" w:rsidRDefault="00D331B1" w:rsidP="00D331B1">
      <w:pPr>
        <w:pStyle w:val="NormalBold"/>
      </w:pPr>
      <w:r w:rsidRPr="00834E50">
        <w:rPr>
          <w:rStyle w:val="HideTWBExt"/>
          <w:b w:val="0"/>
          <w:noProof w:val="0"/>
        </w:rPr>
        <w:t>&lt;Article&gt;</w:t>
      </w:r>
      <w:r w:rsidRPr="00834E50">
        <w:t>Článok 14 – odsek 2 – písmeno a</w:t>
      </w:r>
      <w:r w:rsidRPr="00834E5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331B1" w:rsidRPr="00834E50" w14:paraId="25B86FD9" w14:textId="77777777" w:rsidTr="005B03B5">
        <w:trPr>
          <w:jc w:val="center"/>
        </w:trPr>
        <w:tc>
          <w:tcPr>
            <w:tcW w:w="9752" w:type="dxa"/>
            <w:gridSpan w:val="2"/>
          </w:tcPr>
          <w:p w14:paraId="0D0F7998" w14:textId="77777777" w:rsidR="00D331B1" w:rsidRPr="00834E50" w:rsidRDefault="00D331B1" w:rsidP="005B03B5">
            <w:pPr>
              <w:keepNext/>
            </w:pPr>
          </w:p>
        </w:tc>
      </w:tr>
      <w:tr w:rsidR="00D331B1" w:rsidRPr="00834E50" w14:paraId="18591A7C" w14:textId="77777777" w:rsidTr="005B03B5">
        <w:trPr>
          <w:jc w:val="center"/>
        </w:trPr>
        <w:tc>
          <w:tcPr>
            <w:tcW w:w="4876" w:type="dxa"/>
          </w:tcPr>
          <w:p w14:paraId="2FA79114" w14:textId="77777777" w:rsidR="00D331B1" w:rsidRPr="00834E50" w:rsidRDefault="00D331B1" w:rsidP="005B03B5">
            <w:pPr>
              <w:pStyle w:val="ColumnHeading"/>
              <w:keepNext/>
            </w:pPr>
            <w:r w:rsidRPr="00834E50">
              <w:t>Text predložený Komisiou</w:t>
            </w:r>
          </w:p>
        </w:tc>
        <w:tc>
          <w:tcPr>
            <w:tcW w:w="4876" w:type="dxa"/>
          </w:tcPr>
          <w:p w14:paraId="4A757D6A" w14:textId="77777777" w:rsidR="00D331B1" w:rsidRPr="00834E50" w:rsidRDefault="00D331B1" w:rsidP="005B03B5">
            <w:pPr>
              <w:pStyle w:val="ColumnHeading"/>
              <w:keepNext/>
            </w:pPr>
            <w:r w:rsidRPr="00834E50">
              <w:t>Pozmeňujúci návrh</w:t>
            </w:r>
          </w:p>
        </w:tc>
      </w:tr>
      <w:tr w:rsidR="00D331B1" w:rsidRPr="00834E50" w14:paraId="0B3A10F1" w14:textId="77777777" w:rsidTr="005B03B5">
        <w:trPr>
          <w:jc w:val="center"/>
        </w:trPr>
        <w:tc>
          <w:tcPr>
            <w:tcW w:w="4876" w:type="dxa"/>
          </w:tcPr>
          <w:p w14:paraId="2D59CBC2" w14:textId="77777777" w:rsidR="00D331B1" w:rsidRPr="00834E50" w:rsidRDefault="00D331B1" w:rsidP="005B03B5">
            <w:pPr>
              <w:pStyle w:val="Normal6"/>
            </w:pPr>
            <w:r w:rsidRPr="00834E50">
              <w:t>a)</w:t>
            </w:r>
            <w:r w:rsidRPr="00834E50">
              <w:tab/>
              <w:t xml:space="preserve">v prípade prác súvisiacich so </w:t>
            </w:r>
            <w:r w:rsidRPr="00834E50">
              <w:lastRenderedPageBreak/>
              <w:t xml:space="preserve">špecifickými cieľmi uvedenými v článku 3 ods. 2 písm. a) objem finančnej pomoci Únie neprekročí 30 % celkových oprávnených nákladov. Miery spolufinancovania sa môžu zvýšiť na maximálne </w:t>
            </w:r>
            <w:r w:rsidRPr="00834E50">
              <w:rPr>
                <w:b/>
                <w:i/>
              </w:rPr>
              <w:t>50</w:t>
            </w:r>
            <w:r w:rsidRPr="00834E50">
              <w:t> % pre akcie súvisiace s cezhraničnými prepojeniami za podmienok stanovených v písmene c) tohto odseku, pre akcie podporujúce systémy telematických aplikácií, pre akcie podporujúce nové technológie a inovácie, pre akcie podporujúce zlepšenia bezpečnosti infraštruktúry v súlade s príslušnými právnymi predpismi Únie a pre akcie v najvzdialenejších regiónoch;</w:t>
            </w:r>
          </w:p>
        </w:tc>
        <w:tc>
          <w:tcPr>
            <w:tcW w:w="4876" w:type="dxa"/>
          </w:tcPr>
          <w:p w14:paraId="68EA9A9B" w14:textId="77777777" w:rsidR="00D331B1" w:rsidRPr="00834E50" w:rsidRDefault="00D331B1" w:rsidP="005B03B5">
            <w:pPr>
              <w:pStyle w:val="Normal6"/>
              <w:rPr>
                <w:szCs w:val="24"/>
              </w:rPr>
            </w:pPr>
            <w:r w:rsidRPr="00834E50">
              <w:lastRenderedPageBreak/>
              <w:t>a)</w:t>
            </w:r>
            <w:r w:rsidRPr="00834E50">
              <w:tab/>
              <w:t xml:space="preserve">v prípade prác súvisiacich so </w:t>
            </w:r>
            <w:r w:rsidRPr="00834E50">
              <w:lastRenderedPageBreak/>
              <w:t xml:space="preserve">špecifickými cieľmi uvedenými v článku 3 ods. 2 písm. a) objem finančnej pomoci Únie neprekročí 30 % celkových oprávnených nákladov. Miery spolufinancovania sa môžu zvýšiť na maximálne </w:t>
            </w:r>
            <w:r w:rsidRPr="00834E50">
              <w:rPr>
                <w:b/>
                <w:i/>
              </w:rPr>
              <w:t>65</w:t>
            </w:r>
            <w:r w:rsidRPr="00834E50">
              <w:t xml:space="preserve"> % pre akcie súvisiace s cezhraničnými prepojeniami za podmienok stanovených v písmene c) tohto odseku, pre akcie podporujúce systémy telematických aplikácií, pre akcie podporujúce nové technológie a inovácie, pre akcie podporujúce zlepšenia bezpečnosti infraštruktúry v súlade s príslušnými právnymi predpismi Únie a pre akcie v najvzdialenejších regiónoch; </w:t>
            </w:r>
            <w:r w:rsidRPr="00834E50">
              <w:rPr>
                <w:b/>
                <w:i/>
              </w:rPr>
              <w:t>Miera spolufinancovania sa môže zvýšiť na maximálne 65 % pre osobitný cieľ uvedený v článku 3 ods. 2 písm. a) bode ii) v prípade členských štátov, ktoré využívajú presun z Kohézneho fondu;</w:t>
            </w:r>
          </w:p>
        </w:tc>
      </w:tr>
    </w:tbl>
    <w:p w14:paraId="4DA89EDA" w14:textId="77777777" w:rsidR="00D331B1" w:rsidRPr="00834E50" w:rsidRDefault="00D331B1" w:rsidP="00D331B1">
      <w:r w:rsidRPr="00834E50">
        <w:rPr>
          <w:rStyle w:val="HideTWBExt"/>
          <w:noProof w:val="0"/>
        </w:rPr>
        <w:lastRenderedPageBreak/>
        <w:t>&lt;/Amend&gt;</w:t>
      </w:r>
    </w:p>
    <w:p w14:paraId="175C278B" w14:textId="77777777" w:rsidR="00D331B1" w:rsidRPr="00834E50" w:rsidRDefault="00D331B1" w:rsidP="00D331B1">
      <w:pPr>
        <w:pStyle w:val="AMNumberTabs"/>
        <w:keepNext/>
      </w:pPr>
      <w:r w:rsidRPr="00834E50">
        <w:rPr>
          <w:rStyle w:val="HideTWBExt"/>
          <w:b w:val="0"/>
          <w:noProof w:val="0"/>
        </w:rPr>
        <w:t>&lt;Amend&gt;</w:t>
      </w:r>
      <w:r w:rsidRPr="00834E50">
        <w:t>Pozmeňujúci návrh</w:t>
      </w:r>
      <w:r w:rsidRPr="00834E50">
        <w:tab/>
      </w:r>
      <w:r w:rsidRPr="00834E50">
        <w:tab/>
      </w:r>
      <w:r w:rsidRPr="00834E50">
        <w:rPr>
          <w:rStyle w:val="HideTWBExt"/>
          <w:b w:val="0"/>
          <w:noProof w:val="0"/>
        </w:rPr>
        <w:t>&lt;NumAm&gt;</w:t>
      </w:r>
      <w:r w:rsidRPr="00834E50">
        <w:t>33</w:t>
      </w:r>
      <w:r w:rsidRPr="00834E50">
        <w:rPr>
          <w:rStyle w:val="HideTWBExt"/>
          <w:b w:val="0"/>
          <w:noProof w:val="0"/>
        </w:rPr>
        <w:t>&lt;/NumAm&gt;</w:t>
      </w:r>
    </w:p>
    <w:p w14:paraId="4565C2DB" w14:textId="77777777" w:rsidR="00D331B1" w:rsidRPr="00834E50" w:rsidRDefault="00D331B1" w:rsidP="00D331B1">
      <w:pPr>
        <w:pStyle w:val="NormalBold12b"/>
      </w:pPr>
      <w:r w:rsidRPr="00834E50">
        <w:rPr>
          <w:rStyle w:val="HideTWBExt"/>
          <w:b w:val="0"/>
          <w:noProof w:val="0"/>
        </w:rPr>
        <w:t>&lt;DocAmend&gt;</w:t>
      </w:r>
      <w:r w:rsidRPr="00834E50">
        <w:t>Návrh nariadenia</w:t>
      </w:r>
      <w:r w:rsidRPr="00834E50">
        <w:rPr>
          <w:rStyle w:val="HideTWBExt"/>
          <w:b w:val="0"/>
          <w:noProof w:val="0"/>
        </w:rPr>
        <w:t>&lt;/DocAmend&gt;</w:t>
      </w:r>
    </w:p>
    <w:p w14:paraId="6BF130B6" w14:textId="77777777" w:rsidR="00D331B1" w:rsidRPr="00834E50" w:rsidRDefault="00D331B1" w:rsidP="00D331B1">
      <w:pPr>
        <w:pStyle w:val="NormalBold"/>
      </w:pPr>
      <w:r w:rsidRPr="00834E50">
        <w:rPr>
          <w:rStyle w:val="HideTWBExt"/>
          <w:b w:val="0"/>
          <w:noProof w:val="0"/>
        </w:rPr>
        <w:t>&lt;Article&gt;</w:t>
      </w:r>
      <w:r w:rsidRPr="00834E50">
        <w:t>Článok 17 – odsek 2</w:t>
      </w:r>
      <w:r w:rsidRPr="00834E5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331B1" w:rsidRPr="00834E50" w14:paraId="0F69AD87" w14:textId="77777777" w:rsidTr="005B03B5">
        <w:trPr>
          <w:jc w:val="center"/>
        </w:trPr>
        <w:tc>
          <w:tcPr>
            <w:tcW w:w="9752" w:type="dxa"/>
            <w:gridSpan w:val="2"/>
          </w:tcPr>
          <w:p w14:paraId="1EE69833" w14:textId="77777777" w:rsidR="00D331B1" w:rsidRPr="00834E50" w:rsidRDefault="00D331B1" w:rsidP="005B03B5">
            <w:pPr>
              <w:keepNext/>
            </w:pPr>
          </w:p>
        </w:tc>
      </w:tr>
      <w:tr w:rsidR="00D331B1" w:rsidRPr="00834E50" w14:paraId="6C044382" w14:textId="77777777" w:rsidTr="005B03B5">
        <w:trPr>
          <w:jc w:val="center"/>
        </w:trPr>
        <w:tc>
          <w:tcPr>
            <w:tcW w:w="4876" w:type="dxa"/>
          </w:tcPr>
          <w:p w14:paraId="6432D514" w14:textId="77777777" w:rsidR="00D331B1" w:rsidRPr="00834E50" w:rsidRDefault="00D331B1" w:rsidP="005B03B5">
            <w:pPr>
              <w:pStyle w:val="ColumnHeading"/>
              <w:keepNext/>
            </w:pPr>
            <w:r w:rsidRPr="00834E50">
              <w:t>Text predložený Komisiou</w:t>
            </w:r>
          </w:p>
        </w:tc>
        <w:tc>
          <w:tcPr>
            <w:tcW w:w="4876" w:type="dxa"/>
          </w:tcPr>
          <w:p w14:paraId="0D255395" w14:textId="77777777" w:rsidR="00D331B1" w:rsidRPr="00834E50" w:rsidRDefault="00D331B1" w:rsidP="005B03B5">
            <w:pPr>
              <w:pStyle w:val="ColumnHeading"/>
              <w:keepNext/>
            </w:pPr>
            <w:r w:rsidRPr="00834E50">
              <w:t>Pozmeňujúci návrh</w:t>
            </w:r>
          </w:p>
        </w:tc>
      </w:tr>
      <w:tr w:rsidR="00D331B1" w:rsidRPr="00834E50" w14:paraId="7C9A8524" w14:textId="77777777" w:rsidTr="005B03B5">
        <w:trPr>
          <w:jc w:val="center"/>
        </w:trPr>
        <w:tc>
          <w:tcPr>
            <w:tcW w:w="4876" w:type="dxa"/>
          </w:tcPr>
          <w:p w14:paraId="7A9EBDE5" w14:textId="77777777" w:rsidR="00D331B1" w:rsidRPr="00834E50" w:rsidRDefault="00D331B1" w:rsidP="005B03B5">
            <w:pPr>
              <w:pStyle w:val="Normal6"/>
            </w:pPr>
            <w:r w:rsidRPr="00834E50">
              <w:t>2.</w:t>
            </w:r>
            <w:r w:rsidRPr="00834E50">
              <w:tab/>
              <w:t>Dohodu o grante možno vypovedať z dôvodov uvedených v odseku 1.</w:t>
            </w:r>
          </w:p>
        </w:tc>
        <w:tc>
          <w:tcPr>
            <w:tcW w:w="4876" w:type="dxa"/>
          </w:tcPr>
          <w:p w14:paraId="36E7FB25" w14:textId="77777777" w:rsidR="00D331B1" w:rsidRPr="00834E50" w:rsidRDefault="00D331B1" w:rsidP="005B03B5">
            <w:pPr>
              <w:pStyle w:val="Normal6"/>
              <w:rPr>
                <w:szCs w:val="24"/>
              </w:rPr>
            </w:pPr>
            <w:r w:rsidRPr="00834E50">
              <w:t>2.</w:t>
            </w:r>
            <w:r w:rsidRPr="00834E50">
              <w:tab/>
              <w:t xml:space="preserve">Dohodu o grante možno vypovedať z dôvodov uvedených v odseku 1. </w:t>
            </w:r>
            <w:r w:rsidRPr="00834E50">
              <w:rPr>
                <w:b/>
                <w:i/>
              </w:rPr>
              <w:t>V takom prípade Komisia bezodkladne sprístupní nevyužité finančné prostriedky pre iné projekty.</w:t>
            </w:r>
          </w:p>
        </w:tc>
      </w:tr>
    </w:tbl>
    <w:p w14:paraId="4EF2B9F4" w14:textId="77777777" w:rsidR="00D331B1" w:rsidRPr="00834E50" w:rsidRDefault="00D331B1" w:rsidP="00D331B1">
      <w:r w:rsidRPr="00834E50">
        <w:rPr>
          <w:rStyle w:val="HideTWBExt"/>
          <w:noProof w:val="0"/>
        </w:rPr>
        <w:t>&lt;/Amend&gt;</w:t>
      </w:r>
    </w:p>
    <w:p w14:paraId="50D4937E" w14:textId="77777777" w:rsidR="00D331B1" w:rsidRPr="00834E50" w:rsidRDefault="00D331B1" w:rsidP="00D331B1">
      <w:pPr>
        <w:pStyle w:val="AMNumberTabs"/>
        <w:keepNext/>
      </w:pPr>
      <w:r w:rsidRPr="00834E50">
        <w:rPr>
          <w:rStyle w:val="HideTWBExt"/>
          <w:b w:val="0"/>
          <w:noProof w:val="0"/>
        </w:rPr>
        <w:t>&lt;Amend&gt;</w:t>
      </w:r>
      <w:r w:rsidRPr="00834E50">
        <w:t>Pozmeňujúci návrh</w:t>
      </w:r>
      <w:r w:rsidRPr="00834E50">
        <w:tab/>
      </w:r>
      <w:r w:rsidRPr="00834E50">
        <w:tab/>
      </w:r>
      <w:r w:rsidRPr="00834E50">
        <w:rPr>
          <w:rStyle w:val="HideTWBExt"/>
          <w:b w:val="0"/>
          <w:noProof w:val="0"/>
        </w:rPr>
        <w:t>&lt;NumAm&gt;</w:t>
      </w:r>
      <w:r w:rsidRPr="00834E50">
        <w:t>34</w:t>
      </w:r>
      <w:r w:rsidRPr="00834E50">
        <w:rPr>
          <w:rStyle w:val="HideTWBExt"/>
          <w:b w:val="0"/>
          <w:noProof w:val="0"/>
        </w:rPr>
        <w:t>&lt;/NumAm&gt;</w:t>
      </w:r>
    </w:p>
    <w:p w14:paraId="062B180D" w14:textId="77777777" w:rsidR="00D331B1" w:rsidRPr="00834E50" w:rsidRDefault="00D331B1" w:rsidP="00D331B1">
      <w:pPr>
        <w:pStyle w:val="NormalBold12b"/>
        <w:keepNext/>
      </w:pPr>
      <w:r w:rsidRPr="00834E50">
        <w:rPr>
          <w:rStyle w:val="HideTWBExt"/>
          <w:b w:val="0"/>
          <w:noProof w:val="0"/>
        </w:rPr>
        <w:t>&lt;DocAmend&gt;</w:t>
      </w:r>
      <w:r w:rsidRPr="00834E50">
        <w:t>Návrh nariadenia</w:t>
      </w:r>
      <w:r w:rsidRPr="00834E50">
        <w:rPr>
          <w:rStyle w:val="HideTWBExt"/>
          <w:b w:val="0"/>
          <w:noProof w:val="0"/>
        </w:rPr>
        <w:t>&lt;/DocAmend&gt;</w:t>
      </w:r>
    </w:p>
    <w:p w14:paraId="3E4664F1" w14:textId="77777777" w:rsidR="00D331B1" w:rsidRPr="00834E50" w:rsidRDefault="00D331B1" w:rsidP="00D331B1">
      <w:pPr>
        <w:pStyle w:val="NormalBold"/>
        <w:keepNext/>
      </w:pPr>
      <w:r w:rsidRPr="00834E50">
        <w:rPr>
          <w:rStyle w:val="HideTWBExt"/>
          <w:b w:val="0"/>
          <w:noProof w:val="0"/>
        </w:rPr>
        <w:t>&lt;Article&gt;</w:t>
      </w:r>
      <w:r w:rsidRPr="00834E50">
        <w:t>PRÍLOHA – Časť I – Doprava – Prispôsobenie požiadavkám vojenskej mobility</w:t>
      </w:r>
      <w:r w:rsidRPr="00834E50">
        <w:rPr>
          <w:rStyle w:val="HideTWBExt"/>
          <w:b w:val="0"/>
          <w:noProof w:val="0"/>
        </w:rPr>
        <w:t>&lt;/Article&gt;</w:t>
      </w:r>
    </w:p>
    <w:tbl>
      <w:tblPr>
        <w:tblW w:w="9781" w:type="dxa"/>
        <w:jc w:val="center"/>
        <w:tblLayout w:type="fixed"/>
        <w:tblCellMar>
          <w:left w:w="340" w:type="dxa"/>
          <w:right w:w="340" w:type="dxa"/>
        </w:tblCellMar>
        <w:tblLook w:val="04A0" w:firstRow="1" w:lastRow="0" w:firstColumn="1" w:lastColumn="0" w:noHBand="0" w:noVBand="1"/>
      </w:tblPr>
      <w:tblGrid>
        <w:gridCol w:w="1843"/>
        <w:gridCol w:w="2977"/>
        <w:gridCol w:w="4961"/>
      </w:tblGrid>
      <w:tr w:rsidR="00D331B1" w:rsidRPr="00834E50" w14:paraId="3A6E6414" w14:textId="77777777" w:rsidTr="005B03B5">
        <w:trPr>
          <w:jc w:val="center"/>
        </w:trPr>
        <w:tc>
          <w:tcPr>
            <w:tcW w:w="9781" w:type="dxa"/>
            <w:gridSpan w:val="3"/>
          </w:tcPr>
          <w:p w14:paraId="2D9B5090" w14:textId="77777777" w:rsidR="00D331B1" w:rsidRPr="00834E50" w:rsidRDefault="00D331B1" w:rsidP="005B03B5">
            <w:pPr>
              <w:keepNext/>
            </w:pPr>
          </w:p>
        </w:tc>
      </w:tr>
      <w:tr w:rsidR="00D331B1" w:rsidRPr="00834E50" w14:paraId="4419728B" w14:textId="77777777" w:rsidTr="005B03B5">
        <w:trPr>
          <w:jc w:val="center"/>
        </w:trPr>
        <w:tc>
          <w:tcPr>
            <w:tcW w:w="9781" w:type="dxa"/>
            <w:gridSpan w:val="3"/>
            <w:hideMark/>
          </w:tcPr>
          <w:p w14:paraId="38021CD9" w14:textId="77777777" w:rsidR="00D331B1" w:rsidRPr="00834E50" w:rsidRDefault="00D331B1" w:rsidP="005B03B5">
            <w:pPr>
              <w:pStyle w:val="ColumnHeading"/>
              <w:keepNext/>
            </w:pPr>
            <w:r w:rsidRPr="00834E50">
              <w:t>Text predložený Komisiou</w:t>
            </w:r>
          </w:p>
        </w:tc>
      </w:tr>
      <w:tr w:rsidR="00D331B1" w:rsidRPr="00834E50" w14:paraId="752AD44D" w14:textId="77777777" w:rsidTr="005B03B5">
        <w:trPr>
          <w:jc w:val="center"/>
        </w:trPr>
        <w:tc>
          <w:tcPr>
            <w:tcW w:w="1843" w:type="dxa"/>
            <w:hideMark/>
          </w:tcPr>
          <w:p w14:paraId="1F4C23CD" w14:textId="77777777" w:rsidR="00D331B1" w:rsidRPr="00834E50" w:rsidRDefault="00D331B1" w:rsidP="005B03B5">
            <w:pPr>
              <w:pStyle w:val="Normal6"/>
            </w:pPr>
            <w:r w:rsidRPr="00834E50">
              <w:t xml:space="preserve">Doprava </w:t>
            </w:r>
          </w:p>
        </w:tc>
        <w:tc>
          <w:tcPr>
            <w:tcW w:w="2977" w:type="dxa"/>
            <w:hideMark/>
          </w:tcPr>
          <w:p w14:paraId="47063921" w14:textId="77777777" w:rsidR="00D331B1" w:rsidRPr="00834E50" w:rsidRDefault="00D331B1" w:rsidP="005B03B5">
            <w:pPr>
              <w:pStyle w:val="Normal6"/>
            </w:pPr>
            <w:r w:rsidRPr="00834E50">
              <w:t>Prispôsobenie požiadavkám vojenskej mobility</w:t>
            </w:r>
          </w:p>
        </w:tc>
        <w:tc>
          <w:tcPr>
            <w:tcW w:w="4961" w:type="dxa"/>
            <w:hideMark/>
          </w:tcPr>
          <w:p w14:paraId="54CA6FAB" w14:textId="77777777" w:rsidR="00D331B1" w:rsidRPr="00834E50" w:rsidRDefault="00D331B1" w:rsidP="005B03B5">
            <w:pPr>
              <w:pStyle w:val="Normal6"/>
            </w:pPr>
            <w:r w:rsidRPr="00834E50">
              <w:t>Počet zložiek dopravnej infraštruktúry prispôsobených požiadavkám vojenskej mobility</w:t>
            </w:r>
          </w:p>
        </w:tc>
      </w:tr>
      <w:tr w:rsidR="00D331B1" w:rsidRPr="00834E50" w14:paraId="5E3FA14E" w14:textId="77777777" w:rsidTr="005B03B5">
        <w:trPr>
          <w:jc w:val="center"/>
        </w:trPr>
        <w:tc>
          <w:tcPr>
            <w:tcW w:w="9781" w:type="dxa"/>
            <w:gridSpan w:val="3"/>
          </w:tcPr>
          <w:p w14:paraId="071F7E5E" w14:textId="77777777" w:rsidR="00D331B1" w:rsidRPr="00834E50" w:rsidRDefault="00D331B1" w:rsidP="005B03B5">
            <w:pPr>
              <w:keepNext/>
            </w:pPr>
          </w:p>
        </w:tc>
      </w:tr>
      <w:tr w:rsidR="00D331B1" w:rsidRPr="00834E50" w14:paraId="340F0FB2" w14:textId="77777777" w:rsidTr="005B03B5">
        <w:trPr>
          <w:jc w:val="center"/>
        </w:trPr>
        <w:tc>
          <w:tcPr>
            <w:tcW w:w="9781" w:type="dxa"/>
            <w:gridSpan w:val="3"/>
            <w:hideMark/>
          </w:tcPr>
          <w:p w14:paraId="4A1C2047" w14:textId="77777777" w:rsidR="00D331B1" w:rsidRPr="00834E50" w:rsidRDefault="00D331B1" w:rsidP="005B03B5">
            <w:pPr>
              <w:pStyle w:val="ColumnHeading"/>
              <w:keepNext/>
            </w:pPr>
            <w:r w:rsidRPr="00834E50">
              <w:t>Pozmeňujúci návrh</w:t>
            </w:r>
          </w:p>
        </w:tc>
      </w:tr>
      <w:tr w:rsidR="00D331B1" w:rsidRPr="00834E50" w14:paraId="19FB3353" w14:textId="77777777" w:rsidTr="005B03B5">
        <w:trPr>
          <w:jc w:val="center"/>
        </w:trPr>
        <w:tc>
          <w:tcPr>
            <w:tcW w:w="1843" w:type="dxa"/>
            <w:hideMark/>
          </w:tcPr>
          <w:p w14:paraId="40D9F994" w14:textId="77777777" w:rsidR="00D331B1" w:rsidRPr="00834E50" w:rsidRDefault="00D331B1" w:rsidP="005B03B5">
            <w:pPr>
              <w:pStyle w:val="Normal6"/>
            </w:pPr>
            <w:r w:rsidRPr="00834E50">
              <w:t xml:space="preserve">Doprava </w:t>
            </w:r>
          </w:p>
        </w:tc>
        <w:tc>
          <w:tcPr>
            <w:tcW w:w="2977" w:type="dxa"/>
            <w:hideMark/>
          </w:tcPr>
          <w:p w14:paraId="05487B69" w14:textId="77777777" w:rsidR="00D331B1" w:rsidRPr="00834E50" w:rsidRDefault="00D331B1" w:rsidP="005B03B5">
            <w:pPr>
              <w:pStyle w:val="Normal6"/>
            </w:pPr>
            <w:r w:rsidRPr="00834E50">
              <w:t>Prispôsobenie požiadavkám vojenskej mobility</w:t>
            </w:r>
          </w:p>
        </w:tc>
        <w:tc>
          <w:tcPr>
            <w:tcW w:w="4961" w:type="dxa"/>
            <w:hideMark/>
          </w:tcPr>
          <w:p w14:paraId="48B31A0D" w14:textId="77777777" w:rsidR="00D331B1" w:rsidRPr="00834E50" w:rsidRDefault="00D331B1" w:rsidP="005B03B5">
            <w:pPr>
              <w:pStyle w:val="Normal6"/>
            </w:pPr>
            <w:r w:rsidRPr="00834E50">
              <w:t xml:space="preserve">Počet </w:t>
            </w:r>
            <w:r w:rsidRPr="00834E50">
              <w:rPr>
                <w:b/>
                <w:i/>
              </w:rPr>
              <w:t>a druh</w:t>
            </w:r>
            <w:r w:rsidRPr="00834E50">
              <w:t xml:space="preserve"> zložiek dopravnej infraštruktúry prispôsobených požiadavkám vojenskej mobility</w:t>
            </w:r>
          </w:p>
        </w:tc>
      </w:tr>
      <w:tr w:rsidR="00D331B1" w:rsidRPr="00834E50" w14:paraId="246020EA" w14:textId="77777777" w:rsidTr="005B03B5">
        <w:trPr>
          <w:jc w:val="center"/>
        </w:trPr>
        <w:tc>
          <w:tcPr>
            <w:tcW w:w="1843" w:type="dxa"/>
          </w:tcPr>
          <w:p w14:paraId="54ECBF62" w14:textId="77777777" w:rsidR="00D331B1" w:rsidRPr="00834E50" w:rsidRDefault="00D331B1" w:rsidP="005B03B5">
            <w:pPr>
              <w:pStyle w:val="Normal6"/>
            </w:pPr>
          </w:p>
        </w:tc>
        <w:tc>
          <w:tcPr>
            <w:tcW w:w="2977" w:type="dxa"/>
          </w:tcPr>
          <w:p w14:paraId="1976F057" w14:textId="77777777" w:rsidR="00D331B1" w:rsidRPr="00834E50" w:rsidRDefault="00D331B1" w:rsidP="005B03B5">
            <w:pPr>
              <w:pStyle w:val="Normal6"/>
            </w:pPr>
          </w:p>
        </w:tc>
        <w:tc>
          <w:tcPr>
            <w:tcW w:w="4961" w:type="dxa"/>
          </w:tcPr>
          <w:p w14:paraId="02EEF600" w14:textId="77777777" w:rsidR="00D331B1" w:rsidRPr="00834E50" w:rsidRDefault="00D331B1" w:rsidP="005B03B5">
            <w:pPr>
              <w:pStyle w:val="Normal6"/>
            </w:pPr>
            <w:r w:rsidRPr="00834E50">
              <w:rPr>
                <w:b/>
                <w:i/>
              </w:rPr>
              <w:t>Počet akcií dvojakého použitia podporovaných z NPE</w:t>
            </w:r>
          </w:p>
        </w:tc>
      </w:tr>
      <w:tr w:rsidR="00D331B1" w:rsidRPr="00834E50" w14:paraId="69E8F3D2" w14:textId="77777777" w:rsidTr="005B03B5">
        <w:trPr>
          <w:jc w:val="center"/>
        </w:trPr>
        <w:tc>
          <w:tcPr>
            <w:tcW w:w="1843" w:type="dxa"/>
          </w:tcPr>
          <w:p w14:paraId="16DB6C5B" w14:textId="77777777" w:rsidR="00D331B1" w:rsidRPr="00834E50" w:rsidRDefault="00D331B1" w:rsidP="005B03B5">
            <w:pPr>
              <w:pStyle w:val="Normal6"/>
            </w:pPr>
          </w:p>
        </w:tc>
        <w:tc>
          <w:tcPr>
            <w:tcW w:w="2977" w:type="dxa"/>
          </w:tcPr>
          <w:p w14:paraId="7AD8A424" w14:textId="77777777" w:rsidR="00D331B1" w:rsidRPr="00834E50" w:rsidRDefault="00D331B1" w:rsidP="005B03B5">
            <w:pPr>
              <w:pStyle w:val="Normal6"/>
            </w:pPr>
          </w:p>
        </w:tc>
        <w:tc>
          <w:tcPr>
            <w:tcW w:w="4961" w:type="dxa"/>
          </w:tcPr>
          <w:p w14:paraId="641DE50C" w14:textId="77777777" w:rsidR="00D331B1" w:rsidRPr="00834E50" w:rsidRDefault="00D331B1" w:rsidP="005B03B5">
            <w:pPr>
              <w:pStyle w:val="Normal6"/>
            </w:pPr>
            <w:r w:rsidRPr="00834E50">
              <w:rPr>
                <w:b/>
                <w:i/>
              </w:rPr>
              <w:t>Počet cezhraničných akcií dvojakého použitia podporovaných z NPE</w:t>
            </w:r>
          </w:p>
        </w:tc>
      </w:tr>
    </w:tbl>
    <w:p w14:paraId="28DE9FCC" w14:textId="77777777" w:rsidR="00D331B1" w:rsidRPr="00834E50" w:rsidRDefault="00D331B1" w:rsidP="00D331B1">
      <w:r w:rsidRPr="00834E50">
        <w:rPr>
          <w:rStyle w:val="HideTWBExt"/>
          <w:noProof w:val="0"/>
        </w:rPr>
        <w:t>&lt;/Amend&gt;</w:t>
      </w:r>
    </w:p>
    <w:p w14:paraId="7EC1F50D" w14:textId="77777777" w:rsidR="00D331B1" w:rsidRPr="00834E50" w:rsidRDefault="00D331B1" w:rsidP="00D331B1">
      <w:pPr>
        <w:pStyle w:val="AMNumberTabs"/>
        <w:keepNext/>
      </w:pPr>
      <w:r w:rsidRPr="00834E50">
        <w:rPr>
          <w:rStyle w:val="HideTWBExt"/>
          <w:b w:val="0"/>
          <w:noProof w:val="0"/>
        </w:rPr>
        <w:t>&lt;Amend&gt;</w:t>
      </w:r>
      <w:r w:rsidRPr="00834E50">
        <w:t>Pozmeňujúci návrh</w:t>
      </w:r>
      <w:r w:rsidRPr="00834E50">
        <w:tab/>
      </w:r>
      <w:r w:rsidRPr="00834E50">
        <w:tab/>
      </w:r>
      <w:r w:rsidRPr="00834E50">
        <w:rPr>
          <w:rStyle w:val="HideTWBExt"/>
          <w:b w:val="0"/>
          <w:noProof w:val="0"/>
        </w:rPr>
        <w:t>&lt;NumAm&gt;</w:t>
      </w:r>
      <w:r w:rsidRPr="00834E50">
        <w:t>35</w:t>
      </w:r>
      <w:r w:rsidRPr="00834E50">
        <w:rPr>
          <w:rStyle w:val="HideTWBExt"/>
          <w:b w:val="0"/>
          <w:noProof w:val="0"/>
        </w:rPr>
        <w:t>&lt;/NumAm&gt;</w:t>
      </w:r>
    </w:p>
    <w:p w14:paraId="71E2E370" w14:textId="77777777" w:rsidR="00D331B1" w:rsidRPr="00834E50" w:rsidRDefault="00D331B1" w:rsidP="00D331B1">
      <w:pPr>
        <w:pStyle w:val="NormalBold12b"/>
      </w:pPr>
      <w:r w:rsidRPr="00834E50">
        <w:rPr>
          <w:rStyle w:val="HideTWBExt"/>
          <w:b w:val="0"/>
          <w:noProof w:val="0"/>
        </w:rPr>
        <w:t>&lt;DocAmend&gt;</w:t>
      </w:r>
      <w:r w:rsidRPr="00834E50">
        <w:t>Návrh nariadenia</w:t>
      </w:r>
      <w:r w:rsidRPr="00834E50">
        <w:rPr>
          <w:rStyle w:val="HideTWBExt"/>
          <w:b w:val="0"/>
          <w:noProof w:val="0"/>
        </w:rPr>
        <w:t>&lt;/DocAmend&gt;</w:t>
      </w:r>
    </w:p>
    <w:p w14:paraId="283C394C" w14:textId="77777777" w:rsidR="00D331B1" w:rsidRPr="00834E50" w:rsidRDefault="00D331B1" w:rsidP="00D331B1">
      <w:pPr>
        <w:pStyle w:val="NormalBold"/>
      </w:pPr>
      <w:r w:rsidRPr="00834E50">
        <w:rPr>
          <w:rStyle w:val="HideTWBExt"/>
          <w:b w:val="0"/>
          <w:noProof w:val="0"/>
        </w:rPr>
        <w:t>&lt;Article&gt;</w:t>
      </w:r>
      <w:r w:rsidRPr="00834E50">
        <w:t>Príloha I – časť II – odsek 1 – zarážka 2</w:t>
      </w:r>
      <w:r w:rsidRPr="00834E5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331B1" w:rsidRPr="00834E50" w14:paraId="1F388462" w14:textId="77777777" w:rsidTr="005B03B5">
        <w:trPr>
          <w:jc w:val="center"/>
        </w:trPr>
        <w:tc>
          <w:tcPr>
            <w:tcW w:w="9752" w:type="dxa"/>
            <w:gridSpan w:val="2"/>
          </w:tcPr>
          <w:p w14:paraId="296EEAF5" w14:textId="77777777" w:rsidR="00D331B1" w:rsidRPr="00834E50" w:rsidRDefault="00D331B1" w:rsidP="005B03B5">
            <w:pPr>
              <w:keepNext/>
            </w:pPr>
          </w:p>
        </w:tc>
      </w:tr>
      <w:tr w:rsidR="00D331B1" w:rsidRPr="00834E50" w14:paraId="508062AF" w14:textId="77777777" w:rsidTr="005B03B5">
        <w:trPr>
          <w:jc w:val="center"/>
        </w:trPr>
        <w:tc>
          <w:tcPr>
            <w:tcW w:w="4876" w:type="dxa"/>
          </w:tcPr>
          <w:p w14:paraId="563B7319" w14:textId="77777777" w:rsidR="00D331B1" w:rsidRPr="00834E50" w:rsidRDefault="00D331B1" w:rsidP="005B03B5">
            <w:pPr>
              <w:pStyle w:val="ColumnHeading"/>
              <w:keepNext/>
            </w:pPr>
            <w:r w:rsidRPr="00834E50">
              <w:t>Text predložený Komisiou</w:t>
            </w:r>
          </w:p>
        </w:tc>
        <w:tc>
          <w:tcPr>
            <w:tcW w:w="4876" w:type="dxa"/>
          </w:tcPr>
          <w:p w14:paraId="41BB7B92" w14:textId="77777777" w:rsidR="00D331B1" w:rsidRPr="00834E50" w:rsidRDefault="00D331B1" w:rsidP="005B03B5">
            <w:pPr>
              <w:pStyle w:val="ColumnHeading"/>
              <w:keepNext/>
            </w:pPr>
            <w:r w:rsidRPr="00834E50">
              <w:t>Pozmeňujúci návrh</w:t>
            </w:r>
          </w:p>
        </w:tc>
      </w:tr>
      <w:tr w:rsidR="00D331B1" w:rsidRPr="00834E50" w14:paraId="4F3C0187" w14:textId="77777777" w:rsidTr="005B03B5">
        <w:trPr>
          <w:jc w:val="center"/>
        </w:trPr>
        <w:tc>
          <w:tcPr>
            <w:tcW w:w="4876" w:type="dxa"/>
          </w:tcPr>
          <w:p w14:paraId="6856BAD3" w14:textId="77777777" w:rsidR="00D331B1" w:rsidRPr="00834E50" w:rsidRDefault="00D331B1" w:rsidP="005B03B5">
            <w:pPr>
              <w:pStyle w:val="Normal6"/>
            </w:pPr>
            <w:r w:rsidRPr="00834E50">
              <w:t>–</w:t>
            </w:r>
            <w:r w:rsidRPr="00834E50">
              <w:tab/>
              <w:t>40 % na akcie uvedené v článku 9 ods. 2 písm. b): „Akcie súvisiace s inteligentnou, udržateľnou, inkluzívnou, bezpečnou a chránenou mobilitou“.</w:t>
            </w:r>
          </w:p>
        </w:tc>
        <w:tc>
          <w:tcPr>
            <w:tcW w:w="4876" w:type="dxa"/>
          </w:tcPr>
          <w:p w14:paraId="624A1607" w14:textId="77777777" w:rsidR="00D331B1" w:rsidRPr="00834E50" w:rsidRDefault="00D331B1" w:rsidP="005B03B5">
            <w:pPr>
              <w:pStyle w:val="Normal6"/>
              <w:rPr>
                <w:szCs w:val="24"/>
              </w:rPr>
            </w:pPr>
            <w:r w:rsidRPr="00834E50">
              <w:t>–</w:t>
            </w:r>
            <w:r w:rsidRPr="00834E50">
              <w:tab/>
              <w:t xml:space="preserve">40 % na akcie uvedené v článku 9 ods. 2 písm. b): „Akcie súvisiace s inteligentnou, </w:t>
            </w:r>
            <w:r w:rsidRPr="00834E50">
              <w:rPr>
                <w:b/>
                <w:i/>
              </w:rPr>
              <w:t xml:space="preserve">interoperabilnou, </w:t>
            </w:r>
            <w:r w:rsidRPr="00834E50">
              <w:t>udržateľnou</w:t>
            </w:r>
            <w:r w:rsidRPr="00834E50">
              <w:rPr>
                <w:b/>
                <w:i/>
              </w:rPr>
              <w:t>, multimodálnou</w:t>
            </w:r>
            <w:r w:rsidRPr="00834E50">
              <w:t>, inkluzívnou, bezpečnou a chránenou mobilitou“.</w:t>
            </w:r>
          </w:p>
        </w:tc>
      </w:tr>
    </w:tbl>
    <w:p w14:paraId="4C1382F7" w14:textId="77777777" w:rsidR="00D331B1" w:rsidRPr="00834E50" w:rsidRDefault="00D331B1" w:rsidP="00D331B1">
      <w:r w:rsidRPr="00834E50">
        <w:rPr>
          <w:rStyle w:val="HideTWBExt"/>
          <w:noProof w:val="0"/>
        </w:rPr>
        <w:t>&lt;/Amend&gt;</w:t>
      </w:r>
    </w:p>
    <w:p w14:paraId="04812065" w14:textId="77777777" w:rsidR="00D331B1" w:rsidRPr="00834E50" w:rsidRDefault="00D331B1" w:rsidP="00D331B1">
      <w:pPr>
        <w:pStyle w:val="AMNumberTabs"/>
        <w:keepNext/>
      </w:pPr>
      <w:r w:rsidRPr="00834E50">
        <w:rPr>
          <w:rStyle w:val="HideTWBExt"/>
          <w:b w:val="0"/>
          <w:noProof w:val="0"/>
        </w:rPr>
        <w:t>&lt;Amend&gt;</w:t>
      </w:r>
      <w:r w:rsidRPr="00834E50">
        <w:t>Pozmeňujúci návrh</w:t>
      </w:r>
      <w:r w:rsidRPr="00834E50">
        <w:tab/>
      </w:r>
      <w:r w:rsidRPr="00834E50">
        <w:tab/>
      </w:r>
      <w:r w:rsidRPr="00834E50">
        <w:rPr>
          <w:rStyle w:val="HideTWBExt"/>
          <w:b w:val="0"/>
          <w:noProof w:val="0"/>
        </w:rPr>
        <w:t>&lt;NumAm&gt;</w:t>
      </w:r>
      <w:r w:rsidRPr="00834E50">
        <w:t>36</w:t>
      </w:r>
      <w:r w:rsidRPr="00834E50">
        <w:rPr>
          <w:rStyle w:val="HideTWBExt"/>
          <w:b w:val="0"/>
          <w:noProof w:val="0"/>
        </w:rPr>
        <w:t>&lt;/NumAm&gt;</w:t>
      </w:r>
    </w:p>
    <w:p w14:paraId="68C4733E" w14:textId="77777777" w:rsidR="00D331B1" w:rsidRPr="00834E50" w:rsidRDefault="00D331B1" w:rsidP="00D331B1">
      <w:pPr>
        <w:pStyle w:val="NormalBold12b"/>
      </w:pPr>
      <w:r w:rsidRPr="00834E50">
        <w:rPr>
          <w:rStyle w:val="HideTWBExt"/>
          <w:b w:val="0"/>
          <w:noProof w:val="0"/>
        </w:rPr>
        <w:t>&lt;DocAmend&gt;</w:t>
      </w:r>
      <w:r w:rsidRPr="00834E50">
        <w:t>Návrh nariadenia</w:t>
      </w:r>
      <w:r w:rsidRPr="00834E50">
        <w:rPr>
          <w:rStyle w:val="HideTWBExt"/>
          <w:b w:val="0"/>
          <w:noProof w:val="0"/>
        </w:rPr>
        <w:t>&lt;/DocAmend&gt;</w:t>
      </w:r>
    </w:p>
    <w:p w14:paraId="53860656" w14:textId="77777777" w:rsidR="00D331B1" w:rsidRPr="00834E50" w:rsidRDefault="00D331B1" w:rsidP="00D331B1">
      <w:pPr>
        <w:pStyle w:val="NormalBold"/>
      </w:pPr>
      <w:r w:rsidRPr="00834E50">
        <w:rPr>
          <w:rStyle w:val="HideTWBExt"/>
          <w:b w:val="0"/>
          <w:noProof w:val="0"/>
        </w:rPr>
        <w:t>&lt;Article&gt;</w:t>
      </w:r>
      <w:r w:rsidRPr="00834E50">
        <w:t>Príloha 1 – časť VI (nová)</w:t>
      </w:r>
      <w:r w:rsidRPr="00834E50">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331B1" w:rsidRPr="00834E50" w14:paraId="4725EA88" w14:textId="77777777" w:rsidTr="005B03B5">
        <w:trPr>
          <w:jc w:val="center"/>
        </w:trPr>
        <w:tc>
          <w:tcPr>
            <w:tcW w:w="9752" w:type="dxa"/>
            <w:gridSpan w:val="2"/>
          </w:tcPr>
          <w:p w14:paraId="57ADF1E6" w14:textId="77777777" w:rsidR="00D331B1" w:rsidRPr="00834E50" w:rsidRDefault="00D331B1" w:rsidP="005B03B5">
            <w:pPr>
              <w:keepNext/>
            </w:pPr>
          </w:p>
        </w:tc>
      </w:tr>
      <w:tr w:rsidR="00D331B1" w:rsidRPr="00834E50" w14:paraId="6F333C6B" w14:textId="77777777" w:rsidTr="005B03B5">
        <w:trPr>
          <w:jc w:val="center"/>
        </w:trPr>
        <w:tc>
          <w:tcPr>
            <w:tcW w:w="4876" w:type="dxa"/>
          </w:tcPr>
          <w:p w14:paraId="14A3456A" w14:textId="77777777" w:rsidR="00D331B1" w:rsidRPr="00834E50" w:rsidRDefault="00D331B1" w:rsidP="005B03B5">
            <w:pPr>
              <w:pStyle w:val="ColumnHeading"/>
              <w:keepNext/>
            </w:pPr>
            <w:r w:rsidRPr="00834E50">
              <w:t>Text predložený Komisiou</w:t>
            </w:r>
          </w:p>
        </w:tc>
        <w:tc>
          <w:tcPr>
            <w:tcW w:w="4876" w:type="dxa"/>
          </w:tcPr>
          <w:p w14:paraId="56AABD76" w14:textId="77777777" w:rsidR="00D331B1" w:rsidRPr="00834E50" w:rsidRDefault="00D331B1" w:rsidP="005B03B5">
            <w:pPr>
              <w:pStyle w:val="ColumnHeading"/>
              <w:keepNext/>
            </w:pPr>
            <w:r w:rsidRPr="00834E50">
              <w:t>Pozmeňujúci návrh</w:t>
            </w:r>
          </w:p>
        </w:tc>
      </w:tr>
      <w:tr w:rsidR="00D331B1" w:rsidRPr="00834E50" w14:paraId="4CD54900" w14:textId="77777777" w:rsidTr="005B03B5">
        <w:trPr>
          <w:jc w:val="center"/>
        </w:trPr>
        <w:tc>
          <w:tcPr>
            <w:tcW w:w="4876" w:type="dxa"/>
          </w:tcPr>
          <w:p w14:paraId="1BA1CBEF" w14:textId="77777777" w:rsidR="00D331B1" w:rsidRPr="00834E50" w:rsidRDefault="00D331B1" w:rsidP="005B03B5">
            <w:pPr>
              <w:pStyle w:val="Normal6"/>
            </w:pPr>
          </w:p>
        </w:tc>
        <w:tc>
          <w:tcPr>
            <w:tcW w:w="4876" w:type="dxa"/>
          </w:tcPr>
          <w:p w14:paraId="29195B6E" w14:textId="77777777" w:rsidR="00D331B1" w:rsidRPr="00834E50" w:rsidRDefault="00D331B1" w:rsidP="005B03B5">
            <w:pPr>
              <w:pStyle w:val="Normal6"/>
              <w:rPr>
                <w:szCs w:val="24"/>
              </w:rPr>
            </w:pPr>
            <w:r w:rsidRPr="00834E50">
              <w:rPr>
                <w:b/>
                <w:i/>
              </w:rPr>
              <w:t>ČASŤ VI – HORIZONTÁLNE PRIORITY</w:t>
            </w:r>
          </w:p>
        </w:tc>
      </w:tr>
      <w:tr w:rsidR="00D331B1" w:rsidRPr="00834E50" w14:paraId="76772060" w14:textId="77777777" w:rsidTr="005B03B5">
        <w:trPr>
          <w:jc w:val="center"/>
        </w:trPr>
        <w:tc>
          <w:tcPr>
            <w:tcW w:w="4876" w:type="dxa"/>
          </w:tcPr>
          <w:p w14:paraId="2D5E6E20" w14:textId="77777777" w:rsidR="00D331B1" w:rsidRPr="00834E50" w:rsidRDefault="00D331B1" w:rsidP="005B03B5">
            <w:pPr>
              <w:pStyle w:val="Normal6"/>
            </w:pPr>
          </w:p>
        </w:tc>
        <w:tc>
          <w:tcPr>
            <w:tcW w:w="4876" w:type="dxa"/>
          </w:tcPr>
          <w:p w14:paraId="1AB39566" w14:textId="77777777" w:rsidR="00D331B1" w:rsidRPr="00834E50" w:rsidRDefault="00D331B1" w:rsidP="005B03B5">
            <w:pPr>
              <w:pStyle w:val="Normal6"/>
              <w:rPr>
                <w:szCs w:val="24"/>
              </w:rPr>
            </w:pPr>
            <w:r w:rsidRPr="00834E50">
              <w:rPr>
                <w:b/>
                <w:i/>
              </w:rPr>
              <w:t>-</w:t>
            </w:r>
            <w:r w:rsidRPr="00834E50">
              <w:rPr>
                <w:b/>
                <w:i/>
              </w:rPr>
              <w:tab/>
              <w:t>Jednotné európske nebo – systém SESAR</w:t>
            </w:r>
          </w:p>
        </w:tc>
      </w:tr>
      <w:tr w:rsidR="00D331B1" w:rsidRPr="00834E50" w14:paraId="69FEF6F6" w14:textId="77777777" w:rsidTr="005B03B5">
        <w:trPr>
          <w:jc w:val="center"/>
        </w:trPr>
        <w:tc>
          <w:tcPr>
            <w:tcW w:w="4876" w:type="dxa"/>
          </w:tcPr>
          <w:p w14:paraId="5321F72A" w14:textId="77777777" w:rsidR="00D331B1" w:rsidRPr="00834E50" w:rsidRDefault="00D331B1" w:rsidP="005B03B5">
            <w:pPr>
              <w:pStyle w:val="Normal6"/>
            </w:pPr>
          </w:p>
        </w:tc>
        <w:tc>
          <w:tcPr>
            <w:tcW w:w="4876" w:type="dxa"/>
          </w:tcPr>
          <w:p w14:paraId="5913DC80" w14:textId="77777777" w:rsidR="00D331B1" w:rsidRPr="00834E50" w:rsidRDefault="00D331B1" w:rsidP="005B03B5">
            <w:pPr>
              <w:pStyle w:val="Normal6"/>
              <w:rPr>
                <w:szCs w:val="24"/>
              </w:rPr>
            </w:pPr>
            <w:r w:rsidRPr="00834E50">
              <w:rPr>
                <w:b/>
                <w:i/>
              </w:rPr>
              <w:t>-</w:t>
            </w:r>
            <w:r w:rsidRPr="00834E50">
              <w:rPr>
                <w:b/>
                <w:i/>
              </w:rPr>
              <w:tab/>
              <w:t>Systémy telematických aplikácií pre železničnú dopravu – ERTMS</w:t>
            </w:r>
          </w:p>
        </w:tc>
      </w:tr>
    </w:tbl>
    <w:p w14:paraId="75551ABF" w14:textId="77777777" w:rsidR="00D331B1" w:rsidRPr="00834E50" w:rsidRDefault="00D331B1" w:rsidP="00D331B1">
      <w:r w:rsidRPr="00834E50">
        <w:rPr>
          <w:rStyle w:val="HideTWBExt"/>
          <w:noProof w:val="0"/>
        </w:rPr>
        <w:t>&lt;/Amend&gt;</w:t>
      </w:r>
    </w:p>
    <w:p w14:paraId="5CF01A5B" w14:textId="77777777" w:rsidR="00D331B1" w:rsidRPr="00834E50" w:rsidRDefault="00D331B1" w:rsidP="00D331B1">
      <w:pPr>
        <w:rPr>
          <w:rStyle w:val="HideTWBExt"/>
          <w:noProof w:val="0"/>
          <w:szCs w:val="20"/>
        </w:rPr>
      </w:pPr>
      <w:r w:rsidRPr="00834E50">
        <w:rPr>
          <w:rStyle w:val="HideTWBExt"/>
          <w:noProof w:val="0"/>
          <w:szCs w:val="20"/>
        </w:rPr>
        <w:t>&lt;/RepeatBlock-Amend&gt;</w:t>
      </w:r>
    </w:p>
    <w:p w14:paraId="022FF066" w14:textId="77777777" w:rsidR="00D331B1" w:rsidRPr="00834E50" w:rsidRDefault="00D331B1" w:rsidP="00D331B1">
      <w:r w:rsidRPr="00834E50">
        <w:br w:type="page"/>
      </w:r>
    </w:p>
    <w:p w14:paraId="04263CA5" w14:textId="77777777" w:rsidR="00D331B1" w:rsidRPr="00834E50" w:rsidRDefault="00D331B1" w:rsidP="00D331B1">
      <w:pPr>
        <w:widowControl w:val="0"/>
        <w:autoSpaceDE w:val="0"/>
        <w:autoSpaceDN w:val="0"/>
        <w:adjustRightInd w:val="0"/>
        <w:spacing w:before="240" w:after="240"/>
        <w:jc w:val="center"/>
        <w:rPr>
          <w:rFonts w:ascii="Arial" w:hAnsi="Arial" w:cs="Arial"/>
          <w:b/>
          <w:bCs/>
          <w:color w:val="000000"/>
        </w:rPr>
      </w:pPr>
      <w:bookmarkStart w:id="3" w:name="ProcPageAD"/>
      <w:r w:rsidRPr="00834E50">
        <w:rPr>
          <w:rFonts w:ascii="Arial" w:hAnsi="Arial"/>
          <w:b/>
          <w:bCs/>
          <w:color w:val="000000"/>
        </w:rPr>
        <w:lastRenderedPageBreak/>
        <w:t>POSTUP VÝBORU POŽIADANÉHO O STANOVISKO</w:t>
      </w:r>
    </w:p>
    <w:tbl>
      <w:tblPr>
        <w:tblW w:w="0" w:type="auto"/>
        <w:tblInd w:w="79" w:type="dxa"/>
        <w:tblLayout w:type="fixed"/>
        <w:tblCellMar>
          <w:left w:w="0" w:type="dxa"/>
          <w:right w:w="0" w:type="dxa"/>
        </w:tblCellMar>
        <w:tblLook w:val="04A0" w:firstRow="1" w:lastRow="0" w:firstColumn="1" w:lastColumn="0" w:noHBand="0" w:noVBand="1"/>
      </w:tblPr>
      <w:tblGrid>
        <w:gridCol w:w="3685"/>
        <w:gridCol w:w="1530"/>
        <w:gridCol w:w="1474"/>
        <w:gridCol w:w="1474"/>
        <w:gridCol w:w="1474"/>
      </w:tblGrid>
      <w:tr w:rsidR="00D331B1" w:rsidRPr="00834E50" w14:paraId="1A57D224" w14:textId="77777777" w:rsidTr="005B03B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14:paraId="49F13346" w14:textId="77777777" w:rsidR="00D331B1" w:rsidRPr="00834E50" w:rsidRDefault="00D331B1" w:rsidP="005B03B5">
            <w:pPr>
              <w:widowControl w:val="0"/>
              <w:autoSpaceDE w:val="0"/>
              <w:autoSpaceDN w:val="0"/>
              <w:adjustRightInd w:val="0"/>
              <w:rPr>
                <w:b/>
                <w:bCs/>
                <w:color w:val="000000"/>
                <w:sz w:val="20"/>
                <w:szCs w:val="20"/>
              </w:rPr>
            </w:pPr>
            <w:r w:rsidRPr="00834E50">
              <w:rPr>
                <w:b/>
                <w:bCs/>
                <w:color w:val="000000"/>
                <w:sz w:val="20"/>
                <w:szCs w:val="20"/>
              </w:rPr>
              <w:t>Názov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hideMark/>
          </w:tcPr>
          <w:p w14:paraId="4548F124" w14:textId="77777777" w:rsidR="00D331B1" w:rsidRPr="00834E50" w:rsidRDefault="00D331B1" w:rsidP="005B03B5">
            <w:pPr>
              <w:widowControl w:val="0"/>
              <w:autoSpaceDE w:val="0"/>
              <w:autoSpaceDN w:val="0"/>
              <w:adjustRightInd w:val="0"/>
              <w:rPr>
                <w:color w:val="000000"/>
                <w:sz w:val="20"/>
                <w:szCs w:val="20"/>
              </w:rPr>
            </w:pPr>
            <w:r w:rsidRPr="00834E50">
              <w:rPr>
                <w:color w:val="000000"/>
                <w:sz w:val="20"/>
                <w:szCs w:val="20"/>
              </w:rPr>
              <w:t>Zriadenie Nástroja na prepájanie Európy</w:t>
            </w:r>
          </w:p>
        </w:tc>
      </w:tr>
      <w:tr w:rsidR="00D331B1" w:rsidRPr="00834E50" w14:paraId="19A2D006" w14:textId="77777777" w:rsidTr="005B03B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hideMark/>
          </w:tcPr>
          <w:p w14:paraId="36255D4F" w14:textId="77777777" w:rsidR="00D331B1" w:rsidRPr="00834E50" w:rsidRDefault="00D331B1" w:rsidP="005B03B5">
            <w:pPr>
              <w:widowControl w:val="0"/>
              <w:autoSpaceDE w:val="0"/>
              <w:autoSpaceDN w:val="0"/>
              <w:adjustRightInd w:val="0"/>
              <w:rPr>
                <w:b/>
                <w:bCs/>
                <w:color w:val="000000"/>
                <w:sz w:val="20"/>
                <w:szCs w:val="20"/>
              </w:rPr>
            </w:pPr>
            <w:r w:rsidRPr="00834E50">
              <w:rPr>
                <w:b/>
                <w:bCs/>
                <w:color w:val="000000"/>
                <w:sz w:val="20"/>
                <w:szCs w:val="20"/>
              </w:rPr>
              <w:t>Referenčné čísla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hideMark/>
          </w:tcPr>
          <w:p w14:paraId="52797C4F" w14:textId="77777777" w:rsidR="00D331B1" w:rsidRPr="00834E50" w:rsidRDefault="00D331B1" w:rsidP="005B03B5">
            <w:pPr>
              <w:widowControl w:val="0"/>
              <w:autoSpaceDE w:val="0"/>
              <w:autoSpaceDN w:val="0"/>
              <w:adjustRightInd w:val="0"/>
              <w:rPr>
                <w:color w:val="000000"/>
                <w:sz w:val="20"/>
                <w:szCs w:val="20"/>
              </w:rPr>
            </w:pPr>
            <w:r w:rsidRPr="00834E50">
              <w:rPr>
                <w:color w:val="000000"/>
                <w:sz w:val="20"/>
                <w:szCs w:val="20"/>
              </w:rPr>
              <w:t>COM(2018)0438 – C8-0255/2018 – 2018/0228(COD)</w:t>
            </w:r>
          </w:p>
        </w:tc>
      </w:tr>
      <w:tr w:rsidR="00D331B1" w:rsidRPr="00834E50" w14:paraId="792FFFAA" w14:textId="77777777" w:rsidTr="005B03B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14:paraId="16132A2F" w14:textId="77777777" w:rsidR="00D331B1" w:rsidRPr="00834E50" w:rsidRDefault="00D331B1" w:rsidP="005B03B5">
            <w:pPr>
              <w:widowControl w:val="0"/>
              <w:autoSpaceDE w:val="0"/>
              <w:autoSpaceDN w:val="0"/>
              <w:adjustRightInd w:val="0"/>
              <w:rPr>
                <w:b/>
                <w:bCs/>
                <w:color w:val="000000"/>
                <w:sz w:val="20"/>
                <w:szCs w:val="20"/>
              </w:rPr>
            </w:pPr>
            <w:r w:rsidRPr="00834E50">
              <w:rPr>
                <w:b/>
                <w:bCs/>
                <w:color w:val="000000"/>
                <w:sz w:val="20"/>
                <w:szCs w:val="20"/>
              </w:rPr>
              <w:t>Gestorské výbory</w:t>
            </w:r>
          </w:p>
          <w:p w14:paraId="784602CB" w14:textId="77777777" w:rsidR="00D331B1" w:rsidRPr="00834E50" w:rsidRDefault="00D331B1" w:rsidP="005B03B5">
            <w:pPr>
              <w:widowControl w:val="0"/>
              <w:autoSpaceDE w:val="0"/>
              <w:autoSpaceDN w:val="0"/>
              <w:adjustRightInd w:val="0"/>
              <w:rPr>
                <w:color w:val="000000"/>
                <w:sz w:val="20"/>
                <w:szCs w:val="20"/>
              </w:rPr>
            </w:pPr>
            <w:r w:rsidRPr="00834E50">
              <w:rPr>
                <w:color w:val="000000"/>
                <w:sz w:val="20"/>
                <w:szCs w:val="20"/>
              </w:rPr>
              <w:t>       dátum oznámenia na schôdzi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hideMark/>
          </w:tcPr>
          <w:p w14:paraId="30E62F04" w14:textId="77777777" w:rsidR="00D331B1" w:rsidRPr="00834E50" w:rsidRDefault="00D331B1" w:rsidP="005B03B5">
            <w:pPr>
              <w:widowControl w:val="0"/>
              <w:autoSpaceDE w:val="0"/>
              <w:autoSpaceDN w:val="0"/>
              <w:adjustRightInd w:val="0"/>
              <w:rPr>
                <w:color w:val="000000"/>
                <w:sz w:val="20"/>
                <w:szCs w:val="20"/>
              </w:rPr>
            </w:pPr>
            <w:r w:rsidRPr="00834E50">
              <w:rPr>
                <w:color w:val="000000"/>
                <w:sz w:val="20"/>
                <w:szCs w:val="20"/>
              </w:rPr>
              <w:t>ITRE</w:t>
            </w:r>
          </w:p>
          <w:p w14:paraId="09A67D4E" w14:textId="77777777" w:rsidR="00D331B1" w:rsidRPr="00834E50" w:rsidRDefault="00D331B1" w:rsidP="005B03B5">
            <w:pPr>
              <w:widowControl w:val="0"/>
              <w:autoSpaceDE w:val="0"/>
              <w:autoSpaceDN w:val="0"/>
              <w:adjustRightInd w:val="0"/>
              <w:rPr>
                <w:color w:val="000000"/>
                <w:sz w:val="20"/>
                <w:szCs w:val="20"/>
              </w:rPr>
            </w:pPr>
            <w:r w:rsidRPr="00834E50">
              <w:rPr>
                <w:color w:val="000000"/>
                <w:sz w:val="20"/>
                <w:szCs w:val="20"/>
              </w:rPr>
              <w:t>14.6.2018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hideMark/>
          </w:tcPr>
          <w:p w14:paraId="5321CC70" w14:textId="77777777" w:rsidR="00D331B1" w:rsidRPr="00834E50" w:rsidRDefault="00D331B1" w:rsidP="005B03B5">
            <w:pPr>
              <w:widowControl w:val="0"/>
              <w:autoSpaceDE w:val="0"/>
              <w:autoSpaceDN w:val="0"/>
              <w:adjustRightInd w:val="0"/>
              <w:rPr>
                <w:color w:val="000000"/>
                <w:sz w:val="20"/>
                <w:szCs w:val="20"/>
              </w:rPr>
            </w:pPr>
            <w:r w:rsidRPr="00834E50">
              <w:rPr>
                <w:color w:val="000000"/>
                <w:sz w:val="20"/>
                <w:szCs w:val="20"/>
              </w:rPr>
              <w:t>TRAN</w:t>
            </w:r>
          </w:p>
          <w:p w14:paraId="52ACB9E1" w14:textId="77777777" w:rsidR="00D331B1" w:rsidRPr="00834E50" w:rsidRDefault="00D331B1" w:rsidP="005B03B5">
            <w:pPr>
              <w:widowControl w:val="0"/>
              <w:autoSpaceDE w:val="0"/>
              <w:autoSpaceDN w:val="0"/>
              <w:adjustRightInd w:val="0"/>
              <w:rPr>
                <w:color w:val="000000"/>
                <w:sz w:val="20"/>
                <w:szCs w:val="20"/>
              </w:rPr>
            </w:pPr>
            <w:r w:rsidRPr="00834E50">
              <w:rPr>
                <w:color w:val="000000"/>
                <w:sz w:val="20"/>
                <w:szCs w:val="20"/>
              </w:rPr>
              <w:t>14.6.2018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763DABC" w14:textId="77777777" w:rsidR="00D331B1" w:rsidRPr="00834E50" w:rsidRDefault="00D331B1" w:rsidP="005B03B5">
            <w:pPr>
              <w:widowControl w:val="0"/>
              <w:autoSpaceDE w:val="0"/>
              <w:autoSpaceDN w:val="0"/>
              <w:adjustRightInd w:val="0"/>
              <w:rPr>
                <w:rFonts w:ascii="Arial" w:hAnsi="Arial" w:cs="Arial"/>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CCB2AA6" w14:textId="77777777" w:rsidR="00D331B1" w:rsidRPr="00834E50" w:rsidRDefault="00D331B1" w:rsidP="005B03B5">
            <w:pPr>
              <w:widowControl w:val="0"/>
              <w:autoSpaceDE w:val="0"/>
              <w:autoSpaceDN w:val="0"/>
              <w:adjustRightInd w:val="0"/>
              <w:rPr>
                <w:rFonts w:ascii="Arial" w:hAnsi="Arial" w:cs="Arial"/>
                <w:color w:val="000000"/>
              </w:rPr>
            </w:pPr>
          </w:p>
        </w:tc>
      </w:tr>
      <w:tr w:rsidR="00D331B1" w:rsidRPr="00834E50" w14:paraId="602C3387" w14:textId="77777777" w:rsidTr="005B03B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14:paraId="41700309" w14:textId="77777777" w:rsidR="00D331B1" w:rsidRPr="00834E50" w:rsidRDefault="00D331B1" w:rsidP="005B03B5">
            <w:pPr>
              <w:widowControl w:val="0"/>
              <w:autoSpaceDE w:val="0"/>
              <w:autoSpaceDN w:val="0"/>
              <w:adjustRightInd w:val="0"/>
              <w:rPr>
                <w:b/>
                <w:bCs/>
                <w:color w:val="000000"/>
                <w:sz w:val="20"/>
                <w:szCs w:val="20"/>
              </w:rPr>
            </w:pPr>
            <w:r w:rsidRPr="00834E50">
              <w:rPr>
                <w:b/>
                <w:bCs/>
                <w:color w:val="000000"/>
                <w:sz w:val="20"/>
                <w:szCs w:val="20"/>
              </w:rPr>
              <w:t>Výbor požiadaný o stanovisko</w:t>
            </w:r>
          </w:p>
          <w:p w14:paraId="013147DD" w14:textId="77777777" w:rsidR="00D331B1" w:rsidRPr="00834E50" w:rsidRDefault="00D331B1" w:rsidP="005B03B5">
            <w:pPr>
              <w:widowControl w:val="0"/>
              <w:autoSpaceDE w:val="0"/>
              <w:autoSpaceDN w:val="0"/>
              <w:adjustRightInd w:val="0"/>
              <w:rPr>
                <w:color w:val="000000"/>
                <w:sz w:val="20"/>
                <w:szCs w:val="20"/>
              </w:rPr>
            </w:pPr>
            <w:r w:rsidRPr="00834E50">
              <w:rPr>
                <w:color w:val="000000"/>
                <w:sz w:val="20"/>
                <w:szCs w:val="20"/>
              </w:rPr>
              <w:t>       dátum oznámenia na schôdzi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hideMark/>
          </w:tcPr>
          <w:p w14:paraId="5A9EA9B9" w14:textId="77777777" w:rsidR="00D331B1" w:rsidRPr="00834E50" w:rsidRDefault="00D331B1" w:rsidP="005B03B5">
            <w:pPr>
              <w:widowControl w:val="0"/>
              <w:autoSpaceDE w:val="0"/>
              <w:autoSpaceDN w:val="0"/>
              <w:adjustRightInd w:val="0"/>
              <w:rPr>
                <w:color w:val="000000"/>
                <w:sz w:val="20"/>
                <w:szCs w:val="20"/>
              </w:rPr>
            </w:pPr>
            <w:r w:rsidRPr="00834E50">
              <w:rPr>
                <w:color w:val="000000"/>
                <w:sz w:val="20"/>
                <w:szCs w:val="20"/>
              </w:rPr>
              <w:t>AFET</w:t>
            </w:r>
          </w:p>
          <w:p w14:paraId="13E20024" w14:textId="77777777" w:rsidR="00D331B1" w:rsidRPr="00834E50" w:rsidRDefault="00D331B1" w:rsidP="005B03B5">
            <w:pPr>
              <w:widowControl w:val="0"/>
              <w:autoSpaceDE w:val="0"/>
              <w:autoSpaceDN w:val="0"/>
              <w:adjustRightInd w:val="0"/>
              <w:rPr>
                <w:color w:val="000000"/>
                <w:sz w:val="20"/>
                <w:szCs w:val="20"/>
              </w:rPr>
            </w:pPr>
            <w:r w:rsidRPr="00834E50">
              <w:rPr>
                <w:color w:val="000000"/>
                <w:sz w:val="20"/>
                <w:szCs w:val="20"/>
              </w:rPr>
              <w:t>14.6.2018</w:t>
            </w:r>
          </w:p>
        </w:tc>
      </w:tr>
      <w:tr w:rsidR="00D331B1" w:rsidRPr="00834E50" w14:paraId="56890EC8" w14:textId="77777777" w:rsidTr="005B03B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14:paraId="1AC1A2B4" w14:textId="77777777" w:rsidR="00D331B1" w:rsidRPr="00834E50" w:rsidRDefault="00D331B1" w:rsidP="005B03B5">
            <w:pPr>
              <w:widowControl w:val="0"/>
              <w:autoSpaceDE w:val="0"/>
              <w:autoSpaceDN w:val="0"/>
              <w:adjustRightInd w:val="0"/>
              <w:rPr>
                <w:b/>
                <w:bCs/>
                <w:color w:val="000000"/>
                <w:sz w:val="20"/>
                <w:szCs w:val="20"/>
              </w:rPr>
            </w:pPr>
            <w:r w:rsidRPr="00834E50">
              <w:rPr>
                <w:b/>
                <w:bCs/>
                <w:color w:val="000000"/>
                <w:sz w:val="20"/>
                <w:szCs w:val="20"/>
              </w:rPr>
              <w:t>Spravodajca výboru požiadaného o stanovisko</w:t>
            </w:r>
          </w:p>
          <w:p w14:paraId="118B9302" w14:textId="77777777" w:rsidR="00D331B1" w:rsidRPr="00834E50" w:rsidRDefault="00D331B1" w:rsidP="005B03B5">
            <w:pPr>
              <w:widowControl w:val="0"/>
              <w:autoSpaceDE w:val="0"/>
              <w:autoSpaceDN w:val="0"/>
              <w:adjustRightInd w:val="0"/>
              <w:rPr>
                <w:color w:val="000000"/>
                <w:sz w:val="20"/>
                <w:szCs w:val="20"/>
              </w:rPr>
            </w:pPr>
            <w:r w:rsidRPr="00834E50">
              <w:rPr>
                <w:color w:val="000000"/>
                <w:sz w:val="20"/>
                <w:szCs w:val="20"/>
              </w:rPr>
              <w:t>       dátum vymenovania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hideMark/>
          </w:tcPr>
          <w:p w14:paraId="32936F5F" w14:textId="77777777" w:rsidR="00D331B1" w:rsidRPr="00834E50" w:rsidRDefault="00D331B1" w:rsidP="005B03B5">
            <w:pPr>
              <w:widowControl w:val="0"/>
              <w:autoSpaceDE w:val="0"/>
              <w:autoSpaceDN w:val="0"/>
              <w:adjustRightInd w:val="0"/>
              <w:rPr>
                <w:color w:val="000000"/>
                <w:sz w:val="20"/>
                <w:szCs w:val="20"/>
              </w:rPr>
            </w:pPr>
            <w:r w:rsidRPr="00834E50">
              <w:rPr>
                <w:color w:val="000000"/>
                <w:sz w:val="20"/>
                <w:szCs w:val="20"/>
              </w:rPr>
              <w:t>Fabio Massimo Castaldo</w:t>
            </w:r>
          </w:p>
          <w:p w14:paraId="5D245977" w14:textId="77777777" w:rsidR="00D331B1" w:rsidRPr="00834E50" w:rsidRDefault="00D331B1" w:rsidP="005B03B5">
            <w:pPr>
              <w:widowControl w:val="0"/>
              <w:autoSpaceDE w:val="0"/>
              <w:autoSpaceDN w:val="0"/>
              <w:adjustRightInd w:val="0"/>
              <w:rPr>
                <w:color w:val="000000"/>
                <w:sz w:val="20"/>
                <w:szCs w:val="20"/>
              </w:rPr>
            </w:pPr>
            <w:r w:rsidRPr="00834E50">
              <w:rPr>
                <w:color w:val="000000"/>
                <w:sz w:val="20"/>
                <w:szCs w:val="20"/>
              </w:rPr>
              <w:t>11.7.2018</w:t>
            </w:r>
          </w:p>
        </w:tc>
      </w:tr>
      <w:tr w:rsidR="00D331B1" w:rsidRPr="00834E50" w14:paraId="60903129" w14:textId="77777777" w:rsidTr="005B03B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14:paraId="630905B7" w14:textId="77777777" w:rsidR="00D331B1" w:rsidRPr="00834E50" w:rsidRDefault="00D331B1" w:rsidP="005B03B5">
            <w:pPr>
              <w:widowControl w:val="0"/>
              <w:autoSpaceDE w:val="0"/>
              <w:autoSpaceDN w:val="0"/>
              <w:adjustRightInd w:val="0"/>
              <w:rPr>
                <w:b/>
                <w:bCs/>
                <w:color w:val="000000"/>
                <w:sz w:val="20"/>
                <w:szCs w:val="20"/>
              </w:rPr>
            </w:pPr>
            <w:r w:rsidRPr="00834E50">
              <w:rPr>
                <w:b/>
                <w:bCs/>
                <w:color w:val="000000"/>
                <w:sz w:val="20"/>
                <w:szCs w:val="20"/>
              </w:rPr>
              <w:t>Článok 55 – Spoločný postup výborov</w:t>
            </w:r>
          </w:p>
          <w:p w14:paraId="6C2D2F5E" w14:textId="77777777" w:rsidR="00D331B1" w:rsidRPr="00834E50" w:rsidRDefault="00D331B1" w:rsidP="005B03B5">
            <w:pPr>
              <w:widowControl w:val="0"/>
              <w:autoSpaceDE w:val="0"/>
              <w:autoSpaceDN w:val="0"/>
              <w:adjustRightInd w:val="0"/>
              <w:rPr>
                <w:color w:val="000000"/>
                <w:sz w:val="20"/>
                <w:szCs w:val="20"/>
              </w:rPr>
            </w:pPr>
            <w:r w:rsidRPr="00834E50">
              <w:rPr>
                <w:color w:val="000000"/>
                <w:sz w:val="20"/>
                <w:szCs w:val="20"/>
              </w:rPr>
              <w:t>       dátum oznámenia na schôdzi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hideMark/>
          </w:tcPr>
          <w:p w14:paraId="1C7F2CF3" w14:textId="77777777" w:rsidR="00D331B1" w:rsidRPr="00834E50" w:rsidRDefault="00D331B1" w:rsidP="005B03B5">
            <w:pPr>
              <w:widowControl w:val="0"/>
              <w:autoSpaceDE w:val="0"/>
              <w:autoSpaceDN w:val="0"/>
              <w:adjustRightInd w:val="0"/>
              <w:rPr>
                <w:color w:val="000000"/>
                <w:sz w:val="20"/>
                <w:szCs w:val="20"/>
              </w:rPr>
            </w:pPr>
            <w:r w:rsidRPr="00834E50">
              <w:rPr>
                <w:color w:val="000000"/>
                <w:sz w:val="20"/>
                <w:szCs w:val="20"/>
              </w:rPr>
              <w:t>       </w:t>
            </w:r>
          </w:p>
          <w:p w14:paraId="55EC2D3C" w14:textId="77777777" w:rsidR="00D331B1" w:rsidRPr="00834E50" w:rsidRDefault="00D331B1" w:rsidP="005B03B5">
            <w:pPr>
              <w:widowControl w:val="0"/>
              <w:autoSpaceDE w:val="0"/>
              <w:autoSpaceDN w:val="0"/>
              <w:adjustRightInd w:val="0"/>
              <w:rPr>
                <w:color w:val="000000"/>
                <w:sz w:val="20"/>
                <w:szCs w:val="20"/>
              </w:rPr>
            </w:pPr>
            <w:r w:rsidRPr="00834E50">
              <w:rPr>
                <w:color w:val="000000"/>
                <w:sz w:val="20"/>
                <w:szCs w:val="20"/>
              </w:rPr>
              <w:t>5.7.2018</w:t>
            </w:r>
          </w:p>
        </w:tc>
      </w:tr>
      <w:tr w:rsidR="00D331B1" w:rsidRPr="00834E50" w14:paraId="47AC793F" w14:textId="77777777" w:rsidTr="005B03B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14:paraId="16BACDFC" w14:textId="77777777" w:rsidR="00D331B1" w:rsidRPr="00834E50" w:rsidRDefault="00D331B1" w:rsidP="005B03B5">
            <w:pPr>
              <w:widowControl w:val="0"/>
              <w:autoSpaceDE w:val="0"/>
              <w:autoSpaceDN w:val="0"/>
              <w:adjustRightInd w:val="0"/>
              <w:rPr>
                <w:b/>
                <w:bCs/>
                <w:color w:val="000000"/>
                <w:sz w:val="20"/>
                <w:szCs w:val="20"/>
              </w:rPr>
            </w:pPr>
            <w:r w:rsidRPr="00834E50">
              <w:rPr>
                <w:b/>
                <w:bCs/>
                <w:color w:val="000000"/>
                <w:sz w:val="20"/>
                <w:szCs w:val="20"/>
              </w:rPr>
              <w:t>Prerokovanie vo výbore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hideMark/>
          </w:tcPr>
          <w:p w14:paraId="177CF917" w14:textId="77777777" w:rsidR="00D331B1" w:rsidRPr="00834E50" w:rsidRDefault="00D331B1" w:rsidP="005B03B5">
            <w:pPr>
              <w:widowControl w:val="0"/>
              <w:autoSpaceDE w:val="0"/>
              <w:autoSpaceDN w:val="0"/>
              <w:adjustRightInd w:val="0"/>
              <w:rPr>
                <w:color w:val="000000"/>
                <w:sz w:val="20"/>
                <w:szCs w:val="20"/>
              </w:rPr>
            </w:pPr>
            <w:r w:rsidRPr="00834E50">
              <w:rPr>
                <w:color w:val="000000"/>
                <w:sz w:val="20"/>
                <w:szCs w:val="20"/>
              </w:rPr>
              <w:t>6.9.2018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06CB834" w14:textId="77777777" w:rsidR="00D331B1" w:rsidRPr="00834E50" w:rsidRDefault="00D331B1" w:rsidP="005B03B5">
            <w:pPr>
              <w:widowControl w:val="0"/>
              <w:autoSpaceDE w:val="0"/>
              <w:autoSpaceDN w:val="0"/>
              <w:adjustRightInd w:val="0"/>
              <w:rPr>
                <w:rFonts w:ascii="Arial" w:hAnsi="Arial" w:cs="Arial"/>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5E37C5B" w14:textId="77777777" w:rsidR="00D331B1" w:rsidRPr="00834E50" w:rsidRDefault="00D331B1" w:rsidP="005B03B5">
            <w:pPr>
              <w:widowControl w:val="0"/>
              <w:autoSpaceDE w:val="0"/>
              <w:autoSpaceDN w:val="0"/>
              <w:adjustRightInd w:val="0"/>
              <w:rPr>
                <w:rFonts w:ascii="Arial" w:hAnsi="Arial" w:cs="Arial"/>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3268441" w14:textId="77777777" w:rsidR="00D331B1" w:rsidRPr="00834E50" w:rsidRDefault="00D331B1" w:rsidP="005B03B5">
            <w:pPr>
              <w:widowControl w:val="0"/>
              <w:autoSpaceDE w:val="0"/>
              <w:autoSpaceDN w:val="0"/>
              <w:adjustRightInd w:val="0"/>
              <w:rPr>
                <w:rFonts w:ascii="Arial" w:hAnsi="Arial" w:cs="Arial"/>
                <w:color w:val="000000"/>
              </w:rPr>
            </w:pPr>
          </w:p>
        </w:tc>
      </w:tr>
      <w:tr w:rsidR="00D331B1" w:rsidRPr="00834E50" w14:paraId="6B8C810A" w14:textId="77777777" w:rsidTr="005B03B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hideMark/>
          </w:tcPr>
          <w:p w14:paraId="3EB4323D" w14:textId="77777777" w:rsidR="00D331B1" w:rsidRPr="00834E50" w:rsidRDefault="00D331B1" w:rsidP="005B03B5">
            <w:pPr>
              <w:widowControl w:val="0"/>
              <w:autoSpaceDE w:val="0"/>
              <w:autoSpaceDN w:val="0"/>
              <w:adjustRightInd w:val="0"/>
              <w:rPr>
                <w:b/>
                <w:bCs/>
                <w:color w:val="000000"/>
                <w:sz w:val="20"/>
                <w:szCs w:val="20"/>
              </w:rPr>
            </w:pPr>
            <w:r w:rsidRPr="00834E50">
              <w:rPr>
                <w:b/>
                <w:bCs/>
                <w:color w:val="000000"/>
                <w:sz w:val="20"/>
                <w:szCs w:val="20"/>
              </w:rPr>
              <w:t>Dátum prijatia</w:t>
            </w:r>
          </w:p>
        </w:tc>
        <w:tc>
          <w:tcPr>
            <w:tcW w:w="1530" w:type="dxa"/>
            <w:tcBorders>
              <w:top w:val="nil"/>
              <w:left w:val="nil"/>
              <w:bottom w:val="single" w:sz="8" w:space="0" w:color="000000"/>
              <w:right w:val="nil"/>
            </w:tcBorders>
            <w:tcMar>
              <w:top w:w="79" w:type="dxa"/>
              <w:left w:w="79" w:type="dxa"/>
              <w:bottom w:w="79" w:type="dxa"/>
              <w:right w:w="79" w:type="dxa"/>
            </w:tcMar>
            <w:hideMark/>
          </w:tcPr>
          <w:p w14:paraId="21F82B86" w14:textId="77777777" w:rsidR="00D331B1" w:rsidRPr="00834E50" w:rsidRDefault="00D331B1" w:rsidP="005B03B5">
            <w:pPr>
              <w:widowControl w:val="0"/>
              <w:autoSpaceDE w:val="0"/>
              <w:autoSpaceDN w:val="0"/>
              <w:adjustRightInd w:val="0"/>
              <w:rPr>
                <w:color w:val="000000"/>
                <w:sz w:val="20"/>
                <w:szCs w:val="20"/>
              </w:rPr>
            </w:pPr>
            <w:r w:rsidRPr="00834E50">
              <w:rPr>
                <w:color w:val="000000"/>
                <w:sz w:val="20"/>
                <w:szCs w:val="20"/>
              </w:rPr>
              <w:t>27.9.2018</w:t>
            </w:r>
          </w:p>
        </w:tc>
        <w:tc>
          <w:tcPr>
            <w:tcW w:w="1474" w:type="dxa"/>
            <w:tcBorders>
              <w:top w:val="nil"/>
              <w:left w:val="nil"/>
              <w:bottom w:val="single" w:sz="8" w:space="0" w:color="000000"/>
              <w:right w:val="nil"/>
            </w:tcBorders>
            <w:tcMar>
              <w:top w:w="79" w:type="dxa"/>
              <w:left w:w="79" w:type="dxa"/>
              <w:bottom w:w="79" w:type="dxa"/>
              <w:right w:w="79" w:type="dxa"/>
            </w:tcMar>
          </w:tcPr>
          <w:p w14:paraId="48AA7398" w14:textId="77777777" w:rsidR="00D331B1" w:rsidRPr="00834E50" w:rsidRDefault="00D331B1" w:rsidP="005B03B5">
            <w:pPr>
              <w:widowControl w:val="0"/>
              <w:autoSpaceDE w:val="0"/>
              <w:autoSpaceDN w:val="0"/>
              <w:adjustRightInd w:val="0"/>
              <w:rPr>
                <w:rFonts w:ascii="Arial" w:hAnsi="Arial" w:cs="Arial"/>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4E2165BC" w14:textId="77777777" w:rsidR="00D331B1" w:rsidRPr="00834E50" w:rsidRDefault="00D331B1" w:rsidP="005B03B5">
            <w:pPr>
              <w:widowControl w:val="0"/>
              <w:autoSpaceDE w:val="0"/>
              <w:autoSpaceDN w:val="0"/>
              <w:adjustRightInd w:val="0"/>
              <w:rPr>
                <w:rFonts w:ascii="Arial" w:hAnsi="Arial" w:cs="Arial"/>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7248BD21" w14:textId="77777777" w:rsidR="00D331B1" w:rsidRPr="00834E50" w:rsidRDefault="00D331B1" w:rsidP="005B03B5">
            <w:pPr>
              <w:widowControl w:val="0"/>
              <w:autoSpaceDE w:val="0"/>
              <w:autoSpaceDN w:val="0"/>
              <w:adjustRightInd w:val="0"/>
              <w:rPr>
                <w:rFonts w:ascii="Arial" w:hAnsi="Arial" w:cs="Arial"/>
                <w:color w:val="000000"/>
              </w:rPr>
            </w:pPr>
          </w:p>
        </w:tc>
      </w:tr>
      <w:tr w:rsidR="00D331B1" w:rsidRPr="00834E50" w14:paraId="02B5AFD7" w14:textId="77777777" w:rsidTr="005B03B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14:paraId="083F45C3" w14:textId="77777777" w:rsidR="00D331B1" w:rsidRPr="00834E50" w:rsidRDefault="00D331B1" w:rsidP="005B03B5">
            <w:pPr>
              <w:widowControl w:val="0"/>
              <w:autoSpaceDE w:val="0"/>
              <w:autoSpaceDN w:val="0"/>
              <w:adjustRightInd w:val="0"/>
              <w:rPr>
                <w:b/>
                <w:bCs/>
                <w:color w:val="000000"/>
                <w:sz w:val="20"/>
                <w:szCs w:val="20"/>
              </w:rPr>
            </w:pPr>
            <w:r w:rsidRPr="00834E50">
              <w:rPr>
                <w:b/>
                <w:bCs/>
                <w:color w:val="000000"/>
                <w:sz w:val="20"/>
                <w:szCs w:val="20"/>
              </w:rPr>
              <w:t>Výsledok záverečného hlasovania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hideMark/>
          </w:tcPr>
          <w:p w14:paraId="7E63F751" w14:textId="77777777" w:rsidR="00D331B1" w:rsidRPr="00834E50" w:rsidRDefault="00D331B1" w:rsidP="005B03B5">
            <w:pPr>
              <w:widowControl w:val="0"/>
              <w:autoSpaceDE w:val="0"/>
              <w:autoSpaceDN w:val="0"/>
              <w:adjustRightInd w:val="0"/>
              <w:rPr>
                <w:color w:val="000000"/>
                <w:sz w:val="20"/>
                <w:szCs w:val="20"/>
              </w:rPr>
            </w:pPr>
            <w:r w:rsidRPr="00834E50">
              <w:rPr>
                <w:color w:val="000000"/>
                <w:sz w:val="20"/>
                <w:szCs w:val="20"/>
              </w:rPr>
              <w:t>+:</w:t>
            </w:r>
          </w:p>
          <w:p w14:paraId="5C13E871" w14:textId="77777777" w:rsidR="00D331B1" w:rsidRPr="00834E50" w:rsidRDefault="00D331B1" w:rsidP="005B03B5">
            <w:pPr>
              <w:widowControl w:val="0"/>
              <w:autoSpaceDE w:val="0"/>
              <w:autoSpaceDN w:val="0"/>
              <w:adjustRightInd w:val="0"/>
              <w:rPr>
                <w:color w:val="000000"/>
                <w:sz w:val="20"/>
                <w:szCs w:val="20"/>
              </w:rPr>
            </w:pPr>
            <w:r w:rsidRPr="00834E50">
              <w:rPr>
                <w:color w:val="000000"/>
                <w:sz w:val="20"/>
                <w:szCs w:val="20"/>
              </w:rPr>
              <w:t>–:</w:t>
            </w:r>
          </w:p>
          <w:p w14:paraId="02C9275F" w14:textId="77777777" w:rsidR="00D331B1" w:rsidRPr="00834E50" w:rsidRDefault="00D331B1" w:rsidP="005B03B5">
            <w:pPr>
              <w:widowControl w:val="0"/>
              <w:autoSpaceDE w:val="0"/>
              <w:autoSpaceDN w:val="0"/>
              <w:adjustRightInd w:val="0"/>
              <w:rPr>
                <w:color w:val="000000"/>
                <w:sz w:val="20"/>
                <w:szCs w:val="20"/>
              </w:rPr>
            </w:pPr>
            <w:r w:rsidRPr="00834E50">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hideMark/>
          </w:tcPr>
          <w:p w14:paraId="79F825B3" w14:textId="77777777" w:rsidR="00D331B1" w:rsidRPr="00834E50" w:rsidRDefault="00D331B1" w:rsidP="005B03B5">
            <w:pPr>
              <w:widowControl w:val="0"/>
              <w:autoSpaceDE w:val="0"/>
              <w:autoSpaceDN w:val="0"/>
              <w:adjustRightInd w:val="0"/>
              <w:rPr>
                <w:color w:val="000000"/>
                <w:sz w:val="20"/>
                <w:szCs w:val="20"/>
              </w:rPr>
            </w:pPr>
            <w:r w:rsidRPr="00834E50">
              <w:rPr>
                <w:color w:val="000000"/>
                <w:sz w:val="20"/>
                <w:szCs w:val="20"/>
              </w:rPr>
              <w:t>41</w:t>
            </w:r>
          </w:p>
          <w:p w14:paraId="3FCB3B17" w14:textId="77777777" w:rsidR="00D331B1" w:rsidRPr="00834E50" w:rsidRDefault="00D331B1" w:rsidP="005B03B5">
            <w:pPr>
              <w:widowControl w:val="0"/>
              <w:autoSpaceDE w:val="0"/>
              <w:autoSpaceDN w:val="0"/>
              <w:adjustRightInd w:val="0"/>
              <w:rPr>
                <w:color w:val="000000"/>
                <w:sz w:val="20"/>
                <w:szCs w:val="20"/>
              </w:rPr>
            </w:pPr>
            <w:r w:rsidRPr="00834E50">
              <w:rPr>
                <w:color w:val="000000"/>
                <w:sz w:val="20"/>
                <w:szCs w:val="20"/>
              </w:rPr>
              <w:t>6</w:t>
            </w:r>
          </w:p>
          <w:p w14:paraId="72A6C3E2" w14:textId="77777777" w:rsidR="00D331B1" w:rsidRPr="00834E50" w:rsidRDefault="00D331B1" w:rsidP="005B03B5">
            <w:pPr>
              <w:widowControl w:val="0"/>
              <w:autoSpaceDE w:val="0"/>
              <w:autoSpaceDN w:val="0"/>
              <w:adjustRightInd w:val="0"/>
              <w:rPr>
                <w:color w:val="000000"/>
                <w:sz w:val="20"/>
                <w:szCs w:val="20"/>
              </w:rPr>
            </w:pPr>
            <w:r w:rsidRPr="00834E50">
              <w:rPr>
                <w:color w:val="000000"/>
                <w:sz w:val="20"/>
                <w:szCs w:val="20"/>
              </w:rPr>
              <w:t>2</w:t>
            </w:r>
          </w:p>
        </w:tc>
      </w:tr>
      <w:tr w:rsidR="00D331B1" w:rsidRPr="00834E50" w14:paraId="5C72C21B" w14:textId="77777777" w:rsidTr="005B03B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14:paraId="0F276C9A" w14:textId="77777777" w:rsidR="00D331B1" w:rsidRPr="00834E50" w:rsidRDefault="00D331B1" w:rsidP="005B03B5">
            <w:pPr>
              <w:widowControl w:val="0"/>
              <w:autoSpaceDE w:val="0"/>
              <w:autoSpaceDN w:val="0"/>
              <w:adjustRightInd w:val="0"/>
              <w:rPr>
                <w:b/>
                <w:bCs/>
                <w:color w:val="000000"/>
                <w:sz w:val="20"/>
                <w:szCs w:val="20"/>
              </w:rPr>
            </w:pPr>
            <w:r w:rsidRPr="00834E50">
              <w:rPr>
                <w:b/>
                <w:bCs/>
                <w:color w:val="000000"/>
                <w:sz w:val="20"/>
                <w:szCs w:val="20"/>
              </w:rPr>
              <w:t>Poslanci prítomní na záverečnom hlasovaní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hideMark/>
          </w:tcPr>
          <w:p w14:paraId="767E0AD7" w14:textId="77777777" w:rsidR="00D331B1" w:rsidRPr="00834E50" w:rsidRDefault="00D331B1" w:rsidP="005B03B5">
            <w:pPr>
              <w:widowControl w:val="0"/>
              <w:autoSpaceDE w:val="0"/>
              <w:autoSpaceDN w:val="0"/>
              <w:adjustRightInd w:val="0"/>
              <w:rPr>
                <w:color w:val="000000"/>
                <w:sz w:val="20"/>
                <w:szCs w:val="20"/>
              </w:rPr>
            </w:pPr>
            <w:r w:rsidRPr="00834E50">
              <w:rPr>
                <w:color w:val="000000"/>
                <w:sz w:val="20"/>
                <w:szCs w:val="20"/>
              </w:rPr>
              <w:t>Michèle</w:t>
            </w:r>
            <w:bookmarkStart w:id="4" w:name="_GoBack"/>
            <w:bookmarkEnd w:id="4"/>
            <w:r w:rsidRPr="00834E50">
              <w:rPr>
                <w:color w:val="000000"/>
                <w:sz w:val="20"/>
                <w:szCs w:val="20"/>
              </w:rPr>
              <w:t xml:space="preserve"> Alliot-Marie, Francisco Assis, Petras Auštrevičius, Goffredo Maria Bettini, Victor Boştinaru, Elmar Brok, Fabio Massimo Castaldo, Lorenzo Cesa, Aymeric Chauprade, Andi Cristea, Arnaud Danjean, Georgios Epitideios, Eugen Freund, Michael Gahler, Iveta Grigule-Pēterse, Sandra Kalniete, Manolis Kefalogiannis, Tunne Kelam, Andrey Kovatchev, Eduard Kukan, Ilhan Kyuchyuk, Ryszard Antoni Legutko, Barbara Lochbihler, Andrejs Mamikins, David McAllister, Tamás Meszerics, Francisco José Millán Mon, Javier Nart, Pier Antonio Panzeri, Tonino Picula, Kati Piri, Julia Pitera, Cristian Dan Preda, Jozo Radoš, Alyn Smith, Jordi Solé, Dobromir Sośnierz, László Tőkés, Ivo Vajgl, Geoffrey Van Orden, Boris Zala, Dubravka Šuica</w:t>
            </w:r>
          </w:p>
        </w:tc>
      </w:tr>
      <w:tr w:rsidR="00D331B1" w:rsidRPr="00834E50" w14:paraId="58CD05A6" w14:textId="77777777" w:rsidTr="005B03B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hideMark/>
          </w:tcPr>
          <w:p w14:paraId="398D6425" w14:textId="77777777" w:rsidR="00D331B1" w:rsidRPr="00834E50" w:rsidRDefault="00D331B1" w:rsidP="005B03B5">
            <w:pPr>
              <w:widowControl w:val="0"/>
              <w:autoSpaceDE w:val="0"/>
              <w:autoSpaceDN w:val="0"/>
              <w:adjustRightInd w:val="0"/>
              <w:rPr>
                <w:b/>
                <w:bCs/>
                <w:color w:val="000000"/>
                <w:sz w:val="20"/>
                <w:szCs w:val="20"/>
              </w:rPr>
            </w:pPr>
            <w:r w:rsidRPr="00834E50">
              <w:rPr>
                <w:b/>
                <w:bCs/>
                <w:color w:val="000000"/>
                <w:sz w:val="20"/>
                <w:szCs w:val="20"/>
              </w:rPr>
              <w:t>Náhradníci prítomní na záverečnom hlasovaní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hideMark/>
          </w:tcPr>
          <w:p w14:paraId="0047AD39" w14:textId="77777777" w:rsidR="00D331B1" w:rsidRPr="00834E50" w:rsidRDefault="00D331B1" w:rsidP="005B03B5">
            <w:pPr>
              <w:widowControl w:val="0"/>
              <w:autoSpaceDE w:val="0"/>
              <w:autoSpaceDN w:val="0"/>
              <w:adjustRightInd w:val="0"/>
              <w:rPr>
                <w:color w:val="000000"/>
                <w:sz w:val="20"/>
                <w:szCs w:val="20"/>
              </w:rPr>
            </w:pPr>
            <w:r w:rsidRPr="00834E50">
              <w:rPr>
                <w:color w:val="000000"/>
                <w:sz w:val="20"/>
                <w:szCs w:val="20"/>
              </w:rPr>
              <w:t>Asim Ademov, Miroslav Poche, Janusz Zemke, Željana Zovko</w:t>
            </w:r>
          </w:p>
        </w:tc>
      </w:tr>
      <w:tr w:rsidR="00D331B1" w:rsidRPr="00834E50" w14:paraId="1A6EFF3E" w14:textId="77777777" w:rsidTr="005B03B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hideMark/>
          </w:tcPr>
          <w:p w14:paraId="4C5E9602" w14:textId="77777777" w:rsidR="00D331B1" w:rsidRPr="00834E50" w:rsidRDefault="00D331B1" w:rsidP="005B03B5">
            <w:pPr>
              <w:widowControl w:val="0"/>
              <w:autoSpaceDE w:val="0"/>
              <w:autoSpaceDN w:val="0"/>
              <w:adjustRightInd w:val="0"/>
              <w:rPr>
                <w:b/>
                <w:bCs/>
                <w:color w:val="000000"/>
                <w:sz w:val="20"/>
                <w:szCs w:val="20"/>
              </w:rPr>
            </w:pPr>
            <w:r w:rsidRPr="00834E50">
              <w:rPr>
                <w:b/>
                <w:bCs/>
                <w:color w:val="000000"/>
                <w:sz w:val="20"/>
                <w:szCs w:val="20"/>
              </w:rPr>
              <w:t>Náhradníci (čl. 200 ods. 2) prítomní na záverečnom hlasovaní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hideMark/>
          </w:tcPr>
          <w:p w14:paraId="63ADB7BF" w14:textId="77777777" w:rsidR="00D331B1" w:rsidRPr="00834E50" w:rsidRDefault="00D331B1" w:rsidP="005B03B5">
            <w:pPr>
              <w:widowControl w:val="0"/>
              <w:autoSpaceDE w:val="0"/>
              <w:autoSpaceDN w:val="0"/>
              <w:adjustRightInd w:val="0"/>
              <w:rPr>
                <w:color w:val="000000"/>
                <w:sz w:val="20"/>
                <w:szCs w:val="20"/>
              </w:rPr>
            </w:pPr>
            <w:r w:rsidRPr="00834E50">
              <w:rPr>
                <w:color w:val="000000"/>
                <w:sz w:val="20"/>
                <w:szCs w:val="20"/>
              </w:rPr>
              <w:t>Lucy Anderson, Inés Ayala Sender, Damiano Zoffoli</w:t>
            </w:r>
          </w:p>
        </w:tc>
      </w:tr>
    </w:tbl>
    <w:p w14:paraId="2F42B3BC" w14:textId="77777777" w:rsidR="00D331B1" w:rsidRPr="00834E50" w:rsidRDefault="00D331B1" w:rsidP="00D331B1">
      <w:pPr>
        <w:widowControl w:val="0"/>
        <w:autoSpaceDE w:val="0"/>
        <w:autoSpaceDN w:val="0"/>
        <w:adjustRightInd w:val="0"/>
        <w:rPr>
          <w:rFonts w:ascii="Arial" w:hAnsi="Arial" w:cs="Arial"/>
        </w:rPr>
      </w:pPr>
    </w:p>
    <w:p w14:paraId="2CF5EE58" w14:textId="77777777" w:rsidR="00D331B1" w:rsidRPr="00834E50" w:rsidRDefault="00D331B1" w:rsidP="00D331B1"/>
    <w:bookmarkEnd w:id="3"/>
    <w:p w14:paraId="71C55E89" w14:textId="77777777" w:rsidR="00D331B1" w:rsidRPr="00834E50" w:rsidRDefault="00D331B1" w:rsidP="00D331B1">
      <w:r w:rsidRPr="00834E50">
        <w:br w:type="page"/>
      </w:r>
    </w:p>
    <w:p w14:paraId="3BC8B34B" w14:textId="77777777" w:rsidR="00D331B1" w:rsidRPr="00834E50" w:rsidRDefault="00D331B1" w:rsidP="00D331B1">
      <w:pPr>
        <w:pStyle w:val="PageHeadingNotTOC"/>
      </w:pPr>
      <w:bookmarkStart w:id="5" w:name="RollCallPageAD"/>
      <w:r w:rsidRPr="00834E50">
        <w:lastRenderedPageBreak/>
        <w:t>ZÁVEREČNÉ HLASOVANIE PODĽA MIEN VO VÝBORE POŽIADANOM O STANOVISKO</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331B1" w:rsidRPr="00834E50" w14:paraId="1FF53BA5" w14:textId="77777777" w:rsidTr="005B03B5">
        <w:trPr>
          <w:cantSplit/>
        </w:trPr>
        <w:tc>
          <w:tcPr>
            <w:tcW w:w="1701" w:type="dxa"/>
            <w:shd w:val="pct10" w:color="000000" w:fill="FFFFFF"/>
            <w:vAlign w:val="center"/>
          </w:tcPr>
          <w:p w14:paraId="1D931219" w14:textId="77777777" w:rsidR="00D331B1" w:rsidRPr="00834E50" w:rsidRDefault="00D331B1" w:rsidP="005B03B5">
            <w:pPr>
              <w:spacing w:before="120" w:after="120"/>
              <w:jc w:val="center"/>
              <w:rPr>
                <w:b/>
                <w:sz w:val="20"/>
              </w:rPr>
            </w:pPr>
            <w:r w:rsidRPr="00834E50">
              <w:rPr>
                <w:b/>
                <w:sz w:val="20"/>
              </w:rPr>
              <w:t>41</w:t>
            </w:r>
          </w:p>
        </w:tc>
        <w:tc>
          <w:tcPr>
            <w:tcW w:w="7371" w:type="dxa"/>
            <w:shd w:val="pct10" w:color="000000" w:fill="FFFFFF"/>
          </w:tcPr>
          <w:p w14:paraId="2E2A185C" w14:textId="77777777" w:rsidR="00D331B1" w:rsidRPr="00834E50" w:rsidRDefault="00D331B1" w:rsidP="005B03B5">
            <w:pPr>
              <w:spacing w:before="120" w:after="120"/>
              <w:jc w:val="center"/>
              <w:rPr>
                <w:rFonts w:ascii="Arial" w:hAnsi="Arial" w:cs="Arial"/>
                <w:b/>
                <w:sz w:val="28"/>
                <w:szCs w:val="28"/>
              </w:rPr>
            </w:pPr>
            <w:r w:rsidRPr="00834E50">
              <w:rPr>
                <w:rFonts w:ascii="Arial" w:hAnsi="Arial"/>
                <w:b/>
                <w:sz w:val="28"/>
                <w:szCs w:val="28"/>
              </w:rPr>
              <w:t>+</w:t>
            </w:r>
          </w:p>
        </w:tc>
      </w:tr>
      <w:tr w:rsidR="00D331B1" w:rsidRPr="00834E50" w14:paraId="11B12658" w14:textId="77777777" w:rsidTr="005B03B5">
        <w:trPr>
          <w:cantSplit/>
        </w:trPr>
        <w:tc>
          <w:tcPr>
            <w:tcW w:w="1701" w:type="dxa"/>
            <w:shd w:val="clear" w:color="auto" w:fill="FFFFFF"/>
          </w:tcPr>
          <w:p w14:paraId="1DFDE197" w14:textId="77777777" w:rsidR="00D331B1" w:rsidRPr="00834E50" w:rsidRDefault="00D331B1" w:rsidP="005B03B5">
            <w:pPr>
              <w:spacing w:before="120" w:after="120"/>
              <w:rPr>
                <w:sz w:val="20"/>
              </w:rPr>
            </w:pPr>
            <w:r w:rsidRPr="00834E50">
              <w:rPr>
                <w:sz w:val="20"/>
              </w:rPr>
              <w:t>ALDE</w:t>
            </w:r>
          </w:p>
        </w:tc>
        <w:tc>
          <w:tcPr>
            <w:tcW w:w="7371" w:type="dxa"/>
            <w:shd w:val="clear" w:color="auto" w:fill="FFFFFF"/>
          </w:tcPr>
          <w:p w14:paraId="2FC41D9F" w14:textId="77777777" w:rsidR="00D331B1" w:rsidRPr="00834E50" w:rsidRDefault="00D331B1" w:rsidP="005B03B5">
            <w:pPr>
              <w:spacing w:before="120" w:after="120"/>
              <w:rPr>
                <w:sz w:val="20"/>
              </w:rPr>
            </w:pPr>
            <w:r w:rsidRPr="00834E50">
              <w:rPr>
                <w:sz w:val="20"/>
              </w:rPr>
              <w:t>Petras Auštrevičius, Iveta Grigule-Pēterse, Ilhan Kyuchyuk, Javier Nart, Jozo Radoš, Ivo Vajgl</w:t>
            </w:r>
          </w:p>
        </w:tc>
      </w:tr>
      <w:tr w:rsidR="00D331B1" w:rsidRPr="00834E50" w14:paraId="0E89A09C" w14:textId="77777777" w:rsidTr="005B03B5">
        <w:trPr>
          <w:cantSplit/>
        </w:trPr>
        <w:tc>
          <w:tcPr>
            <w:tcW w:w="1701" w:type="dxa"/>
            <w:shd w:val="clear" w:color="auto" w:fill="FFFFFF"/>
          </w:tcPr>
          <w:p w14:paraId="5418BFAE" w14:textId="77777777" w:rsidR="00D331B1" w:rsidRPr="00834E50" w:rsidRDefault="00D331B1" w:rsidP="005B03B5">
            <w:pPr>
              <w:spacing w:before="120" w:after="120"/>
              <w:rPr>
                <w:sz w:val="20"/>
              </w:rPr>
            </w:pPr>
            <w:r w:rsidRPr="00834E50">
              <w:rPr>
                <w:sz w:val="20"/>
              </w:rPr>
              <w:t>EFDD</w:t>
            </w:r>
          </w:p>
        </w:tc>
        <w:tc>
          <w:tcPr>
            <w:tcW w:w="7371" w:type="dxa"/>
            <w:shd w:val="clear" w:color="auto" w:fill="FFFFFF"/>
          </w:tcPr>
          <w:p w14:paraId="547E5B83" w14:textId="77777777" w:rsidR="00D331B1" w:rsidRPr="00834E50" w:rsidRDefault="00D331B1" w:rsidP="005B03B5">
            <w:pPr>
              <w:spacing w:before="120" w:after="120"/>
              <w:rPr>
                <w:sz w:val="20"/>
              </w:rPr>
            </w:pPr>
            <w:r w:rsidRPr="00834E50">
              <w:rPr>
                <w:sz w:val="20"/>
              </w:rPr>
              <w:t>Fabio Massimo Castaldo, Aymeric Chauprade</w:t>
            </w:r>
          </w:p>
        </w:tc>
      </w:tr>
      <w:tr w:rsidR="00D331B1" w:rsidRPr="00834E50" w14:paraId="23E99BC5" w14:textId="77777777" w:rsidTr="005B03B5">
        <w:trPr>
          <w:cantSplit/>
        </w:trPr>
        <w:tc>
          <w:tcPr>
            <w:tcW w:w="1701" w:type="dxa"/>
            <w:shd w:val="clear" w:color="auto" w:fill="FFFFFF"/>
          </w:tcPr>
          <w:p w14:paraId="50E3495A" w14:textId="77777777" w:rsidR="00D331B1" w:rsidRPr="00834E50" w:rsidRDefault="00D331B1" w:rsidP="005B03B5">
            <w:pPr>
              <w:spacing w:before="120" w:after="120"/>
              <w:rPr>
                <w:sz w:val="20"/>
              </w:rPr>
            </w:pPr>
            <w:r w:rsidRPr="00834E50">
              <w:rPr>
                <w:sz w:val="20"/>
              </w:rPr>
              <w:t>PPE</w:t>
            </w:r>
          </w:p>
        </w:tc>
        <w:tc>
          <w:tcPr>
            <w:tcW w:w="7371" w:type="dxa"/>
            <w:shd w:val="clear" w:color="auto" w:fill="FFFFFF"/>
          </w:tcPr>
          <w:p w14:paraId="3A81E2E1" w14:textId="77777777" w:rsidR="00D331B1" w:rsidRPr="00834E50" w:rsidRDefault="00D331B1" w:rsidP="005B03B5">
            <w:pPr>
              <w:spacing w:before="120" w:after="120"/>
              <w:rPr>
                <w:sz w:val="20"/>
              </w:rPr>
            </w:pPr>
            <w:r w:rsidRPr="00834E50">
              <w:rPr>
                <w:sz w:val="20"/>
              </w:rPr>
              <w:t>Asim Ademov, Michèle Alliot-Marie, Elmar Brok, Lorenzo Cesa, Arnaud Danjean, Michael Gahler, Sandra Kalniete, Manolis Kefalogiannis, Tunne Kelam, Andrey Kovatchev, Eduard Kukan, David McAllister, Francisco José Millán Mon, Julia Pitera, Cristian Dan Preda, Dubravka Šuica, László Tőkés, Željana Zovko</w:t>
            </w:r>
          </w:p>
        </w:tc>
      </w:tr>
      <w:tr w:rsidR="00D331B1" w:rsidRPr="00834E50" w14:paraId="3ADF1AB5" w14:textId="77777777" w:rsidTr="005B03B5">
        <w:trPr>
          <w:cantSplit/>
        </w:trPr>
        <w:tc>
          <w:tcPr>
            <w:tcW w:w="1701" w:type="dxa"/>
            <w:shd w:val="clear" w:color="auto" w:fill="FFFFFF"/>
          </w:tcPr>
          <w:p w14:paraId="540999B9" w14:textId="77777777" w:rsidR="00D331B1" w:rsidRPr="00834E50" w:rsidRDefault="00D331B1" w:rsidP="005B03B5">
            <w:pPr>
              <w:spacing w:before="120" w:after="120"/>
              <w:rPr>
                <w:sz w:val="20"/>
              </w:rPr>
            </w:pPr>
            <w:r w:rsidRPr="00834E50">
              <w:rPr>
                <w:sz w:val="20"/>
              </w:rPr>
              <w:t>S&amp;D</w:t>
            </w:r>
          </w:p>
        </w:tc>
        <w:tc>
          <w:tcPr>
            <w:tcW w:w="7371" w:type="dxa"/>
            <w:shd w:val="clear" w:color="auto" w:fill="FFFFFF"/>
          </w:tcPr>
          <w:p w14:paraId="0F5B4126" w14:textId="77777777" w:rsidR="00D331B1" w:rsidRPr="00834E50" w:rsidRDefault="00D331B1" w:rsidP="005B03B5">
            <w:pPr>
              <w:spacing w:before="120" w:after="120"/>
              <w:rPr>
                <w:sz w:val="20"/>
              </w:rPr>
            </w:pPr>
            <w:r w:rsidRPr="00834E50">
              <w:rPr>
                <w:sz w:val="20"/>
              </w:rPr>
              <w:t>Lucy Anderson, Francisco Assis, Inés Ayala Sender, Goffredo Maria Bettini, Victor Boştinaru, Andi Cristea, Eugen Freund, Andrejs Mamikins, Pier Antonio Panzeri, Tonino Picula, Kati Piri, Miroslav Poche, Boris Zala, Janusz Zemke, Damiano Zoffoli</w:t>
            </w:r>
          </w:p>
        </w:tc>
      </w:tr>
    </w:tbl>
    <w:p w14:paraId="1C106BAC" w14:textId="77777777" w:rsidR="00D331B1" w:rsidRPr="00834E50" w:rsidRDefault="00D331B1" w:rsidP="00D331B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331B1" w:rsidRPr="00834E50" w14:paraId="082265C6" w14:textId="77777777" w:rsidTr="005B03B5">
        <w:trPr>
          <w:cantSplit/>
        </w:trPr>
        <w:tc>
          <w:tcPr>
            <w:tcW w:w="1701" w:type="dxa"/>
            <w:shd w:val="pct10" w:color="000000" w:fill="FFFFFF"/>
            <w:vAlign w:val="center"/>
          </w:tcPr>
          <w:p w14:paraId="3CFF57C3" w14:textId="77777777" w:rsidR="00D331B1" w:rsidRPr="00834E50" w:rsidRDefault="00D331B1" w:rsidP="005B03B5">
            <w:pPr>
              <w:spacing w:before="120" w:after="120"/>
              <w:jc w:val="center"/>
              <w:rPr>
                <w:b/>
                <w:sz w:val="16"/>
              </w:rPr>
            </w:pPr>
            <w:r w:rsidRPr="00834E50">
              <w:rPr>
                <w:b/>
                <w:sz w:val="20"/>
              </w:rPr>
              <w:t>6</w:t>
            </w:r>
          </w:p>
        </w:tc>
        <w:tc>
          <w:tcPr>
            <w:tcW w:w="7371" w:type="dxa"/>
            <w:shd w:val="pct10" w:color="000000" w:fill="FFFFFF"/>
          </w:tcPr>
          <w:p w14:paraId="2AD6A91C" w14:textId="77777777" w:rsidR="00D331B1" w:rsidRPr="00834E50" w:rsidRDefault="00D331B1" w:rsidP="005B03B5">
            <w:pPr>
              <w:spacing w:before="120" w:after="120"/>
              <w:jc w:val="center"/>
              <w:rPr>
                <w:sz w:val="28"/>
                <w:szCs w:val="28"/>
              </w:rPr>
            </w:pPr>
            <w:r w:rsidRPr="00834E50">
              <w:rPr>
                <w:rFonts w:ascii="Arial" w:hAnsi="Arial"/>
                <w:b/>
                <w:sz w:val="28"/>
                <w:szCs w:val="28"/>
              </w:rPr>
              <w:t>-</w:t>
            </w:r>
          </w:p>
        </w:tc>
      </w:tr>
      <w:tr w:rsidR="00D331B1" w:rsidRPr="00834E50" w14:paraId="41E5CA3E" w14:textId="77777777" w:rsidTr="005B03B5">
        <w:trPr>
          <w:cantSplit/>
        </w:trPr>
        <w:tc>
          <w:tcPr>
            <w:tcW w:w="1701" w:type="dxa"/>
            <w:shd w:val="clear" w:color="auto" w:fill="FFFFFF"/>
          </w:tcPr>
          <w:p w14:paraId="2AA7252A" w14:textId="77777777" w:rsidR="00D331B1" w:rsidRPr="00834E50" w:rsidRDefault="00D331B1" w:rsidP="005B03B5">
            <w:pPr>
              <w:spacing w:before="120" w:after="120"/>
              <w:rPr>
                <w:sz w:val="20"/>
              </w:rPr>
            </w:pPr>
            <w:r w:rsidRPr="00834E50">
              <w:rPr>
                <w:sz w:val="20"/>
              </w:rPr>
              <w:t>NI</w:t>
            </w:r>
          </w:p>
        </w:tc>
        <w:tc>
          <w:tcPr>
            <w:tcW w:w="7371" w:type="dxa"/>
            <w:shd w:val="clear" w:color="auto" w:fill="FFFFFF"/>
          </w:tcPr>
          <w:p w14:paraId="694973A1" w14:textId="77777777" w:rsidR="00D331B1" w:rsidRPr="00834E50" w:rsidRDefault="00D331B1" w:rsidP="005B03B5">
            <w:pPr>
              <w:spacing w:before="120" w:after="120"/>
              <w:rPr>
                <w:sz w:val="20"/>
              </w:rPr>
            </w:pPr>
            <w:r w:rsidRPr="00834E50">
              <w:rPr>
                <w:sz w:val="20"/>
              </w:rPr>
              <w:t>Georgios Epitideios, Dobromir Sośnierz</w:t>
            </w:r>
          </w:p>
        </w:tc>
      </w:tr>
      <w:tr w:rsidR="00D331B1" w:rsidRPr="00834E50" w14:paraId="6F68EA5E" w14:textId="77777777" w:rsidTr="005B03B5">
        <w:trPr>
          <w:cantSplit/>
        </w:trPr>
        <w:tc>
          <w:tcPr>
            <w:tcW w:w="1701" w:type="dxa"/>
            <w:shd w:val="clear" w:color="auto" w:fill="FFFFFF"/>
          </w:tcPr>
          <w:p w14:paraId="278C95CD" w14:textId="77777777" w:rsidR="00D331B1" w:rsidRPr="00834E50" w:rsidRDefault="00D331B1" w:rsidP="005B03B5">
            <w:pPr>
              <w:spacing w:before="120" w:after="120"/>
              <w:rPr>
                <w:sz w:val="20"/>
              </w:rPr>
            </w:pPr>
            <w:r w:rsidRPr="00834E50">
              <w:rPr>
                <w:sz w:val="20"/>
              </w:rPr>
              <w:t>VERTS/ALE</w:t>
            </w:r>
          </w:p>
        </w:tc>
        <w:tc>
          <w:tcPr>
            <w:tcW w:w="7371" w:type="dxa"/>
            <w:shd w:val="clear" w:color="auto" w:fill="FFFFFF"/>
          </w:tcPr>
          <w:p w14:paraId="575B94D1" w14:textId="77777777" w:rsidR="00D331B1" w:rsidRPr="00834E50" w:rsidRDefault="00D331B1" w:rsidP="005B03B5">
            <w:pPr>
              <w:spacing w:before="120" w:after="120"/>
              <w:rPr>
                <w:sz w:val="20"/>
              </w:rPr>
            </w:pPr>
            <w:r w:rsidRPr="00834E50">
              <w:rPr>
                <w:sz w:val="20"/>
              </w:rPr>
              <w:t>Barbara Lochbihler, Tamás Meszerics, Alyn Smith, Jordi Solé</w:t>
            </w:r>
          </w:p>
        </w:tc>
      </w:tr>
    </w:tbl>
    <w:p w14:paraId="26F40D30" w14:textId="77777777" w:rsidR="00D331B1" w:rsidRPr="00834E50" w:rsidRDefault="00D331B1" w:rsidP="00D331B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331B1" w:rsidRPr="00834E50" w14:paraId="07482B15" w14:textId="77777777" w:rsidTr="005B03B5">
        <w:trPr>
          <w:cantSplit/>
        </w:trPr>
        <w:tc>
          <w:tcPr>
            <w:tcW w:w="1701" w:type="dxa"/>
            <w:shd w:val="pct10" w:color="000000" w:fill="FFFFFF"/>
            <w:vAlign w:val="center"/>
          </w:tcPr>
          <w:p w14:paraId="7BAAB9C9" w14:textId="77777777" w:rsidR="00D331B1" w:rsidRPr="00834E50" w:rsidRDefault="00D331B1" w:rsidP="005B03B5">
            <w:pPr>
              <w:spacing w:before="120" w:after="120"/>
              <w:jc w:val="center"/>
              <w:rPr>
                <w:b/>
                <w:sz w:val="16"/>
              </w:rPr>
            </w:pPr>
            <w:r w:rsidRPr="00834E50">
              <w:rPr>
                <w:b/>
                <w:sz w:val="20"/>
              </w:rPr>
              <w:t>2</w:t>
            </w:r>
          </w:p>
        </w:tc>
        <w:tc>
          <w:tcPr>
            <w:tcW w:w="7371" w:type="dxa"/>
            <w:shd w:val="pct10" w:color="000000" w:fill="FFFFFF"/>
          </w:tcPr>
          <w:p w14:paraId="5FA63B92" w14:textId="77777777" w:rsidR="00D331B1" w:rsidRPr="00834E50" w:rsidRDefault="00D331B1" w:rsidP="005B03B5">
            <w:pPr>
              <w:spacing w:before="120" w:after="120"/>
              <w:jc w:val="center"/>
              <w:rPr>
                <w:sz w:val="28"/>
                <w:szCs w:val="28"/>
              </w:rPr>
            </w:pPr>
            <w:r w:rsidRPr="00834E50">
              <w:rPr>
                <w:rFonts w:ascii="Arial" w:hAnsi="Arial"/>
                <w:b/>
                <w:sz w:val="28"/>
                <w:szCs w:val="28"/>
              </w:rPr>
              <w:t>0</w:t>
            </w:r>
          </w:p>
        </w:tc>
      </w:tr>
      <w:tr w:rsidR="00D331B1" w:rsidRPr="00834E50" w14:paraId="2085D851" w14:textId="77777777" w:rsidTr="005B03B5">
        <w:trPr>
          <w:cantSplit/>
        </w:trPr>
        <w:tc>
          <w:tcPr>
            <w:tcW w:w="1701" w:type="dxa"/>
            <w:shd w:val="clear" w:color="auto" w:fill="FFFFFF"/>
          </w:tcPr>
          <w:p w14:paraId="76A96C57" w14:textId="77777777" w:rsidR="00D331B1" w:rsidRPr="00834E50" w:rsidRDefault="00D331B1" w:rsidP="005B03B5">
            <w:pPr>
              <w:spacing w:before="120" w:after="120"/>
              <w:rPr>
                <w:sz w:val="20"/>
              </w:rPr>
            </w:pPr>
            <w:r w:rsidRPr="00834E50">
              <w:rPr>
                <w:sz w:val="20"/>
              </w:rPr>
              <w:t>ECR</w:t>
            </w:r>
          </w:p>
        </w:tc>
        <w:tc>
          <w:tcPr>
            <w:tcW w:w="7371" w:type="dxa"/>
            <w:shd w:val="clear" w:color="auto" w:fill="FFFFFF"/>
          </w:tcPr>
          <w:p w14:paraId="5CAE29C8" w14:textId="77777777" w:rsidR="00D331B1" w:rsidRPr="00834E50" w:rsidRDefault="00D331B1" w:rsidP="005B03B5">
            <w:pPr>
              <w:spacing w:before="120" w:after="120"/>
              <w:rPr>
                <w:sz w:val="20"/>
              </w:rPr>
            </w:pPr>
            <w:r w:rsidRPr="00834E50">
              <w:rPr>
                <w:sz w:val="20"/>
              </w:rPr>
              <w:t>Ryszard Antoni Legutko, Geoffrey Van Orden</w:t>
            </w:r>
          </w:p>
        </w:tc>
      </w:tr>
    </w:tbl>
    <w:p w14:paraId="49C85C2A" w14:textId="77777777" w:rsidR="00D331B1" w:rsidRPr="00834E50" w:rsidRDefault="00D331B1" w:rsidP="00D331B1">
      <w:pPr>
        <w:pStyle w:val="Normal12"/>
      </w:pPr>
    </w:p>
    <w:p w14:paraId="26848EB3" w14:textId="77777777" w:rsidR="00D331B1" w:rsidRPr="00834E50" w:rsidRDefault="00D331B1" w:rsidP="00D331B1">
      <w:r w:rsidRPr="00834E50">
        <w:t>Vysvetlenie použitých znakov:</w:t>
      </w:r>
    </w:p>
    <w:p w14:paraId="466341E4" w14:textId="77777777" w:rsidR="00D331B1" w:rsidRPr="00834E50" w:rsidRDefault="00D331B1" w:rsidP="00D331B1">
      <w:pPr>
        <w:pStyle w:val="NormalTabs"/>
      </w:pPr>
      <w:r w:rsidRPr="00834E50">
        <w:t>+</w:t>
      </w:r>
      <w:r w:rsidRPr="00834E50">
        <w:tab/>
        <w:t>:</w:t>
      </w:r>
      <w:r w:rsidRPr="00834E50">
        <w:tab/>
        <w:t>za</w:t>
      </w:r>
    </w:p>
    <w:p w14:paraId="68E3B200" w14:textId="77777777" w:rsidR="00D331B1" w:rsidRPr="00834E50" w:rsidRDefault="00D331B1" w:rsidP="00D331B1">
      <w:pPr>
        <w:pStyle w:val="NormalTabs"/>
      </w:pPr>
      <w:r w:rsidRPr="00834E50">
        <w:t>-</w:t>
      </w:r>
      <w:r w:rsidRPr="00834E50">
        <w:tab/>
        <w:t>:</w:t>
      </w:r>
      <w:r w:rsidRPr="00834E50">
        <w:tab/>
        <w:t>proti</w:t>
      </w:r>
    </w:p>
    <w:p w14:paraId="0230929B" w14:textId="77777777" w:rsidR="00D331B1" w:rsidRPr="00834E50" w:rsidRDefault="00D331B1" w:rsidP="00D331B1">
      <w:pPr>
        <w:pStyle w:val="NormalTabs"/>
      </w:pPr>
      <w:r w:rsidRPr="00834E50">
        <w:t>0</w:t>
      </w:r>
      <w:r w:rsidRPr="00834E50">
        <w:tab/>
        <w:t>:</w:t>
      </w:r>
      <w:r w:rsidRPr="00834E50">
        <w:tab/>
        <w:t>zdržali sa hlasovania</w:t>
      </w:r>
    </w:p>
    <w:p w14:paraId="1C74E74D" w14:textId="77777777" w:rsidR="00D331B1" w:rsidRPr="00834E50" w:rsidRDefault="00D331B1" w:rsidP="00D331B1"/>
    <w:bookmarkEnd w:id="5"/>
    <w:p w14:paraId="4BDA4825" w14:textId="77777777" w:rsidR="00D331B1" w:rsidRPr="00834E50" w:rsidRDefault="00D331B1" w:rsidP="00D331B1"/>
    <w:p w14:paraId="100E95C0" w14:textId="77777777" w:rsidR="006E076A" w:rsidRPr="00834E50" w:rsidRDefault="006E076A" w:rsidP="00D331B1">
      <w:pPr>
        <w:pStyle w:val="RefProc"/>
      </w:pPr>
    </w:p>
    <w:sectPr w:rsidR="006E076A" w:rsidRPr="00834E50" w:rsidSect="00834E50">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8D935" w14:textId="77777777" w:rsidR="00385089" w:rsidRPr="00834E50" w:rsidRDefault="00385089">
      <w:r w:rsidRPr="00834E50">
        <w:separator/>
      </w:r>
    </w:p>
  </w:endnote>
  <w:endnote w:type="continuationSeparator" w:id="0">
    <w:p w14:paraId="250A1F8C" w14:textId="77777777" w:rsidR="00385089" w:rsidRPr="00834E50" w:rsidRDefault="00385089">
      <w:r w:rsidRPr="00834E5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C0392" w14:textId="4B01766F" w:rsidR="00834E50" w:rsidRPr="00834E50" w:rsidRDefault="00834E50" w:rsidP="00834E50">
    <w:pPr>
      <w:pStyle w:val="Footer"/>
    </w:pPr>
    <w:r w:rsidRPr="00834E50">
      <w:t>PE</w:t>
    </w:r>
    <w:r w:rsidRPr="00834E50">
      <w:rPr>
        <w:rStyle w:val="HideTWBExt"/>
        <w:noProof w:val="0"/>
      </w:rPr>
      <w:t>&lt;NoPE&gt;</w:t>
    </w:r>
    <w:r w:rsidRPr="00834E50">
      <w:t>627.015</w:t>
    </w:r>
    <w:r w:rsidRPr="00834E50">
      <w:rPr>
        <w:rStyle w:val="HideTWBExt"/>
        <w:noProof w:val="0"/>
      </w:rPr>
      <w:t>&lt;/NoPE&gt;&lt;Version&gt;</w:t>
    </w:r>
    <w:r w:rsidRPr="00834E50">
      <w:t>v02-00</w:t>
    </w:r>
    <w:r w:rsidRPr="00834E50">
      <w:rPr>
        <w:rStyle w:val="HideTWBExt"/>
        <w:noProof w:val="0"/>
      </w:rPr>
      <w:t>&lt;/Version&gt;</w:t>
    </w:r>
    <w:r w:rsidRPr="00834E50">
      <w:tab/>
    </w:r>
    <w:r w:rsidRPr="00834E50">
      <w:fldChar w:fldCharType="begin"/>
    </w:r>
    <w:r w:rsidRPr="00834E50">
      <w:instrText xml:space="preserve"> PAGE  \* MERGEFORMAT </w:instrText>
    </w:r>
    <w:r w:rsidRPr="00834E50">
      <w:fldChar w:fldCharType="separate"/>
    </w:r>
    <w:r w:rsidR="00C00BD0">
      <w:rPr>
        <w:noProof/>
      </w:rPr>
      <w:t>22</w:t>
    </w:r>
    <w:r w:rsidRPr="00834E50">
      <w:fldChar w:fldCharType="end"/>
    </w:r>
    <w:r w:rsidRPr="00834E50">
      <w:t>/</w:t>
    </w:r>
    <w:fldSimple w:instr=" NUMPAGES  \* MERGEFORMAT ">
      <w:r w:rsidR="00C00BD0">
        <w:rPr>
          <w:noProof/>
        </w:rPr>
        <w:t>23</w:t>
      </w:r>
    </w:fldSimple>
    <w:r w:rsidRPr="00834E50">
      <w:tab/>
    </w:r>
    <w:r w:rsidRPr="00834E50">
      <w:rPr>
        <w:rStyle w:val="HideTWBExt"/>
        <w:noProof w:val="0"/>
      </w:rPr>
      <w:t>&lt;PathFdR&gt;</w:t>
    </w:r>
    <w:r w:rsidRPr="00834E50">
      <w:t>AD\1164060SK.docx</w:t>
    </w:r>
    <w:r w:rsidRPr="00834E50">
      <w:rPr>
        <w:rStyle w:val="HideTWBExt"/>
        <w:noProof w:val="0"/>
      </w:rPr>
      <w:t>&lt;/PathFdR&gt;</w:t>
    </w:r>
  </w:p>
  <w:p w14:paraId="1697D03A" w14:textId="36696922" w:rsidR="00A410D5" w:rsidRPr="00834E50" w:rsidRDefault="00834E50" w:rsidP="00834E50">
    <w:pPr>
      <w:pStyle w:val="Footer2"/>
    </w:pPr>
    <w:r w:rsidRPr="00834E50">
      <w:t>SK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713B8" w14:textId="0E2D383F" w:rsidR="00834E50" w:rsidRPr="00834E50" w:rsidRDefault="00834E50" w:rsidP="00834E50">
    <w:pPr>
      <w:pStyle w:val="Footer"/>
    </w:pPr>
    <w:r w:rsidRPr="00834E50">
      <w:rPr>
        <w:rStyle w:val="HideTWBExt"/>
        <w:noProof w:val="0"/>
      </w:rPr>
      <w:t>&lt;PathFdR&gt;</w:t>
    </w:r>
    <w:r w:rsidRPr="00834E50">
      <w:t>AD\1164060SK.docx</w:t>
    </w:r>
    <w:r w:rsidRPr="00834E50">
      <w:rPr>
        <w:rStyle w:val="HideTWBExt"/>
        <w:noProof w:val="0"/>
      </w:rPr>
      <w:t>&lt;/PathFdR&gt;</w:t>
    </w:r>
    <w:r w:rsidRPr="00834E50">
      <w:tab/>
    </w:r>
    <w:r w:rsidRPr="00834E50">
      <w:fldChar w:fldCharType="begin"/>
    </w:r>
    <w:r w:rsidRPr="00834E50">
      <w:instrText xml:space="preserve"> PAGE  \* MERGEFORMAT </w:instrText>
    </w:r>
    <w:r w:rsidRPr="00834E50">
      <w:fldChar w:fldCharType="separate"/>
    </w:r>
    <w:r w:rsidR="00C00BD0">
      <w:rPr>
        <w:noProof/>
      </w:rPr>
      <w:t>23</w:t>
    </w:r>
    <w:r w:rsidRPr="00834E50">
      <w:fldChar w:fldCharType="end"/>
    </w:r>
    <w:r w:rsidRPr="00834E50">
      <w:t>/</w:t>
    </w:r>
    <w:fldSimple w:instr=" NUMPAGES  \* MERGEFORMAT ">
      <w:r w:rsidR="00C00BD0">
        <w:rPr>
          <w:noProof/>
        </w:rPr>
        <w:t>23</w:t>
      </w:r>
    </w:fldSimple>
    <w:r w:rsidRPr="00834E50">
      <w:tab/>
      <w:t>PE</w:t>
    </w:r>
    <w:r w:rsidRPr="00834E50">
      <w:rPr>
        <w:rStyle w:val="HideTWBExt"/>
        <w:noProof w:val="0"/>
      </w:rPr>
      <w:t>&lt;NoPE&gt;</w:t>
    </w:r>
    <w:r w:rsidRPr="00834E50">
      <w:t>627.015</w:t>
    </w:r>
    <w:r w:rsidRPr="00834E50">
      <w:rPr>
        <w:rStyle w:val="HideTWBExt"/>
        <w:noProof w:val="0"/>
      </w:rPr>
      <w:t>&lt;/NoPE&gt;&lt;Version&gt;</w:t>
    </w:r>
    <w:r w:rsidRPr="00834E50">
      <w:t>v02-00</w:t>
    </w:r>
    <w:r w:rsidRPr="00834E50">
      <w:rPr>
        <w:rStyle w:val="HideTWBExt"/>
        <w:noProof w:val="0"/>
      </w:rPr>
      <w:t>&lt;/Version&gt;</w:t>
    </w:r>
  </w:p>
  <w:p w14:paraId="770380D9" w14:textId="1897D67D" w:rsidR="00A410D5" w:rsidRPr="00834E50" w:rsidRDefault="00834E50" w:rsidP="00834E50">
    <w:pPr>
      <w:pStyle w:val="Footer2"/>
    </w:pPr>
    <w:r w:rsidRPr="00834E50">
      <w:tab/>
      <w:t>SK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2328B" w14:textId="77777777" w:rsidR="00834E50" w:rsidRPr="00834E50" w:rsidRDefault="00834E50" w:rsidP="00834E50">
    <w:pPr>
      <w:pStyle w:val="Footer"/>
    </w:pPr>
    <w:r w:rsidRPr="00834E50">
      <w:rPr>
        <w:rStyle w:val="HideTWBExt"/>
        <w:noProof w:val="0"/>
      </w:rPr>
      <w:t>&lt;PathFdR&gt;</w:t>
    </w:r>
    <w:r w:rsidRPr="00834E50">
      <w:t>AD\1164060SK.docx</w:t>
    </w:r>
    <w:r w:rsidRPr="00834E50">
      <w:rPr>
        <w:rStyle w:val="HideTWBExt"/>
        <w:noProof w:val="0"/>
      </w:rPr>
      <w:t>&lt;/PathFdR&gt;</w:t>
    </w:r>
    <w:r w:rsidRPr="00834E50">
      <w:tab/>
    </w:r>
    <w:r w:rsidRPr="00834E50">
      <w:tab/>
      <w:t>PE</w:t>
    </w:r>
    <w:r w:rsidRPr="00834E50">
      <w:rPr>
        <w:rStyle w:val="HideTWBExt"/>
        <w:noProof w:val="0"/>
      </w:rPr>
      <w:t>&lt;NoPE&gt;</w:t>
    </w:r>
    <w:r w:rsidRPr="00834E50">
      <w:t>627.015</w:t>
    </w:r>
    <w:r w:rsidRPr="00834E50">
      <w:rPr>
        <w:rStyle w:val="HideTWBExt"/>
        <w:noProof w:val="0"/>
      </w:rPr>
      <w:t>&lt;/NoPE&gt;&lt;Version&gt;</w:t>
    </w:r>
    <w:r w:rsidRPr="00834E50">
      <w:t>v02-00</w:t>
    </w:r>
    <w:r w:rsidRPr="00834E50">
      <w:rPr>
        <w:rStyle w:val="HideTWBExt"/>
        <w:noProof w:val="0"/>
      </w:rPr>
      <w:t>&lt;/Version&gt;</w:t>
    </w:r>
  </w:p>
  <w:p w14:paraId="3567AF41" w14:textId="0789C2D2" w:rsidR="00A410D5" w:rsidRPr="00834E50" w:rsidRDefault="00834E50" w:rsidP="00834E50">
    <w:pPr>
      <w:pStyle w:val="Footer2"/>
      <w:tabs>
        <w:tab w:val="center" w:pos="4535"/>
        <w:tab w:val="right" w:pos="9921"/>
      </w:tabs>
    </w:pPr>
    <w:r w:rsidRPr="00834E50">
      <w:t>SK</w:t>
    </w:r>
    <w:r w:rsidRPr="00834E50">
      <w:tab/>
    </w:r>
    <w:r w:rsidRPr="00834E50">
      <w:rPr>
        <w:b w:val="0"/>
        <w:i/>
        <w:color w:val="C0C0C0"/>
        <w:sz w:val="22"/>
      </w:rPr>
      <w:t>Zjednotení v rozmanitosti</w:t>
    </w:r>
    <w:r w:rsidRPr="00834E50">
      <w:tab/>
      <w:t>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52E0B" w14:textId="77777777" w:rsidR="00385089" w:rsidRPr="00834E50" w:rsidRDefault="00385089">
      <w:r w:rsidRPr="00834E50">
        <w:separator/>
      </w:r>
    </w:p>
  </w:footnote>
  <w:footnote w:type="continuationSeparator" w:id="0">
    <w:p w14:paraId="38EAF9F0" w14:textId="77777777" w:rsidR="00385089" w:rsidRPr="00834E50" w:rsidRDefault="00385089">
      <w:r w:rsidRPr="00834E5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1C62" w14:textId="77777777" w:rsidR="00C00BD0" w:rsidRDefault="00C00B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82EC8" w14:textId="77777777" w:rsidR="00C00BD0" w:rsidRDefault="00C00B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D6A55" w14:textId="77777777" w:rsidR="00C00BD0" w:rsidRDefault="00C00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 w15:restartNumberingAfterBreak="0">
    <w:nsid w:val="2D5D0694"/>
    <w:multiLevelType w:val="hybridMultilevel"/>
    <w:tmpl w:val="80721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1719F5"/>
    <w:multiLevelType w:val="hybridMultilevel"/>
    <w:tmpl w:val="3C026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DEMNU" w:val=" 1"/>
    <w:docVar w:name="COM2KEY" w:val="ITRE"/>
    <w:docVar w:name="COMKEY" w:val="AFET"/>
    <w:docVar w:name="CopyToNetwork" w:val="-1"/>
    <w:docVar w:name="CVA" w:val="1"/>
    <w:docVar w:name="DOCCODMNU" w:val=" 1"/>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604668 HideTWBExt;}}{\*\rsidtbl \rsid24658\rsid735077\rsid1126752\rsid2892074\rsid3604668\rsid4666813\rsid6641733\rsid9636012\rsid11215221\rsid12154954\rsid14424199\rsid15204470\rsid15285974_x000d__x000a_\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6}{\*\company European Parliament}{\nofcharsws37}{\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604668\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26752 \chftnsep _x000d__x000a_\par }}{\*\ftnsepc \ltrpar \pard\plain \ltrpar\ql \li0\ri0\widctlpar\wrapdefault\aspalpha\aspnum\faauto\adjustright\rin0\lin0\itap0 \rtlch\fcs1 \af0\afs20\alang1025 \ltrch\fcs0 \fs24\lang2057\langfe2057\cgrid\langnp2057\langfenp2057 {\rtlch\fcs1 \af0 _x000d__x000a_\ltrch\fcs0 \insrsid1126752 \chftnsepc _x000d__x000a_\par }}{\*\aftnsep \ltrpar \pard\plain \ltrpar\ql \li0\ri0\widctlpar\wrapdefault\aspalpha\aspnum\faauto\adjustright\rin0\lin0\itap0 \rtlch\fcs1 \af0\afs20\alang1025 \ltrch\fcs0 \fs24\lang2057\langfe2057\cgrid\langnp2057\langfenp2057 {\rtlch\fcs1 \af0 _x000d__x000a_\ltrch\fcs0 \insrsid1126752 \chftnsep _x000d__x000a_\par }}{\*\aftnsepc \ltrpar \pard\plain \ltrpar\ql \li0\ri0\widctlpar\wrapdefault\aspalpha\aspnum\faauto\adjustright\rin0\lin0\itap0 \rtlch\fcs1 \af0\afs20\alang1025 \ltrch\fcs0 \fs24\lang2057\langfe2057\cgrid\langnp2057\langfenp2057 {\rtlch\fcs1 \af0 _x000d__x000a_\ltrch\fcs0 \insrsid112675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3604668 \rtlch\fcs1 \af0\afs20\alang1025 \ltrch\fcs0 \fs24\lang2057\langfe2057\cgrid\langnp2057\langfenp2057 {\rtlch\fcs1 \af0 \ltrch\fcs0 _x000d__x000a_\cs15\v\f1\fs20\cf9\insrsid3604668\charrsid15879488 {\*\bkmkstart EndA}&lt;&lt;&lt;}{\rtlch\fcs1 \af0 \ltrch\fcs0 \insrsid3604668\charrsid15879488 #@&gt;ZOTHAMA&lt;@#}{\rtlch\fcs1 \af0 \ltrch\fcs0 \cs15\v\f1\fs20\cf9\insrsid3604668\charrsid15879488 &lt;/RepeatBlock-AmendA&gt;_x000d__x000a_}{\rtlch\fcs1 \af0 \ltrch\fcs0 \insrsid3604668\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d_x000d__x000a_b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88674 HideTWBExt;}}{\*\rsidtbl \rsid24658\rsid735077\rsid2892074\rsid4666813\rsid5124350\rsid6641733\rsid9636012\rsid11215221\rsid11288674\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5}{\*\company European Parliament}{\nofcharsws36}{\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288674\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4350 \chftnsep _x000d__x000a_\par }}{\*\ftnsepc \ltrpar \pard\plain \ltrpar\ql \li0\ri0\widctlpar\wrapdefault\aspalpha\aspnum\faauto\adjustright\rin0\lin0\itap0 \rtlch\fcs1 \af0\afs20\alang1025 \ltrch\fcs0 \fs24\lang2057\langfe2057\cgrid\langnp2057\langfenp2057 {\rtlch\fcs1 \af0 _x000d__x000a_\ltrch\fcs0 \insrsid5124350 \chftnsepc _x000d__x000a_\par }}{\*\aftnsep \ltrpar \pard\plain \ltrpar\ql \li0\ri0\widctlpar\wrapdefault\aspalpha\aspnum\faauto\adjustright\rin0\lin0\itap0 \rtlch\fcs1 \af0\afs20\alang1025 \ltrch\fcs0 \fs24\lang2057\langfe2057\cgrid\langnp2057\langfenp2057 {\rtlch\fcs1 \af0 _x000d__x000a_\ltrch\fcs0 \insrsid5124350 \chftnsep _x000d__x000a_\par }}{\*\aftnsepc \ltrpar \pard\plain \ltrpar\ql \li0\ri0\widctlpar\wrapdefault\aspalpha\aspnum\faauto\adjustright\rin0\lin0\itap0 \rtlch\fcs1 \af0\afs20\alang1025 \ltrch\fcs0 \fs24\lang2057\langfe2057\cgrid\langnp2057\langfenp2057 {\rtlch\fcs1 \af0 _x000d__x000a_\ltrch\fcs0 \insrsid512435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1288674\charrsid15879488 {\*\bkmkstart EndB}&lt;&lt;&lt;}{\rtlch\fcs1 \af0 \ltrch\fcs0 \insrsid11288674\charrsid15879488 #@&gt;ZOTHAMB&lt;@#}{\rtlch\fcs1 \af0 \ltrch\fcs0 \cs15\v\f1\fs20\cf9\insrsid11288674\charrsid15879488 &lt;/RepeatBlock-A_x000d__x000a_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6_x000d__x000a_13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1"/>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43283 HideTWBExt;}{\s16\ql \li0\ri0\sa240\nowidctlpar\wrapdefault\aspalpha\aspnum\faauto\adjustright\rin0\lin0\itap0 \rtlch\fcs1 \af0\afs20\alang1025 \ltrch\fcs0 _x000d__x000a_\fs24\lang2057\langfe2057\cgrid\langnp2057\langfenp2057 \sbasedon0 \snext16 \spriority0 \styrsid13443283 Normal12;}}{\*\rsidtbl \rsid24658\rsid735077\rsid2892074\rsid4661898\rsid4666813\rsid6641733\rsid9636012\rsid11215221\rsid12154954\rsid13443283_x000d__x000a_\rsid14424199\rsid15204470\rsid15285974\rsid15950462\rsid16324206\rsid16662270}{\mmathPr\mmathFont34\mbrkBin0\mbrkBinSub0\msmallFrac0\mdispDef1\mlMargin0\mrMargin0\mdefJc1\mwrapIndent1440\mintLim0\mnaryLim1}{\info{\author FELIX Karina}_x000d__x000a_{\operator FELIX Karina}{\creatim\yr2017\mo11\dy14\hr11\min16}{\revtim\yr2017\mo11\dy14\hr11\min16}{\version1}{\edmins0}{\nofpages1}{\nofwords1}{\nofchars21}{\*\company European Parliament}{\nofcharsws21}{\vern92}}{\*\xmlnstbl {\xmlns1 http://schemas.micr_x000d__x000a_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4328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4661898 \chftnsep _x000d__x000a_\par }}{\*\ftnsepc \ltrpar \pard\plain \ltrpar\ql \li0\ri0\widctlpar\wrapdefault\aspalpha\aspnum\faauto\adjustright\rin0\lin0\itap0 \rtlch\fcs1 \af0\afs20\alang1025 \ltrch\fcs0 \fs24\lang2057\langfe2057\cgrid\langnp2057\langfenp2057 {\rtlch\fcs1 \af0 _x000d__x000a_\ltrch\fcs0 \insrsid4661898 \chftnsepc _x000d__x000a_\par }}{\*\aftnsep \ltrpar \pard\plain \ltrpar\ql \li0\ri0\widctlpar\wrapdefault\aspalpha\aspnum\faauto\adjustright\rin0\lin0\itap0 \rtlch\fcs1 \af0\afs20\alang1025 \ltrch\fcs0 \fs24\lang2057\langfe2057\cgrid\langnp2057\langfenp2057 {\rtlch\fcs1 \af0 _x000d__x000a_\ltrch\fcs0 \insrsid4661898 \chftnsep _x000d__x000a_\par }}{\*\aftnsepc \ltrpar \pard\plain \ltrpar\ql \li0\ri0\widctlpar\wrapdefault\aspalpha\aspnum\faauto\adjustright\rin0\lin0\itap0 \rtlch\fcs1 \af0\afs20\alang1025 \ltrch\fcs0 \fs24\lang2057\langfe2057\cgrid\langnp2057\langfenp2057 {\rtlch\fcs1 \af0 _x000d__x000a_\ltrch\fcs0 \insrsid466189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3443283 \rtlch\fcs1 \af0\afs20\alang1025 \ltrch\fcs0 \fs24\lang2057\langfe2057\cgrid\langnp2057\langfenp2057 {\rtlch\fcs1 \af0 \ltrch\fcs0 _x000d__x000a_\insrsid13443283\charrsid15879488 {\*\bkmkstart IntroA}_x000d__x000a_\par }\pard\plain \ltrpar\ql \li0\ri0\widctlpar\wrapdefault\aspalpha\aspnum\faauto\adjustright\rin0\lin0\itap0\pararsid13443283 \rtlch\fcs1 \af0\afs20\alang1025 \ltrch\fcs0 \fs24\lang2057\langfe2057\cgrid\langnp2057\langfenp2057 {\rtlch\fcs1 \af0 \ltrch\fcs0 _x000d__x000a_\cs15\b\v\f1\fs20\cf9\insrsid13443283\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49_x000d__x000a_0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498057 HideTWBExt;}}{\*\rsidtbl \rsid24658\rsid735077\rsid2892074\rsid4666813\rsid6641733\rsid9636012\rsid10498057\rsid11215221\rsid12154954\rsid14424199\rsid14632140\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1}{\nofchars20}{\*\company European Parliament}{\nofcharsws20}{\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49805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4632140 \chftnsep _x000d__x000a_\par }}{\*\ftnsepc \ltrpar \pard\plain \ltrpar\ql \li0\ri0\widctlpar\wrapdefault\aspalpha\aspnum\faauto\adjustright\rin0\lin0\itap0 \rtlch\fcs1 \af0\afs20\alang1025 \ltrch\fcs0 \fs24\lang2057\langfe2057\cgrid\langnp2057\langfenp2057 {\rtlch\fcs1 \af0 _x000d__x000a_\ltrch\fcs0 \insrsid14632140 \chftnsepc _x000d__x000a_\par }}{\*\aftnsep \ltrpar \pard\plain \ltrpar\ql \li0\ri0\widctlpar\wrapdefault\aspalpha\aspnum\faauto\adjustright\rin0\lin0\itap0 \rtlch\fcs1 \af0\afs20\alang1025 \ltrch\fcs0 \fs24\lang2057\langfe2057\cgrid\langnp2057\langfenp2057 {\rtlch\fcs1 \af0 _x000d__x000a_\ltrch\fcs0 \insrsid14632140 \chftnsep _x000d__x000a_\par }}{\*\aftnsepc \ltrpar \pard\plain \ltrpar\ql \li0\ri0\widctlpar\wrapdefault\aspalpha\aspnum\faauto\adjustright\rin0\lin0\itap0 \rtlch\fcs1 \af0\afs20\alang1025 \ltrch\fcs0 \fs24\lang2057\langfe2057\cgrid\langnp2057\langfenp2057 {\rtlch\fcs1 \af0 _x000d__x000a_\ltrch\fcs0 \insrsid1463214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0498057\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d_x000d__x000a_67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RepeatBlock-AmendAENold"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5\fbidi \froman\fcharset238\fprq2 Times New Roman CE;}_x000d__x000a_{\f276\fbidi \froman\fcharset204\fprq2 Times New Roman Cyr;}{\f278\fbidi \froman\fcharset161\fprq2 Times New Roman Greek;}{\f279\fbidi \froman\fcharset162\fprq2 Times New Roman Tur;}{\f280\fbidi \froman\fcharset177\fprq2 Times New Roman (Hebrew);}_x000d__x000a_{\f281\fbidi \froman\fcharset178\fprq2 Times New Roman (Arabic);}{\f282\fbidi \froman\fcharset186\fprq2 Times New Roman Baltic;}{\f283\fbidi \froman\fcharset163\fprq2 Times New Roman (Vietnamese);}{\f615\fbidi \froman\fcharset238\fprq2 Cambria Math CE;}_x000d__x000a_{\f616\fbidi \froman\fcharset204\fprq2 Cambria Math Cyr;}{\f618\fbidi \froman\fcharset161\fprq2 Cambria Math Greek;}{\f619\fbidi \froman\fcharset162\fprq2 Cambria Math Tur;}{\f622\fbidi \froman\fcharset186\fprq2 Cambria Math Baltic;}_x000d__x000a_{\f623\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0707665 HideTWBInt;}}{\*\rsidtbl \rsid24658\rsid735077\rsid2892074\rsid4666813\rsid6641733\rsid9636012\rsid10707665\rsid11215221\rsid12154954\rsid12932899\rsid14424199\rsid15204470\rsid15285974\rsid15950462\rsid16324206_x000d__x000a_\rsid16662270}{\mmathPr\mmathFont34\mbrkBin0\mbrkBinSub0\msmallFrac0\mdispDef1\mlMargin0\mrMargin0\mdefJc1\mwrapIndent1440\mintLim0\mnaryLim1}{\info{\author SERCU Karin}{\operator SERCU Karin}{\creatim\yr2018\mo8\dy31\hr10\min17}_x000d__x000a_{\revtim\yr2018\mo8\dy31\hr10\min17}{\version1}{\edmins0}{\nofpages1}{\nofwords1}{\nofchars17}{\*\company European Parliament}{\nofcharsws17}{\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707665\utinl \fet0{\*\wgrffmtfilter 013f}\ilfomacatclnup0{\*\template C:\\Users\\ksercu\\AppData\\Local\\Temp\\Blank1.dot}{\*\ftnsep \ltrpar \pard\plain \ltrpar_x000d__x000a_\ql \li0\ri0\widctlpar\wrapdefault\aspalpha\aspnum\faauto\adjustright\rin0\lin0\itap0 \rtlch\fcs1 \af0\afs20\alang1025 \ltrch\fcs0 \fs24\lang2057\langfe2057\cgrid\langnp2057\langfenp2057 {\rtlch\fcs1 \af0 \ltrch\fcs0 \insrsid12932899 \chftnsep _x000d__x000a_\par }}{\*\ftnsepc \ltrpar \pard\plain \ltrpar\ql \li0\ri0\widctlpar\wrapdefault\aspalpha\aspnum\faauto\adjustright\rin0\lin0\itap0 \rtlch\fcs1 \af0\afs20\alang1025 \ltrch\fcs0 \fs24\lang2057\langfe2057\cgrid\langnp2057\langfenp2057 {\rtlch\fcs1 \af0 _x000d__x000a_\ltrch\fcs0 \insrsid12932899 \chftnsepc _x000d__x000a_\par }}{\*\aftnsep \ltrpar \pard\plain \ltrpar\ql \li0\ri0\widctlpar\wrapdefault\aspalpha\aspnum\faauto\adjustright\rin0\lin0\itap0 \rtlch\fcs1 \af0\afs20\alang1025 \ltrch\fcs0 \fs24\lang2057\langfe2057\cgrid\langnp2057\langfenp2057 {\rtlch\fcs1 \af0 _x000d__x000a_\ltrch\fcs0 \insrsid12932899 \chftnsep _x000d__x000a_\par }}{\*\aftnsepc \ltrpar \pard\plain \ltrpar\ql \li0\ri0\widctlpar\wrapdefault\aspalpha\aspnum\faauto\adjustright\rin0\lin0\itap0 \rtlch\fcs1 \af0\afs20\alang1025 \ltrch\fcs0 \fs24\lang2057\langfe2057\cgrid\langnp2057\langfenp2057 {\rtlch\fcs1 \af0 _x000d__x000a_\ltrch\fcs0 \insrsid1293289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insrsid10707665\charrsid13459023 {\*\bkmkstart ReplaceBookmark}#}{\rtlch\fcs1 \af0 \ltrch\fcs0 \cs15\v\cf15\insrsid10707665\charrsid13459023 &gt;&gt;&gt;CVAR@@AmendA}{\rtlch\fcs1 \af0 \ltrch\fcs0 \insrsid10707665\charrsid13459023 #}{\rtlch\fcs1 \af0 \ltrch\fcs0 _x000d__x000a_\insrsid24658\charrsid16324206 {\*\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cc_x000d__x000a_db0e0341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ENoldToDe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034642 HideTWBExt;}{\s16\ql \li0\ri0\sa120\nowidctlpar\wrapdefault\aspalpha\aspnum\faauto\adjustright\rin0\lin0\itap0 \rtlch\fcs1 \af0\afs20\alang1025 \ltrch\fcs0 _x000d__x000a_\fs24\lang2057\langfe2057\cgrid\langnp2057\langfenp2057 \sbasedon0 \snext16 \slink17 \spriority0 \styrsid2034642 Normal6;}{\*\cs17 \additive \fs24 \slink16 \slocked \spriority0 \styrsid2034642 Normal6 Char;}{_x000d__x000a_\s18\ql \li0\ri0\nowidctlpar\wrapdefault\aspalpha\aspnum\faauto\adjustright\rin0\lin0\itap0 \rtlch\fcs1 \af0\afs20\alang1025 \ltrch\fcs0 \b\fs24\lang2057\langfe2057\cgrid\langnp2057\langfenp2057 \sbasedon0 \snext18 \slink19 \spriority0 \styrsid2034642 _x000d__x000a_NormalBold;}{\*\cs19 \additive \b\fs24 \slink18 \slocked \spriority0 \styrsid2034642 NormalBold Char;}{\s20\ql \li0\ri0\sa240\nowidctlpar\wrapdefault\aspalpha\aspnum\faauto\adjustright\rin0\lin0\itap0 \rtlch\fcs1 \af0\afs20\alang1025 \ltrch\fcs0 _x000d__x000a_\i\fs24\lang2057\langfe2057\cgrid\langnp2057\langfenp2057 \sbasedon0 \snext20 \spriority0 \styrsid2034642 Normal12Italic;}{\*\cs21 \additive \v\cf15 \spriority0 \styrsid2034642 HideTWBInt;}{_x000d__x000a_\s22\qc \li0\ri0\sb240\sa240\keepn\nowidctlpar\wrapdefault\aspalpha\aspnum\faauto\adjustright\rin0\lin0\itap0 \rtlch\fcs1 \af0\afs20\alang1025 \ltrch\fcs0 \i\fs24\lang2057\langfe2057\cgrid\langnp2057\langfenp2057 _x000d__x000a_\sbasedon0 \snext0 \spriority0 \styrsid2034642 JustificationTitle;}{\s23\qr \li0\ri0\sb240\sa240\nowidctlpar\wrapdefault\aspalpha\aspnum\faauto\adjustright\rin0\lin0\itap0 \rtlch\fcs1 \af0\afs20\alang1025 \ltrch\fcs0 _x000d__x000a_\fs24\lang1024\langfe1024\cgrid\noproof\langnp2057\langfenp2057 \sbasedon0 \snext23 \spriority0 \styrsid2034642 Olang;}{\s24\qc \li0\ri0\sa240\nowidctlpar\wrapdefault\aspalpha\aspnum\faauto\adjustright\rin0\lin0\itap0 \rtlch\fcs1 \af0\afs20\alang1025 _x000d__x000a_\ltrch\fcs0 \i\fs24\lang2057\langfe2057\cgrid\langnp2057\langfenp2057 \sbasedon0 \snext24 \spriority0 \styrsid2034642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2034642 AMNumberTabs;}{\s26\ql \li0\ri0\sb240\nowidctlpar\wrapdefault\aspalpha\aspnum\faauto\adjustright\rin0\lin0\itap0 \rtlch\fcs1 _x000d__x000a_\af0\afs20\alang1025 \ltrch\fcs0 \b\fs24\lang2057\langfe2057\cgrid\langnp2057\langfenp2057 \sbasedon0 \snext26 \spriority0 \styrsid2034642 NormalBold12b;}}{\*\rsidtbl \rsid24658\rsid735077\rsid2034642\rsid2892074\rsid4666813\rsid6641733\rsid9636012_x000d__x000a_\rsid11215221\rsid12154954\rsid14424199\rsid15204470\rsid15285974\rsid15950462\rsid16324206\rsid16398448\rsid16662270}{\mmathPr\mmathFont34\mbrkBin0\mbrkBinSub0\msmallFrac0\mdispDef1\mlMargin0\mrMargin0\mdefJc1\mwrapIndent1440\mintLim0\mnaryLim1}{\info_x000d__x000a_{\author SERCU Karin}{\operator SERCU Karin}{\creatim\yr2018\mo8\dy31\hr9\min58}{\revtim\yr2018\mo8\dy31\hr9\min58}{\version1}{\edmins0}{\nofpages1}{\nofwords31}{\nofchars346}{\*\company European Parliament}{\nofcharsws349}{\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034642\utinl \fet0{\*\wgrffmtfilter 013f}\ilfomacatclnup0{\*\template C:\\Users\\ksercu\\AppData\\Local\\Temp\\Blank1.dot}{\*\ftnsep \ltrpar \pard\plain \ltrpar_x000d__x000a_\ql \li0\ri0\widctlpar\wrapdefault\aspalpha\aspnum\faauto\adjustright\rin0\lin0\itap0 \rtlch\fcs1 \af0\afs20\alang1025 \ltrch\fcs0 \fs24\lang2057\langfe2057\cgrid\langnp2057\langfenp2057 {\rtlch\fcs1 \af0 \ltrch\fcs0 \insrsid16398448 \chftnsep _x000d__x000a_\par }}{\*\ftnsepc \ltrpar \pard\plain \ltrpar\ql \li0\ri0\widctlpar\wrapdefault\aspalpha\aspnum\faauto\adjustright\rin0\lin0\itap0 \rtlch\fcs1 \af0\afs20\alang1025 \ltrch\fcs0 \fs24\lang2057\langfe2057\cgrid\langnp2057\langfenp2057 {\rtlch\fcs1 \af0 _x000d__x000a_\ltrch\fcs0 \insrsid16398448 \chftnsepc _x000d__x000a_\par }}{\*\aftnsep \ltrpar \pard\plain \ltrpar\ql \li0\ri0\widctlpar\wrapdefault\aspalpha\aspnum\faauto\adjustright\rin0\lin0\itap0 \rtlch\fcs1 \af0\afs20\alang1025 \ltrch\fcs0 \fs24\lang2057\langfe2057\cgrid\langnp2057\langfenp2057 {\rtlch\fcs1 \af0 _x000d__x000a_\ltrch\fcs0 \insrsid16398448 \chftnsep _x000d__x000a_\par }}{\*\aftnsepc \ltrpar \pard\plain \ltrpar\ql \li0\ri0\widctlpar\wrapdefault\aspalpha\aspnum\faauto\adjustright\rin0\lin0\itap0 \rtlch\fcs1 \af0\afs20\alang1025 \ltrch\fcs0 \fs24\lang2057\langfe2057\cgrid\langnp2057\langfenp2057 {\rtlch\fcs1 \af0 _x000d__x000a_\ltrch\fcs0 \insrsid1639844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034642 \rtlch\fcs1 \af0\afs20\alang1025 \ltrch\fcs0 \b\fs24\lang2057\langfe2057\cgrid\langnp2057\langfenp2057 {\rtlch\fcs1 \af0 \ltrch\fcs0 \cs15\b0\v\f1\fs20\cf9\insrsid2034642\charrsid13459023 {\*\bkmkstart restartA}&lt;AmendA&gt;}{_x000d__x000a_\rtlch\fcs1 \af0 \ltrch\fcs0 \insrsid2034642\charrsid13459023 Amendment\tab \tab }{\rtlch\fcs1 \af0 \ltrch\fcs0 \cs15\b0\v\f1\fs20\cf9\insrsid2034642\charrsid13459023 &lt;NumAmA&gt;}{\rtlch\fcs1 \af0 \ltrch\fcs0 \insrsid2034642\charrsid13459023 #}{\rtlch\fcs1 _x000d__x000a_\af0 \ltrch\fcs0 \cs21\v\cf15\insrsid2034642\charrsid13459023 ENMIENDA@NRAM@}{\rtlch\fcs1 \af0 \ltrch\fcs0 \insrsid2034642\charrsid13459023 #}{\rtlch\fcs1 \af0 \ltrch\fcs0 \cs15\b0\v\f1\fs20\cf9\insrsid2034642\charrsid13459023 &lt;/NumAmA&gt;}{\rtlch\fcs1 \af0 _x000d__x000a_\ltrch\fcs0 \insrsid2034642\charrsid13459023 _x000d__x000a_\par }\pard\plain \ltrpar\s26\ql \li0\ri0\sb240\keepn\nowidctlpar\wrapdefault\aspalpha\aspnum\faauto\adjustright\rin0\lin0\itap0\pararsid2034642 \rtlch\fcs1 \af0\afs20\alang1025 \ltrch\fcs0 \b\fs24\lang2057\langfe2057\cgrid\langnp2057\langfenp2057 {_x000d__x000a_\rtlch\fcs1 \af0 \ltrch\fcs0 \cs15\b0\v\f1\fs20\cf9\insrsid2034642\charrsid13459023 &lt;DocAmend&gt;}{\rtlch\fcs1 \af0 \ltrch\fcs0 \insrsid2034642\charrsid13459023 Draft legislative resolution}{\rtlch\fcs1 \af0 \ltrch\fcs0 _x000d__x000a_\cs15\b0\v\f1\fs20\cf9\insrsid2034642\charrsid13459023 &lt;/DocAmend&gt;}{\rtlch\fcs1 \af0 \ltrch\fcs0 \insrsid2034642\charrsid13459023 _x000d__x000a_\par }\pard\plain \ltrpar\s18\ql \li0\ri0\nowidctlpar\wrapdefault\aspalpha\aspnum\faauto\adjustright\rin0\lin0\itap0\pararsid2034642 \rtlch\fcs1 \af0\afs20\alang1025 \ltrch\fcs0 \b\fs24\lang2057\langfe2057\cgrid\langnp2057\langfenp2057 {\rtlch\fcs1 \af0 _x000d__x000a_\ltrch\fcs0 \cs15\b0\v\f1\fs20\cf9\insrsid2034642\charrsid13459023 &lt;Article&gt;}{\rtlch\fcs1 \af0 \ltrch\fcs0 \cf10\insrsid2034642\charrsid13459023 \u9668\'3f}{\rtlch\fcs1 \af0 \ltrch\fcs0 \insrsid2034642\charrsid13459023 #}{\rtlch\fcs1 \af0 \ltrch\fcs0 _x000d__x000a_\cs21\v\cf15\insrsid2034642\charrsid13459023 TVTRESPART@RESPART@}{\rtlch\fcs1 \af0 \ltrch\fcs0 \insrsid2034642\charrsid13459023 #}{\rtlch\fcs1 \af0 \ltrch\fcs0 \cf10\insrsid2034642\charrsid13459023 \u9658\'3f}{\rtlch\fcs1 \af0 \ltrch\fcs0 _x000d__x000a_\cs15\b0\v\f1\fs20\cf9\insrsid2034642\charrsid13459023 &lt;/Article&gt;}{\rtlch\fcs1 \af0 \ltrch\fcs0 \cs19\b0\insrsid2034642\charrsid13459023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2034642\charrsid13459023 \cell }\pard \ltrpar\ql \li0\ri0\widctlpar\intbl\wrapdefault\aspalpha\aspnum\faauto\adjustright\rin0\lin0 {\rtlch\fcs1 \af0 \ltrch\fcs0 _x000d__x000a_\insrsid2034642\charrsid13459023 \trowd \irow0\irowband0\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2057\langfe2057\cgrid\langnp2057\langfenp2057 {\rtlch\fcs1 \af0 \ltrch\fcs0 _x000d__x000a_\insrsid2034642\charrsid13459023 Draft legislative resolution\cell Amendment\cell }\pard\plain \ltrpar\ql \li0\ri0\widctlpar\intbl\wrapdefault\aspalpha\aspnum\faauto\adjustright\rin0\lin0 \rtlch\fcs1 \af0\afs20\alang1025 \ltrch\fcs0 _x000d__x000a_\fs24\lang2057\langfe2057\cgrid\langnp2057\langfenp2057 {\rtlch\fcs1 \af0 \ltrch\fcs0 \insrsid2034642\charrsid13459023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2034642\charrsid13459023 ##\cell ##}{\rtlch\fcs1 \af0\afs24 \ltrch\fcs0 \insrsid2034642\charrsid13459023 \cell }\pard\plain \ltrpar\ql \li0\ri0\widctlpar\intbl\wrapdefault\aspalpha\aspnum\faauto\adjustright\rin0\lin0 \rtlch\fcs1 _x000d__x000a_\af0\afs20\alang1025 \ltrch\fcs0 \fs24\lang2057\langfe2057\cgrid\langnp2057\langfenp2057 {\rtlch\fcs1 \af0 \ltrch\fcs0 \insrsid2034642\charrsid13459023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2034642 \rtlch\fcs1 \af0\afs20\alang1025 \ltrch\fcs0 \fs24\lang1024\langfe1024\cgrid\noproof\langnp2057\langfenp2057 {\rtlch\fcs1 \af0 _x000d__x000a_\ltrch\fcs0 \noproof0\insrsid2034642\charrsid13459023 Or. }{\rtlch\fcs1 \af0 \ltrch\fcs0 \cs15\v\f1\fs20\cf9\noproof0\insrsid2034642\charrsid13459023 &lt;Original&gt;}{\rtlch\fcs1 \af0 \ltrch\fcs0 \noproof0\insrsid2034642\charrsid13459023 #}{\rtlch\fcs1 \af0 _x000d__x000a_\ltrch\fcs0 \cs21\v\cf15\noproof0\insrsid2034642\charrsid13459023 MNU[ORLANGONE][ORLANGMORE]@CHOICE@ORLANGMNU}{\rtlch\fcs1 \af0 \ltrch\fcs0 \noproof0\insrsid2034642\charrsid13459023 #}{\rtlch\fcs1 \af0 \ltrch\fcs0 _x000d__x000a_\cs15\v\f1\fs20\cf9\noproof0\insrsid2034642\charrsid13459023 &lt;/Original&gt;}{\rtlch\fcs1 \af0 \ltrch\fcs0 \noproof0\insrsid2034642\charrsid13459023 _x000d__x000a_\par }\pard\plain \ltrpar\s22\qc \li0\ri0\sb240\sa240\keepn\nowidctlpar\wrapdefault\aspalpha\aspnum\faauto\adjustright\rin0\lin0\itap0\pararsid2034642 \rtlch\fcs1 \af0\afs20\alang1025 \ltrch\fcs0 \i\fs24\lang2057\langfe2057\cgrid\langnp2057\langfenp2057 {_x000d__x000a_\rtlch\fcs1 \af0 \ltrch\fcs0 \cs15\i0\v\f1\fs20\cf9\insrsid2034642\charrsid13459023 &lt;TitreJust&gt;}{\rtlch\fcs1 \af0 \ltrch\fcs0 \insrsid2034642\charrsid13459023 Justification}{\rtlch\fcs1 \af0 \ltrch\fcs0 _x000d__x000a_\cs15\i0\v\f1\fs20\cf9\insrsid2034642\charrsid13459023 &lt;/TitreJust&gt;}{\rtlch\fcs1 \af0 \ltrch\fcs0 \insrsid2034642\charrsid13459023 _x000d__x000a_\par }\pard\plain \ltrpar\s20\ql \li0\ri0\sa240\nowidctlpar\wrapdefault\aspalpha\aspnum\faauto\adjustright\rin0\lin0\itap0\pararsid2034642 \rtlch\fcs1 \af0\afs20\alang1025 \ltrch\fcs0 \i\fs24\lang2057\langfe2057\cgrid\langnp2057\langfenp2057 {\rtlch\fcs1 \af0 _x000d__x000a_\ltrch\fcs0 \cs15\i0\v\f1\fs20\cf9\insrsid2034642\charrsid13459023 &lt;OptDelPrev&gt;}{\rtlch\fcs1 \af0 \ltrch\fcs0 \insrsid2034642\charrsid13459023 #}{\rtlch\fcs1 \af0 \ltrch\fcs0 \cs21\v\cf15\insrsid2034642\charrsid13459023 _x000d__x000a_MNU[TEXTJUSTYES][TEXTJUSTNO]@CHOICE@}{\rtlch\fcs1 \af0 \ltrch\fcs0 \insrsid2034642\charrsid13459023 #}{\rtlch\fcs1 \af0 \ltrch\fcs0 \cs15\i0\v\f1\fs20\cf9\insrsid2034642\charrsid13459023 &lt;/OptDelPrev&gt;}{\rtlch\fcs1 \af0 \ltrch\fcs0 _x000d__x000a_\insrsid2034642\charrsid13459023 _x000d__x000a_\par }\pard\plain \ltrpar\ql \li0\ri0\widctlpar\wrapdefault\aspalpha\aspnum\faauto\adjustright\rin0\lin0\itap0\pararsid2034642 \rtlch\fcs1 \af0\afs20\alang1025 \ltrch\fcs0 \fs24\lang2057\langfe2057\cgrid\langnp2057\langfenp2057 {\rtlch\fcs1 \af0 \ltrch\fcs0 _x000d__x000a_\cs15\v\f1\fs20\cf9\insrsid2034642\charrsid13459023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d3_x000d__x000a_16640041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5\fbidi \froman\fcharset238\fprq2 Times New Roman CE;}_x000d__x000a_{\f276\fbidi \froman\fcharset204\fprq2 Times New Roman Cyr;}{\f278\fbidi \froman\fcharset161\fprq2 Times New Roman Greek;}{\f279\fbidi \froman\fcharset162\fprq2 Times New Roman Tur;}{\f280\fbidi \froman\fcharset177\fprq2 Times New Roman (Hebrew);}_x000d__x000a_{\f281\fbidi \froman\fcharset178\fprq2 Times New Roman (Arabic);}{\f282\fbidi \froman\fcharset186\fprq2 Times New Roman Baltic;}{\f283\fbidi \froman\fcharset163\fprq2 Times New Roman (Vietnamese);}{\f615\fbidi \froman\fcharset238\fprq2 Cambria Math CE;}_x000d__x000a_{\f616\fbidi \froman\fcharset204\fprq2 Cambria Math Cyr;}{\f618\fbidi \froman\fcharset161\fprq2 Cambria Math Greek;}{\f619\fbidi \froman\fcharset162\fprq2 Cambria Math Tur;}{\f622\fbidi \froman\fcharset186\fprq2 Cambria Math Baltic;}_x000d__x000a_{\f623\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rsidtbl \rsid24658\rsid735077\rsid2892074\rsid4666813\rsid5132028\rsid6641733\rsid9636012\rsid11215221\rsid11290302\rsid12154954\rsid14424199\rsid15204470\rsid15285974\rsid15950462\rsid16324206\rsid16662270}{\mmathPr\mmathFont34\mbrkBin0\mbrkBinSub0_x000d__x000a_\msmallFrac0\mdispDef1\mlMargin0\mrMargin0\mdefJc1\mwrapIndent1440\mintLim0\mnaryLim1}{\info{\author SERCU Karin}{\operator SERCU Karin}{\creatim\yr2018\mo9\dy27\hr12\min24}{\revtim\yr2018\mo9\dy27\hr12\min24}{\version1}{\edmins0}{\nofpages1}{\nofwords0}_x000d__x000a_{\nofchars1}{\*\company European Parliament}{\nofcharsws1}{\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132028\utinl \fet0{\*\wgrffmtfilter 013f}\ilfomacatclnup0{\*\template C:\\Users\\ksercu\\AppData\\Local\\Temp\\Blank1.dot}{\*\ftnsep \ltrpar \pard\plain \ltrpar_x000d__x000a_\ql \li0\ri0\widctlpar\wrapdefault\aspalpha\aspnum\faauto\adjustright\rin0\lin0\itap0 \rtlch\fcs1 \af0\afs20\alang1025 \ltrch\fcs0 \fs24\lang2057\langfe2057\cgrid\langnp2057\langfenp2057 {\rtlch\fcs1 \af0 \ltrch\fcs0 \insrsid11290302 \chftnsep _x000d__x000a_\par }}{\*\ftnsepc \ltrpar \pard\plain \ltrpar\ql \li0\ri0\widctlpar\wrapdefault\aspalpha\aspnum\faauto\adjustright\rin0\lin0\itap0 \rtlch\fcs1 \af0\afs20\alang1025 \ltrch\fcs0 \fs24\lang2057\langfe2057\cgrid\langnp2057\langfenp2057 {\rtlch\fcs1 \af0 _x000d__x000a_\ltrch\fcs0 \insrsid11290302 \chftnsepc _x000d__x000a_\par }}{\*\aftnsep \ltrpar \pard\plain \ltrpar\ql \li0\ri0\widctlpar\wrapdefault\aspalpha\aspnum\faauto\adjustright\rin0\lin0\itap0 \rtlch\fcs1 \af0\afs20\alang1025 \ltrch\fcs0 \fs24\lang2057\langfe2057\cgrid\langnp2057\langfenp2057 {\rtlch\fcs1 \af0 _x000d__x000a_\ltrch\fcs0 \insrsid11290302 \chftnsep _x000d__x000a_\par }}{\*\aftnsepc \ltrpar \pard\plain \ltrpar\ql \li0\ri0\widctlpar\wrapdefault\aspalpha\aspnum\faauto\adjustright\rin0\lin0\itap0 \rtlch\fcs1 \af0\afs20\alang1025 \ltrch\fcs0 \fs24\lang2057\langfe2057\cgrid\langnp2057\langfenp2057 {\rtlch\fcs1 \af0 _x000d__x000a_\ltrch\fcs0 \insrsid1129030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5132028 \rtlch\fcs1 \af0\afs20\alang1025 \ltrch\fcs0 \fs24\lang2057\langfe2057\cgrid\langnp2057\langfenp2057 {\rtlch\fcs1 \af0 \ltrch\fcs0 \insrsid5132028 _x000d__x000a_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76_x000d__x000a_ce534c5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oldToKeep"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895184 HideTWBExt;}{\s16\ql \li0\ri0\sa120\nowidctlpar\wrapdefault\aspalpha\aspnum\faauto\adjustright\rin0\lin0\itap0 \rtlch\fcs1 \af0\afs20\alang1025 \ltrch\fcs0 _x000d__x000a_\fs24\lang2057\langfe2057\cgrid\langnp2057\langfenp2057 \sbasedon0 \snext16 \slink17 \spriority0 \styrsid13895184 Normal6;}{\*\cs17 \additive \fs24 \slink16 \slocked \spriority0 \styrsid13895184 Normal6 Char;}{_x000d__x000a_\s18\ql \li0\ri0\nowidctlpar\wrapdefault\aspalpha\aspnum\faauto\adjustright\rin0\lin0\itap0 \rtlch\fcs1 \af0\afs20\alang1025 \ltrch\fcs0 \b\fs24\lang2057\langfe2057\cgrid\langnp2057\langfenp2057 \sbasedon0 \snext18 \slink19 \spriority0 \styrsid13895184 _x000d__x000a_NormalBold;}{\*\cs19 \additive \b\fs24 \slink18 \slocked \spriority0 \styrsid13895184 NormalBold Char;}{\s20\ql \li0\ri0\sa240\nowidctlpar\wrapdefault\aspalpha\aspnum\faauto\adjustright\rin0\lin0\itap0 \rtlch\fcs1 \af0\afs20\alang1025 \ltrch\fcs0 _x000d__x000a_\i\fs24\lang2057\langfe2057\cgrid\langnp2057\langfenp2057 \sbasedon0 \snext20 \spriority0 \styrsid13895184 Normal12Italic;}{\s21\qc \li0\ri0\sb240\nowidctlpar\wrapdefault\aspalpha\aspnum\faauto\adjustright\rin0\lin0\itap0 \rtlch\fcs1 \af0\afs20\alang1025 _x000d__x000a_\ltrch\fcs0 \i\fs24\lang2057\langfe2057\cgrid\langnp2057\langfenp2057 \sbasedon0 \snext21 \spriority0 \styrsid13895184 CrossRef;}{\*\cs22 \additive \v\cf15 \spriority0 \styrsid13895184 HideTWBInt;}{_x000d__x000a_\s23\qc \li0\ri0\sb240\sa240\keepn\nowidctlpar\wrapdefault\aspalpha\aspnum\faauto\adjustright\rin0\lin0\itap0 \rtlch\fcs1 \af0\afs20\alang1025 \ltrch\fcs0 \i\fs24\lang2057\langfe2057\cgrid\langnp2057\langfenp2057 _x000d__x000a_\sbasedon0 \snext0 \spriority0 \styrsid13895184 JustificationTitle;}{\s24\qr \li0\ri0\sb240\sa240\nowidctlpar\wrapdefault\aspalpha\aspnum\faauto\adjustright\rin0\lin0\itap0 \rtlch\fcs1 \af0\afs20\alang1025 \ltrch\fcs0 _x000d__x000a_\fs24\lang1024\langfe1024\cgrid\noproof\langnp2057\langfenp2057 \sbasedon0 \snext24 \spriority0 \styrsid13895184 Olang;}{\s25\qc \li0\ri0\sa240\nowidctlpar\wrapdefault\aspalpha\aspnum\faauto\adjustright\rin0\lin0\itap0 \rtlch\fcs1 \af0\afs20\alang1025 _x000d__x000a_\ltrch\fcs0 \i\fs24\lang2057\langfe2057\cgrid\langnp2057\langfenp2057 \sbasedon0 \snext25 \spriority0 \styrsid13895184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3895184 AMNumberTabs;}{\s27\ql \li0\ri0\sb240\nowidctlpar\wrapdefault\aspalpha\aspnum\faauto\adjustright\rin0\lin0\itap0 \rtlch\fcs1 _x000d__x000a_\af0\afs20\alang1025 \ltrch\fcs0 \b\fs24\lang2057\langfe2057\cgrid\langnp2057\langfenp2057 \sbasedon0 \snext27 \spriority0 \styrsid13895184 NormalBold12b;}}{\*\rsidtbl \rsid24658\rsid735077\rsid2587251\rsid2892074\rsid4666813\rsid6641733\rsid9636012_x000d__x000a_\rsid11215221\rsid12154954\rsid13895184\rsid14424199\rsid15204470\rsid15285974\rsid15950462\rsid16324206\rsid16662270}{\mmathPr\mmathFont34\mbrkBin0\mbrkBinSub0\msmallFrac0\mdispDef1\mlMargin0\mrMargin0\mdefJc1\mwrapIndent1440\mintLim0\mnaryLim1}{\info_x000d__x000a_{\author SERCU Karin}{\operator SERCU Karin}{\creatim\yr2018\mo8\dy31\hr9\min58}{\revtim\yr2018\mo8\dy31\hr9\min58}{\version1}{\edmins0}{\nofpages1}{\nofwords60}{\nofchars660}{\*\company European Parliament}{\nofcharsws665}{\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895184\utinl \fet0{\*\wgrffmtfilter 013f}\ilfomacatclnup0{\*\template C:\\Users\\ksercu\\AppData\\Local\\Temp\\Blank1.dot}{\*\ftnsep \ltrpar \pard\plain \ltrpar_x000d__x000a_\ql \li0\ri0\widctlpar\wrapdefault\aspalpha\aspnum\faauto\adjustright\rin0\lin0\itap0 \rtlch\fcs1 \af0\afs20\alang1025 \ltrch\fcs0 \fs24\lang2057\langfe2057\cgrid\langnp2057\langfenp2057 {\rtlch\fcs1 \af0 \ltrch\fcs0 \insrsid2587251 \chftnsep _x000d__x000a_\par }}{\*\ftnsepc \ltrpar \pard\plain \ltrpar\ql \li0\ri0\widctlpar\wrapdefault\aspalpha\aspnum\faauto\adjustright\rin0\lin0\itap0 \rtlch\fcs1 \af0\afs20\alang1025 \ltrch\fcs0 \fs24\lang2057\langfe2057\cgrid\langnp2057\langfenp2057 {\rtlch\fcs1 \af0 _x000d__x000a_\ltrch\fcs0 \insrsid2587251 \chftnsepc _x000d__x000a_\par }}{\*\aftnsep \ltrpar \pard\plain \ltrpar\ql \li0\ri0\widctlpar\wrapdefault\aspalpha\aspnum\faauto\adjustright\rin0\lin0\itap0 \rtlch\fcs1 \af0\afs20\alang1025 \ltrch\fcs0 \fs24\lang2057\langfe2057\cgrid\langnp2057\langfenp2057 {\rtlch\fcs1 \af0 _x000d__x000a_\ltrch\fcs0 \insrsid2587251 \chftnsep _x000d__x000a_\par }}{\*\aftnsepc \ltrpar \pard\plain \ltrpar\ql \li0\ri0\widctlpar\wrapdefault\aspalpha\aspnum\faauto\adjustright\rin0\lin0\itap0 \rtlch\fcs1 \af0\afs20\alang1025 \ltrch\fcs0 \fs24\lang2057\langfe2057\cgrid\langnp2057\langfenp2057 {\rtlch\fcs1 \af0 _x000d__x000a_\ltrch\fcs0 \insrsid258725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3895184 \rtlch\fcs1 \af0\afs20\alang1025 \ltrch\fcs0 \b\fs24\lang2057\langfe2057\cgrid\langnp2057\langfenp2057 {\rtlch\fcs1 \af0 \ltrch\fcs0 \cs15\b0\v\f1\fs20\cf9\insrsid13895184\charrsid13459023 {\*\bkmkstart restartB}&lt;AmendB&gt;}{_x000d__x000a_\rtlch\fcs1 \af0 \ltrch\fcs0 \insrsid13895184\charrsid13459023 Amendment\tab \tab }{\rtlch\fcs1 \af0 \ltrch\fcs0 \cs15\b0\v\f1\fs20\cf9\insrsid13895184\charrsid13459023 &lt;NumAmB&gt;}{\rtlch\fcs1 \af0 \ltrch\fcs0 \insrsid13895184\charrsid13459023 #}{_x000d__x000a_\rtlch\fcs1 \af0 \ltrch\fcs0 \cs22\v\cf15\insrsid13895184\charrsid13459023 ENMIENDA@NRAM@}{\rtlch\fcs1 \af0 \ltrch\fcs0 \insrsid13895184\charrsid13459023 #}{\rtlch\fcs1 \af0 \ltrch\fcs0 \cs15\b0\v\f1\fs20\cf9\insrsid13895184\charrsid13459023 &lt;/NumAmB&gt;}{_x000d__x000a_\rtlch\fcs1 \af0 \ltrch\fcs0 \insrsid13895184\charrsid13459023 _x000d__x000a_\par }\pard\plain \ltrpar\s27\ql \li0\ri0\sb240\keepn\nowidctlpar\wrapdefault\aspalpha\aspnum\faauto\adjustright\rin0\lin0\itap0\pararsid13895184 \rtlch\fcs1 \af0\afs20\alang1025 \ltrch\fcs0 \b\fs24\lang2057\langfe2057\cgrid\langnp2057\langfenp2057 {_x000d__x000a_\rtlch\fcs1 \af0 \ltrch\fcs0 \cs15\b0\v\f1\fs20\cf9\insrsid13895184\charrsid13459023 &lt;DocAmend&gt;}{\rtlch\fcs1 \af0 \ltrch\fcs0 \insrsid13895184\charrsid13459023 #}{\rtlch\fcs1 \af0 \ltrch\fcs0 \cs22\v\cf15\insrsid13895184\charrsid13459023 _x000d__x000a_MNU[OPTPROPOSALCOD][OPTPROPOSALCNS][OPTPROPOSALNLE]@CHOICE@CODEMNU}{\rtlch\fcs1 \af0 \ltrch\fcs0 \insrsid13895184\charrsid13459023 ##}{\rtlch\fcs1 \af0 \ltrch\fcs0 \cs22\v\cf15\insrsid13895184\charrsid13459023 MNU[AMACTYES][NOTAPP]@CHOICE@AMACTMNU}{_x000d__x000a_\rtlch\fcs1 \af0 \ltrch\fcs0 \insrsid13895184\charrsid13459023 #}{\rtlch\fcs1 \af0 \ltrch\fcs0 \cs15\b0\v\f1\fs20\cf9\insrsid13895184\charrsid13459023 &lt;/DocAmend&gt;}{\rtlch\fcs1 \af0 \ltrch\fcs0 \insrsid13895184\charrsid13459023 _x000d__x000a_\par }\pard\plain \ltrpar\s18\ql \li0\ri0\keepn\nowidctlpar\wrapdefault\aspalpha\aspnum\faauto\adjustright\rin0\lin0\itap0\pararsid13895184 \rtlch\fcs1 \af0\afs20\alang1025 \ltrch\fcs0 \b\fs24\lang2057\langfe2057\cgrid\langnp2057\langfenp2057 {\rtlch\fcs1 _x000d__x000a_\af0 \ltrch\fcs0 \cs15\b0\v\f1\fs20\cf9\insrsid13895184\charrsid13459023 &lt;Article&gt;}{\rtlch\fcs1 \af0 \ltrch\fcs0 \insrsid13895184\charrsid13459023 #}{\rtlch\fcs1 \af0 \ltrch\fcs0 \cs22\v\cf15\insrsid13895184\charrsid13459023 MNU[AMACTPARTYES][AMAC_x000d__x000a_TPARTNO]@CHOICE@AMACTMNU}{\rtlch\fcs1 \af0 \ltrch\fcs0 \insrsid13895184\charrsid13459023 #}{\rtlch\fcs1 \af0 \ltrch\fcs0 \cs15\b0\v\f1\fs20\cf9\insrsid13895184\charrsid13459023 &lt;/Article&gt;}{\rtlch\fcs1 \af0 \ltrch\fcs0 \insrsid13895184\charrsid13459023 _x000d__x000a__x000d__x000a_\par }\pard\plain \ltrpar\ql \li0\ri0\keepn\widctlpar\wrapdefault\aspalpha\aspnum\faauto\adjustright\rin0\lin0\itap0\pararsid13895184 \rtlch\fcs1 \af0\afs20\alang1025 \ltrch\fcs0 \fs24\lang2057\langfe2057\cgrid\langnp2057\langfenp2057 {\rtlch\fcs1 \af0 _x000d__x000a_\ltrch\fcs0 \cs15\v\f1\fs20\cf9\insrsid13895184\charrsid13459023 &lt;DocAmend2&gt;&lt;OptDel&gt;}{\rtlch\fcs1 \af0 \ltrch\fcs0 \insrsid13895184\charrsid13459023 #}{\rtlch\fcs1 \af0 \ltrch\fcs0 \cs22\v\cf15\insrsid13895184\charrsid13459023 _x000d__x000a_MNU[OPTNRACTYES][NOTAPP]@CHOICE@AMACTMNU}{\rtlch\fcs1 \af0 \ltrch\fcs0 \insrsid13895184\charrsid13459023 #}{\rtlch\fcs1 \af0 \ltrch\fcs0 \cs15\v\f1\fs20\cf9\insrsid13895184\charrsid13459023 &lt;/OptDel&gt;&lt;/DocAmend2&gt;}{\rtlch\fcs1 \af0 \ltrch\fcs0 _x000d__x000a_\insrsid13895184\charrsid13459023 _x000d__x000a_\par }\pard \ltrpar\ql \li0\ri0\widctlpar\wrapdefault\aspalpha\aspnum\faauto\adjustright\rin0\lin0\itap0\pararsid13895184 {\rtlch\fcs1 \af0 \ltrch\fcs0 \cs15\v\f1\fs20\cf9\insrsid13895184\charrsid13459023 &lt;Article2&gt;&lt;OptDel&gt;}{\rtlch\fcs1 \af0 \ltrch\fcs0 _x000d__x000a_\insrsid13895184\charrsid13459023 #}{\rtlch\fcs1 \af0 \ltrch\fcs0 \cs22\v\cf15\insrsid13895184\charrsid13459023 MNU[OPTACTPARTYES][NOTAPP]@CHOICE@AMACTMNU}{\rtlch\fcs1 \af0 \ltrch\fcs0 \insrsid13895184\charrsid13459023 #}{\rtlch\fcs1 \af0 \ltrch\fcs0 _x000d__x000a_\cs15\v\f1\fs20\cf9\insrsid13895184\charrsid13459023 &lt;/OptDel&gt;&lt;/Article2&gt;}{\rtlch\fcs1 \af0 \ltrch\fcs0 \insrsid13895184\charrsid13459023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13895184\charrsid13459023 \cell }\pard \ltrpar\ql \li0\ri0\widctlpar\intbl\wrapdefault\aspalpha\aspnum\faauto\adjustright\rin0\lin0 {\rtlch\fcs1 \af0 \ltrch\fcs0 \insrsid13895184\charrsid13459023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2057\langfe2057\cgrid\langnp2057\langfenp2057 {\rtlch\fcs1 \af0 \ltrch\fcs0 _x000d__x000a_\insrsid13895184\charrsid13459023 #}{\rtlch\fcs1 \af0 \ltrch\fcs0 \cs22\v\cf15\insrsid13895184\charrsid13459023 MNU[OPTLEFTAMACT][LEFTPROP]@CHOICE@AMACTMNU}{\rtlch\fcs1 \af0 \ltrch\fcs0 \insrsid13895184\charrsid13459023 #\cell Amendment\cell _x000d__x000a_}\pard\plain \ltrpar\ql \li0\ri0\widctlpar\intbl\wrapdefault\aspalpha\aspnum\faauto\adjustright\rin0\lin0 \rtlch\fcs1 \af0\afs20\alang1025 \ltrch\fcs0 \fs24\lang2057\langfe2057\cgrid\langnp2057\langfenp2057 {\rtlch\fcs1 \af0 \ltrch\fcs0 _x000d__x000a_\insrsid13895184\charrsid13459023 \trowd \irow1\irowband1\ltrrow\ts11\trqc\trgaph340\trleft-340\trftsWidth3\trwWidth9752\trftsWidthB3\trftsWidthA3\trpaddl340\trpaddr340\trpaddfl3\trpaddfr3\tblrsid14374628\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13895184\charrsid13459023 ##\cell ##}{\rtlch\fcs1 \af0\afs24 \ltrch\fcs0 \insrsid13895184\charrsid13459023 \cell }\pard\plain \ltrpar\ql \li0\ri0\widctlpar\intbl\wrapdefault\aspalpha\aspnum\faauto\adjustright\rin0\lin0 \rtlch\fcs1 _x000d__x000a_\af0\afs20\alang1025 \ltrch\fcs0 \fs24\lang2057\langfe2057\cgrid\langnp2057\langfenp2057 {\rtlch\fcs1 \af0 \ltrch\fcs0 \insrsid13895184\charrsid13459023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3895184 \rtlch\fcs1 \af0\afs20\alang1025 \ltrch\fcs0 \fs24\lang1024\langfe1024\cgrid\noproof\langnp2057\langfenp2057 {\rtlch\fcs1 \af0 _x000d__x000a_\ltrch\fcs0 \noproof0\insrsid13895184\charrsid13459023 Or. }{\rtlch\fcs1 \af0 \ltrch\fcs0 \cs15\v\f1\fs20\cf9\noproof0\insrsid13895184\charrsid13459023 &lt;Original&gt;}{\rtlch\fcs1 \af0 \ltrch\fcs0 \noproof0\insrsid13895184\charrsid13459023 #}{\rtlch\fcs1 _x000d__x000a_\af0 \ltrch\fcs0 \cs22\v\cf15\noproof0\insrsid13895184\charrsid13459023 MNU[ORLANGONE][ORLANGMORE]@CHOICE@ORLANGMNU}{\rtlch\fcs1 \af0 \ltrch\fcs0 \noproof0\insrsid13895184\charrsid13459023 #}{\rtlch\fcs1 \af0 \ltrch\fcs0 _x000d__x000a_\cs15\v\f1\fs20\cf9\noproof0\insrsid13895184\charrsid13459023 &lt;/Original&gt;}{\rtlch\fcs1 \af0 \ltrch\fcs0 \noproof0\insrsid13895184\charrsid13459023 _x000d__x000a_\par }\pard\plain \ltrpar\s21\qc \li0\ri0\sb240\nowidctlpar\wrapdefault\aspalpha\aspnum\faauto\adjustright\rin0\lin0\itap0\pararsid13895184 \rtlch\fcs1 \af0\afs20\alang1025 \ltrch\fcs0 \i\fs24\lang2057\langfe2057\cgrid\langnp2057\langfenp2057 {\rtlch\fcs1 _x000d__x000a_\af0 \ltrch\fcs0 \cs15\i0\v\f1\fs20\cf9\insrsid13895184\charrsid13459023 &lt;OptDel&gt;}{\rtlch\fcs1 \af0 \ltrch\fcs0 \insrsid13895184\charrsid13459023 #}{\rtlch\fcs1 \af0 \ltrch\fcs0 \cs22\v\cf15\insrsid13895184\charrsid13459023 _x000d__x000a_MNU[CROSSREFNO][CROSSREFYES]@CHOICE@}{\rtlch\fcs1 \af0 \ltrch\fcs0 \insrsid13895184\charrsid13459023 #}{\rtlch\fcs1 \af0 \ltrch\fcs0 \cs15\i0\v\f1\fs20\cf9\insrsid13895184\charrsid13459023 &lt;/OptDel&gt;}{\rtlch\fcs1 \af0 \ltrch\fcs0 _x000d__x000a_\insrsid13895184\charrsid13459023 _x000d__x000a_\par }\pard\plain \ltrpar\s23\qc \li0\ri0\sb240\sa240\keepn\nowidctlpar\wrapdefault\aspalpha\aspnum\faauto\adjustright\rin0\lin0\itap0\pararsid13895184 \rtlch\fcs1 \af0\afs20\alang1025 \ltrch\fcs0 \i\fs24\lang2057\langfe2057\cgrid\langnp2057\langfenp2057 {_x000d__x000a_\rtlch\fcs1 \af0 \ltrch\fcs0 \cs15\i0\v\f1\fs20\cf9\insrsid13895184\charrsid13459023 &lt;TitreJust&gt;}{\rtlch\fcs1 \af0 \ltrch\fcs0 \insrsid13895184\charrsid13459023 Justification}{\rtlch\fcs1 \af0 \ltrch\fcs0 _x000d__x000a_\cs15\i0\v\f1\fs20\cf9\insrsid13895184\charrsid13459023 &lt;/TitreJust&gt;}{\rtlch\fcs1 \af0 \ltrch\fcs0 \insrsid13895184\charrsid13459023 _x000d__x000a_\par }\pard\plain \ltrpar\s20\ql \li0\ri0\sa240\nowidctlpar\wrapdefault\aspalpha\aspnum\faauto\adjustright\rin0\lin0\itap0\pararsid13895184 \rtlch\fcs1 \af0\afs20\alang1025 \ltrch\fcs0 \i\fs24\lang2057\langfe2057\cgrid\langnp2057\langfenp2057 {\rtlch\fcs1 _x000d__x000a_\af0 \ltrch\fcs0 \cs15\i0\v\f1\fs20\cf9\insrsid13895184\charrsid13459023 &lt;OptDelPrev&gt;}{\rtlch\fcs1 \af0 \ltrch\fcs0 \insrsid13895184\charrsid13459023 #}{\rtlch\fcs1 \af0 \ltrch\fcs0 \cs22\v\cf15\insrsid13895184\charrsid13459023 _x000d__x000a_MNU[TEXTJUSTYES][TEXTJUSTNO]@CHOICE@}{\rtlch\fcs1 \af0 \ltrch\fcs0 \insrsid13895184\charrsid13459023 #}{\rtlch\fcs1 \af0 \ltrch\fcs0 \cs15\i0\v\f1\fs20\cf9\insrsid13895184\charrsid13459023 &lt;/OptDelPrev&gt;}{\rtlch\fcs1 \af0 \ltrch\fcs0 _x000d__x000a_\insrsid13895184\charrsid13459023 _x000d__x000a_\par }\pard\plain \ltrpar\ql \li0\ri0\widctlpar\wrapdefault\aspalpha\aspnum\faauto\adjustright\rin0\lin0\itap0\pararsid13895184 \rtlch\fcs1 \af0\afs20\alang1025 \ltrch\fcs0 \fs24\lang2057\langfe2057\cgrid\langnp2057\langfenp2057 {\rtlch\fcs1 \af0 \ltrch\fcs0 _x000d__x000a_\cs15\v\f1\fs20\cf9\insrsid13895184\charrsid13459023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ce_x000d__x000a_ef640041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404145 HideTWBExt;}{\s16\ql \li0\ri0\sa120\nowidctlpar\wrapdefault\aspalpha\aspnum\faauto\adjustright\rin0\lin0\itap0 \rtlch\fcs1 \af0\afs20\alang1025 \ltrch\fcs0 _x000d__x000a_\fs24\lang2057\langfe2057\cgrid\langnp2057\langfenp2057 \sbasedon0 \snext16 \slink17 \spriority0 \styrsid5404145 Normal6;}{\*\cs17 \additive \fs24 \slink16 \slocked \spriority0 \styrsid5404145 Normal6 Char;}{_x000d__x000a_\s18\ql \li0\ri0\nowidctlpar\wrapdefault\aspalpha\aspnum\faauto\adjustright\rin0\lin0\itap0 \rtlch\fcs1 \af0\afs20\alang1025 \ltrch\fcs0 \b\fs24\lang2057\langfe2057\cgrid\langnp2057\langfenp2057 \sbasedon0 \snext18 \slink19 \spriority0 \styrsid5404145 _x000d__x000a_NormalBold;}{\*\cs19 \additive \b\fs24 \slink18 \slocked \spriority0 \styrsid5404145 NormalBold Char;}{\s20\ql \li0\ri0\sa240\nowidctlpar\wrapdefault\aspalpha\aspnum\faauto\adjustright\rin0\lin0\itap0 \rtlch\fcs1 \af0\afs20\alang1025 \ltrch\fcs0 _x000d__x000a_\i\fs24\lang2057\langfe2057\cgrid\langnp2057\langfenp2057 \sbasedon0 \snext20 \spriority0 \styrsid5404145 Normal12Italic;}{\s21\qc \li0\ri0\sb240\nowidctlpar\wrapdefault\aspalpha\aspnum\faauto\adjustright\rin0\lin0\itap0 \rtlch\fcs1 \af0\afs20\alang1025 _x000d__x000a_\ltrch\fcs0 \i\fs24\lang2057\langfe2057\cgrid\langnp2057\langfenp2057 \sbasedon0 \snext21 \spriority0 \styrsid5404145 CrossRef;}{\*\cs22 \additive \v\cf15 \spriority0 \styrsid5404145 HideTWBInt;}{_x000d__x000a_\s23\qc \li0\ri0\sb240\sa240\keepn\nowidctlpar\wrapdefault\aspalpha\aspnum\faauto\adjustright\rin0\lin0\itap0 \rtlch\fcs1 \af0\afs20\alang1025 \ltrch\fcs0 \i\fs24\lang2057\langfe2057\cgrid\langnp2057\langfenp2057 _x000d__x000a_\sbasedon0 \snext0 \spriority0 \styrsid5404145 JustificationTitle;}{\s24\qr \li0\ri0\sb240\sa240\nowidctlpar\wrapdefault\aspalpha\aspnum\faauto\adjustright\rin0\lin0\itap0 \rtlch\fcs1 \af0\afs20\alang1025 \ltrch\fcs0 _x000d__x000a_\fs24\lang1024\langfe1024\cgrid\noproof\langnp2057\langfenp2057 \sbasedon0 \snext24 \spriority0 \styrsid5404145 Olang;}{\s25\qc \li0\ri0\sa240\nowidctlpar\wrapdefault\aspalpha\aspnum\faauto\adjustright\rin0\lin0\itap0 \rtlch\fcs1 \af0\afs20\alang1025 _x000d__x000a_\ltrch\fcs0 \i\fs24\lang2057\langfe2057\cgrid\langnp2057\langfenp2057 \sbasedon0 \snext25 \spriority0 \styrsid5404145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5404145 AMNumberTabs;}{\s27\ql \li0\ri0\sb240\nowidctlpar\wrapdefault\aspalpha\aspnum\faauto\adjustright\rin0\lin0\itap0 \rtlch\fcs1 _x000d__x000a_\af0\afs20\alang1025 \ltrch\fcs0 \b\fs24\lang2057\langfe2057\cgrid\langnp2057\langfenp2057 \sbasedon0 \snext27 \spriority0 \styrsid5404145 NormalBold12b;}}{\*\rsidtbl \rsid24658\rsid735077\rsid2892074\rsid4666813\rsid5404145\rsid6641733\rsid9636012_x000d__x000a_\rsid11215221\rsid11629425\rsid12154954\rsid14424199\rsid15204470\rsid15285974\rsid15950462\rsid16324206\rsid16662270}{\mmathPr\mmathFont34\mbrkBin0\mbrkBinSub0\msmallFrac0\mdispDef1\mlMargin0\mrMargin0\mdefJc1\mwrapIndent1440\mintLim0\mnaryLim1}{\info_x000d__x000a_{\author SERCU Karin}{\operator SERCU Karin}{\creatim\yr2018\mo8\dy31\hr10\min17}{\revtim\yr2018\mo8\dy31\hr10\min17}{\version1}{\edmins0}{\nofpages1}{\nofwords59}{\nofchars657}{\*\company European Parliament}{\nofcharsws661}{\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404145\utinl \fet0{\*\wgrffmtfilter 013f}\ilfomacatclnup0{\*\template C:\\Users\\ksercu\\AppData\\Local\\Temp\\Blank1.dot}{\*\ftnsep \ltrpar \pard\plain \ltrpar_x000d__x000a_\ql \li0\ri0\widctlpar\wrapdefault\aspalpha\aspnum\faauto\adjustright\rin0\lin0\itap0 \rtlch\fcs1 \af0\afs20\alang1025 \ltrch\fcs0 \fs24\lang2057\langfe2057\cgrid\langnp2057\langfenp2057 {\rtlch\fcs1 \af0 \ltrch\fcs0 \insrsid11629425 \chftnsep _x000d__x000a_\par }}{\*\ftnsepc \ltrpar \pard\plain \ltrpar\ql \li0\ri0\widctlpar\wrapdefault\aspalpha\aspnum\faauto\adjustright\rin0\lin0\itap0 \rtlch\fcs1 \af0\afs20\alang1025 \ltrch\fcs0 \fs24\lang2057\langfe2057\cgrid\langnp2057\langfenp2057 {\rtlch\fcs1 \af0 _x000d__x000a_\ltrch\fcs0 \insrsid11629425 \chftnsepc _x000d__x000a_\par }}{\*\aftnsep \ltrpar \pard\plain \ltrpar\ql \li0\ri0\widctlpar\wrapdefault\aspalpha\aspnum\faauto\adjustright\rin0\lin0\itap0 \rtlch\fcs1 \af0\afs20\alang1025 \ltrch\fcs0 \fs24\lang2057\langfe2057\cgrid\langnp2057\langfenp2057 {\rtlch\fcs1 \af0 _x000d__x000a_\ltrch\fcs0 \insrsid11629425 \chftnsep _x000d__x000a_\par }}{\*\aftnsepc \ltrpar \pard\plain \ltrpar\ql \li0\ri0\widctlpar\wrapdefault\aspalpha\aspnum\faauto\adjustright\rin0\lin0\itap0 \rtlch\fcs1 \af0\afs20\alang1025 \ltrch\fcs0 \fs24\lang2057\langfe2057\cgrid\langnp2057\langfenp2057 {\rtlch\fcs1 \af0 _x000d__x000a_\ltrch\fcs0 \insrsid1162942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5404145 \rtlch\fcs1 \af0\afs20\alang1025 \ltrch\fcs0 \b\fs24\lang2057\langfe2057\cgrid\langnp2057\langfenp2057 {\rtlch\fcs1 \af0 \ltrch\fcs0 \cs15\b0\v\f1\fs20\cf9\insrsid5404145\charrsid13459023 {\*\bkmkstart restart}&lt;}{\rtlch\fcs1 _x000d__x000a_\af0 \ltrch\fcs0 \cs15\b0\v\f1\fs20\cf9\insrsid5404145 Amend}{\rtlch\fcs1 \af0 \ltrch\fcs0 \cs15\b0\v\f1\fs20\cf9\insrsid5404145\charrsid13459023 &gt;}{\rtlch\fcs1 \af0 \ltrch\fcs0 \insrsid5404145\charrsid13459023 Amendment\tab \tab }{\rtlch\fcs1 \af0 _x000d__x000a_\ltrch\fcs0 \cs15\b0\v\f1\fs20\cf9\insrsid5404145\charrsid13459023 &lt;}{\rtlch\fcs1 \af0 \ltrch\fcs0 \cs15\b0\v\f1\fs20\cf9\insrsid5404145 NumAm&gt;}{\rtlch\fcs1 \af0 \ltrch\fcs0 \insrsid5404145\charrsid13459023 #}{\rtlch\fcs1 \af0 \ltrch\fcs0 _x000d__x000a_\cs22\v\cf15\insrsid5404145\charrsid13459023 ENMIENDA@NRAM@}{\rtlch\fcs1 \af0 \ltrch\fcs0 \insrsid5404145\charrsid13459023 #}{\rtlch\fcs1 \af0 \ltrch\fcs0 \cs15\b0\v\f1\fs20\cf9\insrsid5404145\charrsid13459023 &lt;/}{\rtlch\fcs1 \af0 \ltrch\fcs0 _x000d__x000a_\cs15\b0\v\f1\fs20\cf9\insrsid5404145 NumAm&gt;}{\rtlch\fcs1 \af0 \ltrch\fcs0 \insrsid5404145\charrsid13459023 _x000d__x000a_\par }\pard\plain \ltrpar\s27\ql \li0\ri0\sb240\keepn\nowidctlpar\wrapdefault\aspalpha\aspnum\faauto\adjustright\rin0\lin0\itap0\pararsid5404145 \rtlch\fcs1 \af0\afs20\alang1025 \ltrch\fcs0 \b\fs24\lang2057\langfe2057\cgrid\langnp2057\langfenp2057 {_x000d__x000a_\rtlch\fcs1 \af0 \ltrch\fcs0 \cs15\b0\v\f1\fs20\cf9\insrsid5404145\charrsid13459023 &lt;DocAmend&gt;}{\rtlch\fcs1 \af0 \ltrch\fcs0 \insrsid5404145\charrsid13459023 #}{\rtlch\fcs1 \af0 \ltrch\fcs0 \cs22\v\cf15\insrsid5404145\charrsid13459023 _x000d__x000a_MNU[OPTPROPOSALCOD][OPTPROPOSALCNS][OPTPROPOSALNLE]@CHOICE@CODEMNU}{\rtlch\fcs1 \af0 \ltrch\fcs0 \insrsid5404145\charrsid13459023 ##}{\rtlch\fcs1 \af0 \ltrch\fcs0 \cs22\v\cf15\insrsid5404145\charrsid13459023 MNU[AMACTYES][NOTAPP]@CHOICE@AMACTMNU}{_x000d__x000a_\rtlch\fcs1 \af0 \ltrch\fcs0 \insrsid5404145\charrsid13459023 #}{\rtlch\fcs1 \af0 \ltrch\fcs0 \cs15\b0\v\f1\fs20\cf9\insrsid5404145\charrsid13459023 &lt;/DocAmend&gt;}{\rtlch\fcs1 \af0 \ltrch\fcs0 \insrsid5404145\charrsid13459023 _x000d__x000a_\par }\pard\plain \ltrpar\s18\ql \li0\ri0\keepn\nowidctlpar\wrapdefault\aspalpha\aspnum\faauto\adjustright\rin0\lin0\itap0\pararsid5404145 \rtlch\fcs1 \af0\afs20\alang1025 \ltrch\fcs0 \b\fs24\lang2057\langfe2057\cgrid\langnp2057\langfenp2057 {\rtlch\fcs1 \af0 _x000d__x000a_\ltrch\fcs0 \cs15\b0\v\f1\fs20\cf9\insrsid5404145\charrsid13459023 &lt;Article&gt;}{\rtlch\fcs1 \af0 \ltrch\fcs0 \insrsid5404145\charrsid13459023 #}{\rtlch\fcs1 \af0 \ltrch\fcs0 \cs22\v\cf15\insrsid5404145\charrsid13459023 MNU[AMACTPARTYES][AMAC_x000d__x000a_TPARTNO]@CHOICE@AMACTMNU}{\rtlch\fcs1 \af0 \ltrch\fcs0 \insrsid5404145\charrsid13459023 #}{\rtlch\fcs1 \af0 \ltrch\fcs0 \cs15\b0\v\f1\fs20\cf9\insrsid5404145\charrsid13459023 &lt;/Article&gt;}{\rtlch\fcs1 \af0 \ltrch\fcs0 \insrsid5404145\charrsid13459023 _x000d__x000a__x000d__x000a_\par }\pard\plain \ltrpar\ql \li0\ri0\keepn\widctlpar\wrapdefault\aspalpha\aspnum\faauto\adjustright\rin0\lin0\itap0\pararsid5404145 \rtlch\fcs1 \af0\afs20\alang1025 \ltrch\fcs0 \fs24\lang2057\langfe2057\cgrid\langnp2057\langfenp2057 {\rtlch\fcs1 \af0 _x000d__x000a_\ltrch\fcs0 \cs15\v\f1\fs20\cf9\insrsid5404145\charrsid13459023 &lt;DocAmend2&gt;&lt;OptDel&gt;}{\rtlch\fcs1 \af0 \ltrch\fcs0 \insrsid5404145\charrsid13459023 #}{\rtlch\fcs1 \af0 \ltrch\fcs0 \cs22\v\cf15\insrsid5404145\charrsid13459023 _x000d__x000a_MNU[OPTNRACTYES][NOTAPP]@CHOICE@AMACTMNU}{\rtlch\fcs1 \af0 \ltrch\fcs0 \insrsid5404145\charrsid13459023 #}{\rtlch\fcs1 \af0 \ltrch\fcs0 \cs15\v\f1\fs20\cf9\insrsid5404145\charrsid13459023 &lt;/OptDel&gt;&lt;/DocAmend2&gt;}{\rtlch\fcs1 \af0 \ltrch\fcs0 _x000d__x000a_\insrsid5404145\charrsid13459023 _x000d__x000a_\par }\pard \ltrpar\ql \li0\ri0\widctlpar\wrapdefault\aspalpha\aspnum\faauto\adjustright\rin0\lin0\itap0\pararsid5404145 {\rtlch\fcs1 \af0 \ltrch\fcs0 \cs15\v\f1\fs20\cf9\insrsid5404145\charrsid13459023 &lt;Article2&gt;&lt;OptDel&gt;}{\rtlch\fcs1 \af0 \ltrch\fcs0 _x000d__x000a_\insrsid5404145\charrsid13459023 #}{\rtlch\fcs1 \af0 \ltrch\fcs0 \cs22\v\cf15\insrsid5404145\charrsid13459023 MNU[OPTACTPARTYES][NOTAPP]@CHOICE@AMACTMNU}{\rtlch\fcs1 \af0 \ltrch\fcs0 \insrsid5404145\charrsid13459023 #}{\rtlch\fcs1 \af0 \ltrch\fcs0 _x000d__x000a_\cs15\v\f1\fs20\cf9\insrsid5404145\charrsid13459023 &lt;/OptDel&gt;&lt;/Article2&gt;}{\rtlch\fcs1 \af0 \ltrch\fcs0 \insrsid5404145\charrsid13459023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5404145\charrsid13459023 \cell }\pard \ltrpar\ql \li0\ri0\widctlpar\intbl\wrapdefault\aspalpha\aspnum\faauto\adjustright\rin0\lin0 {\rtlch\fcs1 \af0 \ltrch\fcs0 \insrsid5404145\charrsid13459023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2057\langfe2057\cgrid\langnp2057\langfenp2057 {\rtlch\fcs1 \af0 \ltrch\fcs0 _x000d__x000a_\insrsid5404145\charrsid13459023 #}{\rtlch\fcs1 \af0 \ltrch\fcs0 \cs22\v\cf15\insrsid5404145\charrsid13459023 MNU[OPTLEFTAMACT][LEFTPROP]@CHOICE@AMACTMNU}{\rtlch\fcs1 \af0 \ltrch\fcs0 \insrsid5404145\charrsid13459023 #\cell Amendment\cell _x000d__x000a_}\pard\plain \ltrpar\ql \li0\ri0\widctlpar\intbl\wrapdefault\aspalpha\aspnum\faauto\adjustright\rin0\lin0 \rtlch\fcs1 \af0\afs20\alang1025 \ltrch\fcs0 \fs24\lang2057\langfe2057\cgrid\langnp2057\langfenp2057 {\rtlch\fcs1 \af0 \ltrch\fcs0 _x000d__x000a_\insrsid5404145\charrsid13459023 \trowd \irow1\irowband1\ltrrow\ts11\trqc\trgaph340\trleft-340\trftsWidth3\trwWidth9752\trftsWidthB3\trftsWidthA3\trpaddl340\trpaddr340\trpaddfl3\trpaddfr3\tblrsid14374628\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5404145\charrsid13459023 ##\cell ##}{\rtlch\fcs1 \af0\afs24 \ltrch\fcs0 \insrsid5404145\charrsid13459023 \cell }\pard\plain \ltrpar\ql \li0\ri0\widctlpar\intbl\wrapdefault\aspalpha\aspnum\faauto\adjustright\rin0\lin0 \rtlch\fcs1 _x000d__x000a_\af0\afs20\alang1025 \ltrch\fcs0 \fs24\lang2057\langfe2057\cgrid\langnp2057\langfenp2057 {\rtlch\fcs1 \af0 \ltrch\fcs0 \insrsid5404145\charrsid13459023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5404145 \rtlch\fcs1 \af0\afs20\alang1025 \ltrch\fcs0 \fs24\lang1024\langfe1024\cgrid\noproof\langnp2057\langfenp2057 {\rtlch\fcs1 \af0 _x000d__x000a_\ltrch\fcs0 \noproof0\insrsid5404145\charrsid13459023 Or. }{\rtlch\fcs1 \af0 \ltrch\fcs0 \cs15\v\f1\fs20\cf9\noproof0\insrsid5404145\charrsid13459023 &lt;Original&gt;}{\rtlch\fcs1 \af0 \ltrch\fcs0 \noproof0\insrsid5404145\charrsid13459023 #}{\rtlch\fcs1 \af0 _x000d__x000a_\ltrch\fcs0 \cs22\v\cf15\noproof0\insrsid5404145\charrsid13459023 MNU[ORLANGONE][ORLANGMORE]@CHOICE@ORLANGMNU}{\rtlch\fcs1 \af0 \ltrch\fcs0 \noproof0\insrsid5404145\charrsid13459023 #}{\rtlch\fcs1 \af0 \ltrch\fcs0 _x000d__x000a_\cs15\v\f1\fs20\cf9\noproof0\insrsid5404145\charrsid13459023 &lt;/Original&gt;}{\rtlch\fcs1 \af0 \ltrch\fcs0 \noproof0\insrsid5404145\charrsid13459023 _x000d__x000a_\par }\pard\plain \ltrpar\s21\qc \li0\ri0\sb240\nowidctlpar\wrapdefault\aspalpha\aspnum\faauto\adjustright\rin0\lin0\itap0\pararsid5404145 \rtlch\fcs1 \af0\afs20\alang1025 \ltrch\fcs0 \i\fs24\lang2057\langfe2057\cgrid\langnp2057\langfenp2057 {\rtlch\fcs1 \af0 _x000d__x000a_\ltrch\fcs0 \cs15\i0\v\f1\fs20\cf9\insrsid5404145\charrsid13459023 &lt;OptDel&gt;}{\rtlch\fcs1 \af0 \ltrch\fcs0 \insrsid5404145\charrsid13459023 #}{\rtlch\fcs1 \af0 \ltrch\fcs0 \cs22\v\cf15\insrsid5404145\charrsid13459023 MNU[CROSSREFNO][CROSSREFYES]@CHOICE@}{_x000d__x000a_\rtlch\fcs1 \af0 \ltrch\fcs0 \insrsid5404145\charrsid13459023 #}{\rtlch\fcs1 \af0 \ltrch\fcs0 \cs15\i0\v\f1\fs20\cf9\insrsid5404145\charrsid13459023 &lt;/OptDel&gt;}{\rtlch\fcs1 \af0 \ltrch\fcs0 \insrsid5404145\charrsid13459023 _x000d__x000a_\par }\pard\plain \ltrpar\s23\qc \li0\ri0\sb240\sa240\keepn\nowidctlpar\wrapdefault\aspalpha\aspnum\faauto\adjustright\rin0\lin0\itap0\pararsid5404145 \rtlch\fcs1 \af0\afs20\alang1025 \ltrch\fcs0 \i\fs24\lang2057\langfe2057\cgrid\langnp2057\langfenp2057 {_x000d__x000a_\rtlch\fcs1 \af0 \ltrch\fcs0 \cs15\i0\v\f1\fs20\cf9\insrsid5404145\charrsid13459023 &lt;TitreJust&gt;}{\rtlch\fcs1 \af0 \ltrch\fcs0 \insrsid5404145\charrsid13459023 Justification}{\rtlch\fcs1 \af0 \ltrch\fcs0 _x000d__x000a_\cs15\i0\v\f1\fs20\cf9\insrsid5404145\charrsid13459023 &lt;/TitreJust&gt;}{\rtlch\fcs1 \af0 \ltrch\fcs0 \insrsid5404145\charrsid13459023 _x000d__x000a_\par }\pard\plain \ltrpar\s20\ql \li0\ri0\sa240\nowidctlpar\wrapdefault\aspalpha\aspnum\faauto\adjustright\rin0\lin0\itap0\pararsid5404145 \rtlch\fcs1 \af0\afs20\alang1025 \ltrch\fcs0 \i\fs24\lang2057\langfe2057\cgrid\langnp2057\langfenp2057 {\rtlch\fcs1 \af0 _x000d__x000a_\ltrch\fcs0 \cs15\i0\v\f1\fs20\cf9\insrsid5404145\charrsid13459023 &lt;OptDelPrev&gt;}{\rtlch\fcs1 \af0 \ltrch\fcs0 \insrsid5404145\charrsid13459023 #}{\rtlch\fcs1 \af0 \ltrch\fcs0 \cs22\v\cf15\insrsid5404145\charrsid13459023 _x000d__x000a_MNU[TEXTJUSTYES][TEXTJUSTNO]@CHOICE@}{\rtlch\fcs1 \af0 \ltrch\fcs0 \insrsid5404145\charrsid13459023 #}{\rtlch\fcs1 \af0 \ltrch\fcs0 \cs15\i0\v\f1\fs20\cf9\insrsid5404145\charrsid13459023 &lt;/OptDelPrev&gt;}{\rtlch\fcs1 \af0 \ltrch\fcs0 _x000d__x000a_\insrsid5404145\charrsid13459023 _x000d__x000a_\par }\pard\plain \ltrpar\ql \li0\ri0\widctlpar\wrapdefault\aspalpha\aspnum\faauto\adjustright\rin0\lin0\itap0\pararsid5404145 \rtlch\fcs1 \af0\afs20\alang1025 \ltrch\fcs0 \fs24\lang2057\langfe2057\cgrid\langnp2057\langfenp2057 {\rtlch\fcs1 \af0 \ltrch\fcs0 _x000d__x000a_\cs15\v\f1\fs20\cf9\insrsid5404145\charrsid13459023 &lt;/}{\rtlch\fcs1 \af0 \ltrch\fcs0 \cs15\v\f1\fs20\cf9\insrsid5404145 Amend}{\rtlch\fcs1 \af0 \ltrch\fcs0 \cs15\v\f1\fs20\cf9\insrsid5404145\charrsid13459023 &gt;}{\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d3_x000d__x000a_760f0341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301138 HideTWBExt;}{\s16\ql \li0\ri0\sa120\nowidctlpar\wrapdefault\aspalpha\aspnum\faauto\adjustright\rin0\lin0\itap0 \rtlch\fcs1 \af0\afs20\alang1025 \ltrch\fcs0 _x000d__x000a_\fs24\lang2057\langfe2057\cgrid\langnp2057\langfenp2057 \sbasedon0 \snext16 \slink17 \spriority0 \styrsid3301138 Normal6;}{\*\cs17 \additive \fs24 \slink16 \slocked \spriority0 \styrsid3301138 Normal6 Char;}{_x000d__x000a_\s18\ql \li0\ri0\nowidctlpar\wrapdefault\aspalpha\aspnum\faauto\adjustright\rin0\lin0\itap0 \rtlch\fcs1 \af0\afs20\alang1025 \ltrch\fcs0 \b\fs24\lang2057\langfe2057\cgrid\langnp2057\langfenp2057 \sbasedon0 \snext18 \slink19 \spriority0 \styrsid3301138 _x000d__x000a_NormalBold;}{\*\cs19 \additive \b\fs24 \slink18 \slocked \spriority0 \styrsid3301138 NormalBold Char;}{\s20\ql \li0\ri0\sa240\nowidctlpar\wrapdefault\aspalpha\aspnum\faauto\adjustright\rin0\lin0\itap0 \rtlch\fcs1 \af0\afs20\alang1025 \ltrch\fcs0 _x000d__x000a_\i\fs24\lang2057\langfe2057\cgrid\langnp2057\langfenp2057 \sbasedon0 \snext20 \spriority0 \styrsid3301138 Normal12Italic;}{\s21\qc \li0\ri0\sb240\sa240\keepn\nowidctlpar\wrapdefault\aspalpha\aspnum\faauto\adjustright\rin0\lin0\itap0 \rtlch\fcs1 _x000d__x000a_\af0\afs20\alang1025 \ltrch\fcs0 \i\fs24\lang2057\langfe2057\cgrid\langnp2057\langfenp2057 \sbasedon0 \snext0 \spriority0 \styrsid3301138 JustificationTitle;}{_x000d__x000a_\s22\qc \li0\ri0\sa240\nowidctlpar\wrapdefault\aspalpha\aspnum\faauto\adjustright\rin0\lin0\itap0 \rtlch\fcs1 \af0\afs20\alang1025 \ltrch\fcs0 \i\fs24\lang2057\langfe2057\cgrid\langnp2057\langfenp2057 \sbasedon0 \snext22 \spriority0 \styrsid3301138 _x000d__x000a_ColumnHeading;}{\s23\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3 \spriority0 \styrsid3301138 AMNumberTabs;}{_x000d__x000a_\s24\ql \li0\ri0\sb240\nowidctlpar\wrapdefault\aspalpha\aspnum\faauto\adjustright\rin0\lin0\itap0 \rtlch\fcs1 \af0\afs20\alang1025 \ltrch\fcs0 \b\fs24\lang2057\langfe2057\cgrid\langnp2057\langfenp2057 \sbasedon0 \snext24 \spriority0 \styrsid3301138 _x000d__x000a_NormalBold12b;}}{\*\rsidtbl \rsid24658\rsid735077\rsid1992171\rsid2892074\rsid3301138\rsid4666813\rsid6641733\rsid9636012\rsid11215221\rsid12154954\rsid14424199\rsid15204470\rsid15285974\rsid15950462\rsid16324206\rsid16662270}{\mmathPr\mmathFont34_x000d__x000a_\mbrkBin0\mbrkBinSub0\msmallFrac0\mdispDef1\mlMargin0\mrMargin0\mdefJc1\mwrapIndent1440\mintLim0\mnaryLim1}{\info{\author SERCU Karin}{\operator SERCU Karin}{\creatim\yr2018\mo9\dy27\hr12\min24}{\revtim\yr2018\mo9\dy27\hr12\min24}{\version1}{\edmins0}_x000d__x000a_{\nofpages1}{\nofwords35}{\nofchars205}{\*\company European Parliament}{\nofcharsws239}{\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301138\utinl \fet0{\*\wgrffmtfilter 013f}\ilfomacatclnup0{\*\template C:\\Users\\ksercu\\AppData\\Local\\Temp\\Blank1.dot}{\*\ftnsep \ltrpar \pard\plain \ltrpar_x000d__x000a_\ql \li0\ri0\widctlpar\wrapdefault\aspalpha\aspnum\faauto\adjustright\rin0\lin0\itap0 \rtlch\fcs1 \af0\afs20\alang1025 \ltrch\fcs0 \fs24\lang2057\langfe2057\cgrid\langnp2057\langfenp2057 {\rtlch\fcs1 \af0 \ltrch\fcs0 \insrsid1992171 \chftnsep _x000d__x000a_\par }}{\*\ftnsepc \ltrpar \pard\plain \ltrpar\ql \li0\ri0\widctlpar\wrapdefault\aspalpha\aspnum\faauto\adjustright\rin0\lin0\itap0 \rtlch\fcs1 \af0\afs20\alang1025 \ltrch\fcs0 \fs24\lang2057\langfe2057\cgrid\langnp2057\langfenp2057 {\rtlch\fcs1 \af0 _x000d__x000a_\ltrch\fcs0 \insrsid1992171 \chftnsepc _x000d__x000a_\par }}{\*\aftnsep \ltrpar \pard\plain \ltrpar\ql \li0\ri0\widctlpar\wrapdefault\aspalpha\aspnum\faauto\adjustright\rin0\lin0\itap0 \rtlch\fcs1 \af0\afs20\alang1025 \ltrch\fcs0 \fs24\lang2057\langfe2057\cgrid\langnp2057\langfenp2057 {\rtlch\fcs1 \af0 _x000d__x000a_\ltrch\fcs0 \insrsid1992171 \chftnsep _x000d__x000a_\par }}{\*\aftnsepc \ltrpar \pard\plain \ltrpar\ql \li0\ri0\widctlpar\wrapdefault\aspalpha\aspnum\faauto\adjustright\rin0\lin0\itap0 \rtlch\fcs1 \af0\afs20\alang1025 \ltrch\fcs0 \fs24\lang2057\langfe2057\cgrid\langnp2057\langfenp2057 {\rtlch\fcs1 \af0 _x000d__x000a_\ltrch\fcs0 \insrsid199217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3301138 \rtlch\fcs1 \af0\afs20\alang1025 \ltrch\fcs0 \b\fs24\lang2057\langfe2057\cgrid\langnp2057\langfenp2057 {\rtlch\fcs1 \af0 \ltrch\fcs0 \cs15\b0\v\f1\fs20\cf9\insrsid3301138\charrsid15879488 {\*\bkmkstart restartA}&lt;AmendA&gt;}{_x000d__x000a_\rtlch\fcs1 \af0 \ltrch\fcs0 \insrsid3301138\charrsid15879488 [ZAMENDMENT]\tab \tab }{\rtlch\fcs1 \af0 \ltrch\fcs0 \cs15\b0\v\f1\fs20\cf9\insrsid3301138\charrsid15879488 &lt;NumAmA&gt;}{\rtlch\fcs1 \af0 \ltrch\fcs0 \insrsid3301138\charrsid15879488 [ZNRAM]}{_x000d__x000a_\rtlch\fcs1 \af0 \ltrch\fcs0 \cs15\b0\v\f1\fs20\cf9\insrsid3301138\charrsid15879488 &lt;/NumAmA&gt;}{\rtlch\fcs1 \af0 \ltrch\fcs0 \insrsid3301138\charrsid15879488 _x000d__x000a_\par }\pard\plain \ltrpar\s24\ql \li0\ri0\sb240\keepn\nowidctlpar\wrapdefault\aspalpha\aspnum\faauto\adjustright\rin0\lin0\itap0\pararsid3301138 \rtlch\fcs1 \af0\afs20\alang1025 \ltrch\fcs0 \b\fs24\lang2057\langfe2057\cgrid\langnp2057\langfenp2057 {_x000d__x000a_\rtlch\fcs1 \af0 \ltrch\fcs0 \cs15\b0\v\f1\fs20\cf9\insrsid3301138\charrsid15879488 &lt;DocAmend&gt;}{\rtlch\fcs1 \af0 \ltrch\fcs0 \insrsid3301138\charrsid15879488 [ZRESOLUTION]}{\rtlch\fcs1 \af0 \ltrch\fcs0 _x000d__x000a_\cs15\b0\v\f1\fs20\cf9\insrsid3301138\charrsid15879488 &lt;/DocAmend&gt;}{\rtlch\fcs1 \af0 \ltrch\fcs0 \insrsid3301138\charrsid15879488 _x000d__x000a_\par }\pard\plain \ltrpar\s18\ql \li0\ri0\nowidctlpar\wrapdefault\aspalpha\aspnum\faauto\adjustright\rin0\lin0\itap0\pararsid3301138 \rtlch\fcs1 \af0\afs20\alang1025 \ltrch\fcs0 \b\fs24\lang2057\langfe2057\cgrid\langnp2057\langfenp2057 {\rtlch\fcs1 \af0 _x000d__x000a_\ltrch\fcs0 \cs15\b0\v\f1\fs20\cf9\insrsid3301138\charrsid15879488 &lt;Article&gt;}{\rtlch\fcs1 \af0 \ltrch\fcs0 \insrsid3301138\charrsid15879488 [ZRESPART]}{\rtlch\fcs1 \af0 \ltrch\fcs0 \cs15\b0\v\f1\fs20\cf9\insrsid3301138\charrsid15879488 &lt;/Article&gt;}{_x000d__x000a_\rtlch\fcs1 \af0 \ltrch\fcs0 \cs19\b0\insrsid3301138\charrsid15879488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3301138\charrsid15879488 \cell }\pard \ltrpar\ql \li0\ri0\widctlpar\intbl\wrapdefault\aspalpha\aspnum\faauto\adjustright\rin0\lin0 {\rtlch\fcs1 \af0 \ltrch\fcs0 _x000d__x000a_\insrsid3301138\charrsid15879488 \trowd \irow0\irowband0\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3301138\charrsid15879488 [ZLEFTA]\cell [ZRIGHT]\cell }\pard\plain \ltrpar\ql \li0\ri0\widctlpar\intbl\wrapdefault\aspalpha\aspnum\faauto\adjustright\rin0\lin0 \rtlch\fcs1 \af0\afs20\alang1025 \ltrch\fcs0 _x000d__x000a_\fs24\lang2057\langfe2057\cgrid\langnp2057\langfenp2057 {\rtlch\fcs1 \af0 \ltrch\fcs0 \insrsid3301138\charrsid15879488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3301138\charrsid15879488 [ZTEXTL]\cell [ZTEXTR]}{\rtlch\fcs1 \af0\afs24 \ltrch\fcs0 \insrsid3301138\charrsid15879488 \cell }\pard\plain \ltrpar\ql \li0\ri0\widctlpar\intbl\wrapdefault\aspalpha\aspnum\faauto\adjustright\rin0\lin0 \rtlch\fcs1 _x000d__x000a_\af0\afs20\alang1025 \ltrch\fcs0 \fs24\lang2057\langfe2057\cgrid\langnp2057\langfenp2057 {\rtlch\fcs1 \af0 \ltrch\fcs0 \insrsid3301138\charrsid15879488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keepn\nowidctlpar\wrapdefault\aspalpha\aspnum\faauto\adjustright\rin0\lin0\itap0\pararsid3301138 \rtlch\fcs1 \af0\afs20\alang1025 \ltrch\fcs0 \i\fs24\lang2057\langfe2057\cgrid\langnp2057\langfenp2057 {\rtlch\fcs1 \af0 _x000d__x000a_\ltrch\fcs0 \cs15\i0\v\f1\fs20\cf9\insrsid3301138\charrsid15879488 &lt;TitreJust&gt;}{\rtlch\fcs1 \af0 \ltrch\fcs0 \insrsid3301138\charrsid15879488 [ZJUSTIFICATION]}{\rtlch\fcs1 \af0 \ltrch\fcs0 \cs15\i0\v\f1\fs20\cf9\insrsid3301138\charrsid15879488 _x000d__x000a_&lt;/TitreJust&gt;}{\rtlch\fcs1 \af0 \ltrch\fcs0 \insrsid3301138\charrsid15879488 _x000d__x000a_\par }\pard\plain \ltrpar\s20\ql \li0\ri0\sa240\nowidctlpar\wrapdefault\aspalpha\aspnum\faauto\adjustright\rin0\lin0\itap0\pararsid3301138 \rtlch\fcs1 \af0\afs20\alang1025 \ltrch\fcs0 \i\fs24\lang2057\langfe2057\cgrid\langnp2057\langfenp2057 {\rtlch\fcs1 \af0 _x000d__x000a_\ltrch\fcs0 \cs15\i0\v\f1\fs20\cf9\insrsid3301138\charrsid15879488 &lt;OptDelPrev&gt;}{\rtlch\fcs1 \af0 \ltrch\fcs0 \insrsid3301138\charrsid15879488 [ZTEXTJUST]}{\rtlch\fcs1 \af0 \ltrch\fcs0 \cs15\i0\v\f1\fs20\cf9\insrsid3301138\charrsid15879488 &lt;/OptDelPrev&gt;}{_x000d__x000a_\rtlch\fcs1 \af0 \ltrch\fcs0 \insrsid3301138\charrsid15879488 _x000d__x000a_\par }\pard\plain \ltrpar\ql \li0\ri0\widctlpar\wrapdefault\aspalpha\aspnum\faauto\adjustright\rin0\lin0\itap0\pararsid3301138 \rtlch\fcs1 \af0\afs20\alang1025 \ltrch\fcs0 \fs24\lang2057\langfe2057\cgrid\langnp2057\langfenp2057 {\rtlch\fcs1 \af0 \ltrch\fcs0 _x000d__x000a_\cs15\v\f1\fs20\cf9\insrsid3301138\charrsid15879488 &lt;/AmendA&gt;}{\rtlch\fcs1 \af0 \ltrch\fcs0 \insrsid3301138\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b_x000d__x000a_de574c5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935642 HideTWBExt;}{\s16\ql \li0\ri0\sa120\nowidctlpar\wrapdefault\aspalpha\aspnum\faauto\adjustright\rin0\lin0\itap0 \rtlch\fcs1 \af0\afs20\alang1025 \ltrch\fcs0 _x000d__x000a_\fs24\lang2057\langfe2057\cgrid\langnp2057\langfenp2057 \sbasedon0 \snext16 \slink17 \spriority0 \styrsid4935642 Normal6;}{\*\cs17 \additive \fs24 \slink16 \slocked \spriority0 \styrsid4935642 Normal6 Char;}{_x000d__x000a_\s18\ql \li0\ri0\nowidctlpar\wrapdefault\aspalpha\aspnum\faauto\adjustright\rin0\lin0\itap0 \rtlch\fcs1 \af0\afs20\alang1025 \ltrch\fcs0 \b\fs24\lang2057\langfe2057\cgrid\langnp2057\langfenp2057 \sbasedon0 \snext18 \slink19 \spriority0 \styrsid4935642 _x000d__x000a_NormalBold;}{\*\cs19 \additive \b\fs24 \slink18 \slocked \spriority0 \styrsid4935642 NormalBold Char;}{\s20\ql \li0\ri0\sa240\nowidctlpar\wrapdefault\aspalpha\aspnum\faauto\adjustright\rin0\lin0\itap0 \rtlch\fcs1 \af0\afs20\alang1025 \ltrch\fcs0 _x000d__x000a_\i\fs24\lang2057\langfe2057\cgrid\langnp2057\langfenp2057 \sbasedon0 \snext20 \spriority0 \styrsid4935642 Normal12Italic;}{\s21\qc \li0\ri0\sb240\nowidctlpar\wrapdefault\aspalpha\aspnum\faauto\adjustright\rin0\lin0\itap0 \rtlch\fcs1 \af0\afs20\alang1025 _x000d__x000a_\ltrch\fcs0 \i\fs24\lang2057\langfe2057\cgrid\langnp2057\langfenp2057 \sbasedon0 \snext21 \spriority0 \styrsid4935642 CrossRef;}{\s22\qc \li0\ri0\sb240\sa240\keepn\nowidctlpar\wrapdefault\aspalpha\aspnum\faauto\adjustright\rin0\lin0\itap0 \rtlch\fcs1 _x000d__x000a_\af0\afs20\alang1025 \ltrch\fcs0 \i\fs24\lang2057\langfe2057\cgrid\langnp2057\langfenp2057 \sbasedon0 \snext0 \spriority0 \styrsid4935642 JustificationTitle;}{_x000d__x000a_\s23\qc \li0\ri0\sa240\nowidctlpar\wrapdefault\aspalpha\aspnum\faauto\adjustright\rin0\lin0\itap0 \rtlch\fcs1 \af0\afs20\alang1025 \ltrch\fcs0 \i\fs24\lang2057\langfe2057\cgrid\langnp2057\langfenp2057 \sbasedon0 \snext23 \spriority0 \styrsid4935642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4935642 AMNumberTabs;}{_x000d__x000a_\s25\ql \li0\ri0\sb240\nowidctlpar\wrapdefault\aspalpha\aspnum\faauto\adjustright\rin0\lin0\itap0 \rtlch\fcs1 \af0\afs20\alang1025 \ltrch\fcs0 \b\fs24\lang2057\langfe2057\cgrid\langnp2057\langfenp2057 \sbasedon0 \snext25 \spriority0 \styrsid4935642 _x000d__x000a_NormalBold12b;}}{\*\rsidtbl \rsid24658\rsid735077\rsid2185779\rsid2892074\rsid4666813\rsid4935642\rsid6641733\rsid9636012\rsid11215221\rsid12154954\rsid14424199\rsid15204470\rsid15285974\rsid15950462\rsid16324206\rsid16662270}{\mmathPr\mmathFont34_x000d__x000a_\mbrkBin0\mbrkBinSub0\msmallFrac0\mdispDef1\mlMargin0\mrMargin0\mdefJc1\mwrapIndent1440\mintLim0\mnaryLim1}{\info{\author SERCU Karin}{\operator SERCU Karin}{\creatim\yr2018\mo9\dy27\hr12\min25}{\revtim\yr2018\mo9\dy27\hr12\min25}{\version1}{\edmins0}_x000d__x000a_{\nofpages1}{\nofwords54}{\nofchars318}{\*\company European Parliament}{\nofcharsws370}{\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935642\utinl \fet0{\*\wgrffmtfilter 013f}\ilfomacatclnup0{\*\template C:\\Users\\ksercu\\AppData\\Local\\Temp\\Blank1.dot}{\*\ftnsep \ltrpar \pard\plain \ltrpar_x000d__x000a_\ql \li0\ri0\widctlpar\wrapdefault\aspalpha\aspnum\faauto\adjustright\rin0\lin0\itap0 \rtlch\fcs1 \af0\afs20\alang1025 \ltrch\fcs0 \fs24\lang2057\langfe2057\cgrid\langnp2057\langfenp2057 {\rtlch\fcs1 \af0 \ltrch\fcs0 \insrsid2185779 \chftnsep _x000d__x000a_\par }}{\*\ftnsepc \ltrpar \pard\plain \ltrpar\ql \li0\ri0\widctlpar\wrapdefault\aspalpha\aspnum\faauto\adjustright\rin0\lin0\itap0 \rtlch\fcs1 \af0\afs20\alang1025 \ltrch\fcs0 \fs24\lang2057\langfe2057\cgrid\langnp2057\langfenp2057 {\rtlch\fcs1 \af0 _x000d__x000a_\ltrch\fcs0 \insrsid2185779 \chftnsepc _x000d__x000a_\par }}{\*\aftnsep \ltrpar \pard\plain \ltrpar\ql \li0\ri0\widctlpar\wrapdefault\aspalpha\aspnum\faauto\adjustright\rin0\lin0\itap0 \rtlch\fcs1 \af0\afs20\alang1025 \ltrch\fcs0 \fs24\lang2057\langfe2057\cgrid\langnp2057\langfenp2057 {\rtlch\fcs1 \af0 _x000d__x000a_\ltrch\fcs0 \insrsid2185779 \chftnsep _x000d__x000a_\par }}{\*\aftnsepc \ltrpar \pard\plain \ltrpar\ql \li0\ri0\widctlpar\wrapdefault\aspalpha\aspnum\faauto\adjustright\rin0\lin0\itap0 \rtlch\fcs1 \af0\afs20\alang1025 \ltrch\fcs0 \fs24\lang2057\langfe2057\cgrid\langnp2057\langfenp2057 {\rtlch\fcs1 \af0 _x000d__x000a_\ltrch\fcs0 \insrsid218577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4935642 \rtlch\fcs1 \af0\afs20\alang1025 \ltrch\fcs0 \b\fs24\lang2057\langfe2057\cgrid\langnp2057\langfenp2057 {\rtlch\fcs1 \af0 \ltrch\fcs0 \cs15\b0\v\f1\fs20\cf9\insrsid4935642\charrsid15879488 {\*\bkmkstart restartB}&lt;AmendB&gt;}{_x000d__x000a_\rtlch\fcs1 \af0 \ltrch\fcs0 \insrsid4935642\charrsid15879488 [ZAMENDMENT]\tab \tab }{\rtlch\fcs1 \af0 \ltrch\fcs0 \cs15\b0\v\f1\fs20\cf9\insrsid4935642\charrsid15879488 &lt;NumAmB&gt;}{\rtlch\fcs1 \af0 \ltrch\fcs0 \insrsid4935642\charrsid15879488 [ZNRAM]}{_x000d__x000a_\rtlch\fcs1 \af0 \ltrch\fcs0 \cs15\b0\v\f1\fs20\cf9\insrsid4935642\charrsid15879488 &lt;/NumAmB&gt;}{\rtlch\fcs1 \af0 \ltrch\fcs0 \insrsid4935642\charrsid15879488 _x000d__x000a_\par }\pard\plain \ltrpar\s25\ql \li0\ri0\sb240\keepn\nowidctlpar\wrapdefault\aspalpha\aspnum\faauto\adjustright\rin0\lin0\itap0\pararsid4935642 \rtlch\fcs1 \af0\afs20\alang1025 \ltrch\fcs0 \b\fs24\lang2057\langfe2057\cgrid\langnp2057\langfenp2057 {_x000d__x000a_\rtlch\fcs1 \af0 \ltrch\fcs0 \cs15\b0\v\f1\fs20\cf9\insrsid4935642\charrsid15879488 &lt;DocAmend&gt;}{\rtlch\fcs1 \af0 \ltrch\fcs0 \insrsid4935642\charrsid15879488 [ZPROPOSAL][ZAMACT]}{\rtlch\fcs1 \af0 \ltrch\fcs0 _x000d__x000a_\cs15\b0\v\f1\fs20\cf9\insrsid4935642\charrsid15879488 &lt;/DocAmend&gt;}{\rtlch\fcs1 \af0 \ltrch\fcs0 \insrsid4935642\charrsid15879488 _x000d__x000a_\par }\pard\plain \ltrpar\s18\ql \li0\ri0\keepn\nowidctlpar\wrapdefault\aspalpha\aspnum\faauto\adjustright\rin0\lin0\itap0\pararsid4935642 \rtlch\fcs1 \af0\afs20\alang1025 \ltrch\fcs0 \b\fs24\lang2057\langfe2057\cgrid\langnp2057\langfenp2057 {\rtlch\fcs1 \af0 _x000d__x000a_\ltrch\fcs0 \cs15\b0\v\f1\fs20\cf9\insrsid4935642\charrsid15879488 &lt;Article&gt;}{\rtlch\fcs1 \af0 \ltrch\fcs0 \insrsid4935642\charrsid15879488 [ZAMPART]}{\rtlch\fcs1 \af0 \ltrch\fcs0 \cs15\b0\v\f1\fs20\cf9\insrsid4935642\charrsid15879488 &lt;/Article&gt;}{_x000d__x000a_\rtlch\fcs1 \af0 \ltrch\fcs0 \insrsid4935642\charrsid15879488 _x000d__x000a_\par }\pard\plain \ltrpar\ql \li0\ri0\keepn\widctlpar\wrapdefault\aspalpha\aspnum\faauto\adjustright\rin0\lin0\itap0\pararsid4935642 \rtlch\fcs1 \af0\afs20\alang1025 \ltrch\fcs0 \fs24\lang2057\langfe2057\cgrid\langnp2057\langfenp2057 {\rtlch\fcs1 \af0 _x000d__x000a_\ltrch\fcs0 \cs15\v\f1\fs20\cf9\insrsid4935642\charrsid15879488 &lt;DocAmend2&gt;&lt;OptDel&gt;}{\rtlch\fcs1 \af0 \ltrch\fcs0 \insrsid4935642\charrsid15879488 [ZNRACT]}{\rtlch\fcs1 \af0 \ltrch\fcs0 \cs15\v\f1\fs20\cf9\insrsid4935642\charrsid15879488 _x000d__x000a_&lt;/OptDel&gt;&lt;/DocAmend2&gt;}{\rtlch\fcs1 \af0 \ltrch\fcs0 \insrsid4935642\charrsid15879488 _x000d__x000a_\par }\pard \ltrpar\ql \li0\ri0\widctlpar\wrapdefault\aspalpha\aspnum\faauto\adjustright\rin0\lin0\itap0\pararsid4935642 {\rtlch\fcs1 \af0 \ltrch\fcs0 \cs15\v\f1\fs20\cf9\insrsid4935642\charrsid15879488 &lt;Article2&gt;&lt;OptDel&gt;}{\rtlch\fcs1 \af0 \ltrch\fcs0 _x000d__x000a_\insrsid4935642\charrsid15879488 [ZACTPART]}{\rtlch\fcs1 \af0 \ltrch\fcs0 \cs15\v\f1\fs20\cf9\insrsid4935642\charrsid15879488 &lt;/OptDel&gt;&lt;/Article2&gt;}{\rtlch\fcs1 \af0 \ltrch\fcs0 \insrsid4935642\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4935642\charrsid15879488 \cell }\pard \ltrpar\ql \li0\ri0\widctlpar\intbl\wrapdefault\aspalpha\aspnum\faauto\adjustright\rin0\lin0 {\rtlch\fcs1 \af0 \ltrch\fcs0 \insrsid4935642\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4935642\charrsid15879488 [ZLEFTB]\cell [ZRIGHT]\cell }\pard\plain \ltrpar\ql \li0\ri0\widctlpar\intbl\wrapdefault\aspalpha\aspnum\faauto\adjustright\rin0\lin0 \rtlch\fcs1 \af0\afs20\alang1025 \ltrch\fcs0 _x000d__x000a_\fs24\lang2057\langfe2057\cgrid\langnp2057\langfenp2057 {\rtlch\fcs1 \af0 \ltrch\fcs0 \insrsid4935642\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4935642\charrsid15879488 [ZTEXTL]\cell [ZTEXTR]}{\rtlch\fcs1 \af0\afs24 \ltrch\fcs0 \insrsid4935642\charrsid15879488 \cell }\pard\plain \ltrpar\ql \li0\ri0\widctlpar\intbl\wrapdefault\aspalpha\aspnum\faauto\adjustright\rin0\lin0 \rtlch\fcs1 _x000d__x000a_\af0\afs20\alang1025 \ltrch\fcs0 \fs24\lang2057\langfe2057\cgrid\langnp2057\langfenp2057 {\rtlch\fcs1 \af0 \ltrch\fcs0 \insrsid4935642\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4935642 \rtlch\fcs1 \af0\afs20\alang1025 \ltrch\fcs0 \i\fs24\lang2057\langfe2057\cgrid\langnp2057\langfenp2057 {\rtlch\fcs1 \af0 \ltrch\fcs0 _x000d__x000a_\cs15\i0\v\f1\fs20\cf9\insrsid4935642\charrsid15879488 &lt;OptDel&gt;}{\rtlch\fcs1 \af0 \ltrch\fcs0 \insrsid4935642\charrsid15879488 [ZCROSSREF]}{\rtlch\fcs1 \af0 \ltrch\fcs0 \cs15\i0\v\f1\fs20\cf9\insrsid4935642\charrsid15879488 &lt;/OptDel&gt;}{\rtlch\fcs1 \af0 _x000d__x000a_\ltrch\fcs0 \insrsid4935642\charrsid15879488 _x000d__x000a_\par }\pard\plain \ltrpar\s22\qc \li0\ri0\sb240\sa240\keepn\nowidctlpar\wrapdefault\aspalpha\aspnum\faauto\adjustright\rin0\lin0\itap0\pararsid4935642 \rtlch\fcs1 \af0\afs20\alang1025 \ltrch\fcs0 \i\fs24\lang2057\langfe2057\cgrid\langnp2057\langfenp2057 {_x000d__x000a_\rtlch\fcs1 \af0 \ltrch\fcs0 \cs15\i0\v\f1\fs20\cf9\insrsid4935642\charrsid15879488 &lt;TitreJust&gt;}{\rtlch\fcs1 \af0 \ltrch\fcs0 \insrsid4935642\charrsid15879488 [ZJUSTIFICATION]}{\rtlch\fcs1 \af0 \ltrch\fcs0 _x000d__x000a_\cs15\i0\v\f1\fs20\cf9\insrsid4935642\charrsid15879488 &lt;/TitreJust&gt;}{\rtlch\fcs1 \af0 \ltrch\fcs0 \insrsid4935642\charrsid15879488 _x000d__x000a_\par }\pard\plain \ltrpar\s20\ql \li0\ri0\sa240\nowidctlpar\wrapdefault\aspalpha\aspnum\faauto\adjustright\rin0\lin0\itap0\pararsid4935642 \rtlch\fcs1 \af0\afs20\alang1025 \ltrch\fcs0 \i\fs24\lang2057\langfe2057\cgrid\langnp2057\langfenp2057 {\rtlch\fcs1 \af0 _x000d__x000a_\ltrch\fcs0 \cs15\i0\v\f1\fs20\cf9\insrsid4935642\charrsid15879488 &lt;OptDelPrev&gt;}{\rtlch\fcs1 \af0 \ltrch\fcs0 \insrsid4935642\charrsid15879488 [ZTEXTJUST]}{\rtlch\fcs1 \af0 \ltrch\fcs0 \cs15\i0\v\f1\fs20\cf9\insrsid4935642\charrsid15879488 &lt;/OptDelPrev&gt;}{_x000d__x000a_\rtlch\fcs1 \af0 \ltrch\fcs0 \insrsid4935642\charrsid15879488 _x000d__x000a_\par }\pard\plain \ltrpar\ql \li0\ri0\widctlpar\wrapdefault\aspalpha\aspnum\faauto\adjustright\rin0\lin0\itap0\pararsid4935642 \rtlch\fcs1 \af0\afs20\alang1025 \ltrch\fcs0 \fs24\lang2057\langfe2057\cgrid\langnp2057\langfenp2057 {\rtlch\fcs1 \af0 \ltrch\fcs0 _x000d__x000a_\cs15\v\f1\fs20\cf9\insrsid4935642\charrsid15879488 &lt;/AmendB&gt;}{\rtlch\fcs1 \af0 \ltrch\fcs0 \insrsid4935642\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fb_x000d__x000a_ae594c5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811618 HideTWBExt;}{\s16\ql \li0\ri0\sa120\nowidctlpar\wrapdefault\aspalpha\aspnum\faauto\adjustright\rin0\lin0\itap0 \rtlch\fcs1 \af0\afs20\alang1025 \ltrch\fcs0 _x000d__x000a_\fs24\lang2057\langfe2057\cgrid\langnp2057\langfenp2057 \sbasedon0 \snext16 \slink17 \spriority0 \styrsid15811618 Normal6;}{\*\cs17 \additive \fs24 \slink16 \slocked \spriority0 \styrsid15811618 Normal6 Char;}{_x000d__x000a_\s18\ql \li0\ri0\nowidctlpar\wrapdefault\aspalpha\aspnum\faauto\adjustright\rin0\lin0\itap0 \rtlch\fcs1 \af0\afs20\alang1025 \ltrch\fcs0 \b\fs24\lang2057\langfe2057\cgrid\langnp2057\langfenp2057 \sbasedon0 \snext18 \slink19 \spriority0 \styrsid15811618 _x000d__x000a_NormalBold;}{\*\cs19 \additive \b\fs24 \slink18 \slocked \spriority0 \styrsid15811618 NormalBold Char;}{\s20\ql \li0\ri0\sa240\nowidctlpar\wrapdefault\aspalpha\aspnum\faauto\adjustright\rin0\lin0\itap0 \rtlch\fcs1 \af0\afs20\alang1025 \ltrch\fcs0 _x000d__x000a_\i\fs24\lang2057\langfe2057\cgrid\langnp2057\langfenp2057 \sbasedon0 \snext20 \spriority0 \styrsid15811618 Normal12Italic;}{\s21\qc \li0\ri0\sb240\nowidctlpar\wrapdefault\aspalpha\aspnum\faauto\adjustright\rin0\lin0\itap0 \rtlch\fcs1 \af0\afs20\alang1025 _x000d__x000a_\ltrch\fcs0 \i\fs24\lang2057\langfe2057\cgrid\langnp2057\langfenp2057 \sbasedon0 \snext21 \spriority0 \styrsid15811618 CrossRef;}{\s22\qc \li0\ri0\sb240\sa240\keepn\nowidctlpar\wrapdefault\aspalpha\aspnum\faauto\adjustright\rin0\lin0\itap0 \rtlch\fcs1 _x000d__x000a_\af0\afs20\alang1025 \ltrch\fcs0 \i\fs24\lang2057\langfe2057\cgrid\langnp2057\langfenp2057 \sbasedon0 \snext0 \spriority0 \styrsid15811618 JustificationTitle;}{_x000d__x000a_\s23\qc \li0\ri0\sa240\nowidctlpar\wrapdefault\aspalpha\aspnum\faauto\adjustright\rin0\lin0\itap0 \rtlch\fcs1 \af0\afs20\alang1025 \ltrch\fcs0 \i\fs24\lang2057\langfe2057\cgrid\langnp2057\langfenp2057 \sbasedon0 \snext23 \spriority0 \styrsid15811618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15811618 AMNumberTabs;}{_x000d__x000a_\s25\ql \li0\ri0\sb240\nowidctlpar\wrapdefault\aspalpha\aspnum\faauto\adjustright\rin0\lin0\itap0 \rtlch\fcs1 \af0\afs20\alang1025 \ltrch\fcs0 \b\fs24\lang2057\langfe2057\cgrid\langnp2057\langfenp2057 \sbasedon0 \snext25 \spriority0 \styrsid15811618 _x000d__x000a_NormalBold12b;}}{\*\rsidtbl \rsid24658\rsid735077\rsid2645148\rsid2892074\rsid4666813\rsid6641733\rsid9636012\rsid11215221\rsid12154954\rsid14424199\rsid15204470\rsid15285974\rsid15811618\rsid15950462\rsid16324206\rsid16662270}{\mmathPr\mmathFont34_x000d__x000a_\mbrkBin0\mbrkBinSub0\msmallFrac0\mdispDef1\mlMargin0\mrMargin0\mdefJc1\mwrapIndent1440\mintLim0\mnaryLim1}{\info{\author SERCU Karin}{\operator SERCU Karin}{\creatim\yr2018\mo9\dy27\hr12\min24}{\revtim\yr2018\mo9\dy27\hr12\min24}{\version1}{\edmins0}_x000d__x000a_{\nofpages1}{\nofwords54}{\nofchars318}{\*\company European Parliament}{\nofcharsws370}{\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811618\utinl \fet0{\*\wgrffmtfilter 013f}\ilfomacatclnup0{\*\template C:\\Users\\ksercu\\AppData\\Local\\Temp\\Blank1.dot}{\*\ftnsep \ltrpar \pard\plain \ltrpar_x000d__x000a_\ql \li0\ri0\widctlpar\wrapdefault\aspalpha\aspnum\faauto\adjustright\rin0\lin0\itap0 \rtlch\fcs1 \af0\afs20\alang1025 \ltrch\fcs0 \fs24\lang2057\langfe2057\cgrid\langnp2057\langfenp2057 {\rtlch\fcs1 \af0 \ltrch\fcs0 \insrsid2645148 \chftnsep _x000d__x000a_\par }}{\*\ftnsepc \ltrpar \pard\plain \ltrpar\ql \li0\ri0\widctlpar\wrapdefault\aspalpha\aspnum\faauto\adjustright\rin0\lin0\itap0 \rtlch\fcs1 \af0\afs20\alang1025 \ltrch\fcs0 \fs24\lang2057\langfe2057\cgrid\langnp2057\langfenp2057 {\rtlch\fcs1 \af0 _x000d__x000a_\ltrch\fcs0 \insrsid2645148 \chftnsepc _x000d__x000a_\par }}{\*\aftnsep \ltrpar \pard\plain \ltrpar\ql \li0\ri0\widctlpar\wrapdefault\aspalpha\aspnum\faauto\adjustright\rin0\lin0\itap0 \rtlch\fcs1 \af0\afs20\alang1025 \ltrch\fcs0 \fs24\lang2057\langfe2057\cgrid\langnp2057\langfenp2057 {\rtlch\fcs1 \af0 _x000d__x000a_\ltrch\fcs0 \insrsid2645148 \chftnsep _x000d__x000a_\par }}{\*\aftnsepc \ltrpar \pard\plain \ltrpar\ql \li0\ri0\widctlpar\wrapdefault\aspalpha\aspnum\faauto\adjustright\rin0\lin0\itap0 \rtlch\fcs1 \af0\afs20\alang1025 \ltrch\fcs0 \fs24\lang2057\langfe2057\cgrid\langnp2057\langfenp2057 {\rtlch\fcs1 \af0 _x000d__x000a_\ltrch\fcs0 \insrsid264514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5811618 \rtlch\fcs1 \af0\afs20\alang1025 \ltrch\fcs0 \b\fs24\lang2057\langfe2057\cgrid\langnp2057\langfenp2057 {\rtlch\fcs1 \af0 \ltrch\fcs0 \cs15\b0\v\f1\fs20\cf9\insrsid15811618\charrsid15879488 {\*\bkmkstart restartB}&lt;AmendB&gt;}{_x000d__x000a_\rtlch\fcs1 \af0 \ltrch\fcs0 \insrsid15811618\charrsid15879488 [ZAMENDMENT]\tab \tab }{\rtlch\fcs1 \af0 \ltrch\fcs0 \cs15\b0\v\f1\fs20\cf9\insrsid15811618\charrsid15879488 &lt;NumAmB&gt;}{\rtlch\fcs1 \af0 \ltrch\fcs0 \insrsid15811618\charrsid15879488 [ZNRAM]}{_x000d__x000a_\rtlch\fcs1 \af0 \ltrch\fcs0 \cs15\b0\v\f1\fs20\cf9\insrsid15811618\charrsid15879488 &lt;/NumAmB&gt;}{\rtlch\fcs1 \af0 \ltrch\fcs0 \insrsid15811618\charrsid15879488 _x000d__x000a_\par }\pard\plain \ltrpar\s25\ql \li0\ri0\sb240\keepn\nowidctlpar\wrapdefault\aspalpha\aspnum\faauto\adjustright\rin0\lin0\itap0\pararsid15811618 \rtlch\fcs1 \af0\afs20\alang1025 \ltrch\fcs0 \b\fs24\lang2057\langfe2057\cgrid\langnp2057\langfenp2057 {_x000d__x000a_\rtlch\fcs1 \af0 \ltrch\fcs0 \cs15\b0\v\f1\fs20\cf9\insrsid15811618\charrsid15879488 &lt;DocAmend&gt;}{\rtlch\fcs1 \af0 \ltrch\fcs0 \insrsid15811618\charrsid15879488 [ZPROPOSAL][ZAMACT]}{\rtlch\fcs1 \af0 \ltrch\fcs0 _x000d__x000a_\cs15\b0\v\f1\fs20\cf9\insrsid15811618\charrsid15879488 &lt;/DocAmend&gt;}{\rtlch\fcs1 \af0 \ltrch\fcs0 \insrsid15811618\charrsid15879488 _x000d__x000a_\par }\pard\plain \ltrpar\s18\ql \li0\ri0\keepn\nowidctlpar\wrapdefault\aspalpha\aspnum\faauto\adjustright\rin0\lin0\itap0\pararsid15811618 \rtlch\fcs1 \af0\afs20\alang1025 \ltrch\fcs0 \b\fs24\lang2057\langfe2057\cgrid\langnp2057\langfenp2057 {\rtlch\fcs1 _x000d__x000a_\af0 \ltrch\fcs0 \cs15\b0\v\f1\fs20\cf9\insrsid15811618\charrsid15879488 &lt;Article&gt;}{\rtlch\fcs1 \af0 \ltrch\fcs0 \insrsid15811618\charrsid15879488 [ZAMPART]}{\rtlch\fcs1 \af0 \ltrch\fcs0 \cs15\b0\v\f1\fs20\cf9\insrsid15811618\charrsid15879488 &lt;/Article&gt;}{_x000d__x000a_\rtlch\fcs1 \af0 \ltrch\fcs0 \insrsid15811618\charrsid15879488 _x000d__x000a_\par }\pard\plain \ltrpar\ql \li0\ri0\keepn\widctlpar\wrapdefault\aspalpha\aspnum\faauto\adjustright\rin0\lin0\itap0\pararsid15811618 \rtlch\fcs1 \af0\afs20\alang1025 \ltrch\fcs0 \fs24\lang2057\langfe2057\cgrid\langnp2057\langfenp2057 {\rtlch\fcs1 \af0 _x000d__x000a_\ltrch\fcs0 \cs15\v\f1\fs20\cf9\insrsid15811618\charrsid15879488 &lt;DocAmend2&gt;&lt;OptDel&gt;}{\rtlch\fcs1 \af0 \ltrch\fcs0 \insrsid15811618\charrsid15879488 [ZNRACT]}{\rtlch\fcs1 \af0 \ltrch\fcs0 \cs15\v\f1\fs20\cf9\insrsid15811618\charrsid15879488 _x000d__x000a_&lt;/OptDel&gt;&lt;/DocAmend2&gt;}{\rtlch\fcs1 \af0 \ltrch\fcs0 \insrsid15811618\charrsid15879488 _x000d__x000a_\par }\pard \ltrpar\ql \li0\ri0\widctlpar\wrapdefault\aspalpha\aspnum\faauto\adjustright\rin0\lin0\itap0\pararsid15811618 {\rtlch\fcs1 \af0 \ltrch\fcs0 \cs15\v\f1\fs20\cf9\insrsid15811618\charrsid15879488 &lt;Article2&gt;&lt;OptDel&gt;}{\rtlch\fcs1 \af0 \ltrch\fcs0 _x000d__x000a_\insrsid15811618\charrsid15879488 [ZACTPART]}{\rtlch\fcs1 \af0 \ltrch\fcs0 \cs15\v\f1\fs20\cf9\insrsid15811618\charrsid15879488 &lt;/OptDel&gt;&lt;/Article2&gt;}{\rtlch\fcs1 \af0 \ltrch\fcs0 \insrsid15811618\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15811618\charrsid15879488 \cell }\pard \ltrpar\ql \li0\ri0\widctlpar\intbl\wrapdefault\aspalpha\aspnum\faauto\adjustright\rin0\lin0 {\rtlch\fcs1 \af0 \ltrch\fcs0 \insrsid15811618\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15811618\charrsid15879488 [ZLEFTB]\cell [ZRIGHT]\cell }\pard\plain \ltrpar\ql \li0\ri0\widctlpar\intbl\wrapdefault\aspalpha\aspnum\faauto\adjustright\rin0\lin0 \rtlch\fcs1 \af0\afs20\alang1025 \ltrch\fcs0 _x000d__x000a_\fs24\lang2057\langfe2057\cgrid\langnp2057\langfenp2057 {\rtlch\fcs1 \af0 \ltrch\fcs0 \insrsid15811618\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5811618\charrsid15879488 [ZTEXTL]\cell [ZTEXTR]}{\rtlch\fcs1 \af0\afs24 \ltrch\fcs0 \insrsid15811618\charrsid15879488 \cell }\pard\plain \ltrpar\ql \li0\ri0\widctlpar\intbl\wrapdefault\aspalpha\aspnum\faauto\adjustright\rin0\lin0 \rtlch\fcs1 _x000d__x000a_\af0\afs20\alang1025 \ltrch\fcs0 \fs24\lang2057\langfe2057\cgrid\langnp2057\langfenp2057 {\rtlch\fcs1 \af0 \ltrch\fcs0 \insrsid15811618\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5811618 \rtlch\fcs1 \af0\afs20\alang1025 \ltrch\fcs0 \i\fs24\lang2057\langfe2057\cgrid\langnp2057\langfenp2057 {\rtlch\fcs1 \af0 \ltrch\fcs0 _x000d__x000a_\cs15\i0\v\f1\fs20\cf9\insrsid15811618\charrsid15879488 &lt;OptDel&gt;}{\rtlch\fcs1 \af0 \ltrch\fcs0 \insrsid15811618\charrsid15879488 [ZCROSSREF]}{\rtlch\fcs1 \af0 \ltrch\fcs0 \cs15\i0\v\f1\fs20\cf9\insrsid15811618\charrsid15879488 &lt;/OptDel&gt;}{\rtlch\fcs1 \af0 _x000d__x000a_\ltrch\fcs0 \insrsid15811618\charrsid15879488 _x000d__x000a_\par }\pard\plain \ltrpar\s22\qc \li0\ri0\sb240\sa240\keepn\nowidctlpar\wrapdefault\aspalpha\aspnum\faauto\adjustright\rin0\lin0\itap0\pararsid15811618 \rtlch\fcs1 \af0\afs20\alang1025 \ltrch\fcs0 \i\fs24\lang2057\langfe2057\cgrid\langnp2057\langfenp2057 {_x000d__x000a_\rtlch\fcs1 \af0 \ltrch\fcs0 \cs15\i0\v\f1\fs20\cf9\insrsid15811618\charrsid15879488 &lt;TitreJust&gt;}{\rtlch\fcs1 \af0 \ltrch\fcs0 \insrsid15811618\charrsid15879488 [ZJUSTIFICATION]}{\rtlch\fcs1 \af0 \ltrch\fcs0 _x000d__x000a_\cs15\i0\v\f1\fs20\cf9\insrsid15811618\charrsid15879488 &lt;/TitreJust&gt;}{\rtlch\fcs1 \af0 \ltrch\fcs0 \insrsid15811618\charrsid15879488 _x000d__x000a_\par }\pard\plain \ltrpar\s20\ql \li0\ri0\sa240\nowidctlpar\wrapdefault\aspalpha\aspnum\faauto\adjustright\rin0\lin0\itap0\pararsid15811618 \rtlch\fcs1 \af0\afs20\alang1025 \ltrch\fcs0 \i\fs24\lang2057\langfe2057\cgrid\langnp2057\langfenp2057 {\rtlch\fcs1 _x000d__x000a_\af0 \ltrch\fcs0 \cs15\i0\v\f1\fs20\cf9\insrsid15811618\charrsid15879488 &lt;OptDelPrev&gt;}{\rtlch\fcs1 \af0 \ltrch\fcs0 \insrsid15811618\charrsid15879488 [ZTEXTJUST]}{\rtlch\fcs1 \af0 \ltrch\fcs0 \cs15\i0\v\f1\fs20\cf9\insrsid15811618\charrsid15879488 _x000d__x000a_&lt;/OptDelPrev&gt;}{\rtlch\fcs1 \af0 \ltrch\fcs0 \insrsid15811618\charrsid15879488 _x000d__x000a_\par }\pard\plain \ltrpar\ql \li0\ri0\widctlpar\wrapdefault\aspalpha\aspnum\faauto\adjustright\rin0\lin0\itap0\pararsid15811618 \rtlch\fcs1 \af0\afs20\alang1025 \ltrch\fcs0 \fs24\lang2057\langfe2057\cgrid\langnp2057\langfenp2057 {\rtlch\fcs1 \af0 \ltrch\fcs0 _x000d__x000a_\cs15\v\f1\fs20\cf9\insrsid15811618\charrsid15879488 &lt;/AmendB&gt;}{\rtlch\fcs1 \af0 \ltrch\fcs0 \insrsid15811618\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b7_x000d__x000a_cc554c5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64"/>
    <w:docVar w:name="TITLECODMNU" w:val=" 1"/>
    <w:docVar w:name="TXTLANGUE" w:val="EN"/>
    <w:docVar w:name="TXTLANGUEMIN" w:val="en"/>
    <w:docVar w:name="TXTNRC" w:val="0255/2018"/>
    <w:docVar w:name="TXTNRCOM" w:val="(2018)0438 final"/>
    <w:docVar w:name="TXTNRFIRSTAM" w:val="1"/>
    <w:docVar w:name="TXTNRLASTAM" w:val="36"/>
    <w:docVar w:name="TXTNRPE" w:val="627.015"/>
    <w:docVar w:name="TXTNRPROC" w:val="2018/0228"/>
    <w:docVar w:name="TXTPEorAP" w:val="PE"/>
    <w:docVar w:name="TXTROUTE" w:val="AD\1164060EN.docx"/>
    <w:docVar w:name="TXTVERSION" w:val="02-00"/>
  </w:docVars>
  <w:rsids>
    <w:rsidRoot w:val="00CD5E4F"/>
    <w:rsid w:val="000254AC"/>
    <w:rsid w:val="00026559"/>
    <w:rsid w:val="00036E09"/>
    <w:rsid w:val="0003704C"/>
    <w:rsid w:val="0004474F"/>
    <w:rsid w:val="000933F7"/>
    <w:rsid w:val="000E6900"/>
    <w:rsid w:val="00117E81"/>
    <w:rsid w:val="00134974"/>
    <w:rsid w:val="00135A9B"/>
    <w:rsid w:val="00141CD7"/>
    <w:rsid w:val="00150C8E"/>
    <w:rsid w:val="00153EDF"/>
    <w:rsid w:val="00157823"/>
    <w:rsid w:val="001820A9"/>
    <w:rsid w:val="00187174"/>
    <w:rsid w:val="00187F4E"/>
    <w:rsid w:val="001A6B8A"/>
    <w:rsid w:val="001B0A1E"/>
    <w:rsid w:val="001C0886"/>
    <w:rsid w:val="001E3AC4"/>
    <w:rsid w:val="001F17A0"/>
    <w:rsid w:val="00246765"/>
    <w:rsid w:val="0026390F"/>
    <w:rsid w:val="002A02F8"/>
    <w:rsid w:val="002C7381"/>
    <w:rsid w:val="00304EA8"/>
    <w:rsid w:val="0034096C"/>
    <w:rsid w:val="00341A99"/>
    <w:rsid w:val="00350283"/>
    <w:rsid w:val="00360FAA"/>
    <w:rsid w:val="00374AB4"/>
    <w:rsid w:val="0038294E"/>
    <w:rsid w:val="00385089"/>
    <w:rsid w:val="003A205E"/>
    <w:rsid w:val="003A267D"/>
    <w:rsid w:val="003A2F84"/>
    <w:rsid w:val="003C7390"/>
    <w:rsid w:val="003F0486"/>
    <w:rsid w:val="0040055C"/>
    <w:rsid w:val="00417538"/>
    <w:rsid w:val="00433EE2"/>
    <w:rsid w:val="00461992"/>
    <w:rsid w:val="00487596"/>
    <w:rsid w:val="004B32BE"/>
    <w:rsid w:val="004C2A0D"/>
    <w:rsid w:val="004C356D"/>
    <w:rsid w:val="004D6ADD"/>
    <w:rsid w:val="004E1C71"/>
    <w:rsid w:val="00522B51"/>
    <w:rsid w:val="0054076C"/>
    <w:rsid w:val="0055027C"/>
    <w:rsid w:val="00585FFD"/>
    <w:rsid w:val="005A337F"/>
    <w:rsid w:val="005D6066"/>
    <w:rsid w:val="00613134"/>
    <w:rsid w:val="00640413"/>
    <w:rsid w:val="006414AC"/>
    <w:rsid w:val="00643D3E"/>
    <w:rsid w:val="00651BA1"/>
    <w:rsid w:val="00662621"/>
    <w:rsid w:val="00671E1E"/>
    <w:rsid w:val="00691B1C"/>
    <w:rsid w:val="006A0F0A"/>
    <w:rsid w:val="006A48AA"/>
    <w:rsid w:val="006B1267"/>
    <w:rsid w:val="006C6A13"/>
    <w:rsid w:val="006D292E"/>
    <w:rsid w:val="006E076A"/>
    <w:rsid w:val="006E4084"/>
    <w:rsid w:val="006E6537"/>
    <w:rsid w:val="006F68D0"/>
    <w:rsid w:val="006F7D26"/>
    <w:rsid w:val="0070722C"/>
    <w:rsid w:val="00712462"/>
    <w:rsid w:val="007178F3"/>
    <w:rsid w:val="00725EAF"/>
    <w:rsid w:val="00774F60"/>
    <w:rsid w:val="0078548A"/>
    <w:rsid w:val="007A0FBF"/>
    <w:rsid w:val="007A4672"/>
    <w:rsid w:val="007C6804"/>
    <w:rsid w:val="007D707B"/>
    <w:rsid w:val="007F187F"/>
    <w:rsid w:val="00817D13"/>
    <w:rsid w:val="00820C7D"/>
    <w:rsid w:val="00833D11"/>
    <w:rsid w:val="00834E50"/>
    <w:rsid w:val="00836FD3"/>
    <w:rsid w:val="00865439"/>
    <w:rsid w:val="0087472A"/>
    <w:rsid w:val="008863EC"/>
    <w:rsid w:val="008979DF"/>
    <w:rsid w:val="008B2D35"/>
    <w:rsid w:val="008D269F"/>
    <w:rsid w:val="00904864"/>
    <w:rsid w:val="009052FE"/>
    <w:rsid w:val="00924555"/>
    <w:rsid w:val="00982B83"/>
    <w:rsid w:val="009857B4"/>
    <w:rsid w:val="009C0AF4"/>
    <w:rsid w:val="009E499B"/>
    <w:rsid w:val="009E7319"/>
    <w:rsid w:val="00A24BFB"/>
    <w:rsid w:val="00A410D5"/>
    <w:rsid w:val="00A80CB4"/>
    <w:rsid w:val="00A8171A"/>
    <w:rsid w:val="00AB133D"/>
    <w:rsid w:val="00B27A6C"/>
    <w:rsid w:val="00B476DC"/>
    <w:rsid w:val="00B556CD"/>
    <w:rsid w:val="00B60E5F"/>
    <w:rsid w:val="00B62D4B"/>
    <w:rsid w:val="00B7127E"/>
    <w:rsid w:val="00BD1F76"/>
    <w:rsid w:val="00BD45FA"/>
    <w:rsid w:val="00BD46A9"/>
    <w:rsid w:val="00BE20CF"/>
    <w:rsid w:val="00BE5126"/>
    <w:rsid w:val="00BF1E99"/>
    <w:rsid w:val="00C00BD0"/>
    <w:rsid w:val="00C22327"/>
    <w:rsid w:val="00C331F6"/>
    <w:rsid w:val="00C3690E"/>
    <w:rsid w:val="00C46113"/>
    <w:rsid w:val="00C61D87"/>
    <w:rsid w:val="00C64E09"/>
    <w:rsid w:val="00C743CB"/>
    <w:rsid w:val="00C75E98"/>
    <w:rsid w:val="00CD5E4F"/>
    <w:rsid w:val="00CE4475"/>
    <w:rsid w:val="00D1161C"/>
    <w:rsid w:val="00D25CF2"/>
    <w:rsid w:val="00D331B1"/>
    <w:rsid w:val="00D6254D"/>
    <w:rsid w:val="00D74FD1"/>
    <w:rsid w:val="00D943A5"/>
    <w:rsid w:val="00DB56E4"/>
    <w:rsid w:val="00DD37E9"/>
    <w:rsid w:val="00DF565A"/>
    <w:rsid w:val="00E15436"/>
    <w:rsid w:val="00E27F01"/>
    <w:rsid w:val="00E61E43"/>
    <w:rsid w:val="00EB5394"/>
    <w:rsid w:val="00EF33D5"/>
    <w:rsid w:val="00F0303C"/>
    <w:rsid w:val="00F15744"/>
    <w:rsid w:val="00F1647E"/>
    <w:rsid w:val="00F17352"/>
    <w:rsid w:val="00F17AE7"/>
    <w:rsid w:val="00F22781"/>
    <w:rsid w:val="00F24D40"/>
    <w:rsid w:val="00F3732E"/>
    <w:rsid w:val="00F41EE6"/>
    <w:rsid w:val="00F72B45"/>
    <w:rsid w:val="00FB26E5"/>
    <w:rsid w:val="00FD10DC"/>
    <w:rsid w:val="00FE5B6F"/>
    <w:rsid w:val="00FF1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E205E3"/>
  <w15:chartTrackingRefBased/>
  <w15:docId w15:val="{AEFE5303-9F1C-4B65-9391-8098B9B4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E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rsid w:val="00DB56E4"/>
    <w:pPr>
      <w:widowControl w:val="0"/>
      <w:tabs>
        <w:tab w:val="center" w:pos="4535"/>
        <w:tab w:val="right" w:pos="9071"/>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qFormat/>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sk-SK"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sk-SK" w:eastAsia="en-GB" w:bidi="ar-SA"/>
    </w:rPr>
  </w:style>
  <w:style w:type="paragraph" w:customStyle="1" w:styleId="Normal12Italic">
    <w:name w:val="Normal12Italic"/>
    <w:basedOn w:val="Normal"/>
    <w:rsid w:val="00304EA8"/>
    <w:pPr>
      <w:widowControl w:val="0"/>
      <w:spacing w:after="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304EA8"/>
    <w:pPr>
      <w:keepNext/>
      <w:widowControl w:val="0"/>
      <w:spacing w:before="240" w:after="240"/>
      <w:jc w:val="center"/>
    </w:pPr>
    <w:rPr>
      <w:i/>
      <w:szCs w:val="20"/>
    </w:r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paragraph" w:styleId="BalloonText">
    <w:name w:val="Balloon Text"/>
    <w:basedOn w:val="Normal"/>
    <w:link w:val="BalloonTextChar"/>
    <w:rsid w:val="00187174"/>
    <w:rPr>
      <w:rFonts w:ascii="Segoe UI" w:hAnsi="Segoe UI" w:cs="Segoe UI"/>
      <w:sz w:val="18"/>
      <w:szCs w:val="18"/>
    </w:rPr>
  </w:style>
  <w:style w:type="character" w:customStyle="1" w:styleId="BalloonTextChar">
    <w:name w:val="Balloon Text Char"/>
    <w:basedOn w:val="DefaultParagraphFont"/>
    <w:link w:val="BalloonText"/>
    <w:rsid w:val="00187174"/>
    <w:rPr>
      <w:rFonts w:ascii="Segoe UI" w:hAnsi="Segoe UI" w:cs="Segoe UI"/>
      <w:sz w:val="18"/>
      <w:szCs w:val="18"/>
    </w:rPr>
  </w:style>
  <w:style w:type="character" w:styleId="CommentReference">
    <w:name w:val="annotation reference"/>
    <w:basedOn w:val="DefaultParagraphFont"/>
    <w:rsid w:val="007D707B"/>
    <w:rPr>
      <w:sz w:val="16"/>
      <w:szCs w:val="16"/>
    </w:rPr>
  </w:style>
  <w:style w:type="paragraph" w:styleId="CommentText">
    <w:name w:val="annotation text"/>
    <w:basedOn w:val="Normal"/>
    <w:link w:val="CommentTextChar"/>
    <w:rsid w:val="007D707B"/>
    <w:rPr>
      <w:sz w:val="20"/>
      <w:szCs w:val="20"/>
    </w:rPr>
  </w:style>
  <w:style w:type="character" w:customStyle="1" w:styleId="CommentTextChar">
    <w:name w:val="Comment Text Char"/>
    <w:basedOn w:val="DefaultParagraphFont"/>
    <w:link w:val="CommentText"/>
    <w:rsid w:val="007D707B"/>
  </w:style>
  <w:style w:type="paragraph" w:styleId="CommentSubject">
    <w:name w:val="annotation subject"/>
    <w:basedOn w:val="CommentText"/>
    <w:next w:val="CommentText"/>
    <w:link w:val="CommentSubjectChar"/>
    <w:rsid w:val="007D707B"/>
    <w:rPr>
      <w:b/>
      <w:bCs/>
    </w:rPr>
  </w:style>
  <w:style w:type="character" w:customStyle="1" w:styleId="CommentSubjectChar">
    <w:name w:val="Comment Subject Char"/>
    <w:basedOn w:val="CommentTextChar"/>
    <w:link w:val="CommentSubject"/>
    <w:rsid w:val="007D707B"/>
    <w:rPr>
      <w:b/>
      <w:bCs/>
    </w:rPr>
  </w:style>
  <w:style w:type="paragraph" w:customStyle="1" w:styleId="Point2">
    <w:name w:val="Point 2"/>
    <w:basedOn w:val="Normal"/>
    <w:rsid w:val="00651BA1"/>
    <w:pPr>
      <w:spacing w:before="120" w:after="120"/>
      <w:ind w:left="1984" w:hanging="567"/>
      <w:jc w:val="both"/>
    </w:pPr>
    <w:rPr>
      <w:rFonts w:eastAsiaTheme="minorHAnsi"/>
      <w:szCs w:val="22"/>
      <w:lang w:eastAsia="en-US"/>
    </w:rPr>
  </w:style>
  <w:style w:type="paragraph" w:customStyle="1" w:styleId="ManualNumPar1">
    <w:name w:val="Manual NumPar 1"/>
    <w:basedOn w:val="Normal"/>
    <w:next w:val="Normal"/>
    <w:rsid w:val="00651BA1"/>
    <w:pPr>
      <w:spacing w:before="120" w:after="120"/>
      <w:ind w:left="850" w:hanging="850"/>
      <w:jc w:val="both"/>
    </w:pPr>
    <w:rPr>
      <w:rFonts w:eastAsiaTheme="minorHAnsi"/>
      <w:szCs w:val="22"/>
      <w:lang w:eastAsia="en-US"/>
    </w:rPr>
  </w:style>
  <w:style w:type="paragraph" w:customStyle="1" w:styleId="Point0number">
    <w:name w:val="Point 0 (number)"/>
    <w:basedOn w:val="Normal"/>
    <w:rsid w:val="00651BA1"/>
    <w:pPr>
      <w:numPr>
        <w:numId w:val="1"/>
      </w:numPr>
      <w:spacing w:before="120" w:after="120"/>
      <w:jc w:val="both"/>
    </w:pPr>
    <w:rPr>
      <w:rFonts w:eastAsiaTheme="minorHAnsi"/>
      <w:szCs w:val="22"/>
      <w:lang w:eastAsia="en-US"/>
    </w:rPr>
  </w:style>
  <w:style w:type="paragraph" w:customStyle="1" w:styleId="Point1number">
    <w:name w:val="Point 1 (number)"/>
    <w:basedOn w:val="Normal"/>
    <w:rsid w:val="00651BA1"/>
    <w:pPr>
      <w:numPr>
        <w:ilvl w:val="2"/>
        <w:numId w:val="1"/>
      </w:numPr>
      <w:spacing w:before="120" w:after="120"/>
      <w:jc w:val="both"/>
    </w:pPr>
    <w:rPr>
      <w:rFonts w:eastAsiaTheme="minorHAnsi"/>
      <w:szCs w:val="22"/>
      <w:lang w:eastAsia="en-US"/>
    </w:rPr>
  </w:style>
  <w:style w:type="paragraph" w:customStyle="1" w:styleId="Point2number">
    <w:name w:val="Point 2 (number)"/>
    <w:basedOn w:val="Normal"/>
    <w:rsid w:val="00651BA1"/>
    <w:pPr>
      <w:numPr>
        <w:ilvl w:val="4"/>
        <w:numId w:val="1"/>
      </w:numPr>
      <w:spacing w:before="120" w:after="120"/>
      <w:jc w:val="both"/>
    </w:pPr>
    <w:rPr>
      <w:rFonts w:eastAsiaTheme="minorHAnsi"/>
      <w:szCs w:val="22"/>
      <w:lang w:eastAsia="en-US"/>
    </w:rPr>
  </w:style>
  <w:style w:type="paragraph" w:customStyle="1" w:styleId="Point3number">
    <w:name w:val="Point 3 (number)"/>
    <w:basedOn w:val="Normal"/>
    <w:rsid w:val="00651BA1"/>
    <w:pPr>
      <w:numPr>
        <w:ilvl w:val="6"/>
        <w:numId w:val="1"/>
      </w:numPr>
      <w:spacing w:before="120" w:after="120"/>
      <w:jc w:val="both"/>
    </w:pPr>
    <w:rPr>
      <w:rFonts w:eastAsiaTheme="minorHAnsi"/>
      <w:szCs w:val="22"/>
      <w:lang w:eastAsia="en-US"/>
    </w:rPr>
  </w:style>
  <w:style w:type="paragraph" w:customStyle="1" w:styleId="Point0letter">
    <w:name w:val="Point 0 (letter)"/>
    <w:basedOn w:val="Normal"/>
    <w:rsid w:val="00651BA1"/>
    <w:pPr>
      <w:numPr>
        <w:ilvl w:val="1"/>
        <w:numId w:val="1"/>
      </w:numPr>
      <w:spacing w:before="120" w:after="120"/>
      <w:jc w:val="both"/>
    </w:pPr>
    <w:rPr>
      <w:rFonts w:eastAsiaTheme="minorHAnsi"/>
      <w:szCs w:val="22"/>
      <w:lang w:eastAsia="en-US"/>
    </w:rPr>
  </w:style>
  <w:style w:type="paragraph" w:customStyle="1" w:styleId="Point1letter">
    <w:name w:val="Point 1 (letter)"/>
    <w:basedOn w:val="Normal"/>
    <w:rsid w:val="00651BA1"/>
    <w:pPr>
      <w:numPr>
        <w:ilvl w:val="3"/>
        <w:numId w:val="1"/>
      </w:numPr>
      <w:spacing w:before="120" w:after="120"/>
      <w:jc w:val="both"/>
    </w:pPr>
    <w:rPr>
      <w:rFonts w:eastAsiaTheme="minorHAnsi"/>
      <w:szCs w:val="22"/>
      <w:lang w:eastAsia="en-US"/>
    </w:rPr>
  </w:style>
  <w:style w:type="paragraph" w:customStyle="1" w:styleId="Point2letter">
    <w:name w:val="Point 2 (letter)"/>
    <w:basedOn w:val="Normal"/>
    <w:rsid w:val="00651BA1"/>
    <w:pPr>
      <w:numPr>
        <w:ilvl w:val="5"/>
        <w:numId w:val="1"/>
      </w:numPr>
      <w:spacing w:before="120" w:after="120"/>
      <w:jc w:val="both"/>
    </w:pPr>
    <w:rPr>
      <w:rFonts w:eastAsiaTheme="minorHAnsi"/>
      <w:szCs w:val="22"/>
      <w:lang w:eastAsia="en-US"/>
    </w:rPr>
  </w:style>
  <w:style w:type="paragraph" w:customStyle="1" w:styleId="Point3letter">
    <w:name w:val="Point 3 (letter)"/>
    <w:basedOn w:val="Normal"/>
    <w:rsid w:val="00651BA1"/>
    <w:pPr>
      <w:numPr>
        <w:ilvl w:val="7"/>
        <w:numId w:val="1"/>
      </w:numPr>
      <w:spacing w:before="120" w:after="120"/>
      <w:jc w:val="both"/>
    </w:pPr>
    <w:rPr>
      <w:rFonts w:eastAsiaTheme="minorHAnsi"/>
      <w:szCs w:val="22"/>
      <w:lang w:eastAsia="en-US"/>
    </w:rPr>
  </w:style>
  <w:style w:type="paragraph" w:customStyle="1" w:styleId="Point4letter">
    <w:name w:val="Point 4 (letter)"/>
    <w:basedOn w:val="Normal"/>
    <w:rsid w:val="00651BA1"/>
    <w:pPr>
      <w:numPr>
        <w:ilvl w:val="8"/>
        <w:numId w:val="1"/>
      </w:numPr>
      <w:spacing w:before="120" w:after="120"/>
      <w:jc w:val="both"/>
    </w:pPr>
    <w:rPr>
      <w:rFonts w:eastAsiaTheme="minorHAnsi"/>
      <w:szCs w:val="22"/>
      <w:lang w:eastAsia="en-US"/>
    </w:rPr>
  </w:style>
  <w:style w:type="paragraph" w:customStyle="1" w:styleId="Titrearticle">
    <w:name w:val="Titre article"/>
    <w:basedOn w:val="Normal"/>
    <w:next w:val="Normal"/>
    <w:rsid w:val="00651BA1"/>
    <w:pPr>
      <w:keepNext/>
      <w:spacing w:before="360" w:after="120"/>
      <w:jc w:val="center"/>
    </w:pPr>
    <w:rPr>
      <w:rFonts w:eastAsiaTheme="minorHAnsi"/>
      <w:i/>
      <w:szCs w:val="22"/>
      <w:lang w:eastAsia="en-US"/>
    </w:rPr>
  </w:style>
  <w:style w:type="paragraph" w:customStyle="1" w:styleId="NormalTabs">
    <w:name w:val="NormalTabs"/>
    <w:basedOn w:val="Normal"/>
    <w:qFormat/>
    <w:rsid w:val="00350283"/>
    <w:pPr>
      <w:widowControl w:val="0"/>
      <w:tabs>
        <w:tab w:val="center" w:pos="284"/>
        <w:tab w:val="left" w:pos="426"/>
      </w:tabs>
    </w:pPr>
    <w:rPr>
      <w:snapToGrid w:val="0"/>
      <w:szCs w:val="20"/>
      <w:lang w:eastAsia="en-US"/>
    </w:rPr>
  </w:style>
  <w:style w:type="paragraph" w:styleId="FootnoteText">
    <w:name w:val="footnote text"/>
    <w:basedOn w:val="Normal"/>
    <w:link w:val="FootnoteTextChar"/>
    <w:uiPriority w:val="99"/>
    <w:unhideWhenUsed/>
    <w:rsid w:val="003F0486"/>
    <w:pPr>
      <w:ind w:left="720" w:hanging="720"/>
      <w:jc w:val="both"/>
    </w:pPr>
    <w:rPr>
      <w:rFonts w:eastAsiaTheme="minorHAnsi"/>
      <w:sz w:val="20"/>
      <w:szCs w:val="20"/>
      <w:lang w:eastAsia="en-US"/>
    </w:rPr>
  </w:style>
  <w:style w:type="character" w:customStyle="1" w:styleId="FootnoteTextChar">
    <w:name w:val="Footnote Text Char"/>
    <w:basedOn w:val="DefaultParagraphFont"/>
    <w:link w:val="FootnoteText"/>
    <w:uiPriority w:val="99"/>
    <w:rsid w:val="003F0486"/>
    <w:rPr>
      <w:rFonts w:eastAsiaTheme="minorHAnsi"/>
      <w:lang w:eastAsia="en-US"/>
    </w:rPr>
  </w:style>
  <w:style w:type="character" w:styleId="FootnoteReference">
    <w:name w:val="footnote reference"/>
    <w:basedOn w:val="DefaultParagraphFont"/>
    <w:uiPriority w:val="99"/>
    <w:unhideWhenUsed/>
    <w:rsid w:val="003F04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85238">
      <w:bodyDiv w:val="1"/>
      <w:marLeft w:val="0"/>
      <w:marRight w:val="0"/>
      <w:marTop w:val="0"/>
      <w:marBottom w:val="0"/>
      <w:divBdr>
        <w:top w:val="none" w:sz="0" w:space="0" w:color="auto"/>
        <w:left w:val="none" w:sz="0" w:space="0" w:color="auto"/>
        <w:bottom w:val="none" w:sz="0" w:space="0" w:color="auto"/>
        <w:right w:val="none" w:sz="0" w:space="0" w:color="auto"/>
      </w:divBdr>
    </w:div>
    <w:div w:id="487794768">
      <w:bodyDiv w:val="1"/>
      <w:marLeft w:val="0"/>
      <w:marRight w:val="0"/>
      <w:marTop w:val="0"/>
      <w:marBottom w:val="0"/>
      <w:divBdr>
        <w:top w:val="none" w:sz="0" w:space="0" w:color="auto"/>
        <w:left w:val="none" w:sz="0" w:space="0" w:color="auto"/>
        <w:bottom w:val="none" w:sz="0" w:space="0" w:color="auto"/>
        <w:right w:val="none" w:sz="0" w:space="0" w:color="auto"/>
      </w:divBdr>
    </w:div>
    <w:div w:id="682632837">
      <w:bodyDiv w:val="1"/>
      <w:marLeft w:val="0"/>
      <w:marRight w:val="0"/>
      <w:marTop w:val="0"/>
      <w:marBottom w:val="0"/>
      <w:divBdr>
        <w:top w:val="none" w:sz="0" w:space="0" w:color="auto"/>
        <w:left w:val="none" w:sz="0" w:space="0" w:color="auto"/>
        <w:bottom w:val="none" w:sz="0" w:space="0" w:color="auto"/>
        <w:right w:val="none" w:sz="0" w:space="0" w:color="auto"/>
      </w:divBdr>
    </w:div>
    <w:div w:id="715668755">
      <w:bodyDiv w:val="1"/>
      <w:marLeft w:val="0"/>
      <w:marRight w:val="0"/>
      <w:marTop w:val="0"/>
      <w:marBottom w:val="0"/>
      <w:divBdr>
        <w:top w:val="none" w:sz="0" w:space="0" w:color="auto"/>
        <w:left w:val="none" w:sz="0" w:space="0" w:color="auto"/>
        <w:bottom w:val="none" w:sz="0" w:space="0" w:color="auto"/>
        <w:right w:val="none" w:sz="0" w:space="0" w:color="auto"/>
      </w:divBdr>
    </w:div>
    <w:div w:id="853147757">
      <w:bodyDiv w:val="1"/>
      <w:marLeft w:val="0"/>
      <w:marRight w:val="0"/>
      <w:marTop w:val="0"/>
      <w:marBottom w:val="0"/>
      <w:divBdr>
        <w:top w:val="none" w:sz="0" w:space="0" w:color="auto"/>
        <w:left w:val="none" w:sz="0" w:space="0" w:color="auto"/>
        <w:bottom w:val="none" w:sz="0" w:space="0" w:color="auto"/>
        <w:right w:val="none" w:sz="0" w:space="0" w:color="auto"/>
      </w:divBdr>
    </w:div>
    <w:div w:id="1048384064">
      <w:bodyDiv w:val="1"/>
      <w:marLeft w:val="0"/>
      <w:marRight w:val="0"/>
      <w:marTop w:val="0"/>
      <w:marBottom w:val="0"/>
      <w:divBdr>
        <w:top w:val="none" w:sz="0" w:space="0" w:color="auto"/>
        <w:left w:val="none" w:sz="0" w:space="0" w:color="auto"/>
        <w:bottom w:val="none" w:sz="0" w:space="0" w:color="auto"/>
        <w:right w:val="none" w:sz="0" w:space="0" w:color="auto"/>
      </w:divBdr>
    </w:div>
    <w:div w:id="1127897057">
      <w:bodyDiv w:val="1"/>
      <w:marLeft w:val="0"/>
      <w:marRight w:val="0"/>
      <w:marTop w:val="0"/>
      <w:marBottom w:val="0"/>
      <w:divBdr>
        <w:top w:val="none" w:sz="0" w:space="0" w:color="auto"/>
        <w:left w:val="none" w:sz="0" w:space="0" w:color="auto"/>
        <w:bottom w:val="none" w:sz="0" w:space="0" w:color="auto"/>
        <w:right w:val="none" w:sz="0" w:space="0" w:color="auto"/>
      </w:divBdr>
    </w:div>
    <w:div w:id="1316374740">
      <w:bodyDiv w:val="1"/>
      <w:marLeft w:val="0"/>
      <w:marRight w:val="0"/>
      <w:marTop w:val="0"/>
      <w:marBottom w:val="0"/>
      <w:divBdr>
        <w:top w:val="none" w:sz="0" w:space="0" w:color="auto"/>
        <w:left w:val="none" w:sz="0" w:space="0" w:color="auto"/>
        <w:bottom w:val="none" w:sz="0" w:space="0" w:color="auto"/>
        <w:right w:val="none" w:sz="0" w:space="0" w:color="auto"/>
      </w:divBdr>
    </w:div>
    <w:div w:id="1363703770">
      <w:bodyDiv w:val="1"/>
      <w:marLeft w:val="0"/>
      <w:marRight w:val="0"/>
      <w:marTop w:val="0"/>
      <w:marBottom w:val="0"/>
      <w:divBdr>
        <w:top w:val="none" w:sz="0" w:space="0" w:color="auto"/>
        <w:left w:val="none" w:sz="0" w:space="0" w:color="auto"/>
        <w:bottom w:val="none" w:sz="0" w:space="0" w:color="auto"/>
        <w:right w:val="none" w:sz="0" w:space="0" w:color="auto"/>
      </w:divBdr>
    </w:div>
    <w:div w:id="1625230806">
      <w:bodyDiv w:val="1"/>
      <w:marLeft w:val="0"/>
      <w:marRight w:val="0"/>
      <w:marTop w:val="0"/>
      <w:marBottom w:val="0"/>
      <w:divBdr>
        <w:top w:val="none" w:sz="0" w:space="0" w:color="auto"/>
        <w:left w:val="none" w:sz="0" w:space="0" w:color="auto"/>
        <w:bottom w:val="none" w:sz="0" w:space="0" w:color="auto"/>
        <w:right w:val="none" w:sz="0" w:space="0" w:color="auto"/>
      </w:divBdr>
    </w:div>
    <w:div w:id="1753812881">
      <w:bodyDiv w:val="1"/>
      <w:marLeft w:val="0"/>
      <w:marRight w:val="0"/>
      <w:marTop w:val="0"/>
      <w:marBottom w:val="0"/>
      <w:divBdr>
        <w:top w:val="none" w:sz="0" w:space="0" w:color="auto"/>
        <w:left w:val="none" w:sz="0" w:space="0" w:color="auto"/>
        <w:bottom w:val="none" w:sz="0" w:space="0" w:color="auto"/>
        <w:right w:val="none" w:sz="0" w:space="0" w:color="auto"/>
      </w:divBdr>
    </w:div>
    <w:div w:id="1826778829">
      <w:bodyDiv w:val="1"/>
      <w:marLeft w:val="0"/>
      <w:marRight w:val="0"/>
      <w:marTop w:val="0"/>
      <w:marBottom w:val="0"/>
      <w:divBdr>
        <w:top w:val="none" w:sz="0" w:space="0" w:color="auto"/>
        <w:left w:val="none" w:sz="0" w:space="0" w:color="auto"/>
        <w:bottom w:val="none" w:sz="0" w:space="0" w:color="auto"/>
        <w:right w:val="none" w:sz="0" w:space="0" w:color="auto"/>
      </w:divBdr>
    </w:div>
    <w:div w:id="1948537898">
      <w:bodyDiv w:val="1"/>
      <w:marLeft w:val="0"/>
      <w:marRight w:val="0"/>
      <w:marTop w:val="0"/>
      <w:marBottom w:val="0"/>
      <w:divBdr>
        <w:top w:val="none" w:sz="0" w:space="0" w:color="auto"/>
        <w:left w:val="none" w:sz="0" w:space="0" w:color="auto"/>
        <w:bottom w:val="none" w:sz="0" w:space="0" w:color="auto"/>
        <w:right w:val="none" w:sz="0" w:space="0" w:color="auto"/>
      </w:divBdr>
    </w:div>
    <w:div w:id="20669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CEBF7-0AEF-4194-86D5-3A233FE84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5627</Words>
  <Characters>38853</Characters>
  <Application>Microsoft Office Word</Application>
  <DocSecurity>0</DocSecurity>
  <Lines>1439</Lines>
  <Paragraphs>449</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44031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SERCU Karin</dc:creator>
  <cp:keywords/>
  <dc:description/>
  <cp:lastModifiedBy>SABOLOVA Michaela</cp:lastModifiedBy>
  <cp:revision>2</cp:revision>
  <cp:lastPrinted>2018-10-01T13:29:00Z</cp:lastPrinted>
  <dcterms:created xsi:type="dcterms:W3CDTF">2018-10-16T11:44:00Z</dcterms:created>
  <dcterms:modified xsi:type="dcterms:W3CDTF">2018-10-16T11:44:00Z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9.4.0 Build [20180620]</vt:lpwstr>
  </property>
  <property fmtid="{D5CDD505-2E9C-101B-9397-08002B2CF9AE}" pid="4" name="&lt;FdR&gt;">
    <vt:lpwstr>1164060</vt:lpwstr>
  </property>
  <property fmtid="{D5CDD505-2E9C-101B-9397-08002B2CF9AE}" pid="5" name="&lt;Type&gt;">
    <vt:lpwstr>AD</vt:lpwstr>
  </property>
  <property fmtid="{D5CDD505-2E9C-101B-9397-08002B2CF9AE}" pid="6" name="&lt;ModelCod&gt;">
    <vt:lpwstr>\\eiciBRUpr1\pdocep$\DocEP\DOCS\General\PA\PA_Legam.dot(14/11/2017 12:18:10)</vt:lpwstr>
  </property>
  <property fmtid="{D5CDD505-2E9C-101B-9397-08002B2CF9AE}" pid="7" name="&lt;ModelTra&gt;">
    <vt:lpwstr>\\eiciBRUpr1\pdocep$\DocEP\TRANSFIL\EN\PA_Legam.EN(01/02/2018 11:41:30)</vt:lpwstr>
  </property>
  <property fmtid="{D5CDD505-2E9C-101B-9397-08002B2CF9AE}" pid="8" name="&lt;Model&gt;">
    <vt:lpwstr>PA_Legam</vt:lpwstr>
  </property>
  <property fmtid="{D5CDD505-2E9C-101B-9397-08002B2CF9AE}" pid="9" name="FooterPath">
    <vt:lpwstr>AD\1164060SK.docx</vt:lpwstr>
  </property>
  <property fmtid="{D5CDD505-2E9C-101B-9397-08002B2CF9AE}" pid="10" name="PE number">
    <vt:lpwstr>627.015</vt:lpwstr>
  </property>
  <property fmtid="{D5CDD505-2E9C-101B-9397-08002B2CF9AE}" pid="11" name="SubscribeElise">
    <vt:lpwstr/>
  </property>
  <property fmtid="{D5CDD505-2E9C-101B-9397-08002B2CF9AE}" pid="12" name="SendToEpades">
    <vt:lpwstr>OK - 2018/10/01 15:34</vt:lpwstr>
  </property>
  <property fmtid="{D5CDD505-2E9C-101B-9397-08002B2CF9AE}" pid="13" name="SDLStudio">
    <vt:lpwstr/>
  </property>
  <property fmtid="{D5CDD505-2E9C-101B-9397-08002B2CF9AE}" pid="14" name="&lt;Extension&gt;">
    <vt:lpwstr>SK</vt:lpwstr>
  </property>
  <property fmtid="{D5CDD505-2E9C-101B-9397-08002B2CF9AE}" pid="15" name="Bookout">
    <vt:lpwstr>OK - 2018/10/16 13:44</vt:lpwstr>
  </property>
</Properties>
</file>