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2E7CA6" w:rsidTr="00613F2E">
        <w:trPr>
          <w:trHeight w:hRule="exact" w:val="1418"/>
        </w:trPr>
        <w:tc>
          <w:tcPr>
            <w:tcW w:w="6804" w:type="dxa"/>
            <w:vAlign w:val="center"/>
            <w:hideMark/>
          </w:tcPr>
          <w:p w:rsidR="00613F2E" w:rsidRPr="002E7CA6" w:rsidRDefault="00A4559C">
            <w:pPr>
              <w:pStyle w:val="EPName"/>
            </w:pPr>
            <w:r w:rsidRPr="002E7CA6">
              <w:t>Europäisches Parlament</w:t>
            </w:r>
          </w:p>
          <w:p w:rsidR="00613F2E" w:rsidRPr="002E7CA6" w:rsidRDefault="00333E95" w:rsidP="00333E95">
            <w:pPr>
              <w:pStyle w:val="EPTerm"/>
              <w:rPr>
                <w:rStyle w:val="HideTWBExt"/>
                <w:noProof w:val="0"/>
                <w:vanish w:val="0"/>
                <w:color w:val="auto"/>
              </w:rPr>
            </w:pPr>
            <w:r w:rsidRPr="002E7CA6">
              <w:t>2014-2019</w:t>
            </w:r>
          </w:p>
        </w:tc>
        <w:tc>
          <w:tcPr>
            <w:tcW w:w="2268" w:type="dxa"/>
            <w:hideMark/>
          </w:tcPr>
          <w:p w:rsidR="00613F2E" w:rsidRPr="002E7CA6" w:rsidRDefault="00853F6D">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5pt">
                  <v:imagedata r:id="rId8" o:title="EP logo RGB_Mute"/>
                </v:shape>
              </w:pict>
            </w:r>
          </w:p>
        </w:tc>
      </w:tr>
    </w:tbl>
    <w:p w:rsidR="009612AA" w:rsidRPr="002E7CA6" w:rsidRDefault="009612AA" w:rsidP="009612AA">
      <w:pPr>
        <w:pStyle w:val="LineTop"/>
      </w:pPr>
    </w:p>
    <w:p w:rsidR="009612AA" w:rsidRPr="002E7CA6" w:rsidRDefault="004B0EC5" w:rsidP="009612AA">
      <w:pPr>
        <w:pStyle w:val="ZCommittee"/>
      </w:pPr>
      <w:r w:rsidRPr="002E7CA6">
        <w:t>Plenarsitzungsdokument</w:t>
      </w:r>
    </w:p>
    <w:p w:rsidR="009612AA" w:rsidRPr="002E7CA6" w:rsidRDefault="009612AA" w:rsidP="009612AA">
      <w:pPr>
        <w:pStyle w:val="LineBottom"/>
      </w:pPr>
    </w:p>
    <w:p w:rsidR="00363B94" w:rsidRPr="002E7CA6" w:rsidRDefault="004B0EC5">
      <w:pPr>
        <w:pStyle w:val="RefProc"/>
      </w:pPr>
      <w:r w:rsidRPr="002E7CA6">
        <w:rPr>
          <w:rStyle w:val="HideTWBExt"/>
          <w:noProof w:val="0"/>
        </w:rPr>
        <w:t>&lt;NoDocSe&gt;</w:t>
      </w:r>
      <w:r w:rsidRPr="002E7CA6">
        <w:t>A8-0400/2017</w:t>
      </w:r>
      <w:r w:rsidRPr="002E7CA6">
        <w:rPr>
          <w:rStyle w:val="HideTWBExt"/>
          <w:noProof w:val="0"/>
        </w:rPr>
        <w:t>&lt;/NoDocSe&gt;</w:t>
      </w:r>
    </w:p>
    <w:p w:rsidR="00363B94" w:rsidRPr="002E7CA6" w:rsidRDefault="00363B94">
      <w:pPr>
        <w:pStyle w:val="ZDate"/>
      </w:pPr>
      <w:r w:rsidRPr="002E7CA6">
        <w:rPr>
          <w:rStyle w:val="HideTWBExt"/>
          <w:noProof w:val="0"/>
        </w:rPr>
        <w:t>&lt;Date&gt;</w:t>
      </w:r>
      <w:r w:rsidRPr="002E7CA6">
        <w:rPr>
          <w:rStyle w:val="HideTWBInt"/>
        </w:rPr>
        <w:t>{11/12/2017}</w:t>
      </w:r>
      <w:r w:rsidRPr="002E7CA6">
        <w:t>11.12.2017</w:t>
      </w:r>
      <w:bookmarkStart w:id="0" w:name="_GoBack"/>
      <w:bookmarkEnd w:id="0"/>
      <w:r w:rsidRPr="002E7CA6">
        <w:rPr>
          <w:rStyle w:val="HideTWBExt"/>
          <w:noProof w:val="0"/>
        </w:rPr>
        <w:t>&lt;/Date&gt;</w:t>
      </w:r>
    </w:p>
    <w:p w:rsidR="00363B94" w:rsidRPr="002E7CA6" w:rsidRDefault="00363B94">
      <w:pPr>
        <w:pStyle w:val="StarsAndIs"/>
      </w:pPr>
      <w:r w:rsidRPr="002E7CA6">
        <w:rPr>
          <w:rStyle w:val="HideTWBExt"/>
          <w:b w:val="0"/>
          <w:noProof w:val="0"/>
        </w:rPr>
        <w:t>&lt;RefProcLect&gt;</w:t>
      </w:r>
      <w:r w:rsidRPr="002E7CA6">
        <w:t>***</w:t>
      </w:r>
      <w:r w:rsidRPr="002E7CA6">
        <w:rPr>
          <w:rStyle w:val="HideTWBExt"/>
          <w:b w:val="0"/>
          <w:noProof w:val="0"/>
        </w:rPr>
        <w:t>&lt;/RefProcLect&gt;</w:t>
      </w:r>
    </w:p>
    <w:p w:rsidR="00363B94" w:rsidRPr="002E7CA6" w:rsidRDefault="00363B94">
      <w:pPr>
        <w:pStyle w:val="TypeDoc"/>
      </w:pPr>
      <w:r w:rsidRPr="002E7CA6">
        <w:rPr>
          <w:rStyle w:val="HideTWBExt"/>
          <w:b w:val="0"/>
          <w:noProof w:val="0"/>
        </w:rPr>
        <w:t>&lt;TitreType&gt;</w:t>
      </w:r>
      <w:r w:rsidRPr="002E7CA6">
        <w:t>EMPFEHLUNG</w:t>
      </w:r>
      <w:r w:rsidRPr="002E7CA6">
        <w:rPr>
          <w:rStyle w:val="HideTWBExt"/>
          <w:b w:val="0"/>
          <w:noProof w:val="0"/>
        </w:rPr>
        <w:t>&lt;/TitreType&gt;</w:t>
      </w:r>
    </w:p>
    <w:p w:rsidR="003955C2" w:rsidRPr="002E7CA6" w:rsidRDefault="003955C2" w:rsidP="003955C2">
      <w:pPr>
        <w:pStyle w:val="CoverNormal"/>
      </w:pPr>
      <w:r w:rsidRPr="002E7CA6">
        <w:rPr>
          <w:rStyle w:val="HideTWBExt"/>
          <w:noProof w:val="0"/>
        </w:rPr>
        <w:t>&lt;Titre&gt;</w:t>
      </w:r>
      <w:r w:rsidRPr="002E7CA6">
        <w:t>zu dem Entwurf eines Beschlusses des Rates über den Abschluss – im Namen der Europäischen Union – des Vertrags von Marrakesch zur Erleichterung des Zugangs blinder, sehbehinderter oder anderweitig lesebehinderter Personen zu veröffentlichten Werken</w:t>
      </w:r>
      <w:r w:rsidRPr="002E7CA6">
        <w:rPr>
          <w:rStyle w:val="HideTWBExt"/>
          <w:noProof w:val="0"/>
        </w:rPr>
        <w:t>&lt;/Titre&gt;</w:t>
      </w:r>
    </w:p>
    <w:p w:rsidR="003955C2" w:rsidRPr="002E7CA6" w:rsidRDefault="003955C2" w:rsidP="003955C2">
      <w:pPr>
        <w:pStyle w:val="Cover24"/>
      </w:pPr>
      <w:r w:rsidRPr="002E7CA6">
        <w:rPr>
          <w:rStyle w:val="HideTWBExt"/>
          <w:noProof w:val="0"/>
        </w:rPr>
        <w:t>&lt;DocRef&gt;</w:t>
      </w:r>
      <w:r w:rsidRPr="002E7CA6">
        <w:t>(12629/2017 – C8-0375/2017 – 2014/0297(NLE))</w:t>
      </w:r>
      <w:r w:rsidRPr="002E7CA6">
        <w:rPr>
          <w:rStyle w:val="HideTWBExt"/>
          <w:noProof w:val="0"/>
        </w:rPr>
        <w:t>&lt;/DocRef&gt;</w:t>
      </w:r>
    </w:p>
    <w:p w:rsidR="00363B94" w:rsidRPr="002E7CA6" w:rsidRDefault="00363B94">
      <w:pPr>
        <w:pStyle w:val="Cover24"/>
      </w:pPr>
      <w:r w:rsidRPr="002E7CA6">
        <w:rPr>
          <w:rStyle w:val="HideTWBExt"/>
          <w:noProof w:val="0"/>
        </w:rPr>
        <w:t>&lt;Commission&gt;</w:t>
      </w:r>
      <w:r w:rsidRPr="002E7CA6">
        <w:rPr>
          <w:rStyle w:val="HideTWBInt"/>
        </w:rPr>
        <w:t>{JURI}</w:t>
      </w:r>
      <w:r w:rsidRPr="002E7CA6">
        <w:t>Rechtsausschuss</w:t>
      </w:r>
      <w:r w:rsidRPr="002E7CA6">
        <w:rPr>
          <w:rStyle w:val="HideTWBExt"/>
          <w:noProof w:val="0"/>
        </w:rPr>
        <w:t>&lt;/Commission&gt;</w:t>
      </w:r>
    </w:p>
    <w:p w:rsidR="00363B94" w:rsidRPr="002E7CA6" w:rsidRDefault="00333E95">
      <w:pPr>
        <w:pStyle w:val="Cover24"/>
      </w:pPr>
      <w:bookmarkStart w:id="1" w:name="DocEPTmp"/>
      <w:bookmarkEnd w:id="1"/>
      <w:r w:rsidRPr="002E7CA6">
        <w:t>Berichterstatter</w:t>
      </w:r>
      <w:bookmarkStart w:id="2" w:name="DocEPTmp2"/>
      <w:bookmarkEnd w:id="2"/>
      <w:r w:rsidRPr="002E7CA6">
        <w:t xml:space="preserve">: </w:t>
      </w:r>
      <w:r w:rsidRPr="002E7CA6">
        <w:rPr>
          <w:rStyle w:val="HideTWBExt"/>
          <w:noProof w:val="0"/>
        </w:rPr>
        <w:t>&lt;Depute&gt;</w:t>
      </w:r>
      <w:r w:rsidRPr="002E7CA6">
        <w:t>Max Andersson</w:t>
      </w:r>
      <w:r w:rsidRPr="002E7CA6">
        <w:rPr>
          <w:rStyle w:val="HideTWBExt"/>
          <w:noProof w:val="0"/>
        </w:rPr>
        <w:t>&lt;/Depute&gt;</w:t>
      </w:r>
    </w:p>
    <w:p w:rsidR="00B42885" w:rsidRPr="002E7CA6" w:rsidRDefault="00B42885" w:rsidP="00B42885">
      <w:pPr>
        <w:pStyle w:val="CoverNormal"/>
      </w:pPr>
    </w:p>
    <w:p w:rsidR="00363B94" w:rsidRPr="002E7CA6" w:rsidRDefault="00363B94" w:rsidP="00613F2E">
      <w:pPr>
        <w:widowControl/>
        <w:tabs>
          <w:tab w:val="center" w:pos="4677"/>
        </w:tabs>
      </w:pPr>
      <w:r w:rsidRPr="002E7CA6">
        <w:br w:type="page"/>
      </w:r>
    </w:p>
    <w:p w:rsidR="00333E95" w:rsidRPr="002E7CA6" w:rsidRDefault="00333E95">
      <w:pPr>
        <w:rPr>
          <w:szCs w:val="24"/>
        </w:rPr>
      </w:pPr>
      <w:r w:rsidRPr="002E7CA6">
        <w:rPr>
          <w:szCs w:val="24"/>
        </w:rPr>
        <w:fldChar w:fldCharType="begin"/>
      </w:r>
      <w:r w:rsidRPr="002E7CA6">
        <w:rPr>
          <w:szCs w:val="24"/>
        </w:rPr>
        <w:instrText xml:space="preserve"> TITLE   \* MERGEFORMAT </w:instrText>
      </w:r>
      <w:r w:rsidRPr="002E7CA6">
        <w:rPr>
          <w:szCs w:val="24"/>
        </w:rPr>
        <w:fldChar w:fldCharType="separate"/>
      </w:r>
      <w:r w:rsidR="00853F6D">
        <w:rPr>
          <w:szCs w:val="24"/>
        </w:rPr>
        <w:t>PR_NLE-AP_Agreement</w:t>
      </w:r>
      <w:r w:rsidRPr="002E7CA6">
        <w:rPr>
          <w:szCs w:val="24"/>
        </w:rPr>
        <w:fldChar w:fldCharType="end"/>
      </w:r>
    </w:p>
    <w:p w:rsidR="00333E95" w:rsidRPr="002E7CA6" w:rsidRDefault="00333E95">
      <w:pPr>
        <w:rPr>
          <w:szCs w:val="24"/>
        </w:rPr>
      </w:pPr>
    </w:p>
    <w:p w:rsidR="00333E95" w:rsidRPr="002E7CA6" w:rsidRDefault="00333E95">
      <w:pPr>
        <w:rPr>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333E95" w:rsidRPr="002E7CA6">
        <w:tc>
          <w:tcPr>
            <w:tcW w:w="5811" w:type="dxa"/>
            <w:tcBorders>
              <w:top w:val="single" w:sz="4" w:space="0" w:color="auto"/>
            </w:tcBorders>
          </w:tcPr>
          <w:p w:rsidR="00333E95" w:rsidRPr="002E7CA6" w:rsidRDefault="00333E95">
            <w:pPr>
              <w:pStyle w:val="Lgendetitre"/>
              <w:rPr>
                <w:szCs w:val="24"/>
              </w:rPr>
            </w:pPr>
            <w:r w:rsidRPr="002E7CA6">
              <w:t>Erklärung der benutzten Zeichen</w:t>
            </w:r>
          </w:p>
        </w:tc>
      </w:tr>
      <w:tr w:rsidR="00333E95" w:rsidRPr="002E7CA6">
        <w:trPr>
          <w:cantSplit/>
          <w:trHeight w:val="1944"/>
        </w:trPr>
        <w:tc>
          <w:tcPr>
            <w:tcW w:w="5811" w:type="dxa"/>
            <w:tcBorders>
              <w:bottom w:val="single" w:sz="4" w:space="0" w:color="auto"/>
            </w:tcBorders>
          </w:tcPr>
          <w:p w:rsidR="00333E95" w:rsidRPr="002E7CA6" w:rsidRDefault="00333E95">
            <w:pPr>
              <w:pStyle w:val="Lgendesigne"/>
              <w:rPr>
                <w:szCs w:val="24"/>
              </w:rPr>
            </w:pPr>
            <w:r w:rsidRPr="002E7CA6">
              <w:tab/>
              <w:t>*</w:t>
            </w:r>
            <w:r w:rsidRPr="002E7CA6">
              <w:tab/>
              <w:t>Anhörungsverfahren</w:t>
            </w:r>
          </w:p>
          <w:p w:rsidR="00333E95" w:rsidRPr="002E7CA6" w:rsidRDefault="00333E95">
            <w:pPr>
              <w:pStyle w:val="Lgendesigne"/>
              <w:rPr>
                <w:szCs w:val="24"/>
              </w:rPr>
            </w:pPr>
            <w:r w:rsidRPr="002E7CA6">
              <w:tab/>
              <w:t>***</w:t>
            </w:r>
            <w:r w:rsidRPr="002E7CA6">
              <w:tab/>
              <w:t>Zustimmungsverfahren</w:t>
            </w:r>
          </w:p>
          <w:p w:rsidR="00333E95" w:rsidRPr="002E7CA6" w:rsidRDefault="00333E95">
            <w:pPr>
              <w:pStyle w:val="Lgendesigne"/>
              <w:rPr>
                <w:szCs w:val="24"/>
              </w:rPr>
            </w:pPr>
            <w:r w:rsidRPr="002E7CA6">
              <w:tab/>
              <w:t>***I</w:t>
            </w:r>
            <w:r w:rsidRPr="002E7CA6">
              <w:tab/>
              <w:t>Ordentliches Gesetzgebungsverfahren (erste Lesung)</w:t>
            </w:r>
          </w:p>
          <w:p w:rsidR="00333E95" w:rsidRPr="002E7CA6" w:rsidRDefault="00333E95">
            <w:pPr>
              <w:pStyle w:val="Lgendesigne"/>
              <w:rPr>
                <w:szCs w:val="24"/>
              </w:rPr>
            </w:pPr>
            <w:r w:rsidRPr="002E7CA6">
              <w:tab/>
              <w:t>***II</w:t>
            </w:r>
            <w:r w:rsidRPr="002E7CA6">
              <w:tab/>
              <w:t>Ordentliches Gesetzgebungsverfahren (zweite Lesung)</w:t>
            </w:r>
          </w:p>
          <w:p w:rsidR="00333E95" w:rsidRPr="002E7CA6" w:rsidRDefault="00333E95">
            <w:pPr>
              <w:pStyle w:val="Lgendesigne"/>
              <w:rPr>
                <w:szCs w:val="24"/>
              </w:rPr>
            </w:pPr>
            <w:r w:rsidRPr="002E7CA6">
              <w:tab/>
              <w:t>***III</w:t>
            </w:r>
            <w:r w:rsidRPr="002E7CA6">
              <w:tab/>
              <w:t>Ordentliches Gesetzgebungsverfahren (dritte Lesung)</w:t>
            </w:r>
          </w:p>
          <w:p w:rsidR="00333E95" w:rsidRPr="002E7CA6" w:rsidRDefault="00333E95">
            <w:pPr>
              <w:pStyle w:val="Lgendesigne"/>
              <w:ind w:left="0" w:firstLine="0"/>
              <w:rPr>
                <w:szCs w:val="24"/>
              </w:rPr>
            </w:pPr>
          </w:p>
          <w:p w:rsidR="00333E95" w:rsidRPr="002E7CA6" w:rsidRDefault="00333E95">
            <w:pPr>
              <w:pStyle w:val="Lgendestandard"/>
              <w:rPr>
                <w:szCs w:val="24"/>
              </w:rPr>
            </w:pPr>
            <w:r w:rsidRPr="002E7CA6">
              <w:t>(Die Angabe des Verfahrens beruht auf der im Rahmen des Entwurfs eines Rechtsakts vorgeschlagenen Rechtsgrundlage.)</w:t>
            </w:r>
          </w:p>
          <w:p w:rsidR="00333E95" w:rsidRPr="002E7CA6" w:rsidRDefault="00333E95">
            <w:pPr>
              <w:pStyle w:val="Lgendesigne"/>
              <w:ind w:left="0" w:firstLine="0"/>
              <w:rPr>
                <w:szCs w:val="24"/>
              </w:rPr>
            </w:pPr>
          </w:p>
        </w:tc>
      </w:tr>
    </w:tbl>
    <w:p w:rsidR="00333E95" w:rsidRPr="002E7CA6" w:rsidRDefault="00333E95">
      <w:pPr>
        <w:rPr>
          <w:szCs w:val="24"/>
        </w:rPr>
      </w:pPr>
    </w:p>
    <w:p w:rsidR="00333E95" w:rsidRPr="002E7CA6" w:rsidRDefault="00333E95">
      <w:pPr>
        <w:rPr>
          <w:szCs w:val="24"/>
        </w:rPr>
      </w:pPr>
    </w:p>
    <w:p w:rsidR="00363B94" w:rsidRPr="002E7CA6" w:rsidRDefault="00363B94" w:rsidP="00613F2E">
      <w:pPr>
        <w:widowControl/>
        <w:tabs>
          <w:tab w:val="center" w:pos="4677"/>
        </w:tabs>
      </w:pPr>
    </w:p>
    <w:p w:rsidR="00363B94" w:rsidRPr="002E7CA6" w:rsidRDefault="00363B94">
      <w:pPr>
        <w:pStyle w:val="TOCHeading"/>
      </w:pPr>
      <w:r w:rsidRPr="002E7CA6">
        <w:br w:type="page"/>
      </w:r>
      <w:r w:rsidRPr="002E7CA6">
        <w:lastRenderedPageBreak/>
        <w:t>INHALT</w:t>
      </w:r>
    </w:p>
    <w:p w:rsidR="00363B94" w:rsidRPr="002E7CA6" w:rsidRDefault="00A4559C">
      <w:pPr>
        <w:pStyle w:val="TOCPage"/>
      </w:pPr>
      <w:r w:rsidRPr="002E7CA6">
        <w:t>Seite</w:t>
      </w:r>
    </w:p>
    <w:p w:rsidR="00853F6D" w:rsidRDefault="00EF48F2">
      <w:pPr>
        <w:pStyle w:val="TOC1"/>
        <w:tabs>
          <w:tab w:val="right" w:leader="dot" w:pos="9060"/>
        </w:tabs>
        <w:rPr>
          <w:rFonts w:asciiTheme="minorHAnsi" w:eastAsiaTheme="minorEastAsia" w:hAnsiTheme="minorHAnsi" w:cstheme="minorBidi"/>
          <w:noProof/>
          <w:sz w:val="22"/>
          <w:szCs w:val="22"/>
          <w:lang w:val="en-GB"/>
        </w:rPr>
      </w:pPr>
      <w:r w:rsidRPr="002E7CA6">
        <w:rPr>
          <w:b/>
        </w:rPr>
        <w:fldChar w:fldCharType="begin"/>
      </w:r>
      <w:r w:rsidRPr="002E7CA6">
        <w:rPr>
          <w:b/>
        </w:rPr>
        <w:instrText xml:space="preserve"> TOC \t "PageHeading</w:instrText>
      </w:r>
      <w:r w:rsidR="004B0EC5" w:rsidRPr="002E7CA6">
        <w:rPr>
          <w:b/>
        </w:rPr>
        <w:instrText>;</w:instrText>
      </w:r>
      <w:r w:rsidRPr="002E7CA6">
        <w:rPr>
          <w:b/>
        </w:rPr>
        <w:instrText xml:space="preserve">1" </w:instrText>
      </w:r>
      <w:r w:rsidRPr="002E7CA6">
        <w:rPr>
          <w:b/>
        </w:rPr>
        <w:fldChar w:fldCharType="separate"/>
      </w:r>
      <w:r w:rsidR="00853F6D">
        <w:rPr>
          <w:noProof/>
        </w:rPr>
        <w:t>ENTWURF EINER LEGISLATIVEN ENTSCHLIESSUNG DES EUROPÄISCHEN PARLAMENTS</w:t>
      </w:r>
      <w:r w:rsidR="00853F6D">
        <w:rPr>
          <w:noProof/>
        </w:rPr>
        <w:tab/>
      </w:r>
      <w:r w:rsidR="00853F6D">
        <w:rPr>
          <w:noProof/>
        </w:rPr>
        <w:fldChar w:fldCharType="begin"/>
      </w:r>
      <w:r w:rsidR="00853F6D">
        <w:rPr>
          <w:noProof/>
        </w:rPr>
        <w:instrText xml:space="preserve"> PAGEREF _Toc502914476 \h </w:instrText>
      </w:r>
      <w:r w:rsidR="00853F6D">
        <w:rPr>
          <w:noProof/>
        </w:rPr>
      </w:r>
      <w:r w:rsidR="00853F6D">
        <w:rPr>
          <w:noProof/>
        </w:rPr>
        <w:fldChar w:fldCharType="separate"/>
      </w:r>
      <w:r w:rsidR="00853F6D">
        <w:rPr>
          <w:noProof/>
        </w:rPr>
        <w:t>5</w:t>
      </w:r>
      <w:r w:rsidR="00853F6D">
        <w:rPr>
          <w:noProof/>
        </w:rPr>
        <w:fldChar w:fldCharType="end"/>
      </w:r>
    </w:p>
    <w:p w:rsidR="00853F6D" w:rsidRDefault="00853F6D">
      <w:pPr>
        <w:pStyle w:val="TOC1"/>
        <w:tabs>
          <w:tab w:val="right" w:leader="dot" w:pos="9060"/>
        </w:tabs>
        <w:rPr>
          <w:rFonts w:asciiTheme="minorHAnsi" w:eastAsiaTheme="minorEastAsia" w:hAnsiTheme="minorHAnsi" w:cstheme="minorBidi"/>
          <w:noProof/>
          <w:sz w:val="22"/>
          <w:szCs w:val="22"/>
          <w:lang w:val="en-GB"/>
        </w:rPr>
      </w:pPr>
      <w:r>
        <w:rPr>
          <w:noProof/>
        </w:rPr>
        <w:t>BEGRÜNDUNG</w:t>
      </w:r>
      <w:r>
        <w:rPr>
          <w:noProof/>
        </w:rPr>
        <w:tab/>
      </w:r>
      <w:r>
        <w:rPr>
          <w:noProof/>
        </w:rPr>
        <w:fldChar w:fldCharType="begin"/>
      </w:r>
      <w:r>
        <w:rPr>
          <w:noProof/>
        </w:rPr>
        <w:instrText xml:space="preserve"> PAGEREF _Toc502914477 \h </w:instrText>
      </w:r>
      <w:r>
        <w:rPr>
          <w:noProof/>
        </w:rPr>
      </w:r>
      <w:r>
        <w:rPr>
          <w:noProof/>
        </w:rPr>
        <w:fldChar w:fldCharType="separate"/>
      </w:r>
      <w:r>
        <w:rPr>
          <w:noProof/>
        </w:rPr>
        <w:t>6</w:t>
      </w:r>
      <w:r>
        <w:rPr>
          <w:noProof/>
        </w:rPr>
        <w:fldChar w:fldCharType="end"/>
      </w:r>
    </w:p>
    <w:p w:rsidR="00853F6D" w:rsidRDefault="00853F6D">
      <w:pPr>
        <w:pStyle w:val="TOC1"/>
        <w:tabs>
          <w:tab w:val="right" w:leader="dot" w:pos="9060"/>
        </w:tabs>
        <w:rPr>
          <w:rFonts w:asciiTheme="minorHAnsi" w:eastAsiaTheme="minorEastAsia" w:hAnsiTheme="minorHAnsi" w:cstheme="minorBidi"/>
          <w:noProof/>
          <w:sz w:val="22"/>
          <w:szCs w:val="22"/>
          <w:lang w:val="en-GB"/>
        </w:rPr>
      </w:pPr>
      <w:r>
        <w:rPr>
          <w:noProof/>
        </w:rPr>
        <w:t>VERFAHREN DES FEDERFÜHRENDEN AUSSCHUSSES</w:t>
      </w:r>
      <w:r>
        <w:rPr>
          <w:noProof/>
        </w:rPr>
        <w:tab/>
      </w:r>
      <w:r>
        <w:rPr>
          <w:noProof/>
        </w:rPr>
        <w:fldChar w:fldCharType="begin"/>
      </w:r>
      <w:r>
        <w:rPr>
          <w:noProof/>
        </w:rPr>
        <w:instrText xml:space="preserve"> PAGEREF _Toc502914478 \h </w:instrText>
      </w:r>
      <w:r>
        <w:rPr>
          <w:noProof/>
        </w:rPr>
      </w:r>
      <w:r>
        <w:rPr>
          <w:noProof/>
        </w:rPr>
        <w:fldChar w:fldCharType="separate"/>
      </w:r>
      <w:r>
        <w:rPr>
          <w:noProof/>
        </w:rPr>
        <w:t>7</w:t>
      </w:r>
      <w:r>
        <w:rPr>
          <w:noProof/>
        </w:rPr>
        <w:fldChar w:fldCharType="end"/>
      </w:r>
    </w:p>
    <w:p w:rsidR="00853F6D" w:rsidRDefault="00853F6D">
      <w:pPr>
        <w:pStyle w:val="TOC1"/>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_Toc502914479 \h </w:instrText>
      </w:r>
      <w:r>
        <w:rPr>
          <w:noProof/>
        </w:rPr>
      </w:r>
      <w:r>
        <w:rPr>
          <w:noProof/>
        </w:rPr>
        <w:fldChar w:fldCharType="separate"/>
      </w:r>
      <w:r>
        <w:rPr>
          <w:noProof/>
        </w:rPr>
        <w:t>8</w:t>
      </w:r>
      <w:r>
        <w:rPr>
          <w:noProof/>
        </w:rPr>
        <w:fldChar w:fldCharType="end"/>
      </w:r>
    </w:p>
    <w:p w:rsidR="00363B94" w:rsidRPr="002E7CA6" w:rsidRDefault="00EF48F2" w:rsidP="004E1650">
      <w:r w:rsidRPr="002E7CA6">
        <w:rPr>
          <w:b/>
        </w:rPr>
        <w:fldChar w:fldCharType="end"/>
      </w:r>
    </w:p>
    <w:p w:rsidR="004E1650" w:rsidRPr="002E7CA6" w:rsidRDefault="004E1650" w:rsidP="004E1650"/>
    <w:p w:rsidR="004E1650" w:rsidRPr="002E7CA6" w:rsidRDefault="004E1650">
      <w:pPr>
        <w:pStyle w:val="PageHeading"/>
      </w:pPr>
    </w:p>
    <w:p w:rsidR="00363B94" w:rsidRPr="002E7CA6" w:rsidRDefault="00363B94">
      <w:pPr>
        <w:pStyle w:val="Normal12"/>
      </w:pPr>
      <w:r w:rsidRPr="002E7CA6">
        <w:br w:type="page"/>
      </w:r>
    </w:p>
    <w:p w:rsidR="00363B94" w:rsidRPr="002E7CA6" w:rsidRDefault="00363B94">
      <w:pPr>
        <w:pStyle w:val="PageHeading"/>
      </w:pPr>
      <w:r w:rsidRPr="002E7CA6">
        <w:br w:type="page"/>
      </w:r>
      <w:bookmarkStart w:id="3" w:name="_Toc502914476"/>
      <w:r w:rsidRPr="002E7CA6">
        <w:lastRenderedPageBreak/>
        <w:t>ENTWURF EINER LEGISLATIVEN ENTSCHLIESSUNG DES EUROPÄISCHEN PARLAMENTS</w:t>
      </w:r>
      <w:bookmarkEnd w:id="3"/>
    </w:p>
    <w:p w:rsidR="003955C2" w:rsidRPr="002E7CA6" w:rsidRDefault="003955C2" w:rsidP="003955C2">
      <w:pPr>
        <w:pStyle w:val="NormalBold"/>
      </w:pPr>
      <w:r w:rsidRPr="002E7CA6">
        <w:t>zu dem Entwurf eines Beschlusses des Rates über den Abschluss – im Namen der Europäischen Union – des Vertrags von Marrakesch zur Erleichterung des Zugangs blinder, sehbehinderter oder anderweitig lesebehinderter Personen zu veröffentlichten Werken</w:t>
      </w:r>
    </w:p>
    <w:p w:rsidR="003955C2" w:rsidRPr="002E7CA6" w:rsidRDefault="003955C2" w:rsidP="003955C2">
      <w:pPr>
        <w:pStyle w:val="Normal12Bold"/>
      </w:pPr>
      <w:r w:rsidRPr="002E7CA6">
        <w:t>(12629/2017 – C8-0375/2017 – 2014/0297(NLE))</w:t>
      </w:r>
    </w:p>
    <w:p w:rsidR="00363B94" w:rsidRPr="002E7CA6" w:rsidRDefault="00A4559C" w:rsidP="003955C2">
      <w:pPr>
        <w:pStyle w:val="Normal12Bold"/>
      </w:pPr>
      <w:r w:rsidRPr="002E7CA6">
        <w:t>(Zustimmung)</w:t>
      </w:r>
    </w:p>
    <w:p w:rsidR="00363B94" w:rsidRPr="002E7CA6" w:rsidRDefault="00A4559C">
      <w:pPr>
        <w:pStyle w:val="Normal12"/>
      </w:pPr>
      <w:r w:rsidRPr="002E7CA6">
        <w:rPr>
          <w:i/>
        </w:rPr>
        <w:t>Das Europäische Parlament</w:t>
      </w:r>
      <w:r w:rsidRPr="002E7CA6">
        <w:t>,</w:t>
      </w:r>
    </w:p>
    <w:p w:rsidR="003955C2" w:rsidRPr="002E7CA6" w:rsidRDefault="003955C2" w:rsidP="003955C2">
      <w:pPr>
        <w:pStyle w:val="Normal12Hanging"/>
      </w:pPr>
      <w:r w:rsidRPr="002E7CA6">
        <w:t>–</w:t>
      </w:r>
      <w:r w:rsidRPr="002E7CA6">
        <w:tab/>
        <w:t>unter Hinweis auf den Entwurf eines Beschlusses des Rates (12629/2017),</w:t>
      </w:r>
    </w:p>
    <w:p w:rsidR="003955C2" w:rsidRPr="002E7CA6" w:rsidRDefault="003955C2" w:rsidP="003955C2">
      <w:pPr>
        <w:pStyle w:val="Normal12Hanging"/>
      </w:pPr>
      <w:r w:rsidRPr="002E7CA6">
        <w:t>–</w:t>
      </w:r>
      <w:r w:rsidRPr="002E7CA6">
        <w:tab/>
        <w:t>unter Hinweis auf den Vertrag von Marrakesch zur Erleichterung des Zugangs blinder, sehbehinderter oder anderweitig lesebehinderter Personen zu veröffentlichten Werken (5905/2015),</w:t>
      </w:r>
    </w:p>
    <w:p w:rsidR="003955C2" w:rsidRPr="002E7CA6" w:rsidRDefault="003955C2" w:rsidP="003955C2">
      <w:pPr>
        <w:pStyle w:val="Normal12Hanging"/>
      </w:pPr>
      <w:r w:rsidRPr="002E7CA6">
        <w:t>–</w:t>
      </w:r>
      <w:r w:rsidRPr="002E7CA6">
        <w:tab/>
        <w:t>unter Hinweis auf das vom Rat gemäß Artikel 114 und Artikel 218 Absatz 6 Unterabsatz 2 Buchstabe a Ziffer v des Vertrags über die Arbeitsweise der Europäischen Union unterbreitete Ersuchen um Zustimmung (C8-0375/2017),</w:t>
      </w:r>
    </w:p>
    <w:p w:rsidR="003955C2" w:rsidRPr="002E7CA6" w:rsidRDefault="003955C2" w:rsidP="003955C2">
      <w:pPr>
        <w:pStyle w:val="Normal12Hanging"/>
      </w:pPr>
      <w:r w:rsidRPr="002E7CA6">
        <w:t>–</w:t>
      </w:r>
      <w:r w:rsidRPr="002E7CA6">
        <w:tab/>
        <w:t>unter Hinweis auf das Gutachten des Gerichtshofs vom 14. Februar 2017</w:t>
      </w:r>
      <w:r w:rsidRPr="002E7CA6">
        <w:rPr>
          <w:rStyle w:val="FootnoteReference"/>
        </w:rPr>
        <w:footnoteReference w:id="1"/>
      </w:r>
      <w:r w:rsidRPr="002E7CA6">
        <w:t xml:space="preserve">, </w:t>
      </w:r>
    </w:p>
    <w:p w:rsidR="003955C2" w:rsidRPr="002E7CA6" w:rsidRDefault="003955C2" w:rsidP="003955C2">
      <w:pPr>
        <w:pStyle w:val="Normal12Hanging"/>
      </w:pPr>
      <w:r w:rsidRPr="002E7CA6">
        <w:t>–</w:t>
      </w:r>
      <w:r w:rsidRPr="002E7CA6">
        <w:tab/>
        <w:t>gestützt auf Artikel 99 Absätze 1 und 4 und Artikel 108 Absatz 7 seiner Geschäftsordnung,</w:t>
      </w:r>
    </w:p>
    <w:p w:rsidR="003955C2" w:rsidRPr="002E7CA6" w:rsidRDefault="003955C2" w:rsidP="003955C2">
      <w:pPr>
        <w:pStyle w:val="Normal12Hanging"/>
      </w:pPr>
      <w:r w:rsidRPr="002E7CA6">
        <w:t>–</w:t>
      </w:r>
      <w:r w:rsidRPr="002E7CA6">
        <w:tab/>
        <w:t>unter Hinweis auf die Empfehlung des Rechtsausschusses (A8-0400/2017),</w:t>
      </w:r>
    </w:p>
    <w:p w:rsidR="003955C2" w:rsidRPr="002E7CA6" w:rsidRDefault="003955C2" w:rsidP="003955C2">
      <w:pPr>
        <w:pStyle w:val="Normal12Hanging"/>
      </w:pPr>
      <w:r w:rsidRPr="002E7CA6">
        <w:t>1.</w:t>
      </w:r>
      <w:r w:rsidRPr="002E7CA6">
        <w:tab/>
        <w:t>gibt seine Zustimmung zu dem Abschluss des Vertrags von Marrakesch;</w:t>
      </w:r>
    </w:p>
    <w:p w:rsidR="003955C2" w:rsidRPr="002E7CA6" w:rsidRDefault="003955C2" w:rsidP="003955C2">
      <w:pPr>
        <w:pStyle w:val="Normal12Hanging"/>
      </w:pPr>
      <w:r w:rsidRPr="002E7CA6">
        <w:t>2.</w:t>
      </w:r>
      <w:r w:rsidRPr="002E7CA6">
        <w:tab/>
        <w:t>beauftragt seinen Präsidenten, den Standpunkt des Parlaments dem Rat, der Kommission, den Regierungen und Parlamenten der Mitgliedstaaten und der Weltorganisation für geistiges Eigentum (WIPO) zu übermitteln.</w:t>
      </w:r>
    </w:p>
    <w:p w:rsidR="00333E95" w:rsidRPr="002E7CA6" w:rsidRDefault="00333E95" w:rsidP="00333E95">
      <w:pPr>
        <w:pStyle w:val="PageHeading"/>
      </w:pPr>
      <w:r w:rsidRPr="002E7CA6">
        <w:br w:type="page"/>
      </w:r>
      <w:bookmarkStart w:id="4" w:name="_Toc498534684"/>
      <w:bookmarkStart w:id="5" w:name="_Toc502914477"/>
      <w:r w:rsidRPr="002E7CA6">
        <w:lastRenderedPageBreak/>
        <w:t>BEGRÜNDUNG</w:t>
      </w:r>
      <w:bookmarkEnd w:id="4"/>
      <w:bookmarkEnd w:id="5"/>
    </w:p>
    <w:p w:rsidR="003955C2" w:rsidRPr="002E7CA6" w:rsidRDefault="003955C2" w:rsidP="003955C2">
      <w:pPr>
        <w:spacing w:before="120"/>
        <w:rPr>
          <w:szCs w:val="24"/>
        </w:rPr>
      </w:pPr>
      <w:r w:rsidRPr="002E7CA6">
        <w:t>Der Vertrag von Marrakesch</w:t>
      </w:r>
      <w:r w:rsidRPr="002E7CA6">
        <w:rPr>
          <w:rStyle w:val="FootnoteReference"/>
          <w:szCs w:val="24"/>
        </w:rPr>
        <w:footnoteReference w:id="2"/>
      </w:r>
      <w:r w:rsidRPr="002E7CA6">
        <w:t xml:space="preserve">, der am 27. Juni 2013 verabschiedet wurde, ist Teil der internationalen Urheberrechtsverträge, die von der Weltorganisation für geistiges Eigentum (WIPO) verwaltet werden. Der Vertrag hat eine eindeutige humanitäre Dimension sowie eine Dimension der sozialen Entwicklung; Hauptziel ist die Schaffung einer Reihe verbindlicher Einschränkungen und Ausnahmen zugunsten von blinden, sehbehinderten oder anderweitig lesebehinderten Personen. </w:t>
      </w:r>
    </w:p>
    <w:p w:rsidR="003955C2" w:rsidRPr="002E7CA6" w:rsidRDefault="003955C2" w:rsidP="003955C2">
      <w:pPr>
        <w:spacing w:before="120"/>
        <w:rPr>
          <w:szCs w:val="24"/>
        </w:rPr>
      </w:pPr>
      <w:r w:rsidRPr="002E7CA6">
        <w:t>Mit dem Vertrag soll der Zugang von Personen mit Sehbehinderungen oder sonstigen Lesebehinderungen zu Werken in zugänglichen Formaten erleichtert werden, wobei die Rechteinhaber gleichzeitig geschützt werden sollen. Zu diesem Zweck werden die Ausnahmen in Bezug auf das internationale Urheberrecht in dem Vertrag harmonisiert und wird der grenzüberschreitende Austausch von Kopien veröffentlichter Werke in einem barrierefreien Format ermöglicht.</w:t>
      </w:r>
    </w:p>
    <w:p w:rsidR="003955C2" w:rsidRPr="002E7CA6" w:rsidRDefault="003955C2" w:rsidP="003955C2">
      <w:pPr>
        <w:spacing w:before="120"/>
        <w:rPr>
          <w:szCs w:val="24"/>
        </w:rPr>
      </w:pPr>
      <w:r w:rsidRPr="002E7CA6">
        <w:t>Der Rechtsausschuss des Europäischen Parlaments hat die interinstitutionellen Verhandlungen über das Rechtsetzungspaket zur Umsetzung des Vertrags von Marrakesch in EU-Recht erfolgreich abgeschlossen. Das Parlament und der Rat unterzeichneten die Richtlinie und die Verordnung am 13. September 2017</w:t>
      </w:r>
      <w:r w:rsidRPr="002E7CA6">
        <w:rPr>
          <w:rStyle w:val="FootnoteReference"/>
          <w:szCs w:val="24"/>
        </w:rPr>
        <w:footnoteReference w:id="3"/>
      </w:r>
      <w:r w:rsidRPr="002E7CA6">
        <w:t xml:space="preserve">. Die Entscheidung des Rates, den internationalen Vertrag abzuschließen, ist ausdrücklich zu begrüßen. Dies ist ein weiterer wichtiger Schritt auf dem Weg hin zu einer uneingeschränkten Umsetzung dieses bedeutenden Rechtsakts im Bereich des Urheberrechts. </w:t>
      </w:r>
    </w:p>
    <w:p w:rsidR="00333E95" w:rsidRPr="002E7CA6" w:rsidRDefault="00333E95" w:rsidP="004B0EC5"/>
    <w:p w:rsidR="004B0EC5" w:rsidRPr="002E7CA6" w:rsidRDefault="004B0EC5" w:rsidP="004B0EC5">
      <w:pPr>
        <w:pStyle w:val="PageHeading"/>
      </w:pPr>
      <w:r w:rsidRPr="002E7CA6">
        <w:br w:type="page"/>
      </w:r>
      <w:bookmarkStart w:id="6" w:name="ProcPageRR"/>
      <w:bookmarkStart w:id="7" w:name="_Toc502914478"/>
      <w:r w:rsidRPr="002E7CA6">
        <w:lastRenderedPageBreak/>
        <w:t>VERFAHREN DES FEDERFÜHRENDEN AUSSCHUSSES</w:t>
      </w:r>
      <w:bookmarkEnd w:id="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B0EC5" w:rsidRPr="002E7C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b/>
                <w:bCs/>
                <w:color w:val="000000"/>
                <w:sz w:val="20"/>
              </w:rPr>
            </w:pPr>
            <w:r w:rsidRPr="002E7CA6">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Abschluss - im Namen der Europäischen Union - des Vertrags von Marrakesch zur Erleichterung des Zugangs blinder, sehbehinderter oder anderweitig lesebehinderter Personen zu veröffentlichten Werken</w:t>
            </w:r>
          </w:p>
        </w:tc>
      </w:tr>
      <w:tr w:rsidR="004B0EC5" w:rsidRPr="002E7CA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b/>
                <w:bCs/>
                <w:color w:val="000000"/>
                <w:sz w:val="20"/>
              </w:rPr>
            </w:pPr>
            <w:r w:rsidRPr="002E7CA6">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12629/2017 – C8-0375/2017 – COM(2014)0638 – 2014/0297(NLE)</w:t>
            </w:r>
          </w:p>
        </w:tc>
      </w:tr>
      <w:tr w:rsidR="004B0EC5" w:rsidRPr="002E7C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b/>
                <w:bCs/>
                <w:color w:val="000000"/>
                <w:sz w:val="20"/>
              </w:rPr>
            </w:pPr>
            <w:r w:rsidRPr="002E7CA6">
              <w:rPr>
                <w:b/>
                <w:bCs/>
                <w:color w:val="000000"/>
                <w:sz w:val="20"/>
              </w:rPr>
              <w:t>Datum der Anhörung / des Ersuchens um Zustimmung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23.10.2017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rFonts w:ascii="sans-serif" w:hAnsi="sans-serif" w:cs="sans-serif"/>
                <w:color w:val="000000"/>
                <w:szCs w:val="24"/>
              </w:rPr>
            </w:pPr>
          </w:p>
        </w:tc>
      </w:tr>
      <w:tr w:rsidR="004B0EC5" w:rsidRPr="002E7CA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b/>
                <w:bCs/>
                <w:color w:val="000000"/>
                <w:sz w:val="20"/>
              </w:rPr>
            </w:pPr>
            <w:r w:rsidRPr="002E7CA6">
              <w:rPr>
                <w:b/>
                <w:bCs/>
                <w:color w:val="000000"/>
                <w:sz w:val="20"/>
              </w:rPr>
              <w:t>Federführender Ausschuss</w:t>
            </w:r>
          </w:p>
          <w:p w:rsidR="004B0EC5" w:rsidRPr="002E7CA6" w:rsidRDefault="00853F6D">
            <w:pPr>
              <w:autoSpaceDE w:val="0"/>
              <w:autoSpaceDN w:val="0"/>
              <w:adjustRightInd w:val="0"/>
              <w:rPr>
                <w:color w:val="000000"/>
                <w:sz w:val="20"/>
              </w:rPr>
            </w:pPr>
            <w:r>
              <w:rPr>
                <w:color w:val="000000"/>
                <w:sz w:val="20"/>
              </w:rPr>
              <w:t xml:space="preserve"> </w:t>
            </w:r>
            <w:r w:rsidR="004B0EC5" w:rsidRPr="002E7CA6">
              <w:rPr>
                <w:color w:val="000000"/>
                <w:sz w:val="20"/>
              </w:rPr>
              <w:t>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JURI</w:t>
            </w:r>
          </w:p>
          <w:p w:rsidR="004B0EC5" w:rsidRPr="002E7CA6" w:rsidRDefault="004B0EC5">
            <w:pPr>
              <w:autoSpaceDE w:val="0"/>
              <w:autoSpaceDN w:val="0"/>
              <w:adjustRightInd w:val="0"/>
              <w:rPr>
                <w:color w:val="000000"/>
                <w:sz w:val="20"/>
              </w:rPr>
            </w:pPr>
            <w:r w:rsidRPr="002E7CA6">
              <w:rPr>
                <w:color w:val="000000"/>
                <w:sz w:val="20"/>
              </w:rPr>
              <w:t>26.10.2017</w:t>
            </w:r>
          </w:p>
        </w:tc>
        <w:tc>
          <w:tcPr>
            <w:tcW w:w="1474" w:type="dxa"/>
            <w:tcBorders>
              <w:top w:val="nil"/>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rFonts w:ascii="sans-serif" w:hAnsi="sans-serif" w:cs="sans-serif"/>
                <w:color w:val="000000"/>
                <w:szCs w:val="24"/>
              </w:rPr>
            </w:pPr>
          </w:p>
        </w:tc>
      </w:tr>
      <w:tr w:rsidR="004B0EC5" w:rsidRPr="002E7C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b/>
                <w:bCs/>
                <w:color w:val="000000"/>
                <w:sz w:val="20"/>
              </w:rPr>
            </w:pPr>
            <w:r w:rsidRPr="002E7CA6">
              <w:rPr>
                <w:b/>
                <w:bCs/>
                <w:color w:val="000000"/>
                <w:sz w:val="20"/>
              </w:rPr>
              <w:t>Mitberatende Ausschüsse</w:t>
            </w:r>
          </w:p>
          <w:p w:rsidR="004B0EC5" w:rsidRPr="002E7CA6" w:rsidRDefault="00853F6D">
            <w:pPr>
              <w:autoSpaceDE w:val="0"/>
              <w:autoSpaceDN w:val="0"/>
              <w:adjustRightInd w:val="0"/>
              <w:rPr>
                <w:color w:val="000000"/>
                <w:sz w:val="20"/>
              </w:rPr>
            </w:pPr>
            <w:r>
              <w:rPr>
                <w:color w:val="000000"/>
                <w:sz w:val="20"/>
              </w:rPr>
              <w:t xml:space="preserve"> </w:t>
            </w:r>
            <w:r w:rsidR="004B0EC5" w:rsidRPr="002E7CA6">
              <w:rPr>
                <w:color w:val="000000"/>
                <w:sz w:val="20"/>
              </w:rPr>
              <w:t>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EMPL</w:t>
            </w:r>
          </w:p>
          <w:p w:rsidR="004B0EC5" w:rsidRPr="002E7CA6" w:rsidRDefault="004B0EC5">
            <w:pPr>
              <w:autoSpaceDE w:val="0"/>
              <w:autoSpaceDN w:val="0"/>
              <w:adjustRightInd w:val="0"/>
              <w:rPr>
                <w:color w:val="000000"/>
                <w:sz w:val="20"/>
              </w:rPr>
            </w:pPr>
            <w:r w:rsidRPr="002E7CA6">
              <w:rPr>
                <w:color w:val="000000"/>
                <w:sz w:val="20"/>
              </w:rPr>
              <w:t>26.10.2017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CULT</w:t>
            </w:r>
          </w:p>
          <w:p w:rsidR="004B0EC5" w:rsidRPr="002E7CA6" w:rsidRDefault="004B0EC5">
            <w:pPr>
              <w:autoSpaceDE w:val="0"/>
              <w:autoSpaceDN w:val="0"/>
              <w:adjustRightInd w:val="0"/>
              <w:rPr>
                <w:color w:val="000000"/>
                <w:sz w:val="20"/>
              </w:rPr>
            </w:pPr>
            <w:r w:rsidRPr="002E7CA6">
              <w:rPr>
                <w:color w:val="000000"/>
                <w:sz w:val="20"/>
              </w:rPr>
              <w:t>26.10.2017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FEMM</w:t>
            </w:r>
          </w:p>
          <w:p w:rsidR="004B0EC5" w:rsidRPr="002E7CA6" w:rsidRDefault="004B0EC5">
            <w:pPr>
              <w:autoSpaceDE w:val="0"/>
              <w:autoSpaceDN w:val="0"/>
              <w:adjustRightInd w:val="0"/>
              <w:rPr>
                <w:color w:val="000000"/>
                <w:sz w:val="20"/>
              </w:rPr>
            </w:pPr>
            <w:r w:rsidRPr="002E7CA6">
              <w:rPr>
                <w:color w:val="000000"/>
                <w:sz w:val="20"/>
              </w:rPr>
              <w:t>26.10.2017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rFonts w:ascii="sans-serif" w:hAnsi="sans-serif" w:cs="sans-serif"/>
                <w:color w:val="000000"/>
                <w:szCs w:val="24"/>
              </w:rPr>
            </w:pPr>
          </w:p>
        </w:tc>
      </w:tr>
      <w:tr w:rsidR="004B0EC5" w:rsidRPr="002E7CA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b/>
                <w:bCs/>
                <w:color w:val="000000"/>
                <w:sz w:val="20"/>
              </w:rPr>
            </w:pPr>
            <w:r w:rsidRPr="002E7CA6">
              <w:rPr>
                <w:b/>
                <w:bCs/>
                <w:color w:val="000000"/>
                <w:sz w:val="20"/>
              </w:rPr>
              <w:t>Nicht abgegebene Stellungnahme(n)</w:t>
            </w:r>
          </w:p>
          <w:p w:rsidR="004B0EC5" w:rsidRPr="002E7CA6" w:rsidRDefault="00853F6D">
            <w:pPr>
              <w:autoSpaceDE w:val="0"/>
              <w:autoSpaceDN w:val="0"/>
              <w:adjustRightInd w:val="0"/>
              <w:rPr>
                <w:color w:val="000000"/>
                <w:sz w:val="20"/>
              </w:rPr>
            </w:pPr>
            <w:r>
              <w:rPr>
                <w:color w:val="000000"/>
                <w:sz w:val="20"/>
              </w:rPr>
              <w:t xml:space="preserve"> </w:t>
            </w:r>
            <w:r w:rsidR="004B0EC5" w:rsidRPr="002E7CA6">
              <w:rPr>
                <w:color w:val="000000"/>
                <w:sz w:val="20"/>
              </w:rPr>
              <w:t>Datum des Beschlusses</w:t>
            </w:r>
          </w:p>
        </w:tc>
        <w:tc>
          <w:tcPr>
            <w:tcW w:w="1530" w:type="dxa"/>
            <w:tcBorders>
              <w:top w:val="nil"/>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EMPL</w:t>
            </w:r>
          </w:p>
          <w:p w:rsidR="004B0EC5" w:rsidRPr="002E7CA6" w:rsidRDefault="004B0EC5">
            <w:pPr>
              <w:autoSpaceDE w:val="0"/>
              <w:autoSpaceDN w:val="0"/>
              <w:adjustRightInd w:val="0"/>
              <w:rPr>
                <w:color w:val="000000"/>
                <w:sz w:val="20"/>
              </w:rPr>
            </w:pPr>
            <w:r w:rsidRPr="002E7CA6">
              <w:rPr>
                <w:color w:val="000000"/>
                <w:sz w:val="20"/>
              </w:rPr>
              <w:t>5.2.2015</w:t>
            </w:r>
          </w:p>
        </w:tc>
        <w:tc>
          <w:tcPr>
            <w:tcW w:w="1474" w:type="dxa"/>
            <w:tcBorders>
              <w:top w:val="nil"/>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CULT</w:t>
            </w:r>
          </w:p>
          <w:p w:rsidR="004B0EC5" w:rsidRPr="002E7CA6" w:rsidRDefault="004B0EC5">
            <w:pPr>
              <w:autoSpaceDE w:val="0"/>
              <w:autoSpaceDN w:val="0"/>
              <w:adjustRightInd w:val="0"/>
              <w:rPr>
                <w:color w:val="000000"/>
                <w:sz w:val="20"/>
              </w:rPr>
            </w:pPr>
            <w:r w:rsidRPr="002E7CA6">
              <w:rPr>
                <w:color w:val="000000"/>
                <w:sz w:val="20"/>
              </w:rPr>
              <w:t>22.11.2017</w:t>
            </w:r>
          </w:p>
        </w:tc>
        <w:tc>
          <w:tcPr>
            <w:tcW w:w="1474" w:type="dxa"/>
            <w:tcBorders>
              <w:top w:val="nil"/>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FEMM</w:t>
            </w:r>
          </w:p>
          <w:p w:rsidR="004B0EC5" w:rsidRPr="002E7CA6" w:rsidRDefault="004B0EC5">
            <w:pPr>
              <w:autoSpaceDE w:val="0"/>
              <w:autoSpaceDN w:val="0"/>
              <w:adjustRightInd w:val="0"/>
              <w:rPr>
                <w:color w:val="000000"/>
                <w:sz w:val="20"/>
              </w:rPr>
            </w:pPr>
            <w:r w:rsidRPr="002E7CA6">
              <w:rPr>
                <w:color w:val="000000"/>
                <w:sz w:val="20"/>
              </w:rPr>
              <w:t>6.11.2014</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rFonts w:ascii="sans-serif" w:hAnsi="sans-serif" w:cs="sans-serif"/>
                <w:color w:val="000000"/>
                <w:szCs w:val="24"/>
              </w:rPr>
            </w:pPr>
          </w:p>
        </w:tc>
      </w:tr>
      <w:tr w:rsidR="004B0EC5" w:rsidRPr="002E7C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b/>
                <w:bCs/>
                <w:color w:val="000000"/>
                <w:sz w:val="20"/>
              </w:rPr>
            </w:pPr>
            <w:r w:rsidRPr="002E7CA6">
              <w:rPr>
                <w:b/>
                <w:bCs/>
                <w:color w:val="000000"/>
                <w:sz w:val="20"/>
              </w:rPr>
              <w:t>Berichterstatter</w:t>
            </w:r>
          </w:p>
          <w:p w:rsidR="004B0EC5" w:rsidRPr="002E7CA6" w:rsidRDefault="00853F6D">
            <w:pPr>
              <w:autoSpaceDE w:val="0"/>
              <w:autoSpaceDN w:val="0"/>
              <w:adjustRightInd w:val="0"/>
              <w:rPr>
                <w:color w:val="000000"/>
                <w:sz w:val="20"/>
              </w:rPr>
            </w:pPr>
            <w:r>
              <w:rPr>
                <w:color w:val="000000"/>
                <w:sz w:val="20"/>
              </w:rPr>
              <w:t xml:space="preserve"> </w:t>
            </w:r>
            <w:r w:rsidR="004B0EC5" w:rsidRPr="002E7CA6">
              <w:rPr>
                <w:color w:val="000000"/>
                <w:sz w:val="20"/>
              </w:rPr>
              <w:t>Datum der Benennung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Max Andersson</w:t>
            </w:r>
          </w:p>
          <w:p w:rsidR="004B0EC5" w:rsidRPr="002E7CA6" w:rsidRDefault="004B0EC5">
            <w:pPr>
              <w:autoSpaceDE w:val="0"/>
              <w:autoSpaceDN w:val="0"/>
              <w:adjustRightInd w:val="0"/>
              <w:rPr>
                <w:color w:val="000000"/>
                <w:sz w:val="20"/>
              </w:rPr>
            </w:pPr>
            <w:r w:rsidRPr="002E7CA6">
              <w:rPr>
                <w:color w:val="000000"/>
                <w:sz w:val="20"/>
              </w:rPr>
              <w:t>28.10.2014</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rFonts w:ascii="sans-serif" w:hAnsi="sans-serif" w:cs="sans-serif"/>
                <w:color w:val="000000"/>
                <w:szCs w:val="24"/>
              </w:rPr>
            </w:pPr>
          </w:p>
        </w:tc>
      </w:tr>
      <w:tr w:rsidR="004B0EC5" w:rsidRPr="002E7C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b/>
                <w:bCs/>
                <w:color w:val="000000"/>
                <w:sz w:val="20"/>
              </w:rPr>
            </w:pPr>
            <w:r w:rsidRPr="002E7CA6">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11.11.2014</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20.11.2017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rFonts w:ascii="sans-serif" w:hAnsi="sans-serif" w:cs="sans-serif"/>
                <w:color w:val="000000"/>
                <w:szCs w:val="24"/>
              </w:rPr>
            </w:pPr>
          </w:p>
        </w:tc>
      </w:tr>
      <w:tr w:rsidR="004B0EC5" w:rsidRPr="002E7CA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b/>
                <w:bCs/>
                <w:color w:val="000000"/>
                <w:sz w:val="20"/>
              </w:rPr>
            </w:pPr>
            <w:r w:rsidRPr="002E7CA6">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7.12.2017</w:t>
            </w:r>
          </w:p>
        </w:tc>
        <w:tc>
          <w:tcPr>
            <w:tcW w:w="1474" w:type="dxa"/>
            <w:tcBorders>
              <w:top w:val="nil"/>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rFonts w:ascii="sans-serif" w:hAnsi="sans-serif" w:cs="sans-serif"/>
                <w:color w:val="000000"/>
                <w:szCs w:val="24"/>
              </w:rPr>
            </w:pPr>
          </w:p>
        </w:tc>
      </w:tr>
      <w:tr w:rsidR="004B0EC5" w:rsidRPr="002E7C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b/>
                <w:bCs/>
                <w:color w:val="000000"/>
                <w:sz w:val="20"/>
              </w:rPr>
            </w:pPr>
            <w:r w:rsidRPr="002E7CA6">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w:t>
            </w:r>
          </w:p>
          <w:p w:rsidR="004B0EC5" w:rsidRPr="002E7CA6" w:rsidRDefault="004B0EC5">
            <w:pPr>
              <w:autoSpaceDE w:val="0"/>
              <w:autoSpaceDN w:val="0"/>
              <w:adjustRightInd w:val="0"/>
              <w:rPr>
                <w:color w:val="000000"/>
                <w:sz w:val="20"/>
              </w:rPr>
            </w:pPr>
            <w:r w:rsidRPr="002E7CA6">
              <w:rPr>
                <w:color w:val="000000"/>
                <w:sz w:val="20"/>
              </w:rPr>
              <w:t>–:</w:t>
            </w:r>
          </w:p>
          <w:p w:rsidR="004B0EC5" w:rsidRPr="002E7CA6" w:rsidRDefault="004B0EC5">
            <w:pPr>
              <w:autoSpaceDE w:val="0"/>
              <w:autoSpaceDN w:val="0"/>
              <w:adjustRightInd w:val="0"/>
              <w:rPr>
                <w:color w:val="000000"/>
                <w:sz w:val="20"/>
              </w:rPr>
            </w:pPr>
            <w:r w:rsidRPr="002E7CA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15</w:t>
            </w:r>
          </w:p>
          <w:p w:rsidR="004B0EC5" w:rsidRPr="002E7CA6" w:rsidRDefault="004B0EC5">
            <w:pPr>
              <w:autoSpaceDE w:val="0"/>
              <w:autoSpaceDN w:val="0"/>
              <w:adjustRightInd w:val="0"/>
              <w:rPr>
                <w:color w:val="000000"/>
                <w:sz w:val="20"/>
              </w:rPr>
            </w:pPr>
            <w:r w:rsidRPr="002E7CA6">
              <w:rPr>
                <w:color w:val="000000"/>
                <w:sz w:val="20"/>
              </w:rPr>
              <w:t>0</w:t>
            </w:r>
          </w:p>
          <w:p w:rsidR="004B0EC5" w:rsidRPr="002E7CA6" w:rsidRDefault="004B0EC5">
            <w:pPr>
              <w:autoSpaceDE w:val="0"/>
              <w:autoSpaceDN w:val="0"/>
              <w:adjustRightInd w:val="0"/>
              <w:rPr>
                <w:color w:val="000000"/>
                <w:sz w:val="20"/>
              </w:rPr>
            </w:pPr>
            <w:r w:rsidRPr="002E7CA6">
              <w:rPr>
                <w:color w:val="000000"/>
                <w:sz w:val="20"/>
              </w:rPr>
              <w:t>0</w:t>
            </w:r>
          </w:p>
        </w:tc>
      </w:tr>
      <w:tr w:rsidR="004B0EC5" w:rsidRPr="002E7CA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b/>
                <w:bCs/>
                <w:color w:val="000000"/>
                <w:sz w:val="20"/>
              </w:rPr>
            </w:pPr>
            <w:r w:rsidRPr="002E7CA6">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Max Andersson, Joëlle Bergeron, Jean-Marie Cavada, Kostas Chrysogonos, Mady Delvaux, Lidia Joanna Geringer de Oedenberg, Sajjad Karim, António Marinho e Pinto, Julia Reda, Pavel Svoboda, Axel Voss, Francis Zammit Dimech, Tadeusz Zwiefka</w:t>
            </w:r>
          </w:p>
        </w:tc>
      </w:tr>
      <w:tr w:rsidR="004B0EC5" w:rsidRPr="002E7CA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b/>
                <w:bCs/>
                <w:color w:val="000000"/>
                <w:sz w:val="20"/>
              </w:rPr>
            </w:pPr>
            <w:r w:rsidRPr="002E7CA6">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Isabella Adinolfi, Daniel Buda</w:t>
            </w:r>
          </w:p>
        </w:tc>
      </w:tr>
      <w:tr w:rsidR="004B0EC5" w:rsidRPr="002E7CA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b/>
                <w:bCs/>
                <w:color w:val="000000"/>
                <w:sz w:val="20"/>
              </w:rPr>
            </w:pPr>
            <w:r w:rsidRPr="002E7CA6">
              <w:rPr>
                <w:b/>
                <w:bCs/>
                <w:color w:val="000000"/>
                <w:sz w:val="20"/>
              </w:rPr>
              <w:t>Datum der Einreichung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B0EC5" w:rsidRPr="002E7CA6" w:rsidRDefault="004B0EC5">
            <w:pPr>
              <w:autoSpaceDE w:val="0"/>
              <w:autoSpaceDN w:val="0"/>
              <w:adjustRightInd w:val="0"/>
              <w:rPr>
                <w:color w:val="000000"/>
                <w:sz w:val="20"/>
              </w:rPr>
            </w:pPr>
            <w:r w:rsidRPr="002E7CA6">
              <w:rPr>
                <w:color w:val="000000"/>
                <w:sz w:val="20"/>
              </w:rPr>
              <w:t>11.12.2017</w:t>
            </w:r>
          </w:p>
        </w:tc>
      </w:tr>
    </w:tbl>
    <w:p w:rsidR="004B0EC5" w:rsidRPr="002E7CA6" w:rsidRDefault="004B0EC5" w:rsidP="003955C2"/>
    <w:bookmarkEnd w:id="6"/>
    <w:p w:rsidR="003955C2" w:rsidRPr="002E7CA6" w:rsidRDefault="003955C2" w:rsidP="00AD5932">
      <w:pPr>
        <w:pStyle w:val="PageHeading"/>
        <w:rPr>
          <w:szCs w:val="24"/>
        </w:rPr>
      </w:pPr>
      <w:r w:rsidRPr="002E7CA6">
        <w:br w:type="page"/>
      </w:r>
      <w:bookmarkStart w:id="8" w:name="RollCallPageRR"/>
      <w:bookmarkStart w:id="9" w:name="_Toc502914479"/>
      <w:r w:rsidRPr="002E7CA6">
        <w:lastRenderedPageBreak/>
        <w:t>NAMENTLICHE SCHLUSSABSTIMMUNG IM FEDERFÜHRENDEN AUSSCHUSS</w:t>
      </w:r>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955C2" w:rsidRPr="002E7CA6" w:rsidTr="00E43292">
        <w:trPr>
          <w:cantSplit/>
        </w:trPr>
        <w:tc>
          <w:tcPr>
            <w:tcW w:w="1701" w:type="dxa"/>
            <w:shd w:val="pct10" w:color="000000" w:fill="FFFFFF"/>
            <w:vAlign w:val="center"/>
          </w:tcPr>
          <w:p w:rsidR="003955C2" w:rsidRPr="002E7CA6" w:rsidRDefault="003955C2" w:rsidP="00E43292">
            <w:pPr>
              <w:spacing w:before="120" w:after="120"/>
              <w:jc w:val="center"/>
              <w:rPr>
                <w:b/>
                <w:sz w:val="20"/>
              </w:rPr>
            </w:pPr>
            <w:r w:rsidRPr="002E7CA6">
              <w:rPr>
                <w:b/>
                <w:sz w:val="20"/>
              </w:rPr>
              <w:t>15</w:t>
            </w:r>
          </w:p>
        </w:tc>
        <w:tc>
          <w:tcPr>
            <w:tcW w:w="7371" w:type="dxa"/>
            <w:shd w:val="pct10" w:color="000000" w:fill="FFFFFF"/>
          </w:tcPr>
          <w:p w:rsidR="003955C2" w:rsidRPr="002E7CA6" w:rsidRDefault="003955C2" w:rsidP="00E43292">
            <w:pPr>
              <w:spacing w:before="120" w:after="120"/>
              <w:jc w:val="center"/>
              <w:rPr>
                <w:rFonts w:ascii="Arial" w:hAnsi="Arial" w:cs="Arial"/>
                <w:b/>
                <w:sz w:val="28"/>
                <w:szCs w:val="28"/>
              </w:rPr>
            </w:pPr>
            <w:r w:rsidRPr="002E7CA6">
              <w:rPr>
                <w:rFonts w:ascii="Arial" w:hAnsi="Arial"/>
                <w:b/>
                <w:sz w:val="28"/>
                <w:szCs w:val="28"/>
              </w:rPr>
              <w:t>+</w:t>
            </w:r>
          </w:p>
        </w:tc>
      </w:tr>
      <w:tr w:rsidR="003955C2" w:rsidRPr="002E7CA6" w:rsidTr="00E43292">
        <w:trPr>
          <w:cantSplit/>
        </w:trPr>
        <w:tc>
          <w:tcPr>
            <w:tcW w:w="1701" w:type="dxa"/>
            <w:shd w:val="clear" w:color="auto" w:fill="FFFFFF"/>
          </w:tcPr>
          <w:p w:rsidR="003955C2" w:rsidRPr="002E7CA6" w:rsidRDefault="003955C2" w:rsidP="00E43292">
            <w:pPr>
              <w:snapToGrid w:val="0"/>
              <w:spacing w:before="120" w:after="120"/>
              <w:rPr>
                <w:sz w:val="16"/>
                <w:szCs w:val="24"/>
              </w:rPr>
            </w:pPr>
            <w:r w:rsidRPr="002E7CA6">
              <w:rPr>
                <w:sz w:val="16"/>
                <w:szCs w:val="24"/>
              </w:rPr>
              <w:t>ALDE</w:t>
            </w:r>
          </w:p>
          <w:p w:rsidR="003955C2" w:rsidRPr="002E7CA6" w:rsidRDefault="003955C2" w:rsidP="00E43292">
            <w:pPr>
              <w:snapToGrid w:val="0"/>
              <w:spacing w:before="120" w:after="120"/>
              <w:rPr>
                <w:sz w:val="16"/>
                <w:szCs w:val="24"/>
              </w:rPr>
            </w:pPr>
            <w:r w:rsidRPr="002E7CA6">
              <w:rPr>
                <w:sz w:val="16"/>
                <w:szCs w:val="24"/>
              </w:rPr>
              <w:t>ECR</w:t>
            </w:r>
          </w:p>
          <w:p w:rsidR="003955C2" w:rsidRPr="002E7CA6" w:rsidRDefault="003955C2" w:rsidP="00E43292">
            <w:pPr>
              <w:snapToGrid w:val="0"/>
              <w:spacing w:before="120" w:after="120"/>
              <w:rPr>
                <w:sz w:val="16"/>
                <w:szCs w:val="24"/>
              </w:rPr>
            </w:pPr>
            <w:r w:rsidRPr="002E7CA6">
              <w:rPr>
                <w:sz w:val="16"/>
                <w:szCs w:val="24"/>
              </w:rPr>
              <w:t>EFDD</w:t>
            </w:r>
          </w:p>
          <w:p w:rsidR="003955C2" w:rsidRPr="002E7CA6" w:rsidRDefault="003955C2" w:rsidP="00E43292">
            <w:pPr>
              <w:snapToGrid w:val="0"/>
              <w:spacing w:before="120" w:after="120"/>
              <w:rPr>
                <w:sz w:val="16"/>
                <w:szCs w:val="24"/>
              </w:rPr>
            </w:pPr>
            <w:r w:rsidRPr="002E7CA6">
              <w:rPr>
                <w:sz w:val="16"/>
                <w:szCs w:val="24"/>
              </w:rPr>
              <w:t>GUE/NGL</w:t>
            </w:r>
          </w:p>
          <w:p w:rsidR="003955C2" w:rsidRPr="002E7CA6" w:rsidRDefault="003955C2" w:rsidP="00E43292">
            <w:pPr>
              <w:snapToGrid w:val="0"/>
              <w:spacing w:before="120" w:after="240"/>
              <w:rPr>
                <w:sz w:val="16"/>
                <w:szCs w:val="24"/>
              </w:rPr>
            </w:pPr>
            <w:r w:rsidRPr="002E7CA6">
              <w:rPr>
                <w:sz w:val="16"/>
                <w:szCs w:val="24"/>
              </w:rPr>
              <w:t>PPE</w:t>
            </w:r>
          </w:p>
          <w:p w:rsidR="003955C2" w:rsidRPr="002E7CA6" w:rsidRDefault="003955C2" w:rsidP="00E43292">
            <w:pPr>
              <w:snapToGrid w:val="0"/>
              <w:spacing w:before="60" w:after="120"/>
              <w:rPr>
                <w:sz w:val="16"/>
                <w:szCs w:val="24"/>
              </w:rPr>
            </w:pPr>
            <w:r w:rsidRPr="002E7CA6">
              <w:rPr>
                <w:sz w:val="16"/>
                <w:szCs w:val="24"/>
              </w:rPr>
              <w:t>S&amp;D</w:t>
            </w:r>
          </w:p>
          <w:p w:rsidR="003955C2" w:rsidRPr="002E7CA6" w:rsidRDefault="003955C2" w:rsidP="00E43292">
            <w:pPr>
              <w:spacing w:before="120" w:after="120"/>
              <w:rPr>
                <w:sz w:val="20"/>
              </w:rPr>
            </w:pPr>
            <w:r w:rsidRPr="002E7CA6">
              <w:rPr>
                <w:sz w:val="16"/>
                <w:szCs w:val="24"/>
              </w:rPr>
              <w:t>VERTS/ALE</w:t>
            </w:r>
          </w:p>
        </w:tc>
        <w:tc>
          <w:tcPr>
            <w:tcW w:w="7371" w:type="dxa"/>
            <w:shd w:val="clear" w:color="auto" w:fill="FFFFFF"/>
          </w:tcPr>
          <w:p w:rsidR="003955C2" w:rsidRPr="00853F6D" w:rsidRDefault="003955C2" w:rsidP="00E43292">
            <w:pPr>
              <w:snapToGrid w:val="0"/>
              <w:spacing w:before="120" w:after="120"/>
              <w:rPr>
                <w:sz w:val="16"/>
                <w:szCs w:val="24"/>
                <w:lang w:val="pt-PT"/>
              </w:rPr>
            </w:pPr>
            <w:r w:rsidRPr="00853F6D">
              <w:rPr>
                <w:sz w:val="16"/>
                <w:szCs w:val="24"/>
                <w:lang w:val="pt-PT"/>
              </w:rPr>
              <w:t>Jean-Marie Cavada, Antonio Marinho e Pinto</w:t>
            </w:r>
          </w:p>
          <w:p w:rsidR="003955C2" w:rsidRPr="00853F6D" w:rsidRDefault="003955C2" w:rsidP="00E43292">
            <w:pPr>
              <w:snapToGrid w:val="0"/>
              <w:spacing w:before="120" w:after="120"/>
              <w:rPr>
                <w:sz w:val="16"/>
                <w:szCs w:val="24"/>
                <w:lang w:val="pt-PT"/>
              </w:rPr>
            </w:pPr>
            <w:r w:rsidRPr="00853F6D">
              <w:rPr>
                <w:sz w:val="16"/>
                <w:szCs w:val="24"/>
                <w:lang w:val="pt-PT"/>
              </w:rPr>
              <w:t>Sajjad Karim</w:t>
            </w:r>
          </w:p>
          <w:p w:rsidR="003955C2" w:rsidRPr="00853F6D" w:rsidRDefault="003955C2" w:rsidP="00E43292">
            <w:pPr>
              <w:snapToGrid w:val="0"/>
              <w:spacing w:before="120" w:after="120"/>
              <w:rPr>
                <w:sz w:val="16"/>
                <w:szCs w:val="24"/>
                <w:lang w:val="pt-PT"/>
              </w:rPr>
            </w:pPr>
            <w:r w:rsidRPr="00853F6D">
              <w:rPr>
                <w:sz w:val="16"/>
                <w:szCs w:val="24"/>
                <w:lang w:val="pt-PT"/>
              </w:rPr>
              <w:t>Isabella Adinolfi, Joëlle Bergeron</w:t>
            </w:r>
          </w:p>
          <w:p w:rsidR="003955C2" w:rsidRPr="00853F6D" w:rsidRDefault="003955C2" w:rsidP="00E43292">
            <w:pPr>
              <w:snapToGrid w:val="0"/>
              <w:spacing w:before="120" w:after="120"/>
              <w:rPr>
                <w:sz w:val="16"/>
                <w:szCs w:val="24"/>
                <w:lang w:val="pt-PT"/>
              </w:rPr>
            </w:pPr>
            <w:r w:rsidRPr="00853F6D">
              <w:rPr>
                <w:sz w:val="16"/>
                <w:szCs w:val="24"/>
                <w:lang w:val="pt-PT"/>
              </w:rPr>
              <w:t>Kostas Chrysogonos</w:t>
            </w:r>
          </w:p>
          <w:p w:rsidR="003955C2" w:rsidRPr="00853F6D" w:rsidRDefault="003955C2" w:rsidP="00E43292">
            <w:pPr>
              <w:snapToGrid w:val="0"/>
              <w:spacing w:before="120" w:after="120"/>
              <w:rPr>
                <w:sz w:val="16"/>
                <w:szCs w:val="24"/>
                <w:lang w:val="pt-PT"/>
              </w:rPr>
            </w:pPr>
            <w:r w:rsidRPr="00853F6D">
              <w:rPr>
                <w:sz w:val="16"/>
                <w:szCs w:val="24"/>
                <w:lang w:val="pt-PT"/>
              </w:rPr>
              <w:t>Daniel Buda, Pavel Svoboda, Axel Voss, Francis Zammit Dimech, Tadeusz Zwiefka</w:t>
            </w:r>
          </w:p>
          <w:p w:rsidR="003955C2" w:rsidRPr="00853F6D" w:rsidRDefault="003955C2" w:rsidP="00E43292">
            <w:pPr>
              <w:snapToGrid w:val="0"/>
              <w:spacing w:before="120" w:after="120"/>
              <w:rPr>
                <w:sz w:val="16"/>
                <w:szCs w:val="24"/>
                <w:lang w:val="pt-PT"/>
              </w:rPr>
            </w:pPr>
            <w:r w:rsidRPr="00853F6D">
              <w:rPr>
                <w:sz w:val="16"/>
                <w:szCs w:val="24"/>
                <w:lang w:val="pt-PT"/>
              </w:rPr>
              <w:t>Mady Delvaux, Lidia Joanna Geringer de Oedenberg</w:t>
            </w:r>
          </w:p>
          <w:p w:rsidR="003955C2" w:rsidRPr="002E7CA6" w:rsidRDefault="003955C2" w:rsidP="00E43292">
            <w:pPr>
              <w:spacing w:before="120" w:after="120"/>
              <w:rPr>
                <w:sz w:val="20"/>
              </w:rPr>
            </w:pPr>
            <w:r w:rsidRPr="002E7CA6">
              <w:rPr>
                <w:sz w:val="16"/>
                <w:szCs w:val="24"/>
              </w:rPr>
              <w:t>Max Andersson, Julia Reda</w:t>
            </w:r>
          </w:p>
        </w:tc>
      </w:tr>
    </w:tbl>
    <w:p w:rsidR="003955C2" w:rsidRPr="002E7CA6" w:rsidRDefault="003955C2" w:rsidP="003955C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955C2" w:rsidRPr="002E7CA6" w:rsidTr="00E43292">
        <w:trPr>
          <w:cantSplit/>
        </w:trPr>
        <w:tc>
          <w:tcPr>
            <w:tcW w:w="1701" w:type="dxa"/>
            <w:shd w:val="pct10" w:color="000000" w:fill="FFFFFF"/>
            <w:vAlign w:val="center"/>
          </w:tcPr>
          <w:p w:rsidR="003955C2" w:rsidRPr="002E7CA6" w:rsidRDefault="003955C2" w:rsidP="00E43292">
            <w:pPr>
              <w:spacing w:before="120" w:after="120"/>
              <w:jc w:val="center"/>
              <w:rPr>
                <w:b/>
                <w:sz w:val="20"/>
              </w:rPr>
            </w:pPr>
            <w:r w:rsidRPr="002E7CA6">
              <w:rPr>
                <w:b/>
                <w:sz w:val="20"/>
              </w:rPr>
              <w:t>0</w:t>
            </w:r>
          </w:p>
        </w:tc>
        <w:tc>
          <w:tcPr>
            <w:tcW w:w="7371" w:type="dxa"/>
            <w:shd w:val="pct10" w:color="000000" w:fill="FFFFFF"/>
          </w:tcPr>
          <w:p w:rsidR="003955C2" w:rsidRPr="002E7CA6" w:rsidRDefault="003955C2" w:rsidP="00E43292">
            <w:pPr>
              <w:spacing w:before="120" w:after="120"/>
              <w:jc w:val="center"/>
              <w:rPr>
                <w:sz w:val="28"/>
                <w:szCs w:val="28"/>
              </w:rPr>
            </w:pPr>
            <w:r w:rsidRPr="002E7CA6">
              <w:rPr>
                <w:rFonts w:ascii="Arial" w:hAnsi="Arial"/>
                <w:b/>
                <w:sz w:val="28"/>
                <w:szCs w:val="28"/>
              </w:rPr>
              <w:t>-</w:t>
            </w:r>
          </w:p>
        </w:tc>
      </w:tr>
      <w:tr w:rsidR="003955C2" w:rsidRPr="002E7CA6" w:rsidTr="00E43292">
        <w:trPr>
          <w:cantSplit/>
        </w:trPr>
        <w:tc>
          <w:tcPr>
            <w:tcW w:w="1701" w:type="dxa"/>
            <w:shd w:val="clear" w:color="auto" w:fill="FFFFFF"/>
          </w:tcPr>
          <w:p w:rsidR="003955C2" w:rsidRPr="002E7CA6" w:rsidRDefault="003955C2" w:rsidP="00E43292">
            <w:pPr>
              <w:spacing w:before="120" w:after="120"/>
              <w:rPr>
                <w:sz w:val="20"/>
              </w:rPr>
            </w:pPr>
          </w:p>
        </w:tc>
        <w:tc>
          <w:tcPr>
            <w:tcW w:w="7371" w:type="dxa"/>
            <w:shd w:val="clear" w:color="auto" w:fill="FFFFFF"/>
          </w:tcPr>
          <w:p w:rsidR="003955C2" w:rsidRPr="002E7CA6" w:rsidRDefault="003955C2" w:rsidP="00E43292">
            <w:pPr>
              <w:spacing w:before="120" w:after="120"/>
              <w:rPr>
                <w:sz w:val="20"/>
              </w:rPr>
            </w:pPr>
          </w:p>
        </w:tc>
      </w:tr>
    </w:tbl>
    <w:p w:rsidR="003955C2" w:rsidRPr="002E7CA6" w:rsidRDefault="003955C2" w:rsidP="003955C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955C2" w:rsidRPr="002E7CA6" w:rsidTr="00E43292">
        <w:trPr>
          <w:cantSplit/>
        </w:trPr>
        <w:tc>
          <w:tcPr>
            <w:tcW w:w="1701" w:type="dxa"/>
            <w:shd w:val="pct10" w:color="000000" w:fill="FFFFFF"/>
            <w:vAlign w:val="center"/>
          </w:tcPr>
          <w:p w:rsidR="003955C2" w:rsidRPr="002E7CA6" w:rsidRDefault="003955C2" w:rsidP="00E43292">
            <w:pPr>
              <w:spacing w:before="120" w:after="120"/>
              <w:jc w:val="center"/>
              <w:rPr>
                <w:b/>
                <w:sz w:val="20"/>
              </w:rPr>
            </w:pPr>
            <w:r w:rsidRPr="002E7CA6">
              <w:rPr>
                <w:b/>
                <w:sz w:val="20"/>
              </w:rPr>
              <w:t>0</w:t>
            </w:r>
          </w:p>
        </w:tc>
        <w:tc>
          <w:tcPr>
            <w:tcW w:w="7371" w:type="dxa"/>
            <w:shd w:val="pct10" w:color="000000" w:fill="FFFFFF"/>
          </w:tcPr>
          <w:p w:rsidR="003955C2" w:rsidRPr="002E7CA6" w:rsidRDefault="003955C2" w:rsidP="00E43292">
            <w:pPr>
              <w:spacing w:before="120" w:after="120"/>
              <w:jc w:val="center"/>
              <w:rPr>
                <w:sz w:val="28"/>
                <w:szCs w:val="28"/>
              </w:rPr>
            </w:pPr>
            <w:r w:rsidRPr="002E7CA6">
              <w:rPr>
                <w:rFonts w:ascii="Arial" w:hAnsi="Arial"/>
                <w:b/>
                <w:sz w:val="28"/>
                <w:szCs w:val="28"/>
              </w:rPr>
              <w:t>0</w:t>
            </w:r>
          </w:p>
        </w:tc>
      </w:tr>
      <w:tr w:rsidR="003955C2" w:rsidRPr="002E7CA6" w:rsidTr="00E43292">
        <w:trPr>
          <w:cantSplit/>
        </w:trPr>
        <w:tc>
          <w:tcPr>
            <w:tcW w:w="1701" w:type="dxa"/>
            <w:shd w:val="clear" w:color="auto" w:fill="FFFFFF"/>
          </w:tcPr>
          <w:p w:rsidR="003955C2" w:rsidRPr="002E7CA6" w:rsidRDefault="003955C2" w:rsidP="00E43292">
            <w:pPr>
              <w:spacing w:before="120" w:after="120"/>
              <w:rPr>
                <w:sz w:val="20"/>
              </w:rPr>
            </w:pPr>
          </w:p>
        </w:tc>
        <w:tc>
          <w:tcPr>
            <w:tcW w:w="7371" w:type="dxa"/>
            <w:shd w:val="clear" w:color="auto" w:fill="FFFFFF"/>
          </w:tcPr>
          <w:p w:rsidR="003955C2" w:rsidRPr="002E7CA6" w:rsidRDefault="003955C2" w:rsidP="00E43292">
            <w:pPr>
              <w:spacing w:before="120" w:after="120"/>
              <w:rPr>
                <w:sz w:val="20"/>
              </w:rPr>
            </w:pPr>
          </w:p>
        </w:tc>
      </w:tr>
    </w:tbl>
    <w:p w:rsidR="003955C2" w:rsidRPr="002E7CA6" w:rsidRDefault="003955C2" w:rsidP="003955C2">
      <w:pPr>
        <w:pStyle w:val="Normal12"/>
      </w:pPr>
    </w:p>
    <w:p w:rsidR="003955C2" w:rsidRPr="002E7CA6" w:rsidRDefault="003955C2" w:rsidP="00B735E3">
      <w:r w:rsidRPr="002E7CA6">
        <w:t>Erklärung der benutzten Zeichen:</w:t>
      </w:r>
    </w:p>
    <w:p w:rsidR="003955C2" w:rsidRPr="002E7CA6" w:rsidRDefault="003955C2" w:rsidP="00B735E3">
      <w:pPr>
        <w:pStyle w:val="NormalTabs"/>
      </w:pPr>
      <w:r w:rsidRPr="002E7CA6">
        <w:t>+</w:t>
      </w:r>
      <w:r w:rsidRPr="002E7CA6">
        <w:tab/>
        <w:t>:</w:t>
      </w:r>
      <w:r w:rsidRPr="002E7CA6">
        <w:tab/>
        <w:t>dafür</w:t>
      </w:r>
    </w:p>
    <w:p w:rsidR="003955C2" w:rsidRPr="002E7CA6" w:rsidRDefault="003955C2" w:rsidP="00B735E3">
      <w:pPr>
        <w:pStyle w:val="NormalTabs"/>
      </w:pPr>
      <w:r w:rsidRPr="002E7CA6">
        <w:t>-</w:t>
      </w:r>
      <w:r w:rsidRPr="002E7CA6">
        <w:tab/>
        <w:t>:</w:t>
      </w:r>
      <w:r w:rsidRPr="002E7CA6">
        <w:tab/>
        <w:t>dagegen</w:t>
      </w:r>
    </w:p>
    <w:p w:rsidR="003955C2" w:rsidRPr="002E7CA6" w:rsidRDefault="003955C2" w:rsidP="00B735E3">
      <w:pPr>
        <w:pStyle w:val="NormalTabs"/>
      </w:pPr>
      <w:r w:rsidRPr="002E7CA6">
        <w:t>0</w:t>
      </w:r>
      <w:r w:rsidRPr="002E7CA6">
        <w:tab/>
        <w:t>:</w:t>
      </w:r>
      <w:r w:rsidRPr="002E7CA6">
        <w:tab/>
        <w:t>Enthaltung</w:t>
      </w:r>
    </w:p>
    <w:p w:rsidR="003955C2" w:rsidRPr="002E7CA6" w:rsidRDefault="003955C2" w:rsidP="00AD5932"/>
    <w:bookmarkEnd w:id="8"/>
    <w:p w:rsidR="00363B94" w:rsidRPr="002E7CA6" w:rsidRDefault="00363B94" w:rsidP="003955C2"/>
    <w:sectPr w:rsidR="00363B94" w:rsidRPr="002E7CA6" w:rsidSect="002E7CA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59C" w:rsidRPr="002E7CA6" w:rsidRDefault="00A4559C">
      <w:r w:rsidRPr="002E7CA6">
        <w:separator/>
      </w:r>
    </w:p>
  </w:endnote>
  <w:endnote w:type="continuationSeparator" w:id="0">
    <w:p w:rsidR="00A4559C" w:rsidRPr="002E7CA6" w:rsidRDefault="00A4559C">
      <w:r w:rsidRPr="002E7CA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CA6" w:rsidRPr="002E7CA6" w:rsidRDefault="002E7CA6" w:rsidP="002E7CA6">
    <w:pPr>
      <w:pStyle w:val="Footer"/>
    </w:pPr>
    <w:r w:rsidRPr="002E7CA6">
      <w:t>PE</w:t>
    </w:r>
    <w:r w:rsidRPr="002E7CA6">
      <w:rPr>
        <w:rStyle w:val="HideTWBExt"/>
        <w:noProof w:val="0"/>
      </w:rPr>
      <w:t>&lt;NoPE&gt;</w:t>
    </w:r>
    <w:r w:rsidRPr="002E7CA6">
      <w:t>613.333</w:t>
    </w:r>
    <w:r w:rsidRPr="002E7CA6">
      <w:rPr>
        <w:rStyle w:val="HideTWBExt"/>
        <w:noProof w:val="0"/>
      </w:rPr>
      <w:t>&lt;/NoPE&gt;&lt;Version&gt;</w:t>
    </w:r>
    <w:r w:rsidRPr="002E7CA6">
      <w:t>v02-00</w:t>
    </w:r>
    <w:r w:rsidRPr="002E7CA6">
      <w:rPr>
        <w:rStyle w:val="HideTWBExt"/>
        <w:noProof w:val="0"/>
      </w:rPr>
      <w:t>&lt;/Version&gt;</w:t>
    </w:r>
    <w:r w:rsidRPr="002E7CA6">
      <w:tab/>
    </w:r>
    <w:r w:rsidRPr="002E7CA6">
      <w:fldChar w:fldCharType="begin"/>
    </w:r>
    <w:r w:rsidRPr="002E7CA6">
      <w:instrText xml:space="preserve"> PAGE  \* MERGEFORMAT </w:instrText>
    </w:r>
    <w:r w:rsidRPr="002E7CA6">
      <w:fldChar w:fldCharType="separate"/>
    </w:r>
    <w:r w:rsidR="00853F6D">
      <w:rPr>
        <w:noProof/>
      </w:rPr>
      <w:t>2</w:t>
    </w:r>
    <w:r w:rsidRPr="002E7CA6">
      <w:fldChar w:fldCharType="end"/>
    </w:r>
    <w:r w:rsidRPr="002E7CA6">
      <w:t>/</w:t>
    </w:r>
    <w:r w:rsidR="00853F6D">
      <w:fldChar w:fldCharType="begin"/>
    </w:r>
    <w:r w:rsidR="00853F6D">
      <w:instrText xml:space="preserve"> NUMPAGES  \* MERGEFORMAT </w:instrText>
    </w:r>
    <w:r w:rsidR="00853F6D">
      <w:fldChar w:fldCharType="separate"/>
    </w:r>
    <w:r w:rsidR="00853F6D">
      <w:rPr>
        <w:noProof/>
      </w:rPr>
      <w:t>8</w:t>
    </w:r>
    <w:r w:rsidR="00853F6D">
      <w:rPr>
        <w:noProof/>
      </w:rPr>
      <w:fldChar w:fldCharType="end"/>
    </w:r>
    <w:r w:rsidRPr="002E7CA6">
      <w:tab/>
    </w:r>
    <w:r w:rsidRPr="002E7CA6">
      <w:rPr>
        <w:rStyle w:val="HideTWBExt"/>
        <w:noProof w:val="0"/>
      </w:rPr>
      <w:t>&lt;PathFdR&gt;</w:t>
    </w:r>
    <w:r w:rsidRPr="002E7CA6">
      <w:t>RR\1141760DE.docx</w:t>
    </w:r>
    <w:r w:rsidRPr="002E7CA6">
      <w:rPr>
        <w:rStyle w:val="HideTWBExt"/>
        <w:noProof w:val="0"/>
      </w:rPr>
      <w:t>&lt;/PathFdR&gt;</w:t>
    </w:r>
  </w:p>
  <w:p w:rsidR="0085501C" w:rsidRPr="002E7CA6" w:rsidRDefault="002E7CA6" w:rsidP="002E7CA6">
    <w:pPr>
      <w:pStyle w:val="Footer2"/>
    </w:pPr>
    <w:r w:rsidRPr="002E7CA6">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CA6" w:rsidRPr="002E7CA6" w:rsidRDefault="002E7CA6" w:rsidP="002E7CA6">
    <w:pPr>
      <w:pStyle w:val="Footer"/>
    </w:pPr>
    <w:r w:rsidRPr="002E7CA6">
      <w:rPr>
        <w:rStyle w:val="HideTWBExt"/>
        <w:noProof w:val="0"/>
      </w:rPr>
      <w:t>&lt;PathFdR&gt;</w:t>
    </w:r>
    <w:r w:rsidRPr="002E7CA6">
      <w:t>RR\1141760DE.docx</w:t>
    </w:r>
    <w:r w:rsidRPr="002E7CA6">
      <w:rPr>
        <w:rStyle w:val="HideTWBExt"/>
        <w:noProof w:val="0"/>
      </w:rPr>
      <w:t>&lt;/PathFdR&gt;</w:t>
    </w:r>
    <w:r w:rsidRPr="002E7CA6">
      <w:tab/>
    </w:r>
    <w:r w:rsidRPr="002E7CA6">
      <w:fldChar w:fldCharType="begin"/>
    </w:r>
    <w:r w:rsidRPr="002E7CA6">
      <w:instrText xml:space="preserve"> PAGE  \* MERGEFORMAT </w:instrText>
    </w:r>
    <w:r w:rsidRPr="002E7CA6">
      <w:fldChar w:fldCharType="separate"/>
    </w:r>
    <w:r w:rsidR="00853F6D">
      <w:rPr>
        <w:noProof/>
      </w:rPr>
      <w:t>8</w:t>
    </w:r>
    <w:r w:rsidRPr="002E7CA6">
      <w:fldChar w:fldCharType="end"/>
    </w:r>
    <w:r w:rsidRPr="002E7CA6">
      <w:t>/</w:t>
    </w:r>
    <w:r w:rsidR="00853F6D">
      <w:fldChar w:fldCharType="begin"/>
    </w:r>
    <w:r w:rsidR="00853F6D">
      <w:instrText xml:space="preserve"> NUMPAGES  \* MERGEFORMAT </w:instrText>
    </w:r>
    <w:r w:rsidR="00853F6D">
      <w:fldChar w:fldCharType="separate"/>
    </w:r>
    <w:r w:rsidR="00853F6D">
      <w:rPr>
        <w:noProof/>
      </w:rPr>
      <w:t>8</w:t>
    </w:r>
    <w:r w:rsidR="00853F6D">
      <w:fldChar w:fldCharType="end"/>
    </w:r>
    <w:r w:rsidRPr="002E7CA6">
      <w:tab/>
      <w:t>PE</w:t>
    </w:r>
    <w:r w:rsidRPr="002E7CA6">
      <w:rPr>
        <w:rStyle w:val="HideTWBExt"/>
        <w:noProof w:val="0"/>
      </w:rPr>
      <w:t>&lt;NoPE&gt;</w:t>
    </w:r>
    <w:r w:rsidRPr="002E7CA6">
      <w:t>613.333</w:t>
    </w:r>
    <w:r w:rsidRPr="002E7CA6">
      <w:rPr>
        <w:rStyle w:val="HideTWBExt"/>
        <w:noProof w:val="0"/>
      </w:rPr>
      <w:t>&lt;/NoPE&gt;&lt;Version&gt;</w:t>
    </w:r>
    <w:r w:rsidRPr="002E7CA6">
      <w:t>v02-00</w:t>
    </w:r>
    <w:r w:rsidRPr="002E7CA6">
      <w:rPr>
        <w:rStyle w:val="HideTWBExt"/>
        <w:noProof w:val="0"/>
      </w:rPr>
      <w:t>&lt;/Version&gt;</w:t>
    </w:r>
  </w:p>
  <w:p w:rsidR="0085501C" w:rsidRPr="002E7CA6" w:rsidRDefault="002E7CA6" w:rsidP="002E7CA6">
    <w:pPr>
      <w:pStyle w:val="Footer2"/>
    </w:pPr>
    <w:r w:rsidRPr="002E7CA6">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CA6" w:rsidRPr="002E7CA6" w:rsidRDefault="002E7CA6" w:rsidP="002E7CA6">
    <w:pPr>
      <w:pStyle w:val="Footer"/>
    </w:pPr>
    <w:r w:rsidRPr="002E7CA6">
      <w:rPr>
        <w:rStyle w:val="HideTWBExt"/>
        <w:noProof w:val="0"/>
      </w:rPr>
      <w:t>&lt;PathFdR&gt;</w:t>
    </w:r>
    <w:r w:rsidRPr="002E7CA6">
      <w:t>RR\1141760DE.docx</w:t>
    </w:r>
    <w:r w:rsidRPr="002E7CA6">
      <w:rPr>
        <w:rStyle w:val="HideTWBExt"/>
        <w:noProof w:val="0"/>
      </w:rPr>
      <w:t>&lt;/PathFdR&gt;</w:t>
    </w:r>
    <w:r w:rsidRPr="002E7CA6">
      <w:tab/>
    </w:r>
    <w:r w:rsidRPr="002E7CA6">
      <w:tab/>
      <w:t>PE</w:t>
    </w:r>
    <w:r w:rsidRPr="002E7CA6">
      <w:rPr>
        <w:rStyle w:val="HideTWBExt"/>
        <w:noProof w:val="0"/>
      </w:rPr>
      <w:t>&lt;NoPE&gt;</w:t>
    </w:r>
    <w:r w:rsidRPr="002E7CA6">
      <w:t>613.333</w:t>
    </w:r>
    <w:r w:rsidRPr="002E7CA6">
      <w:rPr>
        <w:rStyle w:val="HideTWBExt"/>
        <w:noProof w:val="0"/>
      </w:rPr>
      <w:t>&lt;/NoPE&gt;&lt;Version&gt;</w:t>
    </w:r>
    <w:r w:rsidRPr="002E7CA6">
      <w:t>v02-00</w:t>
    </w:r>
    <w:r w:rsidRPr="002E7CA6">
      <w:rPr>
        <w:rStyle w:val="HideTWBExt"/>
        <w:noProof w:val="0"/>
      </w:rPr>
      <w:t>&lt;/Version&gt;</w:t>
    </w:r>
  </w:p>
  <w:p w:rsidR="0085501C" w:rsidRPr="002E7CA6" w:rsidRDefault="002E7CA6" w:rsidP="002E7CA6">
    <w:pPr>
      <w:pStyle w:val="Footer2"/>
      <w:tabs>
        <w:tab w:val="center" w:pos="4535"/>
      </w:tabs>
    </w:pPr>
    <w:r w:rsidRPr="002E7CA6">
      <w:t>DE</w:t>
    </w:r>
    <w:r w:rsidRPr="002E7CA6">
      <w:tab/>
    </w:r>
    <w:r w:rsidRPr="002E7CA6">
      <w:rPr>
        <w:b w:val="0"/>
        <w:i/>
        <w:color w:val="C0C0C0"/>
        <w:sz w:val="22"/>
      </w:rPr>
      <w:t>In Vielfalt geeint</w:t>
    </w:r>
    <w:r w:rsidRPr="002E7CA6">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59C" w:rsidRPr="002E7CA6" w:rsidRDefault="00A4559C">
      <w:r w:rsidRPr="002E7CA6">
        <w:separator/>
      </w:r>
    </w:p>
  </w:footnote>
  <w:footnote w:type="continuationSeparator" w:id="0">
    <w:p w:rsidR="00A4559C" w:rsidRPr="002E7CA6" w:rsidRDefault="00A4559C">
      <w:r w:rsidRPr="002E7CA6">
        <w:continuationSeparator/>
      </w:r>
    </w:p>
  </w:footnote>
  <w:footnote w:id="1">
    <w:p w:rsidR="003955C2" w:rsidRPr="002E7CA6" w:rsidRDefault="003955C2" w:rsidP="003955C2">
      <w:pPr>
        <w:pStyle w:val="FootnoteText"/>
      </w:pPr>
      <w:r w:rsidRPr="002E7CA6">
        <w:rPr>
          <w:rStyle w:val="FootnoteReference"/>
        </w:rPr>
        <w:footnoteRef/>
      </w:r>
      <w:r w:rsidRPr="002E7CA6">
        <w:t xml:space="preserve"> Gutachten des Gerichtshofs vom 14. Februar 2017, 3/15, ECLI:EU:C:2017:114.</w:t>
      </w:r>
    </w:p>
  </w:footnote>
  <w:footnote w:id="2">
    <w:p w:rsidR="003955C2" w:rsidRPr="002E7CA6" w:rsidRDefault="003955C2" w:rsidP="003955C2">
      <w:pPr>
        <w:pStyle w:val="FootnoteText"/>
      </w:pPr>
      <w:r w:rsidRPr="002E7CA6">
        <w:rPr>
          <w:rStyle w:val="FootnoteReference"/>
        </w:rPr>
        <w:footnoteRef/>
      </w:r>
      <w:r w:rsidRPr="002E7CA6">
        <w:t xml:space="preserve"> Vertrag von Marrakesch zur Erleichterung des Zugangs zu veröffentlichten Werken für blinde, sehbehinderte oder sonst lesebehinderte Personen.</w:t>
      </w:r>
    </w:p>
  </w:footnote>
  <w:footnote w:id="3">
    <w:p w:rsidR="003955C2" w:rsidRPr="002E7CA6" w:rsidRDefault="003955C2" w:rsidP="003955C2">
      <w:pPr>
        <w:pStyle w:val="FootnoteText"/>
      </w:pPr>
      <w:r w:rsidRPr="002E7CA6">
        <w:rPr>
          <w:rStyle w:val="FootnoteReference"/>
        </w:rPr>
        <w:footnoteRef/>
      </w:r>
      <w:r w:rsidRPr="002E7CA6">
        <w:t xml:space="preserve"> Richtlinie (EU) 2017/1564 des Europäischen Parlaments und des Rates vom 13. September 2017 über bestimmte zulässige Formen der Nutzung bestimmter urheberrechtlich oder durch verwandte Schutzrechte geschützter Werke und sonstiger Schutzgegenstände zugunsten blinder, sehbehinderter oder anderweitig lesebehinderter Personen und zur Änderung der Richtlinie 2001/29/EG zur Harmonisierung bestimmter Aspekte des Urheberrechts und der verwandten Schutzrechte in der Informationsgesellschaft (ABl. L 242 vom 20.9.2017, S. 6) und Verordnung (EU)  2017/1563 des Europäischen Parlaments und des Rates vom 13. September 2017 über den grenzüberschreitenden Austausch von Kopien bestimmter urheberrechtlich oder durch verwandte Schutzrechte geschützter Werke und sonstiger Schutzgegenstände in einem barrierefreien Format zwischen der Union und Drittländern zugunsten blinder, sehbehinderter oder anderweitig lesebehinderter Personen (ABl. L 242 vom 20.9.2017, S.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6D" w:rsidRDefault="00853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6D" w:rsidRDefault="00853F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6D" w:rsidRDefault="00853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JURI"/>
    <w:docVar w:name="CopyToNetwork" w:val="-1"/>
    <w:docVar w:name="LastEditedSection" w:val=" 1"/>
    <w:docVar w:name="strDocTypeID" w:val="PR_NLE-AP_Agreement"/>
    <w:docVar w:name="strSubDir" w:val="1141"/>
    <w:docVar w:name="TXTAUTHOR" w:val="Max Andersson"/>
    <w:docVar w:name="TXTLANGUE" w:val="DE"/>
    <w:docVar w:name="TXTLANGUEMIN" w:val="de"/>
    <w:docVar w:name="TXTNRNLE" w:val="2014/0297"/>
    <w:docVar w:name="TXTNRPE" w:val="613.333"/>
    <w:docVar w:name="TXTPEorAP" w:val="PE"/>
    <w:docVar w:name="TXTROUTE" w:val="RR\1141760DE.docx"/>
    <w:docVar w:name="TXTVERSION" w:val="02-00"/>
  </w:docVars>
  <w:rsids>
    <w:rsidRoot w:val="00A4559C"/>
    <w:rsid w:val="00001D52"/>
    <w:rsid w:val="0000443F"/>
    <w:rsid w:val="000C123D"/>
    <w:rsid w:val="000D78AF"/>
    <w:rsid w:val="00180664"/>
    <w:rsid w:val="001D02E3"/>
    <w:rsid w:val="0023781F"/>
    <w:rsid w:val="002E2E20"/>
    <w:rsid w:val="002E7CA6"/>
    <w:rsid w:val="003072BE"/>
    <w:rsid w:val="00333E95"/>
    <w:rsid w:val="00363B94"/>
    <w:rsid w:val="003955C2"/>
    <w:rsid w:val="004174FC"/>
    <w:rsid w:val="00460BD6"/>
    <w:rsid w:val="004859B3"/>
    <w:rsid w:val="004B0EC5"/>
    <w:rsid w:val="004E1650"/>
    <w:rsid w:val="0054518B"/>
    <w:rsid w:val="00593800"/>
    <w:rsid w:val="005D0B97"/>
    <w:rsid w:val="005F5D6C"/>
    <w:rsid w:val="006132CE"/>
    <w:rsid w:val="00613F2E"/>
    <w:rsid w:val="0062359F"/>
    <w:rsid w:val="006A2CF5"/>
    <w:rsid w:val="006F1B6F"/>
    <w:rsid w:val="0080122F"/>
    <w:rsid w:val="008368CB"/>
    <w:rsid w:val="00853F6D"/>
    <w:rsid w:val="0085501C"/>
    <w:rsid w:val="008A67DB"/>
    <w:rsid w:val="008B75A4"/>
    <w:rsid w:val="008D3030"/>
    <w:rsid w:val="00924EE0"/>
    <w:rsid w:val="009420C1"/>
    <w:rsid w:val="009612AA"/>
    <w:rsid w:val="00977100"/>
    <w:rsid w:val="009A32E5"/>
    <w:rsid w:val="009A6E21"/>
    <w:rsid w:val="00A4559C"/>
    <w:rsid w:val="00B31D18"/>
    <w:rsid w:val="00B42885"/>
    <w:rsid w:val="00B506E4"/>
    <w:rsid w:val="00B50C20"/>
    <w:rsid w:val="00BB41C8"/>
    <w:rsid w:val="00BE5E72"/>
    <w:rsid w:val="00BF0A0F"/>
    <w:rsid w:val="00BF2E15"/>
    <w:rsid w:val="00BF7F55"/>
    <w:rsid w:val="00C15447"/>
    <w:rsid w:val="00CC20CB"/>
    <w:rsid w:val="00CF44DF"/>
    <w:rsid w:val="00D04E0B"/>
    <w:rsid w:val="00D20078"/>
    <w:rsid w:val="00D62DA0"/>
    <w:rsid w:val="00DA21A7"/>
    <w:rsid w:val="00DF594D"/>
    <w:rsid w:val="00E14FEE"/>
    <w:rsid w:val="00E71368"/>
    <w:rsid w:val="00E93816"/>
    <w:rsid w:val="00EF48F2"/>
    <w:rsid w:val="00F1374A"/>
    <w:rsid w:val="00F55601"/>
    <w:rsid w:val="00F93504"/>
    <w:rsid w:val="00F9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11C7093-CD28-4352-8961-DEFB59F6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333E95"/>
    <w:pPr>
      <w:tabs>
        <w:tab w:val="right" w:pos="454"/>
        <w:tab w:val="left" w:pos="737"/>
      </w:tabs>
      <w:ind w:left="737" w:hanging="737"/>
    </w:pPr>
    <w:rPr>
      <w:snapToGrid w:val="0"/>
      <w:sz w:val="18"/>
    </w:rPr>
  </w:style>
  <w:style w:type="paragraph" w:customStyle="1" w:styleId="Lgendetitre">
    <w:name w:val="Légende titre"/>
    <w:basedOn w:val="Normal"/>
    <w:rsid w:val="00333E95"/>
    <w:pPr>
      <w:spacing w:before="240" w:after="240"/>
    </w:pPr>
    <w:rPr>
      <w:b/>
      <w:i/>
      <w:snapToGrid w:val="0"/>
    </w:rPr>
  </w:style>
  <w:style w:type="paragraph" w:customStyle="1" w:styleId="Lgendestandard">
    <w:name w:val="Légende standard"/>
    <w:basedOn w:val="Lgendesigne"/>
    <w:rsid w:val="00333E95"/>
    <w:pPr>
      <w:ind w:left="0" w:firstLine="0"/>
    </w:pPr>
  </w:style>
  <w:style w:type="paragraph" w:styleId="FootnoteText">
    <w:name w:val="footnote text"/>
    <w:basedOn w:val="Normal"/>
    <w:link w:val="FootnoteTextChar"/>
    <w:rsid w:val="00333E95"/>
    <w:rPr>
      <w:sz w:val="20"/>
    </w:rPr>
  </w:style>
  <w:style w:type="character" w:customStyle="1" w:styleId="FootnoteTextChar">
    <w:name w:val="Footnote Text Char"/>
    <w:basedOn w:val="DefaultParagraphFont"/>
    <w:link w:val="FootnoteText"/>
    <w:rsid w:val="00333E95"/>
  </w:style>
  <w:style w:type="character" w:styleId="FootnoteReference">
    <w:name w:val="footnote reference"/>
    <w:rsid w:val="00333E95"/>
    <w:rPr>
      <w:vertAlign w:val="superscript"/>
    </w:rPr>
  </w:style>
  <w:style w:type="paragraph" w:customStyle="1" w:styleId="NormalTabs">
    <w:name w:val="NormalTabs"/>
    <w:basedOn w:val="Normal"/>
    <w:qFormat/>
    <w:rsid w:val="003955C2"/>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04E2-77FB-4185-AF3A-2EC5824D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82E68F6A.dotm</Template>
  <TotalTime>0</TotalTime>
  <Pages>8</Pages>
  <Words>759</Words>
  <Characters>5300</Characters>
  <Application>Microsoft Office Word</Application>
  <DocSecurity>0</DocSecurity>
  <Lines>230</Lines>
  <Paragraphs>140</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PAWLIK Magdalena</dc:creator>
  <cp:keywords/>
  <cp:lastModifiedBy>HOLBACH Jutta</cp:lastModifiedBy>
  <cp:revision>2</cp:revision>
  <cp:lastPrinted>2002-12-11T09:25:00Z</cp:lastPrinted>
  <dcterms:created xsi:type="dcterms:W3CDTF">2018-01-05T10:19:00Z</dcterms:created>
  <dcterms:modified xsi:type="dcterms:W3CDTF">2018-01-05T10:19:00Z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1141760</vt:lpwstr>
  </property>
  <property fmtid="{D5CDD505-2E9C-101B-9397-08002B2CF9AE}" pid="5" name="&lt;Type&gt;">
    <vt:lpwstr>RR</vt:lpwstr>
  </property>
  <property fmtid="{D5CDD505-2E9C-101B-9397-08002B2CF9AE}" pid="6" name="&lt;ModelCod&gt;">
    <vt:lpwstr>\\eiciLUXpr1\pdocep$\DocEP\DOCS\General\PR\PR_Leg\NLE\PR_NLE-AP_Agreement.dot(30/06/2017 06:37:01)</vt:lpwstr>
  </property>
  <property fmtid="{D5CDD505-2E9C-101B-9397-08002B2CF9AE}" pid="7" name="&lt;ModelTra&gt;">
    <vt:lpwstr>\\eiciLUXpr1\pdocep$\DocEP\TRANSFIL\DE\PR_NLE-AP_Agreement.DE(30/06/2017 06:40:47)</vt:lpwstr>
  </property>
  <property fmtid="{D5CDD505-2E9C-101B-9397-08002B2CF9AE}" pid="8" name="&lt;Model&gt;">
    <vt:lpwstr>PR_NLE-AP_Agreement</vt:lpwstr>
  </property>
  <property fmtid="{D5CDD505-2E9C-101B-9397-08002B2CF9AE}" pid="9" name="FooterPath">
    <vt:lpwstr>RR\1141760DE.docx</vt:lpwstr>
  </property>
  <property fmtid="{D5CDD505-2E9C-101B-9397-08002B2CF9AE}" pid="10" name="PE number">
    <vt:lpwstr>613.333</vt:lpwstr>
  </property>
  <property fmtid="{D5CDD505-2E9C-101B-9397-08002B2CF9AE}" pid="11" name="Bookout">
    <vt:lpwstr>OK - 2018/01/05 11:19</vt:lpwstr>
  </property>
  <property fmtid="{D5CDD505-2E9C-101B-9397-08002B2CF9AE}" pid="12" name="SDLStudio">
    <vt:lpwstr/>
  </property>
  <property fmtid="{D5CDD505-2E9C-101B-9397-08002B2CF9AE}" pid="13" name="&lt;Extension&gt;">
    <vt:lpwstr>DE</vt:lpwstr>
  </property>
</Properties>
</file>