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9F3FFC" w:rsidTr="001F57B7">
        <w:trPr>
          <w:trHeight w:hRule="exact" w:val="1418"/>
        </w:trPr>
        <w:tc>
          <w:tcPr>
            <w:tcW w:w="6804" w:type="dxa"/>
            <w:vAlign w:val="center"/>
            <w:hideMark/>
          </w:tcPr>
          <w:p w:rsidR="001F57B7" w:rsidRPr="009F3FFC" w:rsidRDefault="00AA677D">
            <w:pPr>
              <w:pStyle w:val="EPName"/>
              <w:rPr>
                <w:lang w:val="en-GB"/>
              </w:rPr>
            </w:pPr>
            <w:r w:rsidRPr="009F3FFC">
              <w:rPr>
                <w:lang w:val="en-GB"/>
              </w:rPr>
              <w:t>European Parliament</w:t>
            </w:r>
          </w:p>
          <w:p w:rsidR="001F57B7" w:rsidRPr="009F3FFC" w:rsidRDefault="00D50D29" w:rsidP="00D50D29">
            <w:pPr>
              <w:pStyle w:val="EPTerm"/>
              <w:rPr>
                <w:rStyle w:val="HideTWBExt"/>
                <w:noProof w:val="0"/>
                <w:vanish w:val="0"/>
                <w:color w:val="auto"/>
                <w:lang w:val="en-GB"/>
              </w:rPr>
            </w:pPr>
            <w:r w:rsidRPr="009F3FFC">
              <w:rPr>
                <w:lang w:val="en-GB"/>
              </w:rPr>
              <w:t>2014-2019</w:t>
            </w:r>
          </w:p>
        </w:tc>
        <w:tc>
          <w:tcPr>
            <w:tcW w:w="2268" w:type="dxa"/>
            <w:hideMark/>
          </w:tcPr>
          <w:p w:rsidR="001F57B7" w:rsidRPr="009F3FFC" w:rsidRDefault="00CA2ED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9F3FFC" w:rsidRDefault="00C71A3C" w:rsidP="00C71A3C">
      <w:pPr>
        <w:pStyle w:val="LineTop"/>
        <w:rPr>
          <w:lang w:val="en-GB"/>
        </w:rPr>
      </w:pPr>
    </w:p>
    <w:p w:rsidR="00C71A3C" w:rsidRPr="009F3FFC" w:rsidRDefault="009C67CB" w:rsidP="00C71A3C">
      <w:pPr>
        <w:pStyle w:val="ZCommittee"/>
        <w:rPr>
          <w:lang w:val="en-GB"/>
        </w:rPr>
      </w:pPr>
      <w:r w:rsidRPr="009F3FFC">
        <w:rPr>
          <w:lang w:val="en-GB"/>
        </w:rPr>
        <w:t>Plenary sitting</w:t>
      </w:r>
    </w:p>
    <w:p w:rsidR="00C71A3C" w:rsidRPr="009F3FFC" w:rsidRDefault="00C71A3C" w:rsidP="00C71A3C">
      <w:pPr>
        <w:pStyle w:val="LineBottom"/>
      </w:pPr>
    </w:p>
    <w:p w:rsidR="00ED0821" w:rsidRPr="009F3FFC" w:rsidRDefault="009C67CB">
      <w:pPr>
        <w:pStyle w:val="RefProc"/>
      </w:pPr>
      <w:r w:rsidRPr="009F3FFC">
        <w:rPr>
          <w:rStyle w:val="HideTWBExt"/>
          <w:noProof w:val="0"/>
        </w:rPr>
        <w:t>&lt;NoDocSe&gt;</w:t>
      </w:r>
      <w:r w:rsidR="00AF6396">
        <w:t>A8-0145/2018</w:t>
      </w:r>
      <w:r w:rsidRPr="009F3FFC">
        <w:rPr>
          <w:rStyle w:val="HideTWBExt"/>
          <w:noProof w:val="0"/>
        </w:rPr>
        <w:t>&lt;/NoDocSe&gt;</w:t>
      </w:r>
    </w:p>
    <w:p w:rsidR="00ED0821" w:rsidRPr="009F3FFC" w:rsidRDefault="00ED0821">
      <w:pPr>
        <w:pStyle w:val="ZDate"/>
      </w:pPr>
      <w:r w:rsidRPr="009F3FFC">
        <w:rPr>
          <w:rStyle w:val="HideTWBExt"/>
          <w:noProof w:val="0"/>
        </w:rPr>
        <w:t>&lt;Date&gt;</w:t>
      </w:r>
      <w:r w:rsidR="00400D23" w:rsidRPr="009F3FFC">
        <w:rPr>
          <w:rStyle w:val="HideTWBInt"/>
        </w:rPr>
        <w:t>{16/04/2018}</w:t>
      </w:r>
      <w:r w:rsidR="00400D23" w:rsidRPr="009F3FFC">
        <w:t>16.4.2018</w:t>
      </w:r>
      <w:r w:rsidRPr="009F3FFC">
        <w:rPr>
          <w:rStyle w:val="HideTWBExt"/>
          <w:noProof w:val="0"/>
        </w:rPr>
        <w:t>&lt;/Date&gt;</w:t>
      </w:r>
    </w:p>
    <w:p w:rsidR="00ED0821" w:rsidRPr="009F3FFC" w:rsidRDefault="00ED0821">
      <w:pPr>
        <w:pStyle w:val="StarsAndIs"/>
      </w:pPr>
      <w:r w:rsidRPr="009F3FFC">
        <w:rPr>
          <w:rStyle w:val="HideTWBExt"/>
          <w:b w:val="0"/>
          <w:noProof w:val="0"/>
        </w:rPr>
        <w:t>&lt;RefProcLect&gt;</w:t>
      </w:r>
      <w:r w:rsidRPr="009F3FFC">
        <w:t>*</w:t>
      </w:r>
      <w:r w:rsidRPr="009F3FFC">
        <w:rPr>
          <w:rStyle w:val="HideTWBExt"/>
          <w:b w:val="0"/>
          <w:noProof w:val="0"/>
        </w:rPr>
        <w:t>&lt;/RefProcLect&gt;</w:t>
      </w:r>
    </w:p>
    <w:p w:rsidR="00ED0821" w:rsidRPr="009F3FFC" w:rsidRDefault="00ED0821">
      <w:pPr>
        <w:pStyle w:val="TypeDoc"/>
      </w:pPr>
      <w:r w:rsidRPr="009F3FFC">
        <w:rPr>
          <w:rStyle w:val="HideTWBExt"/>
          <w:b w:val="0"/>
          <w:noProof w:val="0"/>
        </w:rPr>
        <w:t>&lt;TitreType&gt;</w:t>
      </w:r>
      <w:r w:rsidR="009C67CB" w:rsidRPr="009F3FFC">
        <w:t>REPORT</w:t>
      </w:r>
      <w:r w:rsidRPr="009F3FFC">
        <w:rPr>
          <w:rStyle w:val="HideTWBExt"/>
          <w:b w:val="0"/>
          <w:noProof w:val="0"/>
        </w:rPr>
        <w:t>&lt;/TitreType&gt;</w:t>
      </w:r>
    </w:p>
    <w:p w:rsidR="00ED0821" w:rsidRPr="009F3FFC" w:rsidRDefault="00ED0821">
      <w:pPr>
        <w:pStyle w:val="CoverNormal"/>
      </w:pPr>
      <w:r w:rsidRPr="009F3FFC">
        <w:rPr>
          <w:rStyle w:val="HideTWBExt"/>
          <w:noProof w:val="0"/>
        </w:rPr>
        <w:t>&lt;Titre&gt;</w:t>
      </w:r>
      <w:proofErr w:type="gramStart"/>
      <w:r w:rsidR="00AA677D" w:rsidRPr="009F3FFC">
        <w:t>on</w:t>
      </w:r>
      <w:proofErr w:type="gramEnd"/>
      <w:r w:rsidR="00AA677D" w:rsidRPr="009F3FFC">
        <w:t xml:space="preserve"> </w:t>
      </w:r>
      <w:r w:rsidR="00D50D29" w:rsidRPr="009F3FFC">
        <w:t>the draft</w:t>
      </w:r>
      <w:r w:rsidR="00AA677D" w:rsidRPr="009F3FFC">
        <w:t xml:space="preserve"> Council </w:t>
      </w:r>
      <w:r w:rsidR="00D50D29" w:rsidRPr="009F3FFC">
        <w:t>decision</w:t>
      </w:r>
      <w:r w:rsidR="00AA677D" w:rsidRPr="009F3FFC">
        <w:t xml:space="preserve"> </w:t>
      </w:r>
      <w:r w:rsidR="00D50D29" w:rsidRPr="009F3FFC">
        <w:t>fixing the period for the ninth election of representatives to the European Parliament by direct universal suffrage</w:t>
      </w:r>
      <w:r w:rsidRPr="009F3FFC">
        <w:rPr>
          <w:rStyle w:val="HideTWBExt"/>
          <w:noProof w:val="0"/>
        </w:rPr>
        <w:t>&lt;/Titre&gt;</w:t>
      </w:r>
    </w:p>
    <w:p w:rsidR="00ED0821" w:rsidRPr="00CA1E42" w:rsidRDefault="00ED0821">
      <w:pPr>
        <w:pStyle w:val="Cover24"/>
        <w:rPr>
          <w:lang w:val="fr-FR"/>
        </w:rPr>
      </w:pPr>
      <w:r w:rsidRPr="00CA1E42">
        <w:rPr>
          <w:rStyle w:val="HideTWBExt"/>
          <w:noProof w:val="0"/>
          <w:lang w:val="fr-FR"/>
        </w:rPr>
        <w:t>&lt;DocRef&gt;</w:t>
      </w:r>
      <w:r w:rsidR="00AA677D" w:rsidRPr="00CA1E42">
        <w:rPr>
          <w:lang w:val="fr-FR"/>
        </w:rPr>
        <w:t>(</w:t>
      </w:r>
      <w:r w:rsidR="00666605" w:rsidRPr="00CA1E42">
        <w:rPr>
          <w:lang w:val="fr-FR"/>
        </w:rPr>
        <w:t>07162/2018 – C8</w:t>
      </w:r>
      <w:r w:rsidR="00666605" w:rsidRPr="00CA1E42">
        <w:rPr>
          <w:lang w:val="fr-FR"/>
        </w:rPr>
        <w:noBreakHyphen/>
        <w:t>0128/2018 – 2018/0805(CNS)</w:t>
      </w:r>
      <w:r w:rsidR="00AA677D" w:rsidRPr="00CA1E42">
        <w:rPr>
          <w:lang w:val="fr-FR"/>
        </w:rPr>
        <w:t>)</w:t>
      </w:r>
      <w:r w:rsidRPr="00CA1E42">
        <w:rPr>
          <w:rStyle w:val="HideTWBExt"/>
          <w:noProof w:val="0"/>
          <w:lang w:val="fr-FR"/>
        </w:rPr>
        <w:t>&lt;/DocRef&gt;</w:t>
      </w:r>
    </w:p>
    <w:p w:rsidR="00ED0821" w:rsidRPr="00CA1E42" w:rsidRDefault="00ED0821">
      <w:pPr>
        <w:pStyle w:val="Cover24"/>
        <w:rPr>
          <w:lang w:val="fr-FR"/>
        </w:rPr>
      </w:pPr>
      <w:r w:rsidRPr="00CA1E42">
        <w:rPr>
          <w:rStyle w:val="HideTWBExt"/>
          <w:noProof w:val="0"/>
          <w:lang w:val="fr-FR"/>
        </w:rPr>
        <w:t>&lt;Commission&gt;</w:t>
      </w:r>
      <w:r w:rsidR="00D50D29" w:rsidRPr="00CA1E42">
        <w:rPr>
          <w:rStyle w:val="HideTWBInt"/>
          <w:lang w:val="fr-FR"/>
        </w:rPr>
        <w:t>{AFCO}</w:t>
      </w:r>
      <w:r w:rsidR="00D50D29" w:rsidRPr="00CA1E42">
        <w:rPr>
          <w:lang w:val="fr-FR"/>
        </w:rPr>
        <w:t xml:space="preserve">Committee on </w:t>
      </w:r>
      <w:proofErr w:type="spellStart"/>
      <w:r w:rsidR="00D50D29" w:rsidRPr="00CA1E42">
        <w:rPr>
          <w:lang w:val="fr-FR"/>
        </w:rPr>
        <w:t>Constitutional</w:t>
      </w:r>
      <w:proofErr w:type="spellEnd"/>
      <w:r w:rsidR="00D50D29" w:rsidRPr="00CA1E42">
        <w:rPr>
          <w:lang w:val="fr-FR"/>
        </w:rPr>
        <w:t xml:space="preserve"> </w:t>
      </w:r>
      <w:proofErr w:type="spellStart"/>
      <w:r w:rsidR="00D50D29" w:rsidRPr="00CA1E42">
        <w:rPr>
          <w:lang w:val="fr-FR"/>
        </w:rPr>
        <w:t>Affairs</w:t>
      </w:r>
      <w:proofErr w:type="spellEnd"/>
      <w:r w:rsidRPr="00CA1E42">
        <w:rPr>
          <w:rStyle w:val="HideTWBExt"/>
          <w:noProof w:val="0"/>
          <w:lang w:val="fr-FR"/>
        </w:rPr>
        <w:t>&lt;/Commission&gt;</w:t>
      </w:r>
    </w:p>
    <w:p w:rsidR="00ED0821" w:rsidRPr="00CA1E42" w:rsidRDefault="00AA677D">
      <w:pPr>
        <w:pStyle w:val="Cover24"/>
        <w:rPr>
          <w:lang w:val="fr-FR"/>
        </w:rPr>
      </w:pPr>
      <w:proofErr w:type="gramStart"/>
      <w:r w:rsidRPr="00CA1E42">
        <w:rPr>
          <w:lang w:val="fr-FR"/>
        </w:rPr>
        <w:t>Rapporteur:</w:t>
      </w:r>
      <w:proofErr w:type="gramEnd"/>
      <w:r w:rsidR="00ED0821" w:rsidRPr="00CA1E42">
        <w:rPr>
          <w:lang w:val="fr-FR"/>
        </w:rPr>
        <w:t xml:space="preserve"> </w:t>
      </w:r>
      <w:r w:rsidR="00ED0821" w:rsidRPr="00CA1E42">
        <w:rPr>
          <w:rStyle w:val="HideTWBExt"/>
          <w:noProof w:val="0"/>
          <w:lang w:val="fr-FR"/>
        </w:rPr>
        <w:t>&lt;Depute&gt;</w:t>
      </w:r>
      <w:proofErr w:type="spellStart"/>
      <w:r w:rsidR="00D50D29" w:rsidRPr="00CA1E42">
        <w:rPr>
          <w:lang w:val="fr-FR"/>
        </w:rPr>
        <w:t>Danuta</w:t>
      </w:r>
      <w:proofErr w:type="spellEnd"/>
      <w:r w:rsidR="00D50D29" w:rsidRPr="00CA1E42">
        <w:rPr>
          <w:lang w:val="fr-FR"/>
        </w:rPr>
        <w:t xml:space="preserve"> Maria </w:t>
      </w:r>
      <w:proofErr w:type="spellStart"/>
      <w:r w:rsidR="00D50D29" w:rsidRPr="00CA1E42">
        <w:rPr>
          <w:lang w:val="fr-FR"/>
        </w:rPr>
        <w:t>Hübner</w:t>
      </w:r>
      <w:proofErr w:type="spellEnd"/>
      <w:r w:rsidR="00ED0821" w:rsidRPr="00CA1E42">
        <w:rPr>
          <w:rStyle w:val="HideTWBExt"/>
          <w:noProof w:val="0"/>
          <w:lang w:val="fr-FR"/>
        </w:rPr>
        <w:t>&lt;/Depute&gt;</w:t>
      </w:r>
    </w:p>
    <w:p w:rsidR="00ED0821" w:rsidRPr="00CA1E42" w:rsidRDefault="00ED0821" w:rsidP="001F57B7">
      <w:pPr>
        <w:widowControl/>
        <w:tabs>
          <w:tab w:val="center" w:pos="4677"/>
        </w:tabs>
        <w:rPr>
          <w:lang w:val="fr-FR"/>
        </w:rPr>
      </w:pPr>
      <w:r w:rsidRPr="00CA1E42">
        <w:rPr>
          <w:lang w:val="fr-FR"/>
        </w:rPr>
        <w:br w:type="page"/>
      </w:r>
    </w:p>
    <w:p w:rsidR="00A95873" w:rsidRPr="009F3FFC" w:rsidRDefault="00AF6396">
      <w:r>
        <w:fldChar w:fldCharType="begin"/>
      </w:r>
      <w:r>
        <w:instrText xml:space="preserve"> TITLE  \* MERGEFORMAT </w:instrText>
      </w:r>
      <w:r>
        <w:fldChar w:fldCharType="separate"/>
      </w:r>
      <w:r>
        <w:t>PR_NLE-</w:t>
      </w:r>
      <w:proofErr w:type="spellStart"/>
      <w:r>
        <w:t>CN_LegAct_app</w:t>
      </w:r>
      <w:proofErr w:type="spellEnd"/>
      <w:r>
        <w:fldChar w:fldCharType="end"/>
      </w:r>
    </w:p>
    <w:p w:rsidR="00A95873" w:rsidRPr="009F3FFC" w:rsidRDefault="00A95873"/>
    <w:p w:rsidR="00A95873" w:rsidRPr="009F3FFC" w:rsidRDefault="00A9587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95873" w:rsidRPr="009F3FFC">
        <w:tc>
          <w:tcPr>
            <w:tcW w:w="5811" w:type="dxa"/>
          </w:tcPr>
          <w:p w:rsidR="00A95873" w:rsidRPr="009F3FFC" w:rsidRDefault="00A95873">
            <w:pPr>
              <w:pStyle w:val="Lgendetitre"/>
              <w:rPr>
                <w:lang w:val="en-GB"/>
              </w:rPr>
            </w:pPr>
            <w:r w:rsidRPr="009F3FFC">
              <w:rPr>
                <w:lang w:val="en-GB"/>
              </w:rPr>
              <w:t>Symbols for procedures</w:t>
            </w:r>
          </w:p>
        </w:tc>
      </w:tr>
      <w:tr w:rsidR="00A95873" w:rsidRPr="009F3FFC" w:rsidTr="00C50C36">
        <w:trPr>
          <w:cantSplit/>
          <w:trHeight w:val="1944"/>
        </w:trPr>
        <w:tc>
          <w:tcPr>
            <w:tcW w:w="5811" w:type="dxa"/>
            <w:tcBorders>
              <w:bottom w:val="single" w:sz="4" w:space="0" w:color="auto"/>
            </w:tcBorders>
          </w:tcPr>
          <w:p w:rsidR="00A95873" w:rsidRPr="009F3FFC" w:rsidRDefault="00A95873">
            <w:pPr>
              <w:pStyle w:val="Lgendesigne"/>
              <w:rPr>
                <w:lang w:val="en-GB"/>
              </w:rPr>
            </w:pPr>
            <w:r w:rsidRPr="009F3FFC">
              <w:rPr>
                <w:lang w:val="en-GB"/>
              </w:rPr>
              <w:tab/>
              <w:t>*</w:t>
            </w:r>
            <w:r w:rsidRPr="009F3FFC">
              <w:rPr>
                <w:lang w:val="en-GB"/>
              </w:rPr>
              <w:tab/>
              <w:t>Consultation procedure</w:t>
            </w:r>
          </w:p>
          <w:p w:rsidR="00A95873" w:rsidRPr="009F3FFC" w:rsidRDefault="00A95873">
            <w:pPr>
              <w:pStyle w:val="Lgendesigne"/>
              <w:rPr>
                <w:lang w:val="en-GB"/>
              </w:rPr>
            </w:pPr>
            <w:r w:rsidRPr="009F3FFC">
              <w:rPr>
                <w:lang w:val="en-GB"/>
              </w:rPr>
              <w:tab/>
              <w:t>***</w:t>
            </w:r>
            <w:r w:rsidRPr="009F3FFC">
              <w:rPr>
                <w:lang w:val="en-GB"/>
              </w:rPr>
              <w:tab/>
              <w:t>Consent procedure</w:t>
            </w:r>
          </w:p>
          <w:p w:rsidR="00A95873" w:rsidRPr="009F3FFC" w:rsidRDefault="00A95873">
            <w:pPr>
              <w:pStyle w:val="Lgendesigne"/>
              <w:rPr>
                <w:lang w:val="en-GB"/>
              </w:rPr>
            </w:pPr>
            <w:r w:rsidRPr="009F3FFC">
              <w:rPr>
                <w:lang w:val="en-GB"/>
              </w:rPr>
              <w:tab/>
              <w:t>***I</w:t>
            </w:r>
            <w:r w:rsidRPr="009F3FFC">
              <w:rPr>
                <w:lang w:val="en-GB"/>
              </w:rPr>
              <w:tab/>
              <w:t>Ordinary legislative procedure (first reading)</w:t>
            </w:r>
          </w:p>
          <w:p w:rsidR="00A95873" w:rsidRPr="009F3FFC" w:rsidRDefault="00A95873">
            <w:pPr>
              <w:pStyle w:val="Lgendesigne"/>
              <w:rPr>
                <w:lang w:val="en-GB"/>
              </w:rPr>
            </w:pPr>
            <w:r w:rsidRPr="009F3FFC">
              <w:rPr>
                <w:lang w:val="en-GB"/>
              </w:rPr>
              <w:tab/>
              <w:t>***II</w:t>
            </w:r>
            <w:r w:rsidRPr="009F3FFC">
              <w:rPr>
                <w:lang w:val="en-GB"/>
              </w:rPr>
              <w:tab/>
              <w:t>Ordinary legislative procedure (second reading)</w:t>
            </w:r>
          </w:p>
          <w:p w:rsidR="00A95873" w:rsidRPr="009F3FFC" w:rsidRDefault="00A95873">
            <w:pPr>
              <w:pStyle w:val="Lgendesigne"/>
              <w:rPr>
                <w:lang w:val="en-GB"/>
              </w:rPr>
            </w:pPr>
            <w:r w:rsidRPr="009F3FFC">
              <w:rPr>
                <w:lang w:val="en-GB"/>
              </w:rPr>
              <w:tab/>
              <w:t>***III</w:t>
            </w:r>
            <w:r w:rsidRPr="009F3FFC">
              <w:rPr>
                <w:lang w:val="en-GB"/>
              </w:rPr>
              <w:tab/>
              <w:t>Ordinary legislative procedure (third reading)</w:t>
            </w:r>
          </w:p>
          <w:p w:rsidR="00A95873" w:rsidRPr="009F3FFC" w:rsidRDefault="00A95873">
            <w:pPr>
              <w:pStyle w:val="Lgendesigne"/>
              <w:ind w:left="0" w:firstLine="0"/>
              <w:rPr>
                <w:lang w:val="en-GB"/>
              </w:rPr>
            </w:pPr>
          </w:p>
          <w:p w:rsidR="00A95873" w:rsidRPr="009F3FFC" w:rsidRDefault="00A95873">
            <w:pPr>
              <w:pStyle w:val="Lgendestandard"/>
              <w:rPr>
                <w:lang w:val="en-GB"/>
              </w:rPr>
            </w:pPr>
            <w:r w:rsidRPr="009F3FFC">
              <w:rPr>
                <w:lang w:val="en-GB"/>
              </w:rPr>
              <w:t>(The type of procedure depends on the legal basis proposed by the draft act.)</w:t>
            </w:r>
          </w:p>
          <w:p w:rsidR="00A95873" w:rsidRPr="009F3FFC" w:rsidRDefault="00A95873">
            <w:pPr>
              <w:pStyle w:val="Lgendesigne"/>
              <w:ind w:left="0" w:firstLine="0"/>
              <w:rPr>
                <w:lang w:val="en-GB"/>
              </w:rPr>
            </w:pPr>
          </w:p>
        </w:tc>
      </w:tr>
    </w:tbl>
    <w:p w:rsidR="00A95873" w:rsidRPr="009F3FFC" w:rsidRDefault="00A95873"/>
    <w:p w:rsidR="00A95873" w:rsidRPr="009F3FFC" w:rsidRDefault="00A95873"/>
    <w:p w:rsidR="00A95873" w:rsidRPr="009F3FFC" w:rsidRDefault="00A95873"/>
    <w:p w:rsidR="00A95873" w:rsidRPr="009F3FFC" w:rsidRDefault="00A9587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95873" w:rsidRPr="009F3FFC">
        <w:tc>
          <w:tcPr>
            <w:tcW w:w="5811" w:type="dxa"/>
          </w:tcPr>
          <w:p w:rsidR="00A95873" w:rsidRPr="009F3FFC" w:rsidRDefault="00A95873">
            <w:pPr>
              <w:pStyle w:val="Lgendetitre"/>
              <w:rPr>
                <w:lang w:val="en-GB"/>
              </w:rPr>
            </w:pPr>
            <w:r w:rsidRPr="009F3FFC">
              <w:rPr>
                <w:lang w:val="en-GB"/>
              </w:rPr>
              <w:t>Amendments to a draft act</w:t>
            </w:r>
          </w:p>
        </w:tc>
      </w:tr>
      <w:tr w:rsidR="00A95873" w:rsidRPr="009F3FFC">
        <w:tc>
          <w:tcPr>
            <w:tcW w:w="5811" w:type="dxa"/>
          </w:tcPr>
          <w:p w:rsidR="00A95873" w:rsidRPr="009F3FFC" w:rsidRDefault="00A95873" w:rsidP="00A55AC8">
            <w:pPr>
              <w:pStyle w:val="Lgendestandard"/>
              <w:rPr>
                <w:szCs w:val="24"/>
                <w:lang w:val="en-GB"/>
              </w:rPr>
            </w:pPr>
            <w:r w:rsidRPr="009F3FFC">
              <w:rPr>
                <w:b/>
                <w:szCs w:val="24"/>
                <w:lang w:val="en-GB"/>
              </w:rPr>
              <w:t>Amendments by Parliament set out in two columns</w:t>
            </w:r>
          </w:p>
          <w:p w:rsidR="00A95873" w:rsidRPr="009F3FFC" w:rsidRDefault="00A95873" w:rsidP="00A55AC8">
            <w:pPr>
              <w:pStyle w:val="Lgendestandard"/>
              <w:rPr>
                <w:szCs w:val="24"/>
                <w:lang w:val="en-GB"/>
              </w:rPr>
            </w:pPr>
          </w:p>
          <w:p w:rsidR="00A95873" w:rsidRPr="009F3FFC" w:rsidRDefault="00A95873" w:rsidP="00A55AC8">
            <w:pPr>
              <w:pStyle w:val="Lgendestandard"/>
              <w:rPr>
                <w:szCs w:val="24"/>
                <w:lang w:val="en-GB"/>
              </w:rPr>
            </w:pPr>
            <w:r w:rsidRPr="009F3FFC">
              <w:rPr>
                <w:szCs w:val="24"/>
                <w:lang w:val="en-GB"/>
              </w:rPr>
              <w:t xml:space="preserve">Deletions </w:t>
            </w:r>
            <w:proofErr w:type="gramStart"/>
            <w:r w:rsidRPr="009F3FFC">
              <w:rPr>
                <w:szCs w:val="24"/>
                <w:lang w:val="en-GB"/>
              </w:rPr>
              <w:t>are indicated</w:t>
            </w:r>
            <w:proofErr w:type="gramEnd"/>
            <w:r w:rsidRPr="009F3FFC">
              <w:rPr>
                <w:szCs w:val="24"/>
                <w:lang w:val="en-GB"/>
              </w:rPr>
              <w:t xml:space="preserve"> in </w:t>
            </w:r>
            <w:r w:rsidRPr="009F3FFC">
              <w:rPr>
                <w:b/>
                <w:i/>
                <w:szCs w:val="24"/>
                <w:lang w:val="en-GB"/>
              </w:rPr>
              <w:t>bold italics</w:t>
            </w:r>
            <w:r w:rsidRPr="009F3FFC">
              <w:rPr>
                <w:szCs w:val="24"/>
                <w:lang w:val="en-GB"/>
              </w:rPr>
              <w:t xml:space="preserve"> in the left-hand column. Replacements </w:t>
            </w:r>
            <w:proofErr w:type="gramStart"/>
            <w:r w:rsidRPr="009F3FFC">
              <w:rPr>
                <w:szCs w:val="24"/>
                <w:lang w:val="en-GB"/>
              </w:rPr>
              <w:t>are indicated</w:t>
            </w:r>
            <w:proofErr w:type="gramEnd"/>
            <w:r w:rsidRPr="009F3FFC">
              <w:rPr>
                <w:szCs w:val="24"/>
                <w:lang w:val="en-GB"/>
              </w:rPr>
              <w:t xml:space="preserve"> in </w:t>
            </w:r>
            <w:r w:rsidRPr="009F3FFC">
              <w:rPr>
                <w:b/>
                <w:i/>
                <w:szCs w:val="24"/>
                <w:lang w:val="en-GB"/>
              </w:rPr>
              <w:t>bold italics</w:t>
            </w:r>
            <w:r w:rsidRPr="009F3FFC">
              <w:rPr>
                <w:szCs w:val="24"/>
                <w:lang w:val="en-GB"/>
              </w:rPr>
              <w:t xml:space="preserve"> in both columns. New text </w:t>
            </w:r>
            <w:proofErr w:type="gramStart"/>
            <w:r w:rsidRPr="009F3FFC">
              <w:rPr>
                <w:szCs w:val="24"/>
                <w:lang w:val="en-GB"/>
              </w:rPr>
              <w:t>is indicated</w:t>
            </w:r>
            <w:proofErr w:type="gramEnd"/>
            <w:r w:rsidRPr="009F3FFC">
              <w:rPr>
                <w:szCs w:val="24"/>
                <w:lang w:val="en-GB"/>
              </w:rPr>
              <w:t xml:space="preserve"> in </w:t>
            </w:r>
            <w:r w:rsidRPr="009F3FFC">
              <w:rPr>
                <w:b/>
                <w:i/>
                <w:szCs w:val="24"/>
                <w:lang w:val="en-GB"/>
              </w:rPr>
              <w:t>bold italics</w:t>
            </w:r>
            <w:r w:rsidRPr="009F3FFC">
              <w:rPr>
                <w:szCs w:val="24"/>
                <w:lang w:val="en-GB"/>
              </w:rPr>
              <w:t xml:space="preserve"> in the right-hand column.</w:t>
            </w:r>
          </w:p>
          <w:p w:rsidR="00A95873" w:rsidRPr="009F3FFC" w:rsidRDefault="00A95873" w:rsidP="00A55AC8">
            <w:pPr>
              <w:pStyle w:val="Lgendestandard"/>
              <w:rPr>
                <w:szCs w:val="24"/>
                <w:lang w:val="en-GB"/>
              </w:rPr>
            </w:pPr>
          </w:p>
          <w:p w:rsidR="00A95873" w:rsidRPr="009F3FFC" w:rsidRDefault="00A95873" w:rsidP="00A55AC8">
            <w:pPr>
              <w:pStyle w:val="Lgendestandard"/>
              <w:rPr>
                <w:szCs w:val="24"/>
                <w:lang w:val="en-GB"/>
              </w:rPr>
            </w:pPr>
            <w:r w:rsidRPr="009F3FFC">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A95873" w:rsidRPr="009F3FFC" w:rsidRDefault="00A95873" w:rsidP="00A55AC8">
            <w:pPr>
              <w:pStyle w:val="Lgendestandard"/>
              <w:rPr>
                <w:szCs w:val="24"/>
                <w:lang w:val="en-GB"/>
              </w:rPr>
            </w:pPr>
          </w:p>
          <w:p w:rsidR="00A95873" w:rsidRPr="009F3FFC" w:rsidRDefault="00A95873" w:rsidP="00A55AC8">
            <w:pPr>
              <w:pStyle w:val="Lgendestandard"/>
              <w:rPr>
                <w:b/>
                <w:szCs w:val="24"/>
                <w:lang w:val="en-GB"/>
              </w:rPr>
            </w:pPr>
            <w:r w:rsidRPr="009F3FFC">
              <w:rPr>
                <w:b/>
                <w:szCs w:val="24"/>
                <w:lang w:val="en-GB"/>
              </w:rPr>
              <w:t>Amendments by Parliament in the form of a consolidated text</w:t>
            </w:r>
          </w:p>
          <w:p w:rsidR="00A95873" w:rsidRPr="009F3FFC" w:rsidRDefault="00A95873" w:rsidP="00A55AC8">
            <w:pPr>
              <w:pStyle w:val="Lgendestandard"/>
              <w:rPr>
                <w:szCs w:val="24"/>
                <w:lang w:val="en-GB"/>
              </w:rPr>
            </w:pPr>
          </w:p>
          <w:p w:rsidR="00A95873" w:rsidRPr="009F3FFC" w:rsidRDefault="00A95873" w:rsidP="00A55AC8">
            <w:pPr>
              <w:pStyle w:val="Lgendestandard"/>
              <w:rPr>
                <w:szCs w:val="24"/>
                <w:lang w:val="en-GB"/>
              </w:rPr>
            </w:pPr>
            <w:r w:rsidRPr="009F3FFC">
              <w:rPr>
                <w:szCs w:val="24"/>
                <w:lang w:val="en-GB"/>
              </w:rPr>
              <w:t xml:space="preserve">New text </w:t>
            </w:r>
            <w:proofErr w:type="gramStart"/>
            <w:r w:rsidRPr="009F3FFC">
              <w:rPr>
                <w:szCs w:val="24"/>
                <w:lang w:val="en-GB"/>
              </w:rPr>
              <w:t>is highlighted</w:t>
            </w:r>
            <w:proofErr w:type="gramEnd"/>
            <w:r w:rsidRPr="009F3FFC">
              <w:rPr>
                <w:szCs w:val="24"/>
                <w:lang w:val="en-GB"/>
              </w:rPr>
              <w:t xml:space="preserve"> in </w:t>
            </w:r>
            <w:r w:rsidRPr="009F3FFC">
              <w:rPr>
                <w:b/>
                <w:i/>
                <w:szCs w:val="24"/>
                <w:lang w:val="en-GB"/>
              </w:rPr>
              <w:t>bold italics</w:t>
            </w:r>
            <w:r w:rsidRPr="009F3FFC">
              <w:rPr>
                <w:szCs w:val="24"/>
                <w:lang w:val="en-GB"/>
              </w:rPr>
              <w:t xml:space="preserve">. Deletions </w:t>
            </w:r>
            <w:proofErr w:type="gramStart"/>
            <w:r w:rsidRPr="009F3FFC">
              <w:rPr>
                <w:szCs w:val="24"/>
                <w:lang w:val="en-GB"/>
              </w:rPr>
              <w:t>are indicated</w:t>
            </w:r>
            <w:proofErr w:type="gramEnd"/>
            <w:r w:rsidRPr="009F3FFC">
              <w:rPr>
                <w:szCs w:val="24"/>
                <w:lang w:val="en-GB"/>
              </w:rPr>
              <w:t xml:space="preserve"> using either the ▌symbol or strikeout. Replacements </w:t>
            </w:r>
            <w:proofErr w:type="gramStart"/>
            <w:r w:rsidRPr="009F3FFC">
              <w:rPr>
                <w:szCs w:val="24"/>
                <w:lang w:val="en-GB"/>
              </w:rPr>
              <w:t>are indicated</w:t>
            </w:r>
            <w:proofErr w:type="gramEnd"/>
            <w:r w:rsidRPr="009F3FFC">
              <w:rPr>
                <w:szCs w:val="24"/>
                <w:lang w:val="en-GB"/>
              </w:rPr>
              <w:t xml:space="preserve"> by highlighting the new text in </w:t>
            </w:r>
            <w:r w:rsidRPr="009F3FFC">
              <w:rPr>
                <w:b/>
                <w:i/>
                <w:szCs w:val="24"/>
                <w:lang w:val="en-GB"/>
              </w:rPr>
              <w:t>bold italics</w:t>
            </w:r>
            <w:r w:rsidRPr="009F3FFC">
              <w:rPr>
                <w:szCs w:val="24"/>
                <w:lang w:val="en-GB"/>
              </w:rPr>
              <w:t xml:space="preserve"> and by deleting or striking out the text that has been replaced. </w:t>
            </w:r>
          </w:p>
          <w:p w:rsidR="00A95873" w:rsidRPr="009F3FFC" w:rsidRDefault="00A95873" w:rsidP="00A55AC8">
            <w:pPr>
              <w:pStyle w:val="Lgendestandard"/>
              <w:rPr>
                <w:szCs w:val="24"/>
                <w:lang w:val="en-GB"/>
              </w:rPr>
            </w:pPr>
            <w:r w:rsidRPr="009F3FFC">
              <w:rPr>
                <w:szCs w:val="24"/>
                <w:lang w:val="en-GB"/>
              </w:rPr>
              <w:t xml:space="preserve">By way of exception, purely technical changes made by the drafting departments in preparing the final text </w:t>
            </w:r>
            <w:proofErr w:type="gramStart"/>
            <w:r w:rsidRPr="009F3FFC">
              <w:rPr>
                <w:szCs w:val="24"/>
                <w:lang w:val="en-GB"/>
              </w:rPr>
              <w:t>are not highlighted</w:t>
            </w:r>
            <w:proofErr w:type="gramEnd"/>
            <w:r w:rsidRPr="009F3FFC">
              <w:rPr>
                <w:szCs w:val="24"/>
                <w:lang w:val="en-GB"/>
              </w:rPr>
              <w:t>.</w:t>
            </w:r>
          </w:p>
          <w:p w:rsidR="00A95873" w:rsidRPr="009F3FFC" w:rsidRDefault="00A95873">
            <w:pPr>
              <w:pStyle w:val="Lgendestandard"/>
              <w:rPr>
                <w:lang w:val="en-GB"/>
              </w:rPr>
            </w:pPr>
          </w:p>
        </w:tc>
      </w:tr>
    </w:tbl>
    <w:p w:rsidR="00A95873" w:rsidRPr="009F3FFC" w:rsidRDefault="00A95873"/>
    <w:p w:rsidR="00ED0821" w:rsidRPr="009F3FFC" w:rsidRDefault="00ED0821" w:rsidP="001F57B7">
      <w:pPr>
        <w:widowControl/>
        <w:tabs>
          <w:tab w:val="center" w:pos="4677"/>
        </w:tabs>
      </w:pPr>
    </w:p>
    <w:p w:rsidR="00ED0821" w:rsidRPr="00CA1E42" w:rsidRDefault="00ED0821">
      <w:pPr>
        <w:pStyle w:val="TOCHeading"/>
        <w:rPr>
          <w:lang w:val="fr-FR"/>
        </w:rPr>
      </w:pPr>
      <w:r w:rsidRPr="00CA2ED9">
        <w:br w:type="page"/>
      </w:r>
      <w:r w:rsidR="00AA677D" w:rsidRPr="00CA1E42">
        <w:rPr>
          <w:lang w:val="fr-FR"/>
        </w:rPr>
        <w:lastRenderedPageBreak/>
        <w:t>CONTENTS</w:t>
      </w:r>
    </w:p>
    <w:p w:rsidR="00ED0821" w:rsidRPr="00CA1E42" w:rsidRDefault="00AA677D">
      <w:pPr>
        <w:pStyle w:val="TOCPage"/>
        <w:rPr>
          <w:lang w:val="fr-FR"/>
        </w:rPr>
      </w:pPr>
      <w:r w:rsidRPr="00CA1E42">
        <w:rPr>
          <w:lang w:val="fr-FR"/>
        </w:rPr>
        <w:t>Page</w:t>
      </w:r>
    </w:p>
    <w:p w:rsidR="00CA2ED9" w:rsidRDefault="001F57B7">
      <w:pPr>
        <w:pStyle w:val="TOC1"/>
        <w:tabs>
          <w:tab w:val="right" w:leader="dot" w:pos="9060"/>
        </w:tabs>
        <w:rPr>
          <w:rFonts w:asciiTheme="minorHAnsi" w:eastAsiaTheme="minorEastAsia" w:hAnsiTheme="minorHAnsi" w:cstheme="minorBidi"/>
          <w:noProof/>
          <w:sz w:val="22"/>
          <w:szCs w:val="22"/>
        </w:rPr>
      </w:pPr>
      <w:r w:rsidRPr="009F3FFC">
        <w:rPr>
          <w:b/>
        </w:rPr>
        <w:fldChar w:fldCharType="begin"/>
      </w:r>
      <w:r w:rsidRPr="00CA1E42">
        <w:rPr>
          <w:b/>
          <w:lang w:val="fr-FR"/>
        </w:rPr>
        <w:instrText xml:space="preserve"> TOC \t "PageHeading</w:instrText>
      </w:r>
      <w:r w:rsidR="00400D23" w:rsidRPr="00CA1E42">
        <w:rPr>
          <w:b/>
          <w:lang w:val="fr-FR"/>
        </w:rPr>
        <w:instrText>;</w:instrText>
      </w:r>
      <w:r w:rsidRPr="00CA1E42">
        <w:rPr>
          <w:b/>
          <w:lang w:val="fr-FR"/>
        </w:rPr>
        <w:instrText xml:space="preserve">1" </w:instrText>
      </w:r>
      <w:r w:rsidRPr="009F3FFC">
        <w:rPr>
          <w:b/>
        </w:rPr>
        <w:fldChar w:fldCharType="separate"/>
      </w:r>
      <w:r w:rsidR="00CA2ED9">
        <w:rPr>
          <w:noProof/>
        </w:rPr>
        <w:t>DRAFT EUROPEAN PARLIAMENT LEGISLATIVE RESOLUTION</w:t>
      </w:r>
      <w:r w:rsidR="00CA2ED9">
        <w:rPr>
          <w:noProof/>
        </w:rPr>
        <w:tab/>
      </w:r>
      <w:r w:rsidR="00CA2ED9">
        <w:rPr>
          <w:noProof/>
        </w:rPr>
        <w:fldChar w:fldCharType="begin"/>
      </w:r>
      <w:r w:rsidR="00CA2ED9">
        <w:rPr>
          <w:noProof/>
        </w:rPr>
        <w:instrText xml:space="preserve"> PAGEREF _Toc511677466 \h </w:instrText>
      </w:r>
      <w:r w:rsidR="00CA2ED9">
        <w:rPr>
          <w:noProof/>
        </w:rPr>
      </w:r>
      <w:r w:rsidR="00CA2ED9">
        <w:rPr>
          <w:noProof/>
        </w:rPr>
        <w:fldChar w:fldCharType="separate"/>
      </w:r>
      <w:r w:rsidR="00CA2ED9">
        <w:rPr>
          <w:noProof/>
        </w:rPr>
        <w:t>4</w:t>
      </w:r>
      <w:r w:rsidR="00CA2ED9">
        <w:rPr>
          <w:noProof/>
        </w:rPr>
        <w:fldChar w:fldCharType="end"/>
      </w:r>
    </w:p>
    <w:p w:rsidR="00CA2ED9" w:rsidRDefault="00CA2ED9">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_Toc511677467 \h </w:instrText>
      </w:r>
      <w:r>
        <w:rPr>
          <w:noProof/>
        </w:rPr>
      </w:r>
      <w:r>
        <w:rPr>
          <w:noProof/>
        </w:rPr>
        <w:fldChar w:fldCharType="separate"/>
      </w:r>
      <w:r>
        <w:rPr>
          <w:noProof/>
        </w:rPr>
        <w:t>5</w:t>
      </w:r>
      <w:r>
        <w:rPr>
          <w:noProof/>
        </w:rPr>
        <w:fldChar w:fldCharType="end"/>
      </w:r>
    </w:p>
    <w:p w:rsidR="00CA2ED9" w:rsidRDefault="00CA2ED9">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_Toc511677468 \h </w:instrText>
      </w:r>
      <w:r>
        <w:rPr>
          <w:noProof/>
        </w:rPr>
      </w:r>
      <w:r>
        <w:rPr>
          <w:noProof/>
        </w:rPr>
        <w:fldChar w:fldCharType="separate"/>
      </w:r>
      <w:r>
        <w:rPr>
          <w:noProof/>
        </w:rPr>
        <w:t>6</w:t>
      </w:r>
      <w:r>
        <w:rPr>
          <w:noProof/>
        </w:rPr>
        <w:fldChar w:fldCharType="end"/>
      </w:r>
    </w:p>
    <w:p w:rsidR="00CA2ED9" w:rsidRDefault="00CA2ED9">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_Toc511677469 \h </w:instrText>
      </w:r>
      <w:r>
        <w:rPr>
          <w:noProof/>
        </w:rPr>
      </w:r>
      <w:r>
        <w:rPr>
          <w:noProof/>
        </w:rPr>
        <w:fldChar w:fldCharType="separate"/>
      </w:r>
      <w:r>
        <w:rPr>
          <w:noProof/>
        </w:rPr>
        <w:t>7</w:t>
      </w:r>
      <w:r>
        <w:rPr>
          <w:noProof/>
        </w:rPr>
        <w:fldChar w:fldCharType="end"/>
      </w:r>
    </w:p>
    <w:p w:rsidR="00ED0821" w:rsidRPr="009F3FFC" w:rsidRDefault="001F57B7" w:rsidP="001A06D8">
      <w:r w:rsidRPr="009F3FFC">
        <w:rPr>
          <w:b/>
        </w:rPr>
        <w:fldChar w:fldCharType="end"/>
      </w:r>
    </w:p>
    <w:p w:rsidR="001A06D8" w:rsidRPr="009F3FFC" w:rsidRDefault="001A06D8" w:rsidP="001A06D8"/>
    <w:p w:rsidR="001A06D8" w:rsidRPr="009F3FFC" w:rsidRDefault="001A06D8">
      <w:pPr>
        <w:pStyle w:val="PageHeading"/>
      </w:pPr>
      <w:bookmarkStart w:id="0" w:name="_GoBack"/>
      <w:bookmarkEnd w:id="0"/>
    </w:p>
    <w:p w:rsidR="00ED0821" w:rsidRPr="009F3FFC" w:rsidRDefault="00ED0821">
      <w:pPr>
        <w:pStyle w:val="PageHeading"/>
      </w:pPr>
      <w:r w:rsidRPr="009F3FFC">
        <w:br w:type="page"/>
      </w:r>
      <w:bookmarkStart w:id="1" w:name="_Toc511677466"/>
      <w:r w:rsidR="00AA677D" w:rsidRPr="009F3FFC">
        <w:lastRenderedPageBreak/>
        <w:t>DRAFT EUROPEAN PARLIAMENT LEGISLATIVE RESOLUTION</w:t>
      </w:r>
      <w:bookmarkEnd w:id="1"/>
    </w:p>
    <w:p w:rsidR="00ED0821" w:rsidRPr="009F3FFC" w:rsidRDefault="00AA677D">
      <w:pPr>
        <w:pStyle w:val="NormalBold"/>
      </w:pPr>
      <w:proofErr w:type="gramStart"/>
      <w:r w:rsidRPr="009F3FFC">
        <w:t>on</w:t>
      </w:r>
      <w:proofErr w:type="gramEnd"/>
      <w:r w:rsidRPr="009F3FFC">
        <w:t xml:space="preserve"> </w:t>
      </w:r>
      <w:r w:rsidR="00A95873" w:rsidRPr="009F3FFC">
        <w:t>the draft</w:t>
      </w:r>
      <w:r w:rsidRPr="009F3FFC">
        <w:t xml:space="preserve"> Council </w:t>
      </w:r>
      <w:r w:rsidR="00A95873" w:rsidRPr="009F3FFC">
        <w:t>decision</w:t>
      </w:r>
      <w:r w:rsidRPr="009F3FFC">
        <w:t xml:space="preserve"> </w:t>
      </w:r>
      <w:r w:rsidR="00A95873" w:rsidRPr="009F3FFC">
        <w:t>fixing the period for the ninth election of representatives to the European Parliament by direct universal suffrage</w:t>
      </w:r>
    </w:p>
    <w:p w:rsidR="00ED0821" w:rsidRPr="009F3FFC" w:rsidRDefault="00666605">
      <w:pPr>
        <w:pStyle w:val="Normal12Bold"/>
      </w:pPr>
      <w:r w:rsidRPr="009F3FFC">
        <w:t>(07162/2018 – C8</w:t>
      </w:r>
      <w:r w:rsidRPr="009F3FFC">
        <w:noBreakHyphen/>
        <w:t>0128/2018 – 2018/0805(CNS))</w:t>
      </w:r>
    </w:p>
    <w:p w:rsidR="00ED0821" w:rsidRPr="009F3FFC" w:rsidRDefault="00AA677D">
      <w:pPr>
        <w:pStyle w:val="Normal12Bold"/>
      </w:pPr>
      <w:r w:rsidRPr="009F3FFC">
        <w:t>(Consultation)</w:t>
      </w:r>
    </w:p>
    <w:p w:rsidR="00ED0821" w:rsidRPr="009F3FFC" w:rsidRDefault="00AA677D">
      <w:pPr>
        <w:pStyle w:val="Normal12"/>
      </w:pPr>
      <w:r w:rsidRPr="009F3FFC">
        <w:rPr>
          <w:i/>
        </w:rPr>
        <w:t>The European Parliament</w:t>
      </w:r>
      <w:r w:rsidRPr="009F3FFC">
        <w:t>,</w:t>
      </w:r>
    </w:p>
    <w:p w:rsidR="00A95873" w:rsidRPr="009F3FFC" w:rsidRDefault="00ED0821" w:rsidP="00A95873">
      <w:pPr>
        <w:pStyle w:val="Normal12Hanging"/>
        <w:rPr>
          <w:szCs w:val="24"/>
        </w:rPr>
      </w:pPr>
      <w:r w:rsidRPr="009F3FFC">
        <w:t>–</w:t>
      </w:r>
      <w:r w:rsidRPr="009F3FFC">
        <w:tab/>
      </w:r>
      <w:r w:rsidR="00A95873" w:rsidRPr="009F3FFC">
        <w:t>having regard to the Council draft (</w:t>
      </w:r>
      <w:r w:rsidR="00B82F97" w:rsidRPr="009F3FFC">
        <w:t>07162/2018</w:t>
      </w:r>
      <w:r w:rsidR="00A95873" w:rsidRPr="009F3FFC">
        <w:t>),</w:t>
      </w:r>
      <w:r w:rsidR="00A95873" w:rsidRPr="009F3FFC">
        <w:rPr>
          <w:szCs w:val="24"/>
        </w:rPr>
        <w:t xml:space="preserve"> </w:t>
      </w:r>
    </w:p>
    <w:p w:rsidR="00A95873" w:rsidRPr="009F3FFC" w:rsidRDefault="00A95873" w:rsidP="00A95873">
      <w:pPr>
        <w:pStyle w:val="Normal12Hanging"/>
        <w:rPr>
          <w:szCs w:val="24"/>
        </w:rPr>
      </w:pPr>
      <w:r w:rsidRPr="009F3FFC">
        <w:rPr>
          <w:szCs w:val="24"/>
        </w:rPr>
        <w:t>–</w:t>
      </w:r>
      <w:r w:rsidRPr="009F3FFC">
        <w:rPr>
          <w:szCs w:val="24"/>
        </w:rPr>
        <w:tab/>
        <w:t>having regard to Article 11(2), second subparagraph, of the Act concerning the election of the members of the European Parliament by direct universal suffrage</w:t>
      </w:r>
      <w:r w:rsidRPr="009F3FFC">
        <w:rPr>
          <w:rStyle w:val="FootnoteReference"/>
          <w:szCs w:val="24"/>
        </w:rPr>
        <w:footnoteReference w:id="1"/>
      </w:r>
      <w:r w:rsidRPr="009F3FFC">
        <w:rPr>
          <w:szCs w:val="24"/>
        </w:rPr>
        <w:t>, pursuant to which the Council consulted Parliament (C8-</w:t>
      </w:r>
      <w:r w:rsidR="00666605" w:rsidRPr="009F3FFC">
        <w:rPr>
          <w:szCs w:val="24"/>
        </w:rPr>
        <w:t>0128</w:t>
      </w:r>
      <w:r w:rsidRPr="009F3FFC">
        <w:rPr>
          <w:szCs w:val="24"/>
        </w:rPr>
        <w:t>/2018),</w:t>
      </w:r>
    </w:p>
    <w:p w:rsidR="003A4FE7" w:rsidRPr="009F3FFC" w:rsidRDefault="00A95873" w:rsidP="00AE022E">
      <w:pPr>
        <w:pStyle w:val="Normal12Hanging"/>
      </w:pPr>
      <w:r w:rsidRPr="009F3FFC">
        <w:t>–</w:t>
      </w:r>
      <w:r w:rsidRPr="009F3FFC">
        <w:tab/>
        <w:t>having regard to its resolution of 11 November 2015 on the reform of the electoral law of the European Union</w:t>
      </w:r>
      <w:r w:rsidRPr="009F3FFC">
        <w:rPr>
          <w:rStyle w:val="FootnoteReference"/>
          <w:szCs w:val="24"/>
        </w:rPr>
        <w:footnoteReference w:id="2"/>
      </w:r>
      <w:r w:rsidR="00D775EB" w:rsidRPr="009F3FFC">
        <w:rPr>
          <w:szCs w:val="24"/>
        </w:rPr>
        <w:t>,</w:t>
      </w:r>
      <w:r w:rsidR="003A4FE7" w:rsidRPr="009F3FFC">
        <w:t xml:space="preserve"> </w:t>
      </w:r>
    </w:p>
    <w:p w:rsidR="003A4FE7" w:rsidRPr="009F3FFC" w:rsidRDefault="003A4FE7">
      <w:pPr>
        <w:pStyle w:val="Normal12Hanging"/>
        <w:rPr>
          <w:szCs w:val="24"/>
        </w:rPr>
      </w:pPr>
      <w:r w:rsidRPr="009F3FFC">
        <w:rPr>
          <w:szCs w:val="24"/>
        </w:rPr>
        <w:t>–</w:t>
      </w:r>
      <w:r w:rsidRPr="009F3FFC">
        <w:rPr>
          <w:szCs w:val="24"/>
        </w:rPr>
        <w:tab/>
        <w:t>having regard to its resolution of 7 February 2018 on the composition of the European Parliament</w:t>
      </w:r>
      <w:r w:rsidR="00D775EB" w:rsidRPr="009F3FFC">
        <w:rPr>
          <w:rStyle w:val="FootnoteReference"/>
          <w:szCs w:val="24"/>
        </w:rPr>
        <w:footnoteReference w:id="3"/>
      </w:r>
      <w:r w:rsidR="00D775EB" w:rsidRPr="009F3FFC">
        <w:rPr>
          <w:szCs w:val="24"/>
        </w:rPr>
        <w:t>,</w:t>
      </w:r>
    </w:p>
    <w:p w:rsidR="00A95873" w:rsidRPr="009F3FFC" w:rsidRDefault="00A95873" w:rsidP="00A95873">
      <w:pPr>
        <w:pStyle w:val="Normal12Hanging"/>
        <w:rPr>
          <w:szCs w:val="24"/>
        </w:rPr>
      </w:pPr>
      <w:r w:rsidRPr="009F3FFC">
        <w:rPr>
          <w:szCs w:val="24"/>
        </w:rPr>
        <w:t>–</w:t>
      </w:r>
      <w:r w:rsidRPr="009F3FFC">
        <w:rPr>
          <w:szCs w:val="24"/>
        </w:rPr>
        <w:tab/>
        <w:t>having regard to Rule 78c of its Rules of Procedure,</w:t>
      </w:r>
    </w:p>
    <w:p w:rsidR="00A95873" w:rsidRPr="009F3FFC" w:rsidRDefault="00A95873" w:rsidP="00A95873">
      <w:pPr>
        <w:pStyle w:val="Normal12Hanging"/>
        <w:rPr>
          <w:szCs w:val="24"/>
        </w:rPr>
      </w:pPr>
      <w:r w:rsidRPr="009F3FFC">
        <w:rPr>
          <w:szCs w:val="24"/>
        </w:rPr>
        <w:t>–</w:t>
      </w:r>
      <w:r w:rsidRPr="009F3FFC">
        <w:rPr>
          <w:szCs w:val="24"/>
        </w:rPr>
        <w:tab/>
        <w:t>having regard to the report of the Committee on Constitutional Affairs (</w:t>
      </w:r>
      <w:r w:rsidR="00AF6396">
        <w:rPr>
          <w:szCs w:val="24"/>
        </w:rPr>
        <w:t>A8-0145/2018</w:t>
      </w:r>
      <w:r w:rsidRPr="009F3FFC">
        <w:rPr>
          <w:szCs w:val="24"/>
        </w:rPr>
        <w:t>),</w:t>
      </w:r>
    </w:p>
    <w:p w:rsidR="003A4FE7" w:rsidRPr="009F3FFC" w:rsidRDefault="00AE022E" w:rsidP="00AE022E">
      <w:pPr>
        <w:pStyle w:val="Normal12Hanging"/>
        <w:rPr>
          <w:szCs w:val="24"/>
        </w:rPr>
      </w:pPr>
      <w:r w:rsidRPr="009F3FFC">
        <w:rPr>
          <w:szCs w:val="24"/>
        </w:rPr>
        <w:t>1.</w:t>
      </w:r>
      <w:r w:rsidRPr="009F3FFC">
        <w:rPr>
          <w:szCs w:val="24"/>
        </w:rPr>
        <w:tab/>
      </w:r>
      <w:r w:rsidR="00A95873" w:rsidRPr="009F3FFC">
        <w:rPr>
          <w:szCs w:val="24"/>
        </w:rPr>
        <w:t>Approves the Council draft</w:t>
      </w:r>
      <w:proofErr w:type="gramStart"/>
      <w:r w:rsidR="00A95873" w:rsidRPr="009F3FFC">
        <w:rPr>
          <w:szCs w:val="24"/>
        </w:rPr>
        <w:t>;</w:t>
      </w:r>
      <w:proofErr w:type="gramEnd"/>
      <w:r w:rsidR="003A4FE7" w:rsidRPr="009F3FFC">
        <w:rPr>
          <w:szCs w:val="24"/>
        </w:rPr>
        <w:t xml:space="preserve"> </w:t>
      </w:r>
    </w:p>
    <w:p w:rsidR="003A4FE7" w:rsidRPr="009F3FFC" w:rsidRDefault="003A4FE7">
      <w:pPr>
        <w:pStyle w:val="Normal12Hanging"/>
        <w:rPr>
          <w:szCs w:val="24"/>
        </w:rPr>
      </w:pPr>
      <w:r w:rsidRPr="009F3FFC">
        <w:t>2.</w:t>
      </w:r>
      <w:r w:rsidRPr="009F3FFC">
        <w:tab/>
      </w:r>
      <w:r w:rsidR="003B2E10" w:rsidRPr="009F3FFC">
        <w:t>Recalls its proposal, attached to its resolution on the reform of the electoral law of the European Union, for the European Parliament to have the power, after consulting the Council, to determine the electoral period</w:t>
      </w:r>
      <w:proofErr w:type="gramStart"/>
      <w:r w:rsidRPr="009F3FFC">
        <w:rPr>
          <w:szCs w:val="24"/>
        </w:rPr>
        <w:t>;</w:t>
      </w:r>
      <w:proofErr w:type="gramEnd"/>
    </w:p>
    <w:p w:rsidR="00A95873" w:rsidRPr="009F3FFC" w:rsidRDefault="00AE022E" w:rsidP="00A95873">
      <w:pPr>
        <w:pStyle w:val="Normal12Hanging"/>
        <w:rPr>
          <w:szCs w:val="24"/>
        </w:rPr>
      </w:pPr>
      <w:r w:rsidRPr="009F3FFC">
        <w:rPr>
          <w:szCs w:val="24"/>
        </w:rPr>
        <w:t>3</w:t>
      </w:r>
      <w:r w:rsidR="00A95873" w:rsidRPr="009F3FFC">
        <w:rPr>
          <w:szCs w:val="24"/>
        </w:rPr>
        <w:t>.</w:t>
      </w:r>
      <w:r w:rsidR="00A95873" w:rsidRPr="009F3FFC">
        <w:rPr>
          <w:szCs w:val="24"/>
        </w:rPr>
        <w:tab/>
        <w:t>Calls on the Council to notify Parliament if it intends to depart from the text approved by Parliament</w:t>
      </w:r>
      <w:proofErr w:type="gramStart"/>
      <w:r w:rsidR="00A95873" w:rsidRPr="009F3FFC">
        <w:rPr>
          <w:szCs w:val="24"/>
        </w:rPr>
        <w:t>;</w:t>
      </w:r>
      <w:proofErr w:type="gramEnd"/>
    </w:p>
    <w:p w:rsidR="00A95873" w:rsidRPr="009F3FFC" w:rsidRDefault="00AE022E" w:rsidP="00A95873">
      <w:pPr>
        <w:pStyle w:val="Normal12Hanging"/>
        <w:rPr>
          <w:szCs w:val="24"/>
        </w:rPr>
      </w:pPr>
      <w:r w:rsidRPr="009F3FFC">
        <w:rPr>
          <w:szCs w:val="24"/>
        </w:rPr>
        <w:t>4</w:t>
      </w:r>
      <w:r w:rsidR="00A95873" w:rsidRPr="009F3FFC">
        <w:rPr>
          <w:szCs w:val="24"/>
        </w:rPr>
        <w:t>.</w:t>
      </w:r>
      <w:r w:rsidR="00A95873" w:rsidRPr="009F3FFC">
        <w:rPr>
          <w:szCs w:val="24"/>
        </w:rPr>
        <w:tab/>
        <w:t xml:space="preserve">Asks the Council to consult Parliament again if it intends </w:t>
      </w:r>
      <w:proofErr w:type="gramStart"/>
      <w:r w:rsidR="00A95873" w:rsidRPr="009F3FFC">
        <w:rPr>
          <w:szCs w:val="24"/>
        </w:rPr>
        <w:t>to substantially amend</w:t>
      </w:r>
      <w:proofErr w:type="gramEnd"/>
      <w:r w:rsidR="00A95873" w:rsidRPr="009F3FFC">
        <w:rPr>
          <w:szCs w:val="24"/>
        </w:rPr>
        <w:t xml:space="preserve"> the text approved by Parliament;</w:t>
      </w:r>
    </w:p>
    <w:p w:rsidR="00A95873" w:rsidRPr="009F3FFC" w:rsidRDefault="00AE022E" w:rsidP="00A95873">
      <w:pPr>
        <w:pStyle w:val="Normal12Hanging"/>
        <w:rPr>
          <w:szCs w:val="24"/>
        </w:rPr>
      </w:pPr>
      <w:r w:rsidRPr="009F3FFC">
        <w:rPr>
          <w:szCs w:val="24"/>
        </w:rPr>
        <w:t>5</w:t>
      </w:r>
      <w:r w:rsidR="00A95873" w:rsidRPr="009F3FFC">
        <w:rPr>
          <w:szCs w:val="24"/>
        </w:rPr>
        <w:t>.</w:t>
      </w:r>
      <w:r w:rsidR="00A95873" w:rsidRPr="009F3FFC">
        <w:rPr>
          <w:szCs w:val="24"/>
        </w:rPr>
        <w:tab/>
      </w:r>
      <w:bookmarkStart w:id="2" w:name="DocEPTmp2"/>
      <w:r w:rsidR="00A95873" w:rsidRPr="009F3FFC">
        <w:rPr>
          <w:szCs w:val="24"/>
        </w:rPr>
        <w:t xml:space="preserve">Instructs its President to forward its position to the Council, and, for information, to the </w:t>
      </w:r>
      <w:r w:rsidR="00DE4119" w:rsidRPr="009F3FFC">
        <w:rPr>
          <w:szCs w:val="24"/>
        </w:rPr>
        <w:t xml:space="preserve">Commission and the </w:t>
      </w:r>
      <w:r w:rsidR="00A95873" w:rsidRPr="009F3FFC">
        <w:rPr>
          <w:szCs w:val="24"/>
        </w:rPr>
        <w:t>governments and parliaments of the Member States.</w:t>
      </w:r>
    </w:p>
    <w:bookmarkEnd w:id="2"/>
    <w:p w:rsidR="00A95873" w:rsidRPr="009F3FFC" w:rsidRDefault="00A95873" w:rsidP="00A95873">
      <w:pPr>
        <w:pStyle w:val="PageHeading"/>
        <w:rPr>
          <w:szCs w:val="24"/>
        </w:rPr>
      </w:pPr>
      <w:r w:rsidRPr="009F3FFC">
        <w:rPr>
          <w:snapToGrid w:val="0"/>
          <w:szCs w:val="24"/>
        </w:rPr>
        <w:br w:type="page"/>
      </w:r>
      <w:bookmarkStart w:id="3" w:name="_Toc355345987"/>
      <w:bookmarkStart w:id="4" w:name="_Toc511677467"/>
      <w:r w:rsidRPr="009F3FFC">
        <w:rPr>
          <w:szCs w:val="24"/>
        </w:rPr>
        <w:lastRenderedPageBreak/>
        <w:t>EXPLANATORY STATEMENT</w:t>
      </w:r>
      <w:bookmarkEnd w:id="3"/>
      <w:bookmarkEnd w:id="4"/>
    </w:p>
    <w:p w:rsidR="00A95873" w:rsidRPr="009F3FFC" w:rsidRDefault="00A95873" w:rsidP="00A95873">
      <w:pPr>
        <w:pStyle w:val="Normal12Hanging"/>
        <w:ind w:left="0" w:firstLine="0"/>
        <w:jc w:val="both"/>
        <w:rPr>
          <w:szCs w:val="24"/>
        </w:rPr>
      </w:pPr>
    </w:p>
    <w:p w:rsidR="00A95873" w:rsidRPr="009F3FFC" w:rsidRDefault="00A95873" w:rsidP="00A95873">
      <w:pPr>
        <w:pStyle w:val="Normal12Hanging"/>
        <w:ind w:left="0" w:firstLine="0"/>
        <w:jc w:val="both"/>
        <w:rPr>
          <w:szCs w:val="24"/>
        </w:rPr>
      </w:pPr>
      <w:r w:rsidRPr="009F3FFC">
        <w:rPr>
          <w:szCs w:val="24"/>
        </w:rPr>
        <w:t xml:space="preserve">This report </w:t>
      </w:r>
      <w:proofErr w:type="gramStart"/>
      <w:r w:rsidRPr="009F3FFC">
        <w:rPr>
          <w:szCs w:val="24"/>
        </w:rPr>
        <w:t>was drawn up</w:t>
      </w:r>
      <w:proofErr w:type="gramEnd"/>
      <w:r w:rsidRPr="009F3FFC">
        <w:rPr>
          <w:szCs w:val="24"/>
        </w:rPr>
        <w:t xml:space="preserve"> in response to a request for consultation from the Council on a draft decision seeking to modify the period during which the forthcoming European elections would otherwise have been held. Under Article 11(2) of the Act concerning the election of the members of the European Parliament by direct universal suffrage (the ‘Electoral Act’), this period would have been Thursday 6 and Sunday 9 June 2019, by analogy with the dates on which the first elections by direct universal suffrage were held (Thursday 9 to Sunday 12 June 1979).</w:t>
      </w:r>
    </w:p>
    <w:p w:rsidR="00A95873" w:rsidRPr="009F3FFC" w:rsidRDefault="00A95873" w:rsidP="00A95873">
      <w:pPr>
        <w:pStyle w:val="Normal12Hanging"/>
        <w:ind w:left="0" w:firstLine="0"/>
        <w:jc w:val="both"/>
        <w:rPr>
          <w:szCs w:val="24"/>
        </w:rPr>
      </w:pPr>
      <w:proofErr w:type="gramStart"/>
      <w:r w:rsidRPr="009F3FFC">
        <w:rPr>
          <w:szCs w:val="24"/>
        </w:rPr>
        <w:t>However, in accordance with Article 11(2) of the Electoral Act, if it proves impossible to hold the elections during that period, the Council acting unanimously shall, after consulting the European Parliament, determine, at least one year before the end of the five-year term, another electoral period which shall not be more than two months before or one month after the period normally applicable.</w:t>
      </w:r>
      <w:proofErr w:type="gramEnd"/>
    </w:p>
    <w:p w:rsidR="00A95873" w:rsidRPr="009F3FFC" w:rsidRDefault="00A95873" w:rsidP="00A95873">
      <w:pPr>
        <w:pStyle w:val="Normal12Hanging"/>
        <w:ind w:left="0" w:firstLine="0"/>
        <w:jc w:val="both"/>
        <w:rPr>
          <w:szCs w:val="24"/>
        </w:rPr>
      </w:pPr>
      <w:r w:rsidRPr="009F3FFC">
        <w:rPr>
          <w:szCs w:val="24"/>
        </w:rPr>
        <w:t xml:space="preserve">Council has reached an agreement among the Member States that it would prove impossible to hold the next European Parliament election during the normally applicable dates and have proposed, pending the consultation of the European Parliament, to hold the elections in the period from 23 to 26 May 2019. The same period </w:t>
      </w:r>
      <w:proofErr w:type="gramStart"/>
      <w:r w:rsidRPr="009F3FFC">
        <w:rPr>
          <w:szCs w:val="24"/>
        </w:rPr>
        <w:t>was suggested</w:t>
      </w:r>
      <w:proofErr w:type="gramEnd"/>
      <w:r w:rsidRPr="009F3FFC">
        <w:rPr>
          <w:szCs w:val="24"/>
        </w:rPr>
        <w:t xml:space="preserve"> by the Conference of Presidents of the Parliament in their meeting of 11 January 2018.</w:t>
      </w:r>
    </w:p>
    <w:p w:rsidR="00A95873" w:rsidRPr="009F3FFC" w:rsidRDefault="00A95873" w:rsidP="00A95873">
      <w:pPr>
        <w:pStyle w:val="Normal12Hanging"/>
        <w:ind w:left="0" w:firstLine="0"/>
        <w:jc w:val="both"/>
        <w:rPr>
          <w:szCs w:val="24"/>
        </w:rPr>
      </w:pPr>
      <w:r w:rsidRPr="009F3FFC">
        <w:rPr>
          <w:szCs w:val="24"/>
        </w:rPr>
        <w:t xml:space="preserve">The decision on these new dates needs to </w:t>
      </w:r>
      <w:proofErr w:type="gramStart"/>
      <w:r w:rsidRPr="009F3FFC">
        <w:rPr>
          <w:szCs w:val="24"/>
        </w:rPr>
        <w:t>be taken</w:t>
      </w:r>
      <w:proofErr w:type="gramEnd"/>
      <w:r w:rsidRPr="009F3FFC">
        <w:rPr>
          <w:szCs w:val="24"/>
        </w:rPr>
        <w:t xml:space="preserve"> as soon as possible in order to give the Member States sufficient time to organise the elections.</w:t>
      </w:r>
    </w:p>
    <w:p w:rsidR="00A95873" w:rsidRPr="009F3FFC" w:rsidRDefault="00A95873" w:rsidP="00A95873">
      <w:pPr>
        <w:pStyle w:val="Normal12Hanging"/>
        <w:ind w:left="0" w:firstLine="0"/>
        <w:jc w:val="both"/>
        <w:rPr>
          <w:szCs w:val="24"/>
        </w:rPr>
      </w:pPr>
      <w:r w:rsidRPr="009F3FFC">
        <w:rPr>
          <w:szCs w:val="24"/>
        </w:rPr>
        <w:t>This situation warrants the use of the procedure provided for in Rule 78c of the Rules of Procedure, especially given the fact that the Council’s proposal echoes the dates discussed in the Conference of Presidents’ meeting of 11 January 2018.</w:t>
      </w:r>
    </w:p>
    <w:p w:rsidR="00A95873" w:rsidRPr="00AF6396" w:rsidRDefault="00A95873" w:rsidP="00AF6396">
      <w:pPr>
        <w:pStyle w:val="Normal12Hanging"/>
        <w:ind w:left="0" w:firstLine="0"/>
      </w:pPr>
      <w:r w:rsidRPr="009F3FFC">
        <w:t xml:space="preserve">The rapporteur therefore recommends that the Committee on Constitutional Affairs </w:t>
      </w:r>
      <w:proofErr w:type="gramStart"/>
      <w:r w:rsidRPr="009F3FFC">
        <w:t>approves</w:t>
      </w:r>
      <w:proofErr w:type="gramEnd"/>
      <w:r w:rsidRPr="009F3FFC">
        <w:t xml:space="preserve"> the Council’s draft decision as it stands.</w:t>
      </w:r>
    </w:p>
    <w:p w:rsidR="00AF6396" w:rsidRDefault="00F7365F" w:rsidP="00AF6396">
      <w:pPr>
        <w:pStyle w:val="PageHeading"/>
      </w:pPr>
      <w:r w:rsidRPr="00AF6396">
        <w:br w:type="page"/>
      </w:r>
      <w:bookmarkStart w:id="5" w:name="ProcPageRR"/>
      <w:bookmarkStart w:id="6" w:name="_Toc511677468"/>
      <w:r w:rsidR="00AF6396">
        <w:lastRenderedPageBreak/>
        <w:t>PROCEDURE – COMMITTEE RESPONSIBLE</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Period for the ninth election of representatives to the European Parliament by direct universal suffrage</w:t>
            </w:r>
          </w:p>
        </w:tc>
      </w:tr>
      <w:tr w:rsidR="00AF63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07162/2018 – C8-0128/2018 – 2018/0805(CNS)</w:t>
            </w:r>
          </w:p>
        </w:tc>
      </w:tr>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Date of consulting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28.3.2018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r>
      <w:tr w:rsidR="00AF63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Committee responsible</w:t>
            </w:r>
          </w:p>
          <w:p w:rsidR="00AF6396" w:rsidRDefault="00AF6396">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AFCO</w:t>
            </w:r>
          </w:p>
          <w:p w:rsidR="00AF6396" w:rsidRDefault="00AF6396">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r>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Rapporteurs</w:t>
            </w:r>
          </w:p>
          <w:p w:rsidR="00AF6396" w:rsidRDefault="00AF6396">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proofErr w:type="spellStart"/>
            <w:r>
              <w:rPr>
                <w:color w:val="000000"/>
                <w:sz w:val="20"/>
              </w:rPr>
              <w:t>Danuta</w:t>
            </w:r>
            <w:proofErr w:type="spellEnd"/>
            <w:r>
              <w:rPr>
                <w:color w:val="000000"/>
                <w:sz w:val="20"/>
              </w:rPr>
              <w:t xml:space="preserve"> Maria </w:t>
            </w:r>
            <w:proofErr w:type="spellStart"/>
            <w:r>
              <w:rPr>
                <w:color w:val="000000"/>
                <w:sz w:val="20"/>
              </w:rPr>
              <w:t>Hübner</w:t>
            </w:r>
            <w:proofErr w:type="spellEnd"/>
          </w:p>
          <w:p w:rsidR="00AF6396" w:rsidRDefault="00AF6396">
            <w:pPr>
              <w:autoSpaceDE w:val="0"/>
              <w:autoSpaceDN w:val="0"/>
              <w:adjustRightInd w:val="0"/>
              <w:rPr>
                <w:color w:val="000000"/>
                <w:sz w:val="20"/>
              </w:rPr>
            </w:pPr>
            <w:r>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r>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r>
      <w:tr w:rsidR="00AF63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16.4.2018</w:t>
            </w:r>
          </w:p>
        </w:tc>
        <w:tc>
          <w:tcPr>
            <w:tcW w:w="1474"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rFonts w:ascii="sans-serif" w:hAnsi="sans-serif" w:cs="sans-serif"/>
                <w:color w:val="000000"/>
                <w:szCs w:val="24"/>
              </w:rPr>
            </w:pPr>
          </w:p>
        </w:tc>
      </w:tr>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w:t>
            </w:r>
          </w:p>
          <w:p w:rsidR="00AF6396" w:rsidRDefault="00AF6396">
            <w:pPr>
              <w:autoSpaceDE w:val="0"/>
              <w:autoSpaceDN w:val="0"/>
              <w:adjustRightInd w:val="0"/>
              <w:rPr>
                <w:color w:val="000000"/>
                <w:sz w:val="20"/>
              </w:rPr>
            </w:pPr>
            <w:r>
              <w:rPr>
                <w:color w:val="000000"/>
                <w:sz w:val="20"/>
              </w:rPr>
              <w:t>–:</w:t>
            </w:r>
          </w:p>
          <w:p w:rsidR="00AF6396" w:rsidRDefault="00AF639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20</w:t>
            </w:r>
          </w:p>
          <w:p w:rsidR="00AF6396" w:rsidRDefault="00AF6396">
            <w:pPr>
              <w:autoSpaceDE w:val="0"/>
              <w:autoSpaceDN w:val="0"/>
              <w:adjustRightInd w:val="0"/>
              <w:rPr>
                <w:color w:val="000000"/>
                <w:sz w:val="20"/>
              </w:rPr>
            </w:pPr>
            <w:r>
              <w:rPr>
                <w:color w:val="000000"/>
                <w:sz w:val="20"/>
              </w:rPr>
              <w:t>0</w:t>
            </w:r>
          </w:p>
          <w:p w:rsidR="00AF6396" w:rsidRDefault="00AF6396">
            <w:pPr>
              <w:autoSpaceDE w:val="0"/>
              <w:autoSpaceDN w:val="0"/>
              <w:adjustRightInd w:val="0"/>
              <w:rPr>
                <w:color w:val="000000"/>
                <w:sz w:val="20"/>
              </w:rPr>
            </w:pPr>
            <w:r>
              <w:rPr>
                <w:color w:val="000000"/>
                <w:sz w:val="20"/>
              </w:rPr>
              <w:t>0</w:t>
            </w:r>
          </w:p>
        </w:tc>
      </w:tr>
      <w:tr w:rsidR="00AF63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proofErr w:type="spellStart"/>
            <w:r>
              <w:rPr>
                <w:color w:val="000000"/>
                <w:sz w:val="20"/>
              </w:rPr>
              <w:t>Gerolf</w:t>
            </w:r>
            <w:proofErr w:type="spellEnd"/>
            <w:r>
              <w:rPr>
                <w:color w:val="000000"/>
                <w:sz w:val="20"/>
              </w:rPr>
              <w:t xml:space="preserve"> </w:t>
            </w:r>
            <w:proofErr w:type="spellStart"/>
            <w:r>
              <w:rPr>
                <w:color w:val="000000"/>
                <w:sz w:val="20"/>
              </w:rPr>
              <w:t>Annemans</w:t>
            </w:r>
            <w:proofErr w:type="spellEnd"/>
            <w:r>
              <w:rPr>
                <w:color w:val="000000"/>
                <w:sz w:val="20"/>
              </w:rPr>
              <w:t xml:space="preserve">, </w:t>
            </w:r>
            <w:proofErr w:type="spellStart"/>
            <w:r>
              <w:rPr>
                <w:color w:val="000000"/>
                <w:sz w:val="20"/>
              </w:rPr>
              <w:t>Michał</w:t>
            </w:r>
            <w:proofErr w:type="spellEnd"/>
            <w:r>
              <w:rPr>
                <w:color w:val="000000"/>
                <w:sz w:val="20"/>
              </w:rPr>
              <w:t xml:space="preserve"> </w:t>
            </w:r>
            <w:proofErr w:type="spellStart"/>
            <w:r>
              <w:rPr>
                <w:color w:val="000000"/>
                <w:sz w:val="20"/>
              </w:rPr>
              <w:t>Boni</w:t>
            </w:r>
            <w:proofErr w:type="spellEnd"/>
            <w:r>
              <w:rPr>
                <w:color w:val="000000"/>
                <w:sz w:val="20"/>
              </w:rPr>
              <w:t xml:space="preserve">, Mercedes </w:t>
            </w:r>
            <w:proofErr w:type="spellStart"/>
            <w:r>
              <w:rPr>
                <w:color w:val="000000"/>
                <w:sz w:val="20"/>
              </w:rPr>
              <w:t>Bresso</w:t>
            </w:r>
            <w:proofErr w:type="spellEnd"/>
            <w:r>
              <w:rPr>
                <w:color w:val="000000"/>
                <w:sz w:val="20"/>
              </w:rPr>
              <w:t xml:space="preserve">, </w:t>
            </w:r>
            <w:proofErr w:type="spellStart"/>
            <w:r>
              <w:rPr>
                <w:color w:val="000000"/>
                <w:sz w:val="20"/>
              </w:rPr>
              <w:t>Elmar</w:t>
            </w:r>
            <w:proofErr w:type="spellEnd"/>
            <w:r>
              <w:rPr>
                <w:color w:val="000000"/>
                <w:sz w:val="20"/>
              </w:rPr>
              <w:t xml:space="preserve"> </w:t>
            </w:r>
            <w:proofErr w:type="spellStart"/>
            <w:r>
              <w:rPr>
                <w:color w:val="000000"/>
                <w:sz w:val="20"/>
              </w:rPr>
              <w:t>Brok</w:t>
            </w:r>
            <w:proofErr w:type="spellEnd"/>
            <w:r>
              <w:rPr>
                <w:color w:val="000000"/>
                <w:sz w:val="20"/>
              </w:rPr>
              <w:t xml:space="preserve">, Richard Corbett, </w:t>
            </w:r>
            <w:proofErr w:type="spellStart"/>
            <w:r>
              <w:rPr>
                <w:color w:val="000000"/>
                <w:sz w:val="20"/>
              </w:rPr>
              <w:t>Danuta</w:t>
            </w:r>
            <w:proofErr w:type="spellEnd"/>
            <w:r>
              <w:rPr>
                <w:color w:val="000000"/>
                <w:sz w:val="20"/>
              </w:rPr>
              <w:t xml:space="preserve"> Maria </w:t>
            </w:r>
            <w:proofErr w:type="spellStart"/>
            <w:r>
              <w:rPr>
                <w:color w:val="000000"/>
                <w:sz w:val="20"/>
              </w:rPr>
              <w:t>Hübner</w:t>
            </w:r>
            <w:proofErr w:type="spellEnd"/>
            <w:r>
              <w:rPr>
                <w:color w:val="000000"/>
                <w:sz w:val="20"/>
              </w:rPr>
              <w:t xml:space="preserve">, Ramón </w:t>
            </w:r>
            <w:proofErr w:type="spellStart"/>
            <w:r>
              <w:rPr>
                <w:color w:val="000000"/>
                <w:sz w:val="20"/>
              </w:rPr>
              <w:t>Jáuregui</w:t>
            </w:r>
            <w:proofErr w:type="spellEnd"/>
            <w:r>
              <w:rPr>
                <w:color w:val="000000"/>
                <w:sz w:val="20"/>
              </w:rPr>
              <w:t xml:space="preserve"> </w:t>
            </w:r>
            <w:proofErr w:type="spellStart"/>
            <w:r>
              <w:rPr>
                <w:color w:val="000000"/>
                <w:sz w:val="20"/>
              </w:rPr>
              <w:t>Atondo</w:t>
            </w:r>
            <w:proofErr w:type="spellEnd"/>
            <w:r>
              <w:rPr>
                <w:color w:val="000000"/>
                <w:sz w:val="20"/>
              </w:rPr>
              <w:t xml:space="preserve">, Alain </w:t>
            </w:r>
            <w:proofErr w:type="spellStart"/>
            <w:r>
              <w:rPr>
                <w:color w:val="000000"/>
                <w:sz w:val="20"/>
              </w:rPr>
              <w:t>Lamassoure</w:t>
            </w:r>
            <w:proofErr w:type="spellEnd"/>
            <w:r>
              <w:rPr>
                <w:color w:val="000000"/>
                <w:sz w:val="20"/>
              </w:rPr>
              <w:t xml:space="preserve">, Jo </w:t>
            </w:r>
            <w:proofErr w:type="spellStart"/>
            <w:r>
              <w:rPr>
                <w:color w:val="000000"/>
                <w:sz w:val="20"/>
              </w:rPr>
              <w:t>Leinen</w:t>
            </w:r>
            <w:proofErr w:type="spellEnd"/>
            <w:r>
              <w:rPr>
                <w:color w:val="000000"/>
                <w:sz w:val="20"/>
              </w:rPr>
              <w:t xml:space="preserve">, </w:t>
            </w:r>
            <w:proofErr w:type="spellStart"/>
            <w:r>
              <w:rPr>
                <w:color w:val="000000"/>
                <w:sz w:val="20"/>
              </w:rPr>
              <w:t>Maite</w:t>
            </w:r>
            <w:proofErr w:type="spellEnd"/>
            <w:r>
              <w:rPr>
                <w:color w:val="000000"/>
                <w:sz w:val="20"/>
              </w:rPr>
              <w:t xml:space="preserve"> </w:t>
            </w:r>
            <w:proofErr w:type="spellStart"/>
            <w:r>
              <w:rPr>
                <w:color w:val="000000"/>
                <w:sz w:val="20"/>
              </w:rPr>
              <w:t>Pagazaurtundúa</w:t>
            </w:r>
            <w:proofErr w:type="spellEnd"/>
            <w:r>
              <w:rPr>
                <w:color w:val="000000"/>
                <w:sz w:val="20"/>
              </w:rPr>
              <w:t xml:space="preserve"> Ruiz, Markus Pieper, Paulo Rangel, Helmut </w:t>
            </w:r>
            <w:proofErr w:type="spellStart"/>
            <w:r>
              <w:rPr>
                <w:color w:val="000000"/>
                <w:sz w:val="20"/>
              </w:rPr>
              <w:t>Scholz</w:t>
            </w:r>
            <w:proofErr w:type="spellEnd"/>
            <w:r>
              <w:rPr>
                <w:color w:val="000000"/>
                <w:sz w:val="20"/>
              </w:rPr>
              <w:t xml:space="preserve">, </w:t>
            </w:r>
            <w:proofErr w:type="spellStart"/>
            <w:r>
              <w:rPr>
                <w:color w:val="000000"/>
                <w:sz w:val="20"/>
              </w:rPr>
              <w:t>György</w:t>
            </w:r>
            <w:proofErr w:type="spellEnd"/>
            <w:r>
              <w:rPr>
                <w:color w:val="000000"/>
                <w:sz w:val="20"/>
              </w:rPr>
              <w:t xml:space="preserve"> </w:t>
            </w:r>
            <w:proofErr w:type="spellStart"/>
            <w:r>
              <w:rPr>
                <w:color w:val="000000"/>
                <w:sz w:val="20"/>
              </w:rPr>
              <w:t>Schöpflin</w:t>
            </w:r>
            <w:proofErr w:type="spellEnd"/>
            <w:r>
              <w:rPr>
                <w:color w:val="000000"/>
                <w:sz w:val="20"/>
              </w:rPr>
              <w:t xml:space="preserve">, Pedro Silva Pereira, Barbara </w:t>
            </w:r>
            <w:proofErr w:type="spellStart"/>
            <w:r>
              <w:rPr>
                <w:color w:val="000000"/>
                <w:sz w:val="20"/>
              </w:rPr>
              <w:t>Spinelli</w:t>
            </w:r>
            <w:proofErr w:type="spellEnd"/>
            <w:r>
              <w:rPr>
                <w:color w:val="000000"/>
                <w:sz w:val="20"/>
              </w:rPr>
              <w:t xml:space="preserve">, Josep-Maria </w:t>
            </w:r>
            <w:proofErr w:type="spellStart"/>
            <w:r>
              <w:rPr>
                <w:color w:val="000000"/>
                <w:sz w:val="20"/>
              </w:rPr>
              <w:t>Terricabras</w:t>
            </w:r>
            <w:proofErr w:type="spellEnd"/>
          </w:p>
        </w:tc>
      </w:tr>
      <w:tr w:rsidR="00AF63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 xml:space="preserve">Max </w:t>
            </w:r>
            <w:proofErr w:type="spellStart"/>
            <w:r>
              <w:rPr>
                <w:color w:val="000000"/>
                <w:sz w:val="20"/>
              </w:rPr>
              <w:t>Andersson</w:t>
            </w:r>
            <w:proofErr w:type="spellEnd"/>
            <w:r>
              <w:rPr>
                <w:color w:val="000000"/>
                <w:sz w:val="20"/>
              </w:rPr>
              <w:t xml:space="preserve">, Ashley Fox, </w:t>
            </w:r>
            <w:proofErr w:type="spellStart"/>
            <w:r>
              <w:rPr>
                <w:color w:val="000000"/>
                <w:sz w:val="20"/>
              </w:rPr>
              <w:t>Jérôme</w:t>
            </w:r>
            <w:proofErr w:type="spellEnd"/>
            <w:r>
              <w:rPr>
                <w:color w:val="000000"/>
                <w:sz w:val="20"/>
              </w:rPr>
              <w:t xml:space="preserve"> </w:t>
            </w:r>
            <w:proofErr w:type="spellStart"/>
            <w:r>
              <w:rPr>
                <w:color w:val="000000"/>
                <w:sz w:val="20"/>
              </w:rPr>
              <w:t>Lavrilleux</w:t>
            </w:r>
            <w:proofErr w:type="spellEnd"/>
            <w:r>
              <w:rPr>
                <w:color w:val="000000"/>
                <w:sz w:val="20"/>
              </w:rPr>
              <w:t xml:space="preserve">, </w:t>
            </w:r>
            <w:proofErr w:type="spellStart"/>
            <w:r>
              <w:rPr>
                <w:color w:val="000000"/>
                <w:sz w:val="20"/>
              </w:rPr>
              <w:t>Jasenko</w:t>
            </w:r>
            <w:proofErr w:type="spellEnd"/>
            <w:r>
              <w:rPr>
                <w:color w:val="000000"/>
                <w:sz w:val="20"/>
              </w:rPr>
              <w:t xml:space="preserve"> </w:t>
            </w:r>
            <w:proofErr w:type="spellStart"/>
            <w:r>
              <w:rPr>
                <w:color w:val="000000"/>
                <w:sz w:val="20"/>
              </w:rPr>
              <w:t>Selimovic</w:t>
            </w:r>
            <w:proofErr w:type="spellEnd"/>
          </w:p>
        </w:tc>
      </w:tr>
      <w:tr w:rsidR="00AF63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F6396" w:rsidRDefault="00AF6396">
            <w:pPr>
              <w:autoSpaceDE w:val="0"/>
              <w:autoSpaceDN w:val="0"/>
              <w:adjustRightInd w:val="0"/>
              <w:rPr>
                <w:color w:val="000000"/>
                <w:sz w:val="20"/>
              </w:rPr>
            </w:pPr>
            <w:r>
              <w:rPr>
                <w:color w:val="000000"/>
                <w:sz w:val="20"/>
              </w:rPr>
              <w:t>16.4.2018</w:t>
            </w:r>
          </w:p>
        </w:tc>
      </w:tr>
    </w:tbl>
    <w:p w:rsidR="00AF6396" w:rsidRDefault="00AF6396">
      <w:pPr>
        <w:autoSpaceDE w:val="0"/>
        <w:autoSpaceDN w:val="0"/>
        <w:adjustRightInd w:val="0"/>
        <w:rPr>
          <w:rFonts w:ascii="Arial" w:hAnsi="Arial" w:cs="Arial"/>
          <w:szCs w:val="24"/>
        </w:rPr>
      </w:pPr>
    </w:p>
    <w:bookmarkEnd w:id="5"/>
    <w:p w:rsidR="00F7365F" w:rsidRPr="009F3FFC" w:rsidRDefault="00F7365F" w:rsidP="00AF6396">
      <w:pPr>
        <w:pStyle w:val="PageHeading"/>
      </w:pPr>
      <w:r w:rsidRPr="00AF6396">
        <w:br w:type="page"/>
      </w:r>
      <w:bookmarkStart w:id="7" w:name="RollCallPageRR"/>
      <w:bookmarkStart w:id="8" w:name="_Toc511677469"/>
      <w:r w:rsidRPr="009F3FFC">
        <w:lastRenderedPageBreak/>
        <w:t>FINAL VOTE BY ROLL CALL IN COMMITTEE RESPONSIBLE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365F" w:rsidRPr="009F3FFC" w:rsidTr="008920AC">
        <w:trPr>
          <w:cantSplit/>
        </w:trPr>
        <w:tc>
          <w:tcPr>
            <w:tcW w:w="1701" w:type="dxa"/>
            <w:shd w:val="pct10" w:color="000000" w:fill="FFFFFF"/>
            <w:vAlign w:val="center"/>
          </w:tcPr>
          <w:p w:rsidR="00F7365F" w:rsidRPr="009F3FFC" w:rsidRDefault="00064177" w:rsidP="008920AC">
            <w:pPr>
              <w:spacing w:before="120" w:after="120"/>
              <w:jc w:val="center"/>
              <w:rPr>
                <w:b/>
                <w:sz w:val="28"/>
                <w:szCs w:val="28"/>
              </w:rPr>
            </w:pPr>
            <w:r w:rsidRPr="009F3FFC">
              <w:rPr>
                <w:b/>
                <w:sz w:val="28"/>
                <w:szCs w:val="28"/>
              </w:rPr>
              <w:t>20</w:t>
            </w:r>
          </w:p>
        </w:tc>
        <w:tc>
          <w:tcPr>
            <w:tcW w:w="7371" w:type="dxa"/>
            <w:shd w:val="pct10" w:color="000000" w:fill="FFFFFF"/>
          </w:tcPr>
          <w:p w:rsidR="00F7365F" w:rsidRPr="009F3FFC" w:rsidRDefault="00F7365F" w:rsidP="008920AC">
            <w:pPr>
              <w:spacing w:before="120" w:after="120"/>
              <w:jc w:val="center"/>
              <w:rPr>
                <w:rFonts w:ascii="Arial" w:hAnsi="Arial" w:cs="Arial"/>
                <w:b/>
                <w:sz w:val="28"/>
                <w:szCs w:val="28"/>
              </w:rPr>
            </w:pPr>
            <w:r w:rsidRPr="009F3FFC">
              <w:rPr>
                <w:rFonts w:ascii="Arial" w:hAnsi="Arial" w:cs="Arial"/>
                <w:b/>
                <w:sz w:val="28"/>
                <w:szCs w:val="28"/>
              </w:rPr>
              <w:t>+</w:t>
            </w:r>
          </w:p>
        </w:tc>
      </w:tr>
      <w:tr w:rsidR="00064177" w:rsidRPr="009F3FFC"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ALDE</w:t>
            </w:r>
          </w:p>
        </w:tc>
        <w:tc>
          <w:tcPr>
            <w:tcW w:w="7371" w:type="dxa"/>
            <w:shd w:val="clear" w:color="auto" w:fill="FFFFFF"/>
            <w:vAlign w:val="center"/>
          </w:tcPr>
          <w:p w:rsidR="00064177" w:rsidRPr="009F3FFC" w:rsidRDefault="00064177" w:rsidP="00064177">
            <w:pPr>
              <w:spacing w:before="120" w:after="120"/>
              <w:rPr>
                <w:sz w:val="20"/>
              </w:rPr>
            </w:pPr>
            <w:proofErr w:type="spellStart"/>
            <w:r w:rsidRPr="009F3FFC">
              <w:rPr>
                <w:sz w:val="20"/>
              </w:rPr>
              <w:t>Maite</w:t>
            </w:r>
            <w:proofErr w:type="spellEnd"/>
            <w:r w:rsidRPr="009F3FFC">
              <w:rPr>
                <w:sz w:val="20"/>
              </w:rPr>
              <w:t xml:space="preserve"> </w:t>
            </w:r>
            <w:proofErr w:type="spellStart"/>
            <w:r w:rsidRPr="009F3FFC">
              <w:rPr>
                <w:sz w:val="20"/>
              </w:rPr>
              <w:t>Pagazaurtundúa</w:t>
            </w:r>
            <w:proofErr w:type="spellEnd"/>
            <w:r w:rsidRPr="009F3FFC">
              <w:rPr>
                <w:sz w:val="20"/>
              </w:rPr>
              <w:t xml:space="preserve"> Ruiz, </w:t>
            </w:r>
            <w:proofErr w:type="spellStart"/>
            <w:r w:rsidRPr="009F3FFC">
              <w:rPr>
                <w:sz w:val="20"/>
              </w:rPr>
              <w:t>Jasenko</w:t>
            </w:r>
            <w:proofErr w:type="spellEnd"/>
            <w:r w:rsidRPr="009F3FFC">
              <w:rPr>
                <w:sz w:val="20"/>
              </w:rPr>
              <w:t xml:space="preserve"> </w:t>
            </w:r>
            <w:proofErr w:type="spellStart"/>
            <w:r w:rsidRPr="009F3FFC">
              <w:rPr>
                <w:sz w:val="20"/>
              </w:rPr>
              <w:t>Selimovic</w:t>
            </w:r>
            <w:proofErr w:type="spellEnd"/>
          </w:p>
        </w:tc>
      </w:tr>
      <w:tr w:rsidR="00064177" w:rsidRPr="009F3FFC"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ECR</w:t>
            </w:r>
          </w:p>
        </w:tc>
        <w:tc>
          <w:tcPr>
            <w:tcW w:w="7371" w:type="dxa"/>
            <w:shd w:val="clear" w:color="auto" w:fill="FFFFFF"/>
            <w:vAlign w:val="center"/>
          </w:tcPr>
          <w:p w:rsidR="00064177" w:rsidRPr="009F3FFC" w:rsidRDefault="00064177" w:rsidP="00064177">
            <w:pPr>
              <w:spacing w:before="120" w:after="120"/>
              <w:rPr>
                <w:sz w:val="20"/>
              </w:rPr>
            </w:pPr>
            <w:r w:rsidRPr="009F3FFC">
              <w:rPr>
                <w:sz w:val="20"/>
              </w:rPr>
              <w:t>Ashley Fox</w:t>
            </w:r>
          </w:p>
        </w:tc>
      </w:tr>
      <w:tr w:rsidR="00064177" w:rsidRPr="009F3FFC"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ENF</w:t>
            </w:r>
          </w:p>
        </w:tc>
        <w:tc>
          <w:tcPr>
            <w:tcW w:w="7371" w:type="dxa"/>
            <w:shd w:val="clear" w:color="auto" w:fill="FFFFFF"/>
            <w:vAlign w:val="center"/>
          </w:tcPr>
          <w:p w:rsidR="00064177" w:rsidRPr="009F3FFC" w:rsidRDefault="00064177" w:rsidP="00064177">
            <w:pPr>
              <w:spacing w:before="120" w:after="120"/>
              <w:rPr>
                <w:sz w:val="20"/>
              </w:rPr>
            </w:pPr>
            <w:proofErr w:type="spellStart"/>
            <w:r w:rsidRPr="009F3FFC">
              <w:rPr>
                <w:sz w:val="20"/>
              </w:rPr>
              <w:t>Gerolf</w:t>
            </w:r>
            <w:proofErr w:type="spellEnd"/>
            <w:r w:rsidRPr="009F3FFC">
              <w:rPr>
                <w:sz w:val="20"/>
              </w:rPr>
              <w:t xml:space="preserve"> </w:t>
            </w:r>
            <w:proofErr w:type="spellStart"/>
            <w:r w:rsidRPr="009F3FFC">
              <w:rPr>
                <w:sz w:val="20"/>
              </w:rPr>
              <w:t>Annemans</w:t>
            </w:r>
            <w:proofErr w:type="spellEnd"/>
          </w:p>
        </w:tc>
      </w:tr>
      <w:tr w:rsidR="00064177" w:rsidRPr="009F3FFC"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GUE/NGL</w:t>
            </w:r>
          </w:p>
        </w:tc>
        <w:tc>
          <w:tcPr>
            <w:tcW w:w="7371" w:type="dxa"/>
            <w:shd w:val="clear" w:color="auto" w:fill="FFFFFF"/>
            <w:vAlign w:val="center"/>
          </w:tcPr>
          <w:p w:rsidR="00064177" w:rsidRPr="009F3FFC" w:rsidRDefault="00064177" w:rsidP="00064177">
            <w:pPr>
              <w:spacing w:before="120" w:after="120"/>
              <w:rPr>
                <w:sz w:val="20"/>
              </w:rPr>
            </w:pPr>
            <w:r w:rsidRPr="009F3FFC">
              <w:rPr>
                <w:sz w:val="20"/>
              </w:rPr>
              <w:t xml:space="preserve">Helmut </w:t>
            </w:r>
            <w:proofErr w:type="spellStart"/>
            <w:r w:rsidRPr="009F3FFC">
              <w:rPr>
                <w:sz w:val="20"/>
              </w:rPr>
              <w:t>Scholz</w:t>
            </w:r>
            <w:proofErr w:type="spellEnd"/>
            <w:r w:rsidRPr="009F3FFC">
              <w:rPr>
                <w:sz w:val="20"/>
              </w:rPr>
              <w:t xml:space="preserve">, Barbara </w:t>
            </w:r>
            <w:proofErr w:type="spellStart"/>
            <w:r w:rsidRPr="009F3FFC">
              <w:rPr>
                <w:sz w:val="20"/>
              </w:rPr>
              <w:t>Spinelli</w:t>
            </w:r>
            <w:proofErr w:type="spellEnd"/>
          </w:p>
        </w:tc>
      </w:tr>
      <w:tr w:rsidR="00064177" w:rsidRPr="009F3FFC"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PPE</w:t>
            </w:r>
          </w:p>
        </w:tc>
        <w:tc>
          <w:tcPr>
            <w:tcW w:w="7371" w:type="dxa"/>
            <w:shd w:val="clear" w:color="auto" w:fill="FFFFFF"/>
            <w:vAlign w:val="center"/>
          </w:tcPr>
          <w:p w:rsidR="00064177" w:rsidRPr="009F3FFC" w:rsidRDefault="00064177" w:rsidP="00064177">
            <w:pPr>
              <w:spacing w:before="120" w:after="120"/>
              <w:rPr>
                <w:sz w:val="20"/>
              </w:rPr>
            </w:pPr>
            <w:proofErr w:type="spellStart"/>
            <w:r w:rsidRPr="009F3FFC">
              <w:rPr>
                <w:sz w:val="20"/>
              </w:rPr>
              <w:t>Michał</w:t>
            </w:r>
            <w:proofErr w:type="spellEnd"/>
            <w:r w:rsidRPr="009F3FFC">
              <w:rPr>
                <w:sz w:val="20"/>
              </w:rPr>
              <w:t xml:space="preserve"> </w:t>
            </w:r>
            <w:proofErr w:type="spellStart"/>
            <w:r w:rsidRPr="009F3FFC">
              <w:rPr>
                <w:sz w:val="20"/>
              </w:rPr>
              <w:t>Boni</w:t>
            </w:r>
            <w:proofErr w:type="spellEnd"/>
            <w:r w:rsidRPr="009F3FFC">
              <w:rPr>
                <w:sz w:val="20"/>
              </w:rPr>
              <w:t xml:space="preserve">, </w:t>
            </w:r>
            <w:proofErr w:type="spellStart"/>
            <w:r w:rsidRPr="009F3FFC">
              <w:rPr>
                <w:sz w:val="20"/>
              </w:rPr>
              <w:t>Elmar</w:t>
            </w:r>
            <w:proofErr w:type="spellEnd"/>
            <w:r w:rsidRPr="009F3FFC">
              <w:rPr>
                <w:sz w:val="20"/>
              </w:rPr>
              <w:t xml:space="preserve"> </w:t>
            </w:r>
            <w:proofErr w:type="spellStart"/>
            <w:r w:rsidRPr="009F3FFC">
              <w:rPr>
                <w:sz w:val="20"/>
              </w:rPr>
              <w:t>Brok</w:t>
            </w:r>
            <w:proofErr w:type="spellEnd"/>
            <w:r w:rsidRPr="009F3FFC">
              <w:rPr>
                <w:sz w:val="20"/>
              </w:rPr>
              <w:t xml:space="preserve">, </w:t>
            </w:r>
            <w:proofErr w:type="spellStart"/>
            <w:r w:rsidRPr="009F3FFC">
              <w:rPr>
                <w:sz w:val="20"/>
              </w:rPr>
              <w:t>Danuta</w:t>
            </w:r>
            <w:proofErr w:type="spellEnd"/>
            <w:r w:rsidRPr="009F3FFC">
              <w:rPr>
                <w:sz w:val="20"/>
              </w:rPr>
              <w:t xml:space="preserve"> Maria </w:t>
            </w:r>
            <w:proofErr w:type="spellStart"/>
            <w:r w:rsidRPr="009F3FFC">
              <w:rPr>
                <w:sz w:val="20"/>
              </w:rPr>
              <w:t>Hübner</w:t>
            </w:r>
            <w:proofErr w:type="spellEnd"/>
            <w:r w:rsidRPr="009F3FFC">
              <w:rPr>
                <w:sz w:val="20"/>
              </w:rPr>
              <w:t xml:space="preserve">, Alain </w:t>
            </w:r>
            <w:proofErr w:type="spellStart"/>
            <w:r w:rsidRPr="009F3FFC">
              <w:rPr>
                <w:sz w:val="20"/>
              </w:rPr>
              <w:t>Lamassoure</w:t>
            </w:r>
            <w:proofErr w:type="spellEnd"/>
            <w:r w:rsidRPr="009F3FFC">
              <w:rPr>
                <w:sz w:val="20"/>
              </w:rPr>
              <w:t xml:space="preserve">, </w:t>
            </w:r>
            <w:proofErr w:type="spellStart"/>
            <w:r w:rsidRPr="009F3FFC">
              <w:rPr>
                <w:sz w:val="20"/>
              </w:rPr>
              <w:t>Jérôme</w:t>
            </w:r>
            <w:proofErr w:type="spellEnd"/>
            <w:r w:rsidRPr="009F3FFC">
              <w:rPr>
                <w:sz w:val="20"/>
              </w:rPr>
              <w:t xml:space="preserve"> </w:t>
            </w:r>
            <w:proofErr w:type="spellStart"/>
            <w:r w:rsidRPr="009F3FFC">
              <w:rPr>
                <w:sz w:val="20"/>
              </w:rPr>
              <w:t>Lavrilleux</w:t>
            </w:r>
            <w:proofErr w:type="spellEnd"/>
            <w:r w:rsidRPr="009F3FFC">
              <w:rPr>
                <w:sz w:val="20"/>
              </w:rPr>
              <w:t xml:space="preserve">, Markus Pieper, Paulo Rangel, </w:t>
            </w:r>
            <w:proofErr w:type="spellStart"/>
            <w:r w:rsidRPr="009F3FFC">
              <w:rPr>
                <w:sz w:val="20"/>
              </w:rPr>
              <w:t>György</w:t>
            </w:r>
            <w:proofErr w:type="spellEnd"/>
            <w:r w:rsidRPr="009F3FFC">
              <w:rPr>
                <w:sz w:val="20"/>
              </w:rPr>
              <w:t xml:space="preserve"> </w:t>
            </w:r>
            <w:proofErr w:type="spellStart"/>
            <w:r w:rsidRPr="009F3FFC">
              <w:rPr>
                <w:sz w:val="20"/>
              </w:rPr>
              <w:t>Schöpflin</w:t>
            </w:r>
            <w:proofErr w:type="spellEnd"/>
          </w:p>
        </w:tc>
      </w:tr>
      <w:tr w:rsidR="00064177" w:rsidRPr="00CA2ED9"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S&amp;D</w:t>
            </w:r>
          </w:p>
        </w:tc>
        <w:tc>
          <w:tcPr>
            <w:tcW w:w="7371" w:type="dxa"/>
            <w:shd w:val="clear" w:color="auto" w:fill="FFFFFF"/>
            <w:vAlign w:val="center"/>
          </w:tcPr>
          <w:p w:rsidR="00064177" w:rsidRPr="00CA1E42" w:rsidRDefault="00064177" w:rsidP="00064177">
            <w:pPr>
              <w:spacing w:before="120" w:after="120"/>
              <w:rPr>
                <w:sz w:val="20"/>
                <w:lang w:val="pt-PT"/>
              </w:rPr>
            </w:pPr>
            <w:r w:rsidRPr="00CA1E42">
              <w:rPr>
                <w:sz w:val="20"/>
                <w:lang w:val="pt-PT"/>
              </w:rPr>
              <w:t xml:space="preserve">Mercedes </w:t>
            </w:r>
            <w:proofErr w:type="spellStart"/>
            <w:r w:rsidRPr="00CA1E42">
              <w:rPr>
                <w:sz w:val="20"/>
                <w:lang w:val="pt-PT"/>
              </w:rPr>
              <w:t>Bresso</w:t>
            </w:r>
            <w:proofErr w:type="spellEnd"/>
            <w:r w:rsidRPr="00CA1E42">
              <w:rPr>
                <w:sz w:val="20"/>
                <w:lang w:val="pt-PT"/>
              </w:rPr>
              <w:t xml:space="preserve">, </w:t>
            </w:r>
            <w:proofErr w:type="spellStart"/>
            <w:r w:rsidRPr="00CA1E42">
              <w:rPr>
                <w:sz w:val="20"/>
                <w:lang w:val="pt-PT"/>
              </w:rPr>
              <w:t>Ramón</w:t>
            </w:r>
            <w:proofErr w:type="spellEnd"/>
            <w:r w:rsidRPr="00CA1E42">
              <w:rPr>
                <w:sz w:val="20"/>
                <w:lang w:val="pt-PT"/>
              </w:rPr>
              <w:t xml:space="preserve"> </w:t>
            </w:r>
            <w:proofErr w:type="spellStart"/>
            <w:r w:rsidRPr="00CA1E42">
              <w:rPr>
                <w:sz w:val="20"/>
                <w:lang w:val="pt-PT"/>
              </w:rPr>
              <w:t>Jáuregui</w:t>
            </w:r>
            <w:proofErr w:type="spellEnd"/>
            <w:r w:rsidRPr="00CA1E42">
              <w:rPr>
                <w:sz w:val="20"/>
                <w:lang w:val="pt-PT"/>
              </w:rPr>
              <w:t xml:space="preserve"> </w:t>
            </w:r>
            <w:proofErr w:type="spellStart"/>
            <w:r w:rsidRPr="00CA1E42">
              <w:rPr>
                <w:sz w:val="20"/>
                <w:lang w:val="pt-PT"/>
              </w:rPr>
              <w:t>Atondo</w:t>
            </w:r>
            <w:proofErr w:type="spellEnd"/>
            <w:r w:rsidRPr="00CA1E42">
              <w:rPr>
                <w:sz w:val="20"/>
                <w:lang w:val="pt-PT"/>
              </w:rPr>
              <w:t xml:space="preserve">, </w:t>
            </w:r>
            <w:proofErr w:type="spellStart"/>
            <w:r w:rsidRPr="00CA1E42">
              <w:rPr>
                <w:sz w:val="20"/>
                <w:lang w:val="pt-PT"/>
              </w:rPr>
              <w:t>Jo</w:t>
            </w:r>
            <w:proofErr w:type="spellEnd"/>
            <w:r w:rsidRPr="00CA1E42">
              <w:rPr>
                <w:sz w:val="20"/>
                <w:lang w:val="pt-PT"/>
              </w:rPr>
              <w:t xml:space="preserve"> </w:t>
            </w:r>
            <w:proofErr w:type="spellStart"/>
            <w:r w:rsidRPr="00CA1E42">
              <w:rPr>
                <w:sz w:val="20"/>
                <w:lang w:val="pt-PT"/>
              </w:rPr>
              <w:t>Leinen</w:t>
            </w:r>
            <w:proofErr w:type="spellEnd"/>
            <w:r w:rsidRPr="00CA1E42">
              <w:rPr>
                <w:sz w:val="20"/>
                <w:lang w:val="pt-PT"/>
              </w:rPr>
              <w:t>, Pedro Silva Pereira</w:t>
            </w:r>
          </w:p>
        </w:tc>
      </w:tr>
      <w:tr w:rsidR="00064177" w:rsidRPr="00CA2ED9" w:rsidTr="00D91AB1">
        <w:trPr>
          <w:cantSplit/>
        </w:trPr>
        <w:tc>
          <w:tcPr>
            <w:tcW w:w="1701" w:type="dxa"/>
            <w:shd w:val="clear" w:color="auto" w:fill="FFFFFF"/>
            <w:vAlign w:val="center"/>
          </w:tcPr>
          <w:p w:rsidR="00064177" w:rsidRPr="009F3FFC" w:rsidRDefault="00064177" w:rsidP="00064177">
            <w:pPr>
              <w:rPr>
                <w:sz w:val="20"/>
              </w:rPr>
            </w:pPr>
            <w:r w:rsidRPr="009F3FFC">
              <w:rPr>
                <w:sz w:val="20"/>
              </w:rPr>
              <w:t>VERTS/ALE</w:t>
            </w:r>
          </w:p>
        </w:tc>
        <w:tc>
          <w:tcPr>
            <w:tcW w:w="7371" w:type="dxa"/>
            <w:shd w:val="clear" w:color="auto" w:fill="FFFFFF"/>
            <w:vAlign w:val="center"/>
          </w:tcPr>
          <w:p w:rsidR="00064177" w:rsidRPr="00CA1E42" w:rsidRDefault="00064177" w:rsidP="00064177">
            <w:pPr>
              <w:spacing w:before="120" w:after="120"/>
              <w:rPr>
                <w:sz w:val="20"/>
                <w:lang w:val="pt-PT"/>
              </w:rPr>
            </w:pPr>
            <w:r w:rsidRPr="00CA1E42">
              <w:rPr>
                <w:sz w:val="20"/>
                <w:lang w:val="pt-PT"/>
              </w:rPr>
              <w:t xml:space="preserve">Max </w:t>
            </w:r>
            <w:proofErr w:type="spellStart"/>
            <w:r w:rsidRPr="00CA1E42">
              <w:rPr>
                <w:sz w:val="20"/>
                <w:lang w:val="pt-PT"/>
              </w:rPr>
              <w:t>Andersson</w:t>
            </w:r>
            <w:proofErr w:type="spellEnd"/>
            <w:r w:rsidRPr="00CA1E42">
              <w:rPr>
                <w:sz w:val="20"/>
                <w:lang w:val="pt-PT"/>
              </w:rPr>
              <w:t xml:space="preserve">, Josep-Maria </w:t>
            </w:r>
            <w:proofErr w:type="spellStart"/>
            <w:r w:rsidRPr="00CA1E42">
              <w:rPr>
                <w:sz w:val="20"/>
                <w:lang w:val="pt-PT"/>
              </w:rPr>
              <w:t>Terricabras</w:t>
            </w:r>
            <w:proofErr w:type="spellEnd"/>
          </w:p>
        </w:tc>
      </w:tr>
    </w:tbl>
    <w:p w:rsidR="00F7365F" w:rsidRPr="00CA1E42" w:rsidRDefault="00F7365F" w:rsidP="00147FBF">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365F" w:rsidRPr="009F3FFC" w:rsidTr="008920AC">
        <w:trPr>
          <w:cantSplit/>
        </w:trPr>
        <w:tc>
          <w:tcPr>
            <w:tcW w:w="1701" w:type="dxa"/>
            <w:shd w:val="pct10" w:color="000000" w:fill="FFFFFF"/>
            <w:vAlign w:val="center"/>
          </w:tcPr>
          <w:p w:rsidR="00F7365F" w:rsidRPr="009F3FFC" w:rsidRDefault="00916E9A" w:rsidP="008920AC">
            <w:pPr>
              <w:spacing w:before="120" w:after="120"/>
              <w:jc w:val="center"/>
              <w:rPr>
                <w:b/>
                <w:sz w:val="28"/>
                <w:szCs w:val="28"/>
              </w:rPr>
            </w:pPr>
            <w:r w:rsidRPr="009F3FFC">
              <w:rPr>
                <w:b/>
                <w:sz w:val="28"/>
                <w:szCs w:val="28"/>
              </w:rPr>
              <w:t>0</w:t>
            </w:r>
          </w:p>
        </w:tc>
        <w:tc>
          <w:tcPr>
            <w:tcW w:w="7371" w:type="dxa"/>
            <w:shd w:val="pct10" w:color="000000" w:fill="FFFFFF"/>
          </w:tcPr>
          <w:p w:rsidR="00F7365F" w:rsidRPr="009F3FFC" w:rsidRDefault="00F7365F" w:rsidP="008920AC">
            <w:pPr>
              <w:spacing w:before="120" w:after="120"/>
              <w:jc w:val="center"/>
              <w:rPr>
                <w:sz w:val="28"/>
                <w:szCs w:val="28"/>
              </w:rPr>
            </w:pPr>
            <w:r w:rsidRPr="009F3FFC">
              <w:rPr>
                <w:rFonts w:ascii="Arial" w:hAnsi="Arial" w:cs="Arial"/>
                <w:b/>
                <w:sz w:val="28"/>
                <w:szCs w:val="28"/>
              </w:rPr>
              <w:t>-</w:t>
            </w:r>
          </w:p>
        </w:tc>
      </w:tr>
      <w:tr w:rsidR="00F7365F" w:rsidRPr="009F3FFC" w:rsidTr="008920AC">
        <w:trPr>
          <w:cantSplit/>
        </w:trPr>
        <w:tc>
          <w:tcPr>
            <w:tcW w:w="1701" w:type="dxa"/>
            <w:shd w:val="clear" w:color="auto" w:fill="FFFFFF"/>
          </w:tcPr>
          <w:p w:rsidR="00F7365F" w:rsidRPr="009F3FFC" w:rsidRDefault="00F7365F" w:rsidP="008920AC">
            <w:pPr>
              <w:spacing w:before="120" w:after="120"/>
              <w:rPr>
                <w:sz w:val="20"/>
              </w:rPr>
            </w:pPr>
          </w:p>
        </w:tc>
        <w:tc>
          <w:tcPr>
            <w:tcW w:w="7371" w:type="dxa"/>
            <w:shd w:val="clear" w:color="auto" w:fill="FFFFFF"/>
          </w:tcPr>
          <w:p w:rsidR="00F7365F" w:rsidRPr="009F3FFC" w:rsidRDefault="00F7365F" w:rsidP="008920AC">
            <w:pPr>
              <w:spacing w:before="120" w:after="120"/>
              <w:rPr>
                <w:sz w:val="20"/>
              </w:rPr>
            </w:pPr>
          </w:p>
        </w:tc>
      </w:tr>
    </w:tbl>
    <w:p w:rsidR="00F7365F" w:rsidRPr="009F3FFC" w:rsidRDefault="00F7365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365F" w:rsidRPr="009F3FFC" w:rsidTr="008920AC">
        <w:trPr>
          <w:cantSplit/>
        </w:trPr>
        <w:tc>
          <w:tcPr>
            <w:tcW w:w="1701" w:type="dxa"/>
            <w:shd w:val="pct10" w:color="000000" w:fill="FFFFFF"/>
            <w:vAlign w:val="center"/>
          </w:tcPr>
          <w:p w:rsidR="00F7365F" w:rsidRPr="009F3FFC" w:rsidRDefault="00916E9A" w:rsidP="008920AC">
            <w:pPr>
              <w:spacing w:before="120" w:after="120"/>
              <w:jc w:val="center"/>
              <w:rPr>
                <w:b/>
                <w:sz w:val="28"/>
                <w:szCs w:val="28"/>
              </w:rPr>
            </w:pPr>
            <w:r w:rsidRPr="009F3FFC">
              <w:rPr>
                <w:b/>
                <w:sz w:val="28"/>
                <w:szCs w:val="28"/>
              </w:rPr>
              <w:t>0</w:t>
            </w:r>
          </w:p>
        </w:tc>
        <w:tc>
          <w:tcPr>
            <w:tcW w:w="7371" w:type="dxa"/>
            <w:shd w:val="pct10" w:color="000000" w:fill="FFFFFF"/>
          </w:tcPr>
          <w:p w:rsidR="00F7365F" w:rsidRPr="009F3FFC" w:rsidRDefault="00F7365F" w:rsidP="008920AC">
            <w:pPr>
              <w:spacing w:before="120" w:after="120"/>
              <w:jc w:val="center"/>
              <w:rPr>
                <w:sz w:val="28"/>
                <w:szCs w:val="28"/>
              </w:rPr>
            </w:pPr>
            <w:r w:rsidRPr="009F3FFC">
              <w:rPr>
                <w:rFonts w:ascii="Arial" w:hAnsi="Arial" w:cs="Arial"/>
                <w:b/>
                <w:sz w:val="28"/>
                <w:szCs w:val="28"/>
              </w:rPr>
              <w:t>0</w:t>
            </w:r>
          </w:p>
        </w:tc>
      </w:tr>
      <w:tr w:rsidR="00F7365F" w:rsidRPr="009F3FFC" w:rsidTr="008920AC">
        <w:trPr>
          <w:cantSplit/>
        </w:trPr>
        <w:tc>
          <w:tcPr>
            <w:tcW w:w="1701" w:type="dxa"/>
            <w:shd w:val="clear" w:color="auto" w:fill="FFFFFF"/>
          </w:tcPr>
          <w:p w:rsidR="00F7365F" w:rsidRPr="009F3FFC" w:rsidRDefault="00F7365F" w:rsidP="008920AC">
            <w:pPr>
              <w:spacing w:before="120" w:after="120"/>
              <w:rPr>
                <w:sz w:val="20"/>
              </w:rPr>
            </w:pPr>
          </w:p>
        </w:tc>
        <w:tc>
          <w:tcPr>
            <w:tcW w:w="7371" w:type="dxa"/>
            <w:shd w:val="clear" w:color="auto" w:fill="FFFFFF"/>
          </w:tcPr>
          <w:p w:rsidR="00F7365F" w:rsidRPr="009F3FFC" w:rsidRDefault="00F7365F" w:rsidP="008920AC">
            <w:pPr>
              <w:spacing w:before="120" w:after="120"/>
              <w:rPr>
                <w:sz w:val="20"/>
              </w:rPr>
            </w:pPr>
          </w:p>
        </w:tc>
      </w:tr>
    </w:tbl>
    <w:p w:rsidR="00F7365F" w:rsidRPr="009F3FFC" w:rsidRDefault="00F7365F" w:rsidP="00147FBF">
      <w:pPr>
        <w:pStyle w:val="Normal12"/>
      </w:pPr>
    </w:p>
    <w:p w:rsidR="00663F27" w:rsidRPr="009F3FFC" w:rsidRDefault="00663F27" w:rsidP="00663F27">
      <w:pPr>
        <w:rPr>
          <w:sz w:val="20"/>
        </w:rPr>
      </w:pPr>
      <w:r w:rsidRPr="009F3FFC">
        <w:rPr>
          <w:sz w:val="20"/>
        </w:rPr>
        <w:t>Note</w:t>
      </w:r>
      <w:r w:rsidRPr="009F3FFC">
        <w:rPr>
          <w:b/>
          <w:bCs/>
          <w:sz w:val="20"/>
        </w:rPr>
        <w:t>: Richard Corbett (S&amp;D) announced that he also voted in favour of the draft report</w:t>
      </w:r>
    </w:p>
    <w:p w:rsidR="00916E9A" w:rsidRPr="009F3FFC" w:rsidRDefault="00916E9A" w:rsidP="00147FBF">
      <w:pPr>
        <w:pStyle w:val="Normal12"/>
      </w:pPr>
    </w:p>
    <w:p w:rsidR="00916E9A" w:rsidRPr="009F3FFC" w:rsidRDefault="00916E9A" w:rsidP="00147FBF">
      <w:pPr>
        <w:pStyle w:val="Normal12"/>
      </w:pPr>
    </w:p>
    <w:p w:rsidR="00F7365F" w:rsidRPr="009F3FFC" w:rsidRDefault="00F7365F" w:rsidP="00B735E3">
      <w:r w:rsidRPr="009F3FFC">
        <w:t>Key to symbols:</w:t>
      </w:r>
    </w:p>
    <w:p w:rsidR="00F7365F" w:rsidRPr="009F3FFC" w:rsidRDefault="00F7365F" w:rsidP="00B735E3">
      <w:pPr>
        <w:pStyle w:val="NormalTabs"/>
        <w:rPr>
          <w:lang w:val="en-GB"/>
        </w:rPr>
      </w:pPr>
      <w:proofErr w:type="gramStart"/>
      <w:r w:rsidRPr="009F3FFC">
        <w:rPr>
          <w:lang w:val="en-GB"/>
        </w:rPr>
        <w:t>+</w:t>
      </w:r>
      <w:r w:rsidRPr="009F3FFC">
        <w:rPr>
          <w:lang w:val="en-GB"/>
        </w:rPr>
        <w:tab/>
        <w:t>:</w:t>
      </w:r>
      <w:proofErr w:type="gramEnd"/>
      <w:r w:rsidRPr="009F3FFC">
        <w:rPr>
          <w:lang w:val="en-GB"/>
        </w:rPr>
        <w:tab/>
        <w:t>in favour</w:t>
      </w:r>
    </w:p>
    <w:p w:rsidR="00F7365F" w:rsidRPr="009F3FFC" w:rsidRDefault="00F7365F" w:rsidP="00B735E3">
      <w:pPr>
        <w:pStyle w:val="NormalTabs"/>
        <w:rPr>
          <w:lang w:val="en-GB"/>
        </w:rPr>
      </w:pPr>
      <w:r w:rsidRPr="009F3FFC">
        <w:rPr>
          <w:lang w:val="en-GB"/>
        </w:rPr>
        <w:t>-</w:t>
      </w:r>
      <w:r w:rsidRPr="009F3FFC">
        <w:rPr>
          <w:lang w:val="en-GB"/>
        </w:rPr>
        <w:tab/>
        <w:t>:</w:t>
      </w:r>
      <w:r w:rsidRPr="009F3FFC">
        <w:rPr>
          <w:lang w:val="en-GB"/>
        </w:rPr>
        <w:tab/>
        <w:t>against</w:t>
      </w:r>
    </w:p>
    <w:p w:rsidR="00F7365F" w:rsidRPr="009F3FFC" w:rsidRDefault="00F7365F" w:rsidP="00B735E3">
      <w:pPr>
        <w:pStyle w:val="NormalTabs"/>
        <w:rPr>
          <w:lang w:val="en-GB"/>
        </w:rPr>
      </w:pPr>
      <w:proofErr w:type="gramStart"/>
      <w:r w:rsidRPr="009F3FFC">
        <w:rPr>
          <w:lang w:val="en-GB"/>
        </w:rPr>
        <w:t>0</w:t>
      </w:r>
      <w:proofErr w:type="gramEnd"/>
      <w:r w:rsidRPr="009F3FFC">
        <w:rPr>
          <w:lang w:val="en-GB"/>
        </w:rPr>
        <w:tab/>
        <w:t>:</w:t>
      </w:r>
      <w:r w:rsidRPr="009F3FFC">
        <w:rPr>
          <w:lang w:val="en-GB"/>
        </w:rPr>
        <w:tab/>
        <w:t>abstention</w:t>
      </w:r>
    </w:p>
    <w:p w:rsidR="00F7365F" w:rsidRPr="009F3FFC" w:rsidRDefault="00F7365F" w:rsidP="00AD5932"/>
    <w:bookmarkEnd w:id="7"/>
    <w:p w:rsidR="00ED0821" w:rsidRPr="009F3FFC" w:rsidRDefault="00ED0821" w:rsidP="00F7365F"/>
    <w:sectPr w:rsidR="00ED0821" w:rsidRPr="009F3FFC" w:rsidSect="009F3FF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7D" w:rsidRPr="0062327C" w:rsidRDefault="00AA677D">
      <w:r w:rsidRPr="0062327C">
        <w:separator/>
      </w:r>
    </w:p>
  </w:endnote>
  <w:endnote w:type="continuationSeparator" w:id="0">
    <w:p w:rsidR="00AA677D" w:rsidRPr="0062327C" w:rsidRDefault="00AA677D">
      <w:r w:rsidRPr="006232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96" w:rsidRDefault="00AF6396" w:rsidP="00AF6396">
    <w:pPr>
      <w:pStyle w:val="Footer"/>
    </w:pPr>
    <w:r>
      <w:t>PE</w:t>
    </w:r>
    <w:r w:rsidRPr="00AF6396">
      <w:rPr>
        <w:rStyle w:val="HideTWBExt"/>
      </w:rPr>
      <w:t>&lt;NoPE&gt;</w:t>
    </w:r>
    <w:r>
      <w:t>620.727</w:t>
    </w:r>
    <w:r w:rsidRPr="00AF6396">
      <w:rPr>
        <w:rStyle w:val="HideTWBExt"/>
      </w:rPr>
      <w:t>&lt;/NoPE&gt;&lt;Version&gt;</w:t>
    </w:r>
    <w:r>
      <w:t>v02-00</w:t>
    </w:r>
    <w:r w:rsidRPr="00AF6396">
      <w:rPr>
        <w:rStyle w:val="HideTWBExt"/>
      </w:rPr>
      <w:t>&lt;/Version&gt;</w:t>
    </w:r>
    <w:r>
      <w:tab/>
    </w:r>
    <w:r>
      <w:fldChar w:fldCharType="begin"/>
    </w:r>
    <w:r>
      <w:instrText xml:space="preserve"> PAGE  \* MERGEFORMAT </w:instrText>
    </w:r>
    <w:r>
      <w:fldChar w:fldCharType="separate"/>
    </w:r>
    <w:r w:rsidR="00CA2ED9">
      <w:rPr>
        <w:noProof/>
      </w:rPr>
      <w:t>6</w:t>
    </w:r>
    <w:r>
      <w:fldChar w:fldCharType="end"/>
    </w:r>
    <w:r>
      <w:t>/</w:t>
    </w:r>
    <w:r w:rsidR="00CA2ED9">
      <w:fldChar w:fldCharType="begin"/>
    </w:r>
    <w:r w:rsidR="00CA2ED9">
      <w:instrText xml:space="preserve"> NUMPAGES  \* MERGEFORMAT </w:instrText>
    </w:r>
    <w:r w:rsidR="00CA2ED9">
      <w:fldChar w:fldCharType="separate"/>
    </w:r>
    <w:r w:rsidR="00CA2ED9">
      <w:rPr>
        <w:noProof/>
      </w:rPr>
      <w:t>7</w:t>
    </w:r>
    <w:r w:rsidR="00CA2ED9">
      <w:rPr>
        <w:noProof/>
      </w:rPr>
      <w:fldChar w:fldCharType="end"/>
    </w:r>
    <w:r>
      <w:tab/>
    </w:r>
    <w:r w:rsidRPr="00AF6396">
      <w:rPr>
        <w:rStyle w:val="HideTWBExt"/>
      </w:rPr>
      <w:t>&lt;PathFdR&gt;</w:t>
    </w:r>
    <w:r>
      <w:t>RR\1151129EN.docx</w:t>
    </w:r>
    <w:r w:rsidRPr="00AF6396">
      <w:rPr>
        <w:rStyle w:val="HideTWBExt"/>
      </w:rPr>
      <w:t>&lt;/PathFdR&gt;</w:t>
    </w:r>
  </w:p>
  <w:p w:rsidR="00D971B7" w:rsidRPr="0062327C" w:rsidRDefault="00AF6396" w:rsidP="00AF6396">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96" w:rsidRDefault="00AF6396" w:rsidP="00AF6396">
    <w:pPr>
      <w:pStyle w:val="Footer"/>
    </w:pPr>
    <w:r w:rsidRPr="00AF6396">
      <w:rPr>
        <w:rStyle w:val="HideTWBExt"/>
      </w:rPr>
      <w:t>&lt;PathFdR&gt;</w:t>
    </w:r>
    <w:r>
      <w:t>RR\1151129EN.docx</w:t>
    </w:r>
    <w:r w:rsidRPr="00AF6396">
      <w:rPr>
        <w:rStyle w:val="HideTWBExt"/>
      </w:rPr>
      <w:t>&lt;/PathFdR&gt;</w:t>
    </w:r>
    <w:r>
      <w:tab/>
    </w:r>
    <w:r>
      <w:fldChar w:fldCharType="begin"/>
    </w:r>
    <w:r>
      <w:instrText xml:space="preserve"> PAGE  \* MERGEFORMAT </w:instrText>
    </w:r>
    <w:r>
      <w:fldChar w:fldCharType="separate"/>
    </w:r>
    <w:r w:rsidR="00CA2ED9">
      <w:rPr>
        <w:noProof/>
      </w:rPr>
      <w:t>7</w:t>
    </w:r>
    <w:r>
      <w:fldChar w:fldCharType="end"/>
    </w:r>
    <w:r>
      <w:t>/</w:t>
    </w:r>
    <w:r w:rsidR="00CA2ED9">
      <w:fldChar w:fldCharType="begin"/>
    </w:r>
    <w:r w:rsidR="00CA2ED9">
      <w:instrText xml:space="preserve"> NUMPAGES  \* MERGEFORMAT </w:instrText>
    </w:r>
    <w:r w:rsidR="00CA2ED9">
      <w:fldChar w:fldCharType="separate"/>
    </w:r>
    <w:r w:rsidR="00CA2ED9">
      <w:rPr>
        <w:noProof/>
      </w:rPr>
      <w:t>7</w:t>
    </w:r>
    <w:r w:rsidR="00CA2ED9">
      <w:rPr>
        <w:noProof/>
      </w:rPr>
      <w:fldChar w:fldCharType="end"/>
    </w:r>
    <w:r>
      <w:tab/>
      <w:t>PE</w:t>
    </w:r>
    <w:r w:rsidRPr="00AF6396">
      <w:rPr>
        <w:rStyle w:val="HideTWBExt"/>
      </w:rPr>
      <w:t>&lt;NoPE&gt;</w:t>
    </w:r>
    <w:r>
      <w:t>620.727</w:t>
    </w:r>
    <w:r w:rsidRPr="00AF6396">
      <w:rPr>
        <w:rStyle w:val="HideTWBExt"/>
      </w:rPr>
      <w:t>&lt;/NoPE&gt;&lt;Version&gt;</w:t>
    </w:r>
    <w:r>
      <w:t>v02-00</w:t>
    </w:r>
    <w:r w:rsidRPr="00AF6396">
      <w:rPr>
        <w:rStyle w:val="HideTWBExt"/>
      </w:rPr>
      <w:t>&lt;/Version&gt;</w:t>
    </w:r>
  </w:p>
  <w:p w:rsidR="00D971B7" w:rsidRPr="0062327C" w:rsidRDefault="00AF6396" w:rsidP="00AF6396">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96" w:rsidRDefault="00AF6396" w:rsidP="00AF6396">
    <w:pPr>
      <w:pStyle w:val="Footer"/>
    </w:pPr>
    <w:r w:rsidRPr="00AF6396">
      <w:rPr>
        <w:rStyle w:val="HideTWBExt"/>
      </w:rPr>
      <w:t>&lt;PathFdR&gt;</w:t>
    </w:r>
    <w:r>
      <w:t>RR\1151129EN.docx</w:t>
    </w:r>
    <w:r w:rsidRPr="00AF6396">
      <w:rPr>
        <w:rStyle w:val="HideTWBExt"/>
      </w:rPr>
      <w:t>&lt;/PathFdR&gt;</w:t>
    </w:r>
    <w:r>
      <w:tab/>
    </w:r>
    <w:r>
      <w:tab/>
      <w:t>PE</w:t>
    </w:r>
    <w:r w:rsidRPr="00AF6396">
      <w:rPr>
        <w:rStyle w:val="HideTWBExt"/>
      </w:rPr>
      <w:t>&lt;NoPE&gt;</w:t>
    </w:r>
    <w:r>
      <w:t>620.727</w:t>
    </w:r>
    <w:r w:rsidRPr="00AF6396">
      <w:rPr>
        <w:rStyle w:val="HideTWBExt"/>
      </w:rPr>
      <w:t>&lt;/NoPE&gt;&lt;Version&gt;</w:t>
    </w:r>
    <w:r>
      <w:t>v02-00</w:t>
    </w:r>
    <w:r w:rsidRPr="00AF6396">
      <w:rPr>
        <w:rStyle w:val="HideTWBExt"/>
      </w:rPr>
      <w:t>&lt;/Version&gt;</w:t>
    </w:r>
  </w:p>
  <w:p w:rsidR="00D971B7" w:rsidRPr="0062327C" w:rsidRDefault="00AF6396" w:rsidP="00AF6396">
    <w:pPr>
      <w:pStyle w:val="Footer2"/>
      <w:tabs>
        <w:tab w:val="center" w:pos="4535"/>
      </w:tabs>
    </w:pPr>
    <w:r>
      <w:t>EN</w:t>
    </w:r>
    <w:r>
      <w:tab/>
    </w:r>
    <w:r w:rsidRPr="00AF6396">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7D" w:rsidRPr="0062327C" w:rsidRDefault="00AA677D">
      <w:r w:rsidRPr="0062327C">
        <w:separator/>
      </w:r>
    </w:p>
  </w:footnote>
  <w:footnote w:type="continuationSeparator" w:id="0">
    <w:p w:rsidR="00AA677D" w:rsidRPr="0062327C" w:rsidRDefault="00AA677D">
      <w:r w:rsidRPr="0062327C">
        <w:continuationSeparator/>
      </w:r>
    </w:p>
  </w:footnote>
  <w:footnote w:id="1">
    <w:p w:rsidR="00A95873" w:rsidRPr="0062327C" w:rsidRDefault="00A95873" w:rsidP="00A95873">
      <w:pPr>
        <w:pStyle w:val="FootnoteText"/>
        <w:rPr>
          <w:lang w:val="en-GB"/>
        </w:rPr>
      </w:pPr>
      <w:r w:rsidRPr="0062327C">
        <w:rPr>
          <w:rStyle w:val="FootnoteReference"/>
          <w:lang w:val="en-GB"/>
        </w:rPr>
        <w:footnoteRef/>
      </w:r>
      <w:r w:rsidRPr="0062327C">
        <w:rPr>
          <w:lang w:val="en-GB"/>
        </w:rPr>
        <w:t xml:space="preserve"> Annexed to Council Decision 76/787/ECSC, EEC, of 20 September 1976 (OJ L 278, 8.10.1976, p. 1), as amended by Council Decision 93/81/ECSC, EEC, </w:t>
      </w:r>
      <w:proofErr w:type="spellStart"/>
      <w:proofErr w:type="gramStart"/>
      <w:r w:rsidRPr="0062327C">
        <w:rPr>
          <w:lang w:val="en-GB"/>
        </w:rPr>
        <w:t>Euratom</w:t>
      </w:r>
      <w:proofErr w:type="spellEnd"/>
      <w:proofErr w:type="gramEnd"/>
      <w:r w:rsidRPr="0062327C">
        <w:rPr>
          <w:lang w:val="en-GB"/>
        </w:rPr>
        <w:t xml:space="preserve"> (OJ L 33, 9.2.1993, p. 15), and Council Decision 2002/772/EC, </w:t>
      </w:r>
      <w:proofErr w:type="spellStart"/>
      <w:r w:rsidRPr="0062327C">
        <w:rPr>
          <w:lang w:val="en-GB"/>
        </w:rPr>
        <w:t>Euratom</w:t>
      </w:r>
      <w:proofErr w:type="spellEnd"/>
      <w:r w:rsidRPr="0062327C">
        <w:rPr>
          <w:lang w:val="en-GB"/>
        </w:rPr>
        <w:t xml:space="preserve"> (OJ L 283, 21.10.2002, p. 1).</w:t>
      </w:r>
    </w:p>
  </w:footnote>
  <w:footnote w:id="2">
    <w:p w:rsidR="00A95873" w:rsidRPr="000142CD" w:rsidRDefault="00A95873" w:rsidP="00A95873">
      <w:pPr>
        <w:pStyle w:val="FootnoteText"/>
        <w:rPr>
          <w:lang w:val="en-GB"/>
        </w:rPr>
      </w:pPr>
      <w:r w:rsidRPr="0062327C">
        <w:rPr>
          <w:rStyle w:val="FootnoteReference"/>
          <w:lang w:val="en-GB"/>
        </w:rPr>
        <w:footnoteRef/>
      </w:r>
      <w:r w:rsidRPr="0062327C">
        <w:rPr>
          <w:lang w:val="en-GB"/>
        </w:rPr>
        <w:t xml:space="preserve"> </w:t>
      </w:r>
      <w:r w:rsidR="00D775EB" w:rsidRPr="0062327C">
        <w:rPr>
          <w:lang w:val="en-GB"/>
        </w:rPr>
        <w:t xml:space="preserve">Texts adopted, </w:t>
      </w:r>
      <w:r w:rsidRPr="0062327C">
        <w:rPr>
          <w:lang w:val="en-GB"/>
        </w:rPr>
        <w:t>P8_</w:t>
      </w:r>
      <w:proofErr w:type="gramStart"/>
      <w:r w:rsidRPr="0062327C">
        <w:rPr>
          <w:lang w:val="en-GB"/>
        </w:rPr>
        <w:t>TA</w:t>
      </w:r>
      <w:r w:rsidRPr="000142CD">
        <w:rPr>
          <w:lang w:val="en-GB"/>
        </w:rPr>
        <w:t>(</w:t>
      </w:r>
      <w:proofErr w:type="gramEnd"/>
      <w:r w:rsidRPr="000142CD">
        <w:rPr>
          <w:lang w:val="en-GB"/>
        </w:rPr>
        <w:t>2015)0395.</w:t>
      </w:r>
    </w:p>
  </w:footnote>
  <w:footnote w:id="3">
    <w:p w:rsidR="00D775EB" w:rsidRPr="000142CD" w:rsidRDefault="00D775EB">
      <w:pPr>
        <w:pStyle w:val="FootnoteText"/>
        <w:rPr>
          <w:lang w:val="en-GB"/>
        </w:rPr>
      </w:pPr>
      <w:r w:rsidRPr="000142CD">
        <w:rPr>
          <w:rStyle w:val="FootnoteReference"/>
          <w:lang w:val="en-GB"/>
        </w:rPr>
        <w:footnoteRef/>
      </w:r>
      <w:r w:rsidRPr="000142CD">
        <w:rPr>
          <w:lang w:val="en-GB"/>
        </w:rPr>
        <w:t xml:space="preserve"> Texts adopted, P8_</w:t>
      </w:r>
      <w:proofErr w:type="gramStart"/>
      <w:r w:rsidRPr="000142CD">
        <w:rPr>
          <w:lang w:val="en-GB"/>
        </w:rPr>
        <w:t>TA(</w:t>
      </w:r>
      <w:proofErr w:type="gramEnd"/>
      <w:r w:rsidRPr="000142CD">
        <w:rPr>
          <w:lang w:val="en-GB"/>
        </w:rPr>
        <w:t>2018)0029.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FC" w:rsidRDefault="009F3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FC" w:rsidRDefault="009F3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FC" w:rsidRDefault="009F3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CO"/>
    <w:docVar w:name="CopyToNetwork" w:val="-1"/>
    <w:docVar w:name="DOCDT" w:val="16/04/2018"/>
    <w:docVar w:name="DOCMNU" w:val=" 3"/>
    <w:docVar w:name="LastEditedSection" w:val=" 1"/>
    <w:docVar w:name="strSubDir" w:val="620"/>
    <w:docVar w:name="TITLEMNU" w:val=" 3"/>
    <w:docVar w:name="TXTLANGUE" w:val="EN"/>
    <w:docVar w:name="TXTLANGUEMIN" w:val="en"/>
    <w:docVar w:name="TXTNRC" w:val="----"/>
    <w:docVar w:name="TXTNRCOUNC" w:val="2018/0805"/>
    <w:docVar w:name="TXTNRNLE" w:val="2018/0805"/>
    <w:docVar w:name="TXTNRPE" w:val="620.727"/>
    <w:docVar w:name="TXTPEorAP" w:val="PE"/>
    <w:docVar w:name="TXTROUTE" w:val="RR\620727EN.docx"/>
    <w:docVar w:name="TXTTITLE" w:val="fixing the period for the ninth election of representatives to the European Parliament by direct universal suffrage"/>
    <w:docVar w:name="TXTVERSION" w:val="02-00"/>
  </w:docVars>
  <w:rsids>
    <w:rsidRoot w:val="00AA677D"/>
    <w:rsid w:val="000142CD"/>
    <w:rsid w:val="00056EA7"/>
    <w:rsid w:val="00064177"/>
    <w:rsid w:val="00072285"/>
    <w:rsid w:val="000B29E8"/>
    <w:rsid w:val="000E6036"/>
    <w:rsid w:val="00104AEE"/>
    <w:rsid w:val="001660C7"/>
    <w:rsid w:val="001907B9"/>
    <w:rsid w:val="001A06D8"/>
    <w:rsid w:val="001B60ED"/>
    <w:rsid w:val="001F57B7"/>
    <w:rsid w:val="00223C41"/>
    <w:rsid w:val="00280CCE"/>
    <w:rsid w:val="002B272A"/>
    <w:rsid w:val="002F7000"/>
    <w:rsid w:val="00302A66"/>
    <w:rsid w:val="00311F27"/>
    <w:rsid w:val="00361480"/>
    <w:rsid w:val="003A4FE7"/>
    <w:rsid w:val="003B2E10"/>
    <w:rsid w:val="003D1628"/>
    <w:rsid w:val="003F2920"/>
    <w:rsid w:val="00400D23"/>
    <w:rsid w:val="00402EBA"/>
    <w:rsid w:val="004042B7"/>
    <w:rsid w:val="00434992"/>
    <w:rsid w:val="00466109"/>
    <w:rsid w:val="00481E50"/>
    <w:rsid w:val="004D7B3B"/>
    <w:rsid w:val="00542705"/>
    <w:rsid w:val="00543B7B"/>
    <w:rsid w:val="0059312A"/>
    <w:rsid w:val="00605B7E"/>
    <w:rsid w:val="0062327C"/>
    <w:rsid w:val="00663F27"/>
    <w:rsid w:val="00666605"/>
    <w:rsid w:val="00683662"/>
    <w:rsid w:val="00692CF3"/>
    <w:rsid w:val="006D280C"/>
    <w:rsid w:val="007D611D"/>
    <w:rsid w:val="00832F3A"/>
    <w:rsid w:val="00854F36"/>
    <w:rsid w:val="00874129"/>
    <w:rsid w:val="008E22DF"/>
    <w:rsid w:val="00916E9A"/>
    <w:rsid w:val="009206A8"/>
    <w:rsid w:val="009B56ED"/>
    <w:rsid w:val="009C67CB"/>
    <w:rsid w:val="009D0C99"/>
    <w:rsid w:val="009F3FFC"/>
    <w:rsid w:val="00A06680"/>
    <w:rsid w:val="00A43E6A"/>
    <w:rsid w:val="00A500A5"/>
    <w:rsid w:val="00A95873"/>
    <w:rsid w:val="00AA677D"/>
    <w:rsid w:val="00AC4A09"/>
    <w:rsid w:val="00AD26AD"/>
    <w:rsid w:val="00AE022E"/>
    <w:rsid w:val="00AF6396"/>
    <w:rsid w:val="00AF7573"/>
    <w:rsid w:val="00B37926"/>
    <w:rsid w:val="00B76CA8"/>
    <w:rsid w:val="00B82F97"/>
    <w:rsid w:val="00BA5B12"/>
    <w:rsid w:val="00BD28D4"/>
    <w:rsid w:val="00BD6D6F"/>
    <w:rsid w:val="00BE4EC7"/>
    <w:rsid w:val="00C54859"/>
    <w:rsid w:val="00C632FB"/>
    <w:rsid w:val="00C71A3C"/>
    <w:rsid w:val="00C82EBC"/>
    <w:rsid w:val="00C83FF2"/>
    <w:rsid w:val="00CA1E42"/>
    <w:rsid w:val="00CA2ED9"/>
    <w:rsid w:val="00CA7CFA"/>
    <w:rsid w:val="00D15301"/>
    <w:rsid w:val="00D27469"/>
    <w:rsid w:val="00D47E5F"/>
    <w:rsid w:val="00D50D29"/>
    <w:rsid w:val="00D775EB"/>
    <w:rsid w:val="00D971B7"/>
    <w:rsid w:val="00DC3DED"/>
    <w:rsid w:val="00DE4119"/>
    <w:rsid w:val="00E8715D"/>
    <w:rsid w:val="00EA3A82"/>
    <w:rsid w:val="00EB675B"/>
    <w:rsid w:val="00ED0609"/>
    <w:rsid w:val="00ED0821"/>
    <w:rsid w:val="00F55C8B"/>
    <w:rsid w:val="00F7365F"/>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7F9957F-D56A-4D38-A99A-5DBE583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lang w:val="fr-FR"/>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lang w:val="fr-FR"/>
    </w:rPr>
  </w:style>
  <w:style w:type="paragraph" w:customStyle="1" w:styleId="EPLogo">
    <w:name w:val="EPLogo"/>
    <w:basedOn w:val="Normal"/>
    <w:qFormat/>
    <w:rsid w:val="001F57B7"/>
    <w:pPr>
      <w:jc w:val="right"/>
    </w:pPr>
  </w:style>
  <w:style w:type="paragraph" w:customStyle="1" w:styleId="Lgendesigne">
    <w:name w:val="Légende signe"/>
    <w:basedOn w:val="Normal"/>
    <w:rsid w:val="00A95873"/>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A95873"/>
    <w:pPr>
      <w:spacing w:before="240" w:after="240"/>
    </w:pPr>
    <w:rPr>
      <w:b/>
      <w:i/>
      <w:snapToGrid w:val="0"/>
      <w:lang w:val="en-US" w:eastAsia="en-US"/>
    </w:rPr>
  </w:style>
  <w:style w:type="paragraph" w:customStyle="1" w:styleId="Lgendestandard">
    <w:name w:val="Légende standard"/>
    <w:basedOn w:val="Lgendesigne"/>
    <w:rsid w:val="00A95873"/>
    <w:pPr>
      <w:ind w:left="0" w:firstLine="0"/>
    </w:pPr>
  </w:style>
  <w:style w:type="paragraph" w:styleId="FootnoteText">
    <w:name w:val="footnote text"/>
    <w:basedOn w:val="Normal"/>
    <w:link w:val="FootnoteTextChar"/>
    <w:unhideWhenUsed/>
    <w:rsid w:val="00A95873"/>
    <w:pPr>
      <w:snapToGrid w:val="0"/>
    </w:pPr>
    <w:rPr>
      <w:sz w:val="20"/>
      <w:lang w:val="fr-FR"/>
    </w:rPr>
  </w:style>
  <w:style w:type="character" w:customStyle="1" w:styleId="FootnoteTextChar">
    <w:name w:val="Footnote Text Char"/>
    <w:basedOn w:val="DefaultParagraphFont"/>
    <w:link w:val="FootnoteText"/>
    <w:rsid w:val="00A95873"/>
    <w:rPr>
      <w:lang w:val="fr-FR"/>
    </w:rPr>
  </w:style>
  <w:style w:type="character" w:styleId="FootnoteReference">
    <w:name w:val="footnote reference"/>
    <w:unhideWhenUsed/>
    <w:rsid w:val="00A95873"/>
    <w:rPr>
      <w:vertAlign w:val="superscript"/>
    </w:rPr>
  </w:style>
  <w:style w:type="paragraph" w:styleId="BalloonText">
    <w:name w:val="Balloon Text"/>
    <w:basedOn w:val="Normal"/>
    <w:link w:val="BalloonTextChar"/>
    <w:rsid w:val="00666605"/>
    <w:rPr>
      <w:rFonts w:ascii="Segoe UI" w:hAnsi="Segoe UI" w:cs="Segoe UI"/>
      <w:sz w:val="18"/>
      <w:szCs w:val="18"/>
    </w:rPr>
  </w:style>
  <w:style w:type="character" w:customStyle="1" w:styleId="BalloonTextChar">
    <w:name w:val="Balloon Text Char"/>
    <w:basedOn w:val="DefaultParagraphFont"/>
    <w:link w:val="BalloonText"/>
    <w:rsid w:val="00666605"/>
    <w:rPr>
      <w:rFonts w:ascii="Segoe UI" w:hAnsi="Segoe UI" w:cs="Segoe UI"/>
      <w:sz w:val="18"/>
      <w:szCs w:val="18"/>
    </w:rPr>
  </w:style>
  <w:style w:type="paragraph" w:customStyle="1" w:styleId="NormalTabs">
    <w:name w:val="NormalTabs"/>
    <w:basedOn w:val="Normal"/>
    <w:qFormat/>
    <w:rsid w:val="00F7365F"/>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1770-A20B-4562-B0C9-14D27F01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C8567F38</Template>
  <TotalTime>0</TotalTime>
  <Pages>7</Pages>
  <Words>1047</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PR_NLE-CN_LegAct_app</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PR_NLE-CN_LegAct_app</dc:title>
  <dc:subject/>
  <dc:creator>VAN GILSEN Karen</dc:creator>
  <cp:keywords/>
  <dc:description/>
  <cp:lastModifiedBy>BEFRUI Monika</cp:lastModifiedBy>
  <cp:revision>2</cp:revision>
  <cp:lastPrinted>2018-04-16T19:18:00Z</cp:lastPrinted>
  <dcterms:created xsi:type="dcterms:W3CDTF">2018-04-16T19:29:00Z</dcterms:created>
  <dcterms:modified xsi:type="dcterms:W3CDTF">2018-04-16T19:29:00Z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1151129</vt:lpwstr>
  </property>
  <property fmtid="{D5CDD505-2E9C-101B-9397-08002B2CF9AE}" pid="6" name="&lt;Type&gt;">
    <vt:lpwstr>RR</vt:lpwstr>
  </property>
  <property fmtid="{D5CDD505-2E9C-101B-9397-08002B2CF9AE}" pid="7" name="&lt;ModelCod&gt;">
    <vt:lpwstr>\\eiciBRUpr1\pdocep$\DocEP\DOCS\General\PR\PR_Leg\NLE\NLE-CN_LegAct\PR_NLE-CN_LegAct_app.dot(30/06/2017 07:37:04)</vt:lpwstr>
  </property>
  <property fmtid="{D5CDD505-2E9C-101B-9397-08002B2CF9AE}" pid="8" name="&lt;ModelTra&gt;">
    <vt:lpwstr>\\eiciBRUpr1\pdocep$\DocEP\TRANSFIL\EN\PR_NLE-CN_LegAct_app.EN(30/06/2017 07:41:22)</vt:lpwstr>
  </property>
  <property fmtid="{D5CDD505-2E9C-101B-9397-08002B2CF9AE}" pid="9" name="&lt;Model&gt;">
    <vt:lpwstr>PR_NLE-CN_LegAct_app</vt:lpwstr>
  </property>
  <property fmtid="{D5CDD505-2E9C-101B-9397-08002B2CF9AE}" pid="10" name="FooterPath">
    <vt:lpwstr>RR\620727EN.docx</vt:lpwstr>
  </property>
  <property fmtid="{D5CDD505-2E9C-101B-9397-08002B2CF9AE}" pid="11" name="PE number">
    <vt:lpwstr>620.727</vt:lpwstr>
  </property>
  <property fmtid="{D5CDD505-2E9C-101B-9397-08002B2CF9AE}" pid="12" name="SendToEpades">
    <vt:lpwstr/>
  </property>
  <property fmtid="{D5CDD505-2E9C-101B-9397-08002B2CF9AE}" pid="13" name="SubscribeElise">
    <vt:lpwstr/>
  </property>
</Properties>
</file>