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F3A87" w:rsidRPr="00CA45CC" w:rsidTr="00CF3A87">
        <w:trPr>
          <w:trHeight w:hRule="exact" w:val="1418"/>
        </w:trPr>
        <w:tc>
          <w:tcPr>
            <w:tcW w:w="6804" w:type="dxa"/>
            <w:vAlign w:val="center"/>
            <w:hideMark/>
          </w:tcPr>
          <w:p w:rsidR="00CF3A87" w:rsidRPr="00CA45CC" w:rsidRDefault="006962CB">
            <w:pPr>
              <w:pStyle w:val="EPName"/>
            </w:pPr>
            <w:r w:rsidRPr="00CA45CC">
              <w:t>Parlement européen</w:t>
            </w:r>
          </w:p>
          <w:p w:rsidR="00CF3A87" w:rsidRPr="00CA45CC" w:rsidRDefault="00B82C81" w:rsidP="00B82C81">
            <w:pPr>
              <w:pStyle w:val="EPTerm"/>
              <w:rPr>
                <w:rStyle w:val="HideTWBExt"/>
                <w:noProof w:val="0"/>
                <w:vanish w:val="0"/>
                <w:color w:val="auto"/>
              </w:rPr>
            </w:pPr>
            <w:r w:rsidRPr="00CA45CC">
              <w:t>2014-2019</w:t>
            </w:r>
          </w:p>
        </w:tc>
        <w:tc>
          <w:tcPr>
            <w:tcW w:w="2268" w:type="dxa"/>
            <w:hideMark/>
          </w:tcPr>
          <w:p w:rsidR="00CF3A87" w:rsidRPr="00CA45CC" w:rsidRDefault="00836DC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9612AA" w:rsidRPr="00CA45CC" w:rsidRDefault="009612AA" w:rsidP="009612AA">
      <w:pPr>
        <w:pStyle w:val="LineTop"/>
      </w:pPr>
    </w:p>
    <w:p w:rsidR="009612AA" w:rsidRPr="00CA45CC" w:rsidRDefault="009612AA" w:rsidP="009612AA">
      <w:pPr>
        <w:pStyle w:val="ZCommittee"/>
      </w:pPr>
      <w:r w:rsidRPr="00CA45CC">
        <w:rPr>
          <w:rStyle w:val="HideTWBExt"/>
          <w:noProof w:val="0"/>
        </w:rPr>
        <w:t>&lt;</w:t>
      </w:r>
      <w:r w:rsidRPr="00CA45CC">
        <w:rPr>
          <w:rStyle w:val="HideTWBExt"/>
          <w:i w:val="0"/>
          <w:noProof w:val="0"/>
        </w:rPr>
        <w:t>Commission</w:t>
      </w:r>
      <w:r w:rsidRPr="00CA45CC">
        <w:rPr>
          <w:rStyle w:val="HideTWBExt"/>
          <w:noProof w:val="0"/>
        </w:rPr>
        <w:t>&gt;</w:t>
      </w:r>
      <w:r w:rsidRPr="00CA45CC">
        <w:rPr>
          <w:rStyle w:val="HideTWBInt"/>
        </w:rPr>
        <w:t>{ECON}</w:t>
      </w:r>
      <w:r w:rsidR="00CA45CC" w:rsidRPr="00CA45CC">
        <w:t>Document de séance</w:t>
      </w:r>
      <w:r w:rsidRPr="00CA45CC">
        <w:rPr>
          <w:rStyle w:val="HideTWBExt"/>
          <w:noProof w:val="0"/>
        </w:rPr>
        <w:t>&lt;/</w:t>
      </w:r>
      <w:r w:rsidRPr="00CA45CC">
        <w:rPr>
          <w:rStyle w:val="HideTWBExt"/>
          <w:i w:val="0"/>
          <w:noProof w:val="0"/>
        </w:rPr>
        <w:t>Commission</w:t>
      </w:r>
      <w:r w:rsidRPr="00CA45CC">
        <w:rPr>
          <w:rStyle w:val="HideTWBExt"/>
          <w:noProof w:val="0"/>
        </w:rPr>
        <w:t>&gt;</w:t>
      </w:r>
    </w:p>
    <w:p w:rsidR="009612AA" w:rsidRPr="00CA45CC" w:rsidRDefault="009612AA" w:rsidP="009612AA">
      <w:pPr>
        <w:pStyle w:val="LineBottom"/>
      </w:pPr>
    </w:p>
    <w:p w:rsidR="00363B94" w:rsidRPr="00CA45CC" w:rsidRDefault="00CA45CC">
      <w:pPr>
        <w:pStyle w:val="RefProc"/>
      </w:pPr>
      <w:r w:rsidRPr="00CA45CC">
        <w:rPr>
          <w:rStyle w:val="HideTWBExt"/>
          <w:noProof w:val="0"/>
        </w:rPr>
        <w:t>&lt;NoDocSe&gt;</w:t>
      </w:r>
      <w:r w:rsidRPr="00CA45CC">
        <w:t>A8-0147/2018</w:t>
      </w:r>
      <w:r w:rsidRPr="00CA45CC">
        <w:rPr>
          <w:rStyle w:val="HideTWBExt"/>
          <w:noProof w:val="0"/>
        </w:rPr>
        <w:t>&lt;/NoDocSe&gt;</w:t>
      </w:r>
    </w:p>
    <w:p w:rsidR="00363B94" w:rsidRPr="00CA45CC" w:rsidRDefault="00CA45CC">
      <w:pPr>
        <w:pStyle w:val="ZDate"/>
      </w:pPr>
      <w:r w:rsidRPr="00CA45CC">
        <w:rPr>
          <w:rStyle w:val="HideTWBExt"/>
          <w:noProof w:val="0"/>
        </w:rPr>
        <w:t>&lt;Date&gt;</w:t>
      </w:r>
      <w:r w:rsidRPr="00CA45CC">
        <w:rPr>
          <w:rStyle w:val="HideTWBInt"/>
        </w:rPr>
        <w:t>{25/04/2018}</w:t>
      </w:r>
      <w:r w:rsidRPr="00CA45CC">
        <w:t>25.4.2018</w:t>
      </w:r>
      <w:r w:rsidRPr="00CA45CC">
        <w:rPr>
          <w:rStyle w:val="HideTWBExt"/>
          <w:noProof w:val="0"/>
        </w:rPr>
        <w:t>&lt;/Date&gt;</w:t>
      </w:r>
    </w:p>
    <w:p w:rsidR="00363B94" w:rsidRPr="00CA45CC" w:rsidRDefault="00363B94">
      <w:pPr>
        <w:pStyle w:val="StarsAndIs"/>
      </w:pPr>
      <w:r w:rsidRPr="00CA45CC">
        <w:rPr>
          <w:rStyle w:val="HideTWBExt"/>
          <w:b w:val="0"/>
          <w:noProof w:val="0"/>
        </w:rPr>
        <w:t>&lt;RefProcLect&gt;</w:t>
      </w:r>
      <w:r w:rsidRPr="00CA45CC">
        <w:t>*</w:t>
      </w:r>
      <w:r w:rsidRPr="00CA45CC">
        <w:rPr>
          <w:rStyle w:val="HideTWBExt"/>
          <w:b w:val="0"/>
          <w:noProof w:val="0"/>
        </w:rPr>
        <w:t>&lt;/RefProcLect&gt;</w:t>
      </w:r>
    </w:p>
    <w:p w:rsidR="00363B94" w:rsidRPr="00CA45CC" w:rsidRDefault="00363B94">
      <w:pPr>
        <w:pStyle w:val="TypeDoc"/>
      </w:pPr>
      <w:r w:rsidRPr="00CA45CC">
        <w:rPr>
          <w:rStyle w:val="HideTWBExt"/>
          <w:b w:val="0"/>
          <w:noProof w:val="0"/>
        </w:rPr>
        <w:t>&lt;TitreType&gt;</w:t>
      </w:r>
      <w:r w:rsidRPr="00CA45CC">
        <w:t>RAPPORT</w:t>
      </w:r>
      <w:r w:rsidRPr="00CA45CC">
        <w:rPr>
          <w:rStyle w:val="HideTWBExt"/>
          <w:b w:val="0"/>
          <w:noProof w:val="0"/>
        </w:rPr>
        <w:t>&lt;/TitreType&gt;</w:t>
      </w:r>
    </w:p>
    <w:p w:rsidR="00363B94" w:rsidRPr="00CA45CC" w:rsidRDefault="00363B94">
      <w:pPr>
        <w:pStyle w:val="CoverNormal"/>
      </w:pPr>
      <w:r w:rsidRPr="00CA45CC">
        <w:rPr>
          <w:rStyle w:val="HideTWBExt"/>
          <w:noProof w:val="0"/>
        </w:rPr>
        <w:t>&lt;Titre&gt;</w:t>
      </w:r>
      <w:r w:rsidRPr="00CA45CC">
        <w:t>sur la proposition de décision du Conseil relative à la conclusion, au nom de l'Union européenne, de l'accord entre l'Union européenne et le Royaume de Norvège en ce qui concerne la coopération administrative, la lutte contre la fraude et le recouvrement de créances dans le domaine de la taxe sur la valeur ajoutée</w:t>
      </w:r>
      <w:r w:rsidRPr="00CA45CC">
        <w:rPr>
          <w:rStyle w:val="HideTWBExt"/>
          <w:noProof w:val="0"/>
        </w:rPr>
        <w:t>&lt;/Titre&gt;</w:t>
      </w:r>
    </w:p>
    <w:p w:rsidR="00363B94" w:rsidRPr="00CA45CC" w:rsidRDefault="00363B94">
      <w:pPr>
        <w:pStyle w:val="Cover24"/>
      </w:pPr>
      <w:r w:rsidRPr="00CA45CC">
        <w:rPr>
          <w:rStyle w:val="HideTWBExt"/>
          <w:noProof w:val="0"/>
        </w:rPr>
        <w:t>&lt;DocRef&gt;</w:t>
      </w:r>
      <w:r w:rsidRPr="00CA45CC">
        <w:t>(COM(2017)0621 – C8</w:t>
      </w:r>
      <w:r w:rsidRPr="00CA45CC">
        <w:noBreakHyphen/>
        <w:t>0407/2017 – 2017/0272(NLE))</w:t>
      </w:r>
      <w:r w:rsidRPr="00CA45CC">
        <w:rPr>
          <w:rStyle w:val="HideTWBExt"/>
          <w:noProof w:val="0"/>
        </w:rPr>
        <w:t>&lt;/DocRef&gt;</w:t>
      </w:r>
    </w:p>
    <w:p w:rsidR="00363B94" w:rsidRPr="00CA45CC" w:rsidRDefault="00363B94">
      <w:pPr>
        <w:pStyle w:val="Cover24"/>
      </w:pPr>
      <w:r w:rsidRPr="00CA45CC">
        <w:rPr>
          <w:rStyle w:val="HideTWBExt"/>
          <w:noProof w:val="0"/>
        </w:rPr>
        <w:t>&lt;Commission&gt;</w:t>
      </w:r>
      <w:r w:rsidRPr="00CA45CC">
        <w:rPr>
          <w:rStyle w:val="HideTWBInt"/>
        </w:rPr>
        <w:t>{ECON}</w:t>
      </w:r>
      <w:r w:rsidRPr="00CA45CC">
        <w:t>Commission des affaires économiques et monétaires</w:t>
      </w:r>
      <w:r w:rsidRPr="00CA45CC">
        <w:rPr>
          <w:rStyle w:val="HideTWBExt"/>
          <w:noProof w:val="0"/>
        </w:rPr>
        <w:t>&lt;/Commission&gt;</w:t>
      </w:r>
    </w:p>
    <w:p w:rsidR="00363B94" w:rsidRPr="00CA45CC" w:rsidRDefault="006962CB">
      <w:pPr>
        <w:pStyle w:val="Cover24"/>
      </w:pPr>
      <w:r w:rsidRPr="00CA45CC">
        <w:t xml:space="preserve">Rapporteur: </w:t>
      </w:r>
      <w:r w:rsidRPr="00CA45CC">
        <w:rPr>
          <w:rStyle w:val="HideTWBExt"/>
          <w:noProof w:val="0"/>
        </w:rPr>
        <w:t>&lt;Depute&gt;</w:t>
      </w:r>
      <w:r w:rsidRPr="00CA45CC">
        <w:t>Miguel Viegas</w:t>
      </w:r>
      <w:r w:rsidRPr="00CA45CC">
        <w:rPr>
          <w:rStyle w:val="HideTWBExt"/>
          <w:noProof w:val="0"/>
        </w:rPr>
        <w:t>&lt;/Depute&gt;</w:t>
      </w:r>
    </w:p>
    <w:p w:rsidR="00B42885" w:rsidRPr="00CA45CC" w:rsidRDefault="00B42885" w:rsidP="00B42885">
      <w:pPr>
        <w:pStyle w:val="CoverNormal"/>
      </w:pPr>
    </w:p>
    <w:p w:rsidR="007D625E" w:rsidRPr="00CA45CC" w:rsidRDefault="007D625E" w:rsidP="00B42885">
      <w:pPr>
        <w:pStyle w:val="CoverNormal"/>
      </w:pPr>
    </w:p>
    <w:p w:rsidR="00363B94" w:rsidRPr="00CA45CC" w:rsidRDefault="00363B94" w:rsidP="00CF3A87">
      <w:pPr>
        <w:widowControl/>
        <w:tabs>
          <w:tab w:val="center" w:pos="4677"/>
        </w:tabs>
      </w:pPr>
      <w:r w:rsidRPr="00CA45CC">
        <w:br w:type="page"/>
      </w:r>
    </w:p>
    <w:p w:rsidR="00B82C81" w:rsidRPr="00CA45CC" w:rsidRDefault="00836DC4">
      <w:r>
        <w:fldChar w:fldCharType="begin"/>
      </w:r>
      <w:r>
        <w:instrText xml:space="preserve"> TITLE  \* MERGEFORMAT </w:instrText>
      </w:r>
      <w:r>
        <w:fldChar w:fldCharType="separate"/>
      </w:r>
      <w:r>
        <w:t>PR_NLE-CN_Agreement_app</w:t>
      </w:r>
      <w:r>
        <w:fldChar w:fldCharType="end"/>
      </w:r>
    </w:p>
    <w:p w:rsidR="00B82C81" w:rsidRPr="00CA45CC" w:rsidRDefault="00B82C81"/>
    <w:p w:rsidR="00B82C81" w:rsidRPr="00CA45CC" w:rsidRDefault="00B82C8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82C81" w:rsidRPr="00CA45CC">
        <w:tc>
          <w:tcPr>
            <w:tcW w:w="5811" w:type="dxa"/>
          </w:tcPr>
          <w:p w:rsidR="00B82C81" w:rsidRPr="00CA45CC" w:rsidRDefault="00B82C81">
            <w:pPr>
              <w:pStyle w:val="Lgendetitre"/>
            </w:pPr>
            <w:r w:rsidRPr="00CA45CC">
              <w:t>Légende des signes utilisés</w:t>
            </w:r>
          </w:p>
        </w:tc>
      </w:tr>
      <w:tr w:rsidR="00B82C81" w:rsidRPr="00CA45CC" w:rsidTr="00C50C36">
        <w:trPr>
          <w:cantSplit/>
          <w:trHeight w:val="1944"/>
        </w:trPr>
        <w:tc>
          <w:tcPr>
            <w:tcW w:w="5811" w:type="dxa"/>
            <w:tcBorders>
              <w:bottom w:val="single" w:sz="4" w:space="0" w:color="auto"/>
            </w:tcBorders>
          </w:tcPr>
          <w:p w:rsidR="00B82C81" w:rsidRPr="00CA45CC" w:rsidRDefault="00B82C81">
            <w:pPr>
              <w:pStyle w:val="Lgendesigne"/>
            </w:pPr>
            <w:r w:rsidRPr="00CA45CC">
              <w:tab/>
              <w:t>*</w:t>
            </w:r>
            <w:r w:rsidRPr="00CA45CC">
              <w:tab/>
              <w:t>Procédure de consultation</w:t>
            </w:r>
          </w:p>
          <w:p w:rsidR="00B82C81" w:rsidRPr="00CA45CC" w:rsidRDefault="00B82C81">
            <w:pPr>
              <w:pStyle w:val="Lgendesigne"/>
            </w:pPr>
            <w:r w:rsidRPr="00CA45CC">
              <w:tab/>
              <w:t>***</w:t>
            </w:r>
            <w:r w:rsidRPr="00CA45CC">
              <w:tab/>
              <w:t>Procédure d'approbation</w:t>
            </w:r>
          </w:p>
          <w:p w:rsidR="00B82C81" w:rsidRPr="00CA45CC" w:rsidRDefault="00B82C81">
            <w:pPr>
              <w:pStyle w:val="Lgendesigne"/>
            </w:pPr>
            <w:r w:rsidRPr="00CA45CC">
              <w:tab/>
              <w:t>***I</w:t>
            </w:r>
            <w:r w:rsidRPr="00CA45CC">
              <w:tab/>
              <w:t>Procédure législative ordinaire (première lecture)</w:t>
            </w:r>
          </w:p>
          <w:p w:rsidR="00B82C81" w:rsidRPr="00CA45CC" w:rsidRDefault="00B82C81">
            <w:pPr>
              <w:pStyle w:val="Lgendesigne"/>
            </w:pPr>
            <w:r w:rsidRPr="00CA45CC">
              <w:tab/>
              <w:t>***II</w:t>
            </w:r>
            <w:r w:rsidRPr="00CA45CC">
              <w:tab/>
              <w:t>Procédure législative ordinaire (deuxième lecture)</w:t>
            </w:r>
          </w:p>
          <w:p w:rsidR="00B82C81" w:rsidRPr="00CA45CC" w:rsidRDefault="00B82C81">
            <w:pPr>
              <w:pStyle w:val="Lgendesigne"/>
            </w:pPr>
            <w:r w:rsidRPr="00CA45CC">
              <w:tab/>
              <w:t>***III</w:t>
            </w:r>
            <w:r w:rsidRPr="00CA45CC">
              <w:tab/>
              <w:t>Procédure législative ordinaire (troisième lecture)</w:t>
            </w:r>
          </w:p>
          <w:p w:rsidR="00B82C81" w:rsidRPr="00CA45CC" w:rsidRDefault="00B82C81">
            <w:pPr>
              <w:pStyle w:val="Lgendesigne"/>
              <w:ind w:left="0" w:firstLine="0"/>
            </w:pPr>
          </w:p>
          <w:p w:rsidR="00B82C81" w:rsidRPr="00CA45CC" w:rsidRDefault="00B82C81">
            <w:pPr>
              <w:pStyle w:val="Lgendestandard"/>
            </w:pPr>
            <w:r w:rsidRPr="00CA45CC">
              <w:t>(La procédure indiquée est fondée sur la base juridique proposée par le projet d'acte.)</w:t>
            </w:r>
          </w:p>
          <w:p w:rsidR="00B82C81" w:rsidRPr="00CA45CC" w:rsidRDefault="00B82C81">
            <w:pPr>
              <w:pStyle w:val="Lgendesigne"/>
              <w:ind w:left="0" w:firstLine="0"/>
            </w:pPr>
          </w:p>
        </w:tc>
      </w:tr>
    </w:tbl>
    <w:p w:rsidR="00B82C81" w:rsidRPr="00CA45CC" w:rsidRDefault="00B82C81"/>
    <w:p w:rsidR="00B82C81" w:rsidRPr="00CA45CC" w:rsidRDefault="00B82C81"/>
    <w:p w:rsidR="00B82C81" w:rsidRPr="00CA45CC" w:rsidRDefault="00B82C81"/>
    <w:p w:rsidR="00B82C81" w:rsidRPr="00CA45CC" w:rsidRDefault="00B82C8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82C81" w:rsidRPr="00CA45CC">
        <w:tc>
          <w:tcPr>
            <w:tcW w:w="5811" w:type="dxa"/>
          </w:tcPr>
          <w:p w:rsidR="00B82C81" w:rsidRPr="00CA45CC" w:rsidRDefault="00B82C81">
            <w:pPr>
              <w:pStyle w:val="Lgendetitre"/>
            </w:pPr>
            <w:r w:rsidRPr="00CA45CC">
              <w:t>Amendements à un projet d’acte</w:t>
            </w:r>
          </w:p>
        </w:tc>
      </w:tr>
      <w:tr w:rsidR="00B82C81" w:rsidRPr="00CA45CC">
        <w:tc>
          <w:tcPr>
            <w:tcW w:w="5811" w:type="dxa"/>
          </w:tcPr>
          <w:p w:rsidR="00B82C81" w:rsidRPr="00CA45CC" w:rsidRDefault="00B82C81" w:rsidP="00A55AC8">
            <w:pPr>
              <w:pStyle w:val="Lgendestandard"/>
              <w:rPr>
                <w:szCs w:val="24"/>
              </w:rPr>
            </w:pPr>
            <w:r w:rsidRPr="00CA45CC">
              <w:rPr>
                <w:b/>
                <w:szCs w:val="24"/>
              </w:rPr>
              <w:t>Amendements du Parlement présentés en deux colonnes</w:t>
            </w:r>
          </w:p>
          <w:p w:rsidR="00B82C81" w:rsidRPr="00CA45CC" w:rsidRDefault="00B82C81" w:rsidP="00A55AC8">
            <w:pPr>
              <w:pStyle w:val="Lgendestandard"/>
              <w:rPr>
                <w:szCs w:val="24"/>
              </w:rPr>
            </w:pPr>
          </w:p>
          <w:p w:rsidR="00B82C81" w:rsidRPr="00CA45CC" w:rsidRDefault="00B82C81" w:rsidP="00A55AC8">
            <w:pPr>
              <w:pStyle w:val="Lgendestandard"/>
              <w:rPr>
                <w:szCs w:val="24"/>
              </w:rPr>
            </w:pPr>
            <w:r w:rsidRPr="00CA45CC">
              <w:t>Les suppressions sont signalées par des italiques gras dans la colonne de gauche. Les remplacements sont signalés par des italiques gras dans les deux colonnes. Le texte nouveau est signalé par des italiques gras dans la colonne de droite.</w:t>
            </w:r>
          </w:p>
          <w:p w:rsidR="00B82C81" w:rsidRPr="00CA45CC" w:rsidRDefault="00B82C81" w:rsidP="00A55AC8">
            <w:pPr>
              <w:pStyle w:val="Lgendestandard"/>
              <w:rPr>
                <w:szCs w:val="24"/>
              </w:rPr>
            </w:pPr>
          </w:p>
          <w:p w:rsidR="00B82C81" w:rsidRPr="00CA45CC" w:rsidRDefault="00B82C81" w:rsidP="00A55AC8">
            <w:pPr>
              <w:pStyle w:val="Lgendestandard"/>
              <w:rPr>
                <w:szCs w:val="24"/>
              </w:rPr>
            </w:pPr>
            <w:r w:rsidRPr="00CA45CC">
              <w:t>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w:t>
            </w:r>
          </w:p>
          <w:p w:rsidR="00B82C81" w:rsidRPr="00CA45CC" w:rsidRDefault="00B82C81" w:rsidP="00A55AC8">
            <w:pPr>
              <w:pStyle w:val="Lgendestandard"/>
              <w:rPr>
                <w:szCs w:val="24"/>
              </w:rPr>
            </w:pPr>
          </w:p>
          <w:p w:rsidR="00B82C81" w:rsidRPr="00CA45CC" w:rsidRDefault="00B82C81" w:rsidP="00A55AC8">
            <w:pPr>
              <w:pStyle w:val="Lgendestandard"/>
              <w:rPr>
                <w:b/>
                <w:szCs w:val="24"/>
              </w:rPr>
            </w:pPr>
            <w:r w:rsidRPr="00CA45CC">
              <w:rPr>
                <w:b/>
                <w:szCs w:val="24"/>
              </w:rPr>
              <w:t>Amendements du Parlement prenant la forme d’un texte consolidé</w:t>
            </w:r>
          </w:p>
          <w:p w:rsidR="00B82C81" w:rsidRPr="00CA45CC" w:rsidRDefault="00B82C81" w:rsidP="00A55AC8">
            <w:pPr>
              <w:pStyle w:val="Lgendestandard"/>
              <w:rPr>
                <w:szCs w:val="24"/>
              </w:rPr>
            </w:pPr>
          </w:p>
          <w:p w:rsidR="00B82C81" w:rsidRPr="00CA45CC" w:rsidRDefault="00B82C81" w:rsidP="00A55AC8">
            <w:pPr>
              <w:pStyle w:val="Lgendestandard"/>
              <w:rPr>
                <w:szCs w:val="24"/>
              </w:rPr>
            </w:pPr>
            <w:r w:rsidRPr="00CA45CC">
              <w:t xml:space="preserve">Les parties de textes nouvelles sont indiquées en italiques gras. Les parties de texte supprimées sont indiquées par le symbole ▌ ou barrées. Les remplacements sont signalés en indiquant en italiques gras le texte nouveau et en effaçant ou en barrant le texte remplacé. </w:t>
            </w:r>
          </w:p>
          <w:p w:rsidR="00B82C81" w:rsidRPr="00CA45CC" w:rsidRDefault="00B82C81" w:rsidP="00A55AC8">
            <w:pPr>
              <w:pStyle w:val="Lgendestandard"/>
              <w:rPr>
                <w:szCs w:val="24"/>
              </w:rPr>
            </w:pPr>
            <w:r w:rsidRPr="00CA45CC">
              <w:t>Par exception, les modifications de nature strictement technique apportées par les services en vue de l’élaboration du texte final ne sont pas marquées.</w:t>
            </w:r>
          </w:p>
          <w:p w:rsidR="00B82C81" w:rsidRPr="00CA45CC" w:rsidRDefault="00B82C81">
            <w:pPr>
              <w:pStyle w:val="Lgendestandard"/>
            </w:pPr>
          </w:p>
        </w:tc>
      </w:tr>
    </w:tbl>
    <w:p w:rsidR="00B82C81" w:rsidRPr="00CA45CC" w:rsidRDefault="00B82C81"/>
    <w:p w:rsidR="00363B94" w:rsidRPr="00CA45CC" w:rsidRDefault="00363B94" w:rsidP="00CF3A87">
      <w:pPr>
        <w:widowControl/>
        <w:tabs>
          <w:tab w:val="center" w:pos="4677"/>
        </w:tabs>
      </w:pPr>
    </w:p>
    <w:p w:rsidR="00363B94" w:rsidRPr="00CA45CC" w:rsidRDefault="00363B94">
      <w:pPr>
        <w:pStyle w:val="TOCHeading"/>
      </w:pPr>
      <w:r w:rsidRPr="00CA45CC">
        <w:br w:type="page"/>
      </w:r>
      <w:r w:rsidRPr="00CA45CC">
        <w:lastRenderedPageBreak/>
        <w:t>SOMMAIRE</w:t>
      </w:r>
    </w:p>
    <w:p w:rsidR="00363B94" w:rsidRPr="00CA45CC" w:rsidRDefault="006962CB">
      <w:pPr>
        <w:pStyle w:val="TOCPage"/>
      </w:pPr>
      <w:r w:rsidRPr="00CA45CC">
        <w:t>Page</w:t>
      </w:r>
    </w:p>
    <w:p w:rsidR="00836DC4" w:rsidRDefault="00CF3A87">
      <w:pPr>
        <w:pStyle w:val="TOC1"/>
        <w:tabs>
          <w:tab w:val="right" w:leader="dot" w:pos="9060"/>
        </w:tabs>
        <w:rPr>
          <w:rFonts w:asciiTheme="minorHAnsi" w:eastAsiaTheme="minorEastAsia" w:hAnsiTheme="minorHAnsi" w:cstheme="minorBidi"/>
          <w:noProof/>
          <w:sz w:val="22"/>
          <w:szCs w:val="22"/>
          <w:lang w:val="en-GB"/>
        </w:rPr>
      </w:pPr>
      <w:r w:rsidRPr="00CA45CC">
        <w:rPr>
          <w:b/>
        </w:rPr>
        <w:fldChar w:fldCharType="begin"/>
      </w:r>
      <w:r w:rsidRPr="00CA45CC">
        <w:rPr>
          <w:b/>
        </w:rPr>
        <w:instrText xml:space="preserve"> TOC \t "PageHeading</w:instrText>
      </w:r>
      <w:r w:rsidR="00836DC4">
        <w:rPr>
          <w:b/>
        </w:rPr>
        <w:instrText>;</w:instrText>
      </w:r>
      <w:r w:rsidRPr="00CA45CC">
        <w:rPr>
          <w:b/>
        </w:rPr>
        <w:instrText xml:space="preserve">1" </w:instrText>
      </w:r>
      <w:r w:rsidRPr="00CA45CC">
        <w:rPr>
          <w:b/>
        </w:rPr>
        <w:fldChar w:fldCharType="separate"/>
      </w:r>
      <w:r w:rsidR="00836DC4">
        <w:rPr>
          <w:noProof/>
        </w:rPr>
        <w:t>PROJET DE RÉSOLUTION LÉGISLATIVE DU PARLEMENT EUROPÉEN</w:t>
      </w:r>
      <w:r w:rsidR="00836DC4">
        <w:rPr>
          <w:noProof/>
        </w:rPr>
        <w:tab/>
      </w:r>
      <w:r w:rsidR="00836DC4">
        <w:rPr>
          <w:noProof/>
        </w:rPr>
        <w:fldChar w:fldCharType="begin"/>
      </w:r>
      <w:r w:rsidR="00836DC4">
        <w:rPr>
          <w:noProof/>
        </w:rPr>
        <w:instrText xml:space="preserve"> PAGEREF _Toc514150384 \h </w:instrText>
      </w:r>
      <w:r w:rsidR="00836DC4">
        <w:rPr>
          <w:noProof/>
        </w:rPr>
      </w:r>
      <w:r w:rsidR="00836DC4">
        <w:rPr>
          <w:noProof/>
        </w:rPr>
        <w:fldChar w:fldCharType="separate"/>
      </w:r>
      <w:r w:rsidR="00836DC4">
        <w:rPr>
          <w:noProof/>
        </w:rPr>
        <w:t>5</w:t>
      </w:r>
      <w:r w:rsidR="00836DC4">
        <w:rPr>
          <w:noProof/>
        </w:rPr>
        <w:fldChar w:fldCharType="end"/>
      </w:r>
    </w:p>
    <w:p w:rsidR="00836DC4" w:rsidRDefault="00836DC4">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_Toc514150385 \h </w:instrText>
      </w:r>
      <w:r>
        <w:rPr>
          <w:noProof/>
        </w:rPr>
      </w:r>
      <w:r>
        <w:rPr>
          <w:noProof/>
        </w:rPr>
        <w:fldChar w:fldCharType="separate"/>
      </w:r>
      <w:r>
        <w:rPr>
          <w:noProof/>
        </w:rPr>
        <w:t>6</w:t>
      </w:r>
      <w:r>
        <w:rPr>
          <w:noProof/>
        </w:rPr>
        <w:fldChar w:fldCharType="end"/>
      </w:r>
    </w:p>
    <w:p w:rsidR="00836DC4" w:rsidRDefault="00836DC4">
      <w:pPr>
        <w:pStyle w:val="TOC1"/>
        <w:tabs>
          <w:tab w:val="right" w:leader="dot" w:pos="9060"/>
        </w:tabs>
        <w:rPr>
          <w:rFonts w:asciiTheme="minorHAnsi" w:eastAsiaTheme="minorEastAsia" w:hAnsiTheme="minorHAnsi" w:cstheme="minorBidi"/>
          <w:noProof/>
          <w:sz w:val="22"/>
          <w:szCs w:val="22"/>
          <w:lang w:val="en-GB"/>
        </w:rPr>
      </w:pPr>
      <w:r w:rsidRPr="00777A4C">
        <w:rPr>
          <w:noProof/>
          <w:snapToGrid w:val="0"/>
        </w:rPr>
        <w:t>PROCÉDURE DE LA COMMISSION COMPÉTENTE AU FOND</w:t>
      </w:r>
      <w:r>
        <w:rPr>
          <w:noProof/>
        </w:rPr>
        <w:tab/>
      </w:r>
      <w:r>
        <w:rPr>
          <w:noProof/>
        </w:rPr>
        <w:fldChar w:fldCharType="begin"/>
      </w:r>
      <w:r>
        <w:rPr>
          <w:noProof/>
        </w:rPr>
        <w:instrText xml:space="preserve"> PAGEREF _Toc514150386 \h </w:instrText>
      </w:r>
      <w:r>
        <w:rPr>
          <w:noProof/>
        </w:rPr>
      </w:r>
      <w:r>
        <w:rPr>
          <w:noProof/>
        </w:rPr>
        <w:fldChar w:fldCharType="separate"/>
      </w:r>
      <w:r>
        <w:rPr>
          <w:noProof/>
        </w:rPr>
        <w:t>8</w:t>
      </w:r>
      <w:r>
        <w:rPr>
          <w:noProof/>
        </w:rPr>
        <w:fldChar w:fldCharType="end"/>
      </w:r>
    </w:p>
    <w:p w:rsidR="00836DC4" w:rsidRDefault="00836DC4">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_Toc514150387 \h </w:instrText>
      </w:r>
      <w:r>
        <w:rPr>
          <w:noProof/>
        </w:rPr>
      </w:r>
      <w:r>
        <w:rPr>
          <w:noProof/>
        </w:rPr>
        <w:fldChar w:fldCharType="separate"/>
      </w:r>
      <w:r>
        <w:rPr>
          <w:noProof/>
        </w:rPr>
        <w:t>9</w:t>
      </w:r>
      <w:r>
        <w:rPr>
          <w:noProof/>
        </w:rPr>
        <w:fldChar w:fldCharType="end"/>
      </w:r>
    </w:p>
    <w:p w:rsidR="00363B94" w:rsidRPr="00CA45CC" w:rsidRDefault="00CF3A87" w:rsidP="004E1650">
      <w:r w:rsidRPr="00CA45CC">
        <w:rPr>
          <w:b/>
        </w:rPr>
        <w:fldChar w:fldCharType="end"/>
      </w:r>
    </w:p>
    <w:p w:rsidR="004E1650" w:rsidRPr="00CA45CC" w:rsidRDefault="004E1650" w:rsidP="004E1650"/>
    <w:p w:rsidR="004E1650" w:rsidRPr="00CA45CC" w:rsidRDefault="004E1650">
      <w:pPr>
        <w:pStyle w:val="PageHeading"/>
      </w:pPr>
    </w:p>
    <w:p w:rsidR="00363B94" w:rsidRPr="00CA45CC" w:rsidRDefault="00363B94">
      <w:pPr>
        <w:pStyle w:val="Normal12"/>
      </w:pPr>
      <w:r w:rsidRPr="00CA45CC">
        <w:br w:type="page"/>
      </w:r>
    </w:p>
    <w:p w:rsidR="00363B94" w:rsidRPr="00CA45CC" w:rsidRDefault="00363B94">
      <w:pPr>
        <w:pStyle w:val="PageHeading"/>
      </w:pPr>
      <w:r w:rsidRPr="00CA45CC">
        <w:br w:type="page"/>
      </w:r>
      <w:bookmarkStart w:id="0" w:name="_Toc514150384"/>
      <w:r w:rsidRPr="00CA45CC">
        <w:lastRenderedPageBreak/>
        <w:t>PROJET DE RÉSOLUTION LÉGISLATIVE DU PARLEMENT EUROPÉEN</w:t>
      </w:r>
      <w:bookmarkEnd w:id="0"/>
    </w:p>
    <w:p w:rsidR="00363B94" w:rsidRPr="00CA45CC" w:rsidRDefault="006962CB">
      <w:pPr>
        <w:pStyle w:val="NormalBold"/>
      </w:pPr>
      <w:r w:rsidRPr="00CA45CC">
        <w:t>sur la proposition de décision du Conseil relative à la conclusion, au nom de l'Union européenne, de l'accord entre l'Union européenne et le Royaume de Norvège en ce qui concerne la coopération administrative, la lutte contre la fraude et le recouvrement de créances dans le domaine de la taxe sur la valeur ajoutée</w:t>
      </w:r>
    </w:p>
    <w:p w:rsidR="00363B94" w:rsidRPr="00CA45CC" w:rsidRDefault="006962CB">
      <w:pPr>
        <w:pStyle w:val="Normal12Bold"/>
      </w:pPr>
      <w:r w:rsidRPr="00CA45CC">
        <w:t>(COM(2017)0621 – C8</w:t>
      </w:r>
      <w:r w:rsidRPr="00CA45CC">
        <w:noBreakHyphen/>
        <w:t>0407/2017 – 2017/0272(NLE))</w:t>
      </w:r>
    </w:p>
    <w:p w:rsidR="00363B94" w:rsidRPr="00CA45CC" w:rsidRDefault="006962CB">
      <w:pPr>
        <w:pStyle w:val="Normal12Bold"/>
      </w:pPr>
      <w:r w:rsidRPr="00CA45CC">
        <w:t>(Consultation)</w:t>
      </w:r>
    </w:p>
    <w:p w:rsidR="00363B94" w:rsidRPr="00CA45CC" w:rsidRDefault="006962CB">
      <w:pPr>
        <w:pStyle w:val="Normal12"/>
      </w:pPr>
      <w:r w:rsidRPr="00CA45CC">
        <w:rPr>
          <w:i/>
        </w:rPr>
        <w:t>Le Parlement européen</w:t>
      </w:r>
      <w:r w:rsidRPr="00CA45CC">
        <w:t>,</w:t>
      </w:r>
    </w:p>
    <w:p w:rsidR="007B55E3" w:rsidRPr="00CA45CC" w:rsidRDefault="007B55E3" w:rsidP="007B55E3">
      <w:pPr>
        <w:pStyle w:val="Normal12Hanging"/>
      </w:pPr>
      <w:r w:rsidRPr="00CA45CC">
        <w:t>–</w:t>
      </w:r>
      <w:r w:rsidRPr="00CA45CC">
        <w:tab/>
        <w:t>vu la proposition de décision du Conseil (COM(2017)0621),</w:t>
      </w:r>
    </w:p>
    <w:p w:rsidR="00363B94" w:rsidRPr="00CA45CC" w:rsidRDefault="00363B94">
      <w:pPr>
        <w:pStyle w:val="Normal12Hanging"/>
      </w:pPr>
      <w:r w:rsidRPr="00CA45CC">
        <w:t>–</w:t>
      </w:r>
      <w:r w:rsidRPr="00CA45CC">
        <w:tab/>
        <w:t>vu l’accord entre l'Union européenne et le Royaume de Norvège en ce qui concerne la coopération administrative, la lutte contre la fraude et le recouvrement de créances dans le domaine de la taxe sur la valeur ajoutée (14390/2017),</w:t>
      </w:r>
    </w:p>
    <w:p w:rsidR="00363B94" w:rsidRPr="00CA45CC" w:rsidRDefault="005F5D6C">
      <w:pPr>
        <w:pStyle w:val="Normal12Hanging"/>
      </w:pPr>
      <w:r w:rsidRPr="00CA45CC">
        <w:t>–</w:t>
      </w:r>
      <w:r w:rsidRPr="00CA45CC">
        <w:tab/>
        <w:t>vu l'article 113, l'article 218, paragraphe 6, deuxième alinéa, point b), et l’article 218, paragraphe 8, deuxième alinéa, du traité sur le fonctionnement de l'Union européenne, en vertu desquels le Conseil a consulté le Parlement (C8</w:t>
      </w:r>
      <w:r w:rsidRPr="00CA45CC">
        <w:noBreakHyphen/>
        <w:t>0407/2017),</w:t>
      </w:r>
    </w:p>
    <w:p w:rsidR="00363B94" w:rsidRPr="00CA45CC" w:rsidRDefault="00363B94">
      <w:pPr>
        <w:pStyle w:val="Normal12Hanging"/>
      </w:pPr>
      <w:r w:rsidRPr="00CA45CC">
        <w:t>–</w:t>
      </w:r>
      <w:r w:rsidRPr="00CA45CC">
        <w:tab/>
        <w:t>vu l’article 78 quater et l’article 108, paragraphe 8, de son règlement intérieur,</w:t>
      </w:r>
    </w:p>
    <w:p w:rsidR="00363B94" w:rsidRPr="00CA45CC" w:rsidRDefault="00363B94">
      <w:pPr>
        <w:pStyle w:val="Normal12Hanging"/>
      </w:pPr>
      <w:r w:rsidRPr="00CA45CC">
        <w:t>–</w:t>
      </w:r>
      <w:r w:rsidRPr="00CA45CC">
        <w:tab/>
        <w:t>vu le rapport de la commission des affaires économiques et monétaires (A8</w:t>
      </w:r>
      <w:r w:rsidR="00C7440A">
        <w:t>-0147</w:t>
      </w:r>
      <w:r w:rsidRPr="00CA45CC">
        <w:t>/2018),</w:t>
      </w:r>
    </w:p>
    <w:p w:rsidR="00363B94" w:rsidRPr="00CA45CC" w:rsidRDefault="00363B94">
      <w:pPr>
        <w:pStyle w:val="Normal12Hanging"/>
      </w:pPr>
      <w:r w:rsidRPr="00CA45CC">
        <w:t>1.</w:t>
      </w:r>
      <w:r w:rsidRPr="00CA45CC">
        <w:tab/>
        <w:t xml:space="preserve">approuve </w:t>
      </w:r>
      <w:bookmarkStart w:id="1" w:name="DocEPTmp"/>
      <w:bookmarkEnd w:id="1"/>
      <w:r w:rsidRPr="00CA45CC">
        <w:t>la conclusion de l'accord</w:t>
      </w:r>
      <w:bookmarkStart w:id="2" w:name="DocEPTmp2"/>
      <w:bookmarkEnd w:id="2"/>
      <w:r w:rsidRPr="00CA45CC">
        <w:t>;</w:t>
      </w:r>
    </w:p>
    <w:p w:rsidR="0090487D" w:rsidRPr="00CA45CC" w:rsidRDefault="001D02E3">
      <w:pPr>
        <w:pStyle w:val="Normal12Hanging"/>
      </w:pPr>
      <w:r w:rsidRPr="00CA45CC">
        <w:t>2.</w:t>
      </w:r>
      <w:r w:rsidRPr="00CA45CC">
        <w:tab/>
        <w:t>charge son Président de transmettre la position du Parlement au Conseil et à la Commission, ainsi qu’aux gouvernements et aux parlements des États membres et du Royaume de Norvège.</w:t>
      </w:r>
    </w:p>
    <w:p w:rsidR="00363B94" w:rsidRPr="00CA45CC" w:rsidRDefault="0090487D" w:rsidP="0090487D">
      <w:pPr>
        <w:pStyle w:val="PageHeading"/>
      </w:pPr>
      <w:r w:rsidRPr="00CA45CC">
        <w:br w:type="page"/>
      </w:r>
      <w:bookmarkStart w:id="3" w:name="_Toc514150385"/>
      <w:r w:rsidRPr="00CA45CC">
        <w:lastRenderedPageBreak/>
        <w:t>EXPOSÉ DES MOTIFS</w:t>
      </w:r>
      <w:bookmarkEnd w:id="3"/>
    </w:p>
    <w:p w:rsidR="0090487D" w:rsidRPr="00CA45CC" w:rsidRDefault="0090487D" w:rsidP="0090487D"/>
    <w:p w:rsidR="002C25AF" w:rsidRPr="00CA45CC" w:rsidRDefault="002C25AF" w:rsidP="002C25AF">
      <w:pPr>
        <w:spacing w:after="240"/>
        <w:rPr>
          <w:rFonts w:eastAsia="Arial Unicode MS"/>
          <w:sz w:val="22"/>
        </w:rPr>
      </w:pPr>
      <w:r w:rsidRPr="00CA45CC">
        <w:t>Le règlement (UE) nº 904/2010 du Conseil et la directive 2010/24/UE du Conseil fixent le cadre juridique permettant aux États membres de coopérer afin de prévenir et de combattre la fraude et de procéder au recouvrement de créances dans le domaine de la TVA.</w:t>
      </w:r>
    </w:p>
    <w:p w:rsidR="002C25AF" w:rsidRPr="00CA45CC" w:rsidRDefault="002C25AF" w:rsidP="002C25AF">
      <w:pPr>
        <w:spacing w:after="240"/>
        <w:rPr>
          <w:rFonts w:eastAsia="Arial Unicode MS"/>
        </w:rPr>
      </w:pPr>
      <w:r w:rsidRPr="00CA45CC">
        <w:t xml:space="preserve">Toutefois, l'expérience acquise dans les États membres a montré que les fraudeurs exploitent souvent les lacunes existantes dans le contrôle des opérations faisant intervenir des entreprises situées dans des pays tiers. La fraude à la TVA impliquant des opérateurs de pays tiers constitue notamment un risque dans le domaine des télécommunications et des services en ligne. Au regard de la croissance de ces secteurs, il convient de disposer d’instruments plus efficaces pour combattre la fraude et protéger ainsi les budgets publics. L’objectif au sens large de ces accords consiste à mettre en place un cadre d’assistance mutuelle pour lutter contre la fraude transfrontière à la TVA et aider les différents pays à recouvrer la TVA qui leur est due. La conclusion d’accords de coopération avec les voisins et les partenaires commerciaux de l’Union est de nature à améliorer les possibilités des États membres d’identifier les cas de fraude à la TVA et de porter un coup fatal à ce fléau tout en mettant un terme aux pertes financières qu’il génère. </w:t>
      </w:r>
    </w:p>
    <w:p w:rsidR="002C25AF" w:rsidRPr="00CA45CC" w:rsidRDefault="002C25AF" w:rsidP="002C25AF">
      <w:pPr>
        <w:spacing w:after="240"/>
        <w:rPr>
          <w:rFonts w:eastAsia="Arial Unicode MS"/>
        </w:rPr>
      </w:pPr>
      <w:r w:rsidRPr="00CA45CC">
        <w:t xml:space="preserve">La coopération avec les pays tiers est donc essentielle dans la lutte contre la fraude à la TVA. En particulier, la Norvège, qui fait partie de l'Espace économique européen et est dotée d'un système de TVA similaire à celui appliqué dans l'Union, a toujours coopéré de façon fructueuse avec les États membres de l'Union en matière de TVA. </w:t>
      </w:r>
    </w:p>
    <w:p w:rsidR="002C25AF" w:rsidRPr="00CA45CC" w:rsidRDefault="002C25AF" w:rsidP="002C25AF">
      <w:pPr>
        <w:spacing w:after="240"/>
        <w:rPr>
          <w:rFonts w:eastAsia="Arial Unicode MS"/>
        </w:rPr>
      </w:pPr>
      <w:r w:rsidRPr="00CA45CC">
        <w:t>En 2009, la Norvège a joué un rôle essentiel en renseignant les États membres à propos de la fraude à l'opérateur défaillant dans le domaine des crédits carbone. Entre 2009 et 2012, les autorités fiscales norvégiennes ont communiqué aux autorités des États membres des informations sur des opérations frauduleuses représentant un montant total de 2,703 millions d'EUR. Les fonctionnaires norvégiens ont également participé à des contrôles multilatéraux avec certains États membres dans le secteur de l'énergie et ont été invités en tant qu'observateurs au sein de l'observatoire de la TVA. La Norvège a également transmis des renseignements à plusieurs États membres concernant les opérations d'opérateurs défaillants qui exploitaient d'autres plateformes de paiement norvégiennes.</w:t>
      </w:r>
    </w:p>
    <w:p w:rsidR="002C25AF" w:rsidRPr="00CA45CC" w:rsidRDefault="002C25AF" w:rsidP="002C25AF">
      <w:pPr>
        <w:spacing w:after="240"/>
        <w:rPr>
          <w:rFonts w:eastAsia="Arial Unicode MS"/>
        </w:rPr>
      </w:pPr>
      <w:r w:rsidRPr="00CA45CC">
        <w:t xml:space="preserve">Tous ces éléments prouvent les avantages que les États membres retirent d'une coopération avec la Norvège. Toutefois, avec le cadre juridique actuel, la coopération administrative avec la Norvège reste occasionnelle et n'est possible que sur la base d'accords bilatéraux entre la Norvège et des États membres particuliers, de la convention nordique ou des quelques invitations adressées à la Norvège pour qu'elle participe aux réunions de l'observatoire de la TVA en tant qu'observateur. </w:t>
      </w:r>
    </w:p>
    <w:p w:rsidR="002C25AF" w:rsidRPr="00CA45CC" w:rsidRDefault="002C25AF" w:rsidP="002C25AF">
      <w:pPr>
        <w:spacing w:after="240"/>
        <w:rPr>
          <w:rFonts w:eastAsia="Arial Unicode MS"/>
        </w:rPr>
      </w:pPr>
      <w:r w:rsidRPr="00CA45CC">
        <w:t xml:space="preserve">Votre rapporteur convient, avec la Commission, que cet accord bilatéral entre l'Union et la Norvège établira une base juridique solide pour une bonne coopération entre la Norvège et tous les États membres. Cette coopération est structurée de la même façon que la coopération actuelle entre les États membres de l'Union et bénéficiera des mêmes instruments tels que les plateformes électroniques et les formulaires électroniques. </w:t>
      </w:r>
    </w:p>
    <w:p w:rsidR="00C7440A" w:rsidRDefault="002C25AF" w:rsidP="002B100D">
      <w:pPr>
        <w:keepNext/>
        <w:keepLines/>
        <w:widowControl/>
        <w:spacing w:after="240"/>
      </w:pPr>
      <w:r w:rsidRPr="00CA45CC">
        <w:lastRenderedPageBreak/>
        <w:t>Votre rapporteur se félicite de cet accord et invite les États membres à confier à la Commission le mandat de négocier des accords similaires de coopération dans le domaine de la TVA avec d’autres pays de l’EEE ou de l’AELE.</w:t>
      </w:r>
    </w:p>
    <w:p w:rsidR="00C7440A" w:rsidRDefault="00C7440A" w:rsidP="00C7440A">
      <w:pPr>
        <w:pStyle w:val="PageHeading"/>
      </w:pPr>
      <w:r>
        <w:br w:type="page"/>
      </w:r>
      <w:bookmarkStart w:id="4" w:name="_Toc512441616"/>
      <w:bookmarkStart w:id="5" w:name="ProcPageRR"/>
      <w:bookmarkStart w:id="6" w:name="_Toc514150386"/>
      <w:r>
        <w:rPr>
          <w:snapToGrid w:val="0"/>
        </w:rPr>
        <w:lastRenderedPageBreak/>
        <w:t xml:space="preserve">PROCÉDURE DE LA </w:t>
      </w:r>
      <w:r w:rsidRPr="00D83BDA">
        <w:rPr>
          <w:snapToGrid w:val="0"/>
        </w:rPr>
        <w:t>COMMISSION COMPÉTENTE AU FOND</w:t>
      </w:r>
      <w:bookmarkEnd w:id="4"/>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7440A" w:rsidRPr="00C7440A" w:rsidTr="000E2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36DC4" w:rsidRPr="00CA45CC" w:rsidRDefault="00836DC4" w:rsidP="00836DC4">
            <w:pPr>
              <w:autoSpaceDE w:val="0"/>
              <w:autoSpaceDN w:val="0"/>
              <w:adjustRightInd w:val="0"/>
            </w:pPr>
            <w:r w:rsidRPr="00836DC4">
              <w:rPr>
                <w:color w:val="000000"/>
                <w:sz w:val="20"/>
              </w:rPr>
              <w:t>Accord entre l'Union européenne et le Royaume de Norvège en ce qui concerne la coopération administrative, la lutte contre la fraude et le recouvrement de créances dans le domaine de la taxe sur la valeur ajoutée</w:t>
            </w:r>
            <w:r w:rsidRPr="00CA45CC">
              <w:rPr>
                <w:rStyle w:val="HideTWBExt"/>
                <w:noProof w:val="0"/>
              </w:rPr>
              <w:t>&lt;/Titre&gt;</w:t>
            </w:r>
          </w:p>
          <w:p w:rsidR="00836DC4" w:rsidRPr="00836DC4" w:rsidRDefault="00836DC4" w:rsidP="000E2E41">
            <w:pPr>
              <w:autoSpaceDE w:val="0"/>
              <w:autoSpaceDN w:val="0"/>
              <w:adjustRightInd w:val="0"/>
              <w:rPr>
                <w:color w:val="000000"/>
                <w:sz w:val="20"/>
              </w:rPr>
            </w:pPr>
            <w:bookmarkStart w:id="7" w:name="_GoBack"/>
            <w:bookmarkEnd w:id="7"/>
          </w:p>
        </w:tc>
      </w:tr>
      <w:tr w:rsidR="00C7440A" w:rsidTr="000E2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b/>
                <w:bCs/>
                <w:color w:val="000000"/>
                <w:sz w:val="20"/>
              </w:rPr>
            </w:pPr>
            <w:r w:rsidRPr="00497938">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COM(2017)0621 – C8-0407/2017 – 2017/0272(NLE)</w:t>
            </w:r>
          </w:p>
        </w:tc>
      </w:tr>
      <w:tr w:rsidR="00C7440A" w:rsidTr="000E2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440A" w:rsidRPr="00C7440A" w:rsidRDefault="00C7440A" w:rsidP="000E2E41">
            <w:pPr>
              <w:autoSpaceDE w:val="0"/>
              <w:autoSpaceDN w:val="0"/>
              <w:adjustRightInd w:val="0"/>
              <w:rPr>
                <w:b/>
                <w:bCs/>
                <w:color w:val="000000"/>
                <w:sz w:val="20"/>
              </w:rPr>
            </w:pPr>
            <w:r w:rsidRPr="00497938">
              <w:rPr>
                <w:b/>
                <w:sz w:val="20"/>
              </w:rPr>
              <w:t>Date de la consultation du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r>
      <w:tr w:rsidR="00C7440A" w:rsidTr="000E2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440A" w:rsidRPr="00C7440A" w:rsidRDefault="00C7440A" w:rsidP="000E2E41">
            <w:pPr>
              <w:autoSpaceDE w:val="0"/>
              <w:autoSpaceDN w:val="0"/>
              <w:adjustRightInd w:val="0"/>
              <w:rPr>
                <w:b/>
                <w:bCs/>
                <w:color w:val="000000"/>
                <w:sz w:val="20"/>
              </w:rPr>
            </w:pPr>
            <w:r w:rsidRPr="00497938">
              <w:rPr>
                <w:b/>
                <w:sz w:val="20"/>
              </w:rPr>
              <w:t>Commission compétente au fond</w:t>
            </w:r>
          </w:p>
          <w:p w:rsidR="00C7440A" w:rsidRPr="00C7440A" w:rsidRDefault="00C7440A" w:rsidP="00C7440A">
            <w:pPr>
              <w:autoSpaceDE w:val="0"/>
              <w:autoSpaceDN w:val="0"/>
              <w:adjustRightInd w:val="0"/>
              <w:rPr>
                <w:color w:val="000000"/>
                <w:sz w:val="20"/>
              </w:rPr>
            </w:pPr>
            <w:r w:rsidRPr="00C7440A">
              <w:rPr>
                <w:color w:val="000000"/>
                <w:sz w:val="20"/>
              </w:rPr>
              <w:t>       </w:t>
            </w:r>
            <w:r w:rsidRPr="00497938">
              <w:rPr>
                <w:sz w:val="20"/>
              </w:rPr>
              <w:t>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ECON</w:t>
            </w:r>
          </w:p>
          <w:p w:rsidR="00C7440A" w:rsidRDefault="00C7440A" w:rsidP="000E2E41">
            <w:pPr>
              <w:autoSpaceDE w:val="0"/>
              <w:autoSpaceDN w:val="0"/>
              <w:adjustRightInd w:val="0"/>
              <w:rPr>
                <w:color w:val="000000"/>
                <w:sz w:val="20"/>
              </w:rPr>
            </w:pPr>
            <w:r>
              <w:rPr>
                <w:color w:val="000000"/>
                <w:sz w:val="20"/>
              </w:rPr>
              <w:t>29.11.2017</w:t>
            </w:r>
          </w:p>
        </w:tc>
        <w:tc>
          <w:tcPr>
            <w:tcW w:w="1474" w:type="dxa"/>
            <w:tcBorders>
              <w:top w:val="nil"/>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r>
      <w:tr w:rsidR="00C7440A" w:rsidTr="000E2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b/>
                <w:bCs/>
                <w:color w:val="000000"/>
                <w:sz w:val="20"/>
              </w:rPr>
            </w:pPr>
            <w:r>
              <w:rPr>
                <w:b/>
                <w:bCs/>
                <w:color w:val="000000"/>
                <w:sz w:val="20"/>
              </w:rPr>
              <w:t>Rapporteurs</w:t>
            </w:r>
          </w:p>
          <w:p w:rsidR="00C7440A" w:rsidRDefault="00C7440A" w:rsidP="000E2E41">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Miguel Viegas</w:t>
            </w:r>
          </w:p>
          <w:p w:rsidR="00C7440A" w:rsidRDefault="00C7440A" w:rsidP="000E2E41">
            <w:pPr>
              <w:autoSpaceDE w:val="0"/>
              <w:autoSpaceDN w:val="0"/>
              <w:adjustRightInd w:val="0"/>
              <w:rPr>
                <w:color w:val="000000"/>
                <w:sz w:val="20"/>
              </w:rPr>
            </w:pPr>
            <w:r>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r>
      <w:tr w:rsidR="00C7440A" w:rsidTr="000E2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b/>
                <w:bCs/>
                <w:color w:val="000000"/>
                <w:sz w:val="20"/>
              </w:rPr>
            </w:pPr>
            <w:r w:rsidRPr="00497938">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19.3.2018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r>
      <w:tr w:rsidR="00C7440A" w:rsidTr="000E2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24.4.2018</w:t>
            </w:r>
          </w:p>
        </w:tc>
        <w:tc>
          <w:tcPr>
            <w:tcW w:w="1474" w:type="dxa"/>
            <w:tcBorders>
              <w:top w:val="nil"/>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rFonts w:ascii="sans-serif" w:hAnsi="sans-serif" w:cs="sans-serif"/>
                <w:color w:val="000000"/>
                <w:szCs w:val="24"/>
              </w:rPr>
            </w:pPr>
          </w:p>
        </w:tc>
      </w:tr>
      <w:tr w:rsidR="00C7440A" w:rsidTr="000E2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440A" w:rsidRDefault="00C7440A" w:rsidP="009F7FDF">
            <w:pPr>
              <w:autoSpaceDE w:val="0"/>
              <w:autoSpaceDN w:val="0"/>
              <w:adjustRightInd w:val="0"/>
              <w:rPr>
                <w:b/>
                <w:bCs/>
                <w:color w:val="000000"/>
                <w:sz w:val="20"/>
              </w:rPr>
            </w:pPr>
            <w:r>
              <w:rPr>
                <w:b/>
                <w:bCs/>
                <w:color w:val="000000"/>
                <w:sz w:val="20"/>
              </w:rPr>
              <w:t>R</w:t>
            </w:r>
            <w:r w:rsidR="009F7FDF">
              <w:rPr>
                <w:b/>
                <w:bCs/>
                <w:color w:val="000000"/>
                <w:sz w:val="20"/>
              </w:rPr>
              <w:t>é</w:t>
            </w:r>
            <w:r>
              <w:rPr>
                <w:b/>
                <w:bCs/>
                <w:color w:val="000000"/>
                <w:sz w:val="20"/>
              </w:rPr>
              <w:t>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w:t>
            </w:r>
          </w:p>
          <w:p w:rsidR="00C7440A" w:rsidRDefault="00C7440A" w:rsidP="000E2E41">
            <w:pPr>
              <w:autoSpaceDE w:val="0"/>
              <w:autoSpaceDN w:val="0"/>
              <w:adjustRightInd w:val="0"/>
              <w:rPr>
                <w:color w:val="000000"/>
                <w:sz w:val="20"/>
              </w:rPr>
            </w:pPr>
            <w:r>
              <w:rPr>
                <w:color w:val="000000"/>
                <w:sz w:val="20"/>
              </w:rPr>
              <w:t>–:</w:t>
            </w:r>
          </w:p>
          <w:p w:rsidR="00C7440A" w:rsidRDefault="00C7440A" w:rsidP="000E2E4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49</w:t>
            </w:r>
          </w:p>
          <w:p w:rsidR="00C7440A" w:rsidRDefault="00C7440A" w:rsidP="000E2E41">
            <w:pPr>
              <w:autoSpaceDE w:val="0"/>
              <w:autoSpaceDN w:val="0"/>
              <w:adjustRightInd w:val="0"/>
              <w:rPr>
                <w:color w:val="000000"/>
                <w:sz w:val="20"/>
              </w:rPr>
            </w:pPr>
            <w:r>
              <w:rPr>
                <w:color w:val="000000"/>
                <w:sz w:val="20"/>
              </w:rPr>
              <w:t>1</w:t>
            </w:r>
          </w:p>
          <w:p w:rsidR="00C7440A" w:rsidRDefault="00C7440A" w:rsidP="000E2E41">
            <w:pPr>
              <w:autoSpaceDE w:val="0"/>
              <w:autoSpaceDN w:val="0"/>
              <w:adjustRightInd w:val="0"/>
              <w:rPr>
                <w:color w:val="000000"/>
                <w:sz w:val="20"/>
              </w:rPr>
            </w:pPr>
            <w:r>
              <w:rPr>
                <w:color w:val="000000"/>
                <w:sz w:val="20"/>
              </w:rPr>
              <w:t>1</w:t>
            </w:r>
          </w:p>
        </w:tc>
      </w:tr>
      <w:tr w:rsidR="00C7440A" w:rsidRPr="00C7440A" w:rsidTr="000E2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440A" w:rsidRPr="00C7440A" w:rsidRDefault="00C7440A" w:rsidP="000E2E41">
            <w:pPr>
              <w:autoSpaceDE w:val="0"/>
              <w:autoSpaceDN w:val="0"/>
              <w:adjustRightInd w:val="0"/>
              <w:rPr>
                <w:b/>
                <w:bCs/>
                <w:color w:val="000000"/>
                <w:sz w:val="20"/>
              </w:rPr>
            </w:pPr>
            <w:r w:rsidRPr="00497938">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440A" w:rsidRPr="00C7440A" w:rsidRDefault="00C7440A" w:rsidP="000E2E41">
            <w:pPr>
              <w:autoSpaceDE w:val="0"/>
              <w:autoSpaceDN w:val="0"/>
              <w:adjustRightInd w:val="0"/>
              <w:rPr>
                <w:color w:val="000000"/>
                <w:sz w:val="20"/>
              </w:rPr>
            </w:pPr>
            <w:r w:rsidRPr="00C7440A">
              <w:rPr>
                <w:color w:val="000000"/>
                <w:sz w:val="20"/>
              </w:rPr>
              <w:t>Burkhard Balz, Hugues Bayet, Pervenche Berès, Thierry Cornillet, Markus Ferber, Sven Giegold, Neena Gill, Roberto Gualtieri, Brian Hayes, Gunnar Hökmark, Danuta Maria Hübner, Cătălin Sorin Ivan, Petr Ježek, Barbara Kappel, Wolf Klinz, Georgios Kyrtsos, Philippe Lamberts, Werner Langen, Bernd Lucke, Olle Ludvigsson, Ivana Maletić, Gabriel Mato, Costas Mavrides, Alex Mayer, Bernard Monot, Caroline Nagtegaal, Luděk Niedermayer, Stanisław Ożóg, Dimitrios Papadimoulis, Sirpa Pietikäinen, Dariusz Rosati, Pirkko Ruohonen-Lerner, Alfred Sant, Martin Schirdewan, Molly Scott Cato, Pedro Silva Pereira, Peter Simon, Theodor Dumitru Stolojan, Paul Tang, Ramon Tremosa i Balcells, Marco Valli, Tom Vandenkendelaere, Miguel Viegas, Jakob von Weizsäcker, Marco Zanni</w:t>
            </w:r>
          </w:p>
        </w:tc>
      </w:tr>
      <w:tr w:rsidR="00C7440A" w:rsidRPr="00C7440A" w:rsidTr="000E2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440A" w:rsidRPr="00C7440A" w:rsidRDefault="00C7440A" w:rsidP="000E2E41">
            <w:pPr>
              <w:autoSpaceDE w:val="0"/>
              <w:autoSpaceDN w:val="0"/>
              <w:adjustRightInd w:val="0"/>
              <w:rPr>
                <w:b/>
                <w:bCs/>
                <w:color w:val="000000"/>
                <w:sz w:val="20"/>
              </w:rPr>
            </w:pPr>
            <w:r w:rsidRPr="00497938">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440A" w:rsidRPr="00C7440A" w:rsidRDefault="00C7440A" w:rsidP="000E2E41">
            <w:pPr>
              <w:autoSpaceDE w:val="0"/>
              <w:autoSpaceDN w:val="0"/>
              <w:adjustRightInd w:val="0"/>
              <w:rPr>
                <w:color w:val="000000"/>
                <w:sz w:val="20"/>
              </w:rPr>
            </w:pPr>
            <w:r w:rsidRPr="00C7440A">
              <w:rPr>
                <w:color w:val="000000"/>
                <w:sz w:val="20"/>
              </w:rPr>
              <w:t>Mady Delvaux, Krišjānis Kariņš, Paloma López Bermejo, Thomas Mann, Eva Maydell, Romana Tomc</w:t>
            </w:r>
          </w:p>
        </w:tc>
      </w:tr>
      <w:tr w:rsidR="00C7440A" w:rsidTr="000E2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440A" w:rsidRDefault="00C7440A" w:rsidP="00C7440A">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440A" w:rsidRDefault="00C7440A" w:rsidP="000E2E41">
            <w:pPr>
              <w:autoSpaceDE w:val="0"/>
              <w:autoSpaceDN w:val="0"/>
              <w:adjustRightInd w:val="0"/>
              <w:rPr>
                <w:color w:val="000000"/>
                <w:sz w:val="20"/>
              </w:rPr>
            </w:pPr>
            <w:r>
              <w:rPr>
                <w:color w:val="000000"/>
                <w:sz w:val="20"/>
              </w:rPr>
              <w:t>25.4.2018</w:t>
            </w:r>
          </w:p>
        </w:tc>
      </w:tr>
    </w:tbl>
    <w:p w:rsidR="00C7440A" w:rsidRPr="00EA374E" w:rsidRDefault="00C7440A" w:rsidP="00EA374E"/>
    <w:bookmarkEnd w:id="5"/>
    <w:p w:rsidR="00EA374E" w:rsidRDefault="00C7440A" w:rsidP="00AD5932">
      <w:pPr>
        <w:pStyle w:val="PageHeading"/>
      </w:pPr>
      <w:r w:rsidRPr="00EA374E">
        <w:br w:type="page"/>
      </w:r>
      <w:bookmarkStart w:id="8" w:name="RollCallPageRR"/>
      <w:bookmarkStart w:id="9" w:name="_Toc514150387"/>
      <w:r w:rsidR="00EA374E">
        <w:rPr>
          <w:szCs w:val="24"/>
        </w:rPr>
        <w:t>VOTE FINAL PAR APPEL NOMINAL</w:t>
      </w:r>
      <w:r w:rsidR="00EA374E">
        <w:rPr>
          <w:szCs w:val="24"/>
        </w:rPr>
        <w:br/>
        <w:t>EN COMMISSION COMPÉTENTE AU FOND</w:t>
      </w:r>
      <w:bookmarkEnd w:id="9"/>
    </w:p>
    <w:p w:rsidR="00EA374E" w:rsidRPr="00C94B42" w:rsidRDefault="00EA374E" w:rsidP="00EA374E">
      <w:pPr>
        <w:pStyle w:val="PageHeading"/>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A374E" w:rsidRPr="00C94B42" w:rsidTr="000E2E41">
        <w:trPr>
          <w:cantSplit/>
        </w:trPr>
        <w:tc>
          <w:tcPr>
            <w:tcW w:w="1701" w:type="dxa"/>
            <w:shd w:val="pct10" w:color="000000" w:fill="FFFFFF"/>
            <w:vAlign w:val="center"/>
          </w:tcPr>
          <w:p w:rsidR="00EA374E" w:rsidRPr="00C94B42" w:rsidRDefault="00EA374E" w:rsidP="000E2E41">
            <w:pPr>
              <w:spacing w:before="120" w:after="120"/>
              <w:jc w:val="center"/>
              <w:rPr>
                <w:b/>
                <w:sz w:val="20"/>
              </w:rPr>
            </w:pPr>
            <w:r w:rsidRPr="00C94B42">
              <w:rPr>
                <w:b/>
                <w:sz w:val="20"/>
              </w:rPr>
              <w:t>49</w:t>
            </w:r>
          </w:p>
        </w:tc>
        <w:tc>
          <w:tcPr>
            <w:tcW w:w="7371" w:type="dxa"/>
            <w:shd w:val="pct10" w:color="000000" w:fill="FFFFFF"/>
          </w:tcPr>
          <w:p w:rsidR="00EA374E" w:rsidRPr="00C94B42" w:rsidRDefault="00EA374E" w:rsidP="000E2E41">
            <w:pPr>
              <w:spacing w:before="120" w:after="120"/>
              <w:jc w:val="center"/>
              <w:rPr>
                <w:rFonts w:ascii="Arial" w:hAnsi="Arial" w:cs="Arial"/>
                <w:b/>
                <w:sz w:val="28"/>
                <w:szCs w:val="28"/>
              </w:rPr>
            </w:pPr>
            <w:r w:rsidRPr="00C94B42">
              <w:rPr>
                <w:rFonts w:ascii="Arial" w:hAnsi="Arial" w:cs="Arial"/>
                <w:b/>
                <w:sz w:val="28"/>
                <w:szCs w:val="28"/>
              </w:rPr>
              <w:t>+</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ALDE</w:t>
            </w:r>
          </w:p>
        </w:tc>
        <w:tc>
          <w:tcPr>
            <w:tcW w:w="7371" w:type="dxa"/>
            <w:shd w:val="clear" w:color="auto" w:fill="FFFFFF"/>
          </w:tcPr>
          <w:p w:rsidR="00EA374E" w:rsidRPr="00C94B42" w:rsidRDefault="00EA374E" w:rsidP="000E2E41">
            <w:pPr>
              <w:spacing w:before="120" w:after="120"/>
              <w:rPr>
                <w:sz w:val="20"/>
              </w:rPr>
            </w:pPr>
            <w:r w:rsidRPr="00C94B42">
              <w:rPr>
                <w:sz w:val="20"/>
              </w:rPr>
              <w:t>Thierry Cornillet, Petr Ježek, Wolf Klinz, Caroline Nagtegaal, Ramon Tremosa i Balcells</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ECR</w:t>
            </w:r>
          </w:p>
        </w:tc>
        <w:tc>
          <w:tcPr>
            <w:tcW w:w="7371" w:type="dxa"/>
            <w:shd w:val="clear" w:color="auto" w:fill="FFFFFF"/>
          </w:tcPr>
          <w:p w:rsidR="00EA374E" w:rsidRPr="00C94B42" w:rsidRDefault="00EA374E" w:rsidP="000E2E41">
            <w:pPr>
              <w:spacing w:before="120" w:after="120"/>
              <w:rPr>
                <w:sz w:val="20"/>
              </w:rPr>
            </w:pPr>
            <w:r w:rsidRPr="00C94B42">
              <w:rPr>
                <w:sz w:val="20"/>
              </w:rPr>
              <w:t>Bernd Lucke, Stanisław Ożóg, Pirkko Ruohonen-Lerner</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EFDD</w:t>
            </w:r>
          </w:p>
        </w:tc>
        <w:tc>
          <w:tcPr>
            <w:tcW w:w="7371" w:type="dxa"/>
            <w:shd w:val="clear" w:color="auto" w:fill="FFFFFF"/>
          </w:tcPr>
          <w:p w:rsidR="00EA374E" w:rsidRPr="00C94B42" w:rsidRDefault="00EA374E" w:rsidP="000E2E41">
            <w:pPr>
              <w:spacing w:before="120" w:after="120"/>
              <w:rPr>
                <w:sz w:val="20"/>
              </w:rPr>
            </w:pPr>
            <w:r w:rsidRPr="00C94B42">
              <w:rPr>
                <w:sz w:val="20"/>
              </w:rPr>
              <w:t>Marco Valli</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ENF</w:t>
            </w:r>
          </w:p>
        </w:tc>
        <w:tc>
          <w:tcPr>
            <w:tcW w:w="7371" w:type="dxa"/>
            <w:shd w:val="clear" w:color="auto" w:fill="FFFFFF"/>
          </w:tcPr>
          <w:p w:rsidR="00EA374E" w:rsidRPr="00C94B42" w:rsidRDefault="00EA374E" w:rsidP="000E2E41">
            <w:pPr>
              <w:spacing w:before="120" w:after="120"/>
              <w:rPr>
                <w:sz w:val="20"/>
              </w:rPr>
            </w:pPr>
            <w:r w:rsidRPr="00C94B42">
              <w:rPr>
                <w:sz w:val="20"/>
              </w:rPr>
              <w:t>Barbara Kappel</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GUE/NGL</w:t>
            </w:r>
          </w:p>
        </w:tc>
        <w:tc>
          <w:tcPr>
            <w:tcW w:w="7371" w:type="dxa"/>
            <w:shd w:val="clear" w:color="auto" w:fill="FFFFFF"/>
          </w:tcPr>
          <w:p w:rsidR="00EA374E" w:rsidRPr="00C94B42" w:rsidRDefault="00EA374E" w:rsidP="000E2E41">
            <w:pPr>
              <w:spacing w:before="120" w:after="120"/>
              <w:rPr>
                <w:sz w:val="20"/>
              </w:rPr>
            </w:pPr>
            <w:r w:rsidRPr="00C94B42">
              <w:rPr>
                <w:sz w:val="20"/>
              </w:rPr>
              <w:t>Paloma López Bermejo, Dimitrios Papadimoulis, Martin Schirdewan, Miguel Viegas</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PPE</w:t>
            </w:r>
          </w:p>
        </w:tc>
        <w:tc>
          <w:tcPr>
            <w:tcW w:w="7371" w:type="dxa"/>
            <w:shd w:val="clear" w:color="auto" w:fill="FFFFFF"/>
          </w:tcPr>
          <w:p w:rsidR="00EA374E" w:rsidRPr="00C94B42" w:rsidRDefault="00EA374E" w:rsidP="000E2E41">
            <w:pPr>
              <w:spacing w:before="120" w:after="120"/>
              <w:rPr>
                <w:sz w:val="20"/>
              </w:rPr>
            </w:pPr>
            <w:r w:rsidRPr="00C94B42">
              <w:rPr>
                <w:sz w:val="20"/>
              </w:rPr>
              <w:t>Burkhard Balz, Markus Ferber, Brian Hayes, Gunnar Hökmark, Danuta Maria Hübner, Krišjānis Kariņš, Georgios Kyrtsos, Werner Langen, Ivana Maletić, Thomas Mann, Gabriel Mato, Eva Maydell, Luděk Niedermayer, Sirpa Pietikäinen, Dariusz Rosati, Theodor Dumitru Stolojan, Romana Tomc, Tom Vandenkendelaere</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S&amp;D</w:t>
            </w:r>
          </w:p>
        </w:tc>
        <w:tc>
          <w:tcPr>
            <w:tcW w:w="7371" w:type="dxa"/>
            <w:shd w:val="clear" w:color="auto" w:fill="FFFFFF"/>
          </w:tcPr>
          <w:p w:rsidR="00EA374E" w:rsidRPr="00C94B42" w:rsidRDefault="00EA374E" w:rsidP="000E2E41">
            <w:pPr>
              <w:spacing w:before="120" w:after="120"/>
              <w:rPr>
                <w:sz w:val="20"/>
              </w:rPr>
            </w:pPr>
            <w:r w:rsidRPr="00C94B42">
              <w:rPr>
                <w:sz w:val="20"/>
              </w:rPr>
              <w:t>Hugues Bayet, Pervenche Berès, Mady Delvaux, Neena Gill, Roberto Gualtieri, Cătălin Sorin Ivan, Olle Ludvigsson, Costas Mavrides, Alex Mayer, Alfred Sant, Pedro Silva Pereira, Peter Simon, Paul Tang, Jakob von Weizsäcker</w:t>
            </w:r>
          </w:p>
        </w:tc>
      </w:tr>
      <w:tr w:rsidR="00EA374E" w:rsidRPr="00EA374E"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VERTS/ALE</w:t>
            </w:r>
          </w:p>
        </w:tc>
        <w:tc>
          <w:tcPr>
            <w:tcW w:w="7371" w:type="dxa"/>
            <w:shd w:val="clear" w:color="auto" w:fill="FFFFFF"/>
          </w:tcPr>
          <w:p w:rsidR="00EA374E" w:rsidRPr="00EA374E" w:rsidRDefault="00EA374E" w:rsidP="000E2E41">
            <w:pPr>
              <w:spacing w:before="120" w:after="120"/>
              <w:rPr>
                <w:sz w:val="20"/>
                <w:lang w:val="en-GB"/>
              </w:rPr>
            </w:pPr>
            <w:r w:rsidRPr="00EA374E">
              <w:rPr>
                <w:sz w:val="20"/>
                <w:lang w:val="en-GB"/>
              </w:rPr>
              <w:t>Sven Giegold, Philippe Lamberts, Molly Scott Cato</w:t>
            </w:r>
          </w:p>
        </w:tc>
      </w:tr>
    </w:tbl>
    <w:p w:rsidR="00EA374E" w:rsidRPr="00EA374E" w:rsidRDefault="00EA374E" w:rsidP="00EA374E">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A374E" w:rsidRPr="00C94B42" w:rsidTr="000E2E41">
        <w:trPr>
          <w:cantSplit/>
        </w:trPr>
        <w:tc>
          <w:tcPr>
            <w:tcW w:w="1701" w:type="dxa"/>
            <w:shd w:val="pct10" w:color="000000" w:fill="FFFFFF"/>
            <w:vAlign w:val="center"/>
          </w:tcPr>
          <w:p w:rsidR="00EA374E" w:rsidRPr="00C94B42" w:rsidRDefault="00EA374E" w:rsidP="000E2E41">
            <w:pPr>
              <w:spacing w:before="120" w:after="120"/>
              <w:jc w:val="center"/>
              <w:rPr>
                <w:b/>
                <w:sz w:val="20"/>
              </w:rPr>
            </w:pPr>
            <w:r w:rsidRPr="00C94B42">
              <w:rPr>
                <w:b/>
                <w:sz w:val="20"/>
              </w:rPr>
              <w:t>1</w:t>
            </w:r>
          </w:p>
        </w:tc>
        <w:tc>
          <w:tcPr>
            <w:tcW w:w="7371" w:type="dxa"/>
            <w:shd w:val="pct10" w:color="000000" w:fill="FFFFFF"/>
          </w:tcPr>
          <w:p w:rsidR="00EA374E" w:rsidRPr="00C94B42" w:rsidRDefault="00EA374E" w:rsidP="000E2E41">
            <w:pPr>
              <w:spacing w:before="120" w:after="120"/>
              <w:jc w:val="center"/>
              <w:rPr>
                <w:sz w:val="28"/>
                <w:szCs w:val="28"/>
              </w:rPr>
            </w:pPr>
            <w:r w:rsidRPr="00C94B42">
              <w:rPr>
                <w:rFonts w:ascii="Arial" w:hAnsi="Arial" w:cs="Arial"/>
                <w:b/>
                <w:sz w:val="28"/>
                <w:szCs w:val="28"/>
              </w:rPr>
              <w:t>-</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ENF</w:t>
            </w:r>
          </w:p>
        </w:tc>
        <w:tc>
          <w:tcPr>
            <w:tcW w:w="7371" w:type="dxa"/>
            <w:shd w:val="clear" w:color="auto" w:fill="FFFFFF"/>
          </w:tcPr>
          <w:p w:rsidR="00EA374E" w:rsidRPr="00C94B42" w:rsidRDefault="00EA374E" w:rsidP="000E2E41">
            <w:pPr>
              <w:spacing w:before="120" w:after="120"/>
              <w:rPr>
                <w:sz w:val="20"/>
              </w:rPr>
            </w:pPr>
            <w:r w:rsidRPr="00C94B42">
              <w:rPr>
                <w:sz w:val="20"/>
              </w:rPr>
              <w:t>Bernard Monot</w:t>
            </w:r>
          </w:p>
        </w:tc>
      </w:tr>
    </w:tbl>
    <w:p w:rsidR="00EA374E" w:rsidRPr="00C94B42" w:rsidRDefault="00EA374E" w:rsidP="00EA374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A374E" w:rsidRPr="00C94B42" w:rsidTr="000E2E41">
        <w:trPr>
          <w:cantSplit/>
        </w:trPr>
        <w:tc>
          <w:tcPr>
            <w:tcW w:w="1701" w:type="dxa"/>
            <w:shd w:val="pct10" w:color="000000" w:fill="FFFFFF"/>
            <w:vAlign w:val="center"/>
          </w:tcPr>
          <w:p w:rsidR="00EA374E" w:rsidRPr="00C94B42" w:rsidRDefault="00EA374E" w:rsidP="000E2E41">
            <w:pPr>
              <w:spacing w:before="120" w:after="120"/>
              <w:jc w:val="center"/>
              <w:rPr>
                <w:b/>
                <w:sz w:val="20"/>
              </w:rPr>
            </w:pPr>
            <w:r w:rsidRPr="00C94B42">
              <w:rPr>
                <w:b/>
                <w:sz w:val="20"/>
              </w:rPr>
              <w:t>1</w:t>
            </w:r>
          </w:p>
        </w:tc>
        <w:tc>
          <w:tcPr>
            <w:tcW w:w="7371" w:type="dxa"/>
            <w:shd w:val="pct10" w:color="000000" w:fill="FFFFFF"/>
          </w:tcPr>
          <w:p w:rsidR="00EA374E" w:rsidRPr="00C94B42" w:rsidRDefault="00EA374E" w:rsidP="000E2E41">
            <w:pPr>
              <w:spacing w:before="120" w:after="120"/>
              <w:jc w:val="center"/>
              <w:rPr>
                <w:sz w:val="28"/>
                <w:szCs w:val="28"/>
              </w:rPr>
            </w:pPr>
            <w:r w:rsidRPr="00C94B42">
              <w:rPr>
                <w:rFonts w:ascii="Arial" w:hAnsi="Arial" w:cs="Arial"/>
                <w:b/>
                <w:sz w:val="28"/>
                <w:szCs w:val="28"/>
              </w:rPr>
              <w:t>0</w:t>
            </w:r>
          </w:p>
        </w:tc>
      </w:tr>
      <w:tr w:rsidR="00EA374E" w:rsidRPr="00C94B42" w:rsidTr="000E2E41">
        <w:trPr>
          <w:cantSplit/>
        </w:trPr>
        <w:tc>
          <w:tcPr>
            <w:tcW w:w="1701" w:type="dxa"/>
            <w:shd w:val="clear" w:color="auto" w:fill="FFFFFF"/>
          </w:tcPr>
          <w:p w:rsidR="00EA374E" w:rsidRPr="00C94B42" w:rsidRDefault="00EA374E" w:rsidP="000E2E41">
            <w:pPr>
              <w:spacing w:before="120" w:after="120"/>
              <w:rPr>
                <w:sz w:val="20"/>
              </w:rPr>
            </w:pPr>
            <w:r w:rsidRPr="00C94B42">
              <w:rPr>
                <w:sz w:val="20"/>
              </w:rPr>
              <w:t>ENF</w:t>
            </w:r>
          </w:p>
        </w:tc>
        <w:tc>
          <w:tcPr>
            <w:tcW w:w="7371" w:type="dxa"/>
            <w:shd w:val="clear" w:color="auto" w:fill="FFFFFF"/>
          </w:tcPr>
          <w:p w:rsidR="00EA374E" w:rsidRPr="00C94B42" w:rsidRDefault="00EA374E" w:rsidP="000E2E41">
            <w:pPr>
              <w:spacing w:before="120" w:after="120"/>
              <w:rPr>
                <w:sz w:val="20"/>
              </w:rPr>
            </w:pPr>
            <w:r w:rsidRPr="00C94B42">
              <w:rPr>
                <w:sz w:val="20"/>
              </w:rPr>
              <w:t>Marco Zanni</w:t>
            </w:r>
          </w:p>
        </w:tc>
      </w:tr>
    </w:tbl>
    <w:p w:rsidR="00EA374E" w:rsidRDefault="00EA374E" w:rsidP="00B735E3"/>
    <w:p w:rsidR="00EA374E" w:rsidRDefault="00EA374E" w:rsidP="00B735E3">
      <w:r>
        <w:t>Légende des signes utilisés:</w:t>
      </w:r>
    </w:p>
    <w:p w:rsidR="00EA374E" w:rsidRPr="00EA374E" w:rsidRDefault="00EA374E" w:rsidP="00B735E3">
      <w:pPr>
        <w:pStyle w:val="NormalTabs"/>
        <w:rPr>
          <w:lang w:val="fr-FR"/>
        </w:rPr>
      </w:pPr>
      <w:r w:rsidRPr="00EA374E">
        <w:rPr>
          <w:lang w:val="fr-FR"/>
        </w:rPr>
        <w:t>+</w:t>
      </w:r>
      <w:r w:rsidRPr="00EA374E">
        <w:rPr>
          <w:lang w:val="fr-FR"/>
        </w:rPr>
        <w:tab/>
        <w:t>:</w:t>
      </w:r>
      <w:r w:rsidRPr="00EA374E">
        <w:rPr>
          <w:lang w:val="fr-FR"/>
        </w:rPr>
        <w:tab/>
        <w:t>pour</w:t>
      </w:r>
    </w:p>
    <w:p w:rsidR="00EA374E" w:rsidRPr="00EA374E" w:rsidRDefault="00EA374E" w:rsidP="00B735E3">
      <w:pPr>
        <w:pStyle w:val="NormalTabs"/>
        <w:rPr>
          <w:lang w:val="fr-FR"/>
        </w:rPr>
      </w:pPr>
      <w:r w:rsidRPr="00EA374E">
        <w:rPr>
          <w:lang w:val="fr-FR"/>
        </w:rPr>
        <w:t>-</w:t>
      </w:r>
      <w:r w:rsidRPr="00EA374E">
        <w:rPr>
          <w:lang w:val="fr-FR"/>
        </w:rPr>
        <w:tab/>
        <w:t>:</w:t>
      </w:r>
      <w:r w:rsidRPr="00EA374E">
        <w:rPr>
          <w:lang w:val="fr-FR"/>
        </w:rPr>
        <w:tab/>
        <w:t>contre</w:t>
      </w:r>
    </w:p>
    <w:p w:rsidR="00EA374E" w:rsidRPr="00EA374E" w:rsidRDefault="00EA374E" w:rsidP="00B735E3">
      <w:pPr>
        <w:pStyle w:val="NormalTabs"/>
        <w:rPr>
          <w:lang w:val="fr-FR"/>
        </w:rPr>
      </w:pPr>
      <w:r w:rsidRPr="00EA374E">
        <w:rPr>
          <w:lang w:val="fr-FR"/>
        </w:rPr>
        <w:t>0</w:t>
      </w:r>
      <w:r w:rsidRPr="00EA374E">
        <w:rPr>
          <w:lang w:val="fr-FR"/>
        </w:rPr>
        <w:tab/>
        <w:t>:</w:t>
      </w:r>
      <w:r w:rsidRPr="00EA374E">
        <w:rPr>
          <w:lang w:val="fr-FR"/>
        </w:rPr>
        <w:tab/>
        <w:t>abstention</w:t>
      </w:r>
    </w:p>
    <w:p w:rsidR="00EA374E" w:rsidRDefault="00EA374E" w:rsidP="00AD5932"/>
    <w:bookmarkEnd w:id="8"/>
    <w:p w:rsidR="0090487D" w:rsidRPr="00EA374E" w:rsidRDefault="0090487D" w:rsidP="00EA374E"/>
    <w:sectPr w:rsidR="0090487D" w:rsidRPr="00EA374E" w:rsidSect="00CA45C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CB" w:rsidRPr="00CA45CC" w:rsidRDefault="006962CB">
      <w:r w:rsidRPr="00CA45CC">
        <w:separator/>
      </w:r>
    </w:p>
  </w:endnote>
  <w:endnote w:type="continuationSeparator" w:id="0">
    <w:p w:rsidR="006962CB" w:rsidRPr="00CA45CC" w:rsidRDefault="006962CB">
      <w:r w:rsidRPr="00CA45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CC" w:rsidRPr="00CA45CC" w:rsidRDefault="00CA45CC" w:rsidP="00CA45CC">
    <w:pPr>
      <w:pStyle w:val="Footer"/>
    </w:pPr>
    <w:r w:rsidRPr="00CA45CC">
      <w:t>PE</w:t>
    </w:r>
    <w:r w:rsidRPr="00CA45CC">
      <w:rPr>
        <w:rStyle w:val="HideTWBExt"/>
        <w:noProof w:val="0"/>
      </w:rPr>
      <w:t>&lt;NoPE&gt;</w:t>
    </w:r>
    <w:r w:rsidRPr="00CA45CC">
      <w:t>618.055</w:t>
    </w:r>
    <w:r w:rsidRPr="00CA45CC">
      <w:rPr>
        <w:rStyle w:val="HideTWBExt"/>
        <w:noProof w:val="0"/>
      </w:rPr>
      <w:t>&lt;/NoPE&gt;&lt;Version&gt;</w:t>
    </w:r>
    <w:r w:rsidRPr="00CA45CC">
      <w:t>v02-00</w:t>
    </w:r>
    <w:r w:rsidRPr="00CA45CC">
      <w:rPr>
        <w:rStyle w:val="HideTWBExt"/>
        <w:noProof w:val="0"/>
      </w:rPr>
      <w:t>&lt;/Version&gt;</w:t>
    </w:r>
    <w:r w:rsidRPr="00CA45CC">
      <w:tab/>
    </w:r>
    <w:r w:rsidRPr="00CA45CC">
      <w:fldChar w:fldCharType="begin"/>
    </w:r>
    <w:r w:rsidRPr="00CA45CC">
      <w:instrText xml:space="preserve"> PAGE  \* MERGEFORMAT </w:instrText>
    </w:r>
    <w:r w:rsidRPr="00CA45CC">
      <w:fldChar w:fldCharType="separate"/>
    </w:r>
    <w:r w:rsidR="00836DC4">
      <w:rPr>
        <w:noProof/>
      </w:rPr>
      <w:t>8</w:t>
    </w:r>
    <w:r w:rsidRPr="00CA45CC">
      <w:fldChar w:fldCharType="end"/>
    </w:r>
    <w:r w:rsidRPr="00CA45CC">
      <w:t>/</w:t>
    </w:r>
    <w:r w:rsidR="00836DC4">
      <w:fldChar w:fldCharType="begin"/>
    </w:r>
    <w:r w:rsidR="00836DC4">
      <w:instrText xml:space="preserve"> NUMPAGES  \* MERGEFORMAT </w:instrText>
    </w:r>
    <w:r w:rsidR="00836DC4">
      <w:fldChar w:fldCharType="separate"/>
    </w:r>
    <w:r w:rsidR="00836DC4">
      <w:rPr>
        <w:noProof/>
      </w:rPr>
      <w:t>9</w:t>
    </w:r>
    <w:r w:rsidR="00836DC4">
      <w:rPr>
        <w:noProof/>
      </w:rPr>
      <w:fldChar w:fldCharType="end"/>
    </w:r>
    <w:r w:rsidRPr="00CA45CC">
      <w:tab/>
    </w:r>
    <w:r w:rsidRPr="00CA45CC">
      <w:rPr>
        <w:rStyle w:val="HideTWBExt"/>
        <w:noProof w:val="0"/>
      </w:rPr>
      <w:t>&lt;PathFdR&gt;</w:t>
    </w:r>
    <w:r w:rsidRPr="00CA45CC">
      <w:t>RR\1151939FR.docx</w:t>
    </w:r>
    <w:r w:rsidRPr="00CA45CC">
      <w:rPr>
        <w:rStyle w:val="HideTWBExt"/>
        <w:noProof w:val="0"/>
      </w:rPr>
      <w:t>&lt;/PathFdR&gt;</w:t>
    </w:r>
  </w:p>
  <w:p w:rsidR="00DF14BE" w:rsidRPr="00CA45CC" w:rsidRDefault="00CA45CC" w:rsidP="00CA45CC">
    <w:pPr>
      <w:pStyle w:val="Footer2"/>
    </w:pPr>
    <w:r w:rsidRPr="00CA45CC">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CC" w:rsidRPr="00CA45CC" w:rsidRDefault="00CA45CC" w:rsidP="00CA45CC">
    <w:pPr>
      <w:pStyle w:val="Footer"/>
    </w:pPr>
    <w:r w:rsidRPr="00CA45CC">
      <w:rPr>
        <w:rStyle w:val="HideTWBExt"/>
        <w:noProof w:val="0"/>
      </w:rPr>
      <w:t>&lt;PathFdR&gt;</w:t>
    </w:r>
    <w:r w:rsidRPr="00CA45CC">
      <w:t>RR\1151939FR.docx</w:t>
    </w:r>
    <w:r w:rsidRPr="00CA45CC">
      <w:rPr>
        <w:rStyle w:val="HideTWBExt"/>
        <w:noProof w:val="0"/>
      </w:rPr>
      <w:t>&lt;/PathFdR&gt;</w:t>
    </w:r>
    <w:r w:rsidRPr="00CA45CC">
      <w:tab/>
    </w:r>
    <w:r w:rsidRPr="00CA45CC">
      <w:fldChar w:fldCharType="begin"/>
    </w:r>
    <w:r w:rsidRPr="00CA45CC">
      <w:instrText xml:space="preserve"> PAGE  \* MERGEFORMAT </w:instrText>
    </w:r>
    <w:r w:rsidRPr="00CA45CC">
      <w:fldChar w:fldCharType="separate"/>
    </w:r>
    <w:r w:rsidR="00836DC4">
      <w:rPr>
        <w:noProof/>
      </w:rPr>
      <w:t>7</w:t>
    </w:r>
    <w:r w:rsidRPr="00CA45CC">
      <w:fldChar w:fldCharType="end"/>
    </w:r>
    <w:r w:rsidRPr="00CA45CC">
      <w:t>/</w:t>
    </w:r>
    <w:r w:rsidR="00836DC4">
      <w:fldChar w:fldCharType="begin"/>
    </w:r>
    <w:r w:rsidR="00836DC4">
      <w:instrText xml:space="preserve"> NUMPAGES  \* MERGEFORMAT </w:instrText>
    </w:r>
    <w:r w:rsidR="00836DC4">
      <w:fldChar w:fldCharType="separate"/>
    </w:r>
    <w:r w:rsidR="00836DC4">
      <w:rPr>
        <w:noProof/>
      </w:rPr>
      <w:t>9</w:t>
    </w:r>
    <w:r w:rsidR="00836DC4">
      <w:rPr>
        <w:noProof/>
      </w:rPr>
      <w:fldChar w:fldCharType="end"/>
    </w:r>
    <w:r w:rsidRPr="00CA45CC">
      <w:tab/>
      <w:t>PE</w:t>
    </w:r>
    <w:r w:rsidRPr="00CA45CC">
      <w:rPr>
        <w:rStyle w:val="HideTWBExt"/>
        <w:noProof w:val="0"/>
      </w:rPr>
      <w:t>&lt;NoPE&gt;</w:t>
    </w:r>
    <w:r w:rsidRPr="00CA45CC">
      <w:t>618.055</w:t>
    </w:r>
    <w:r w:rsidRPr="00CA45CC">
      <w:rPr>
        <w:rStyle w:val="HideTWBExt"/>
        <w:noProof w:val="0"/>
      </w:rPr>
      <w:t>&lt;/NoPE&gt;&lt;Version&gt;</w:t>
    </w:r>
    <w:r w:rsidRPr="00CA45CC">
      <w:t>v02-00</w:t>
    </w:r>
    <w:r w:rsidRPr="00CA45CC">
      <w:rPr>
        <w:rStyle w:val="HideTWBExt"/>
        <w:noProof w:val="0"/>
      </w:rPr>
      <w:t>&lt;/Version&gt;</w:t>
    </w:r>
  </w:p>
  <w:p w:rsidR="00DF14BE" w:rsidRPr="00CA45CC" w:rsidRDefault="00CA45CC" w:rsidP="00CA45CC">
    <w:pPr>
      <w:pStyle w:val="Footer2"/>
    </w:pPr>
    <w:r w:rsidRPr="00CA45CC">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CC" w:rsidRPr="00CA45CC" w:rsidRDefault="00CA45CC" w:rsidP="00CA45CC">
    <w:pPr>
      <w:pStyle w:val="Footer"/>
    </w:pPr>
    <w:r w:rsidRPr="00CA45CC">
      <w:rPr>
        <w:rStyle w:val="HideTWBExt"/>
        <w:noProof w:val="0"/>
      </w:rPr>
      <w:t>&lt;PathFdR&gt;</w:t>
    </w:r>
    <w:r w:rsidRPr="00CA45CC">
      <w:t>RR\1151939FR.docx</w:t>
    </w:r>
    <w:r w:rsidRPr="00CA45CC">
      <w:rPr>
        <w:rStyle w:val="HideTWBExt"/>
        <w:noProof w:val="0"/>
      </w:rPr>
      <w:t>&lt;/PathFdR&gt;</w:t>
    </w:r>
    <w:r w:rsidRPr="00CA45CC">
      <w:tab/>
    </w:r>
    <w:r w:rsidRPr="00CA45CC">
      <w:tab/>
      <w:t>PE</w:t>
    </w:r>
    <w:r w:rsidRPr="00CA45CC">
      <w:rPr>
        <w:rStyle w:val="HideTWBExt"/>
        <w:noProof w:val="0"/>
      </w:rPr>
      <w:t>&lt;NoPE&gt;</w:t>
    </w:r>
    <w:r w:rsidRPr="00CA45CC">
      <w:t>618.055</w:t>
    </w:r>
    <w:r w:rsidRPr="00CA45CC">
      <w:rPr>
        <w:rStyle w:val="HideTWBExt"/>
        <w:noProof w:val="0"/>
      </w:rPr>
      <w:t>&lt;/NoPE&gt;&lt;Version&gt;</w:t>
    </w:r>
    <w:r w:rsidRPr="00CA45CC">
      <w:t>v02-00</w:t>
    </w:r>
    <w:r w:rsidRPr="00CA45CC">
      <w:rPr>
        <w:rStyle w:val="HideTWBExt"/>
        <w:noProof w:val="0"/>
      </w:rPr>
      <w:t>&lt;/Version&gt;</w:t>
    </w:r>
  </w:p>
  <w:p w:rsidR="00DF14BE" w:rsidRPr="00CA45CC" w:rsidRDefault="00CA45CC" w:rsidP="00CA45CC">
    <w:pPr>
      <w:pStyle w:val="Footer2"/>
      <w:tabs>
        <w:tab w:val="center" w:pos="4535"/>
      </w:tabs>
    </w:pPr>
    <w:r w:rsidRPr="00CA45CC">
      <w:t>FR</w:t>
    </w:r>
    <w:r w:rsidRPr="00CA45CC">
      <w:tab/>
    </w:r>
    <w:r w:rsidRPr="00CA45CC">
      <w:rPr>
        <w:b w:val="0"/>
        <w:i/>
        <w:color w:val="C0C0C0"/>
        <w:sz w:val="22"/>
      </w:rPr>
      <w:t>Unie dans la diversité</w:t>
    </w:r>
    <w:r w:rsidRPr="00CA45CC">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CB" w:rsidRPr="00CA45CC" w:rsidRDefault="006962CB">
      <w:r w:rsidRPr="00CA45CC">
        <w:separator/>
      </w:r>
    </w:p>
  </w:footnote>
  <w:footnote w:type="continuationSeparator" w:id="0">
    <w:p w:rsidR="006962CB" w:rsidRPr="00CA45CC" w:rsidRDefault="006962CB">
      <w:r w:rsidRPr="00CA45C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DF" w:rsidRDefault="009F7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DF" w:rsidRDefault="009F7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DF" w:rsidRDefault="009F7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LastEditedSection" w:val=" 1"/>
    <w:docVar w:name="strDocTypeID" w:val="PR_NLE-CN_Agreement_app"/>
    <w:docVar w:name="strSubDir" w:val="1151"/>
    <w:docVar w:name="TITLEMNU" w:val=" 1"/>
    <w:docVar w:name="TXTAUTHOR" w:val="Miguel Viegas"/>
    <w:docVar w:name="TXTLANGUE" w:val="FR"/>
    <w:docVar w:name="TXTLANGUEMIN" w:val="fr"/>
    <w:docVar w:name="TXTNRC" w:val="0407/2017"/>
    <w:docVar w:name="TXTNRCOM" w:val="(2017)0621"/>
    <w:docVar w:name="TXTNRNLE" w:val="2017/0272"/>
    <w:docVar w:name="TXTNRPE" w:val="618.055"/>
    <w:docVar w:name="TXTPEorAP" w:val="PE"/>
    <w:docVar w:name="TXTROUTE" w:val="RR\1151939FR.docx"/>
    <w:docVar w:name="TXTTITLE" w:val="on the conclusion, on behalf of the European Union, of the Agreement between the European Union and the Kingdom of Norway on administrative cooperation, combating fraud and recovery of claims in the field of Value Added Tax"/>
    <w:docVar w:name="TXTVERSION" w:val="02-00"/>
  </w:docVars>
  <w:rsids>
    <w:rsidRoot w:val="006962CB"/>
    <w:rsid w:val="00003DBB"/>
    <w:rsid w:val="0000443F"/>
    <w:rsid w:val="00053A60"/>
    <w:rsid w:val="000B35C6"/>
    <w:rsid w:val="00133DBA"/>
    <w:rsid w:val="0016436D"/>
    <w:rsid w:val="001D02E3"/>
    <w:rsid w:val="002004BA"/>
    <w:rsid w:val="00206388"/>
    <w:rsid w:val="00212F9B"/>
    <w:rsid w:val="00244798"/>
    <w:rsid w:val="002B100D"/>
    <w:rsid w:val="002C25AF"/>
    <w:rsid w:val="002F1477"/>
    <w:rsid w:val="003072BE"/>
    <w:rsid w:val="00347468"/>
    <w:rsid w:val="00363B94"/>
    <w:rsid w:val="003872AC"/>
    <w:rsid w:val="003D4A58"/>
    <w:rsid w:val="003F2CB4"/>
    <w:rsid w:val="004174FC"/>
    <w:rsid w:val="00474850"/>
    <w:rsid w:val="004E1650"/>
    <w:rsid w:val="005D0B97"/>
    <w:rsid w:val="005E1EA4"/>
    <w:rsid w:val="005F5D6C"/>
    <w:rsid w:val="00662192"/>
    <w:rsid w:val="00663C68"/>
    <w:rsid w:val="00685B76"/>
    <w:rsid w:val="006962CB"/>
    <w:rsid w:val="007157AB"/>
    <w:rsid w:val="00755975"/>
    <w:rsid w:val="007B55E3"/>
    <w:rsid w:val="007D625E"/>
    <w:rsid w:val="0080122F"/>
    <w:rsid w:val="00836DC4"/>
    <w:rsid w:val="00894821"/>
    <w:rsid w:val="008A5223"/>
    <w:rsid w:val="008B7430"/>
    <w:rsid w:val="008D71DC"/>
    <w:rsid w:val="0090487D"/>
    <w:rsid w:val="00915AA9"/>
    <w:rsid w:val="0095771A"/>
    <w:rsid w:val="009612AA"/>
    <w:rsid w:val="009749F5"/>
    <w:rsid w:val="009F7FDF"/>
    <w:rsid w:val="00A76650"/>
    <w:rsid w:val="00B2429A"/>
    <w:rsid w:val="00B42885"/>
    <w:rsid w:val="00B678FE"/>
    <w:rsid w:val="00B82C81"/>
    <w:rsid w:val="00BE5E72"/>
    <w:rsid w:val="00BF0A0F"/>
    <w:rsid w:val="00C21DC5"/>
    <w:rsid w:val="00C61611"/>
    <w:rsid w:val="00C7308E"/>
    <w:rsid w:val="00C7440A"/>
    <w:rsid w:val="00C968A5"/>
    <w:rsid w:val="00CA3402"/>
    <w:rsid w:val="00CA45CC"/>
    <w:rsid w:val="00CD2441"/>
    <w:rsid w:val="00CF2C3E"/>
    <w:rsid w:val="00CF3A87"/>
    <w:rsid w:val="00D46D9B"/>
    <w:rsid w:val="00D75E83"/>
    <w:rsid w:val="00DC2B0B"/>
    <w:rsid w:val="00DF14BE"/>
    <w:rsid w:val="00E93816"/>
    <w:rsid w:val="00EA374E"/>
    <w:rsid w:val="00F9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671FEA8-CB0D-4BAA-87A0-ED315680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CF3A8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CD2441"/>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CF3A87"/>
    <w:pPr>
      <w:spacing w:after="80"/>
    </w:pPr>
    <w:rPr>
      <w:rFonts w:ascii="Arial" w:hAnsi="Arial" w:cs="Arial"/>
      <w:sz w:val="20"/>
      <w:szCs w:val="22"/>
    </w:rPr>
  </w:style>
  <w:style w:type="paragraph" w:customStyle="1" w:styleId="EPLogo">
    <w:name w:val="EPLogo"/>
    <w:basedOn w:val="Normal"/>
    <w:qFormat/>
    <w:rsid w:val="00CF3A87"/>
    <w:pPr>
      <w:jc w:val="right"/>
    </w:pPr>
  </w:style>
  <w:style w:type="paragraph" w:customStyle="1" w:styleId="Lgendesigne">
    <w:name w:val="Légende signe"/>
    <w:basedOn w:val="Normal"/>
    <w:rsid w:val="00B82C81"/>
    <w:pPr>
      <w:tabs>
        <w:tab w:val="right" w:pos="454"/>
        <w:tab w:val="left" w:pos="737"/>
      </w:tabs>
      <w:ind w:left="737" w:hanging="737"/>
    </w:pPr>
    <w:rPr>
      <w:snapToGrid w:val="0"/>
      <w:sz w:val="18"/>
      <w:lang w:eastAsia="en-US"/>
    </w:rPr>
  </w:style>
  <w:style w:type="paragraph" w:customStyle="1" w:styleId="Lgendetitre">
    <w:name w:val="Légende titre"/>
    <w:basedOn w:val="Normal"/>
    <w:rsid w:val="00B82C81"/>
    <w:pPr>
      <w:spacing w:before="240" w:after="240"/>
    </w:pPr>
    <w:rPr>
      <w:b/>
      <w:i/>
      <w:snapToGrid w:val="0"/>
      <w:lang w:eastAsia="en-US"/>
    </w:rPr>
  </w:style>
  <w:style w:type="paragraph" w:customStyle="1" w:styleId="Lgendestandard">
    <w:name w:val="Légende standard"/>
    <w:basedOn w:val="Lgendesigne"/>
    <w:rsid w:val="00B82C81"/>
    <w:pPr>
      <w:ind w:left="0" w:firstLine="0"/>
    </w:pPr>
  </w:style>
  <w:style w:type="paragraph" w:styleId="BalloonText">
    <w:name w:val="Balloon Text"/>
    <w:basedOn w:val="Normal"/>
    <w:link w:val="BalloonTextChar"/>
    <w:rsid w:val="000B35C6"/>
    <w:rPr>
      <w:rFonts w:ascii="Segoe UI" w:hAnsi="Segoe UI" w:cs="Segoe UI"/>
      <w:sz w:val="18"/>
      <w:szCs w:val="18"/>
    </w:rPr>
  </w:style>
  <w:style w:type="character" w:customStyle="1" w:styleId="BalloonTextChar">
    <w:name w:val="Balloon Text Char"/>
    <w:basedOn w:val="DefaultParagraphFont"/>
    <w:link w:val="BalloonText"/>
    <w:rsid w:val="000B35C6"/>
    <w:rPr>
      <w:rFonts w:ascii="Segoe UI" w:hAnsi="Segoe UI" w:cs="Segoe UI"/>
      <w:sz w:val="18"/>
      <w:szCs w:val="18"/>
    </w:rPr>
  </w:style>
  <w:style w:type="paragraph" w:customStyle="1" w:styleId="NormalTabs">
    <w:name w:val="NormalTabs"/>
    <w:basedOn w:val="Normal"/>
    <w:qFormat/>
    <w:rsid w:val="00EA374E"/>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00675">
      <w:bodyDiv w:val="1"/>
      <w:marLeft w:val="0"/>
      <w:marRight w:val="0"/>
      <w:marTop w:val="0"/>
      <w:marBottom w:val="0"/>
      <w:divBdr>
        <w:top w:val="none" w:sz="0" w:space="0" w:color="auto"/>
        <w:left w:val="none" w:sz="0" w:space="0" w:color="auto"/>
        <w:bottom w:val="none" w:sz="0" w:space="0" w:color="auto"/>
        <w:right w:val="none" w:sz="0" w:space="0" w:color="auto"/>
      </w:divBdr>
    </w:div>
    <w:div w:id="1645356449">
      <w:bodyDiv w:val="1"/>
      <w:marLeft w:val="0"/>
      <w:marRight w:val="0"/>
      <w:marTop w:val="0"/>
      <w:marBottom w:val="0"/>
      <w:divBdr>
        <w:top w:val="none" w:sz="0" w:space="0" w:color="auto"/>
        <w:left w:val="none" w:sz="0" w:space="0" w:color="auto"/>
        <w:bottom w:val="none" w:sz="0" w:space="0" w:color="auto"/>
        <w:right w:val="none" w:sz="0" w:space="0" w:color="auto"/>
      </w:divBdr>
    </w:div>
    <w:div w:id="16506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3E8DDEE3.dotm</Template>
  <TotalTime>0</TotalTime>
  <Pages>9</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PR_NLE-CN_Agreement_app</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PR_NLE-CN_Agreement_app</dc:title>
  <dc:subject/>
  <dc:creator>ESPOSITO Odila</dc:creator>
  <cp:keywords/>
  <dc:description/>
  <cp:lastModifiedBy>HAETTICH Wilhem</cp:lastModifiedBy>
  <cp:revision>2</cp:revision>
  <cp:lastPrinted>2018-05-15T10:23:00Z</cp:lastPrinted>
  <dcterms:created xsi:type="dcterms:W3CDTF">2018-05-15T10:24:00Z</dcterms:created>
  <dcterms:modified xsi:type="dcterms:W3CDTF">2018-05-15T10:24:00Z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[20180101]</vt:lpwstr>
  </property>
  <property fmtid="{D5CDD505-2E9C-101B-9397-08002B2CF9AE}" pid="3" name="LastEdited with">
    <vt:lpwstr>9.3.0 Build [20180227]</vt:lpwstr>
  </property>
  <property fmtid="{D5CDD505-2E9C-101B-9397-08002B2CF9AE}" pid="4" name="&lt;FdR&gt;">
    <vt:lpwstr>1151939</vt:lpwstr>
  </property>
  <property fmtid="{D5CDD505-2E9C-101B-9397-08002B2CF9AE}" pid="5" name="&lt;Type&gt;">
    <vt:lpwstr>RR</vt:lpwstr>
  </property>
  <property fmtid="{D5CDD505-2E9C-101B-9397-08002B2CF9AE}" pid="6" name="&lt;ModelCod&gt;">
    <vt:lpwstr>\\eiciBRUpr1\pdocep$\DocEP\DOCS\General\PR\PR_Leg\NLE\NLE-CN_Agreement\PR_NLE-CN_Agreement_app.dot(30/06/2017 06:37:03)</vt:lpwstr>
  </property>
  <property fmtid="{D5CDD505-2E9C-101B-9397-08002B2CF9AE}" pid="7" name="&lt;ModelTra&gt;">
    <vt:lpwstr>\\eiciBRUpr1\pdocep$\DocEP\TRANSFIL\EN\PR_NLE-CN_Agreement_app.EN(30/06/2017 06:41:20)</vt:lpwstr>
  </property>
  <property fmtid="{D5CDD505-2E9C-101B-9397-08002B2CF9AE}" pid="8" name="&lt;Model&gt;">
    <vt:lpwstr>PR_NLE-CN_Agreement_app</vt:lpwstr>
  </property>
  <property fmtid="{D5CDD505-2E9C-101B-9397-08002B2CF9AE}" pid="9" name="FooterPath">
    <vt:lpwstr>RR\1151939FR.docx</vt:lpwstr>
  </property>
  <property fmtid="{D5CDD505-2E9C-101B-9397-08002B2CF9AE}" pid="10" name="PE number">
    <vt:lpwstr>618.055</vt:lpwstr>
  </property>
  <property fmtid="{D5CDD505-2E9C-101B-9397-08002B2CF9AE}" pid="11" name="SubscribeElise">
    <vt:lpwstr/>
  </property>
  <property fmtid="{D5CDD505-2E9C-101B-9397-08002B2CF9AE}" pid="12" name="SendToEpades">
    <vt:lpwstr>OK - 2018/02/26 11:11</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- 2018/05/04 12:07</vt:lpwstr>
  </property>
</Properties>
</file>