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397DF5" w:rsidTr="00613F2E">
        <w:trPr>
          <w:trHeight w:hRule="exact" w:val="1418"/>
        </w:trPr>
        <w:tc>
          <w:tcPr>
            <w:tcW w:w="6804" w:type="dxa"/>
            <w:vAlign w:val="center"/>
            <w:hideMark/>
          </w:tcPr>
          <w:p w:rsidR="00613F2E" w:rsidRPr="00397DF5" w:rsidRDefault="00397DF5">
            <w:pPr>
              <w:pStyle w:val="EPName"/>
            </w:pPr>
            <w:bookmarkStart w:id="0" w:name="_GoBack"/>
            <w:bookmarkEnd w:id="0"/>
            <w:r>
              <w:t>Europäisches Parlament</w:t>
            </w:r>
          </w:p>
          <w:p w:rsidR="00613F2E" w:rsidRPr="00301B28" w:rsidRDefault="00301B28" w:rsidP="00301B28">
            <w:pPr>
              <w:pStyle w:val="EPTerm"/>
              <w:rPr>
                <w:rStyle w:val="HideTWBExt"/>
                <w:noProof w:val="0"/>
                <w:vanish w:val="0"/>
                <w:color w:val="auto"/>
              </w:rPr>
            </w:pPr>
            <w:r>
              <w:t>2014-2019</w:t>
            </w:r>
          </w:p>
        </w:tc>
        <w:tc>
          <w:tcPr>
            <w:tcW w:w="2268" w:type="dxa"/>
            <w:hideMark/>
          </w:tcPr>
          <w:p w:rsidR="00613F2E" w:rsidRPr="00397DF5" w:rsidRDefault="00B66B8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397DF5" w:rsidRDefault="009612AA" w:rsidP="009612AA">
      <w:pPr>
        <w:pStyle w:val="LineTop"/>
      </w:pPr>
    </w:p>
    <w:p w:rsidR="009612AA" w:rsidRPr="00397DF5" w:rsidRDefault="00AC268E" w:rsidP="009612AA">
      <w:pPr>
        <w:pStyle w:val="ZCommittee"/>
      </w:pPr>
      <w:r>
        <w:t>Plenarsitzungsdokument</w:t>
      </w:r>
    </w:p>
    <w:p w:rsidR="009612AA" w:rsidRPr="00397DF5" w:rsidRDefault="009612AA" w:rsidP="009612AA">
      <w:pPr>
        <w:pStyle w:val="LineBottom"/>
      </w:pPr>
    </w:p>
    <w:p w:rsidR="00363B94" w:rsidRPr="00397DF5" w:rsidRDefault="00AC268E">
      <w:pPr>
        <w:pStyle w:val="RefProc"/>
      </w:pPr>
      <w:r>
        <w:rPr>
          <w:rStyle w:val="HideTWBExt"/>
          <w:noProof w:val="0"/>
        </w:rPr>
        <w:t>&lt;NoDocSe&gt;</w:t>
      </w:r>
      <w:r>
        <w:t>A8-0222/2018</w:t>
      </w:r>
      <w:r>
        <w:rPr>
          <w:rStyle w:val="HideTWBExt"/>
          <w:noProof w:val="0"/>
        </w:rPr>
        <w:t>&lt;/NoDocSe&gt;</w:t>
      </w:r>
    </w:p>
    <w:p w:rsidR="00363B94" w:rsidRPr="00397DF5" w:rsidRDefault="00363B94">
      <w:pPr>
        <w:pStyle w:val="ZDate"/>
      </w:pPr>
      <w:r>
        <w:rPr>
          <w:rStyle w:val="HideTWBExt"/>
          <w:noProof w:val="0"/>
        </w:rPr>
        <w:t>&lt;Date&gt;</w:t>
      </w:r>
      <w:r>
        <w:rPr>
          <w:rStyle w:val="HideTWBInt"/>
        </w:rPr>
        <w:t>{26/06/2018}</w:t>
      </w:r>
      <w:r>
        <w:t>26.6.2018</w:t>
      </w:r>
      <w:r>
        <w:rPr>
          <w:rStyle w:val="HideTWBExt"/>
          <w:noProof w:val="0"/>
        </w:rPr>
        <w:t>&lt;/Date&gt;</w:t>
      </w:r>
    </w:p>
    <w:p w:rsidR="00363B94" w:rsidRPr="00397DF5" w:rsidRDefault="00363B94">
      <w:pPr>
        <w:pStyle w:val="StarsAndIs"/>
      </w:pPr>
      <w:r>
        <w:rPr>
          <w:rStyle w:val="HideTWBExt"/>
          <w:b w:val="0"/>
          <w:noProof w:val="0"/>
        </w:rPr>
        <w:t>&lt;RefProcLect&gt;</w:t>
      </w:r>
      <w:r>
        <w:t>***</w:t>
      </w:r>
      <w:r>
        <w:rPr>
          <w:rStyle w:val="HideTWBExt"/>
          <w:b w:val="0"/>
          <w:noProof w:val="0"/>
        </w:rPr>
        <w:t>&lt;/RefProcLect&gt;</w:t>
      </w:r>
    </w:p>
    <w:p w:rsidR="00363B94" w:rsidRPr="00397DF5" w:rsidRDefault="00363B94">
      <w:pPr>
        <w:pStyle w:val="TypeDoc"/>
      </w:pPr>
      <w:r>
        <w:rPr>
          <w:rStyle w:val="HideTWBExt"/>
          <w:b w:val="0"/>
          <w:noProof w:val="0"/>
        </w:rPr>
        <w:t>&lt;TitreType&gt;</w:t>
      </w:r>
      <w:r>
        <w:t>EMPFEHLUNG</w:t>
      </w:r>
      <w:r>
        <w:rPr>
          <w:rStyle w:val="HideTWBExt"/>
          <w:b w:val="0"/>
          <w:noProof w:val="0"/>
        </w:rPr>
        <w:t>&lt;/TitreType&gt;</w:t>
      </w:r>
    </w:p>
    <w:p w:rsidR="00301B28" w:rsidRPr="00714CC7" w:rsidRDefault="00301B28" w:rsidP="00301B28">
      <w:pPr>
        <w:pStyle w:val="CoverNormal"/>
      </w:pPr>
      <w:r w:rsidRPr="00301868">
        <w:rPr>
          <w:rStyle w:val="HideTWBExt"/>
          <w:noProof w:val="0"/>
        </w:rPr>
        <w:t>&lt;Titre&gt;</w:t>
      </w:r>
      <w:r>
        <w:t>zu dem Entwurf eines Beschlusses des Rates über den Abschluss des Partnerschafts- und Kooperationsabkommens zwischen der Europäischen Union und ihren Mitgliedstaaten einerseits und der Republik Irak andererseits</w:t>
      </w:r>
      <w:r w:rsidRPr="00301868">
        <w:rPr>
          <w:rStyle w:val="HideTWBExt"/>
          <w:noProof w:val="0"/>
        </w:rPr>
        <w:t>&lt;/Titre&gt;</w:t>
      </w:r>
    </w:p>
    <w:p w:rsidR="00363B94" w:rsidRPr="00397DF5" w:rsidRDefault="00301B28" w:rsidP="00301B28">
      <w:pPr>
        <w:pStyle w:val="Cover24"/>
      </w:pPr>
      <w:r>
        <w:rPr>
          <w:rStyle w:val="HideTWBExt"/>
          <w:noProof w:val="0"/>
        </w:rPr>
        <w:t>&lt;DocRef&gt;</w:t>
      </w:r>
      <w:r>
        <w:t>(10209/1/2012 – C8-0038/2018 – 2010/0310(NLE))</w:t>
      </w:r>
      <w:r>
        <w:rPr>
          <w:rStyle w:val="HideTWBExt"/>
          <w:noProof w:val="0"/>
        </w:rPr>
        <w:t>&lt;/DocRef&gt;</w:t>
      </w:r>
    </w:p>
    <w:p w:rsidR="00363B94" w:rsidRPr="00397DF5" w:rsidRDefault="00363B94">
      <w:pPr>
        <w:pStyle w:val="Cover24"/>
      </w:pPr>
      <w:r>
        <w:rPr>
          <w:rStyle w:val="HideTWBExt"/>
          <w:noProof w:val="0"/>
        </w:rPr>
        <w:t>&lt;Commission&gt;</w:t>
      </w:r>
      <w:r>
        <w:rPr>
          <w:rStyle w:val="HideTWBInt"/>
        </w:rPr>
        <w:t>{AFET}</w:t>
      </w:r>
      <w:r>
        <w:t>Ausschuss für auswärtige Angelegenheiten</w:t>
      </w:r>
      <w:r>
        <w:rPr>
          <w:rStyle w:val="HideTWBExt"/>
          <w:noProof w:val="0"/>
        </w:rPr>
        <w:t>&lt;/Commission&gt;</w:t>
      </w:r>
    </w:p>
    <w:p w:rsidR="00363B94" w:rsidRPr="00397DF5" w:rsidRDefault="00301B28">
      <w:pPr>
        <w:pStyle w:val="Cover24"/>
      </w:pPr>
      <w:r>
        <w:t xml:space="preserve">Berichterstatterin: </w:t>
      </w:r>
      <w:r>
        <w:rPr>
          <w:rStyle w:val="HideTWBExt"/>
          <w:noProof w:val="0"/>
        </w:rPr>
        <w:t>&lt;Depute&gt;</w:t>
      </w:r>
      <w:r>
        <w:t>Tokia Saïfi</w:t>
      </w:r>
      <w:r>
        <w:rPr>
          <w:rStyle w:val="HideTWBExt"/>
          <w:noProof w:val="0"/>
        </w:rPr>
        <w:t>&lt;/Depute&gt;</w:t>
      </w:r>
    </w:p>
    <w:p w:rsidR="00B42885" w:rsidRPr="00397DF5" w:rsidRDefault="00B42885" w:rsidP="00B42885">
      <w:pPr>
        <w:pStyle w:val="CoverNormal"/>
      </w:pPr>
    </w:p>
    <w:p w:rsidR="00363B94" w:rsidRPr="00397DF5" w:rsidRDefault="00363B94" w:rsidP="00613F2E">
      <w:pPr>
        <w:widowControl/>
        <w:tabs>
          <w:tab w:val="center" w:pos="4677"/>
        </w:tabs>
      </w:pPr>
      <w:r>
        <w:br w:type="page"/>
      </w:r>
    </w:p>
    <w:p w:rsidR="00301B28" w:rsidRDefault="00301B28">
      <w:pPr>
        <w:rPr>
          <w:szCs w:val="24"/>
        </w:rPr>
      </w:pPr>
      <w:r>
        <w:rPr>
          <w:szCs w:val="24"/>
        </w:rPr>
        <w:fldChar w:fldCharType="begin"/>
      </w:r>
      <w:r>
        <w:rPr>
          <w:szCs w:val="24"/>
        </w:rPr>
        <w:instrText xml:space="preserve"> TITLE   \* MERGEFORMAT </w:instrText>
      </w:r>
      <w:r>
        <w:rPr>
          <w:szCs w:val="24"/>
        </w:rPr>
        <w:fldChar w:fldCharType="separate"/>
      </w:r>
      <w:r w:rsidR="00963ACC">
        <w:rPr>
          <w:szCs w:val="24"/>
        </w:rPr>
        <w:t>PR_NLE-AP_Agreement</w:t>
      </w:r>
      <w:r>
        <w:rPr>
          <w:szCs w:val="24"/>
          <w:lang w:val="fr-FR"/>
        </w:rPr>
        <w:fldChar w:fldCharType="end"/>
      </w:r>
    </w:p>
    <w:p w:rsidR="00301B28" w:rsidRPr="00A156E9" w:rsidRDefault="00301B28">
      <w:pPr>
        <w:rPr>
          <w:szCs w:val="24"/>
        </w:rPr>
      </w:pPr>
    </w:p>
    <w:p w:rsidR="00301B28" w:rsidRPr="00A156E9" w:rsidRDefault="00301B28">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01B28">
        <w:tc>
          <w:tcPr>
            <w:tcW w:w="5811" w:type="dxa"/>
            <w:tcBorders>
              <w:top w:val="single" w:sz="4" w:space="0" w:color="auto"/>
            </w:tcBorders>
          </w:tcPr>
          <w:p w:rsidR="00301B28" w:rsidRDefault="00301B28">
            <w:pPr>
              <w:pStyle w:val="Lgendetitre"/>
              <w:rPr>
                <w:szCs w:val="24"/>
              </w:rPr>
            </w:pPr>
            <w:r>
              <w:t>Erklärung der benutzten Zeichen</w:t>
            </w:r>
          </w:p>
        </w:tc>
      </w:tr>
      <w:tr w:rsidR="00301B28" w:rsidRPr="00301B28">
        <w:trPr>
          <w:cantSplit/>
          <w:trHeight w:val="1944"/>
        </w:trPr>
        <w:tc>
          <w:tcPr>
            <w:tcW w:w="5811" w:type="dxa"/>
            <w:tcBorders>
              <w:bottom w:val="single" w:sz="4" w:space="0" w:color="auto"/>
            </w:tcBorders>
          </w:tcPr>
          <w:p w:rsidR="00301B28" w:rsidRPr="00301B28" w:rsidRDefault="00301B28">
            <w:pPr>
              <w:pStyle w:val="Lgendesigne"/>
              <w:rPr>
                <w:szCs w:val="24"/>
              </w:rPr>
            </w:pPr>
            <w:r>
              <w:tab/>
              <w:t>*</w:t>
            </w:r>
            <w:r>
              <w:tab/>
              <w:t>Anhörungsverfahren</w:t>
            </w:r>
          </w:p>
          <w:p w:rsidR="00301B28" w:rsidRPr="00301B28" w:rsidRDefault="00301B28">
            <w:pPr>
              <w:pStyle w:val="Lgendesigne"/>
              <w:rPr>
                <w:szCs w:val="24"/>
              </w:rPr>
            </w:pPr>
            <w:r>
              <w:tab/>
              <w:t>***</w:t>
            </w:r>
            <w:r>
              <w:tab/>
              <w:t>Zustimmungsverfahren</w:t>
            </w:r>
          </w:p>
          <w:p w:rsidR="00301B28" w:rsidRPr="00301B28" w:rsidRDefault="00301B28">
            <w:pPr>
              <w:pStyle w:val="Lgendesigne"/>
              <w:rPr>
                <w:szCs w:val="24"/>
              </w:rPr>
            </w:pPr>
            <w:r>
              <w:tab/>
              <w:t>***I</w:t>
            </w:r>
            <w:r>
              <w:tab/>
              <w:t>Ordentliches Gesetzgebungsverfahren (erste Lesung)</w:t>
            </w:r>
          </w:p>
          <w:p w:rsidR="00301B28" w:rsidRPr="00301B28" w:rsidRDefault="00301B28">
            <w:pPr>
              <w:pStyle w:val="Lgendesigne"/>
              <w:rPr>
                <w:szCs w:val="24"/>
              </w:rPr>
            </w:pPr>
            <w:r>
              <w:tab/>
              <w:t>***II</w:t>
            </w:r>
            <w:r>
              <w:tab/>
              <w:t>Ordentliches Gesetzgebungsverfahren (zweite Lesung)</w:t>
            </w:r>
          </w:p>
          <w:p w:rsidR="00301B28" w:rsidRPr="00301B28" w:rsidRDefault="00301B28">
            <w:pPr>
              <w:pStyle w:val="Lgendesigne"/>
              <w:rPr>
                <w:szCs w:val="24"/>
              </w:rPr>
            </w:pPr>
            <w:r>
              <w:tab/>
              <w:t>***III</w:t>
            </w:r>
            <w:r>
              <w:tab/>
              <w:t>Ordentliches Gesetzgebungsverfahren (dritte Lesung)</w:t>
            </w:r>
          </w:p>
          <w:p w:rsidR="00301B28" w:rsidRPr="00301B28" w:rsidRDefault="00301B28">
            <w:pPr>
              <w:pStyle w:val="Lgendesigne"/>
              <w:ind w:left="0" w:firstLine="0"/>
              <w:rPr>
                <w:szCs w:val="24"/>
              </w:rPr>
            </w:pPr>
          </w:p>
          <w:p w:rsidR="00301B28" w:rsidRPr="00301B28" w:rsidRDefault="00301B28">
            <w:pPr>
              <w:pStyle w:val="Lgendestandard"/>
              <w:rPr>
                <w:szCs w:val="24"/>
              </w:rPr>
            </w:pPr>
            <w:r>
              <w:t>(Die Angabe des Verfahrens beruht auf der im Rahmen des Entwurfs eines Rechtsakts vorgeschlagenen Rechtsgrundlage.)</w:t>
            </w:r>
          </w:p>
          <w:p w:rsidR="00301B28" w:rsidRPr="00301B28" w:rsidRDefault="00301B28">
            <w:pPr>
              <w:pStyle w:val="Lgendesigne"/>
              <w:ind w:left="0" w:firstLine="0"/>
              <w:rPr>
                <w:szCs w:val="24"/>
              </w:rPr>
            </w:pPr>
          </w:p>
        </w:tc>
      </w:tr>
    </w:tbl>
    <w:p w:rsidR="00301B28" w:rsidRPr="00301B28" w:rsidRDefault="00301B28">
      <w:pPr>
        <w:rPr>
          <w:szCs w:val="24"/>
        </w:rPr>
      </w:pPr>
    </w:p>
    <w:p w:rsidR="00301B28" w:rsidRPr="00301B28" w:rsidRDefault="00301B28">
      <w:pPr>
        <w:rPr>
          <w:szCs w:val="24"/>
        </w:rPr>
      </w:pPr>
    </w:p>
    <w:p w:rsidR="00363B94" w:rsidRPr="00301B28" w:rsidRDefault="00363B94" w:rsidP="00613F2E">
      <w:pPr>
        <w:widowControl/>
        <w:tabs>
          <w:tab w:val="center" w:pos="4677"/>
        </w:tabs>
      </w:pPr>
    </w:p>
    <w:p w:rsidR="00363B94" w:rsidRPr="00397DF5" w:rsidRDefault="00363B94">
      <w:pPr>
        <w:pStyle w:val="TOCHeading"/>
      </w:pPr>
      <w:r>
        <w:br w:type="page"/>
      </w:r>
      <w:r>
        <w:lastRenderedPageBreak/>
        <w:t>INHALT</w:t>
      </w:r>
    </w:p>
    <w:p w:rsidR="00363B94" w:rsidRPr="00397DF5" w:rsidRDefault="00397DF5">
      <w:pPr>
        <w:pStyle w:val="TOCPage"/>
      </w:pPr>
      <w:r>
        <w:t>Seite</w:t>
      </w:r>
    </w:p>
    <w:p w:rsidR="00963ACC" w:rsidRDefault="00EF48F2">
      <w:pPr>
        <w:pStyle w:val="TOC1"/>
        <w:tabs>
          <w:tab w:val="right" w:leader="dot" w:pos="9060"/>
        </w:tabs>
        <w:rPr>
          <w:rFonts w:asciiTheme="minorHAnsi" w:eastAsiaTheme="minorEastAsia" w:hAnsiTheme="minorHAnsi" w:cstheme="minorBidi"/>
          <w:noProof/>
          <w:sz w:val="22"/>
          <w:szCs w:val="22"/>
          <w:lang w:val="en-GB"/>
        </w:rPr>
      </w:pPr>
      <w:r w:rsidRPr="00397DF5">
        <w:rPr>
          <w:b/>
        </w:rPr>
        <w:fldChar w:fldCharType="begin"/>
      </w:r>
      <w:r w:rsidRPr="00397DF5">
        <w:rPr>
          <w:b/>
        </w:rPr>
        <w:instrText xml:space="preserve"> TOC \t "PageHeading</w:instrText>
      </w:r>
      <w:r w:rsidR="00B66B8E">
        <w:rPr>
          <w:b/>
        </w:rPr>
        <w:instrText>;</w:instrText>
      </w:r>
      <w:r w:rsidRPr="00397DF5">
        <w:rPr>
          <w:b/>
        </w:rPr>
        <w:instrText xml:space="preserve">1" </w:instrText>
      </w:r>
      <w:r w:rsidRPr="00397DF5">
        <w:rPr>
          <w:b/>
        </w:rPr>
        <w:fldChar w:fldCharType="separate"/>
      </w:r>
      <w:r w:rsidR="00963ACC">
        <w:rPr>
          <w:noProof/>
        </w:rPr>
        <w:t>ENTWURF EINER LEGISLATIVEN ENTSCHLIESSUNG DES EUROPÄISCHEN PARLAMENTS</w:t>
      </w:r>
      <w:r w:rsidR="00963ACC">
        <w:rPr>
          <w:noProof/>
        </w:rPr>
        <w:tab/>
      </w:r>
      <w:r w:rsidR="00963ACC">
        <w:rPr>
          <w:noProof/>
        </w:rPr>
        <w:fldChar w:fldCharType="begin"/>
      </w:r>
      <w:r w:rsidR="00963ACC">
        <w:rPr>
          <w:noProof/>
        </w:rPr>
        <w:instrText xml:space="preserve"> PAGEREF _Toc518028020 \h </w:instrText>
      </w:r>
      <w:r w:rsidR="00963ACC">
        <w:rPr>
          <w:noProof/>
        </w:rPr>
      </w:r>
      <w:r w:rsidR="00963ACC">
        <w:rPr>
          <w:noProof/>
        </w:rPr>
        <w:fldChar w:fldCharType="separate"/>
      </w:r>
      <w:r w:rsidR="00963ACC">
        <w:rPr>
          <w:noProof/>
        </w:rPr>
        <w:t>5</w:t>
      </w:r>
      <w:r w:rsidR="00963ACC">
        <w:rPr>
          <w:noProof/>
        </w:rPr>
        <w:fldChar w:fldCharType="end"/>
      </w:r>
    </w:p>
    <w:p w:rsidR="00963ACC" w:rsidRDefault="00963ACC">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_Toc518028021 \h </w:instrText>
      </w:r>
      <w:r>
        <w:rPr>
          <w:noProof/>
        </w:rPr>
      </w:r>
      <w:r>
        <w:rPr>
          <w:noProof/>
        </w:rPr>
        <w:fldChar w:fldCharType="separate"/>
      </w:r>
      <w:r>
        <w:rPr>
          <w:noProof/>
        </w:rPr>
        <w:t>6</w:t>
      </w:r>
      <w:r>
        <w:rPr>
          <w:noProof/>
        </w:rPr>
        <w:fldChar w:fldCharType="end"/>
      </w:r>
    </w:p>
    <w:p w:rsidR="00963ACC" w:rsidRDefault="00963ACC">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_Toc518028022 \h </w:instrText>
      </w:r>
      <w:r>
        <w:rPr>
          <w:noProof/>
        </w:rPr>
      </w:r>
      <w:r>
        <w:rPr>
          <w:noProof/>
        </w:rPr>
        <w:fldChar w:fldCharType="separate"/>
      </w:r>
      <w:r>
        <w:rPr>
          <w:noProof/>
        </w:rPr>
        <w:t>7</w:t>
      </w:r>
      <w:r>
        <w:rPr>
          <w:noProof/>
        </w:rPr>
        <w:fldChar w:fldCharType="end"/>
      </w:r>
    </w:p>
    <w:p w:rsidR="00363B94" w:rsidRPr="00397DF5" w:rsidRDefault="00EF48F2" w:rsidP="004E1650">
      <w:r w:rsidRPr="00397DF5">
        <w:rPr>
          <w:b/>
        </w:rPr>
        <w:fldChar w:fldCharType="end"/>
      </w:r>
    </w:p>
    <w:p w:rsidR="004E1650" w:rsidRPr="00397DF5" w:rsidRDefault="004E1650" w:rsidP="004E1650"/>
    <w:p w:rsidR="004E1650" w:rsidRPr="00397DF5" w:rsidRDefault="004E1650">
      <w:pPr>
        <w:pStyle w:val="PageHeading"/>
      </w:pPr>
    </w:p>
    <w:p w:rsidR="00363B94" w:rsidRPr="00397DF5" w:rsidRDefault="00363B94">
      <w:pPr>
        <w:pStyle w:val="Normal12"/>
      </w:pPr>
      <w:r>
        <w:br w:type="page"/>
      </w:r>
    </w:p>
    <w:p w:rsidR="00363B94" w:rsidRPr="00397DF5" w:rsidRDefault="00363B94">
      <w:pPr>
        <w:pStyle w:val="PageHeading"/>
      </w:pPr>
      <w:r>
        <w:br w:type="page"/>
      </w:r>
      <w:bookmarkStart w:id="1" w:name="_Toc518028020"/>
      <w:r>
        <w:t>ENTWURF EINER LEGISLATIVEN ENTSCHLIESSUNG DES EUROPÄISCHEN PARLAMENTS</w:t>
      </w:r>
      <w:bookmarkEnd w:id="1"/>
    </w:p>
    <w:p w:rsidR="00301B28" w:rsidRPr="00714CC7" w:rsidRDefault="00714CC7" w:rsidP="00301B28">
      <w:pPr>
        <w:pStyle w:val="NormalBold"/>
      </w:pPr>
      <w:r>
        <w:t>zu dem Entwurf eines Beschlusses des Rates über den Abschluss des Partnerschafts- und Kooperationsabkommens zwischen der Europäischen Union und ihren Mitgliedstaaten einerseits und der Republik Irak andererseits</w:t>
      </w:r>
    </w:p>
    <w:p w:rsidR="00363B94" w:rsidRPr="00397DF5" w:rsidRDefault="00301B28" w:rsidP="00301B28">
      <w:pPr>
        <w:pStyle w:val="Normal12Bold"/>
      </w:pPr>
      <w:r>
        <w:t>(10209/1/2012 – C8-0038/2018 – 2010/0310(NLE))</w:t>
      </w:r>
    </w:p>
    <w:p w:rsidR="00363B94" w:rsidRPr="00397DF5" w:rsidRDefault="00397DF5">
      <w:pPr>
        <w:pStyle w:val="Normal12Bold"/>
      </w:pPr>
      <w:r>
        <w:t>(Zustimmung)</w:t>
      </w:r>
    </w:p>
    <w:p w:rsidR="00363B94" w:rsidRPr="00397DF5" w:rsidRDefault="00397DF5" w:rsidP="00301B28">
      <w:pPr>
        <w:pStyle w:val="Normal12"/>
      </w:pPr>
      <w:r>
        <w:rPr>
          <w:i/>
        </w:rPr>
        <w:t>Das Europäische Parlament</w:t>
      </w:r>
      <w:r>
        <w:t>,</w:t>
      </w:r>
    </w:p>
    <w:p w:rsidR="00714CC7" w:rsidRPr="00714CC7" w:rsidRDefault="00714CC7" w:rsidP="00301868">
      <w:pPr>
        <w:pStyle w:val="Normal12Hanging"/>
      </w:pPr>
      <w:r>
        <w:t>–</w:t>
      </w:r>
      <w:r>
        <w:tab/>
        <w:t>unter Hinweis auf den Entwurf eines Beschlusses des Rates (10209/1/2012),</w:t>
      </w:r>
    </w:p>
    <w:p w:rsidR="00714CC7" w:rsidRPr="00714CC7" w:rsidRDefault="00714CC7" w:rsidP="00301868">
      <w:pPr>
        <w:pStyle w:val="Normal12Hanging"/>
      </w:pPr>
      <w:r>
        <w:t>–</w:t>
      </w:r>
      <w:r>
        <w:tab/>
        <w:t>unter Hinweis auf den Entwurf eines Partnerschafts- und Kooperationsabkommens zwischen der Europäischen Union und ihren Mitgliedstaaten einerseits und der Republik Irak andererseits (5784/2/2011 und 8318/2012),</w:t>
      </w:r>
    </w:p>
    <w:p w:rsidR="00714CC7" w:rsidRPr="00714CC7" w:rsidRDefault="00714CC7" w:rsidP="00301868">
      <w:pPr>
        <w:pStyle w:val="Normal12Hanging"/>
      </w:pPr>
      <w:r>
        <w:t>–</w:t>
      </w:r>
      <w:r>
        <w:tab/>
        <w:t>unter Hinweis auf das vom Rat gemäß Artikel 91, Artikel 100, Artikel 207, Artikel 209 und Artikel 218 Absatz 6 Unterabsatz 2 Buchstabe a des Vertrags über die Arbeitsweise der Europäischen Union unterbreitete Ersuchen um Zustimmung (C8-0038/2018),</w:t>
      </w:r>
    </w:p>
    <w:p w:rsidR="00714CC7" w:rsidRPr="00714CC7" w:rsidRDefault="00714CC7" w:rsidP="00301868">
      <w:pPr>
        <w:pStyle w:val="Normal12Hanging"/>
      </w:pPr>
      <w:r>
        <w:t>–</w:t>
      </w:r>
      <w:r>
        <w:tab/>
        <w:t xml:space="preserve">unter Hinweis auf </w:t>
      </w:r>
      <w:bookmarkStart w:id="2" w:name="Sujet"/>
      <w:r>
        <w:t>seinen Standpunkt vom 17. Januar 2013 zu dem Entwurf eines Beschlusses des Rates über den Abschluss eines Partnerschafts- und Kooperationsabkommens zwischen der Europäischen Union und ihren Mitgliedstaaten einerseits und der Republik Irak andererseits</w:t>
      </w:r>
      <w:bookmarkEnd w:id="2"/>
      <w:r w:rsidRPr="00926754">
        <w:rPr>
          <w:rStyle w:val="FootnoteReference"/>
        </w:rPr>
        <w:footnoteReference w:id="1"/>
      </w:r>
      <w:r>
        <w:t>,</w:t>
      </w:r>
    </w:p>
    <w:p w:rsidR="00714CC7" w:rsidRPr="00714CC7" w:rsidRDefault="00714CC7" w:rsidP="00301868">
      <w:pPr>
        <w:pStyle w:val="Normal12Hanging"/>
      </w:pPr>
      <w:r>
        <w:t>–</w:t>
      </w:r>
      <w:r>
        <w:tab/>
        <w:t>unter Hinweis auf die Änderung der Rechtsgrundlage im Anschluss an das Urteil des Gerichtshofs vom 11. Juni 2014</w:t>
      </w:r>
      <w:r w:rsidRPr="00926754">
        <w:rPr>
          <w:rStyle w:val="FootnoteReference"/>
        </w:rPr>
        <w:footnoteReference w:id="2"/>
      </w:r>
      <w:r>
        <w:t>,</w:t>
      </w:r>
    </w:p>
    <w:p w:rsidR="00714CC7" w:rsidRPr="00714CC7" w:rsidRDefault="00714CC7" w:rsidP="00301868">
      <w:pPr>
        <w:pStyle w:val="Normal12Hanging"/>
      </w:pPr>
      <w:r>
        <w:t>–</w:t>
      </w:r>
      <w:r>
        <w:tab/>
        <w:t xml:space="preserve">unter Hinweis auf seine nichtlegislative Entschließung vom </w:t>
      </w:r>
      <w:r>
        <w:sym w:font="Symbol" w:char="F05B"/>
      </w:r>
      <w:r>
        <w:t>XX/XX/2018</w:t>
      </w:r>
      <w:r>
        <w:sym w:font="Symbol" w:char="F05D"/>
      </w:r>
      <w:r>
        <w:t xml:space="preserve"> zu dem Entwurf eines Beschlusses</w:t>
      </w:r>
      <w:r w:rsidRPr="00926754">
        <w:rPr>
          <w:rStyle w:val="FootnoteReference"/>
        </w:rPr>
        <w:footnoteReference w:id="3"/>
      </w:r>
      <w:r>
        <w:t>,</w:t>
      </w:r>
    </w:p>
    <w:p w:rsidR="00714CC7" w:rsidRPr="00714CC7" w:rsidRDefault="00714CC7" w:rsidP="00301868">
      <w:pPr>
        <w:pStyle w:val="Normal12Hanging"/>
      </w:pPr>
      <w:r>
        <w:t>–</w:t>
      </w:r>
      <w:r>
        <w:tab/>
        <w:t>gestützt auf Artikel 99 Absätze 1 und 4 sowie Artikel 108 Absatz 7 seiner Geschäftsordnung,</w:t>
      </w:r>
    </w:p>
    <w:p w:rsidR="00714CC7" w:rsidRPr="00714CC7" w:rsidRDefault="00714CC7" w:rsidP="00301868">
      <w:pPr>
        <w:pStyle w:val="Normal12Hanging"/>
      </w:pPr>
      <w:r>
        <w:t>–</w:t>
      </w:r>
      <w:r>
        <w:tab/>
        <w:t>unter Hinweis auf die Empfehlung des Ausschusses für auswärtige Angelegenheiten (A8-0222/2018),</w:t>
      </w:r>
    </w:p>
    <w:p w:rsidR="00714CC7" w:rsidRPr="00714CC7" w:rsidRDefault="00714CC7" w:rsidP="00301868">
      <w:pPr>
        <w:pStyle w:val="Normal12Hanging"/>
      </w:pPr>
      <w:r>
        <w:t>1.</w:t>
      </w:r>
      <w:r>
        <w:tab/>
        <w:t>gibt seine Zustimmung zu dem Abschluss des Abkommens;</w:t>
      </w:r>
    </w:p>
    <w:p w:rsidR="00AC268E" w:rsidRPr="00714CC7" w:rsidRDefault="00714CC7" w:rsidP="00301868">
      <w:pPr>
        <w:pStyle w:val="Normal12Hanging"/>
      </w:pPr>
      <w:r>
        <w:t>2.</w:t>
      </w:r>
      <w:r>
        <w:tab/>
        <w:t>beauftragt seinen Präsidenten, den Standpunkt des Parlaments dem Rat und der Kommission sowie den Regierungen und Parlamenten der Mitgliedstaaten und der Republik Irak zu übermitteln.</w:t>
      </w:r>
    </w:p>
    <w:p w:rsidR="00AC268E" w:rsidRDefault="00AC268E" w:rsidP="00AC268E">
      <w:pPr>
        <w:pStyle w:val="PageHeading"/>
      </w:pPr>
      <w:r>
        <w:br w:type="page"/>
      </w:r>
      <w:bookmarkStart w:id="3" w:name="ProcPageRR"/>
      <w:bookmarkStart w:id="4" w:name="_Toc518028021"/>
      <w:r>
        <w:t>VERFAHREN DES FEDERFÜHRENDEN AUSSCHUSSES</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Partnerschafts- und Kooperationsabkommen zwischen der EU und Irak</w:t>
            </w: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10209/1/2012 – C8-0038/2018 – 10209/2012 – C7-0189/2012 – COM(2010)0638 – 2010/0310(NLE)</w:t>
            </w:r>
          </w:p>
        </w:tc>
      </w:tr>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Datum der Anhörung / des Ersuchens um Zustimmung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13.7.2012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Federführender Ausschuss</w:t>
            </w:r>
          </w:p>
          <w:p w:rsidR="00AC268E" w:rsidRDefault="00301868">
            <w:pPr>
              <w:autoSpaceDE w:val="0"/>
              <w:autoSpaceDN w:val="0"/>
              <w:adjustRightInd w:val="0"/>
              <w:rPr>
                <w:color w:val="000000"/>
                <w:sz w:val="20"/>
              </w:rPr>
            </w:pPr>
            <w:r>
              <w:rPr>
                <w:color w:val="000000"/>
                <w:sz w:val="20"/>
              </w:rPr>
              <w:t xml:space="preserve"> </w:t>
            </w:r>
            <w:r w:rsidR="00AC268E">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AFET</w:t>
            </w:r>
          </w:p>
          <w:p w:rsidR="00AC268E" w:rsidRDefault="00AC268E">
            <w:pPr>
              <w:autoSpaceDE w:val="0"/>
              <w:autoSpaceDN w:val="0"/>
              <w:adjustRightInd w:val="0"/>
              <w:rPr>
                <w:color w:val="000000"/>
                <w:sz w:val="20"/>
              </w:rPr>
            </w:pPr>
            <w:r>
              <w:rPr>
                <w:color w:val="000000"/>
                <w:sz w:val="20"/>
              </w:rPr>
              <w:t>28.2.2018</w:t>
            </w:r>
          </w:p>
        </w:tc>
        <w:tc>
          <w:tcPr>
            <w:tcW w:w="1474"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Mitberatende Ausschüsse</w:t>
            </w:r>
          </w:p>
          <w:p w:rsidR="00AC268E" w:rsidRDefault="00301868">
            <w:pPr>
              <w:autoSpaceDE w:val="0"/>
              <w:autoSpaceDN w:val="0"/>
              <w:adjustRightInd w:val="0"/>
              <w:rPr>
                <w:color w:val="000000"/>
                <w:sz w:val="20"/>
              </w:rPr>
            </w:pPr>
            <w:r>
              <w:rPr>
                <w:color w:val="000000"/>
                <w:sz w:val="20"/>
              </w:rPr>
              <w:t xml:space="preserve"> </w:t>
            </w:r>
            <w:r w:rsidR="00AC268E">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DEVE</w:t>
            </w:r>
          </w:p>
          <w:p w:rsidR="00AC268E" w:rsidRDefault="00AC268E">
            <w:pPr>
              <w:autoSpaceDE w:val="0"/>
              <w:autoSpaceDN w:val="0"/>
              <w:adjustRightInd w:val="0"/>
              <w:rPr>
                <w:color w:val="000000"/>
                <w:sz w:val="20"/>
              </w:rPr>
            </w:pPr>
            <w:r>
              <w:rPr>
                <w:color w:val="000000"/>
                <w:sz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INTA</w:t>
            </w:r>
          </w:p>
          <w:p w:rsidR="00AC268E" w:rsidRDefault="00AC268E">
            <w:pPr>
              <w:autoSpaceDE w:val="0"/>
              <w:autoSpaceDN w:val="0"/>
              <w:adjustRightInd w:val="0"/>
              <w:rPr>
                <w:color w:val="000000"/>
                <w:sz w:val="20"/>
              </w:rPr>
            </w:pPr>
            <w:r>
              <w:rPr>
                <w:color w:val="000000"/>
                <w:sz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Nicht abgegebene Stellungnahme(n)</w:t>
            </w:r>
          </w:p>
          <w:p w:rsidR="00AC268E" w:rsidRDefault="00301868">
            <w:pPr>
              <w:autoSpaceDE w:val="0"/>
              <w:autoSpaceDN w:val="0"/>
              <w:adjustRightInd w:val="0"/>
              <w:rPr>
                <w:color w:val="000000"/>
                <w:sz w:val="20"/>
              </w:rPr>
            </w:pPr>
            <w:r>
              <w:rPr>
                <w:color w:val="000000"/>
                <w:sz w:val="20"/>
              </w:rPr>
              <w:t xml:space="preserve"> </w:t>
            </w:r>
            <w:r w:rsidR="00AC268E">
              <w:rPr>
                <w:color w:val="000000"/>
                <w:sz w:val="20"/>
              </w:rPr>
              <w:t>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DEVE</w:t>
            </w:r>
          </w:p>
          <w:p w:rsidR="00AC268E" w:rsidRDefault="00AC268E">
            <w:pPr>
              <w:autoSpaceDE w:val="0"/>
              <w:autoSpaceDN w:val="0"/>
              <w:adjustRightInd w:val="0"/>
              <w:rPr>
                <w:color w:val="000000"/>
                <w:sz w:val="20"/>
              </w:rPr>
            </w:pPr>
            <w:r>
              <w:rPr>
                <w:color w:val="000000"/>
                <w:sz w:val="20"/>
              </w:rPr>
              <w:t>20.3.2018</w:t>
            </w:r>
          </w:p>
        </w:tc>
        <w:tc>
          <w:tcPr>
            <w:tcW w:w="1474"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INTA</w:t>
            </w:r>
          </w:p>
          <w:p w:rsidR="00AC268E" w:rsidRDefault="00AC268E">
            <w:pPr>
              <w:autoSpaceDE w:val="0"/>
              <w:autoSpaceDN w:val="0"/>
              <w:adjustRightInd w:val="0"/>
              <w:rPr>
                <w:color w:val="000000"/>
                <w:sz w:val="20"/>
              </w:rPr>
            </w:pPr>
            <w:r>
              <w:rPr>
                <w:color w:val="000000"/>
                <w:sz w:val="20"/>
              </w:rPr>
              <w:t>21.3.2018</w:t>
            </w:r>
          </w:p>
        </w:tc>
        <w:tc>
          <w:tcPr>
            <w:tcW w:w="1474"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Berichterstatter</w:t>
            </w:r>
          </w:p>
          <w:p w:rsidR="00AC268E" w:rsidRDefault="00301868">
            <w:pPr>
              <w:autoSpaceDE w:val="0"/>
              <w:autoSpaceDN w:val="0"/>
              <w:adjustRightInd w:val="0"/>
              <w:rPr>
                <w:color w:val="000000"/>
                <w:sz w:val="20"/>
              </w:rPr>
            </w:pPr>
            <w:r>
              <w:rPr>
                <w:color w:val="000000"/>
                <w:sz w:val="20"/>
              </w:rPr>
              <w:t xml:space="preserve"> </w:t>
            </w:r>
            <w:r w:rsidR="00AC268E">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Tokia Saïfi</w:t>
            </w:r>
          </w:p>
          <w:p w:rsidR="00AC268E" w:rsidRDefault="00AC268E">
            <w:pPr>
              <w:autoSpaceDE w:val="0"/>
              <w:autoSpaceDN w:val="0"/>
              <w:adjustRightInd w:val="0"/>
              <w:rPr>
                <w:color w:val="000000"/>
                <w:sz w:val="20"/>
              </w:rPr>
            </w:pPr>
            <w:r>
              <w:rPr>
                <w:color w:val="000000"/>
                <w:sz w:val="20"/>
              </w:rPr>
              <w:t>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23.4.2018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rFonts w:ascii="sans-serif" w:hAnsi="sans-serif" w:cs="sans-serif"/>
                <w:color w:val="000000"/>
                <w:szCs w:val="24"/>
              </w:rPr>
            </w:pPr>
          </w:p>
        </w:tc>
      </w:tr>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w:t>
            </w:r>
          </w:p>
          <w:p w:rsidR="00AC268E" w:rsidRDefault="00AC268E">
            <w:pPr>
              <w:autoSpaceDE w:val="0"/>
              <w:autoSpaceDN w:val="0"/>
              <w:adjustRightInd w:val="0"/>
              <w:rPr>
                <w:color w:val="000000"/>
                <w:sz w:val="20"/>
              </w:rPr>
            </w:pPr>
            <w:r>
              <w:rPr>
                <w:color w:val="000000"/>
                <w:sz w:val="20"/>
              </w:rPr>
              <w:t>–:</w:t>
            </w:r>
          </w:p>
          <w:p w:rsidR="00AC268E" w:rsidRDefault="00AC268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52</w:t>
            </w:r>
          </w:p>
          <w:p w:rsidR="00AC268E" w:rsidRDefault="00AC268E">
            <w:pPr>
              <w:autoSpaceDE w:val="0"/>
              <w:autoSpaceDN w:val="0"/>
              <w:adjustRightInd w:val="0"/>
              <w:rPr>
                <w:color w:val="000000"/>
                <w:sz w:val="20"/>
              </w:rPr>
            </w:pPr>
            <w:r>
              <w:rPr>
                <w:color w:val="000000"/>
                <w:sz w:val="20"/>
              </w:rPr>
              <w:t>2</w:t>
            </w:r>
          </w:p>
          <w:p w:rsidR="00AC268E" w:rsidRDefault="00AC268E">
            <w:pPr>
              <w:autoSpaceDE w:val="0"/>
              <w:autoSpaceDN w:val="0"/>
              <w:adjustRightInd w:val="0"/>
              <w:rPr>
                <w:color w:val="000000"/>
                <w:sz w:val="20"/>
              </w:rPr>
            </w:pPr>
            <w:r>
              <w:rPr>
                <w:color w:val="000000"/>
                <w:sz w:val="20"/>
              </w:rPr>
              <w:t>6</w:t>
            </w:r>
          </w:p>
        </w:tc>
      </w:tr>
      <w:tr w:rsidR="00AC26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Michèle Alliot-Marie, Francisco Assis, Petras Auštrevičius, Amjad Bashir, Bas Belder, Goffredo Maria Bettini, Mario Borghezio, Victor Boştinaru, James Carver, Fabio Massimo Castaldo, Aymeric Chauprade, Javier Couso Permuy, Arnaud Danjean, Georgios Epitideios, Knut Fleckenstein, Michael Gahler, Sandra Kalniete, Tunne Kelam, Wajid Khan, Eduard Kukan, Arne Lietz, Barbara Lochbihler, Sabine Lösing, Andrejs Mamikins, Ramona Nicole Mănescu, David McAllister, Tamás Meszerics, Francisco José Millán Mon, Clare Moody, Pier Antonio Panzeri, Ioan Mircea Paşcu, Alojz Peterle, Cristian Dan Preda, Michel Reimon, Sofia Sakorafa, Alyn Smith, Jordi Solé, Dobromir Sośnierz, Jaromír Štětina, Dubravka Šuica, Charles Tannock, Miguel Urbán Crespo, Ivo Vajgl, Elena Valenciano, Hilde Vautmans, Anders Primdahl Vistisen</w:t>
            </w: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Asim Ademov, Andrea Bocskor, Reinhard Bütikofer, Neena Gill, Ana Gomes, Andrzej Grzyb, Takis Hadjigeorgiou, Jo Leinen, Urmas Paet, Tokia Saïfi, Mirja Vehkaperä, Željana Zovko</w:t>
            </w: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Birgit Collin-Langen, Monika Smolková</w:t>
            </w:r>
          </w:p>
        </w:tc>
      </w:tr>
      <w:tr w:rsidR="00AC26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b/>
                <w:bCs/>
                <w:color w:val="000000"/>
                <w:sz w:val="20"/>
              </w:rPr>
            </w:pPr>
            <w:r>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268E" w:rsidRDefault="00AC268E">
            <w:pPr>
              <w:autoSpaceDE w:val="0"/>
              <w:autoSpaceDN w:val="0"/>
              <w:adjustRightInd w:val="0"/>
              <w:rPr>
                <w:color w:val="000000"/>
                <w:sz w:val="20"/>
              </w:rPr>
            </w:pPr>
            <w:r>
              <w:rPr>
                <w:color w:val="000000"/>
                <w:sz w:val="20"/>
              </w:rPr>
              <w:t>26.6.2018</w:t>
            </w:r>
          </w:p>
        </w:tc>
      </w:tr>
    </w:tbl>
    <w:p w:rsidR="00AC268E" w:rsidRPr="00714CC7" w:rsidRDefault="00AC268E" w:rsidP="00714CC7"/>
    <w:bookmarkEnd w:id="3"/>
    <w:p w:rsidR="00714CC7" w:rsidRPr="0099178F" w:rsidRDefault="00714CC7" w:rsidP="00AD5932">
      <w:pPr>
        <w:pStyle w:val="PageHeading"/>
        <w:rPr>
          <w:szCs w:val="24"/>
        </w:rPr>
      </w:pPr>
      <w:r>
        <w:br w:type="page"/>
      </w:r>
      <w:bookmarkStart w:id="5" w:name="RollCallPageRR"/>
      <w:bookmarkStart w:id="6" w:name="_Toc518028022"/>
      <w:r>
        <w:t>NAMENTLICHE SCHLUSSABSTIMMUNG IM FEDERFÜHRENDEN AUSSCHUSS</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14CC7" w:rsidRPr="00926754" w:rsidTr="007E6678">
        <w:trPr>
          <w:cantSplit/>
        </w:trPr>
        <w:tc>
          <w:tcPr>
            <w:tcW w:w="1701" w:type="dxa"/>
            <w:shd w:val="pct10" w:color="000000" w:fill="FFFFFF"/>
            <w:vAlign w:val="center"/>
          </w:tcPr>
          <w:p w:rsidR="00714CC7" w:rsidRPr="00926754" w:rsidRDefault="00714CC7" w:rsidP="007E6678">
            <w:pPr>
              <w:spacing w:before="120" w:after="120"/>
              <w:jc w:val="center"/>
              <w:rPr>
                <w:b/>
                <w:sz w:val="20"/>
              </w:rPr>
            </w:pPr>
            <w:r>
              <w:rPr>
                <w:b/>
                <w:sz w:val="20"/>
              </w:rPr>
              <w:t>52</w:t>
            </w:r>
          </w:p>
        </w:tc>
        <w:tc>
          <w:tcPr>
            <w:tcW w:w="7371" w:type="dxa"/>
            <w:shd w:val="pct10" w:color="000000" w:fill="FFFFFF"/>
          </w:tcPr>
          <w:p w:rsidR="00714CC7" w:rsidRPr="00926754" w:rsidRDefault="00714CC7" w:rsidP="007E6678">
            <w:pPr>
              <w:spacing w:before="120" w:after="120"/>
              <w:jc w:val="center"/>
              <w:rPr>
                <w:rFonts w:ascii="Arial" w:hAnsi="Arial" w:cs="Arial"/>
                <w:b/>
                <w:sz w:val="28"/>
                <w:szCs w:val="28"/>
              </w:rPr>
            </w:pPr>
            <w:r>
              <w:rPr>
                <w:rFonts w:ascii="Arial" w:hAnsi="Arial"/>
                <w:b/>
                <w:sz w:val="28"/>
                <w:szCs w:val="28"/>
              </w:rPr>
              <w:t>+</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ALDE</w:t>
            </w:r>
          </w:p>
        </w:tc>
        <w:tc>
          <w:tcPr>
            <w:tcW w:w="7371" w:type="dxa"/>
            <w:shd w:val="clear" w:color="auto" w:fill="FFFFFF"/>
          </w:tcPr>
          <w:p w:rsidR="00714CC7" w:rsidRPr="00926754" w:rsidRDefault="00714CC7" w:rsidP="007E6678">
            <w:pPr>
              <w:spacing w:before="120" w:after="120"/>
              <w:rPr>
                <w:sz w:val="20"/>
              </w:rPr>
            </w:pPr>
            <w:r>
              <w:rPr>
                <w:sz w:val="20"/>
              </w:rPr>
              <w:t>Petras Auštrevičius, Urmas Paet, Ivo Vajgl, Hilde Vautmans, Mirja Vehkaperä</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ECR</w:t>
            </w:r>
          </w:p>
        </w:tc>
        <w:tc>
          <w:tcPr>
            <w:tcW w:w="7371" w:type="dxa"/>
            <w:shd w:val="clear" w:color="auto" w:fill="FFFFFF"/>
          </w:tcPr>
          <w:p w:rsidR="00714CC7" w:rsidRPr="00926754" w:rsidRDefault="00714CC7" w:rsidP="007E6678">
            <w:pPr>
              <w:spacing w:before="120" w:after="120"/>
              <w:rPr>
                <w:sz w:val="20"/>
              </w:rPr>
            </w:pPr>
            <w:r>
              <w:rPr>
                <w:sz w:val="20"/>
              </w:rPr>
              <w:t>Amjad Bashir, Bas Belder, Charles Tannock, Anders Primdahl Vistisen</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EFDD</w:t>
            </w:r>
          </w:p>
        </w:tc>
        <w:tc>
          <w:tcPr>
            <w:tcW w:w="7371" w:type="dxa"/>
            <w:shd w:val="clear" w:color="auto" w:fill="FFFFFF"/>
          </w:tcPr>
          <w:p w:rsidR="00714CC7" w:rsidRPr="00926754" w:rsidRDefault="00714CC7" w:rsidP="007E6678">
            <w:pPr>
              <w:spacing w:before="120" w:after="120"/>
              <w:rPr>
                <w:sz w:val="20"/>
              </w:rPr>
            </w:pPr>
            <w:r>
              <w:rPr>
                <w:sz w:val="20"/>
              </w:rPr>
              <w:t>Fabio Massimo Castaldo, Aymeric Chauprade</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GUE/NGL</w:t>
            </w:r>
          </w:p>
        </w:tc>
        <w:tc>
          <w:tcPr>
            <w:tcW w:w="7371" w:type="dxa"/>
            <w:shd w:val="clear" w:color="auto" w:fill="FFFFFF"/>
          </w:tcPr>
          <w:p w:rsidR="00714CC7" w:rsidRPr="00926754" w:rsidRDefault="00714CC7" w:rsidP="007E6678">
            <w:pPr>
              <w:spacing w:before="120" w:after="120"/>
              <w:rPr>
                <w:sz w:val="20"/>
              </w:rPr>
            </w:pPr>
            <w:r>
              <w:rPr>
                <w:sz w:val="20"/>
              </w:rPr>
              <w:t>Takis Hadjigeorgiou</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PPE</w:t>
            </w:r>
          </w:p>
        </w:tc>
        <w:tc>
          <w:tcPr>
            <w:tcW w:w="7371" w:type="dxa"/>
            <w:shd w:val="clear" w:color="auto" w:fill="FFFFFF"/>
          </w:tcPr>
          <w:p w:rsidR="00714CC7" w:rsidRPr="00926754" w:rsidRDefault="00714CC7" w:rsidP="007E6678">
            <w:pPr>
              <w:spacing w:before="120" w:after="120"/>
              <w:rPr>
                <w:sz w:val="20"/>
              </w:rPr>
            </w:pPr>
            <w:r>
              <w:rPr>
                <w:sz w:val="20"/>
              </w:rPr>
              <w:t>Asim Ademov, Michèle Alliot-Marie, Andrea Bocskor, Birgit Collin-Langen, Arnaud Danjean, Michael Gahler, Andrzej Grzyb, Sandra Kalniete, Tunne Kelam, Eduard Kukan, David McAllister, Francisco José Millán Mon, Ramona Nicole Mănescu, Alojz Peterle, Cristian Dan Preda, Tokia Saïfi, Željana Zovko, Jaromír Štětina, Dubravka Šuica</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S&amp;D</w:t>
            </w:r>
          </w:p>
        </w:tc>
        <w:tc>
          <w:tcPr>
            <w:tcW w:w="7371" w:type="dxa"/>
            <w:shd w:val="clear" w:color="auto" w:fill="FFFFFF"/>
          </w:tcPr>
          <w:p w:rsidR="00714CC7" w:rsidRPr="00926754" w:rsidRDefault="00714CC7" w:rsidP="007E6678">
            <w:pPr>
              <w:spacing w:before="120" w:after="120"/>
              <w:rPr>
                <w:sz w:val="20"/>
              </w:rPr>
            </w:pPr>
            <w:r>
              <w:rPr>
                <w:sz w:val="20"/>
              </w:rPr>
              <w:t>Francisco Assis, Goffredo Maria Bettini, Victor Boştinaru, Knut Fleckenstein, Neena Gill, Ana Gomes, Wajid Khan, Jo Leinen, Arne Lietz, Andrejs Mamikins, Clare Moody, Pier Antonio Panzeri, Ioan Mircea Paşcu, Monika Smolková, Elena Valenciano</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VERTS/ALE</w:t>
            </w:r>
          </w:p>
        </w:tc>
        <w:tc>
          <w:tcPr>
            <w:tcW w:w="7371" w:type="dxa"/>
            <w:shd w:val="clear" w:color="auto" w:fill="FFFFFF"/>
          </w:tcPr>
          <w:p w:rsidR="00714CC7" w:rsidRPr="00926754" w:rsidRDefault="00714CC7" w:rsidP="007E6678">
            <w:pPr>
              <w:spacing w:before="120" w:after="120"/>
              <w:rPr>
                <w:sz w:val="20"/>
              </w:rPr>
            </w:pPr>
            <w:r>
              <w:rPr>
                <w:sz w:val="20"/>
              </w:rPr>
              <w:t>Reinhard Bütikofer, Barbara Lochbihler, Tamás Meszerics, Michel Reimon, Alyn Smith, Jordi Solé</w:t>
            </w:r>
          </w:p>
        </w:tc>
      </w:tr>
    </w:tbl>
    <w:p w:rsidR="00714CC7" w:rsidRPr="00926754" w:rsidRDefault="00714CC7" w:rsidP="00714C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14CC7" w:rsidRPr="00926754" w:rsidTr="007E6678">
        <w:trPr>
          <w:cantSplit/>
        </w:trPr>
        <w:tc>
          <w:tcPr>
            <w:tcW w:w="1701" w:type="dxa"/>
            <w:shd w:val="pct10" w:color="000000" w:fill="FFFFFF"/>
            <w:vAlign w:val="center"/>
          </w:tcPr>
          <w:p w:rsidR="00714CC7" w:rsidRPr="00926754" w:rsidRDefault="00714CC7" w:rsidP="007E6678">
            <w:pPr>
              <w:spacing w:before="120" w:after="120"/>
              <w:jc w:val="center"/>
              <w:rPr>
                <w:b/>
                <w:sz w:val="20"/>
              </w:rPr>
            </w:pPr>
            <w:r>
              <w:rPr>
                <w:b/>
                <w:sz w:val="20"/>
              </w:rPr>
              <w:t>2</w:t>
            </w:r>
          </w:p>
        </w:tc>
        <w:tc>
          <w:tcPr>
            <w:tcW w:w="7371" w:type="dxa"/>
            <w:shd w:val="pct10" w:color="000000" w:fill="FFFFFF"/>
          </w:tcPr>
          <w:p w:rsidR="00714CC7" w:rsidRPr="00926754" w:rsidRDefault="00714CC7" w:rsidP="007E6678">
            <w:pPr>
              <w:spacing w:before="120" w:after="120"/>
              <w:jc w:val="center"/>
              <w:rPr>
                <w:sz w:val="28"/>
                <w:szCs w:val="28"/>
              </w:rPr>
            </w:pPr>
            <w:r>
              <w:rPr>
                <w:rFonts w:ascii="Arial" w:hAnsi="Arial"/>
                <w:b/>
                <w:sz w:val="28"/>
                <w:szCs w:val="28"/>
              </w:rPr>
              <w:t>-</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NI</w:t>
            </w:r>
          </w:p>
        </w:tc>
        <w:tc>
          <w:tcPr>
            <w:tcW w:w="7371" w:type="dxa"/>
            <w:shd w:val="clear" w:color="auto" w:fill="FFFFFF"/>
          </w:tcPr>
          <w:p w:rsidR="00714CC7" w:rsidRPr="00926754" w:rsidRDefault="00714CC7" w:rsidP="007E6678">
            <w:pPr>
              <w:spacing w:before="120" w:after="120"/>
              <w:rPr>
                <w:sz w:val="20"/>
              </w:rPr>
            </w:pPr>
            <w:r>
              <w:rPr>
                <w:sz w:val="20"/>
              </w:rPr>
              <w:t>Georgios Epitideios, Dobromir Sośnierz</w:t>
            </w:r>
          </w:p>
        </w:tc>
      </w:tr>
    </w:tbl>
    <w:p w:rsidR="00714CC7" w:rsidRPr="00926754" w:rsidRDefault="00714CC7" w:rsidP="00714C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14CC7" w:rsidRPr="00926754" w:rsidTr="007E6678">
        <w:trPr>
          <w:cantSplit/>
        </w:trPr>
        <w:tc>
          <w:tcPr>
            <w:tcW w:w="1701" w:type="dxa"/>
            <w:shd w:val="pct10" w:color="000000" w:fill="FFFFFF"/>
            <w:vAlign w:val="center"/>
          </w:tcPr>
          <w:p w:rsidR="00714CC7" w:rsidRPr="00926754" w:rsidRDefault="00714CC7" w:rsidP="007E6678">
            <w:pPr>
              <w:spacing w:before="120" w:after="120"/>
              <w:jc w:val="center"/>
              <w:rPr>
                <w:b/>
                <w:sz w:val="20"/>
              </w:rPr>
            </w:pPr>
            <w:r>
              <w:rPr>
                <w:b/>
                <w:sz w:val="20"/>
              </w:rPr>
              <w:t>6</w:t>
            </w:r>
          </w:p>
        </w:tc>
        <w:tc>
          <w:tcPr>
            <w:tcW w:w="7371" w:type="dxa"/>
            <w:shd w:val="pct10" w:color="000000" w:fill="FFFFFF"/>
          </w:tcPr>
          <w:p w:rsidR="00714CC7" w:rsidRPr="00926754" w:rsidRDefault="00714CC7" w:rsidP="007E6678">
            <w:pPr>
              <w:spacing w:before="120" w:after="120"/>
              <w:jc w:val="center"/>
              <w:rPr>
                <w:sz w:val="28"/>
                <w:szCs w:val="28"/>
              </w:rPr>
            </w:pPr>
            <w:r>
              <w:rPr>
                <w:rFonts w:ascii="Arial" w:hAnsi="Arial"/>
                <w:b/>
                <w:sz w:val="28"/>
                <w:szCs w:val="28"/>
              </w:rPr>
              <w:t>0</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ENF</w:t>
            </w:r>
          </w:p>
        </w:tc>
        <w:tc>
          <w:tcPr>
            <w:tcW w:w="7371" w:type="dxa"/>
            <w:shd w:val="clear" w:color="auto" w:fill="FFFFFF"/>
          </w:tcPr>
          <w:p w:rsidR="00714CC7" w:rsidRPr="00926754" w:rsidRDefault="00714CC7" w:rsidP="007E6678">
            <w:pPr>
              <w:spacing w:before="120" w:after="120"/>
              <w:rPr>
                <w:sz w:val="20"/>
              </w:rPr>
            </w:pPr>
            <w:r>
              <w:rPr>
                <w:sz w:val="20"/>
              </w:rPr>
              <w:t>Mario Borghezio</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GUE/NGL</w:t>
            </w:r>
          </w:p>
        </w:tc>
        <w:tc>
          <w:tcPr>
            <w:tcW w:w="7371" w:type="dxa"/>
            <w:shd w:val="clear" w:color="auto" w:fill="FFFFFF"/>
          </w:tcPr>
          <w:p w:rsidR="00714CC7" w:rsidRPr="00926754" w:rsidRDefault="00714CC7" w:rsidP="007E6678">
            <w:pPr>
              <w:spacing w:before="120" w:after="120"/>
              <w:rPr>
                <w:sz w:val="20"/>
              </w:rPr>
            </w:pPr>
            <w:r>
              <w:rPr>
                <w:sz w:val="20"/>
              </w:rPr>
              <w:t>Javier Couso Permuy, Sabine Lösing, Sofia Sakorafa, Miguel Urbán Crespo</w:t>
            </w:r>
          </w:p>
        </w:tc>
      </w:tr>
      <w:tr w:rsidR="00714CC7" w:rsidRPr="00926754" w:rsidTr="007E6678">
        <w:trPr>
          <w:cantSplit/>
        </w:trPr>
        <w:tc>
          <w:tcPr>
            <w:tcW w:w="1701" w:type="dxa"/>
            <w:shd w:val="clear" w:color="auto" w:fill="FFFFFF"/>
          </w:tcPr>
          <w:p w:rsidR="00714CC7" w:rsidRPr="00926754" w:rsidRDefault="00714CC7" w:rsidP="007E6678">
            <w:pPr>
              <w:spacing w:before="120" w:after="120"/>
              <w:rPr>
                <w:sz w:val="20"/>
              </w:rPr>
            </w:pPr>
            <w:r>
              <w:rPr>
                <w:sz w:val="20"/>
              </w:rPr>
              <w:t>NI</w:t>
            </w:r>
          </w:p>
        </w:tc>
        <w:tc>
          <w:tcPr>
            <w:tcW w:w="7371" w:type="dxa"/>
            <w:shd w:val="clear" w:color="auto" w:fill="FFFFFF"/>
          </w:tcPr>
          <w:p w:rsidR="00714CC7" w:rsidRPr="00926754" w:rsidRDefault="00714CC7" w:rsidP="007E6678">
            <w:pPr>
              <w:spacing w:before="120" w:after="120"/>
              <w:rPr>
                <w:sz w:val="20"/>
              </w:rPr>
            </w:pPr>
            <w:r>
              <w:rPr>
                <w:sz w:val="20"/>
              </w:rPr>
              <w:t>James Carver</w:t>
            </w:r>
          </w:p>
        </w:tc>
      </w:tr>
    </w:tbl>
    <w:p w:rsidR="00714CC7" w:rsidRDefault="00714CC7" w:rsidP="00147FBF">
      <w:pPr>
        <w:pStyle w:val="Normal12"/>
      </w:pPr>
    </w:p>
    <w:p w:rsidR="00714CC7" w:rsidRDefault="00714CC7" w:rsidP="00B735E3">
      <w:r>
        <w:t>Erklärung der benutzten Zeichen:</w:t>
      </w:r>
    </w:p>
    <w:p w:rsidR="00714CC7" w:rsidRDefault="00714CC7" w:rsidP="00B735E3">
      <w:pPr>
        <w:pStyle w:val="NormalTabs"/>
      </w:pPr>
      <w:r>
        <w:t>+</w:t>
      </w:r>
      <w:r>
        <w:tab/>
        <w:t>:</w:t>
      </w:r>
      <w:r>
        <w:tab/>
        <w:t>dafür</w:t>
      </w:r>
    </w:p>
    <w:p w:rsidR="00714CC7" w:rsidRDefault="00714CC7" w:rsidP="00B735E3">
      <w:pPr>
        <w:pStyle w:val="NormalTabs"/>
      </w:pPr>
      <w:r>
        <w:t>-</w:t>
      </w:r>
      <w:r>
        <w:tab/>
        <w:t>:</w:t>
      </w:r>
      <w:r>
        <w:tab/>
        <w:t>dagegen</w:t>
      </w:r>
    </w:p>
    <w:p w:rsidR="00714CC7" w:rsidRDefault="00714CC7" w:rsidP="00B735E3">
      <w:pPr>
        <w:pStyle w:val="NormalTabs"/>
      </w:pPr>
      <w:r>
        <w:t>0</w:t>
      </w:r>
      <w:r>
        <w:tab/>
        <w:t>:</w:t>
      </w:r>
      <w:r>
        <w:tab/>
        <w:t>Enthaltung</w:t>
      </w:r>
    </w:p>
    <w:p w:rsidR="00714CC7" w:rsidRDefault="00714CC7" w:rsidP="00AD5932"/>
    <w:bookmarkEnd w:id="5"/>
    <w:p w:rsidR="00363B94" w:rsidRPr="00714CC7" w:rsidRDefault="00363B94" w:rsidP="00714CC7"/>
    <w:sectPr w:rsidR="00363B94" w:rsidRPr="00714CC7" w:rsidSect="00A156E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1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F5" w:rsidRPr="00397DF5" w:rsidRDefault="00397DF5">
      <w:r w:rsidRPr="00397DF5">
        <w:separator/>
      </w:r>
    </w:p>
  </w:endnote>
  <w:endnote w:type="continuationSeparator" w:id="0">
    <w:p w:rsidR="00397DF5" w:rsidRPr="00397DF5" w:rsidRDefault="00397DF5">
      <w:r w:rsidRPr="00397D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8E" w:rsidRDefault="00AC268E" w:rsidP="00AC268E">
    <w:pPr>
      <w:pStyle w:val="Footer"/>
      <w:rPr>
        <w:lang w:val="fr-FR"/>
      </w:rPr>
    </w:pPr>
    <w:r>
      <w:rPr>
        <w:lang w:val="fr-FR"/>
      </w:rPr>
      <w:t>PE</w:t>
    </w:r>
    <w:r w:rsidRPr="00AC268E">
      <w:rPr>
        <w:rStyle w:val="HideTWBExt"/>
      </w:rPr>
      <w:t>&lt;NoPE&gt;</w:t>
    </w:r>
    <w:r>
      <w:rPr>
        <w:lang w:val="fr-FR"/>
      </w:rPr>
      <w:t>619.399</w:t>
    </w:r>
    <w:r w:rsidRPr="00AC268E">
      <w:rPr>
        <w:rStyle w:val="HideTWBExt"/>
      </w:rPr>
      <w:t>&lt;/NoPE&gt;&lt;Version&gt;</w:t>
    </w:r>
    <w:r>
      <w:rPr>
        <w:lang w:val="fr-FR"/>
      </w:rPr>
      <w:t>v02-00</w:t>
    </w:r>
    <w:r w:rsidRPr="00AC268E">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963ACC">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963ACC">
      <w:rPr>
        <w:noProof/>
        <w:lang w:val="fr-FR"/>
      </w:rPr>
      <w:t>7</w:t>
    </w:r>
    <w:r>
      <w:rPr>
        <w:lang w:val="fr-FR"/>
      </w:rPr>
      <w:fldChar w:fldCharType="end"/>
    </w:r>
    <w:r>
      <w:rPr>
        <w:lang w:val="fr-FR"/>
      </w:rPr>
      <w:tab/>
    </w:r>
    <w:r w:rsidRPr="00AC268E">
      <w:rPr>
        <w:rStyle w:val="HideTWBExt"/>
      </w:rPr>
      <w:t>&lt;PathFdR&gt;</w:t>
    </w:r>
    <w:r>
      <w:rPr>
        <w:lang w:val="fr-FR"/>
      </w:rPr>
      <w:t>RR\1157223DE.docx</w:t>
    </w:r>
    <w:r w:rsidRPr="00AC268E">
      <w:rPr>
        <w:rStyle w:val="HideTWBExt"/>
      </w:rPr>
      <w:t>&lt;/PathFdR&gt;</w:t>
    </w:r>
  </w:p>
  <w:p w:rsidR="0085501C" w:rsidRPr="00A156E9" w:rsidRDefault="00AC268E" w:rsidP="00AC268E">
    <w:pPr>
      <w:pStyle w:val="Footer2"/>
      <w:rPr>
        <w:lang w:val="fr-FR"/>
      </w:rPr>
    </w:pPr>
    <w:r>
      <w:rPr>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8E" w:rsidRDefault="00AC268E" w:rsidP="00AC268E">
    <w:pPr>
      <w:pStyle w:val="Footer"/>
    </w:pPr>
    <w:r w:rsidRPr="00AC268E">
      <w:rPr>
        <w:rStyle w:val="HideTWBExt"/>
      </w:rPr>
      <w:t>&lt;PathFdR&gt;</w:t>
    </w:r>
    <w:r>
      <w:t>RR\1157223DE.docx</w:t>
    </w:r>
    <w:r w:rsidRPr="00AC268E">
      <w:rPr>
        <w:rStyle w:val="HideTWBExt"/>
      </w:rPr>
      <w:t>&lt;/PathFdR&gt;</w:t>
    </w:r>
    <w:r>
      <w:tab/>
    </w:r>
    <w:r>
      <w:fldChar w:fldCharType="begin"/>
    </w:r>
    <w:r>
      <w:instrText xml:space="preserve"> PAGE  \* MERGEFORMAT </w:instrText>
    </w:r>
    <w:r>
      <w:fldChar w:fldCharType="separate"/>
    </w:r>
    <w:r w:rsidR="00963ACC">
      <w:rPr>
        <w:noProof/>
      </w:rPr>
      <w:t>7</w:t>
    </w:r>
    <w:r>
      <w:fldChar w:fldCharType="end"/>
    </w:r>
    <w:r>
      <w:t>/</w:t>
    </w:r>
    <w:r w:rsidR="00963ACC">
      <w:fldChar w:fldCharType="begin"/>
    </w:r>
    <w:r w:rsidR="00963ACC">
      <w:instrText xml:space="preserve"> NUMPAGES  \* MERGEFORMAT </w:instrText>
    </w:r>
    <w:r w:rsidR="00963ACC">
      <w:fldChar w:fldCharType="separate"/>
    </w:r>
    <w:r w:rsidR="00963ACC">
      <w:rPr>
        <w:noProof/>
      </w:rPr>
      <w:t>7</w:t>
    </w:r>
    <w:r w:rsidR="00963ACC">
      <w:rPr>
        <w:noProof/>
      </w:rPr>
      <w:fldChar w:fldCharType="end"/>
    </w:r>
    <w:r>
      <w:tab/>
      <w:t>PE</w:t>
    </w:r>
    <w:r w:rsidRPr="00AC268E">
      <w:rPr>
        <w:rStyle w:val="HideTWBExt"/>
      </w:rPr>
      <w:t>&lt;NoPE&gt;</w:t>
    </w:r>
    <w:r>
      <w:t>619.399</w:t>
    </w:r>
    <w:r w:rsidRPr="00AC268E">
      <w:rPr>
        <w:rStyle w:val="HideTWBExt"/>
      </w:rPr>
      <w:t>&lt;/NoPE&gt;&lt;Version&gt;</w:t>
    </w:r>
    <w:r>
      <w:t>v02-00</w:t>
    </w:r>
    <w:r w:rsidRPr="00AC268E">
      <w:rPr>
        <w:rStyle w:val="HideTWBExt"/>
      </w:rPr>
      <w:t>&lt;/Version&gt;</w:t>
    </w:r>
  </w:p>
  <w:p w:rsidR="0085501C" w:rsidRPr="00397DF5" w:rsidRDefault="00AC268E" w:rsidP="00AC268E">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8E" w:rsidRDefault="00AC268E" w:rsidP="00AC268E">
    <w:pPr>
      <w:pStyle w:val="Footer"/>
    </w:pPr>
    <w:r w:rsidRPr="00AC268E">
      <w:rPr>
        <w:rStyle w:val="HideTWBExt"/>
      </w:rPr>
      <w:t>&lt;PathFdR&gt;</w:t>
    </w:r>
    <w:r>
      <w:t>RR\1157223DE.docx</w:t>
    </w:r>
    <w:r w:rsidRPr="00AC268E">
      <w:rPr>
        <w:rStyle w:val="HideTWBExt"/>
      </w:rPr>
      <w:t>&lt;/PathFdR&gt;</w:t>
    </w:r>
    <w:r>
      <w:tab/>
    </w:r>
    <w:r>
      <w:tab/>
      <w:t>PE</w:t>
    </w:r>
    <w:r w:rsidRPr="00AC268E">
      <w:rPr>
        <w:rStyle w:val="HideTWBExt"/>
      </w:rPr>
      <w:t>&lt;NoPE&gt;</w:t>
    </w:r>
    <w:r>
      <w:t>619.399</w:t>
    </w:r>
    <w:r w:rsidRPr="00AC268E">
      <w:rPr>
        <w:rStyle w:val="HideTWBExt"/>
      </w:rPr>
      <w:t>&lt;/NoPE&gt;&lt;Version&gt;</w:t>
    </w:r>
    <w:r>
      <w:t>v02-00</w:t>
    </w:r>
    <w:r w:rsidRPr="00AC268E">
      <w:rPr>
        <w:rStyle w:val="HideTWBExt"/>
      </w:rPr>
      <w:t>&lt;/Version&gt;</w:t>
    </w:r>
  </w:p>
  <w:p w:rsidR="0085501C" w:rsidRPr="00397DF5" w:rsidRDefault="00AC268E" w:rsidP="00AC268E">
    <w:pPr>
      <w:pStyle w:val="Footer2"/>
      <w:tabs>
        <w:tab w:val="center" w:pos="4535"/>
      </w:tabs>
    </w:pPr>
    <w:r>
      <w:t>DE</w:t>
    </w:r>
    <w:r>
      <w:tab/>
    </w:r>
    <w:r w:rsidRPr="00AC268E">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F5" w:rsidRPr="00397DF5" w:rsidRDefault="00397DF5">
      <w:r w:rsidRPr="00397DF5">
        <w:separator/>
      </w:r>
    </w:p>
  </w:footnote>
  <w:footnote w:type="continuationSeparator" w:id="0">
    <w:p w:rsidR="00397DF5" w:rsidRPr="00397DF5" w:rsidRDefault="00397DF5">
      <w:r w:rsidRPr="00397DF5">
        <w:continuationSeparator/>
      </w:r>
    </w:p>
  </w:footnote>
  <w:footnote w:id="1">
    <w:p w:rsidR="00714CC7" w:rsidRPr="00714CC7" w:rsidRDefault="00714CC7" w:rsidP="00714CC7">
      <w:pPr>
        <w:pStyle w:val="FootnoteText"/>
      </w:pPr>
      <w:r>
        <w:rPr>
          <w:rStyle w:val="FootnoteReference"/>
        </w:rPr>
        <w:footnoteRef/>
      </w:r>
      <w:r>
        <w:t xml:space="preserve"> ABl. C 440 vom 30.12.2015, S. 301.</w:t>
      </w:r>
    </w:p>
  </w:footnote>
  <w:footnote w:id="2">
    <w:p w:rsidR="00714CC7" w:rsidRPr="00714CC7" w:rsidRDefault="00714CC7" w:rsidP="00714CC7">
      <w:pPr>
        <w:pStyle w:val="FootnoteText"/>
      </w:pPr>
      <w:r>
        <w:rPr>
          <w:rStyle w:val="FootnoteReference"/>
        </w:rPr>
        <w:footnoteRef/>
      </w:r>
      <w:r>
        <w:t xml:space="preserve"> Urteil des Gerichtshofs vom 11. Juni 2014, </w:t>
      </w:r>
      <w:r>
        <w:rPr>
          <w:i/>
        </w:rPr>
        <w:t>Kommission</w:t>
      </w:r>
      <w:r>
        <w:t xml:space="preserve"> </w:t>
      </w:r>
      <w:r>
        <w:rPr>
          <w:i/>
        </w:rPr>
        <w:t>gegen</w:t>
      </w:r>
      <w:r>
        <w:t xml:space="preserve"> </w:t>
      </w:r>
      <w:r>
        <w:rPr>
          <w:i/>
        </w:rPr>
        <w:t>Rat</w:t>
      </w:r>
      <w:r>
        <w:t xml:space="preserve">, zu dem Rahmenabkommen über Partnerschaft und Zusammenarbeit zwischen der Europäischen Union und der Republik der </w:t>
      </w:r>
      <w:r w:rsidR="00301868">
        <w:t>Philippinen,</w:t>
      </w:r>
      <w:r>
        <w:t xml:space="preserve"> C-377/12,ECLI: EU:C:2014:1903.</w:t>
      </w:r>
    </w:p>
  </w:footnote>
  <w:footnote w:id="3">
    <w:p w:rsidR="00714CC7" w:rsidRPr="00BF3F97" w:rsidRDefault="00714CC7" w:rsidP="00714CC7">
      <w:pPr>
        <w:pStyle w:val="FootnoteText"/>
      </w:pPr>
      <w:r>
        <w:rPr>
          <w:rStyle w:val="FootnoteReference"/>
        </w:rPr>
        <w:footnoteRef/>
      </w:r>
      <w:r>
        <w:t xml:space="preserve"> Angenommene Texte, P[8_TA-PROV(2018)0000].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C7" w:rsidRDefault="00714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C7" w:rsidRDefault="00714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C7" w:rsidRDefault="0071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AFET"/>
    <w:docVar w:name="LastEditedSection" w:val=" 1"/>
    <w:docVar w:name="strDocTypeID" w:val="PR_NLE-AP_Agreement"/>
    <w:docVar w:name="strSubDir" w:val="1157"/>
    <w:docVar w:name="TXTAUTHOR" w:val="Tokia Saïfi"/>
    <w:docVar w:name="TXTLANGUE" w:val="DE"/>
    <w:docVar w:name="TXTLANGUEMIN" w:val="de"/>
    <w:docVar w:name="TXTNRNLE" w:val="2010/0310"/>
    <w:docVar w:name="TXTNRPE" w:val="619.399"/>
    <w:docVar w:name="TXTPEorAP" w:val="PE"/>
    <w:docVar w:name="TXTROUTE" w:val="RR\1157223DE.docx"/>
    <w:docVar w:name="TXTVERSION" w:val="02-00"/>
  </w:docVars>
  <w:rsids>
    <w:rsidRoot w:val="00397DF5"/>
    <w:rsid w:val="00001D52"/>
    <w:rsid w:val="0000443F"/>
    <w:rsid w:val="000C123D"/>
    <w:rsid w:val="000D78AF"/>
    <w:rsid w:val="00180664"/>
    <w:rsid w:val="001B4CCC"/>
    <w:rsid w:val="001D02E3"/>
    <w:rsid w:val="00245F5B"/>
    <w:rsid w:val="002C036F"/>
    <w:rsid w:val="002C6FB6"/>
    <w:rsid w:val="002E2E20"/>
    <w:rsid w:val="00301868"/>
    <w:rsid w:val="00301B28"/>
    <w:rsid w:val="003072BE"/>
    <w:rsid w:val="00363B94"/>
    <w:rsid w:val="00397DF5"/>
    <w:rsid w:val="004174FC"/>
    <w:rsid w:val="00460BD6"/>
    <w:rsid w:val="004859B3"/>
    <w:rsid w:val="004E1650"/>
    <w:rsid w:val="005D0B97"/>
    <w:rsid w:val="005F5D6C"/>
    <w:rsid w:val="006132CE"/>
    <w:rsid w:val="00613F2E"/>
    <w:rsid w:val="006A2CF5"/>
    <w:rsid w:val="006F1B6F"/>
    <w:rsid w:val="00714CC7"/>
    <w:rsid w:val="0073759A"/>
    <w:rsid w:val="0080122F"/>
    <w:rsid w:val="008368CB"/>
    <w:rsid w:val="0085501C"/>
    <w:rsid w:val="008B75A4"/>
    <w:rsid w:val="008D3030"/>
    <w:rsid w:val="00924EE0"/>
    <w:rsid w:val="009612AA"/>
    <w:rsid w:val="00963ACC"/>
    <w:rsid w:val="009A273B"/>
    <w:rsid w:val="00A156E9"/>
    <w:rsid w:val="00A80E30"/>
    <w:rsid w:val="00AC268E"/>
    <w:rsid w:val="00B26A45"/>
    <w:rsid w:val="00B31D18"/>
    <w:rsid w:val="00B42885"/>
    <w:rsid w:val="00B50C20"/>
    <w:rsid w:val="00B66B8E"/>
    <w:rsid w:val="00BB41C8"/>
    <w:rsid w:val="00BE5E72"/>
    <w:rsid w:val="00BF0A0F"/>
    <w:rsid w:val="00BF2E15"/>
    <w:rsid w:val="00BF7F55"/>
    <w:rsid w:val="00C15447"/>
    <w:rsid w:val="00C619B3"/>
    <w:rsid w:val="00CC20CB"/>
    <w:rsid w:val="00CF44DF"/>
    <w:rsid w:val="00D04E0B"/>
    <w:rsid w:val="00D62DA0"/>
    <w:rsid w:val="00DA63D2"/>
    <w:rsid w:val="00DF594D"/>
    <w:rsid w:val="00E14FEE"/>
    <w:rsid w:val="00E71368"/>
    <w:rsid w:val="00E93816"/>
    <w:rsid w:val="00EF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ABD11B0-9B86-4A0D-B940-244295A2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301B28"/>
    <w:pPr>
      <w:tabs>
        <w:tab w:val="right" w:pos="454"/>
        <w:tab w:val="left" w:pos="737"/>
      </w:tabs>
      <w:ind w:left="737" w:hanging="737"/>
    </w:pPr>
    <w:rPr>
      <w:snapToGrid w:val="0"/>
      <w:sz w:val="18"/>
    </w:rPr>
  </w:style>
  <w:style w:type="paragraph" w:customStyle="1" w:styleId="Lgendetitre">
    <w:name w:val="Légende titre"/>
    <w:basedOn w:val="Normal"/>
    <w:rsid w:val="00301B28"/>
    <w:pPr>
      <w:spacing w:before="240" w:after="240"/>
    </w:pPr>
    <w:rPr>
      <w:b/>
      <w:i/>
      <w:snapToGrid w:val="0"/>
    </w:rPr>
  </w:style>
  <w:style w:type="paragraph" w:customStyle="1" w:styleId="Lgendestandard">
    <w:name w:val="Légende standard"/>
    <w:basedOn w:val="Lgendesigne"/>
    <w:rsid w:val="00301B28"/>
    <w:pPr>
      <w:ind w:left="0" w:firstLine="0"/>
    </w:pPr>
  </w:style>
  <w:style w:type="paragraph" w:styleId="FootnoteText">
    <w:name w:val="footnote text"/>
    <w:basedOn w:val="Normal"/>
    <w:link w:val="FootnoteTextChar"/>
    <w:rsid w:val="00301B28"/>
    <w:rPr>
      <w:sz w:val="20"/>
    </w:rPr>
  </w:style>
  <w:style w:type="character" w:customStyle="1" w:styleId="FootnoteTextChar">
    <w:name w:val="Footnote Text Char"/>
    <w:basedOn w:val="DefaultParagraphFont"/>
    <w:link w:val="FootnoteText"/>
    <w:rsid w:val="00301B28"/>
    <w:rPr>
      <w:lang w:val="de-DE"/>
    </w:rPr>
  </w:style>
  <w:style w:type="character" w:styleId="FootnoteReference">
    <w:name w:val="footnote reference"/>
    <w:basedOn w:val="DefaultParagraphFont"/>
    <w:rsid w:val="00301B28"/>
    <w:rPr>
      <w:vertAlign w:val="superscript"/>
    </w:rPr>
  </w:style>
  <w:style w:type="paragraph" w:customStyle="1" w:styleId="NormalTabs">
    <w:name w:val="NormalTabs"/>
    <w:basedOn w:val="Normal"/>
    <w:qFormat/>
    <w:rsid w:val="00714CC7"/>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F01D-A696-4107-BC2B-3C23BD9A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HALABAREC Tamara</dc:creator>
  <cp:keywords/>
  <cp:lastModifiedBy>HARTMANN-MUTSCH Christa</cp:lastModifiedBy>
  <cp:revision>2</cp:revision>
  <cp:lastPrinted>2002-12-11T08:25:00Z</cp:lastPrinted>
  <dcterms:created xsi:type="dcterms:W3CDTF">2018-06-29T07:31:00Z</dcterms:created>
  <dcterms:modified xsi:type="dcterms:W3CDTF">2018-06-29T07:31:00Z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1157223</vt:lpwstr>
  </property>
  <property fmtid="{D5CDD505-2E9C-101B-9397-08002B2CF9AE}" pid="5" name="&lt;Type&gt;">
    <vt:lpwstr>RR</vt:lpwstr>
  </property>
  <property fmtid="{D5CDD505-2E9C-101B-9397-08002B2CF9AE}" pid="6" name="&lt;ModelCod&gt;">
    <vt:lpwstr>\\eiciLUXpr1\pdocep$\DocEP\DOCS\General\PR\PR_Leg\NLE\PR_NLE-AP_Agreement.dot(30/06/2017 07:37:01)</vt:lpwstr>
  </property>
  <property fmtid="{D5CDD505-2E9C-101B-9397-08002B2CF9AE}" pid="7" name="&lt;ModelTra&gt;">
    <vt:lpwstr>\\eiciLUXpr1\pdocep$\DocEP\TRANSFIL\DE\PR_NLE-AP_Agreement.DE(30/06/2017 07:40:47)</vt:lpwstr>
  </property>
  <property fmtid="{D5CDD505-2E9C-101B-9397-08002B2CF9AE}" pid="8" name="&lt;Model&gt;">
    <vt:lpwstr>PR_NLE-AP_Agreement</vt:lpwstr>
  </property>
  <property fmtid="{D5CDD505-2E9C-101B-9397-08002B2CF9AE}" pid="9" name="FooterPath">
    <vt:lpwstr>RR\1157223DE.docx</vt:lpwstr>
  </property>
  <property fmtid="{D5CDD505-2E9C-101B-9397-08002B2CF9AE}" pid="10" name="PE number">
    <vt:lpwstr>619.399</vt:lpwstr>
  </property>
  <property fmtid="{D5CDD505-2E9C-101B-9397-08002B2CF9AE}" pid="11" name="Bookout">
    <vt:lpwstr>OK - 2018/06/27 10:00</vt:lpwstr>
  </property>
  <property fmtid="{D5CDD505-2E9C-101B-9397-08002B2CF9AE}" pid="12" name="SDLStudio">
    <vt:lpwstr/>
  </property>
  <property fmtid="{D5CDD505-2E9C-101B-9397-08002B2CF9AE}" pid="13" name="&lt;Extension&gt;">
    <vt:lpwstr>DE</vt:lpwstr>
  </property>
  <property fmtid="{D5CDD505-2E9C-101B-9397-08002B2CF9AE}" pid="14" name="SubscribeElise">
    <vt:lpwstr/>
  </property>
</Properties>
</file>