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13F2E" w:rsidRPr="00C00FF1" w:rsidTr="00613F2E">
        <w:trPr>
          <w:trHeight w:hRule="exact" w:val="1418"/>
        </w:trPr>
        <w:tc>
          <w:tcPr>
            <w:tcW w:w="6804" w:type="dxa"/>
            <w:vAlign w:val="center"/>
            <w:hideMark/>
          </w:tcPr>
          <w:p w:rsidR="00613F2E" w:rsidRPr="00C00FF1" w:rsidRDefault="00236B82">
            <w:pPr>
              <w:pStyle w:val="EPName"/>
            </w:pPr>
            <w:r w:rsidRPr="00C00FF1">
              <w:t>Europa-Parlamentet</w:t>
            </w:r>
          </w:p>
          <w:p w:rsidR="00613F2E" w:rsidRPr="00C00FF1" w:rsidRDefault="003102A5" w:rsidP="003102A5">
            <w:pPr>
              <w:pStyle w:val="EPTerm"/>
              <w:rPr>
                <w:rStyle w:val="HideTWBExt"/>
                <w:noProof w:val="0"/>
                <w:vanish w:val="0"/>
                <w:color w:val="auto"/>
              </w:rPr>
            </w:pPr>
            <w:r w:rsidRPr="00C00FF1">
              <w:t>2014-2019</w:t>
            </w:r>
          </w:p>
        </w:tc>
        <w:tc>
          <w:tcPr>
            <w:tcW w:w="2268" w:type="dxa"/>
            <w:hideMark/>
          </w:tcPr>
          <w:p w:rsidR="00613F2E" w:rsidRPr="00C00FF1" w:rsidRDefault="00937FE9">
            <w:pPr>
              <w:pStyle w:val="EPLogo"/>
            </w:pPr>
            <w:r w:rsidRPr="00C00FF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9612AA" w:rsidRPr="00C00FF1" w:rsidRDefault="009612AA" w:rsidP="009612AA">
      <w:pPr>
        <w:pStyle w:val="LineTop"/>
      </w:pPr>
    </w:p>
    <w:p w:rsidR="009612AA" w:rsidRPr="00C00FF1" w:rsidRDefault="007A330A" w:rsidP="009612AA">
      <w:pPr>
        <w:pStyle w:val="ZCommittee"/>
      </w:pPr>
      <w:r w:rsidRPr="00C00FF1">
        <w:t>Mødedokument</w:t>
      </w:r>
    </w:p>
    <w:p w:rsidR="009612AA" w:rsidRPr="00C00FF1" w:rsidRDefault="009612AA" w:rsidP="009612AA">
      <w:pPr>
        <w:pStyle w:val="LineBottom"/>
      </w:pPr>
    </w:p>
    <w:p w:rsidR="00363B94" w:rsidRPr="00C00FF1" w:rsidRDefault="007A330A">
      <w:pPr>
        <w:pStyle w:val="RefProc"/>
      </w:pPr>
      <w:r w:rsidRPr="00C00FF1">
        <w:rPr>
          <w:rStyle w:val="HideTWBExt"/>
          <w:noProof w:val="0"/>
        </w:rPr>
        <w:t>&lt;NoDocSe&gt;</w:t>
      </w:r>
      <w:r w:rsidRPr="00C00FF1">
        <w:t>A8-0254/2018</w:t>
      </w:r>
      <w:r w:rsidRPr="00C00FF1">
        <w:rPr>
          <w:rStyle w:val="HideTWBExt"/>
          <w:noProof w:val="0"/>
        </w:rPr>
        <w:t>&lt;/NoDocSe&gt;</w:t>
      </w:r>
    </w:p>
    <w:p w:rsidR="00363B94" w:rsidRPr="00C00FF1" w:rsidRDefault="00363B94">
      <w:pPr>
        <w:pStyle w:val="ZDate"/>
      </w:pPr>
      <w:r w:rsidRPr="00C00FF1">
        <w:rPr>
          <w:rStyle w:val="HideTWBExt"/>
          <w:noProof w:val="0"/>
        </w:rPr>
        <w:t>&lt;Date&gt;</w:t>
      </w:r>
      <w:r w:rsidRPr="00C00FF1">
        <w:rPr>
          <w:rStyle w:val="HideTWBInt"/>
        </w:rPr>
        <w:t>{12/07/2018}</w:t>
      </w:r>
      <w:r w:rsidRPr="00C00FF1">
        <w:t>12.7.2018</w:t>
      </w:r>
      <w:r w:rsidRPr="00C00FF1">
        <w:rPr>
          <w:rStyle w:val="HideTWBExt"/>
          <w:noProof w:val="0"/>
        </w:rPr>
        <w:t>&lt;/Date&gt;</w:t>
      </w:r>
    </w:p>
    <w:p w:rsidR="00363B94" w:rsidRPr="00C00FF1" w:rsidRDefault="00363B94">
      <w:pPr>
        <w:pStyle w:val="StarsAndIs"/>
      </w:pPr>
      <w:r w:rsidRPr="00C00FF1">
        <w:rPr>
          <w:rStyle w:val="HideTWBExt"/>
          <w:b w:val="0"/>
          <w:noProof w:val="0"/>
        </w:rPr>
        <w:t>&lt;RefProcLect&gt;</w:t>
      </w:r>
      <w:r w:rsidRPr="00C00FF1">
        <w:t>***</w:t>
      </w:r>
      <w:r w:rsidRPr="00C00FF1">
        <w:rPr>
          <w:rStyle w:val="HideTWBExt"/>
          <w:b w:val="0"/>
          <w:noProof w:val="0"/>
        </w:rPr>
        <w:t>&lt;/RefProcLect&gt;</w:t>
      </w:r>
    </w:p>
    <w:p w:rsidR="00363B94" w:rsidRPr="00C00FF1" w:rsidRDefault="00363B94">
      <w:pPr>
        <w:pStyle w:val="TypeDoc"/>
      </w:pPr>
      <w:r w:rsidRPr="00C00FF1">
        <w:rPr>
          <w:rStyle w:val="HideTWBExt"/>
          <w:b w:val="0"/>
          <w:noProof w:val="0"/>
        </w:rPr>
        <w:t>&lt;TitreType&gt;</w:t>
      </w:r>
      <w:r w:rsidRPr="00C00FF1">
        <w:t>HENSTILLING</w:t>
      </w:r>
      <w:r w:rsidRPr="00C00FF1">
        <w:rPr>
          <w:rStyle w:val="HideTWBExt"/>
          <w:b w:val="0"/>
          <w:noProof w:val="0"/>
        </w:rPr>
        <w:t>&lt;/TitreType&gt;</w:t>
      </w:r>
    </w:p>
    <w:p w:rsidR="00363B94" w:rsidRPr="00C00FF1" w:rsidRDefault="00363B94">
      <w:pPr>
        <w:pStyle w:val="CoverNormal"/>
      </w:pPr>
      <w:r w:rsidRPr="00C00FF1">
        <w:rPr>
          <w:rStyle w:val="HideTWBExt"/>
          <w:noProof w:val="0"/>
        </w:rPr>
        <w:t>&lt;Titre&gt;</w:t>
      </w:r>
      <w:r w:rsidRPr="00C00FF1">
        <w:t>om udkast til Rådets afgørelse om indgåelse på Unionens vegne af lufttransportaftalen mellem Det Europæiske Fællesskab og dets medlemsstater på den ene side og Canada på den anden side</w:t>
      </w:r>
      <w:r w:rsidRPr="00C00FF1">
        <w:rPr>
          <w:rStyle w:val="HideTWBExt"/>
          <w:noProof w:val="0"/>
        </w:rPr>
        <w:t>&lt;/Titre&gt;</w:t>
      </w:r>
    </w:p>
    <w:p w:rsidR="00363B94" w:rsidRPr="00C00FF1" w:rsidRDefault="00363B94">
      <w:pPr>
        <w:pStyle w:val="Cover24"/>
      </w:pPr>
      <w:r w:rsidRPr="00C00FF1">
        <w:rPr>
          <w:rStyle w:val="HideTWBExt"/>
          <w:noProof w:val="0"/>
        </w:rPr>
        <w:t>&lt;DocRef&gt;</w:t>
      </w:r>
      <w:r w:rsidRPr="00C00FF1">
        <w:t>(06730/2018 – C8</w:t>
      </w:r>
      <w:r w:rsidRPr="00C00FF1">
        <w:noBreakHyphen/>
        <w:t>0160/2018 – 2009/0018(NLE))</w:t>
      </w:r>
      <w:r w:rsidRPr="00C00FF1">
        <w:rPr>
          <w:rStyle w:val="HideTWBExt"/>
          <w:noProof w:val="0"/>
        </w:rPr>
        <w:t>&lt;/DocRef&gt;</w:t>
      </w:r>
    </w:p>
    <w:p w:rsidR="00363B94" w:rsidRPr="00C00FF1" w:rsidRDefault="00363B94">
      <w:pPr>
        <w:pStyle w:val="Cover24"/>
      </w:pPr>
      <w:r w:rsidRPr="00C00FF1">
        <w:rPr>
          <w:rStyle w:val="HideTWBExt"/>
          <w:noProof w:val="0"/>
        </w:rPr>
        <w:t>&lt;Commission&gt;</w:t>
      </w:r>
      <w:r w:rsidRPr="00C00FF1">
        <w:rPr>
          <w:rStyle w:val="HideTWBInt"/>
        </w:rPr>
        <w:t>{TRAN}</w:t>
      </w:r>
      <w:r w:rsidRPr="00C00FF1">
        <w:t>Transport- og Turismeudvalget</w:t>
      </w:r>
      <w:r w:rsidRPr="00C00FF1">
        <w:rPr>
          <w:rStyle w:val="HideTWBExt"/>
          <w:noProof w:val="0"/>
        </w:rPr>
        <w:t>&lt;/Commission&gt;</w:t>
      </w:r>
    </w:p>
    <w:p w:rsidR="00F53A05" w:rsidRPr="00C00FF1" w:rsidRDefault="00236B82">
      <w:pPr>
        <w:pStyle w:val="Cover24"/>
      </w:pPr>
      <w:r w:rsidRPr="00C00FF1">
        <w:t xml:space="preserve">Ordfører: </w:t>
      </w:r>
      <w:r w:rsidRPr="00C00FF1">
        <w:rPr>
          <w:rStyle w:val="HideTWBExt"/>
          <w:noProof w:val="0"/>
        </w:rPr>
        <w:t>&lt;Depute&gt;</w:t>
      </w:r>
      <w:r w:rsidRPr="00C00FF1">
        <w:t>Francisco Assis</w:t>
      </w:r>
    </w:p>
    <w:p w:rsidR="00363B94" w:rsidRPr="00C00FF1" w:rsidRDefault="00363B94">
      <w:pPr>
        <w:pStyle w:val="Cover24"/>
      </w:pPr>
      <w:r w:rsidRPr="00C00FF1">
        <w:rPr>
          <w:rStyle w:val="HideTWBExt"/>
          <w:noProof w:val="0"/>
        </w:rPr>
        <w:t>&lt;/Depute&gt;</w:t>
      </w:r>
    </w:p>
    <w:p w:rsidR="00B42885" w:rsidRPr="00C00FF1" w:rsidRDefault="00B42885" w:rsidP="00B42885">
      <w:pPr>
        <w:pStyle w:val="CoverNormal"/>
      </w:pPr>
    </w:p>
    <w:p w:rsidR="00363B94" w:rsidRPr="00C00FF1" w:rsidRDefault="00363B94" w:rsidP="00613F2E">
      <w:pPr>
        <w:widowControl/>
        <w:tabs>
          <w:tab w:val="center" w:pos="4677"/>
        </w:tabs>
      </w:pPr>
      <w:r w:rsidRPr="00C00FF1">
        <w:br w:type="page"/>
      </w:r>
    </w:p>
    <w:p w:rsidR="007E25AB" w:rsidRPr="00C00FF1" w:rsidRDefault="00697BB0">
      <w:fldSimple w:instr=" TITLE  \* MERGEFORMAT ">
        <w:r w:rsidR="00C00FF1">
          <w:t>PR_NLE-AP_Agreement</w:t>
        </w:r>
      </w:fldSimple>
    </w:p>
    <w:p w:rsidR="007E25AB" w:rsidRPr="00C00FF1" w:rsidRDefault="007E25AB"/>
    <w:p w:rsidR="007E25AB" w:rsidRPr="00C00FF1" w:rsidRDefault="007E25AB"/>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7E25AB" w:rsidRPr="00C00FF1">
        <w:tc>
          <w:tcPr>
            <w:tcW w:w="5811" w:type="dxa"/>
          </w:tcPr>
          <w:p w:rsidR="007E25AB" w:rsidRPr="00C00FF1" w:rsidRDefault="007E25AB">
            <w:pPr>
              <w:pStyle w:val="Lgendetitre"/>
            </w:pPr>
            <w:r w:rsidRPr="00C00FF1">
              <w:t>Tegnforklaring</w:t>
            </w:r>
          </w:p>
        </w:tc>
      </w:tr>
      <w:tr w:rsidR="007E25AB" w:rsidRPr="00C00FF1" w:rsidTr="007948A1">
        <w:trPr>
          <w:cantSplit/>
          <w:trHeight w:val="1944"/>
        </w:trPr>
        <w:tc>
          <w:tcPr>
            <w:tcW w:w="5811" w:type="dxa"/>
            <w:tcBorders>
              <w:bottom w:val="single" w:sz="4" w:space="0" w:color="auto"/>
            </w:tcBorders>
          </w:tcPr>
          <w:p w:rsidR="007E25AB" w:rsidRPr="00C00FF1" w:rsidRDefault="007E25AB">
            <w:pPr>
              <w:pStyle w:val="Lgendesigne"/>
            </w:pPr>
            <w:r w:rsidRPr="00C00FF1">
              <w:tab/>
              <w:t>*</w:t>
            </w:r>
            <w:r w:rsidRPr="00C00FF1">
              <w:tab/>
              <w:t>Høringsprocedure</w:t>
            </w:r>
          </w:p>
          <w:p w:rsidR="007E25AB" w:rsidRPr="00C00FF1" w:rsidRDefault="007E25AB">
            <w:pPr>
              <w:pStyle w:val="Lgendesigne"/>
            </w:pPr>
            <w:r w:rsidRPr="00C00FF1">
              <w:tab/>
              <w:t>***</w:t>
            </w:r>
            <w:r w:rsidRPr="00C00FF1">
              <w:tab/>
              <w:t>Godkendelsesprocedure</w:t>
            </w:r>
          </w:p>
          <w:p w:rsidR="007E25AB" w:rsidRPr="00C00FF1" w:rsidRDefault="007E25AB">
            <w:pPr>
              <w:pStyle w:val="Lgendesigne"/>
            </w:pPr>
            <w:r w:rsidRPr="00C00FF1">
              <w:tab/>
              <w:t>***I</w:t>
            </w:r>
            <w:r w:rsidRPr="00C00FF1">
              <w:tab/>
              <w:t>Almindelig lovgivningsprocedure (førstebehandling)</w:t>
            </w:r>
          </w:p>
          <w:p w:rsidR="007E25AB" w:rsidRPr="00C00FF1" w:rsidRDefault="007E25AB">
            <w:pPr>
              <w:pStyle w:val="Lgendesigne"/>
            </w:pPr>
            <w:r w:rsidRPr="00C00FF1">
              <w:tab/>
              <w:t>***II</w:t>
            </w:r>
            <w:r w:rsidRPr="00C00FF1">
              <w:tab/>
              <w:t>Almindelig lovgivningsprocedure (andenbehandling)</w:t>
            </w:r>
          </w:p>
          <w:p w:rsidR="007E25AB" w:rsidRPr="00C00FF1" w:rsidRDefault="007E25AB">
            <w:pPr>
              <w:pStyle w:val="Lgendesigne"/>
            </w:pPr>
            <w:r w:rsidRPr="00C00FF1">
              <w:tab/>
              <w:t>***III</w:t>
            </w:r>
            <w:r w:rsidRPr="00C00FF1">
              <w:tab/>
              <w:t>Almindelig lovgivningsprocedure (tredjebehandling)</w:t>
            </w:r>
          </w:p>
          <w:p w:rsidR="007E25AB" w:rsidRPr="00C00FF1" w:rsidRDefault="007E25AB">
            <w:pPr>
              <w:pStyle w:val="Lgendesigne"/>
              <w:ind w:left="0" w:firstLine="0"/>
            </w:pPr>
          </w:p>
          <w:p w:rsidR="007E25AB" w:rsidRPr="00C00FF1" w:rsidRDefault="007E25AB">
            <w:pPr>
              <w:pStyle w:val="Lgendestandard"/>
            </w:pPr>
            <w:r w:rsidRPr="00C00FF1">
              <w:t>(Proceduren afhænger af, hvilket retsgrundlag der er valgt i udkastet til retsakt)</w:t>
            </w:r>
          </w:p>
          <w:p w:rsidR="007E25AB" w:rsidRPr="00C00FF1" w:rsidRDefault="007E25AB">
            <w:pPr>
              <w:pStyle w:val="Lgendesigne"/>
              <w:ind w:left="0" w:firstLine="0"/>
            </w:pPr>
          </w:p>
        </w:tc>
      </w:tr>
    </w:tbl>
    <w:p w:rsidR="007E25AB" w:rsidRPr="00C00FF1" w:rsidRDefault="007E25AB"/>
    <w:p w:rsidR="007E25AB" w:rsidRPr="00C00FF1" w:rsidRDefault="007E25AB"/>
    <w:p w:rsidR="00363B94" w:rsidRPr="00C00FF1" w:rsidRDefault="00363B94" w:rsidP="00613F2E">
      <w:pPr>
        <w:widowControl/>
        <w:tabs>
          <w:tab w:val="center" w:pos="4677"/>
        </w:tabs>
      </w:pPr>
    </w:p>
    <w:p w:rsidR="00363B94" w:rsidRPr="00C00FF1" w:rsidRDefault="00363B94">
      <w:pPr>
        <w:pStyle w:val="TOCHeading"/>
      </w:pPr>
      <w:r w:rsidRPr="00C00FF1">
        <w:br w:type="page"/>
      </w:r>
      <w:r w:rsidRPr="00C00FF1">
        <w:lastRenderedPageBreak/>
        <w:t>INDHOLD</w:t>
      </w:r>
    </w:p>
    <w:p w:rsidR="00363B94" w:rsidRPr="00C00FF1" w:rsidRDefault="00236B82">
      <w:pPr>
        <w:pStyle w:val="TOCPage"/>
      </w:pPr>
      <w:r w:rsidRPr="00C00FF1">
        <w:t>Side</w:t>
      </w:r>
    </w:p>
    <w:p w:rsidR="00C00FF1" w:rsidRDefault="00EF48F2">
      <w:pPr>
        <w:pStyle w:val="TOC1"/>
        <w:tabs>
          <w:tab w:val="right" w:leader="dot" w:pos="9060"/>
        </w:tabs>
        <w:rPr>
          <w:rFonts w:asciiTheme="minorHAnsi" w:eastAsiaTheme="minorEastAsia" w:hAnsiTheme="minorHAnsi" w:cstheme="minorBidi"/>
          <w:noProof/>
          <w:sz w:val="22"/>
          <w:szCs w:val="22"/>
          <w:lang w:val="en-GB"/>
        </w:rPr>
      </w:pPr>
      <w:r w:rsidRPr="00C00FF1">
        <w:rPr>
          <w:b/>
        </w:rPr>
        <w:fldChar w:fldCharType="begin"/>
      </w:r>
      <w:r w:rsidRPr="00C00FF1">
        <w:rPr>
          <w:b/>
        </w:rPr>
        <w:instrText xml:space="preserve"> TOC \t "PageHeading</w:instrText>
      </w:r>
      <w:r w:rsidR="00C00FF1" w:rsidRPr="00C00FF1">
        <w:rPr>
          <w:b/>
        </w:rPr>
        <w:instrText>;</w:instrText>
      </w:r>
      <w:r w:rsidRPr="00C00FF1">
        <w:rPr>
          <w:b/>
        </w:rPr>
        <w:instrText xml:space="preserve">1" </w:instrText>
      </w:r>
      <w:r w:rsidRPr="00C00FF1">
        <w:rPr>
          <w:b/>
        </w:rPr>
        <w:fldChar w:fldCharType="separate"/>
      </w:r>
      <w:r w:rsidR="00C00FF1">
        <w:rPr>
          <w:noProof/>
        </w:rPr>
        <w:t>FORSLAG TIL EUROPA-PARLAMENTETS LOVGIVNINGSMÆSSIGE BESLUTNING</w:t>
      </w:r>
      <w:r w:rsidR="00C00FF1">
        <w:rPr>
          <w:noProof/>
        </w:rPr>
        <w:tab/>
      </w:r>
      <w:r w:rsidR="00C00FF1">
        <w:rPr>
          <w:noProof/>
        </w:rPr>
        <w:fldChar w:fldCharType="begin"/>
      </w:r>
      <w:r w:rsidR="00C00FF1">
        <w:rPr>
          <w:noProof/>
        </w:rPr>
        <w:instrText xml:space="preserve"> PAGEREF _Toc521510915 \h </w:instrText>
      </w:r>
      <w:r w:rsidR="00C00FF1">
        <w:rPr>
          <w:noProof/>
        </w:rPr>
      </w:r>
      <w:r w:rsidR="00C00FF1">
        <w:rPr>
          <w:noProof/>
        </w:rPr>
        <w:fldChar w:fldCharType="separate"/>
      </w:r>
      <w:r w:rsidR="00C00FF1">
        <w:rPr>
          <w:noProof/>
        </w:rPr>
        <w:t>5</w:t>
      </w:r>
      <w:r w:rsidR="00C00FF1">
        <w:rPr>
          <w:noProof/>
        </w:rPr>
        <w:fldChar w:fldCharType="end"/>
      </w:r>
    </w:p>
    <w:p w:rsidR="00C00FF1" w:rsidRDefault="00C00FF1">
      <w:pPr>
        <w:pStyle w:val="TOC1"/>
        <w:tabs>
          <w:tab w:val="right" w:leader="dot" w:pos="9060"/>
        </w:tabs>
        <w:rPr>
          <w:rFonts w:asciiTheme="minorHAnsi" w:eastAsiaTheme="minorEastAsia" w:hAnsiTheme="minorHAnsi" w:cstheme="minorBidi"/>
          <w:noProof/>
          <w:sz w:val="22"/>
          <w:szCs w:val="22"/>
          <w:lang w:val="en-GB"/>
        </w:rPr>
      </w:pPr>
      <w:r>
        <w:rPr>
          <w:noProof/>
        </w:rPr>
        <w:t>BEGRUNDELSE</w:t>
      </w:r>
      <w:r>
        <w:rPr>
          <w:noProof/>
        </w:rPr>
        <w:tab/>
      </w:r>
      <w:r>
        <w:rPr>
          <w:noProof/>
        </w:rPr>
        <w:fldChar w:fldCharType="begin"/>
      </w:r>
      <w:r>
        <w:rPr>
          <w:noProof/>
        </w:rPr>
        <w:instrText xml:space="preserve"> PAGEREF _Toc521510916 \h </w:instrText>
      </w:r>
      <w:r>
        <w:rPr>
          <w:noProof/>
        </w:rPr>
      </w:r>
      <w:r>
        <w:rPr>
          <w:noProof/>
        </w:rPr>
        <w:fldChar w:fldCharType="separate"/>
      </w:r>
      <w:r>
        <w:rPr>
          <w:noProof/>
        </w:rPr>
        <w:t>6</w:t>
      </w:r>
      <w:r>
        <w:rPr>
          <w:noProof/>
        </w:rPr>
        <w:fldChar w:fldCharType="end"/>
      </w:r>
    </w:p>
    <w:p w:rsidR="00C00FF1" w:rsidRDefault="00C00FF1">
      <w:pPr>
        <w:pStyle w:val="TOC1"/>
        <w:tabs>
          <w:tab w:val="right" w:leader="dot" w:pos="9060"/>
        </w:tabs>
        <w:rPr>
          <w:rFonts w:asciiTheme="minorHAnsi" w:eastAsiaTheme="minorEastAsia" w:hAnsiTheme="minorHAnsi" w:cstheme="minorBidi"/>
          <w:noProof/>
          <w:sz w:val="22"/>
          <w:szCs w:val="22"/>
          <w:lang w:val="en-GB"/>
        </w:rPr>
      </w:pPr>
      <w:r>
        <w:rPr>
          <w:noProof/>
        </w:rPr>
        <w:t>PROCEDURE I KORRESPONDERENDE UDVALG</w:t>
      </w:r>
      <w:r>
        <w:rPr>
          <w:noProof/>
        </w:rPr>
        <w:tab/>
      </w:r>
      <w:r>
        <w:rPr>
          <w:noProof/>
        </w:rPr>
        <w:fldChar w:fldCharType="begin"/>
      </w:r>
      <w:r>
        <w:rPr>
          <w:noProof/>
        </w:rPr>
        <w:instrText xml:space="preserve"> PAGEREF _Toc521510917 \h </w:instrText>
      </w:r>
      <w:r>
        <w:rPr>
          <w:noProof/>
        </w:rPr>
      </w:r>
      <w:r>
        <w:rPr>
          <w:noProof/>
        </w:rPr>
        <w:fldChar w:fldCharType="separate"/>
      </w:r>
      <w:r>
        <w:rPr>
          <w:noProof/>
        </w:rPr>
        <w:t>9</w:t>
      </w:r>
      <w:r>
        <w:rPr>
          <w:noProof/>
        </w:rPr>
        <w:fldChar w:fldCharType="end"/>
      </w:r>
    </w:p>
    <w:p w:rsidR="00C00FF1" w:rsidRDefault="00C00FF1">
      <w:pPr>
        <w:pStyle w:val="TOC1"/>
        <w:tabs>
          <w:tab w:val="right" w:leader="dot" w:pos="9060"/>
        </w:tabs>
        <w:rPr>
          <w:rFonts w:asciiTheme="minorHAnsi" w:eastAsiaTheme="minorEastAsia" w:hAnsiTheme="minorHAnsi" w:cstheme="minorBidi"/>
          <w:noProof/>
          <w:sz w:val="22"/>
          <w:szCs w:val="22"/>
          <w:lang w:val="en-GB"/>
        </w:rPr>
      </w:pPr>
      <w:r>
        <w:rPr>
          <w:noProof/>
        </w:rPr>
        <w:t>ENDELIG AFSTEMNING VED NAVNEOPRÅB I KORRESPONDERENDE UDVALG</w:t>
      </w:r>
      <w:r>
        <w:rPr>
          <w:noProof/>
        </w:rPr>
        <w:tab/>
      </w:r>
      <w:r>
        <w:rPr>
          <w:noProof/>
        </w:rPr>
        <w:fldChar w:fldCharType="begin"/>
      </w:r>
      <w:r>
        <w:rPr>
          <w:noProof/>
        </w:rPr>
        <w:instrText xml:space="preserve"> PAGEREF _Toc521510918 \h </w:instrText>
      </w:r>
      <w:r>
        <w:rPr>
          <w:noProof/>
        </w:rPr>
      </w:r>
      <w:r>
        <w:rPr>
          <w:noProof/>
        </w:rPr>
        <w:fldChar w:fldCharType="separate"/>
      </w:r>
      <w:r>
        <w:rPr>
          <w:noProof/>
        </w:rPr>
        <w:t>10</w:t>
      </w:r>
      <w:r>
        <w:rPr>
          <w:noProof/>
        </w:rPr>
        <w:fldChar w:fldCharType="end"/>
      </w:r>
    </w:p>
    <w:p w:rsidR="00363B94" w:rsidRPr="00C00FF1" w:rsidRDefault="00EF48F2" w:rsidP="004E1650">
      <w:r w:rsidRPr="00C00FF1">
        <w:rPr>
          <w:b/>
        </w:rPr>
        <w:fldChar w:fldCharType="end"/>
      </w:r>
    </w:p>
    <w:p w:rsidR="004E1650" w:rsidRPr="00C00FF1" w:rsidRDefault="004E1650" w:rsidP="004E1650"/>
    <w:p w:rsidR="004E1650" w:rsidRPr="00C00FF1" w:rsidRDefault="004E1650">
      <w:pPr>
        <w:pStyle w:val="PageHeading"/>
      </w:pPr>
    </w:p>
    <w:p w:rsidR="00363B94" w:rsidRPr="00C00FF1" w:rsidRDefault="00363B94">
      <w:pPr>
        <w:pStyle w:val="Normal12"/>
      </w:pPr>
      <w:r w:rsidRPr="00C00FF1">
        <w:br w:type="page"/>
      </w:r>
    </w:p>
    <w:p w:rsidR="00A82A3F" w:rsidRPr="00C00FF1" w:rsidRDefault="00363B94" w:rsidP="00A82A3F">
      <w:pPr>
        <w:pStyle w:val="PageHeading"/>
      </w:pPr>
      <w:r w:rsidRPr="00C00FF1">
        <w:br w:type="page"/>
      </w:r>
      <w:bookmarkStart w:id="0" w:name="_Toc513107816"/>
      <w:bookmarkStart w:id="1" w:name="_Toc521510915"/>
      <w:r w:rsidRPr="00C00FF1">
        <w:t>FORSLAG TIL EUROPA-PARLAMENTETS LOVGIVNINGSMÆSSIGE BESLUTNING</w:t>
      </w:r>
      <w:bookmarkEnd w:id="0"/>
      <w:bookmarkEnd w:id="1"/>
    </w:p>
    <w:p w:rsidR="00A82A3F" w:rsidRPr="00C00FF1" w:rsidRDefault="00A82A3F" w:rsidP="00A82A3F">
      <w:pPr>
        <w:pStyle w:val="NormalBold"/>
      </w:pPr>
      <w:r w:rsidRPr="00C00FF1">
        <w:t>om udkast til Rådets afgørelse om indgåelse på Unionens vegne af lufttransportaftalen mellem Det Europæiske Fællesskab og dets medlemsstater på den ene side og Canada på den anden side</w:t>
      </w:r>
    </w:p>
    <w:p w:rsidR="00A82A3F" w:rsidRPr="00C00FF1" w:rsidRDefault="00A82A3F" w:rsidP="00A82A3F">
      <w:pPr>
        <w:pStyle w:val="Normal12Bold"/>
      </w:pPr>
      <w:r w:rsidRPr="00C00FF1">
        <w:t>(06730/2018 – C8</w:t>
      </w:r>
      <w:r w:rsidRPr="00C00FF1">
        <w:noBreakHyphen/>
        <w:t>0160/2018 – 2009/0018(NLE))</w:t>
      </w:r>
    </w:p>
    <w:p w:rsidR="00A82A3F" w:rsidRPr="00C00FF1" w:rsidRDefault="00A82A3F" w:rsidP="00A82A3F">
      <w:pPr>
        <w:pStyle w:val="Normal12Bold"/>
      </w:pPr>
      <w:r w:rsidRPr="00C00FF1">
        <w:t>(Godkendelse)</w:t>
      </w:r>
    </w:p>
    <w:p w:rsidR="00A82A3F" w:rsidRPr="00C00FF1" w:rsidRDefault="00A82A3F" w:rsidP="00A82A3F">
      <w:pPr>
        <w:pStyle w:val="Normal12"/>
      </w:pPr>
      <w:r w:rsidRPr="00C00FF1">
        <w:rPr>
          <w:i/>
        </w:rPr>
        <w:t>Europa-Parlamentet</w:t>
      </w:r>
      <w:r w:rsidRPr="00C00FF1">
        <w:t>,</w:t>
      </w:r>
    </w:p>
    <w:p w:rsidR="00A82A3F" w:rsidRPr="00C00FF1" w:rsidRDefault="00A82A3F" w:rsidP="00E277AB">
      <w:pPr>
        <w:pStyle w:val="Normal12Hanging"/>
        <w:jc w:val="both"/>
      </w:pPr>
      <w:r w:rsidRPr="00C00FF1">
        <w:t>–</w:t>
      </w:r>
      <w:r w:rsidRPr="00C00FF1">
        <w:tab/>
        <w:t>der henviser til udkast til Rådets afgørelse (06730/2018),</w:t>
      </w:r>
    </w:p>
    <w:p w:rsidR="00A82A3F" w:rsidRPr="00C00FF1" w:rsidRDefault="00A82A3F" w:rsidP="00E277AB">
      <w:pPr>
        <w:pStyle w:val="Normal12Hanging"/>
        <w:jc w:val="both"/>
      </w:pPr>
      <w:r w:rsidRPr="00C00FF1">
        <w:t>–</w:t>
      </w:r>
      <w:r w:rsidRPr="00C00FF1">
        <w:tab/>
        <w:t>der henviser til lufttransportaftalen mellem Canada og Det Europæiske Fællesskab og dets medlemsstater</w:t>
      </w:r>
      <w:r w:rsidR="00B73340" w:rsidRPr="00C00FF1">
        <w:rPr>
          <w:rStyle w:val="FootnoteReference"/>
        </w:rPr>
        <w:footnoteReference w:id="1"/>
      </w:r>
      <w:r w:rsidRPr="00C00FF1">
        <w:t>,</w:t>
      </w:r>
    </w:p>
    <w:p w:rsidR="00A82A3F" w:rsidRPr="00C00FF1" w:rsidRDefault="00A82A3F" w:rsidP="00E277AB">
      <w:pPr>
        <w:pStyle w:val="Normal12Hanging"/>
        <w:jc w:val="both"/>
      </w:pPr>
      <w:r w:rsidRPr="00C00FF1">
        <w:t>–</w:t>
      </w:r>
      <w:r w:rsidRPr="00C00FF1">
        <w:tab/>
        <w:t>der henviser til den anmodning om godkendelse, som Rådet har forelagt, jf. artikel 100, stk. 2, og artikel 218, stk. 6, andet afsnit, litra a), i traktaten om Den Europæiske Unions funktionsmåde (C8</w:t>
      </w:r>
      <w:r w:rsidRPr="00C00FF1">
        <w:noBreakHyphen/>
        <w:t>0160/2018),</w:t>
      </w:r>
    </w:p>
    <w:p w:rsidR="00A82A3F" w:rsidRPr="00C00FF1" w:rsidRDefault="00A82A3F" w:rsidP="00E277AB">
      <w:pPr>
        <w:pStyle w:val="Normal12Hanging"/>
        <w:jc w:val="both"/>
      </w:pPr>
      <w:r w:rsidRPr="00C00FF1">
        <w:t>–</w:t>
      </w:r>
      <w:r w:rsidRPr="00C00FF1">
        <w:tab/>
        <w:t>der henviser til forretningsordenens artikel 99, stk. 1 og 4, og artikel 108, stk. 7,</w:t>
      </w:r>
    </w:p>
    <w:p w:rsidR="00A82A3F" w:rsidRPr="00C00FF1" w:rsidRDefault="00A82A3F" w:rsidP="00E277AB">
      <w:pPr>
        <w:pStyle w:val="Normal12Hanging"/>
        <w:jc w:val="both"/>
      </w:pPr>
      <w:r w:rsidRPr="00C00FF1">
        <w:t>–</w:t>
      </w:r>
      <w:r w:rsidRPr="00C00FF1">
        <w:tab/>
        <w:t>der henviser til henstilling fra Transport- og Turismeudvalget (A8-0254/2018),</w:t>
      </w:r>
    </w:p>
    <w:p w:rsidR="00A82A3F" w:rsidRPr="00C00FF1" w:rsidRDefault="00A82A3F" w:rsidP="00E277AB">
      <w:pPr>
        <w:pStyle w:val="Normal12Hanging"/>
        <w:jc w:val="both"/>
      </w:pPr>
      <w:r w:rsidRPr="00C00FF1">
        <w:t>1.</w:t>
      </w:r>
      <w:r w:rsidRPr="00C00FF1">
        <w:tab/>
        <w:t>godkender indgåelsen af aftalen;</w:t>
      </w:r>
    </w:p>
    <w:p w:rsidR="00A82A3F" w:rsidRPr="00C00FF1" w:rsidRDefault="00A82A3F" w:rsidP="00E277AB">
      <w:pPr>
        <w:pStyle w:val="Normal12Hanging"/>
        <w:jc w:val="both"/>
      </w:pPr>
      <w:r w:rsidRPr="00C00FF1">
        <w:t>2.</w:t>
      </w:r>
      <w:r w:rsidRPr="00C00FF1">
        <w:tab/>
        <w:t>pålægger sin formand at sende Parlamentets holdning til Rådet og Kommissionen samt til medlemsstaternes og Canadas regeringer og parlamenter.</w:t>
      </w:r>
    </w:p>
    <w:p w:rsidR="00A82A3F" w:rsidRPr="00C00FF1" w:rsidRDefault="00A82A3F" w:rsidP="00A82A3F">
      <w:pPr>
        <w:pStyle w:val="PageHeading"/>
      </w:pPr>
      <w:r w:rsidRPr="00C00FF1">
        <w:br w:type="page"/>
      </w:r>
      <w:bookmarkStart w:id="2" w:name="_Toc513107817"/>
      <w:bookmarkStart w:id="3" w:name="_Toc521510916"/>
      <w:r w:rsidRPr="00C00FF1">
        <w:t>BEGRUNDELSE</w:t>
      </w:r>
      <w:bookmarkEnd w:id="2"/>
      <w:bookmarkEnd w:id="3"/>
    </w:p>
    <w:p w:rsidR="00A82A3F" w:rsidRPr="00C00FF1" w:rsidRDefault="00A82A3F" w:rsidP="00C00FF1">
      <w:pPr>
        <w:spacing w:before="240"/>
        <w:rPr>
          <w:b/>
        </w:rPr>
      </w:pPr>
      <w:r w:rsidRPr="00C00FF1">
        <w:rPr>
          <w:b/>
        </w:rPr>
        <w:t xml:space="preserve">Baggrund </w:t>
      </w:r>
    </w:p>
    <w:p w:rsidR="00A82A3F" w:rsidRPr="00C00FF1" w:rsidRDefault="00A82A3F" w:rsidP="00C00FF1">
      <w:pPr>
        <w:spacing w:before="240"/>
      </w:pPr>
      <w:r w:rsidRPr="00C00FF1">
        <w:t>I oktober 2007 gav Rådet Kommissionen mandat til at forhandle en samlet lufttransportaftale med Canada (herefter "aftalen").</w:t>
      </w:r>
    </w:p>
    <w:p w:rsidR="00A82A3F" w:rsidRPr="00C00FF1" w:rsidRDefault="00A82A3F" w:rsidP="00C00FF1">
      <w:pPr>
        <w:spacing w:before="240"/>
      </w:pPr>
      <w:r w:rsidRPr="00C00FF1">
        <w:t>Forhandlingsmandatet tager sigte på etablering af et åbent luftfartsområde mellem EU og Canada for at skabe et indre marked for lufttransport med fri bevægelighed for investeringer, hvor europæiske og canadiske luftfartsselskaber vil kunne udøve lufttrafik uden begrænsninger, herunder på begge parters hjemmemarkeder.</w:t>
      </w:r>
    </w:p>
    <w:p w:rsidR="00A82A3F" w:rsidRPr="00C00FF1" w:rsidRDefault="00A82A3F" w:rsidP="00C00FF1">
      <w:pPr>
        <w:spacing w:before="240"/>
        <w:rPr>
          <w:b/>
        </w:rPr>
      </w:pPr>
      <w:r w:rsidRPr="00C00FF1">
        <w:rPr>
          <w:b/>
        </w:rPr>
        <w:t>Indholdet af aftalen</w:t>
      </w:r>
    </w:p>
    <w:p w:rsidR="00A82A3F" w:rsidRPr="00C00FF1" w:rsidRDefault="00C00FF1" w:rsidP="00C00FF1">
      <w:pPr>
        <w:spacing w:before="240"/>
      </w:pPr>
      <w:r w:rsidRPr="00C00FF1">
        <w:t>A</w:t>
      </w:r>
      <w:r w:rsidR="00A82A3F" w:rsidRPr="00C00FF1">
        <w:t xml:space="preserve">ftalen omfatter en gradvis indfasning af trafikrettigheder og investeringsmuligheder samt vidtrækkende samarbejde om en række spørgsmål, herunder flyvesikkerhed, sikkerhedsbeskyttelse, sociale spørgsmål, forbrugerinteresser, miljø, lufttrafikstyring, statsstøtte og konkurrence. </w:t>
      </w:r>
    </w:p>
    <w:p w:rsidR="00A82A3F" w:rsidRPr="00C00FF1" w:rsidRDefault="00A82A3F" w:rsidP="00C00FF1">
      <w:pPr>
        <w:spacing w:before="240"/>
      </w:pPr>
      <w:r w:rsidRPr="00C00FF1">
        <w:t xml:space="preserve">Alle flyselskaber i EU vil kunne foretage direkte flyvninger til Canada fra hele Europa. Med aftalen fjernes alle begrænsninger vedrørende ruter, priser og antal ugentlige flyvninger mellem Canada og EU. Luftfartsselskaber vil frit kunne indgå kommercielle aftaler, såsom aftaler om fælles rutenummer, som er vigtige for luftfartsselskaber, der betjener et stort antal destinationer, og fastsætte deres priser i overensstemmelse med konkurrencelovgivningen. Aftalen indeholder bestemmelser vedrørende en markedsåbning i forskellige faser, der er gjort afhængig af tilladelser til større investeringsfrihed fra begge parter: </w:t>
      </w:r>
    </w:p>
    <w:p w:rsidR="00A82A3F" w:rsidRPr="00C00FF1" w:rsidRDefault="00A82A3F" w:rsidP="00C00FF1">
      <w:pPr>
        <w:spacing w:before="240"/>
        <w:ind w:left="720"/>
      </w:pPr>
      <w:r w:rsidRPr="00C00FF1">
        <w:rPr>
          <w:b/>
        </w:rPr>
        <w:t>Første fase</w:t>
      </w:r>
      <w:r w:rsidRPr="00C00FF1">
        <w:t xml:space="preserve"> er gældende, når udenlandsk ejerskab af luftfartsselskaber er begrænset til 25 %, hvilket var tilfældet, da forhandlingerne om aftalen blev afsluttet. Luftfartsselskaber har ubegrænset frihed til at drive direkte flyruter mellem enhver destination i Europa og enhver destination i Canada. Antallet af luftfartsselskaber, der flyver mellem EU og Canada, vil ikke længere være underlagt begrænsninger, og det samme gælder antallet af ruter, som kan drives af et givet flyselskab. Luftfragtselskaber vil få ret til at flyve videre til tredjelande. </w:t>
      </w:r>
    </w:p>
    <w:p w:rsidR="00A82A3F" w:rsidRPr="00C00FF1" w:rsidRDefault="00A82A3F" w:rsidP="00C00FF1">
      <w:pPr>
        <w:spacing w:before="240"/>
        <w:ind w:left="720"/>
      </w:pPr>
      <w:r w:rsidRPr="00C00FF1">
        <w:rPr>
          <w:b/>
        </w:rPr>
        <w:t>Anden fase</w:t>
      </w:r>
      <w:r w:rsidRPr="00C00FF1">
        <w:t xml:space="preserve"> indledes, så snart Canada har taget de nødvendige skridt til, at europæiske investorer kan eje op til 49 % af et canadisk luftfartsselskabs stemmeberettigede aktier. Dette omfatter visse yderligere rettigheder, herunder retten for en fragtoperatør til at levere tjenester til tredjelande fra den anden parts territorium uden først at have haft kontakt til sit oprindelsessted (den såkaldte syvende frihedsrettighed). Canada indførte faktisk denne mulighed i marts 2009.</w:t>
      </w:r>
    </w:p>
    <w:p w:rsidR="00A82A3F" w:rsidRPr="00C00FF1" w:rsidRDefault="00A82A3F" w:rsidP="00C00FF1">
      <w:pPr>
        <w:spacing w:before="240"/>
        <w:ind w:left="720"/>
      </w:pPr>
      <w:r w:rsidRPr="00C00FF1">
        <w:rPr>
          <w:b/>
        </w:rPr>
        <w:t>Tredje fase</w:t>
      </w:r>
      <w:r w:rsidRPr="00C00FF1">
        <w:t xml:space="preserve"> indledes, når begge parter har gjort det muligt for investorer at etablere og kontrollere nye luftfartsselskaber på hinandens markeder. Da vil passagerselskaber kunne flyve videre til tredjelande. </w:t>
      </w:r>
    </w:p>
    <w:p w:rsidR="00A82A3F" w:rsidRPr="00C00FF1" w:rsidRDefault="00A82A3F" w:rsidP="00C00FF1">
      <w:pPr>
        <w:spacing w:before="240"/>
        <w:ind w:left="720"/>
      </w:pPr>
      <w:r w:rsidRPr="00C00FF1">
        <w:rPr>
          <w:b/>
        </w:rPr>
        <w:t>Fjerde fase</w:t>
      </w:r>
      <w:r w:rsidRPr="00C00FF1">
        <w:t xml:space="preserve"> er sidste skridt med fuldstændige rettigheder til at operere mellem, inden for og ud over begge markeder, herunder mellem destinationer på den anden parts territorium (cabotage). Der vil blive givet tilladelse hertil, når begge parter har gennemført tiltag, som muliggør fuldt ejerskab og kontrol med deres luftfartsselskaber for den anden parts statsborgere.</w:t>
      </w:r>
    </w:p>
    <w:p w:rsidR="00A82A3F" w:rsidRPr="00C00FF1" w:rsidRDefault="00A82A3F" w:rsidP="00C00FF1">
      <w:pPr>
        <w:spacing w:before="240"/>
      </w:pPr>
      <w:r w:rsidRPr="00C00FF1">
        <w:t>Begge parter enedes om at samarbejde tæt for at afbøde luftfartens konsekvenser for klimaændringerne. Hvad flyvesikkerhed og sikkerhedsbeskyttelse angår, forudser aftalen gensidig anerkendelse af standarder og "one-stop security" (dvs. transitpassagerer, -bagage og/eller -fragt undtages fra alle yderligere sikkerhedsforanstaltninger). Der er også særlige bestemmelser med sigte på forbedring af forbrugerinteresser, herunder et tilsagn om at foretage høringer med henblik på at nå frem til kompatible metoder på områder såsom kompensation for boardingafvisning, tilgængelighedsforanstaltninger og tilbagebetaling til passagerer i den udstrækning, det er muligt. Der fastsættes desuden en stærk mekanisme, der skal sikre, at luftfartsselskaber ikke kan udsættes for forskelsbehandling for så vidt angår adgang til infrastruktur og statsstøtte.</w:t>
      </w:r>
    </w:p>
    <w:p w:rsidR="00A82A3F" w:rsidRPr="00C00FF1" w:rsidRDefault="00A82A3F" w:rsidP="00C00FF1">
      <w:pPr>
        <w:spacing w:before="240"/>
      </w:pPr>
      <w:r w:rsidRPr="00C00FF1">
        <w:t>Endelig viser en undersøgelse, som Kommissionen har foretaget, at en åben aftale med Canada vil generere yderligere en halv million passagerer det første år, og inden for en kortere årrække kan yderligere 3,5 millioner passagerer forventes at drage fordel af de muligheder, som en sådan aftale vil kunne tilbyde. Aftalen kan komme til at medføre forbrugerfordele på mindst 72 mio. EUR gennem lavere billetpriser og kan også føre til skabelse af nye arbejdspladser.</w:t>
      </w:r>
    </w:p>
    <w:p w:rsidR="00A82A3F" w:rsidRPr="00C00FF1" w:rsidRDefault="00A82A3F" w:rsidP="00C00FF1">
      <w:pPr>
        <w:autoSpaceDE w:val="0"/>
        <w:autoSpaceDN w:val="0"/>
        <w:adjustRightInd w:val="0"/>
        <w:spacing w:before="240"/>
        <w:rPr>
          <w:b/>
          <w:bCs/>
          <w:szCs w:val="24"/>
        </w:rPr>
      </w:pPr>
      <w:r w:rsidRPr="00C00FF1">
        <w:rPr>
          <w:b/>
          <w:bCs/>
          <w:szCs w:val="24"/>
        </w:rPr>
        <w:t>Procedure</w:t>
      </w:r>
    </w:p>
    <w:p w:rsidR="00A82A3F" w:rsidRPr="00C00FF1" w:rsidRDefault="00A82A3F" w:rsidP="00C00FF1">
      <w:pPr>
        <w:pStyle w:val="Default"/>
        <w:spacing w:before="240"/>
      </w:pPr>
      <w:r w:rsidRPr="00C00FF1">
        <w:t>Kommissionen har på Det Europæiske Fællesskabs og dets medlemsstaters vegne forhandlet om en lufttransportaftale mellem Det Europæiske Fællesskab og dets medlemsstater på den ene side og Canada på den anden side (herefter "aftalen") i overensstemmelse med Rådets afgørelse af 1. og 2. oktober 2007 om bemyndigelse af Kommissionen til at indlede forhandlinger.</w:t>
      </w:r>
    </w:p>
    <w:p w:rsidR="00A82A3F" w:rsidRPr="00C00FF1" w:rsidRDefault="00A82A3F" w:rsidP="00C00FF1">
      <w:pPr>
        <w:pStyle w:val="Default"/>
        <w:spacing w:before="240"/>
      </w:pPr>
      <w:r w:rsidRPr="00C00FF1">
        <w:t>Aftalen mellem EU og Canada blev paraferet den 30. november 2008, godkendt på topmødet mellem EU og Canada den 6. maj 2009 og undertegnet den 17.-18. december 2009, dog med forbehold for dens indgåelse på et senere tidspunkt, i overensstemmelse med afgørelse 2010/417/EF</w:t>
      </w:r>
      <w:r w:rsidRPr="00C00FF1">
        <w:rPr>
          <w:rStyle w:val="FootnoteReference"/>
        </w:rPr>
        <w:footnoteReference w:id="2"/>
      </w:r>
      <w:r w:rsidRPr="00C00FF1">
        <w:t xml:space="preserve"> truffet af Rådet og repræsentanterne for regeringerne for Den Europæiske Unions medlemsstater, forsamlet i Rådet.</w:t>
      </w:r>
    </w:p>
    <w:p w:rsidR="00A82A3F" w:rsidRPr="00C00FF1" w:rsidRDefault="00A82A3F" w:rsidP="00C00FF1">
      <w:pPr>
        <w:pStyle w:val="Default"/>
        <w:spacing w:before="240"/>
      </w:pPr>
      <w:r w:rsidRPr="00C00FF1">
        <w:t>Den har i overensstemmelse med afgørelse 2010/417/EF fundet foreløbig anvendelse siden undertegnelsen.</w:t>
      </w:r>
    </w:p>
    <w:p w:rsidR="00A82A3F" w:rsidRPr="00C00FF1" w:rsidRDefault="00A82A3F" w:rsidP="00C00FF1">
      <w:pPr>
        <w:spacing w:before="240"/>
        <w:rPr>
          <w:szCs w:val="24"/>
        </w:rPr>
      </w:pPr>
      <w:r w:rsidRPr="00C00FF1">
        <w:t>Den 24. marts 2011 gav Europa-Parlamentet efter henstilli</w:t>
      </w:r>
      <w:bookmarkStart w:id="4" w:name="_GoBack"/>
      <w:bookmarkEnd w:id="4"/>
      <w:r w:rsidRPr="00C00FF1">
        <w:t>ng fra TRAN-udvalget sin godkendelse</w:t>
      </w:r>
      <w:r w:rsidRPr="00C00FF1">
        <w:rPr>
          <w:rStyle w:val="FootnoteReference"/>
          <w:szCs w:val="24"/>
        </w:rPr>
        <w:footnoteReference w:id="3"/>
      </w:r>
      <w:r w:rsidRPr="00C00FF1">
        <w:t xml:space="preserve"> til indgåelsen af aftalen.</w:t>
      </w:r>
    </w:p>
    <w:p w:rsidR="00A82A3F" w:rsidRPr="00C00FF1" w:rsidRDefault="00A82A3F" w:rsidP="00C00FF1">
      <w:pPr>
        <w:spacing w:before="240"/>
        <w:rPr>
          <w:szCs w:val="24"/>
        </w:rPr>
      </w:pPr>
      <w:r w:rsidRPr="00C00FF1">
        <w:t>I oktober 2016 var aftalen blevet ratificeret af alle medlemsstater med undtagelse af Republikken Kroatien. Republikken Kroatien forventes at tiltræde aftalen i henhold til den procedure, der er fastsat i artikel 6, stk. 2, i tiltrædelsesakten fra 2011.</w:t>
      </w:r>
    </w:p>
    <w:p w:rsidR="00A82A3F" w:rsidRPr="00C00FF1" w:rsidRDefault="00A82A3F" w:rsidP="00C00FF1">
      <w:pPr>
        <w:spacing w:before="240"/>
      </w:pPr>
      <w:r w:rsidRPr="00C00FF1">
        <w:t>Den 10. januar 2018 forelagde Kommissionen et ændret forslag til Rådets afgørelse om indgåelse af aftalen med henblik på at tage hensyn til Lissabontraktatens ikrafttræden og de juridiske ændringer, der er blevet nødvendige som følge af Den Europæiske Unions Domstols dom af 28. april 2015</w:t>
      </w:r>
      <w:r w:rsidRPr="00C00FF1">
        <w:rPr>
          <w:rStyle w:val="FootnoteReference"/>
        </w:rPr>
        <w:footnoteReference w:id="4"/>
      </w:r>
      <w:r w:rsidRPr="00C00FF1">
        <w:t xml:space="preserve"> i sag C-28/12.</w:t>
      </w:r>
    </w:p>
    <w:p w:rsidR="001B37C8" w:rsidRPr="00C00FF1" w:rsidRDefault="00A82A3F" w:rsidP="00C00FF1">
      <w:pPr>
        <w:spacing w:before="240"/>
      </w:pPr>
      <w:r w:rsidRPr="00C00FF1">
        <w:t xml:space="preserve">For at kunne indgå lufttransportaftalen mellem Det Europæiske Fællesskab og dets medlemsstater på den ene side og Canada på den anden side behøver Rådet i henhold til artikel 218 i TEUF Europa-Parlamentets godkendelse. </w:t>
      </w:r>
    </w:p>
    <w:p w:rsidR="00A82A3F" w:rsidRPr="00C00FF1" w:rsidRDefault="00A82A3F" w:rsidP="00C00FF1">
      <w:pPr>
        <w:spacing w:before="240"/>
      </w:pPr>
      <w:r w:rsidRPr="00C00FF1">
        <w:t>I henhold til forretningsordenens artikel 99 og artikel 108, stk. 7, forelægger det kompetente udvalg en henstilling om at godkende eller forkaste forslaget til retsakt. Parlamentet træffer afgørelse ved en enkelt afstemning, og der kan ikke stilles ændringsforslag til aftalen. Ændringsforslag kan kun behandles i udvalget, hvis de sigter mod at omgøre den af ordføreren foreslåede henstilling.</w:t>
      </w:r>
    </w:p>
    <w:p w:rsidR="00A82A3F" w:rsidRPr="00C00FF1" w:rsidRDefault="00A82A3F" w:rsidP="00C00FF1">
      <w:pPr>
        <w:autoSpaceDE w:val="0"/>
        <w:autoSpaceDN w:val="0"/>
        <w:adjustRightInd w:val="0"/>
        <w:spacing w:before="240"/>
        <w:rPr>
          <w:b/>
          <w:szCs w:val="24"/>
        </w:rPr>
      </w:pPr>
      <w:r w:rsidRPr="00C00FF1">
        <w:rPr>
          <w:b/>
          <w:szCs w:val="24"/>
        </w:rPr>
        <w:t>Ordførerens holdning</w:t>
      </w:r>
    </w:p>
    <w:p w:rsidR="00A82A3F" w:rsidRPr="00C00FF1" w:rsidRDefault="00A82A3F" w:rsidP="00C00FF1">
      <w:pPr>
        <w:spacing w:before="240"/>
      </w:pPr>
      <w:r w:rsidRPr="00C00FF1">
        <w:t xml:space="preserve">Canada er en vigtig partner for Den Europæiske Union. Som det blev anført i TRAN-udvalgets henstilling fra 2007, er denne aftale meget ambitiøs og helt i tråd med EU's politik, der består i at forbedre både forbindelserne mellem respektive markeder og båndene mellem mennesker samt skabe nye muligheder for luftfartssektoren. </w:t>
      </w:r>
    </w:p>
    <w:p w:rsidR="00A82A3F" w:rsidRPr="00C00FF1" w:rsidRDefault="00A82A3F" w:rsidP="00C00FF1">
      <w:pPr>
        <w:spacing w:before="240"/>
      </w:pPr>
      <w:r w:rsidRPr="00C00FF1">
        <w:t>Den er et led i Unionens eksterne luftfartspolitik, som blev fastlagt i Kommissionens forskellige meddelelser og Parlamentets holdninger (f.eks. rapporten om "En luftfartsstrategi for Europa", som blev vedtaget i februar 2017</w:t>
      </w:r>
      <w:r w:rsidRPr="00C00FF1">
        <w:rPr>
          <w:rStyle w:val="FootnoteReference"/>
        </w:rPr>
        <w:footnoteReference w:id="5"/>
      </w:r>
      <w:r w:rsidRPr="00C00FF1">
        <w:t>).</w:t>
      </w:r>
    </w:p>
    <w:p w:rsidR="00A82A3F" w:rsidRPr="00C00FF1" w:rsidRDefault="00A82A3F" w:rsidP="00C00FF1">
      <w:pPr>
        <w:pStyle w:val="Normal12Hanging"/>
        <w:spacing w:before="240" w:after="0"/>
        <w:ind w:left="0" w:firstLine="0"/>
      </w:pPr>
      <w:r w:rsidRPr="00C00FF1">
        <w:t>På baggrund af ovenstående foreslår ordføreren, at TRAN-udvalget afgiver en positiv henstilling vedrørende indgåelsen af denne aftale.</w:t>
      </w:r>
    </w:p>
    <w:p w:rsidR="00756A4E" w:rsidRPr="00C00FF1" w:rsidRDefault="00DE3AD3" w:rsidP="00756A4E">
      <w:pPr>
        <w:pStyle w:val="PageHeading"/>
      </w:pPr>
      <w:r w:rsidRPr="00C00FF1">
        <w:br w:type="page"/>
      </w:r>
      <w:bookmarkStart w:id="5" w:name="ProcPageRR"/>
      <w:bookmarkStart w:id="6" w:name="_Toc521510917"/>
      <w:r w:rsidRPr="00C00FF1">
        <w:t>PROCEDURE I KORRESPONDERENDE UDVALG</w:t>
      </w:r>
      <w:bookmarkEnd w:id="6"/>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56A4E" w:rsidRPr="00C00FF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56A4E" w:rsidRPr="00C00FF1" w:rsidRDefault="00756A4E">
            <w:pPr>
              <w:autoSpaceDE w:val="0"/>
              <w:autoSpaceDN w:val="0"/>
              <w:adjustRightInd w:val="0"/>
              <w:rPr>
                <w:b/>
                <w:bCs/>
                <w:color w:val="000000"/>
                <w:sz w:val="20"/>
              </w:rPr>
            </w:pPr>
            <w:r w:rsidRPr="00C00FF1">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56A4E" w:rsidRPr="00C00FF1" w:rsidRDefault="00756A4E">
            <w:pPr>
              <w:autoSpaceDE w:val="0"/>
              <w:autoSpaceDN w:val="0"/>
              <w:adjustRightInd w:val="0"/>
              <w:rPr>
                <w:color w:val="000000"/>
                <w:sz w:val="20"/>
              </w:rPr>
            </w:pPr>
            <w:r w:rsidRPr="00C00FF1">
              <w:rPr>
                <w:color w:val="000000"/>
                <w:sz w:val="20"/>
              </w:rPr>
              <w:t>Lufttransportaftalen mellem EU og Canada</w:t>
            </w:r>
          </w:p>
        </w:tc>
      </w:tr>
      <w:tr w:rsidR="00756A4E" w:rsidRPr="00C00FF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56A4E" w:rsidRPr="00C00FF1" w:rsidRDefault="00756A4E">
            <w:pPr>
              <w:autoSpaceDE w:val="0"/>
              <w:autoSpaceDN w:val="0"/>
              <w:adjustRightInd w:val="0"/>
              <w:rPr>
                <w:b/>
                <w:bCs/>
                <w:color w:val="000000"/>
                <w:sz w:val="20"/>
              </w:rPr>
            </w:pPr>
            <w:r w:rsidRPr="00C00FF1">
              <w:rPr>
                <w:b/>
                <w:bCs/>
                <w:color w:val="000000"/>
                <w:sz w:val="20"/>
              </w:rPr>
              <w:t>Referencer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56A4E" w:rsidRPr="00C00FF1" w:rsidRDefault="00756A4E">
            <w:pPr>
              <w:autoSpaceDE w:val="0"/>
              <w:autoSpaceDN w:val="0"/>
              <w:adjustRightInd w:val="0"/>
              <w:rPr>
                <w:color w:val="000000"/>
                <w:sz w:val="20"/>
              </w:rPr>
            </w:pPr>
            <w:r w:rsidRPr="00C00FF1">
              <w:rPr>
                <w:color w:val="000000"/>
                <w:sz w:val="20"/>
              </w:rPr>
              <w:t>06730/2018 – C8-0160/2018 – 15380/2010 – C7-0386/2010 – 2009/0018(NLE)</w:t>
            </w:r>
          </w:p>
        </w:tc>
      </w:tr>
      <w:tr w:rsidR="00756A4E" w:rsidRPr="00C00FF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56A4E" w:rsidRPr="00C00FF1" w:rsidRDefault="00756A4E">
            <w:pPr>
              <w:autoSpaceDE w:val="0"/>
              <w:autoSpaceDN w:val="0"/>
              <w:adjustRightInd w:val="0"/>
              <w:rPr>
                <w:b/>
                <w:bCs/>
                <w:color w:val="000000"/>
                <w:sz w:val="20"/>
              </w:rPr>
            </w:pPr>
            <w:r w:rsidRPr="00C00FF1">
              <w:rPr>
                <w:b/>
                <w:bCs/>
                <w:color w:val="000000"/>
                <w:sz w:val="20"/>
              </w:rPr>
              <w:t>Dato for høring/anmodning om godkendelse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56A4E" w:rsidRPr="00C00FF1" w:rsidRDefault="00756A4E">
            <w:pPr>
              <w:autoSpaceDE w:val="0"/>
              <w:autoSpaceDN w:val="0"/>
              <w:adjustRightInd w:val="0"/>
              <w:rPr>
                <w:color w:val="000000"/>
                <w:sz w:val="20"/>
              </w:rPr>
            </w:pPr>
            <w:r w:rsidRPr="00C00FF1">
              <w:rPr>
                <w:color w:val="000000"/>
                <w:sz w:val="20"/>
              </w:rPr>
              <w:t>22.11.2010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56A4E" w:rsidRPr="00C00FF1" w:rsidRDefault="00756A4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56A4E" w:rsidRPr="00C00FF1" w:rsidRDefault="00756A4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56A4E" w:rsidRPr="00C00FF1" w:rsidRDefault="00756A4E">
            <w:pPr>
              <w:autoSpaceDE w:val="0"/>
              <w:autoSpaceDN w:val="0"/>
              <w:adjustRightInd w:val="0"/>
              <w:rPr>
                <w:rFonts w:ascii="sans-serif" w:hAnsi="sans-serif" w:cs="sans-serif"/>
                <w:color w:val="000000"/>
                <w:szCs w:val="24"/>
              </w:rPr>
            </w:pPr>
          </w:p>
        </w:tc>
      </w:tr>
      <w:tr w:rsidR="00756A4E" w:rsidRPr="00C00FF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56A4E" w:rsidRPr="00C00FF1" w:rsidRDefault="00756A4E">
            <w:pPr>
              <w:autoSpaceDE w:val="0"/>
              <w:autoSpaceDN w:val="0"/>
              <w:adjustRightInd w:val="0"/>
              <w:rPr>
                <w:b/>
                <w:bCs/>
                <w:color w:val="000000"/>
                <w:sz w:val="20"/>
              </w:rPr>
            </w:pPr>
            <w:r w:rsidRPr="00C00FF1">
              <w:rPr>
                <w:b/>
                <w:bCs/>
                <w:color w:val="000000"/>
                <w:sz w:val="20"/>
              </w:rPr>
              <w:t>Korresponderende udvalg</w:t>
            </w:r>
          </w:p>
          <w:p w:rsidR="00756A4E" w:rsidRPr="00C00FF1" w:rsidRDefault="00756A4E">
            <w:pPr>
              <w:autoSpaceDE w:val="0"/>
              <w:autoSpaceDN w:val="0"/>
              <w:adjustRightInd w:val="0"/>
              <w:rPr>
                <w:color w:val="000000"/>
                <w:sz w:val="20"/>
              </w:rPr>
            </w:pPr>
            <w:r w:rsidRPr="00C00FF1">
              <w:rPr>
                <w:color w:val="000000"/>
                <w:sz w:val="20"/>
              </w:rPr>
              <w:t>       Dato for meddelelse på plenarmødet</w:t>
            </w:r>
          </w:p>
        </w:tc>
        <w:tc>
          <w:tcPr>
            <w:tcW w:w="1530" w:type="dxa"/>
            <w:tcBorders>
              <w:top w:val="nil"/>
              <w:left w:val="nil"/>
              <w:bottom w:val="single" w:sz="8" w:space="0" w:color="000000"/>
              <w:right w:val="nil"/>
            </w:tcBorders>
            <w:tcMar>
              <w:top w:w="79" w:type="dxa"/>
              <w:left w:w="79" w:type="dxa"/>
              <w:bottom w:w="79" w:type="dxa"/>
              <w:right w:w="79" w:type="dxa"/>
            </w:tcMar>
          </w:tcPr>
          <w:p w:rsidR="00756A4E" w:rsidRPr="00C00FF1" w:rsidRDefault="00756A4E">
            <w:pPr>
              <w:autoSpaceDE w:val="0"/>
              <w:autoSpaceDN w:val="0"/>
              <w:adjustRightInd w:val="0"/>
              <w:rPr>
                <w:color w:val="000000"/>
                <w:sz w:val="20"/>
              </w:rPr>
            </w:pPr>
            <w:r w:rsidRPr="00C00FF1">
              <w:rPr>
                <w:color w:val="000000"/>
                <w:sz w:val="20"/>
              </w:rPr>
              <w:t>TRAN</w:t>
            </w:r>
          </w:p>
          <w:p w:rsidR="00756A4E" w:rsidRPr="00C00FF1" w:rsidRDefault="00756A4E">
            <w:pPr>
              <w:autoSpaceDE w:val="0"/>
              <w:autoSpaceDN w:val="0"/>
              <w:adjustRightInd w:val="0"/>
              <w:rPr>
                <w:color w:val="000000"/>
                <w:sz w:val="20"/>
              </w:rPr>
            </w:pPr>
            <w:r w:rsidRPr="00C00FF1">
              <w:rPr>
                <w:color w:val="000000"/>
                <w:sz w:val="20"/>
              </w:rPr>
              <w:t>2.5.2018</w:t>
            </w:r>
          </w:p>
        </w:tc>
        <w:tc>
          <w:tcPr>
            <w:tcW w:w="1474" w:type="dxa"/>
            <w:tcBorders>
              <w:top w:val="nil"/>
              <w:left w:val="nil"/>
              <w:bottom w:val="single" w:sz="8" w:space="0" w:color="000000"/>
              <w:right w:val="nil"/>
            </w:tcBorders>
            <w:tcMar>
              <w:top w:w="79" w:type="dxa"/>
              <w:left w:w="79" w:type="dxa"/>
              <w:bottom w:w="79" w:type="dxa"/>
              <w:right w:w="79" w:type="dxa"/>
            </w:tcMar>
          </w:tcPr>
          <w:p w:rsidR="00756A4E" w:rsidRPr="00C00FF1" w:rsidRDefault="00756A4E">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756A4E" w:rsidRPr="00C00FF1" w:rsidRDefault="00756A4E">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756A4E" w:rsidRPr="00C00FF1" w:rsidRDefault="00756A4E">
            <w:pPr>
              <w:autoSpaceDE w:val="0"/>
              <w:autoSpaceDN w:val="0"/>
              <w:adjustRightInd w:val="0"/>
              <w:rPr>
                <w:rFonts w:ascii="sans-serif" w:hAnsi="sans-serif" w:cs="sans-serif"/>
                <w:color w:val="000000"/>
                <w:szCs w:val="24"/>
              </w:rPr>
            </w:pPr>
          </w:p>
        </w:tc>
      </w:tr>
      <w:tr w:rsidR="00756A4E" w:rsidRPr="00C00FF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56A4E" w:rsidRPr="00C00FF1" w:rsidRDefault="00756A4E">
            <w:pPr>
              <w:autoSpaceDE w:val="0"/>
              <w:autoSpaceDN w:val="0"/>
              <w:adjustRightInd w:val="0"/>
              <w:rPr>
                <w:b/>
                <w:bCs/>
                <w:color w:val="000000"/>
                <w:sz w:val="20"/>
              </w:rPr>
            </w:pPr>
            <w:r w:rsidRPr="00C00FF1">
              <w:rPr>
                <w:b/>
                <w:bCs/>
                <w:color w:val="000000"/>
                <w:sz w:val="20"/>
              </w:rPr>
              <w:t>Ordførere</w:t>
            </w:r>
          </w:p>
          <w:p w:rsidR="00756A4E" w:rsidRPr="00C00FF1" w:rsidRDefault="00756A4E">
            <w:pPr>
              <w:autoSpaceDE w:val="0"/>
              <w:autoSpaceDN w:val="0"/>
              <w:adjustRightInd w:val="0"/>
              <w:rPr>
                <w:color w:val="000000"/>
                <w:sz w:val="20"/>
              </w:rPr>
            </w:pPr>
            <w:r w:rsidRPr="00C00FF1">
              <w:rPr>
                <w:color w:val="000000"/>
                <w:sz w:val="20"/>
              </w:rPr>
              <w:t>       Dato for valg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56A4E" w:rsidRPr="00C00FF1" w:rsidRDefault="00756A4E">
            <w:pPr>
              <w:autoSpaceDE w:val="0"/>
              <w:autoSpaceDN w:val="0"/>
              <w:adjustRightInd w:val="0"/>
              <w:rPr>
                <w:color w:val="000000"/>
                <w:sz w:val="20"/>
              </w:rPr>
            </w:pPr>
            <w:r w:rsidRPr="00C00FF1">
              <w:rPr>
                <w:color w:val="000000"/>
                <w:sz w:val="20"/>
              </w:rPr>
              <w:t>Francisco Assis</w:t>
            </w:r>
          </w:p>
          <w:p w:rsidR="00756A4E" w:rsidRPr="00C00FF1" w:rsidRDefault="00756A4E">
            <w:pPr>
              <w:autoSpaceDE w:val="0"/>
              <w:autoSpaceDN w:val="0"/>
              <w:adjustRightInd w:val="0"/>
              <w:rPr>
                <w:color w:val="000000"/>
                <w:sz w:val="20"/>
              </w:rPr>
            </w:pPr>
            <w:r w:rsidRPr="00C00FF1">
              <w:rPr>
                <w:color w:val="000000"/>
                <w:sz w:val="20"/>
              </w:rPr>
              <w:t>22.1.2018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56A4E" w:rsidRPr="00C00FF1" w:rsidRDefault="00756A4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56A4E" w:rsidRPr="00C00FF1" w:rsidRDefault="00756A4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56A4E" w:rsidRPr="00C00FF1" w:rsidRDefault="00756A4E">
            <w:pPr>
              <w:autoSpaceDE w:val="0"/>
              <w:autoSpaceDN w:val="0"/>
              <w:adjustRightInd w:val="0"/>
              <w:rPr>
                <w:rFonts w:ascii="sans-serif" w:hAnsi="sans-serif" w:cs="sans-serif"/>
                <w:color w:val="000000"/>
                <w:szCs w:val="24"/>
              </w:rPr>
            </w:pPr>
          </w:p>
        </w:tc>
      </w:tr>
      <w:tr w:rsidR="00756A4E" w:rsidRPr="00C00FF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56A4E" w:rsidRPr="00C00FF1" w:rsidRDefault="00756A4E">
            <w:pPr>
              <w:autoSpaceDE w:val="0"/>
              <w:autoSpaceDN w:val="0"/>
              <w:adjustRightInd w:val="0"/>
              <w:rPr>
                <w:b/>
                <w:bCs/>
                <w:color w:val="000000"/>
                <w:sz w:val="20"/>
              </w:rPr>
            </w:pPr>
            <w:r w:rsidRPr="00C00FF1">
              <w:rPr>
                <w:b/>
                <w:bCs/>
                <w:color w:val="000000"/>
                <w:sz w:val="20"/>
              </w:rPr>
              <w:t>Dato for vedtagelse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56A4E" w:rsidRPr="00C00FF1" w:rsidRDefault="00756A4E">
            <w:pPr>
              <w:autoSpaceDE w:val="0"/>
              <w:autoSpaceDN w:val="0"/>
              <w:adjustRightInd w:val="0"/>
              <w:rPr>
                <w:color w:val="000000"/>
                <w:sz w:val="20"/>
              </w:rPr>
            </w:pPr>
            <w:r w:rsidRPr="00C00FF1">
              <w:rPr>
                <w:color w:val="000000"/>
                <w:sz w:val="20"/>
              </w:rPr>
              <w:t>10.7.2018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56A4E" w:rsidRPr="00C00FF1" w:rsidRDefault="00756A4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56A4E" w:rsidRPr="00C00FF1" w:rsidRDefault="00756A4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56A4E" w:rsidRPr="00C00FF1" w:rsidRDefault="00756A4E">
            <w:pPr>
              <w:autoSpaceDE w:val="0"/>
              <w:autoSpaceDN w:val="0"/>
              <w:adjustRightInd w:val="0"/>
              <w:rPr>
                <w:rFonts w:ascii="sans-serif" w:hAnsi="sans-serif" w:cs="sans-serif"/>
                <w:color w:val="000000"/>
                <w:szCs w:val="24"/>
              </w:rPr>
            </w:pPr>
          </w:p>
        </w:tc>
      </w:tr>
      <w:tr w:rsidR="00756A4E" w:rsidRPr="00C00FF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56A4E" w:rsidRPr="00C00FF1" w:rsidRDefault="00756A4E">
            <w:pPr>
              <w:autoSpaceDE w:val="0"/>
              <w:autoSpaceDN w:val="0"/>
              <w:adjustRightInd w:val="0"/>
              <w:rPr>
                <w:b/>
                <w:bCs/>
                <w:color w:val="000000"/>
                <w:sz w:val="20"/>
              </w:rPr>
            </w:pPr>
            <w:r w:rsidRPr="00C00FF1">
              <w:rPr>
                <w:b/>
                <w:bCs/>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56A4E" w:rsidRPr="00C00FF1" w:rsidRDefault="00756A4E">
            <w:pPr>
              <w:autoSpaceDE w:val="0"/>
              <w:autoSpaceDN w:val="0"/>
              <w:adjustRightInd w:val="0"/>
              <w:rPr>
                <w:color w:val="000000"/>
                <w:sz w:val="20"/>
              </w:rPr>
            </w:pPr>
            <w:r w:rsidRPr="00C00FF1">
              <w:rPr>
                <w:color w:val="000000"/>
                <w:sz w:val="20"/>
              </w:rPr>
              <w:t>+:</w:t>
            </w:r>
          </w:p>
          <w:p w:rsidR="00756A4E" w:rsidRPr="00C00FF1" w:rsidRDefault="00756A4E">
            <w:pPr>
              <w:autoSpaceDE w:val="0"/>
              <w:autoSpaceDN w:val="0"/>
              <w:adjustRightInd w:val="0"/>
              <w:rPr>
                <w:color w:val="000000"/>
                <w:sz w:val="20"/>
              </w:rPr>
            </w:pPr>
            <w:r w:rsidRPr="00C00FF1">
              <w:rPr>
                <w:color w:val="000000"/>
                <w:sz w:val="20"/>
              </w:rPr>
              <w:t>–:</w:t>
            </w:r>
          </w:p>
          <w:p w:rsidR="00756A4E" w:rsidRPr="00C00FF1" w:rsidRDefault="00756A4E">
            <w:pPr>
              <w:autoSpaceDE w:val="0"/>
              <w:autoSpaceDN w:val="0"/>
              <w:adjustRightInd w:val="0"/>
              <w:rPr>
                <w:color w:val="000000"/>
                <w:sz w:val="20"/>
              </w:rPr>
            </w:pPr>
            <w:r w:rsidRPr="00C00FF1">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56A4E" w:rsidRPr="00C00FF1" w:rsidRDefault="00756A4E">
            <w:pPr>
              <w:autoSpaceDE w:val="0"/>
              <w:autoSpaceDN w:val="0"/>
              <w:adjustRightInd w:val="0"/>
              <w:rPr>
                <w:color w:val="000000"/>
                <w:sz w:val="20"/>
              </w:rPr>
            </w:pPr>
            <w:r w:rsidRPr="00C00FF1">
              <w:rPr>
                <w:color w:val="000000"/>
                <w:sz w:val="20"/>
              </w:rPr>
              <w:t>39</w:t>
            </w:r>
          </w:p>
          <w:p w:rsidR="00756A4E" w:rsidRPr="00C00FF1" w:rsidRDefault="00756A4E">
            <w:pPr>
              <w:autoSpaceDE w:val="0"/>
              <w:autoSpaceDN w:val="0"/>
              <w:adjustRightInd w:val="0"/>
              <w:rPr>
                <w:color w:val="000000"/>
                <w:sz w:val="20"/>
              </w:rPr>
            </w:pPr>
            <w:r w:rsidRPr="00C00FF1">
              <w:rPr>
                <w:color w:val="000000"/>
                <w:sz w:val="20"/>
              </w:rPr>
              <w:t>1</w:t>
            </w:r>
          </w:p>
          <w:p w:rsidR="00756A4E" w:rsidRPr="00C00FF1" w:rsidRDefault="00756A4E">
            <w:pPr>
              <w:autoSpaceDE w:val="0"/>
              <w:autoSpaceDN w:val="0"/>
              <w:adjustRightInd w:val="0"/>
              <w:rPr>
                <w:color w:val="000000"/>
                <w:sz w:val="20"/>
              </w:rPr>
            </w:pPr>
            <w:r w:rsidRPr="00C00FF1">
              <w:rPr>
                <w:color w:val="000000"/>
                <w:sz w:val="20"/>
              </w:rPr>
              <w:t>0</w:t>
            </w:r>
          </w:p>
        </w:tc>
      </w:tr>
      <w:tr w:rsidR="00756A4E" w:rsidRPr="00C00FF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56A4E" w:rsidRPr="00C00FF1" w:rsidRDefault="00756A4E">
            <w:pPr>
              <w:autoSpaceDE w:val="0"/>
              <w:autoSpaceDN w:val="0"/>
              <w:adjustRightInd w:val="0"/>
              <w:rPr>
                <w:b/>
                <w:bCs/>
                <w:color w:val="000000"/>
                <w:sz w:val="20"/>
              </w:rPr>
            </w:pPr>
            <w:r w:rsidRPr="00C00FF1">
              <w:rPr>
                <w:b/>
                <w:bCs/>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56A4E" w:rsidRPr="00C00FF1" w:rsidRDefault="00756A4E">
            <w:pPr>
              <w:autoSpaceDE w:val="0"/>
              <w:autoSpaceDN w:val="0"/>
              <w:adjustRightInd w:val="0"/>
              <w:rPr>
                <w:color w:val="000000"/>
                <w:sz w:val="20"/>
              </w:rPr>
            </w:pPr>
            <w:r w:rsidRPr="00C00FF1">
              <w:rPr>
                <w:color w:val="000000"/>
                <w:sz w:val="20"/>
              </w:rPr>
              <w:t>Daniela Aiuto, Lucy Anderson, Marie-Christine Arnautu, Georges Bach, Izaskun Bilbao Barandica, Deirdre Clune, Michael Cramer, Luis de Grandes Pascual, Andor Deli, Karima Delli, Isabella De Monte, Ismail Ertug, Jacqueline Foster, Dieter-Lebrecht Koch, Merja Kyllönen, Miltiadis Kyrkos, Bogusław Liberadzki, Peter Lundgren, Marian-Jean Marinescu, Georg Mayer, Gesine Meissner, Markus Pieper, Gabriele Preuß, Christine Revault d’Allonnes Bonnefoy, Dominique Riquet, Claudia Schmidt, Keith Taylor, Pavel Telička, Peter van Dalen, Wim van de Camp, Marie-Pierre Vieu, Elissavet Vozemberg-Vrionidi, Janusz Zemke, Roberts Zīle, Kosma Złotowski, Elżbieta Katarzyna Łukacijewska</w:t>
            </w:r>
          </w:p>
        </w:tc>
      </w:tr>
      <w:tr w:rsidR="00756A4E" w:rsidRPr="00C00FF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56A4E" w:rsidRPr="00C00FF1" w:rsidRDefault="00756A4E">
            <w:pPr>
              <w:autoSpaceDE w:val="0"/>
              <w:autoSpaceDN w:val="0"/>
              <w:adjustRightInd w:val="0"/>
              <w:rPr>
                <w:b/>
                <w:bCs/>
                <w:color w:val="000000"/>
                <w:sz w:val="20"/>
              </w:rPr>
            </w:pPr>
            <w:r w:rsidRPr="00C00FF1">
              <w:rPr>
                <w:b/>
                <w:bCs/>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56A4E" w:rsidRPr="00C00FF1" w:rsidRDefault="00756A4E">
            <w:pPr>
              <w:autoSpaceDE w:val="0"/>
              <w:autoSpaceDN w:val="0"/>
              <w:adjustRightInd w:val="0"/>
              <w:rPr>
                <w:color w:val="000000"/>
                <w:sz w:val="20"/>
              </w:rPr>
            </w:pPr>
            <w:r w:rsidRPr="00C00FF1">
              <w:rPr>
                <w:color w:val="000000"/>
                <w:sz w:val="20"/>
              </w:rPr>
              <w:t>Maria Grapini, Karoline Graswander-Hainz, Werner Kuhn</w:t>
            </w:r>
          </w:p>
        </w:tc>
      </w:tr>
      <w:tr w:rsidR="00756A4E" w:rsidRPr="00C00FF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56A4E" w:rsidRPr="00C00FF1" w:rsidRDefault="00756A4E">
            <w:pPr>
              <w:autoSpaceDE w:val="0"/>
              <w:autoSpaceDN w:val="0"/>
              <w:adjustRightInd w:val="0"/>
              <w:rPr>
                <w:b/>
                <w:bCs/>
                <w:color w:val="000000"/>
                <w:sz w:val="20"/>
              </w:rPr>
            </w:pPr>
            <w:r w:rsidRPr="00C00FF1">
              <w:rPr>
                <w:b/>
                <w:bCs/>
                <w:color w:val="000000"/>
                <w:sz w:val="20"/>
              </w:rPr>
              <w:t>Til stede ved den endelige afstemning – stedfortrædere, jf. forretningsordenens art. 200, stk.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56A4E" w:rsidRPr="00C00FF1" w:rsidRDefault="00756A4E">
            <w:pPr>
              <w:autoSpaceDE w:val="0"/>
              <w:autoSpaceDN w:val="0"/>
              <w:adjustRightInd w:val="0"/>
              <w:rPr>
                <w:color w:val="000000"/>
                <w:sz w:val="20"/>
              </w:rPr>
            </w:pPr>
            <w:r w:rsidRPr="00C00FF1">
              <w:rPr>
                <w:color w:val="000000"/>
                <w:sz w:val="20"/>
              </w:rPr>
              <w:t>Anna Hedh</w:t>
            </w:r>
          </w:p>
        </w:tc>
      </w:tr>
      <w:tr w:rsidR="00756A4E" w:rsidRPr="00C00FF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56A4E" w:rsidRPr="00C00FF1" w:rsidRDefault="00756A4E">
            <w:pPr>
              <w:autoSpaceDE w:val="0"/>
              <w:autoSpaceDN w:val="0"/>
              <w:adjustRightInd w:val="0"/>
              <w:rPr>
                <w:b/>
                <w:bCs/>
                <w:color w:val="000000"/>
                <w:sz w:val="20"/>
              </w:rPr>
            </w:pPr>
            <w:r w:rsidRPr="00C00FF1">
              <w:rPr>
                <w:b/>
                <w:bCs/>
                <w:color w:val="000000"/>
                <w:sz w:val="20"/>
              </w:rPr>
              <w:t>Dato for indgivelse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56A4E" w:rsidRPr="00C00FF1" w:rsidRDefault="00756A4E">
            <w:pPr>
              <w:autoSpaceDE w:val="0"/>
              <w:autoSpaceDN w:val="0"/>
              <w:adjustRightInd w:val="0"/>
              <w:rPr>
                <w:color w:val="000000"/>
                <w:sz w:val="20"/>
              </w:rPr>
            </w:pPr>
            <w:r w:rsidRPr="00C00FF1">
              <w:rPr>
                <w:color w:val="000000"/>
                <w:sz w:val="20"/>
              </w:rPr>
              <w:t>12.7.2018</w:t>
            </w:r>
          </w:p>
        </w:tc>
      </w:tr>
    </w:tbl>
    <w:p w:rsidR="00756A4E" w:rsidRPr="00C00FF1" w:rsidRDefault="00756A4E">
      <w:pPr>
        <w:autoSpaceDE w:val="0"/>
        <w:autoSpaceDN w:val="0"/>
        <w:adjustRightInd w:val="0"/>
        <w:rPr>
          <w:rFonts w:ascii="Arial" w:hAnsi="Arial" w:cs="Arial"/>
          <w:szCs w:val="24"/>
        </w:rPr>
      </w:pPr>
    </w:p>
    <w:bookmarkEnd w:id="5"/>
    <w:p w:rsidR="00E67575" w:rsidRPr="00C00FF1" w:rsidRDefault="007A330A" w:rsidP="00AD5932">
      <w:pPr>
        <w:pStyle w:val="PageHeading"/>
        <w:rPr>
          <w:szCs w:val="24"/>
        </w:rPr>
      </w:pPr>
      <w:r w:rsidRPr="00C00FF1">
        <w:br w:type="page"/>
      </w:r>
      <w:bookmarkStart w:id="7" w:name="RollCallPageRR"/>
      <w:bookmarkStart w:id="8" w:name="_Toc521510918"/>
      <w:r w:rsidR="00E67575" w:rsidRPr="00C00FF1">
        <w:t>ENDELIG AFSTEMNING VED NAVNEOPRÅB</w:t>
      </w:r>
      <w:r w:rsidR="00C00FF1" w:rsidRPr="00C00FF1">
        <w:br/>
      </w:r>
      <w:r w:rsidR="00E67575" w:rsidRPr="00C00FF1">
        <w:t>I KORRESPONDERENDE UDVALG</w:t>
      </w:r>
      <w:bookmarkEnd w:id="8"/>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67575" w:rsidRPr="00C00FF1" w:rsidTr="008920AC">
        <w:trPr>
          <w:cantSplit/>
        </w:trPr>
        <w:tc>
          <w:tcPr>
            <w:tcW w:w="1701" w:type="dxa"/>
            <w:shd w:val="pct10" w:color="000000" w:fill="FFFFFF"/>
            <w:vAlign w:val="center"/>
          </w:tcPr>
          <w:p w:rsidR="00E67575" w:rsidRPr="00C00FF1" w:rsidRDefault="00E67575" w:rsidP="008920AC">
            <w:pPr>
              <w:spacing w:before="120" w:after="120"/>
              <w:jc w:val="center"/>
              <w:rPr>
                <w:b/>
                <w:sz w:val="20"/>
              </w:rPr>
            </w:pPr>
            <w:r w:rsidRPr="00C00FF1">
              <w:rPr>
                <w:b/>
                <w:sz w:val="20"/>
              </w:rPr>
              <w:t>39</w:t>
            </w:r>
          </w:p>
        </w:tc>
        <w:tc>
          <w:tcPr>
            <w:tcW w:w="7371" w:type="dxa"/>
            <w:shd w:val="pct10" w:color="000000" w:fill="FFFFFF"/>
          </w:tcPr>
          <w:p w:rsidR="00E67575" w:rsidRPr="00C00FF1" w:rsidRDefault="00E67575" w:rsidP="008920AC">
            <w:pPr>
              <w:spacing w:before="120" w:after="120"/>
              <w:jc w:val="center"/>
              <w:rPr>
                <w:rFonts w:ascii="Arial" w:hAnsi="Arial" w:cs="Arial"/>
                <w:b/>
                <w:sz w:val="28"/>
                <w:szCs w:val="28"/>
              </w:rPr>
            </w:pPr>
            <w:r w:rsidRPr="00C00FF1">
              <w:rPr>
                <w:rFonts w:ascii="Arial" w:hAnsi="Arial"/>
                <w:b/>
                <w:sz w:val="28"/>
                <w:szCs w:val="28"/>
              </w:rPr>
              <w:t>+</w:t>
            </w:r>
          </w:p>
        </w:tc>
      </w:tr>
      <w:tr w:rsidR="00E67575" w:rsidRPr="00C00FF1" w:rsidTr="008920AC">
        <w:trPr>
          <w:cantSplit/>
        </w:trPr>
        <w:tc>
          <w:tcPr>
            <w:tcW w:w="1701" w:type="dxa"/>
            <w:shd w:val="clear" w:color="auto" w:fill="FFFFFF"/>
          </w:tcPr>
          <w:p w:rsidR="00E67575" w:rsidRPr="00C00FF1" w:rsidRDefault="00E67575" w:rsidP="008920AC">
            <w:pPr>
              <w:spacing w:before="120" w:after="120"/>
              <w:rPr>
                <w:sz w:val="20"/>
              </w:rPr>
            </w:pPr>
            <w:r w:rsidRPr="00C00FF1">
              <w:rPr>
                <w:sz w:val="20"/>
              </w:rPr>
              <w:t>ALDE</w:t>
            </w:r>
          </w:p>
          <w:p w:rsidR="00E67575" w:rsidRPr="00C00FF1" w:rsidRDefault="00E67575" w:rsidP="008920AC">
            <w:pPr>
              <w:spacing w:before="120" w:after="120"/>
              <w:rPr>
                <w:sz w:val="20"/>
              </w:rPr>
            </w:pPr>
            <w:r w:rsidRPr="00C00FF1">
              <w:rPr>
                <w:sz w:val="20"/>
              </w:rPr>
              <w:t>ECR</w:t>
            </w:r>
          </w:p>
          <w:p w:rsidR="00E67575" w:rsidRPr="00C00FF1" w:rsidRDefault="00E67575" w:rsidP="008920AC">
            <w:pPr>
              <w:spacing w:before="120" w:after="120"/>
              <w:rPr>
                <w:sz w:val="20"/>
              </w:rPr>
            </w:pPr>
            <w:r w:rsidRPr="00C00FF1">
              <w:rPr>
                <w:sz w:val="20"/>
              </w:rPr>
              <w:t>EFDD</w:t>
            </w:r>
          </w:p>
          <w:p w:rsidR="00E67575" w:rsidRPr="00C00FF1" w:rsidRDefault="00E67575" w:rsidP="008920AC">
            <w:pPr>
              <w:spacing w:before="120" w:after="120"/>
              <w:rPr>
                <w:sz w:val="20"/>
              </w:rPr>
            </w:pPr>
            <w:r w:rsidRPr="00C00FF1">
              <w:rPr>
                <w:sz w:val="20"/>
              </w:rPr>
              <w:t>ENF</w:t>
            </w:r>
          </w:p>
          <w:p w:rsidR="00E67575" w:rsidRPr="00C00FF1" w:rsidRDefault="00E67575" w:rsidP="008920AC">
            <w:pPr>
              <w:spacing w:before="120" w:after="120"/>
              <w:rPr>
                <w:sz w:val="20"/>
              </w:rPr>
            </w:pPr>
            <w:r w:rsidRPr="00C00FF1">
              <w:rPr>
                <w:sz w:val="20"/>
              </w:rPr>
              <w:t>GUE/NGL</w:t>
            </w:r>
          </w:p>
          <w:p w:rsidR="00E67575" w:rsidRPr="00C00FF1" w:rsidRDefault="00E67575" w:rsidP="008920AC">
            <w:pPr>
              <w:spacing w:before="120" w:after="120"/>
              <w:rPr>
                <w:sz w:val="20"/>
              </w:rPr>
            </w:pPr>
            <w:r w:rsidRPr="00C00FF1">
              <w:rPr>
                <w:sz w:val="20"/>
              </w:rPr>
              <w:t>PPE</w:t>
            </w:r>
          </w:p>
          <w:p w:rsidR="007A064E" w:rsidRPr="00C00FF1" w:rsidRDefault="007A064E" w:rsidP="008920AC">
            <w:pPr>
              <w:spacing w:before="120" w:after="120"/>
              <w:rPr>
                <w:sz w:val="20"/>
              </w:rPr>
            </w:pPr>
          </w:p>
          <w:p w:rsidR="00E67575" w:rsidRPr="00C00FF1" w:rsidRDefault="00E67575" w:rsidP="008920AC">
            <w:pPr>
              <w:spacing w:before="120" w:after="120"/>
              <w:rPr>
                <w:sz w:val="20"/>
              </w:rPr>
            </w:pPr>
            <w:r w:rsidRPr="00C00FF1">
              <w:rPr>
                <w:sz w:val="20"/>
              </w:rPr>
              <w:t>S&amp;D</w:t>
            </w:r>
          </w:p>
          <w:p w:rsidR="007A064E" w:rsidRPr="00C00FF1" w:rsidRDefault="007A064E" w:rsidP="008920AC">
            <w:pPr>
              <w:spacing w:before="120" w:after="120"/>
              <w:rPr>
                <w:sz w:val="20"/>
              </w:rPr>
            </w:pPr>
          </w:p>
          <w:p w:rsidR="00E67575" w:rsidRPr="00C00FF1" w:rsidRDefault="00E67575" w:rsidP="008920AC">
            <w:pPr>
              <w:spacing w:before="120" w:after="120"/>
              <w:rPr>
                <w:sz w:val="20"/>
              </w:rPr>
            </w:pPr>
            <w:r w:rsidRPr="00C00FF1">
              <w:rPr>
                <w:sz w:val="20"/>
              </w:rPr>
              <w:t>VERTS/ALE</w:t>
            </w:r>
          </w:p>
        </w:tc>
        <w:tc>
          <w:tcPr>
            <w:tcW w:w="7371" w:type="dxa"/>
            <w:shd w:val="clear" w:color="auto" w:fill="FFFFFF"/>
          </w:tcPr>
          <w:p w:rsidR="00E67575" w:rsidRPr="00C00FF1" w:rsidRDefault="007A064E" w:rsidP="008920AC">
            <w:pPr>
              <w:spacing w:before="120" w:after="120"/>
              <w:rPr>
                <w:sz w:val="20"/>
              </w:rPr>
            </w:pPr>
            <w:r w:rsidRPr="00C00FF1">
              <w:rPr>
                <w:sz w:val="20"/>
              </w:rPr>
              <w:t>Izaskun Bilbao Barandica, Gesine Meissner, Dominique Riquet, Pavel Telička</w:t>
            </w:r>
          </w:p>
          <w:p w:rsidR="007A064E" w:rsidRPr="00C00FF1" w:rsidRDefault="007A064E" w:rsidP="008920AC">
            <w:pPr>
              <w:spacing w:before="120" w:after="120"/>
              <w:rPr>
                <w:sz w:val="20"/>
              </w:rPr>
            </w:pPr>
            <w:r w:rsidRPr="00C00FF1">
              <w:rPr>
                <w:sz w:val="20"/>
              </w:rPr>
              <w:t>Jacqueline Foster, Peter Lundgren, Roberts Zīle, Kosma Złotowski, Peter van Dalen</w:t>
            </w:r>
          </w:p>
          <w:p w:rsidR="007A064E" w:rsidRPr="00C00FF1" w:rsidRDefault="007A064E" w:rsidP="008920AC">
            <w:pPr>
              <w:spacing w:before="120" w:after="120"/>
              <w:rPr>
                <w:sz w:val="20"/>
              </w:rPr>
            </w:pPr>
            <w:r w:rsidRPr="00C00FF1">
              <w:rPr>
                <w:sz w:val="20"/>
              </w:rPr>
              <w:t>Daniela Aiuto</w:t>
            </w:r>
          </w:p>
          <w:p w:rsidR="007A064E" w:rsidRPr="00C00FF1" w:rsidRDefault="007A064E" w:rsidP="008920AC">
            <w:pPr>
              <w:spacing w:before="120" w:after="120"/>
              <w:rPr>
                <w:sz w:val="20"/>
              </w:rPr>
            </w:pPr>
            <w:r w:rsidRPr="00C00FF1">
              <w:rPr>
                <w:sz w:val="20"/>
              </w:rPr>
              <w:t>Marie</w:t>
            </w:r>
            <w:r w:rsidRPr="00C00FF1">
              <w:rPr>
                <w:sz w:val="20"/>
              </w:rPr>
              <w:noBreakHyphen/>
              <w:t>Christine Arnautu, Georg Mayer</w:t>
            </w:r>
          </w:p>
          <w:p w:rsidR="007A064E" w:rsidRPr="00C00FF1" w:rsidRDefault="007A064E" w:rsidP="008920AC">
            <w:pPr>
              <w:spacing w:before="120" w:after="120"/>
              <w:rPr>
                <w:sz w:val="20"/>
              </w:rPr>
            </w:pPr>
            <w:r w:rsidRPr="00C00FF1">
              <w:rPr>
                <w:sz w:val="20"/>
              </w:rPr>
              <w:t>Merja Kyllönen</w:t>
            </w:r>
          </w:p>
          <w:p w:rsidR="007A064E" w:rsidRPr="00C00FF1" w:rsidRDefault="007A064E" w:rsidP="008920AC">
            <w:pPr>
              <w:spacing w:before="120" w:after="120"/>
              <w:rPr>
                <w:sz w:val="20"/>
              </w:rPr>
            </w:pPr>
            <w:r w:rsidRPr="00C00FF1">
              <w:rPr>
                <w:sz w:val="20"/>
              </w:rPr>
              <w:t>Georges Bach, Deirdre Clune, Andor Deli, Dieter</w:t>
            </w:r>
            <w:r w:rsidRPr="00C00FF1">
              <w:rPr>
                <w:sz w:val="20"/>
              </w:rPr>
              <w:noBreakHyphen/>
              <w:t>Lebrecht Koch, Werner Kuhn, Elżbieta Katarzyna Łukacijewska, Marian</w:t>
            </w:r>
            <w:r w:rsidRPr="00C00FF1">
              <w:rPr>
                <w:sz w:val="20"/>
              </w:rPr>
              <w:noBreakHyphen/>
              <w:t>Jean Marinescu, Markus Pieper, Claudia Schmidt, Elissavet Vozemberg</w:t>
            </w:r>
            <w:r w:rsidRPr="00C00FF1">
              <w:rPr>
                <w:sz w:val="20"/>
              </w:rPr>
              <w:noBreakHyphen/>
              <w:t>Vrionidi, Luis de Grandes Pascual, Wim van de Camp</w:t>
            </w:r>
          </w:p>
          <w:p w:rsidR="007A064E" w:rsidRPr="00C00FF1" w:rsidRDefault="007A064E" w:rsidP="008920AC">
            <w:pPr>
              <w:spacing w:before="120" w:after="120"/>
              <w:rPr>
                <w:sz w:val="20"/>
              </w:rPr>
            </w:pPr>
            <w:r w:rsidRPr="00C00FF1">
              <w:rPr>
                <w:sz w:val="20"/>
              </w:rPr>
              <w:t>Lucy Anderson, Isabella De Monte, Ismail Ertug, Maria Grapini, Karoline Graswander</w:t>
            </w:r>
            <w:r w:rsidRPr="00C00FF1">
              <w:rPr>
                <w:sz w:val="20"/>
              </w:rPr>
              <w:noBreakHyphen/>
              <w:t>Hainz, Anna Hedh, Miltiadis Kyrkos, Bogusław Liberadzki, Gabriele Preuß, Christine Revault d'Allonnes Bonnefoy, Janusz Zemke</w:t>
            </w:r>
          </w:p>
          <w:p w:rsidR="007A064E" w:rsidRPr="00C00FF1" w:rsidRDefault="007A064E" w:rsidP="008920AC">
            <w:pPr>
              <w:spacing w:before="120" w:after="120"/>
              <w:rPr>
                <w:sz w:val="20"/>
              </w:rPr>
            </w:pPr>
            <w:r w:rsidRPr="00C00FF1">
              <w:rPr>
                <w:sz w:val="20"/>
              </w:rPr>
              <w:t>Michael Cramer, Karima Delli, Keith Taylor</w:t>
            </w:r>
          </w:p>
        </w:tc>
      </w:tr>
    </w:tbl>
    <w:p w:rsidR="00E67575" w:rsidRPr="00C00FF1" w:rsidRDefault="00E67575"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67575" w:rsidRPr="00C00FF1" w:rsidTr="008920AC">
        <w:trPr>
          <w:cantSplit/>
        </w:trPr>
        <w:tc>
          <w:tcPr>
            <w:tcW w:w="1701" w:type="dxa"/>
            <w:shd w:val="pct10" w:color="000000" w:fill="FFFFFF"/>
            <w:vAlign w:val="center"/>
          </w:tcPr>
          <w:p w:rsidR="00E67575" w:rsidRPr="00C00FF1" w:rsidRDefault="00E67575" w:rsidP="008920AC">
            <w:pPr>
              <w:spacing w:before="120" w:after="120"/>
              <w:jc w:val="center"/>
              <w:rPr>
                <w:b/>
                <w:sz w:val="20"/>
              </w:rPr>
            </w:pPr>
            <w:r w:rsidRPr="00C00FF1">
              <w:rPr>
                <w:b/>
                <w:sz w:val="20"/>
              </w:rPr>
              <w:t>1</w:t>
            </w:r>
          </w:p>
        </w:tc>
        <w:tc>
          <w:tcPr>
            <w:tcW w:w="7371" w:type="dxa"/>
            <w:shd w:val="pct10" w:color="000000" w:fill="FFFFFF"/>
          </w:tcPr>
          <w:p w:rsidR="00E67575" w:rsidRPr="00C00FF1" w:rsidRDefault="00E67575" w:rsidP="008920AC">
            <w:pPr>
              <w:spacing w:before="120" w:after="120"/>
              <w:jc w:val="center"/>
              <w:rPr>
                <w:sz w:val="28"/>
                <w:szCs w:val="28"/>
              </w:rPr>
            </w:pPr>
            <w:r w:rsidRPr="00C00FF1">
              <w:rPr>
                <w:rFonts w:ascii="Arial" w:hAnsi="Arial"/>
                <w:b/>
                <w:sz w:val="28"/>
                <w:szCs w:val="28"/>
              </w:rPr>
              <w:t>–</w:t>
            </w:r>
          </w:p>
        </w:tc>
      </w:tr>
      <w:tr w:rsidR="00E67575" w:rsidRPr="00C00FF1" w:rsidTr="008920AC">
        <w:trPr>
          <w:cantSplit/>
        </w:trPr>
        <w:tc>
          <w:tcPr>
            <w:tcW w:w="1701" w:type="dxa"/>
            <w:shd w:val="clear" w:color="auto" w:fill="FFFFFF"/>
          </w:tcPr>
          <w:p w:rsidR="00E67575" w:rsidRPr="00C00FF1" w:rsidRDefault="00E67575" w:rsidP="008920AC">
            <w:pPr>
              <w:spacing w:before="120" w:after="120"/>
              <w:rPr>
                <w:sz w:val="20"/>
              </w:rPr>
            </w:pPr>
            <w:r w:rsidRPr="00C00FF1">
              <w:rPr>
                <w:sz w:val="20"/>
              </w:rPr>
              <w:t>GUE/NGL</w:t>
            </w:r>
          </w:p>
        </w:tc>
        <w:tc>
          <w:tcPr>
            <w:tcW w:w="7371" w:type="dxa"/>
            <w:shd w:val="clear" w:color="auto" w:fill="FFFFFF"/>
          </w:tcPr>
          <w:p w:rsidR="00E67575" w:rsidRPr="00C00FF1" w:rsidRDefault="007A064E" w:rsidP="008920AC">
            <w:pPr>
              <w:spacing w:before="120" w:after="120"/>
              <w:rPr>
                <w:sz w:val="20"/>
              </w:rPr>
            </w:pPr>
            <w:r w:rsidRPr="00C00FF1">
              <w:rPr>
                <w:sz w:val="20"/>
              </w:rPr>
              <w:t>Marie</w:t>
            </w:r>
            <w:r w:rsidRPr="00C00FF1">
              <w:rPr>
                <w:sz w:val="20"/>
              </w:rPr>
              <w:noBreakHyphen/>
              <w:t>Pierre Vieu</w:t>
            </w:r>
          </w:p>
        </w:tc>
      </w:tr>
    </w:tbl>
    <w:p w:rsidR="00E67575" w:rsidRPr="00C00FF1" w:rsidRDefault="00E67575"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E67575" w:rsidRPr="00C00FF1" w:rsidTr="008920AC">
        <w:trPr>
          <w:cantSplit/>
        </w:trPr>
        <w:tc>
          <w:tcPr>
            <w:tcW w:w="1701" w:type="dxa"/>
            <w:shd w:val="pct10" w:color="000000" w:fill="FFFFFF"/>
            <w:vAlign w:val="center"/>
          </w:tcPr>
          <w:p w:rsidR="00E67575" w:rsidRPr="00C00FF1" w:rsidRDefault="00E67575" w:rsidP="008920AC">
            <w:pPr>
              <w:spacing w:before="120" w:after="120"/>
              <w:jc w:val="center"/>
              <w:rPr>
                <w:b/>
                <w:sz w:val="20"/>
              </w:rPr>
            </w:pPr>
            <w:r w:rsidRPr="00C00FF1">
              <w:rPr>
                <w:b/>
                <w:sz w:val="20"/>
              </w:rPr>
              <w:t>0</w:t>
            </w:r>
          </w:p>
        </w:tc>
        <w:tc>
          <w:tcPr>
            <w:tcW w:w="7371" w:type="dxa"/>
            <w:shd w:val="pct10" w:color="000000" w:fill="FFFFFF"/>
          </w:tcPr>
          <w:p w:rsidR="00E67575" w:rsidRPr="00C00FF1" w:rsidRDefault="00E67575" w:rsidP="008920AC">
            <w:pPr>
              <w:spacing w:before="120" w:after="120"/>
              <w:jc w:val="center"/>
              <w:rPr>
                <w:sz w:val="28"/>
                <w:szCs w:val="28"/>
              </w:rPr>
            </w:pPr>
            <w:r w:rsidRPr="00C00FF1">
              <w:rPr>
                <w:rFonts w:ascii="Arial" w:hAnsi="Arial"/>
                <w:b/>
                <w:sz w:val="28"/>
                <w:szCs w:val="28"/>
              </w:rPr>
              <w:t>0</w:t>
            </w:r>
          </w:p>
        </w:tc>
      </w:tr>
      <w:tr w:rsidR="00E67575" w:rsidRPr="00C00FF1" w:rsidTr="008920AC">
        <w:trPr>
          <w:cantSplit/>
        </w:trPr>
        <w:tc>
          <w:tcPr>
            <w:tcW w:w="1701" w:type="dxa"/>
            <w:shd w:val="clear" w:color="auto" w:fill="FFFFFF"/>
          </w:tcPr>
          <w:p w:rsidR="00E67575" w:rsidRPr="00C00FF1" w:rsidRDefault="00E67575" w:rsidP="008920AC">
            <w:pPr>
              <w:spacing w:before="120" w:after="120"/>
              <w:rPr>
                <w:sz w:val="20"/>
              </w:rPr>
            </w:pPr>
          </w:p>
        </w:tc>
        <w:tc>
          <w:tcPr>
            <w:tcW w:w="7371" w:type="dxa"/>
            <w:shd w:val="clear" w:color="auto" w:fill="FFFFFF"/>
          </w:tcPr>
          <w:p w:rsidR="00E67575" w:rsidRPr="00C00FF1" w:rsidRDefault="00E67575" w:rsidP="008920AC">
            <w:pPr>
              <w:spacing w:before="120" w:after="120"/>
              <w:rPr>
                <w:sz w:val="20"/>
              </w:rPr>
            </w:pPr>
          </w:p>
        </w:tc>
      </w:tr>
    </w:tbl>
    <w:p w:rsidR="00E67575" w:rsidRPr="00C00FF1" w:rsidRDefault="00E67575" w:rsidP="00147FBF">
      <w:pPr>
        <w:pStyle w:val="Normal12"/>
      </w:pPr>
    </w:p>
    <w:p w:rsidR="00E67575" w:rsidRPr="00C00FF1" w:rsidRDefault="00E67575" w:rsidP="00B735E3">
      <w:r w:rsidRPr="00C00FF1">
        <w:t>Tegnforklaring:</w:t>
      </w:r>
    </w:p>
    <w:p w:rsidR="00E67575" w:rsidRPr="00C00FF1" w:rsidRDefault="00E67575" w:rsidP="00B735E3">
      <w:pPr>
        <w:pStyle w:val="NormalTabs"/>
      </w:pPr>
      <w:r w:rsidRPr="00C00FF1">
        <w:t>+</w:t>
      </w:r>
      <w:r w:rsidRPr="00C00FF1">
        <w:tab/>
        <w:t>:</w:t>
      </w:r>
      <w:r w:rsidRPr="00C00FF1">
        <w:tab/>
        <w:t>for</w:t>
      </w:r>
    </w:p>
    <w:p w:rsidR="00E67575" w:rsidRPr="00C00FF1" w:rsidRDefault="00E67575" w:rsidP="00B735E3">
      <w:pPr>
        <w:pStyle w:val="NormalTabs"/>
      </w:pPr>
      <w:r w:rsidRPr="00C00FF1">
        <w:t>–</w:t>
      </w:r>
      <w:r w:rsidRPr="00C00FF1">
        <w:tab/>
        <w:t>:</w:t>
      </w:r>
      <w:r w:rsidRPr="00C00FF1">
        <w:tab/>
        <w:t>imod</w:t>
      </w:r>
    </w:p>
    <w:p w:rsidR="00E67575" w:rsidRPr="00C00FF1" w:rsidRDefault="00E67575" w:rsidP="00B735E3">
      <w:pPr>
        <w:pStyle w:val="NormalTabs"/>
      </w:pPr>
      <w:r w:rsidRPr="00C00FF1">
        <w:t>0</w:t>
      </w:r>
      <w:r w:rsidRPr="00C00FF1">
        <w:tab/>
        <w:t>:</w:t>
      </w:r>
      <w:r w:rsidRPr="00C00FF1">
        <w:tab/>
        <w:t>hverken/eller</w:t>
      </w:r>
    </w:p>
    <w:p w:rsidR="00E67575" w:rsidRPr="00C00FF1" w:rsidRDefault="00E67575" w:rsidP="00AD5932"/>
    <w:bookmarkEnd w:id="7"/>
    <w:p w:rsidR="00363B94" w:rsidRPr="00C00FF1" w:rsidRDefault="00363B94" w:rsidP="00E67575"/>
    <w:sectPr w:rsidR="00363B94" w:rsidRPr="00C00FF1" w:rsidSect="00937FE9">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B82" w:rsidRPr="00937FE9" w:rsidRDefault="00236B82">
      <w:r w:rsidRPr="00937FE9">
        <w:separator/>
      </w:r>
    </w:p>
  </w:endnote>
  <w:endnote w:type="continuationSeparator" w:id="0">
    <w:p w:rsidR="00236B82" w:rsidRPr="00937FE9" w:rsidRDefault="00236B82">
      <w:r w:rsidRPr="00937FE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FE9" w:rsidRPr="00937FE9" w:rsidRDefault="00937FE9" w:rsidP="00937FE9">
    <w:pPr>
      <w:pStyle w:val="Footer"/>
    </w:pPr>
    <w:r w:rsidRPr="00937FE9">
      <w:t>PE</w:t>
    </w:r>
    <w:r w:rsidRPr="00937FE9">
      <w:rPr>
        <w:rStyle w:val="HideTWBExt"/>
        <w:noProof w:val="0"/>
      </w:rPr>
      <w:t>&lt;NoPE&gt;</w:t>
    </w:r>
    <w:r w:rsidRPr="00937FE9">
      <w:t>621.984</w:t>
    </w:r>
    <w:r w:rsidRPr="00937FE9">
      <w:rPr>
        <w:rStyle w:val="HideTWBExt"/>
        <w:noProof w:val="0"/>
      </w:rPr>
      <w:t>&lt;/NoPE&gt;&lt;Version&gt;</w:t>
    </w:r>
    <w:r w:rsidRPr="00937FE9">
      <w:t>v02-00</w:t>
    </w:r>
    <w:r w:rsidRPr="00937FE9">
      <w:rPr>
        <w:rStyle w:val="HideTWBExt"/>
        <w:noProof w:val="0"/>
      </w:rPr>
      <w:t>&lt;/Version&gt;</w:t>
    </w:r>
    <w:r w:rsidRPr="00937FE9">
      <w:tab/>
    </w:r>
    <w:r w:rsidRPr="00937FE9">
      <w:fldChar w:fldCharType="begin"/>
    </w:r>
    <w:r w:rsidRPr="00937FE9">
      <w:instrText xml:space="preserve"> PAGE  \* MERGEFORMAT </w:instrText>
    </w:r>
    <w:r w:rsidRPr="00937FE9">
      <w:fldChar w:fldCharType="separate"/>
    </w:r>
    <w:r w:rsidR="00C00FF1">
      <w:rPr>
        <w:noProof/>
      </w:rPr>
      <w:t>8</w:t>
    </w:r>
    <w:r w:rsidRPr="00937FE9">
      <w:fldChar w:fldCharType="end"/>
    </w:r>
    <w:r w:rsidRPr="00937FE9">
      <w:t>/</w:t>
    </w:r>
    <w:fldSimple w:instr=" NUMPAGES  \* MERGEFORMAT ">
      <w:r w:rsidR="00C00FF1">
        <w:rPr>
          <w:noProof/>
        </w:rPr>
        <w:t>10</w:t>
      </w:r>
    </w:fldSimple>
    <w:r w:rsidRPr="00937FE9">
      <w:tab/>
    </w:r>
    <w:r w:rsidRPr="00937FE9">
      <w:rPr>
        <w:rStyle w:val="HideTWBExt"/>
        <w:noProof w:val="0"/>
      </w:rPr>
      <w:t>&lt;PathFdR&gt;</w:t>
    </w:r>
    <w:r w:rsidRPr="00937FE9">
      <w:t>RR\1158906DA.docx</w:t>
    </w:r>
    <w:r w:rsidRPr="00937FE9">
      <w:rPr>
        <w:rStyle w:val="HideTWBExt"/>
        <w:noProof w:val="0"/>
      </w:rPr>
      <w:t>&lt;/PathFdR&gt;</w:t>
    </w:r>
  </w:p>
  <w:p w:rsidR="0085501C" w:rsidRPr="00937FE9" w:rsidRDefault="00937FE9" w:rsidP="00937FE9">
    <w:pPr>
      <w:pStyle w:val="Footer2"/>
    </w:pPr>
    <w:r w:rsidRPr="00937FE9">
      <w:t>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FE9" w:rsidRPr="00937FE9" w:rsidRDefault="00937FE9" w:rsidP="00937FE9">
    <w:pPr>
      <w:pStyle w:val="Footer"/>
    </w:pPr>
    <w:r w:rsidRPr="00937FE9">
      <w:rPr>
        <w:rStyle w:val="HideTWBExt"/>
        <w:noProof w:val="0"/>
      </w:rPr>
      <w:t>&lt;PathFdR&gt;</w:t>
    </w:r>
    <w:r w:rsidRPr="00937FE9">
      <w:t>RR\1158906DA.docx</w:t>
    </w:r>
    <w:r w:rsidRPr="00937FE9">
      <w:rPr>
        <w:rStyle w:val="HideTWBExt"/>
        <w:noProof w:val="0"/>
      </w:rPr>
      <w:t>&lt;/PathFdR&gt;</w:t>
    </w:r>
    <w:r w:rsidRPr="00937FE9">
      <w:tab/>
    </w:r>
    <w:r w:rsidRPr="00937FE9">
      <w:fldChar w:fldCharType="begin"/>
    </w:r>
    <w:r w:rsidRPr="00937FE9">
      <w:instrText xml:space="preserve"> PAGE  \* MERGEFORMAT </w:instrText>
    </w:r>
    <w:r w:rsidRPr="00937FE9">
      <w:fldChar w:fldCharType="separate"/>
    </w:r>
    <w:r w:rsidR="00C00FF1">
      <w:rPr>
        <w:noProof/>
      </w:rPr>
      <w:t>7</w:t>
    </w:r>
    <w:r w:rsidRPr="00937FE9">
      <w:fldChar w:fldCharType="end"/>
    </w:r>
    <w:r w:rsidRPr="00937FE9">
      <w:t>/</w:t>
    </w:r>
    <w:fldSimple w:instr=" NUMPAGES  \* MERGEFORMAT ">
      <w:r w:rsidR="00C00FF1">
        <w:rPr>
          <w:noProof/>
        </w:rPr>
        <w:t>10</w:t>
      </w:r>
    </w:fldSimple>
    <w:r w:rsidRPr="00937FE9">
      <w:tab/>
      <w:t>PE</w:t>
    </w:r>
    <w:r w:rsidRPr="00937FE9">
      <w:rPr>
        <w:rStyle w:val="HideTWBExt"/>
        <w:noProof w:val="0"/>
      </w:rPr>
      <w:t>&lt;NoPE&gt;</w:t>
    </w:r>
    <w:r w:rsidRPr="00937FE9">
      <w:t>621.984</w:t>
    </w:r>
    <w:r w:rsidRPr="00937FE9">
      <w:rPr>
        <w:rStyle w:val="HideTWBExt"/>
        <w:noProof w:val="0"/>
      </w:rPr>
      <w:t>&lt;/NoPE&gt;&lt;Version&gt;</w:t>
    </w:r>
    <w:r w:rsidRPr="00937FE9">
      <w:t>v02-00</w:t>
    </w:r>
    <w:r w:rsidRPr="00937FE9">
      <w:rPr>
        <w:rStyle w:val="HideTWBExt"/>
        <w:noProof w:val="0"/>
      </w:rPr>
      <w:t>&lt;/Version&gt;</w:t>
    </w:r>
  </w:p>
  <w:p w:rsidR="0085501C" w:rsidRPr="00937FE9" w:rsidRDefault="00937FE9" w:rsidP="00937FE9">
    <w:pPr>
      <w:pStyle w:val="Footer2"/>
    </w:pPr>
    <w:r w:rsidRPr="00937FE9">
      <w:ta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FE9" w:rsidRPr="00937FE9" w:rsidRDefault="00937FE9" w:rsidP="00937FE9">
    <w:pPr>
      <w:pStyle w:val="Footer"/>
    </w:pPr>
    <w:r w:rsidRPr="00937FE9">
      <w:rPr>
        <w:rStyle w:val="HideTWBExt"/>
        <w:noProof w:val="0"/>
      </w:rPr>
      <w:t>&lt;PathFdR&gt;</w:t>
    </w:r>
    <w:r w:rsidRPr="00937FE9">
      <w:t>RR\1158906DA.docx</w:t>
    </w:r>
    <w:r w:rsidRPr="00937FE9">
      <w:rPr>
        <w:rStyle w:val="HideTWBExt"/>
        <w:noProof w:val="0"/>
      </w:rPr>
      <w:t>&lt;/PathFdR&gt;</w:t>
    </w:r>
    <w:r w:rsidRPr="00937FE9">
      <w:tab/>
    </w:r>
    <w:r w:rsidRPr="00937FE9">
      <w:tab/>
      <w:t>PE</w:t>
    </w:r>
    <w:r w:rsidRPr="00937FE9">
      <w:rPr>
        <w:rStyle w:val="HideTWBExt"/>
        <w:noProof w:val="0"/>
      </w:rPr>
      <w:t>&lt;NoPE&gt;</w:t>
    </w:r>
    <w:r w:rsidRPr="00937FE9">
      <w:t>621.984</w:t>
    </w:r>
    <w:r w:rsidRPr="00937FE9">
      <w:rPr>
        <w:rStyle w:val="HideTWBExt"/>
        <w:noProof w:val="0"/>
      </w:rPr>
      <w:t>&lt;/NoPE&gt;&lt;Version&gt;</w:t>
    </w:r>
    <w:r w:rsidRPr="00937FE9">
      <w:t>v02-00</w:t>
    </w:r>
    <w:r w:rsidRPr="00937FE9">
      <w:rPr>
        <w:rStyle w:val="HideTWBExt"/>
        <w:noProof w:val="0"/>
      </w:rPr>
      <w:t>&lt;/Version&gt;</w:t>
    </w:r>
  </w:p>
  <w:p w:rsidR="0085501C" w:rsidRPr="00937FE9" w:rsidRDefault="00937FE9" w:rsidP="00937FE9">
    <w:pPr>
      <w:pStyle w:val="Footer2"/>
      <w:tabs>
        <w:tab w:val="center" w:pos="4535"/>
        <w:tab w:val="right" w:pos="9921"/>
      </w:tabs>
    </w:pPr>
    <w:r w:rsidRPr="00937FE9">
      <w:t>DA</w:t>
    </w:r>
    <w:r w:rsidRPr="00937FE9">
      <w:tab/>
    </w:r>
    <w:r w:rsidRPr="00937FE9">
      <w:rPr>
        <w:b w:val="0"/>
        <w:i/>
        <w:color w:val="C0C0C0"/>
        <w:sz w:val="22"/>
      </w:rPr>
      <w:t>Forenet i mangfoldighed</w:t>
    </w:r>
    <w:r w:rsidRPr="00937FE9">
      <w:tab/>
      <w:t>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B82" w:rsidRPr="00937FE9" w:rsidRDefault="00236B82">
      <w:r w:rsidRPr="00937FE9">
        <w:separator/>
      </w:r>
    </w:p>
  </w:footnote>
  <w:footnote w:type="continuationSeparator" w:id="0">
    <w:p w:rsidR="00236B82" w:rsidRPr="00937FE9" w:rsidRDefault="00236B82">
      <w:r w:rsidRPr="00937FE9">
        <w:continuationSeparator/>
      </w:r>
    </w:p>
  </w:footnote>
  <w:footnote w:id="1">
    <w:p w:rsidR="00B73340" w:rsidRPr="00C00FF1" w:rsidRDefault="00B73340">
      <w:pPr>
        <w:pStyle w:val="FootnoteText"/>
      </w:pPr>
      <w:r w:rsidRPr="00C00FF1">
        <w:rPr>
          <w:rStyle w:val="FootnoteReference"/>
        </w:rPr>
        <w:footnoteRef/>
      </w:r>
      <w:r w:rsidRPr="00C00FF1">
        <w:t xml:space="preserve"> EUT L 207 af 6.8.2010, s. 32.</w:t>
      </w:r>
    </w:p>
  </w:footnote>
  <w:footnote w:id="2">
    <w:p w:rsidR="00A82A3F" w:rsidRPr="00C00FF1" w:rsidRDefault="00A82A3F" w:rsidP="00A82A3F">
      <w:pPr>
        <w:pStyle w:val="FootnoteText"/>
      </w:pPr>
      <w:r w:rsidRPr="00C00FF1">
        <w:rPr>
          <w:rStyle w:val="FootnoteReference"/>
        </w:rPr>
        <w:footnoteRef/>
      </w:r>
      <w:r w:rsidRPr="00C00FF1">
        <w:t xml:space="preserve"> EUT L 207 af 6.8.2010, s. 30.</w:t>
      </w:r>
    </w:p>
  </w:footnote>
  <w:footnote w:id="3">
    <w:p w:rsidR="00A82A3F" w:rsidRPr="00C00FF1" w:rsidRDefault="00A82A3F" w:rsidP="005161AC">
      <w:pPr>
        <w:pStyle w:val="FootnoteText"/>
      </w:pPr>
      <w:r w:rsidRPr="00C00FF1">
        <w:rPr>
          <w:rStyle w:val="FootnoteReference"/>
        </w:rPr>
        <w:footnoteRef/>
      </w:r>
      <w:r w:rsidRPr="00C00FF1">
        <w:t xml:space="preserve"> A7-0045/2011 og P7_TA(2011)0107.</w:t>
      </w:r>
    </w:p>
  </w:footnote>
  <w:footnote w:id="4">
    <w:p w:rsidR="00A82A3F" w:rsidRPr="00C00FF1" w:rsidRDefault="00A82A3F" w:rsidP="00C00FF1">
      <w:pPr>
        <w:rPr>
          <w:sz w:val="20"/>
        </w:rPr>
      </w:pPr>
      <w:r w:rsidRPr="00C00FF1">
        <w:rPr>
          <w:rStyle w:val="FootnoteReference"/>
          <w:sz w:val="20"/>
        </w:rPr>
        <w:footnoteRef/>
      </w:r>
      <w:r w:rsidRPr="00C00FF1">
        <w:rPr>
          <w:sz w:val="20"/>
        </w:rPr>
        <w:t>Domstolens dom (Store Afdeling) af 28. april 2015 i sag C-28/12, Kommissionen mod Rådet (EUT C 213/3 af 29.6.2015).</w:t>
      </w:r>
    </w:p>
  </w:footnote>
  <w:footnote w:id="5">
    <w:p w:rsidR="00A82A3F" w:rsidRPr="00C00FF1" w:rsidRDefault="00A82A3F" w:rsidP="00A82A3F">
      <w:pPr>
        <w:pStyle w:val="FootnoteText"/>
      </w:pPr>
      <w:r w:rsidRPr="00C00FF1">
        <w:rPr>
          <w:rStyle w:val="FootnoteReference"/>
        </w:rPr>
        <w:footnoteRef/>
      </w:r>
      <w:r w:rsidRPr="00C00FF1">
        <w:t xml:space="preserve"> A8-0021/2017.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FF1" w:rsidRDefault="00C00F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FF1" w:rsidRDefault="00C00F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FF1" w:rsidRDefault="00C00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GREEMENTMNU" w:val=" 1"/>
    <w:docVar w:name="CIT1MNU" w:val=" 4"/>
    <w:docVar w:name="CIT2MNU" w:val=" 4"/>
    <w:docVar w:name="CIT3MNU" w:val=" 4"/>
    <w:docVar w:name="COMKEY" w:val="TRAN"/>
    <w:docVar w:name="CONSENTMNU" w:val=" 1"/>
    <w:docVar w:name="CopyToNetwork" w:val="-1"/>
    <w:docVar w:name="DOCDT" w:val="12/07/2018"/>
    <w:docVar w:name="LastEditedSection" w:val=" 1"/>
    <w:docVar w:name="strDocTypeID" w:val="PR_NLE-AP_Agreement"/>
    <w:docVar w:name="strSubDir" w:val="621"/>
    <w:docVar w:name="TITLEMNU" w:val=" 2"/>
    <w:docVar w:name="TXTAUTHOR" w:val="Francisco Assis"/>
    <w:docVar w:name="TXTLANGUE" w:val="DA"/>
    <w:docVar w:name="TXTLANGUEMIN" w:val="da"/>
    <w:docVar w:name="TXTNRC" w:val="..."/>
    <w:docVar w:name="TXTNRCOUNC" w:val="...."/>
    <w:docVar w:name="TXTNRNLE" w:val="2009/0018"/>
    <w:docVar w:name="TXTNRPE" w:val="621.984"/>
    <w:docVar w:name="TXTPEorAP" w:val="PE"/>
    <w:docVar w:name="TXTROUTE" w:val="RR\1158906DA.docx"/>
    <w:docVar w:name="TXTTITLE" w:val="on the conclusion of the Air Transport Agreement between the European Community and its Member States, of the one part, and Canada, of the other part"/>
    <w:docVar w:name="TXTVERSION" w:val="02-00"/>
  </w:docVars>
  <w:rsids>
    <w:rsidRoot w:val="00236B82"/>
    <w:rsid w:val="00001D52"/>
    <w:rsid w:val="0000443F"/>
    <w:rsid w:val="00091CEA"/>
    <w:rsid w:val="000C123D"/>
    <w:rsid w:val="000D497B"/>
    <w:rsid w:val="000D78AF"/>
    <w:rsid w:val="000E4A30"/>
    <w:rsid w:val="00105F1A"/>
    <w:rsid w:val="00180664"/>
    <w:rsid w:val="001B10F4"/>
    <w:rsid w:val="001B37C8"/>
    <w:rsid w:val="001D02E3"/>
    <w:rsid w:val="001F4228"/>
    <w:rsid w:val="00236B82"/>
    <w:rsid w:val="002814FB"/>
    <w:rsid w:val="002E2E20"/>
    <w:rsid w:val="003072BE"/>
    <w:rsid w:val="003102A5"/>
    <w:rsid w:val="00321726"/>
    <w:rsid w:val="00363B94"/>
    <w:rsid w:val="003757AE"/>
    <w:rsid w:val="00380C98"/>
    <w:rsid w:val="00384D22"/>
    <w:rsid w:val="003E2790"/>
    <w:rsid w:val="00411748"/>
    <w:rsid w:val="004174FC"/>
    <w:rsid w:val="00445F0A"/>
    <w:rsid w:val="00460BD6"/>
    <w:rsid w:val="004859B3"/>
    <w:rsid w:val="004E1650"/>
    <w:rsid w:val="005161AC"/>
    <w:rsid w:val="00591F94"/>
    <w:rsid w:val="005A0FD3"/>
    <w:rsid w:val="005C301B"/>
    <w:rsid w:val="005D0B97"/>
    <w:rsid w:val="005E2A2F"/>
    <w:rsid w:val="005F5D6C"/>
    <w:rsid w:val="005F6A27"/>
    <w:rsid w:val="0060754D"/>
    <w:rsid w:val="006132CE"/>
    <w:rsid w:val="00613F2E"/>
    <w:rsid w:val="00616188"/>
    <w:rsid w:val="00654B25"/>
    <w:rsid w:val="00697BB0"/>
    <w:rsid w:val="006A2CF5"/>
    <w:rsid w:val="006F1B6F"/>
    <w:rsid w:val="006F7BA4"/>
    <w:rsid w:val="00756A4E"/>
    <w:rsid w:val="00786E1D"/>
    <w:rsid w:val="007A064E"/>
    <w:rsid w:val="007A330A"/>
    <w:rsid w:val="007E25AB"/>
    <w:rsid w:val="0080122F"/>
    <w:rsid w:val="0082513D"/>
    <w:rsid w:val="008368CB"/>
    <w:rsid w:val="00837B4A"/>
    <w:rsid w:val="0085501C"/>
    <w:rsid w:val="008B75A4"/>
    <w:rsid w:val="008D1881"/>
    <w:rsid w:val="008D3030"/>
    <w:rsid w:val="008F5CFD"/>
    <w:rsid w:val="00906DFF"/>
    <w:rsid w:val="00913C4A"/>
    <w:rsid w:val="009151A7"/>
    <w:rsid w:val="00924EE0"/>
    <w:rsid w:val="00937FE9"/>
    <w:rsid w:val="009612AA"/>
    <w:rsid w:val="009A2C52"/>
    <w:rsid w:val="009D0647"/>
    <w:rsid w:val="00A31354"/>
    <w:rsid w:val="00A37A8E"/>
    <w:rsid w:val="00A556DD"/>
    <w:rsid w:val="00A82A3F"/>
    <w:rsid w:val="00AE2034"/>
    <w:rsid w:val="00B31D18"/>
    <w:rsid w:val="00B42885"/>
    <w:rsid w:val="00B429DB"/>
    <w:rsid w:val="00B50C20"/>
    <w:rsid w:val="00B64DD0"/>
    <w:rsid w:val="00B73340"/>
    <w:rsid w:val="00BB41C8"/>
    <w:rsid w:val="00BD7A1C"/>
    <w:rsid w:val="00BE5E72"/>
    <w:rsid w:val="00BF0A0F"/>
    <w:rsid w:val="00BF2E15"/>
    <w:rsid w:val="00BF7F55"/>
    <w:rsid w:val="00C00FF1"/>
    <w:rsid w:val="00C15447"/>
    <w:rsid w:val="00C330E0"/>
    <w:rsid w:val="00C52F01"/>
    <w:rsid w:val="00C76E17"/>
    <w:rsid w:val="00C83F57"/>
    <w:rsid w:val="00CC20CB"/>
    <w:rsid w:val="00CF44DF"/>
    <w:rsid w:val="00D04E0B"/>
    <w:rsid w:val="00D27851"/>
    <w:rsid w:val="00D62DA0"/>
    <w:rsid w:val="00DE3AD3"/>
    <w:rsid w:val="00DF594D"/>
    <w:rsid w:val="00E14FEE"/>
    <w:rsid w:val="00E277AB"/>
    <w:rsid w:val="00E67575"/>
    <w:rsid w:val="00E71368"/>
    <w:rsid w:val="00E93816"/>
    <w:rsid w:val="00EF48F2"/>
    <w:rsid w:val="00F22ED9"/>
    <w:rsid w:val="00F53A05"/>
    <w:rsid w:val="00F61F15"/>
    <w:rsid w:val="00F766D1"/>
    <w:rsid w:val="00FA6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7369248"/>
  <w15:chartTrackingRefBased/>
  <w15:docId w15:val="{757BC152-971F-412B-8FAF-972045CF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80122F"/>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613F2E"/>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BF2E15"/>
    <w:pPr>
      <w:tabs>
        <w:tab w:val="left" w:pos="567"/>
      </w:tabs>
    </w:pPr>
  </w:style>
  <w:style w:type="paragraph" w:customStyle="1" w:styleId="RefProc">
    <w:name w:val="RefProc"/>
    <w:basedOn w:val="Normal"/>
    <w:rsid w:val="00363B94"/>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320"/>
        <w:tab w:val="right" w:pos="8640"/>
      </w:tabs>
    </w:pPr>
  </w:style>
  <w:style w:type="table" w:styleId="TableGrid">
    <w:name w:val="Table Grid"/>
    <w:basedOn w:val="TableNormal"/>
    <w:rsid w:val="0096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9612AA"/>
    <w:pPr>
      <w:jc w:val="center"/>
    </w:pPr>
    <w:rPr>
      <w:rFonts w:ascii="Arial" w:hAnsi="Arial" w:cs="Arial"/>
      <w:i/>
      <w:sz w:val="22"/>
      <w:szCs w:val="22"/>
    </w:rPr>
  </w:style>
  <w:style w:type="paragraph" w:customStyle="1" w:styleId="LineTop">
    <w:name w:val="LineTop"/>
    <w:basedOn w:val="Normal"/>
    <w:next w:val="ZCommittee"/>
    <w:rsid w:val="009612AA"/>
    <w:pPr>
      <w:pBdr>
        <w:top w:val="single" w:sz="4" w:space="1" w:color="auto"/>
      </w:pBdr>
      <w:jc w:val="center"/>
    </w:pPr>
    <w:rPr>
      <w:rFonts w:ascii="Arial" w:hAnsi="Arial"/>
      <w:sz w:val="16"/>
      <w:szCs w:val="16"/>
    </w:rPr>
  </w:style>
  <w:style w:type="paragraph" w:customStyle="1" w:styleId="LineBottom">
    <w:name w:val="LineBottom"/>
    <w:basedOn w:val="Normal"/>
    <w:next w:val="Normal"/>
    <w:rsid w:val="009612AA"/>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13F2E"/>
    <w:pPr>
      <w:spacing w:after="80"/>
    </w:pPr>
    <w:rPr>
      <w:rFonts w:ascii="Arial" w:hAnsi="Arial" w:cs="Arial"/>
      <w:sz w:val="20"/>
      <w:szCs w:val="22"/>
    </w:rPr>
  </w:style>
  <w:style w:type="paragraph" w:customStyle="1" w:styleId="EPLogo">
    <w:name w:val="EPLogo"/>
    <w:basedOn w:val="Normal"/>
    <w:qFormat/>
    <w:rsid w:val="00613F2E"/>
    <w:pPr>
      <w:jc w:val="right"/>
    </w:pPr>
  </w:style>
  <w:style w:type="paragraph" w:customStyle="1" w:styleId="Lgendesigne">
    <w:name w:val="Légende signe"/>
    <w:basedOn w:val="Normal"/>
    <w:rsid w:val="007E25AB"/>
    <w:pPr>
      <w:tabs>
        <w:tab w:val="right" w:pos="454"/>
        <w:tab w:val="left" w:pos="737"/>
      </w:tabs>
      <w:ind w:left="737" w:hanging="737"/>
    </w:pPr>
    <w:rPr>
      <w:snapToGrid w:val="0"/>
      <w:sz w:val="18"/>
      <w:lang w:eastAsia="en-US"/>
    </w:rPr>
  </w:style>
  <w:style w:type="paragraph" w:customStyle="1" w:styleId="Lgendetitre">
    <w:name w:val="Légende titre"/>
    <w:basedOn w:val="Normal"/>
    <w:rsid w:val="007E25AB"/>
    <w:pPr>
      <w:spacing w:before="240" w:after="240"/>
    </w:pPr>
    <w:rPr>
      <w:b/>
      <w:i/>
      <w:snapToGrid w:val="0"/>
      <w:lang w:eastAsia="en-US"/>
    </w:rPr>
  </w:style>
  <w:style w:type="paragraph" w:customStyle="1" w:styleId="Lgendestandard">
    <w:name w:val="Légende standard"/>
    <w:basedOn w:val="Lgendesigne"/>
    <w:rsid w:val="007E25AB"/>
    <w:pPr>
      <w:ind w:left="0" w:firstLine="0"/>
    </w:pPr>
  </w:style>
  <w:style w:type="paragraph" w:styleId="FootnoteText">
    <w:name w:val="footnote text"/>
    <w:aliases w:val="single space"/>
    <w:basedOn w:val="Normal"/>
    <w:link w:val="FootnoteTextChar"/>
    <w:rsid w:val="00384D22"/>
    <w:rPr>
      <w:sz w:val="20"/>
    </w:rPr>
  </w:style>
  <w:style w:type="character" w:customStyle="1" w:styleId="FootnoteTextChar">
    <w:name w:val="Footnote Text Char"/>
    <w:aliases w:val="single space Char"/>
    <w:basedOn w:val="DefaultParagraphFont"/>
    <w:link w:val="FootnoteText"/>
    <w:rsid w:val="00384D22"/>
  </w:style>
  <w:style w:type="character" w:styleId="FootnoteReference">
    <w:name w:val="footnote reference"/>
    <w:basedOn w:val="DefaultParagraphFont"/>
    <w:rsid w:val="00384D22"/>
    <w:rPr>
      <w:vertAlign w:val="superscript"/>
    </w:rPr>
  </w:style>
  <w:style w:type="paragraph" w:customStyle="1" w:styleId="Default">
    <w:name w:val="Default"/>
    <w:rsid w:val="00384D22"/>
    <w:pPr>
      <w:autoSpaceDE w:val="0"/>
      <w:autoSpaceDN w:val="0"/>
      <w:adjustRightInd w:val="0"/>
    </w:pPr>
    <w:rPr>
      <w:color w:val="000000"/>
      <w:sz w:val="24"/>
      <w:szCs w:val="24"/>
    </w:rPr>
  </w:style>
  <w:style w:type="paragraph" w:styleId="BalloonText">
    <w:name w:val="Balloon Text"/>
    <w:basedOn w:val="Normal"/>
    <w:link w:val="BalloonTextChar"/>
    <w:rsid w:val="009A2C52"/>
    <w:rPr>
      <w:rFonts w:ascii="Segoe UI" w:hAnsi="Segoe UI" w:cs="Segoe UI"/>
      <w:sz w:val="18"/>
      <w:szCs w:val="18"/>
    </w:rPr>
  </w:style>
  <w:style w:type="character" w:customStyle="1" w:styleId="BalloonTextChar">
    <w:name w:val="Balloon Text Char"/>
    <w:basedOn w:val="DefaultParagraphFont"/>
    <w:link w:val="BalloonText"/>
    <w:rsid w:val="009A2C52"/>
    <w:rPr>
      <w:rFonts w:ascii="Segoe UI" w:hAnsi="Segoe UI" w:cs="Segoe UI"/>
      <w:sz w:val="18"/>
      <w:szCs w:val="18"/>
    </w:rPr>
  </w:style>
  <w:style w:type="paragraph" w:customStyle="1" w:styleId="NormalTabs">
    <w:name w:val="NormalTabs"/>
    <w:basedOn w:val="Normal"/>
    <w:qFormat/>
    <w:rsid w:val="00E67575"/>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583702">
      <w:bodyDiv w:val="1"/>
      <w:marLeft w:val="0"/>
      <w:marRight w:val="0"/>
      <w:marTop w:val="0"/>
      <w:marBottom w:val="0"/>
      <w:divBdr>
        <w:top w:val="none" w:sz="0" w:space="0" w:color="auto"/>
        <w:left w:val="none" w:sz="0" w:space="0" w:color="auto"/>
        <w:bottom w:val="none" w:sz="0" w:space="0" w:color="auto"/>
        <w:right w:val="none" w:sz="0" w:space="0" w:color="auto"/>
      </w:divBdr>
    </w:div>
    <w:div w:id="20326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883E2-A492-44E7-A743-7B5B33D1F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1603</Words>
  <Characters>10262</Characters>
  <Application>Microsoft Office Word</Application>
  <DocSecurity>0</DocSecurity>
  <Lines>310</Lines>
  <Paragraphs>146</Paragraphs>
  <ScaleCrop>false</ScaleCrop>
  <HeadingPairs>
    <vt:vector size="2" baseType="variant">
      <vt:variant>
        <vt:lpstr>Title</vt:lpstr>
      </vt:variant>
      <vt:variant>
        <vt:i4>1</vt:i4>
      </vt:variant>
    </vt:vector>
  </HeadingPairs>
  <TitlesOfParts>
    <vt:vector size="1" baseType="lpstr">
      <vt:lpstr>PR_NLE-AP_Agreement</vt:lpstr>
    </vt:vector>
  </TitlesOfParts>
  <Company>European Parliament</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PR_NLE-AP_Agreement</dc:title>
  <dc:subject/>
  <dc:creator>CERVENANSKA Ivona</dc:creator>
  <cp:keywords/>
  <cp:lastModifiedBy>HEINSOEE Katja</cp:lastModifiedBy>
  <cp:revision>2</cp:revision>
  <cp:lastPrinted>2018-07-12T08:36:00Z</cp:lastPrinted>
  <dcterms:created xsi:type="dcterms:W3CDTF">2018-08-08T14:59:00Z</dcterms:created>
  <dcterms:modified xsi:type="dcterms:W3CDTF">2018-08-08T14:59:00Z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9.4.0 Build [20180620]</vt:lpwstr>
  </property>
  <property fmtid="{D5CDD505-2E9C-101B-9397-08002B2CF9AE}" pid="4" name="&lt;FdR&gt;">
    <vt:lpwstr>1158906</vt:lpwstr>
  </property>
  <property fmtid="{D5CDD505-2E9C-101B-9397-08002B2CF9AE}" pid="5" name="&lt;Type&gt;">
    <vt:lpwstr>RR</vt:lpwstr>
  </property>
  <property fmtid="{D5CDD505-2E9C-101B-9397-08002B2CF9AE}" pid="6" name="&lt;ModelCod&gt;">
    <vt:lpwstr>\\eiciBRUpr1\pdocep$\DocEP\DOCS\General\PR\PR_Leg\NLE\PR_NLE-AP_Agreement.dot(30/06/2017 07:37:01)</vt:lpwstr>
  </property>
  <property fmtid="{D5CDD505-2E9C-101B-9397-08002B2CF9AE}" pid="7" name="&lt;ModelTra&gt;">
    <vt:lpwstr>\\eiciBRUpr1\pdocep$\DocEP\TRANSFIL\EN\PR_NLE-AP_Agreement.EN(30/06/2017 07:41:19)</vt:lpwstr>
  </property>
  <property fmtid="{D5CDD505-2E9C-101B-9397-08002B2CF9AE}" pid="8" name="&lt;Model&gt;">
    <vt:lpwstr>PR_NLE-AP_Agreement</vt:lpwstr>
  </property>
  <property fmtid="{D5CDD505-2E9C-101B-9397-08002B2CF9AE}" pid="9" name="FooterPath">
    <vt:lpwstr>RR\1158906DA.docx</vt:lpwstr>
  </property>
  <property fmtid="{D5CDD505-2E9C-101B-9397-08002B2CF9AE}" pid="10" name="PE number">
    <vt:lpwstr>621.984</vt:lpwstr>
  </property>
  <property fmtid="{D5CDD505-2E9C-101B-9397-08002B2CF9AE}" pid="11" name="SubscribeElise">
    <vt:lpwstr/>
  </property>
  <property fmtid="{D5CDD505-2E9C-101B-9397-08002B2CF9AE}" pid="12" name="SendToEpades">
    <vt:lpwstr/>
  </property>
  <property fmtid="{D5CDD505-2E9C-101B-9397-08002B2CF9AE}" pid="13" name="SDLStudio">
    <vt:lpwstr/>
  </property>
  <property fmtid="{D5CDD505-2E9C-101B-9397-08002B2CF9AE}" pid="14" name="&lt;Extension&gt;">
    <vt:lpwstr>DA</vt:lpwstr>
  </property>
  <property fmtid="{D5CDD505-2E9C-101B-9397-08002B2CF9AE}" pid="15" name="Bookout">
    <vt:lpwstr>OK - 2018/08/08 16:59</vt:lpwstr>
  </property>
</Properties>
</file>