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4C4A0B" w:rsidRPr="00233BA3" w:rsidTr="00487BC1">
        <w:trPr>
          <w:trHeight w:hRule="exact" w:val="1418"/>
        </w:trPr>
        <w:tc>
          <w:tcPr>
            <w:tcW w:w="6804" w:type="dxa"/>
            <w:shd w:val="clear" w:color="auto" w:fill="auto"/>
            <w:vAlign w:val="center"/>
          </w:tcPr>
          <w:p w:rsidR="004C4A0B" w:rsidRPr="00233BA3" w:rsidRDefault="00184AB3" w:rsidP="00487BC1">
            <w:pPr>
              <w:pStyle w:val="EPName"/>
            </w:pPr>
            <w:r w:rsidRPr="00233BA3">
              <w:t>Parlamentul European</w:t>
            </w:r>
          </w:p>
          <w:p w:rsidR="004C4A0B" w:rsidRPr="00233BA3" w:rsidRDefault="00996F12" w:rsidP="00996F12">
            <w:pPr>
              <w:pStyle w:val="EPTerm"/>
              <w:rPr>
                <w:rStyle w:val="HideTWBExt"/>
                <w:noProof w:val="0"/>
                <w:vanish w:val="0"/>
                <w:color w:val="auto"/>
              </w:rPr>
            </w:pPr>
            <w:r w:rsidRPr="00233BA3">
              <w:t>2014-2019</w:t>
            </w:r>
          </w:p>
        </w:tc>
        <w:tc>
          <w:tcPr>
            <w:tcW w:w="2268" w:type="dxa"/>
            <w:shd w:val="clear" w:color="auto" w:fill="auto"/>
          </w:tcPr>
          <w:p w:rsidR="004C4A0B" w:rsidRPr="00233BA3" w:rsidRDefault="00233BA3" w:rsidP="00487BC1">
            <w:pPr>
              <w:pStyle w:val="EPLogo"/>
            </w:pPr>
            <w:r w:rsidRPr="00233BA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65pt;height:51.45pt">
                  <v:imagedata r:id="rId8" o:title="EP logo RGB_Mute"/>
                </v:shape>
              </w:pict>
            </w:r>
          </w:p>
        </w:tc>
      </w:tr>
    </w:tbl>
    <w:p w:rsidR="00C71A3C" w:rsidRPr="00233BA3" w:rsidRDefault="00C71A3C" w:rsidP="00C71A3C">
      <w:pPr>
        <w:pStyle w:val="LineTop"/>
      </w:pPr>
    </w:p>
    <w:p w:rsidR="00C71A3C" w:rsidRPr="00233BA3" w:rsidRDefault="00C06FED" w:rsidP="00C71A3C">
      <w:pPr>
        <w:pStyle w:val="ZCommittee"/>
      </w:pPr>
      <w:r w:rsidRPr="00233BA3">
        <w:t>Document de ședință</w:t>
      </w:r>
    </w:p>
    <w:p w:rsidR="00C71A3C" w:rsidRPr="00233BA3" w:rsidRDefault="00C71A3C" w:rsidP="00C71A3C">
      <w:pPr>
        <w:pStyle w:val="LineBottom"/>
      </w:pPr>
    </w:p>
    <w:p w:rsidR="00ED0821" w:rsidRPr="00233BA3" w:rsidRDefault="00C06FED">
      <w:pPr>
        <w:pStyle w:val="RefProc"/>
      </w:pPr>
      <w:r w:rsidRPr="00233BA3">
        <w:rPr>
          <w:rStyle w:val="HideTWBExt"/>
          <w:noProof w:val="0"/>
        </w:rPr>
        <w:t>&lt;NoDocSe&gt;</w:t>
      </w:r>
      <w:r w:rsidRPr="00233BA3">
        <w:t>A8-0283/2018</w:t>
      </w:r>
      <w:r w:rsidRPr="00233BA3">
        <w:rPr>
          <w:rStyle w:val="HideTWBExt"/>
          <w:noProof w:val="0"/>
        </w:rPr>
        <w:t>&lt;/NoDocSe&gt;</w:t>
      </w:r>
    </w:p>
    <w:p w:rsidR="00ED0821" w:rsidRPr="00233BA3" w:rsidRDefault="00ED0821">
      <w:pPr>
        <w:pStyle w:val="ZDate"/>
      </w:pPr>
      <w:r w:rsidRPr="00233BA3">
        <w:rPr>
          <w:rStyle w:val="HideTWBExt"/>
          <w:noProof w:val="0"/>
        </w:rPr>
        <w:t>&lt;Date&gt;</w:t>
      </w:r>
      <w:r w:rsidRPr="00233BA3">
        <w:rPr>
          <w:rStyle w:val="HideTWBInt"/>
        </w:rPr>
        <w:t>{10/09/2018}</w:t>
      </w:r>
      <w:r w:rsidRPr="00233BA3">
        <w:t>10.9.2018</w:t>
      </w:r>
      <w:r w:rsidRPr="00233BA3">
        <w:rPr>
          <w:rStyle w:val="HideTWBExt"/>
          <w:noProof w:val="0"/>
        </w:rPr>
        <w:t>&lt;/Date&gt;</w:t>
      </w:r>
    </w:p>
    <w:p w:rsidR="00ED0821" w:rsidRPr="00233BA3" w:rsidRDefault="00ED0821">
      <w:pPr>
        <w:pStyle w:val="StarsAndIs"/>
      </w:pPr>
      <w:r w:rsidRPr="00233BA3">
        <w:rPr>
          <w:rStyle w:val="HideTWBExt"/>
          <w:b w:val="0"/>
          <w:noProof w:val="0"/>
        </w:rPr>
        <w:t>&lt;RefProcLect&gt;</w:t>
      </w:r>
      <w:r w:rsidRPr="00233BA3">
        <w:t>*</w:t>
      </w:r>
      <w:r w:rsidRPr="00233BA3">
        <w:rPr>
          <w:rStyle w:val="HideTWBExt"/>
          <w:b w:val="0"/>
          <w:noProof w:val="0"/>
        </w:rPr>
        <w:t>&lt;/RefProcLect&gt;</w:t>
      </w:r>
    </w:p>
    <w:p w:rsidR="00ED0821" w:rsidRPr="00233BA3" w:rsidRDefault="00ED0821">
      <w:pPr>
        <w:pStyle w:val="TypeDoc"/>
      </w:pPr>
      <w:r w:rsidRPr="00233BA3">
        <w:rPr>
          <w:rStyle w:val="HideTWBExt"/>
          <w:b w:val="0"/>
          <w:noProof w:val="0"/>
        </w:rPr>
        <w:t>&lt;TitreType&gt;</w:t>
      </w:r>
      <w:r w:rsidRPr="00233BA3">
        <w:t>RAPORT</w:t>
      </w:r>
      <w:r w:rsidRPr="00233BA3">
        <w:rPr>
          <w:rStyle w:val="HideTWBExt"/>
          <w:b w:val="0"/>
          <w:noProof w:val="0"/>
        </w:rPr>
        <w:t>&lt;/TitreType&gt;</w:t>
      </w:r>
    </w:p>
    <w:p w:rsidR="00ED0821" w:rsidRPr="00233BA3" w:rsidRDefault="00ED0821">
      <w:pPr>
        <w:pStyle w:val="CoverNormal"/>
      </w:pPr>
      <w:r w:rsidRPr="00233BA3">
        <w:rPr>
          <w:rStyle w:val="HideTWBExt"/>
          <w:noProof w:val="0"/>
        </w:rPr>
        <w:t>&lt;Titre&gt;</w:t>
      </w:r>
      <w:r w:rsidR="008F4594">
        <w:t>referitor</w:t>
      </w:r>
      <w:bookmarkStart w:id="0" w:name="_GoBack"/>
      <w:bookmarkEnd w:id="0"/>
      <w:r w:rsidRPr="00233BA3">
        <w:t xml:space="preserve"> la propunerea de directivă a Consiliului de modificare a Directivei 2006/112/CE privind sistemul comun al taxei pe valoarea adăugată în ceea ce privește perioada de aplicare a mecanismului opțional de taxare inversă în legătură cu livrările de anumite bunuri și servicii care prezintă risc de fraudă și a mecanismului de reacție rapidă împotriva fraudei în domeniul TVA</w:t>
      </w:r>
      <w:r w:rsidRPr="00233BA3">
        <w:rPr>
          <w:rStyle w:val="HideTWBExt"/>
          <w:noProof w:val="0"/>
        </w:rPr>
        <w:t>&lt;/Titre&gt;</w:t>
      </w:r>
    </w:p>
    <w:p w:rsidR="00ED0821" w:rsidRPr="00233BA3" w:rsidRDefault="00ED0821">
      <w:pPr>
        <w:pStyle w:val="Cover24"/>
      </w:pPr>
      <w:r w:rsidRPr="00233BA3">
        <w:rPr>
          <w:rStyle w:val="HideTWBExt"/>
          <w:noProof w:val="0"/>
        </w:rPr>
        <w:t>&lt;DocRef&gt;</w:t>
      </w:r>
      <w:r w:rsidRPr="00233BA3">
        <w:t>(COM(2018)0298 – C8-0265/2018 – 2018/0150(CNS))</w:t>
      </w:r>
      <w:r w:rsidRPr="00233BA3">
        <w:rPr>
          <w:rStyle w:val="HideTWBExt"/>
          <w:noProof w:val="0"/>
        </w:rPr>
        <w:t>&lt;/DocRef&gt;</w:t>
      </w:r>
    </w:p>
    <w:p w:rsidR="00ED0821" w:rsidRPr="00233BA3" w:rsidRDefault="00ED0821">
      <w:pPr>
        <w:pStyle w:val="Cover24"/>
      </w:pPr>
      <w:r w:rsidRPr="00233BA3">
        <w:rPr>
          <w:rStyle w:val="HideTWBExt"/>
          <w:noProof w:val="0"/>
        </w:rPr>
        <w:t>&lt;Commission&gt;</w:t>
      </w:r>
      <w:r w:rsidRPr="00233BA3">
        <w:rPr>
          <w:rStyle w:val="HideTWBInt"/>
        </w:rPr>
        <w:t>{ECON}</w:t>
      </w:r>
      <w:r w:rsidRPr="00233BA3">
        <w:t>Comisia pentru afaceri economice și monetare</w:t>
      </w:r>
      <w:r w:rsidRPr="00233BA3">
        <w:rPr>
          <w:rStyle w:val="HideTWBExt"/>
          <w:noProof w:val="0"/>
        </w:rPr>
        <w:t>&lt;/Commission&gt;</w:t>
      </w:r>
    </w:p>
    <w:p w:rsidR="00ED0821" w:rsidRPr="00233BA3" w:rsidRDefault="00184AB3">
      <w:pPr>
        <w:pStyle w:val="Cover24"/>
      </w:pPr>
      <w:r w:rsidRPr="00233BA3">
        <w:t xml:space="preserve">Raportoare: </w:t>
      </w:r>
      <w:r w:rsidRPr="00233BA3">
        <w:rPr>
          <w:rStyle w:val="HideTWBExt"/>
          <w:noProof w:val="0"/>
        </w:rPr>
        <w:t>&lt;Depute&gt;</w:t>
      </w:r>
      <w:r w:rsidRPr="00233BA3">
        <w:t>Sirpa Pietikäinen</w:t>
      </w:r>
      <w:r w:rsidRPr="00233BA3">
        <w:rPr>
          <w:rStyle w:val="HideTWBExt"/>
          <w:noProof w:val="0"/>
        </w:rPr>
        <w:t>&lt;/Depute&gt;</w:t>
      </w:r>
    </w:p>
    <w:p w:rsidR="00BE4EC7" w:rsidRPr="00233BA3" w:rsidRDefault="00BE4EC7" w:rsidP="00BE4EC7">
      <w:pPr>
        <w:pStyle w:val="CoverNormal"/>
      </w:pPr>
    </w:p>
    <w:p w:rsidR="00FF6BB6" w:rsidRPr="00233BA3" w:rsidRDefault="00FF6BB6" w:rsidP="00BE4EC7">
      <w:pPr>
        <w:pStyle w:val="CoverNormal"/>
      </w:pPr>
    </w:p>
    <w:p w:rsidR="00FF6BB6" w:rsidRPr="00233BA3" w:rsidRDefault="00FF6BB6" w:rsidP="00BE4EC7">
      <w:pPr>
        <w:pStyle w:val="CoverNormal"/>
      </w:pPr>
      <w:r w:rsidRPr="00233BA3">
        <w:t>[Procedura simplificată – articolul 50 alineatul (1) din Regulamentul de procedură]</w:t>
      </w:r>
    </w:p>
    <w:p w:rsidR="0042144D" w:rsidRPr="00233BA3" w:rsidRDefault="00ED0821" w:rsidP="0042144D">
      <w:pPr>
        <w:pStyle w:val="Footer"/>
        <w:tabs>
          <w:tab w:val="clear" w:pos="4535"/>
          <w:tab w:val="clear" w:pos="9071"/>
          <w:tab w:val="right" w:pos="9299"/>
        </w:tabs>
        <w:spacing w:before="0" w:after="0"/>
        <w:rPr>
          <w:sz w:val="24"/>
          <w:szCs w:val="24"/>
        </w:rPr>
      </w:pPr>
      <w:r w:rsidRPr="00233BA3">
        <w:br w:type="page"/>
      </w:r>
      <w:r w:rsidR="0042144D" w:rsidRPr="00233BA3">
        <w:rPr>
          <w:sz w:val="24"/>
          <w:szCs w:val="24"/>
        </w:rPr>
        <w:lastRenderedPageBreak/>
        <w:t>PR_CNS_LegAct_app</w:t>
      </w:r>
    </w:p>
    <w:p w:rsidR="0042144D" w:rsidRPr="00233BA3" w:rsidRDefault="0042144D" w:rsidP="0042144D">
      <w:pPr>
        <w:tabs>
          <w:tab w:val="left" w:pos="-1134"/>
          <w:tab w:val="left" w:pos="-114"/>
          <w:tab w:val="left" w:pos="772"/>
          <w:tab w:val="left" w:pos="1089"/>
          <w:tab w:val="left" w:pos="1700"/>
          <w:tab w:val="left" w:pos="2266"/>
          <w:tab w:val="left" w:pos="3140"/>
          <w:tab w:val="left" w:pos="3399"/>
          <w:tab w:val="left" w:pos="3966"/>
          <w:tab w:val="left" w:pos="4532"/>
          <w:tab w:val="left" w:pos="5098"/>
          <w:tab w:val="left" w:pos="5665"/>
          <w:tab w:val="left" w:pos="6231"/>
          <w:tab w:val="left" w:pos="6798"/>
          <w:tab w:val="left" w:pos="7364"/>
          <w:tab w:val="left" w:pos="7930"/>
          <w:tab w:val="left" w:pos="8497"/>
          <w:tab w:val="left" w:pos="9063"/>
        </w:tabs>
        <w:rPr>
          <w:szCs w:val="24"/>
        </w:rPr>
      </w:pPr>
    </w:p>
    <w:p w:rsidR="0042144D" w:rsidRPr="00233BA3" w:rsidRDefault="0042144D" w:rsidP="0042144D">
      <w:pPr>
        <w:tabs>
          <w:tab w:val="center" w:pos="4677"/>
        </w:tabs>
        <w:rPr>
          <w:szCs w:val="24"/>
        </w:rPr>
      </w:pPr>
    </w:p>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42144D" w:rsidRPr="00233BA3" w:rsidTr="00377C66">
        <w:tc>
          <w:tcPr>
            <w:tcW w:w="5811" w:type="dxa"/>
            <w:tcBorders>
              <w:top w:val="single" w:sz="4" w:space="0" w:color="auto"/>
            </w:tcBorders>
          </w:tcPr>
          <w:p w:rsidR="0042144D" w:rsidRPr="00233BA3" w:rsidRDefault="0042144D" w:rsidP="00377C66">
            <w:pPr>
              <w:pStyle w:val="Lgendetitre"/>
              <w:rPr>
                <w:szCs w:val="24"/>
              </w:rPr>
            </w:pPr>
            <w:r w:rsidRPr="00233BA3">
              <w:t>Legenda simbolurilor utilizate</w:t>
            </w:r>
          </w:p>
        </w:tc>
      </w:tr>
      <w:tr w:rsidR="0042144D" w:rsidRPr="00233BA3" w:rsidTr="00377C66">
        <w:trPr>
          <w:cantSplit/>
          <w:trHeight w:val="1949"/>
        </w:trPr>
        <w:tc>
          <w:tcPr>
            <w:tcW w:w="5811" w:type="dxa"/>
            <w:tcBorders>
              <w:bottom w:val="single" w:sz="4" w:space="0" w:color="auto"/>
            </w:tcBorders>
          </w:tcPr>
          <w:p w:rsidR="0042144D" w:rsidRPr="00233BA3" w:rsidRDefault="0042144D" w:rsidP="00377C66">
            <w:pPr>
              <w:pStyle w:val="Lgendesigne"/>
              <w:rPr>
                <w:szCs w:val="24"/>
              </w:rPr>
            </w:pPr>
            <w:r w:rsidRPr="00233BA3">
              <w:tab/>
              <w:t>*</w:t>
            </w:r>
            <w:r w:rsidRPr="00233BA3">
              <w:tab/>
              <w:t>Procedura de consultare</w:t>
            </w:r>
            <w:r w:rsidRPr="00233BA3">
              <w:tab/>
            </w:r>
          </w:p>
          <w:p w:rsidR="0042144D" w:rsidRPr="00233BA3" w:rsidRDefault="0042144D" w:rsidP="00377C66">
            <w:pPr>
              <w:pStyle w:val="Lgendesigne"/>
              <w:rPr>
                <w:szCs w:val="24"/>
              </w:rPr>
            </w:pPr>
            <w:r w:rsidRPr="00233BA3">
              <w:tab/>
              <w:t>***</w:t>
            </w:r>
            <w:r w:rsidRPr="00233BA3">
              <w:tab/>
              <w:t>Procedura de aprobare</w:t>
            </w:r>
          </w:p>
          <w:p w:rsidR="0042144D" w:rsidRPr="00233BA3" w:rsidRDefault="0042144D" w:rsidP="00377C66">
            <w:pPr>
              <w:pStyle w:val="Lgendesigne"/>
              <w:rPr>
                <w:szCs w:val="24"/>
              </w:rPr>
            </w:pPr>
            <w:r w:rsidRPr="00233BA3">
              <w:tab/>
              <w:t>***I</w:t>
            </w:r>
            <w:r w:rsidRPr="00233BA3">
              <w:tab/>
              <w:t>Procedura legislativă ordinară (prima lectură)</w:t>
            </w:r>
          </w:p>
          <w:p w:rsidR="0042144D" w:rsidRPr="00233BA3" w:rsidRDefault="0042144D" w:rsidP="00377C66">
            <w:pPr>
              <w:pStyle w:val="Lgendesigne"/>
              <w:rPr>
                <w:szCs w:val="24"/>
              </w:rPr>
            </w:pPr>
            <w:r w:rsidRPr="00233BA3">
              <w:tab/>
              <w:t>***II</w:t>
            </w:r>
            <w:r w:rsidRPr="00233BA3">
              <w:tab/>
              <w:t>Procedura legislativă ordinară (a doua lectură)</w:t>
            </w:r>
          </w:p>
          <w:p w:rsidR="0042144D" w:rsidRPr="00233BA3" w:rsidRDefault="0042144D" w:rsidP="00377C66">
            <w:pPr>
              <w:pStyle w:val="Lgendesigne"/>
              <w:rPr>
                <w:szCs w:val="24"/>
              </w:rPr>
            </w:pPr>
            <w:r w:rsidRPr="00233BA3">
              <w:tab/>
              <w:t>***III</w:t>
            </w:r>
            <w:r w:rsidRPr="00233BA3">
              <w:tab/>
              <w:t>Procedura legislativă ordinară (a treia lectură)</w:t>
            </w:r>
            <w:r w:rsidRPr="00233BA3">
              <w:br/>
            </w:r>
          </w:p>
          <w:p w:rsidR="0042144D" w:rsidRPr="00233BA3" w:rsidRDefault="0042144D" w:rsidP="00377C66">
            <w:pPr>
              <w:pStyle w:val="Lgendestandard"/>
              <w:rPr>
                <w:szCs w:val="24"/>
              </w:rPr>
            </w:pPr>
            <w:r w:rsidRPr="00233BA3">
              <w:t>(Procedura indicată se bazează pe temeiul juridic propus în proiectul de act.)</w:t>
            </w:r>
          </w:p>
          <w:p w:rsidR="0042144D" w:rsidRPr="00233BA3" w:rsidRDefault="0042144D" w:rsidP="00377C66">
            <w:pPr>
              <w:pStyle w:val="Lgendestandard"/>
              <w:rPr>
                <w:szCs w:val="24"/>
              </w:rPr>
            </w:pPr>
          </w:p>
        </w:tc>
      </w:tr>
    </w:tbl>
    <w:p w:rsidR="0042144D" w:rsidRPr="00233BA3" w:rsidRDefault="0042144D" w:rsidP="0042144D">
      <w:pPr>
        <w:rPr>
          <w:szCs w:val="24"/>
        </w:rPr>
      </w:pPr>
    </w:p>
    <w:p w:rsidR="0042144D" w:rsidRPr="00233BA3" w:rsidRDefault="0042144D" w:rsidP="0042144D">
      <w:pPr>
        <w:rPr>
          <w:szCs w:val="24"/>
        </w:rPr>
      </w:pPr>
    </w:p>
    <w:p w:rsidR="0042144D" w:rsidRPr="00233BA3" w:rsidRDefault="0042144D" w:rsidP="0042144D">
      <w:pPr>
        <w:rPr>
          <w:szCs w:val="24"/>
        </w:rPr>
      </w:pPr>
    </w:p>
    <w:p w:rsidR="0042144D" w:rsidRPr="00233BA3" w:rsidRDefault="0042144D" w:rsidP="0042144D">
      <w:pPr>
        <w:rPr>
          <w:szCs w:val="24"/>
        </w:rPr>
      </w:pPr>
    </w:p>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42144D" w:rsidRPr="00233BA3" w:rsidTr="00377C66">
        <w:tc>
          <w:tcPr>
            <w:tcW w:w="5811" w:type="dxa"/>
            <w:tcBorders>
              <w:top w:val="single" w:sz="4" w:space="0" w:color="auto"/>
            </w:tcBorders>
          </w:tcPr>
          <w:p w:rsidR="0042144D" w:rsidRPr="00233BA3" w:rsidRDefault="0042144D" w:rsidP="00377C66">
            <w:pPr>
              <w:pStyle w:val="Lgendetitre"/>
              <w:rPr>
                <w:szCs w:val="24"/>
              </w:rPr>
            </w:pPr>
            <w:r w:rsidRPr="00233BA3">
              <w:t>Amendamente la un proiect de act</w:t>
            </w:r>
          </w:p>
        </w:tc>
      </w:tr>
      <w:tr w:rsidR="0042144D" w:rsidRPr="00233BA3" w:rsidTr="00377C66">
        <w:tc>
          <w:tcPr>
            <w:tcW w:w="5811" w:type="dxa"/>
            <w:tcBorders>
              <w:bottom w:val="single" w:sz="4" w:space="0" w:color="auto"/>
            </w:tcBorders>
          </w:tcPr>
          <w:p w:rsidR="0042144D" w:rsidRPr="00233BA3" w:rsidRDefault="0042144D" w:rsidP="00377C66">
            <w:pPr>
              <w:pStyle w:val="Lgendestandard"/>
              <w:rPr>
                <w:szCs w:val="24"/>
              </w:rPr>
            </w:pPr>
          </w:p>
          <w:p w:rsidR="0042144D" w:rsidRPr="00233BA3" w:rsidRDefault="0042144D" w:rsidP="00377C66">
            <w:pPr>
              <w:pStyle w:val="Lgendestandard"/>
              <w:rPr>
                <w:szCs w:val="24"/>
              </w:rPr>
            </w:pPr>
            <w:r w:rsidRPr="00233BA3">
              <w:rPr>
                <w:b/>
                <w:szCs w:val="24"/>
              </w:rPr>
              <w:t>Amendamentele Parlamentului prezentate pe două coloane</w:t>
            </w:r>
          </w:p>
          <w:p w:rsidR="0042144D" w:rsidRPr="00233BA3" w:rsidRDefault="0042144D" w:rsidP="00377C66">
            <w:pPr>
              <w:pStyle w:val="Lgendestandard"/>
              <w:rPr>
                <w:szCs w:val="24"/>
              </w:rPr>
            </w:pPr>
          </w:p>
          <w:p w:rsidR="0042144D" w:rsidRPr="00233BA3" w:rsidRDefault="0042144D" w:rsidP="00377C66">
            <w:pPr>
              <w:pStyle w:val="Lgendestandard"/>
              <w:rPr>
                <w:szCs w:val="24"/>
              </w:rPr>
            </w:pPr>
            <w:r w:rsidRPr="00233BA3">
              <w:t xml:space="preserve">Textul eliminat este evidențiat prin caractere </w:t>
            </w:r>
            <w:r w:rsidRPr="00233BA3">
              <w:rPr>
                <w:b/>
                <w:i/>
                <w:szCs w:val="24"/>
              </w:rPr>
              <w:t>cursive aldine</w:t>
            </w:r>
            <w:r w:rsidRPr="00233BA3">
              <w:t xml:space="preserve"> în coloana din stânga. Textul înlocuit este evidențiat prin caractere </w:t>
            </w:r>
            <w:r w:rsidRPr="00233BA3">
              <w:rPr>
                <w:b/>
                <w:i/>
                <w:szCs w:val="24"/>
              </w:rPr>
              <w:t>cursive aldine</w:t>
            </w:r>
            <w:r w:rsidRPr="00233BA3">
              <w:t xml:space="preserve"> în ambele coloane. Textul nou este evidențiat prin caractere </w:t>
            </w:r>
            <w:r w:rsidRPr="00233BA3">
              <w:rPr>
                <w:b/>
                <w:i/>
                <w:szCs w:val="24"/>
              </w:rPr>
              <w:t>cursive aldine</w:t>
            </w:r>
            <w:r w:rsidRPr="00233BA3">
              <w:t xml:space="preserve"> în coloana din dreapta.</w:t>
            </w:r>
          </w:p>
          <w:p w:rsidR="0042144D" w:rsidRPr="00233BA3" w:rsidRDefault="0042144D" w:rsidP="00377C66">
            <w:pPr>
              <w:pStyle w:val="Lgendestandard"/>
              <w:rPr>
                <w:szCs w:val="24"/>
              </w:rPr>
            </w:pPr>
          </w:p>
          <w:p w:rsidR="0042144D" w:rsidRPr="00233BA3" w:rsidRDefault="0042144D" w:rsidP="00377C66">
            <w:pPr>
              <w:pStyle w:val="Lgendestandard"/>
              <w:rPr>
                <w:szCs w:val="24"/>
              </w:rPr>
            </w:pPr>
            <w:r w:rsidRPr="00233BA3">
              <w:t xml:space="preserve">În primul și în al doilea rând din antetul fiecărui amendament se identifică fragmentul vizat din proiectul de act supus examinării. În cazul în care un amendament vizează un act existent care urmează să fie modificat prin proiectul de act, antetul conține două rânduri suplimentare în care se indică actul existent și, respectiv, dispoziția din acesta vizată de modificare. </w:t>
            </w:r>
          </w:p>
          <w:p w:rsidR="0042144D" w:rsidRPr="00233BA3" w:rsidRDefault="0042144D" w:rsidP="00377C66">
            <w:pPr>
              <w:pStyle w:val="Lgendestandard"/>
              <w:rPr>
                <w:szCs w:val="24"/>
              </w:rPr>
            </w:pPr>
          </w:p>
          <w:p w:rsidR="0042144D" w:rsidRPr="00233BA3" w:rsidRDefault="0042144D" w:rsidP="00377C66">
            <w:pPr>
              <w:pStyle w:val="Lgendestandard"/>
              <w:rPr>
                <w:b/>
                <w:szCs w:val="24"/>
              </w:rPr>
            </w:pPr>
            <w:r w:rsidRPr="00233BA3">
              <w:rPr>
                <w:b/>
                <w:szCs w:val="24"/>
              </w:rPr>
              <w:t>Amendamentele Parlamentului prezentate sub formă de text consolidat</w:t>
            </w:r>
          </w:p>
          <w:p w:rsidR="0042144D" w:rsidRPr="00233BA3" w:rsidRDefault="0042144D" w:rsidP="00377C66">
            <w:pPr>
              <w:pStyle w:val="Lgendestandard"/>
              <w:rPr>
                <w:szCs w:val="24"/>
              </w:rPr>
            </w:pPr>
          </w:p>
          <w:p w:rsidR="0042144D" w:rsidRPr="00233BA3" w:rsidRDefault="0042144D" w:rsidP="00377C66">
            <w:pPr>
              <w:pStyle w:val="Lgendestandard"/>
              <w:rPr>
                <w:szCs w:val="24"/>
              </w:rPr>
            </w:pPr>
            <w:r w:rsidRPr="00233BA3">
              <w:t xml:space="preserve">Părțile de text noi sunt evidențiate prin caractere </w:t>
            </w:r>
            <w:r w:rsidRPr="00233BA3">
              <w:rPr>
                <w:b/>
                <w:i/>
                <w:szCs w:val="24"/>
              </w:rPr>
              <w:t>cursive aldine</w:t>
            </w:r>
            <w:r w:rsidRPr="00233BA3">
              <w:t xml:space="preserve">. Părțile de text eliminate sunt indicate prin simbolul ▌ sau sunt tăiate. Înlocuirile sunt semnalate prin evidențierea cu caractere </w:t>
            </w:r>
            <w:r w:rsidRPr="00233BA3">
              <w:rPr>
                <w:b/>
                <w:i/>
                <w:szCs w:val="24"/>
              </w:rPr>
              <w:t>cursive aldine</w:t>
            </w:r>
            <w:r w:rsidRPr="00233BA3">
              <w:t xml:space="preserve"> a textului nou și prin eliminarea sau tăierea textului înlocuit. </w:t>
            </w:r>
          </w:p>
          <w:p w:rsidR="0042144D" w:rsidRPr="00233BA3" w:rsidRDefault="0042144D" w:rsidP="00377C66">
            <w:pPr>
              <w:pStyle w:val="Lgendestandard"/>
              <w:rPr>
                <w:szCs w:val="24"/>
              </w:rPr>
            </w:pPr>
            <w:r w:rsidRPr="00233BA3">
              <w:t>Fac excepție de la regulă și nu se evidențiază modificările de natură strict tehnică efectuate de serviciile competente în vederea elaborării textului final.</w:t>
            </w:r>
          </w:p>
          <w:p w:rsidR="0042144D" w:rsidRPr="00233BA3" w:rsidRDefault="0042144D" w:rsidP="00377C66">
            <w:pPr>
              <w:pStyle w:val="Lgendestandard"/>
              <w:rPr>
                <w:szCs w:val="24"/>
              </w:rPr>
            </w:pPr>
          </w:p>
        </w:tc>
      </w:tr>
    </w:tbl>
    <w:p w:rsidR="0042144D" w:rsidRPr="00233BA3" w:rsidRDefault="0042144D" w:rsidP="0042144D">
      <w:pPr>
        <w:tabs>
          <w:tab w:val="left" w:pos="-1134"/>
          <w:tab w:val="left" w:pos="-114"/>
          <w:tab w:val="left" w:pos="772"/>
          <w:tab w:val="left" w:pos="1089"/>
          <w:tab w:val="left" w:pos="1700"/>
          <w:tab w:val="left" w:pos="2266"/>
          <w:tab w:val="left" w:pos="3140"/>
          <w:tab w:val="left" w:pos="3399"/>
          <w:tab w:val="left" w:pos="3966"/>
          <w:tab w:val="left" w:pos="4532"/>
          <w:tab w:val="left" w:pos="5098"/>
          <w:tab w:val="left" w:pos="5665"/>
          <w:tab w:val="left" w:pos="6231"/>
          <w:tab w:val="left" w:pos="6798"/>
          <w:tab w:val="left" w:pos="7364"/>
          <w:tab w:val="left" w:pos="7930"/>
          <w:tab w:val="left" w:pos="8497"/>
          <w:tab w:val="left" w:pos="9063"/>
        </w:tabs>
        <w:rPr>
          <w:szCs w:val="24"/>
        </w:rPr>
      </w:pPr>
    </w:p>
    <w:p w:rsidR="0042144D" w:rsidRPr="00233BA3" w:rsidRDefault="0042144D" w:rsidP="0042144D">
      <w:pPr>
        <w:tabs>
          <w:tab w:val="left" w:pos="-1134"/>
          <w:tab w:val="left" w:pos="-114"/>
          <w:tab w:val="left" w:pos="772"/>
          <w:tab w:val="left" w:pos="1089"/>
          <w:tab w:val="left" w:pos="1700"/>
          <w:tab w:val="left" w:pos="2266"/>
          <w:tab w:val="left" w:pos="3140"/>
          <w:tab w:val="left" w:pos="3399"/>
          <w:tab w:val="left" w:pos="3966"/>
          <w:tab w:val="left" w:pos="4532"/>
          <w:tab w:val="left" w:pos="5098"/>
          <w:tab w:val="left" w:pos="5665"/>
          <w:tab w:val="left" w:pos="6231"/>
          <w:tab w:val="left" w:pos="6798"/>
          <w:tab w:val="left" w:pos="7364"/>
          <w:tab w:val="left" w:pos="7930"/>
          <w:tab w:val="left" w:pos="8497"/>
          <w:tab w:val="left" w:pos="9063"/>
        </w:tabs>
        <w:rPr>
          <w:szCs w:val="24"/>
        </w:rPr>
      </w:pPr>
    </w:p>
    <w:p w:rsidR="00ED0821" w:rsidRPr="00233BA3" w:rsidRDefault="00ED0821" w:rsidP="0042144D">
      <w:pPr>
        <w:pStyle w:val="TOCHeading"/>
      </w:pPr>
      <w:r w:rsidRPr="00233BA3">
        <w:br w:type="page"/>
      </w:r>
      <w:r w:rsidRPr="00233BA3">
        <w:lastRenderedPageBreak/>
        <w:t>CUPRINS</w:t>
      </w:r>
    </w:p>
    <w:p w:rsidR="00ED0821" w:rsidRPr="00233BA3" w:rsidRDefault="00184AB3">
      <w:pPr>
        <w:pStyle w:val="TOCPage"/>
      </w:pPr>
      <w:r w:rsidRPr="00233BA3">
        <w:t>Pagina</w:t>
      </w:r>
    </w:p>
    <w:p w:rsidR="008F4594" w:rsidRDefault="004C4A0B">
      <w:pPr>
        <w:pStyle w:val="TOC1"/>
        <w:tabs>
          <w:tab w:val="right" w:leader="dot" w:pos="9060"/>
        </w:tabs>
        <w:rPr>
          <w:rFonts w:asciiTheme="minorHAnsi" w:eastAsiaTheme="minorEastAsia" w:hAnsiTheme="minorHAnsi" w:cstheme="minorBidi"/>
          <w:noProof/>
          <w:sz w:val="22"/>
          <w:szCs w:val="22"/>
          <w:lang w:val="en-GB"/>
        </w:rPr>
      </w:pPr>
      <w:r w:rsidRPr="00233BA3">
        <w:rPr>
          <w:b/>
        </w:rPr>
        <w:fldChar w:fldCharType="begin"/>
      </w:r>
      <w:r w:rsidRPr="00233BA3">
        <w:rPr>
          <w:b/>
        </w:rPr>
        <w:instrText xml:space="preserve"> TOC \t "PageHeading</w:instrText>
      </w:r>
      <w:r w:rsidR="00233BA3" w:rsidRPr="00233BA3">
        <w:rPr>
          <w:b/>
        </w:rPr>
        <w:instrText>;</w:instrText>
      </w:r>
      <w:r w:rsidRPr="00233BA3">
        <w:rPr>
          <w:b/>
        </w:rPr>
        <w:instrText xml:space="preserve">1" </w:instrText>
      </w:r>
      <w:r w:rsidRPr="00233BA3">
        <w:rPr>
          <w:b/>
        </w:rPr>
        <w:fldChar w:fldCharType="separate"/>
      </w:r>
      <w:r w:rsidR="008F4594">
        <w:rPr>
          <w:noProof/>
        </w:rPr>
        <w:t>PROIECT DE REZOLUȚIE LEGISLATIVĂ A PARLAMENTULUI EUROPEAN</w:t>
      </w:r>
      <w:r w:rsidR="008F4594">
        <w:rPr>
          <w:noProof/>
        </w:rPr>
        <w:tab/>
      </w:r>
      <w:r w:rsidR="008F4594">
        <w:rPr>
          <w:noProof/>
        </w:rPr>
        <w:fldChar w:fldCharType="begin"/>
      </w:r>
      <w:r w:rsidR="008F4594">
        <w:rPr>
          <w:noProof/>
        </w:rPr>
        <w:instrText xml:space="preserve"> PAGEREF _Toc525052522 \h </w:instrText>
      </w:r>
      <w:r w:rsidR="008F4594">
        <w:rPr>
          <w:noProof/>
        </w:rPr>
      </w:r>
      <w:r w:rsidR="008F4594">
        <w:rPr>
          <w:noProof/>
        </w:rPr>
        <w:fldChar w:fldCharType="separate"/>
      </w:r>
      <w:r w:rsidR="008F4594">
        <w:rPr>
          <w:noProof/>
        </w:rPr>
        <w:t>5</w:t>
      </w:r>
      <w:r w:rsidR="008F4594">
        <w:rPr>
          <w:noProof/>
        </w:rPr>
        <w:fldChar w:fldCharType="end"/>
      </w:r>
    </w:p>
    <w:p w:rsidR="008F4594" w:rsidRDefault="008F4594">
      <w:pPr>
        <w:pStyle w:val="TOC1"/>
        <w:tabs>
          <w:tab w:val="right" w:leader="dot" w:pos="9060"/>
        </w:tabs>
        <w:rPr>
          <w:rFonts w:asciiTheme="minorHAnsi" w:eastAsiaTheme="minorEastAsia" w:hAnsiTheme="minorHAnsi" w:cstheme="minorBidi"/>
          <w:noProof/>
          <w:sz w:val="22"/>
          <w:szCs w:val="22"/>
          <w:lang w:val="en-GB"/>
        </w:rPr>
      </w:pPr>
      <w:r>
        <w:rPr>
          <w:noProof/>
        </w:rPr>
        <w:t>EXPUNERE DE MOTIVE</w:t>
      </w:r>
      <w:r>
        <w:rPr>
          <w:noProof/>
        </w:rPr>
        <w:tab/>
      </w:r>
      <w:r>
        <w:rPr>
          <w:noProof/>
        </w:rPr>
        <w:fldChar w:fldCharType="begin"/>
      </w:r>
      <w:r>
        <w:rPr>
          <w:noProof/>
        </w:rPr>
        <w:instrText xml:space="preserve"> PAGEREF _Toc525052523 \h </w:instrText>
      </w:r>
      <w:r>
        <w:rPr>
          <w:noProof/>
        </w:rPr>
      </w:r>
      <w:r>
        <w:rPr>
          <w:noProof/>
        </w:rPr>
        <w:fldChar w:fldCharType="separate"/>
      </w:r>
      <w:r>
        <w:rPr>
          <w:noProof/>
        </w:rPr>
        <w:t>6</w:t>
      </w:r>
      <w:r>
        <w:rPr>
          <w:noProof/>
        </w:rPr>
        <w:fldChar w:fldCharType="end"/>
      </w:r>
    </w:p>
    <w:p w:rsidR="008F4594" w:rsidRDefault="008F4594">
      <w:pPr>
        <w:pStyle w:val="TOC1"/>
        <w:tabs>
          <w:tab w:val="right" w:leader="dot" w:pos="9060"/>
        </w:tabs>
        <w:rPr>
          <w:rFonts w:asciiTheme="minorHAnsi" w:eastAsiaTheme="minorEastAsia" w:hAnsiTheme="minorHAnsi" w:cstheme="minorBidi"/>
          <w:noProof/>
          <w:sz w:val="22"/>
          <w:szCs w:val="22"/>
          <w:lang w:val="en-GB"/>
        </w:rPr>
      </w:pPr>
      <w:r>
        <w:rPr>
          <w:noProof/>
        </w:rPr>
        <w:t>PROCEDURA COMISIEI COMPETENTE</w:t>
      </w:r>
      <w:r>
        <w:rPr>
          <w:noProof/>
        </w:rPr>
        <w:tab/>
      </w:r>
      <w:r>
        <w:rPr>
          <w:noProof/>
        </w:rPr>
        <w:fldChar w:fldCharType="begin"/>
      </w:r>
      <w:r>
        <w:rPr>
          <w:noProof/>
        </w:rPr>
        <w:instrText xml:space="preserve"> PAGEREF _Toc525052524 \h </w:instrText>
      </w:r>
      <w:r>
        <w:rPr>
          <w:noProof/>
        </w:rPr>
      </w:r>
      <w:r>
        <w:rPr>
          <w:noProof/>
        </w:rPr>
        <w:fldChar w:fldCharType="separate"/>
      </w:r>
      <w:r>
        <w:rPr>
          <w:noProof/>
        </w:rPr>
        <w:t>7</w:t>
      </w:r>
      <w:r>
        <w:rPr>
          <w:noProof/>
        </w:rPr>
        <w:fldChar w:fldCharType="end"/>
      </w:r>
    </w:p>
    <w:p w:rsidR="00ED0821" w:rsidRPr="00233BA3" w:rsidRDefault="004C4A0B" w:rsidP="001A06D8">
      <w:r w:rsidRPr="00233BA3">
        <w:rPr>
          <w:b/>
        </w:rPr>
        <w:fldChar w:fldCharType="end"/>
      </w:r>
    </w:p>
    <w:p w:rsidR="001A06D8" w:rsidRPr="00233BA3" w:rsidRDefault="001A06D8" w:rsidP="001A06D8"/>
    <w:p w:rsidR="001A06D8" w:rsidRPr="00233BA3" w:rsidRDefault="001A06D8">
      <w:pPr>
        <w:pStyle w:val="PageHeading"/>
      </w:pPr>
    </w:p>
    <w:p w:rsidR="00ED0821" w:rsidRPr="00233BA3" w:rsidRDefault="00ED0821">
      <w:pPr>
        <w:pStyle w:val="PageHeading"/>
      </w:pPr>
      <w:r w:rsidRPr="00233BA3">
        <w:br w:type="page"/>
      </w:r>
      <w:r w:rsidRPr="00233BA3">
        <w:lastRenderedPageBreak/>
        <w:br w:type="page"/>
      </w:r>
      <w:bookmarkStart w:id="1" w:name="_Toc525052522"/>
      <w:r w:rsidRPr="00233BA3">
        <w:lastRenderedPageBreak/>
        <w:t>PROIECT DE REZOLUȚIE LEGISLATIVĂ A PARLAMENTULUI EUROPEAN</w:t>
      </w:r>
      <w:bookmarkEnd w:id="1"/>
    </w:p>
    <w:p w:rsidR="00ED0821" w:rsidRPr="00233BA3" w:rsidRDefault="00184AB3">
      <w:pPr>
        <w:pStyle w:val="NormalBold"/>
      </w:pPr>
      <w:r w:rsidRPr="00233BA3">
        <w:t>referitoare la propunerea de directivă a Consiliului de modificare a Directivei 2006/112/CE privind sistemul comun al taxei pe valoarea adăugată în ceea ce privește perioada de aplicare a mecanismului opțional de taxare inversă în legătură cu livrările de anumite bunuri și servicii care prezintă risc de fraudă și a mecanismului de reacție rapidă împotriva fraudei în domeniul TVA</w:t>
      </w:r>
    </w:p>
    <w:p w:rsidR="00ED0821" w:rsidRPr="00233BA3" w:rsidRDefault="00184AB3">
      <w:pPr>
        <w:pStyle w:val="Normal12Bold"/>
      </w:pPr>
      <w:r w:rsidRPr="00233BA3">
        <w:t>(COM(2018)0298 – C8-0265/2018 – 2018/0150(CNS))</w:t>
      </w:r>
    </w:p>
    <w:p w:rsidR="00ED0821" w:rsidRPr="00233BA3" w:rsidRDefault="00184AB3">
      <w:pPr>
        <w:pStyle w:val="Normal12Bold"/>
      </w:pPr>
      <w:r w:rsidRPr="00233BA3">
        <w:t>(Procedura legislativă specială – consultare)</w:t>
      </w:r>
    </w:p>
    <w:p w:rsidR="00ED0821" w:rsidRPr="00233BA3" w:rsidRDefault="00184AB3">
      <w:pPr>
        <w:pStyle w:val="Normal12"/>
      </w:pPr>
      <w:r w:rsidRPr="00233BA3">
        <w:rPr>
          <w:i/>
        </w:rPr>
        <w:t>Parlamentul European</w:t>
      </w:r>
      <w:r w:rsidRPr="00233BA3">
        <w:t>,</w:t>
      </w:r>
    </w:p>
    <w:p w:rsidR="00ED0821" w:rsidRPr="00233BA3" w:rsidRDefault="00ED0821">
      <w:pPr>
        <w:pStyle w:val="Normal12Hanging"/>
      </w:pPr>
      <w:r w:rsidRPr="00233BA3">
        <w:t>–</w:t>
      </w:r>
      <w:r w:rsidRPr="00233BA3">
        <w:tab/>
        <w:t>având în vedere propunerea Comisiei prezentată Consiliului (COM(2018)0298),</w:t>
      </w:r>
    </w:p>
    <w:p w:rsidR="00ED0821" w:rsidRPr="00233BA3" w:rsidRDefault="00ED0821">
      <w:pPr>
        <w:pStyle w:val="Normal12Hanging"/>
      </w:pPr>
      <w:r w:rsidRPr="00233BA3">
        <w:t>–</w:t>
      </w:r>
      <w:r w:rsidRPr="00233BA3">
        <w:tab/>
        <w:t>având în vedere articolul 113 din Tratatul privind funcționarea Uniunii Europene, în temeiul căruia a fost consultat de către Consiliu (C8-0265/2018),</w:t>
      </w:r>
    </w:p>
    <w:p w:rsidR="00ED0821" w:rsidRPr="00233BA3" w:rsidRDefault="00ED0821">
      <w:pPr>
        <w:pStyle w:val="Normal12Hanging"/>
      </w:pPr>
      <w:r w:rsidRPr="00233BA3">
        <w:t>–</w:t>
      </w:r>
      <w:r w:rsidRPr="00233BA3">
        <w:tab/>
        <w:t>având în vedere articolul 78c din Regulamentul său de procedură,</w:t>
      </w:r>
    </w:p>
    <w:p w:rsidR="00ED0821" w:rsidRPr="00233BA3" w:rsidRDefault="00ED0821">
      <w:pPr>
        <w:pStyle w:val="Normal12Hanging"/>
      </w:pPr>
      <w:r w:rsidRPr="00233BA3">
        <w:t>–</w:t>
      </w:r>
      <w:r w:rsidRPr="00233BA3">
        <w:tab/>
        <w:t>având în vedere raportul Comisiei pentru afaceri economice și monetare (A8-0283/2018),</w:t>
      </w:r>
    </w:p>
    <w:p w:rsidR="00ED0821" w:rsidRPr="00233BA3" w:rsidRDefault="00ED0821">
      <w:pPr>
        <w:pStyle w:val="Normal12Hanging"/>
      </w:pPr>
      <w:r w:rsidRPr="00233BA3">
        <w:t>1.</w:t>
      </w:r>
      <w:r w:rsidRPr="00233BA3">
        <w:tab/>
        <w:t>aprobă propunerea Comisiei;</w:t>
      </w:r>
    </w:p>
    <w:p w:rsidR="002F7000" w:rsidRPr="00233BA3" w:rsidRDefault="00ED0821">
      <w:pPr>
        <w:pStyle w:val="Normal12Hanging"/>
      </w:pPr>
      <w:r w:rsidRPr="00233BA3">
        <w:t>2.</w:t>
      </w:r>
      <w:r w:rsidRPr="00233BA3">
        <w:tab/>
        <w:t>invită Consiliul să informeze Parlamentul în cazul în care intenționează să se îndepărteze de la textul aprobat de acesta;</w:t>
      </w:r>
    </w:p>
    <w:p w:rsidR="00ED0821" w:rsidRPr="00233BA3" w:rsidRDefault="002F7000">
      <w:pPr>
        <w:pStyle w:val="Normal12Hanging"/>
      </w:pPr>
      <w:r w:rsidRPr="00233BA3">
        <w:t>3.</w:t>
      </w:r>
      <w:r w:rsidRPr="00233BA3">
        <w:tab/>
        <w:t>solicită Consiliului să îl consulte din nou în cazul în care intenționează să modifice în mod substanțial textul aprobat de Parlament;</w:t>
      </w:r>
    </w:p>
    <w:p w:rsidR="001507D3" w:rsidRPr="00233BA3" w:rsidRDefault="002F7000">
      <w:pPr>
        <w:pStyle w:val="Normal12Hanging"/>
      </w:pPr>
      <w:r w:rsidRPr="00233BA3">
        <w:t>4.</w:t>
      </w:r>
      <w:r w:rsidRPr="00233BA3">
        <w:tab/>
        <w:t>încredințează Președintelui sarcina de a transmite Consiliului și Comisiei, precum și parlamentelor naționale poziția Parlamentului.</w:t>
      </w:r>
    </w:p>
    <w:p w:rsidR="00ED0821" w:rsidRPr="00233BA3" w:rsidRDefault="001507D3" w:rsidP="001507D3">
      <w:pPr>
        <w:pStyle w:val="PageHeading"/>
      </w:pPr>
      <w:r w:rsidRPr="00233BA3">
        <w:br w:type="page"/>
      </w:r>
      <w:bookmarkStart w:id="2" w:name="_Toc525052523"/>
      <w:r w:rsidRPr="00233BA3">
        <w:lastRenderedPageBreak/>
        <w:t>EXPUNERE DE MOTIVE</w:t>
      </w:r>
      <w:bookmarkEnd w:id="2"/>
    </w:p>
    <w:p w:rsidR="003D1A74" w:rsidRPr="00233BA3" w:rsidRDefault="003D1A74" w:rsidP="003D1A74"/>
    <w:p w:rsidR="003D1A74" w:rsidRPr="00233BA3" w:rsidRDefault="003D1A74" w:rsidP="003D1A74">
      <w:pPr>
        <w:pStyle w:val="Default"/>
      </w:pPr>
      <w:r w:rsidRPr="00233BA3">
        <w:t xml:space="preserve">Prezenta propunere are drept scop să prelungească: 1) posibilitatea ca statele membre să aplice mecanismul de taxare inversă pentru a combate frauda care afectează livrările de bunuri și servicii menționate la articolul 199a din Directiva privind TVA și 2) să recurgă la mecanismul de reacție rapidă (MRR) pentru combaterea fraudei. </w:t>
      </w:r>
    </w:p>
    <w:p w:rsidR="003D1A74" w:rsidRPr="00233BA3" w:rsidRDefault="003D1A74" w:rsidP="003D1A74">
      <w:pPr>
        <w:pStyle w:val="Default"/>
      </w:pPr>
    </w:p>
    <w:p w:rsidR="003D1A74" w:rsidRPr="00233BA3" w:rsidRDefault="003D1A74" w:rsidP="003D1A74">
      <w:pPr>
        <w:pStyle w:val="Default"/>
      </w:pPr>
      <w:r w:rsidRPr="00233BA3">
        <w:t xml:space="preserve">Articolul 199a din Directiva privind TVA permite statelor membre să utilizeze, dacă doresc, mecanismul de taxare inversă pentru plata TVA la livrarea unor bunuri și servicii predefinite, care prezintă risc de fraudă, în special de fraudă intracomunitară cu firme fantomă (Missing Trader Intra-Community fraud, respectiv MTIC). </w:t>
      </w:r>
    </w:p>
    <w:p w:rsidR="003D1A74" w:rsidRPr="00233BA3" w:rsidRDefault="003D1A74" w:rsidP="003D1A74">
      <w:pPr>
        <w:pStyle w:val="Default"/>
      </w:pPr>
    </w:p>
    <w:p w:rsidR="003D1A74" w:rsidRPr="00233BA3" w:rsidRDefault="003D1A74" w:rsidP="003D1A74">
      <w:pPr>
        <w:pStyle w:val="Default"/>
      </w:pPr>
      <w:r w:rsidRPr="00233BA3">
        <w:t xml:space="preserve">Dacă un stat membru dorește să aplice mecanismul de taxare inversă pentru alte livrări decât cele menționate la articolul 199a din Directiva privind TVA, poate fi acordată o derogare pe baza articolului 395 din Directiva privind TVA în scopul simplificării procedurii de colectare a TVA sau al prevenirii anumitor forme de evaziune fiscală sau de evitare a obligațiilor fiscale. Cu toate acestea, adoptarea unei derogări în temeiul acestui articol necesită o propunere din partea Comisiei și adoptarea în unanimitate de către Consiliu, proces care durează câteva luni (cel mult 8 luni, în conformitate cu articolul 395 din Directiva privind TVA). Dacă un stat membru s-ar confrunta dintr-odată cu fraude masive, durata procedurii de obținere a derogării pe baza articolului 395 ar putea conduce la pierderi importante de încasări din TVA. MRR prevăzut la articolul 199b din Directiva privind TVA prevede o procedură accelerată care le permite statelor membre, în anumite condiții stricte, să aplice mecanismul de taxare inversă, oferind astfel statelor membre o soluție mai adecvată și mai eficientă pentru combaterea unor forme de fraudă neprevăzută și masivă. </w:t>
      </w:r>
    </w:p>
    <w:p w:rsidR="003D1A74" w:rsidRPr="00233BA3" w:rsidRDefault="003D1A74" w:rsidP="003D1A74">
      <w:pPr>
        <w:pStyle w:val="Default"/>
      </w:pPr>
    </w:p>
    <w:p w:rsidR="003D1A74" w:rsidRPr="00233BA3" w:rsidRDefault="003D1A74" w:rsidP="003D1A74">
      <w:pPr>
        <w:pStyle w:val="Default"/>
      </w:pPr>
      <w:r w:rsidRPr="00233BA3">
        <w:t xml:space="preserve">Scopul măsurilor prevăzute la articolele 199a și 199b este de a permite statelor membre să soluționeze rapid problemele legate de frauda intracomunitară cu firme fantomă (MTIC): articolul 199a oferă posibilitatea aplicării mecanismului de taxare inversă pentru livrările enumerate, iar articolul 199b pune la dispoziție o procedură mai rapidă de introducere a mecanismului de taxare inversă în caz de fraudă neprevăzută și masivă. Ambele articole expiră la 31 decembrie 2018. </w:t>
      </w:r>
    </w:p>
    <w:p w:rsidR="003D1A74" w:rsidRPr="00233BA3" w:rsidRDefault="003D1A74" w:rsidP="003D1A74"/>
    <w:p w:rsidR="003D1A74" w:rsidRPr="00233BA3" w:rsidRDefault="003D1A74" w:rsidP="003D1A74">
      <w:pPr>
        <w:pStyle w:val="Default"/>
      </w:pPr>
      <w:r w:rsidRPr="00233BA3">
        <w:t xml:space="preserve">Din cele de mai sus rezultă că măsurile prevăzute la articolele 199a și 199b din Directiva privind TVA s-au dovedit a fi utile ca măsuri temporare și specifice. Expirarea acestora la 31 decembrie 2018 ar priva statele membre de un instrument eficient de combatere a fraudei. </w:t>
      </w:r>
    </w:p>
    <w:p w:rsidR="003D1A74" w:rsidRPr="00233BA3" w:rsidRDefault="003D1A74" w:rsidP="003D1A74">
      <w:pPr>
        <w:pStyle w:val="Default"/>
      </w:pPr>
    </w:p>
    <w:p w:rsidR="003D1A74" w:rsidRPr="00233BA3" w:rsidRDefault="003D1A74" w:rsidP="003D1A74">
      <w:pPr>
        <w:pStyle w:val="Default"/>
      </w:pPr>
      <w:r w:rsidRPr="00233BA3">
        <w:t xml:space="preserve">Prin urmare, este oportun să se prelungească măsurile prevăzute la articolele 199a și 199b până la 30 iunie 2022, dată la care ar trebui să intre în vigoare regimul definitiv pentru livrările de bunuri B2B în cadrul Uniunii. </w:t>
      </w:r>
    </w:p>
    <w:p w:rsidR="003D1A74" w:rsidRPr="00233BA3" w:rsidRDefault="003D1A74" w:rsidP="003D1A74">
      <w:pPr>
        <w:pStyle w:val="Default"/>
      </w:pPr>
    </w:p>
    <w:p w:rsidR="003D1A74" w:rsidRPr="00233BA3" w:rsidRDefault="003D1A74" w:rsidP="0042144D">
      <w:r w:rsidRPr="00233BA3">
        <w:t>Propunerea nu va avea implicații negative pentru bugetul Uniunii.</w:t>
      </w:r>
    </w:p>
    <w:p w:rsidR="0042144D" w:rsidRPr="00233BA3" w:rsidRDefault="00C06FED" w:rsidP="0042144D">
      <w:pPr>
        <w:pStyle w:val="PageHeading"/>
      </w:pPr>
      <w:r w:rsidRPr="00233BA3">
        <w:br w:type="page"/>
      </w:r>
      <w:bookmarkStart w:id="3" w:name="ProcPageRR"/>
      <w:bookmarkStart w:id="4" w:name="_Toc525052524"/>
      <w:r w:rsidRPr="00233BA3">
        <w:lastRenderedPageBreak/>
        <w:t>PROCEDURA COMISIEI COMPETENTE</w:t>
      </w:r>
      <w:bookmarkEnd w:id="4"/>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42144D" w:rsidRPr="00233BA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2144D" w:rsidRPr="00233BA3" w:rsidRDefault="0042144D">
            <w:pPr>
              <w:autoSpaceDE w:val="0"/>
              <w:autoSpaceDN w:val="0"/>
              <w:adjustRightInd w:val="0"/>
              <w:rPr>
                <w:b/>
                <w:bCs/>
                <w:color w:val="000000"/>
                <w:sz w:val="20"/>
              </w:rPr>
            </w:pPr>
            <w:r w:rsidRPr="00233BA3">
              <w:rPr>
                <w:b/>
                <w:bCs/>
                <w:color w:val="000000"/>
                <w:sz w:val="20"/>
              </w:rPr>
              <w:t>Titlu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2144D" w:rsidRPr="00233BA3" w:rsidRDefault="0042144D">
            <w:pPr>
              <w:autoSpaceDE w:val="0"/>
              <w:autoSpaceDN w:val="0"/>
              <w:adjustRightInd w:val="0"/>
              <w:rPr>
                <w:color w:val="000000"/>
                <w:sz w:val="20"/>
              </w:rPr>
            </w:pPr>
            <w:r w:rsidRPr="00233BA3">
              <w:rPr>
                <w:color w:val="000000"/>
                <w:sz w:val="20"/>
              </w:rPr>
              <w:t>Sistemul comun al taxei pe valoarea adăugată în ceea ce privește perioada de aplicare a mecanismului opțional de taxare inversă în legătură cu livrările de anumite bunuri și servicii care prezintă risc de fraudă și a mecanismului de reacție rapidă împotriva fraudei în domeniul TVA</w:t>
            </w:r>
          </w:p>
        </w:tc>
      </w:tr>
      <w:tr w:rsidR="0042144D" w:rsidRPr="00233BA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2144D" w:rsidRPr="00233BA3" w:rsidRDefault="0042144D">
            <w:pPr>
              <w:autoSpaceDE w:val="0"/>
              <w:autoSpaceDN w:val="0"/>
              <w:adjustRightInd w:val="0"/>
              <w:rPr>
                <w:b/>
                <w:bCs/>
                <w:color w:val="000000"/>
                <w:sz w:val="20"/>
              </w:rPr>
            </w:pPr>
            <w:r w:rsidRPr="00233BA3">
              <w:rPr>
                <w:b/>
                <w:bCs/>
                <w:color w:val="000000"/>
                <w:sz w:val="20"/>
              </w:rPr>
              <w:t>Referințe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2144D" w:rsidRPr="00233BA3" w:rsidRDefault="0042144D">
            <w:pPr>
              <w:autoSpaceDE w:val="0"/>
              <w:autoSpaceDN w:val="0"/>
              <w:adjustRightInd w:val="0"/>
              <w:rPr>
                <w:color w:val="000000"/>
                <w:sz w:val="20"/>
              </w:rPr>
            </w:pPr>
            <w:r w:rsidRPr="00233BA3">
              <w:rPr>
                <w:color w:val="000000"/>
                <w:sz w:val="20"/>
              </w:rPr>
              <w:t>COM(2018)0298 – C8-0265/2018 – 2018/0150(CNS)</w:t>
            </w:r>
          </w:p>
        </w:tc>
      </w:tr>
      <w:tr w:rsidR="0042144D" w:rsidRPr="00233BA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2144D" w:rsidRPr="00233BA3" w:rsidRDefault="0042144D">
            <w:pPr>
              <w:autoSpaceDE w:val="0"/>
              <w:autoSpaceDN w:val="0"/>
              <w:adjustRightInd w:val="0"/>
              <w:rPr>
                <w:b/>
                <w:bCs/>
                <w:color w:val="000000"/>
                <w:sz w:val="20"/>
              </w:rPr>
            </w:pPr>
            <w:r w:rsidRPr="00233BA3">
              <w:rPr>
                <w:b/>
                <w:bCs/>
                <w:color w:val="000000"/>
                <w:sz w:val="20"/>
              </w:rPr>
              <w:t>Data consultării PE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2144D" w:rsidRPr="00233BA3" w:rsidRDefault="0042144D">
            <w:pPr>
              <w:autoSpaceDE w:val="0"/>
              <w:autoSpaceDN w:val="0"/>
              <w:adjustRightInd w:val="0"/>
              <w:rPr>
                <w:color w:val="000000"/>
                <w:sz w:val="20"/>
              </w:rPr>
            </w:pPr>
            <w:r w:rsidRPr="00233BA3">
              <w:rPr>
                <w:color w:val="000000"/>
                <w:sz w:val="20"/>
              </w:rPr>
              <w:t>11.6.2018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2144D" w:rsidRPr="00233BA3" w:rsidRDefault="0042144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2144D" w:rsidRPr="00233BA3" w:rsidRDefault="0042144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2144D" w:rsidRPr="00233BA3" w:rsidRDefault="0042144D">
            <w:pPr>
              <w:autoSpaceDE w:val="0"/>
              <w:autoSpaceDN w:val="0"/>
              <w:adjustRightInd w:val="0"/>
              <w:rPr>
                <w:rFonts w:ascii="sans-serif" w:hAnsi="sans-serif" w:cs="sans-serif"/>
                <w:color w:val="000000"/>
                <w:szCs w:val="24"/>
              </w:rPr>
            </w:pPr>
          </w:p>
        </w:tc>
      </w:tr>
      <w:tr w:rsidR="0042144D" w:rsidRPr="00233BA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2144D" w:rsidRPr="00233BA3" w:rsidRDefault="0042144D">
            <w:pPr>
              <w:autoSpaceDE w:val="0"/>
              <w:autoSpaceDN w:val="0"/>
              <w:adjustRightInd w:val="0"/>
              <w:rPr>
                <w:b/>
                <w:bCs/>
                <w:color w:val="000000"/>
                <w:sz w:val="20"/>
              </w:rPr>
            </w:pPr>
            <w:r w:rsidRPr="00233BA3">
              <w:rPr>
                <w:b/>
                <w:bCs/>
                <w:color w:val="000000"/>
                <w:sz w:val="20"/>
              </w:rPr>
              <w:t>Comisie competentă</w:t>
            </w:r>
          </w:p>
          <w:p w:rsidR="0042144D" w:rsidRPr="00233BA3" w:rsidRDefault="0042144D">
            <w:pPr>
              <w:autoSpaceDE w:val="0"/>
              <w:autoSpaceDN w:val="0"/>
              <w:adjustRightInd w:val="0"/>
              <w:rPr>
                <w:color w:val="000000"/>
                <w:sz w:val="20"/>
              </w:rPr>
            </w:pPr>
            <w:r w:rsidRPr="00233BA3">
              <w:rPr>
                <w:color w:val="000000"/>
                <w:sz w:val="20"/>
              </w:rPr>
              <w:t>       Data anunțului în plen</w:t>
            </w:r>
          </w:p>
        </w:tc>
        <w:tc>
          <w:tcPr>
            <w:tcW w:w="1530" w:type="dxa"/>
            <w:tcBorders>
              <w:top w:val="nil"/>
              <w:left w:val="nil"/>
              <w:bottom w:val="single" w:sz="8" w:space="0" w:color="000000"/>
              <w:right w:val="nil"/>
            </w:tcBorders>
            <w:tcMar>
              <w:top w:w="79" w:type="dxa"/>
              <w:left w:w="79" w:type="dxa"/>
              <w:bottom w:w="79" w:type="dxa"/>
              <w:right w:w="79" w:type="dxa"/>
            </w:tcMar>
          </w:tcPr>
          <w:p w:rsidR="0042144D" w:rsidRPr="00233BA3" w:rsidRDefault="0042144D">
            <w:pPr>
              <w:autoSpaceDE w:val="0"/>
              <w:autoSpaceDN w:val="0"/>
              <w:adjustRightInd w:val="0"/>
              <w:rPr>
                <w:color w:val="000000"/>
                <w:sz w:val="20"/>
              </w:rPr>
            </w:pPr>
            <w:r w:rsidRPr="00233BA3">
              <w:rPr>
                <w:color w:val="000000"/>
                <w:sz w:val="20"/>
              </w:rPr>
              <w:t>ECON</w:t>
            </w:r>
          </w:p>
          <w:p w:rsidR="0042144D" w:rsidRPr="00233BA3" w:rsidRDefault="0042144D">
            <w:pPr>
              <w:autoSpaceDE w:val="0"/>
              <w:autoSpaceDN w:val="0"/>
              <w:adjustRightInd w:val="0"/>
              <w:rPr>
                <w:color w:val="000000"/>
                <w:sz w:val="20"/>
              </w:rPr>
            </w:pPr>
            <w:r w:rsidRPr="00233BA3">
              <w:rPr>
                <w:color w:val="000000"/>
                <w:sz w:val="20"/>
              </w:rPr>
              <w:t>14.6.2018</w:t>
            </w:r>
          </w:p>
        </w:tc>
        <w:tc>
          <w:tcPr>
            <w:tcW w:w="1474" w:type="dxa"/>
            <w:tcBorders>
              <w:top w:val="nil"/>
              <w:left w:val="nil"/>
              <w:bottom w:val="single" w:sz="8" w:space="0" w:color="000000"/>
              <w:right w:val="nil"/>
            </w:tcBorders>
            <w:tcMar>
              <w:top w:w="79" w:type="dxa"/>
              <w:left w:w="79" w:type="dxa"/>
              <w:bottom w:w="79" w:type="dxa"/>
              <w:right w:w="79" w:type="dxa"/>
            </w:tcMar>
          </w:tcPr>
          <w:p w:rsidR="0042144D" w:rsidRPr="00233BA3" w:rsidRDefault="0042144D">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42144D" w:rsidRPr="00233BA3" w:rsidRDefault="0042144D">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42144D" w:rsidRPr="00233BA3" w:rsidRDefault="0042144D">
            <w:pPr>
              <w:autoSpaceDE w:val="0"/>
              <w:autoSpaceDN w:val="0"/>
              <w:adjustRightInd w:val="0"/>
              <w:rPr>
                <w:rFonts w:ascii="sans-serif" w:hAnsi="sans-serif" w:cs="sans-serif"/>
                <w:color w:val="000000"/>
                <w:szCs w:val="24"/>
              </w:rPr>
            </w:pPr>
          </w:p>
        </w:tc>
      </w:tr>
      <w:tr w:rsidR="0042144D" w:rsidRPr="00233BA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2144D" w:rsidRPr="00233BA3" w:rsidRDefault="0042144D">
            <w:pPr>
              <w:autoSpaceDE w:val="0"/>
              <w:autoSpaceDN w:val="0"/>
              <w:adjustRightInd w:val="0"/>
              <w:rPr>
                <w:b/>
                <w:bCs/>
                <w:color w:val="000000"/>
                <w:sz w:val="20"/>
              </w:rPr>
            </w:pPr>
            <w:r w:rsidRPr="00233BA3">
              <w:rPr>
                <w:b/>
                <w:bCs/>
                <w:color w:val="000000"/>
                <w:sz w:val="20"/>
              </w:rPr>
              <w:t>Raportori</w:t>
            </w:r>
          </w:p>
          <w:p w:rsidR="0042144D" w:rsidRPr="00233BA3" w:rsidRDefault="0042144D">
            <w:pPr>
              <w:autoSpaceDE w:val="0"/>
              <w:autoSpaceDN w:val="0"/>
              <w:adjustRightInd w:val="0"/>
              <w:rPr>
                <w:color w:val="000000"/>
                <w:sz w:val="20"/>
              </w:rPr>
            </w:pPr>
            <w:r w:rsidRPr="00233BA3">
              <w:rPr>
                <w:color w:val="000000"/>
                <w:sz w:val="20"/>
              </w:rPr>
              <w:t>       Data numirii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2144D" w:rsidRPr="00233BA3" w:rsidRDefault="0042144D">
            <w:pPr>
              <w:autoSpaceDE w:val="0"/>
              <w:autoSpaceDN w:val="0"/>
              <w:adjustRightInd w:val="0"/>
              <w:rPr>
                <w:color w:val="000000"/>
                <w:sz w:val="20"/>
              </w:rPr>
            </w:pPr>
            <w:r w:rsidRPr="00233BA3">
              <w:rPr>
                <w:color w:val="000000"/>
                <w:sz w:val="20"/>
              </w:rPr>
              <w:t>Sirpa Pietikäinen</w:t>
            </w:r>
          </w:p>
          <w:p w:rsidR="0042144D" w:rsidRPr="00233BA3" w:rsidRDefault="0042144D">
            <w:pPr>
              <w:autoSpaceDE w:val="0"/>
              <w:autoSpaceDN w:val="0"/>
              <w:adjustRightInd w:val="0"/>
              <w:rPr>
                <w:color w:val="000000"/>
                <w:sz w:val="20"/>
              </w:rPr>
            </w:pPr>
            <w:r w:rsidRPr="00233BA3">
              <w:rPr>
                <w:color w:val="000000"/>
                <w:sz w:val="20"/>
              </w:rPr>
              <w:t>20.6.2018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2144D" w:rsidRPr="00233BA3" w:rsidRDefault="0042144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2144D" w:rsidRPr="00233BA3" w:rsidRDefault="0042144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2144D" w:rsidRPr="00233BA3" w:rsidRDefault="0042144D">
            <w:pPr>
              <w:autoSpaceDE w:val="0"/>
              <w:autoSpaceDN w:val="0"/>
              <w:adjustRightInd w:val="0"/>
              <w:rPr>
                <w:rFonts w:ascii="sans-serif" w:hAnsi="sans-serif" w:cs="sans-serif"/>
                <w:color w:val="000000"/>
                <w:szCs w:val="24"/>
              </w:rPr>
            </w:pPr>
          </w:p>
        </w:tc>
      </w:tr>
      <w:tr w:rsidR="0042144D" w:rsidRPr="00233BA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2144D" w:rsidRPr="00233BA3" w:rsidRDefault="0042144D">
            <w:pPr>
              <w:autoSpaceDE w:val="0"/>
              <w:autoSpaceDN w:val="0"/>
              <w:adjustRightInd w:val="0"/>
              <w:rPr>
                <w:b/>
                <w:bCs/>
                <w:color w:val="000000"/>
                <w:sz w:val="20"/>
              </w:rPr>
            </w:pPr>
            <w:r w:rsidRPr="00233BA3">
              <w:rPr>
                <w:b/>
                <w:bCs/>
                <w:color w:val="000000"/>
                <w:sz w:val="20"/>
              </w:rPr>
              <w:t>Procedură simplificată - data deciziei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2144D" w:rsidRPr="00233BA3" w:rsidRDefault="0042144D">
            <w:pPr>
              <w:autoSpaceDE w:val="0"/>
              <w:autoSpaceDN w:val="0"/>
              <w:adjustRightInd w:val="0"/>
              <w:rPr>
                <w:color w:val="000000"/>
                <w:sz w:val="20"/>
              </w:rPr>
            </w:pPr>
            <w:r w:rsidRPr="00233BA3">
              <w:rPr>
                <w:color w:val="000000"/>
                <w:sz w:val="20"/>
              </w:rPr>
              <w:t>3.9.2018</w:t>
            </w:r>
          </w:p>
        </w:tc>
      </w:tr>
      <w:tr w:rsidR="0042144D" w:rsidRPr="00233BA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2144D" w:rsidRPr="00233BA3" w:rsidRDefault="0042144D">
            <w:pPr>
              <w:autoSpaceDE w:val="0"/>
              <w:autoSpaceDN w:val="0"/>
              <w:adjustRightInd w:val="0"/>
              <w:rPr>
                <w:b/>
                <w:bCs/>
                <w:color w:val="000000"/>
                <w:sz w:val="20"/>
              </w:rPr>
            </w:pPr>
            <w:r w:rsidRPr="00233BA3">
              <w:rPr>
                <w:b/>
                <w:bCs/>
                <w:color w:val="000000"/>
                <w:sz w:val="20"/>
              </w:rPr>
              <w:t>Examinare în comisie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2144D" w:rsidRPr="00233BA3" w:rsidRDefault="0042144D">
            <w:pPr>
              <w:autoSpaceDE w:val="0"/>
              <w:autoSpaceDN w:val="0"/>
              <w:adjustRightInd w:val="0"/>
              <w:rPr>
                <w:color w:val="000000"/>
                <w:sz w:val="20"/>
              </w:rPr>
            </w:pPr>
            <w:r w:rsidRPr="00233BA3">
              <w:rPr>
                <w:color w:val="000000"/>
                <w:sz w:val="20"/>
              </w:rPr>
              <w:t>3.9.2018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2144D" w:rsidRPr="00233BA3" w:rsidRDefault="0042144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2144D" w:rsidRPr="00233BA3" w:rsidRDefault="0042144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2144D" w:rsidRPr="00233BA3" w:rsidRDefault="0042144D">
            <w:pPr>
              <w:autoSpaceDE w:val="0"/>
              <w:autoSpaceDN w:val="0"/>
              <w:adjustRightInd w:val="0"/>
              <w:rPr>
                <w:rFonts w:ascii="sans-serif" w:hAnsi="sans-serif" w:cs="sans-serif"/>
                <w:color w:val="000000"/>
                <w:szCs w:val="24"/>
              </w:rPr>
            </w:pPr>
          </w:p>
        </w:tc>
      </w:tr>
      <w:tr w:rsidR="0042144D" w:rsidRPr="00233BA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2144D" w:rsidRPr="00233BA3" w:rsidRDefault="0042144D">
            <w:pPr>
              <w:autoSpaceDE w:val="0"/>
              <w:autoSpaceDN w:val="0"/>
              <w:adjustRightInd w:val="0"/>
              <w:rPr>
                <w:b/>
                <w:bCs/>
                <w:color w:val="000000"/>
                <w:sz w:val="20"/>
              </w:rPr>
            </w:pPr>
            <w:r w:rsidRPr="00233BA3">
              <w:rPr>
                <w:b/>
                <w:bCs/>
                <w:color w:val="000000"/>
                <w:sz w:val="20"/>
              </w:rPr>
              <w:t>Data adoptării</w:t>
            </w:r>
          </w:p>
        </w:tc>
        <w:tc>
          <w:tcPr>
            <w:tcW w:w="1530" w:type="dxa"/>
            <w:tcBorders>
              <w:top w:val="nil"/>
              <w:left w:val="nil"/>
              <w:bottom w:val="single" w:sz="8" w:space="0" w:color="000000"/>
              <w:right w:val="nil"/>
            </w:tcBorders>
            <w:tcMar>
              <w:top w:w="79" w:type="dxa"/>
              <w:left w:w="79" w:type="dxa"/>
              <w:bottom w:w="79" w:type="dxa"/>
              <w:right w:w="79" w:type="dxa"/>
            </w:tcMar>
          </w:tcPr>
          <w:p w:rsidR="0042144D" w:rsidRPr="00233BA3" w:rsidRDefault="0042144D">
            <w:pPr>
              <w:autoSpaceDE w:val="0"/>
              <w:autoSpaceDN w:val="0"/>
              <w:adjustRightInd w:val="0"/>
              <w:rPr>
                <w:color w:val="000000"/>
                <w:sz w:val="20"/>
              </w:rPr>
            </w:pPr>
            <w:r w:rsidRPr="00233BA3">
              <w:rPr>
                <w:color w:val="000000"/>
                <w:sz w:val="20"/>
              </w:rPr>
              <w:t>7.9.2018</w:t>
            </w:r>
          </w:p>
        </w:tc>
        <w:tc>
          <w:tcPr>
            <w:tcW w:w="1474" w:type="dxa"/>
            <w:tcBorders>
              <w:top w:val="nil"/>
              <w:left w:val="nil"/>
              <w:bottom w:val="single" w:sz="8" w:space="0" w:color="000000"/>
              <w:right w:val="nil"/>
            </w:tcBorders>
            <w:tcMar>
              <w:top w:w="79" w:type="dxa"/>
              <w:left w:w="79" w:type="dxa"/>
              <w:bottom w:w="79" w:type="dxa"/>
              <w:right w:w="79" w:type="dxa"/>
            </w:tcMar>
          </w:tcPr>
          <w:p w:rsidR="0042144D" w:rsidRPr="00233BA3" w:rsidRDefault="0042144D">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42144D" w:rsidRPr="00233BA3" w:rsidRDefault="0042144D">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42144D" w:rsidRPr="00233BA3" w:rsidRDefault="0042144D">
            <w:pPr>
              <w:autoSpaceDE w:val="0"/>
              <w:autoSpaceDN w:val="0"/>
              <w:adjustRightInd w:val="0"/>
              <w:rPr>
                <w:rFonts w:ascii="sans-serif" w:hAnsi="sans-serif" w:cs="sans-serif"/>
                <w:color w:val="000000"/>
                <w:szCs w:val="24"/>
              </w:rPr>
            </w:pPr>
          </w:p>
        </w:tc>
      </w:tr>
      <w:tr w:rsidR="0042144D" w:rsidRPr="00233BA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2144D" w:rsidRPr="00233BA3" w:rsidRDefault="0042144D">
            <w:pPr>
              <w:autoSpaceDE w:val="0"/>
              <w:autoSpaceDN w:val="0"/>
              <w:adjustRightInd w:val="0"/>
              <w:rPr>
                <w:b/>
                <w:bCs/>
                <w:color w:val="000000"/>
                <w:sz w:val="20"/>
              </w:rPr>
            </w:pPr>
            <w:r w:rsidRPr="00233BA3">
              <w:rPr>
                <w:b/>
                <w:bCs/>
                <w:color w:val="000000"/>
                <w:sz w:val="20"/>
              </w:rPr>
              <w:t>Data depunerii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2144D" w:rsidRPr="00233BA3" w:rsidRDefault="0042144D">
            <w:pPr>
              <w:autoSpaceDE w:val="0"/>
              <w:autoSpaceDN w:val="0"/>
              <w:adjustRightInd w:val="0"/>
              <w:rPr>
                <w:color w:val="000000"/>
                <w:sz w:val="20"/>
              </w:rPr>
            </w:pPr>
            <w:r w:rsidRPr="00233BA3">
              <w:rPr>
                <w:color w:val="000000"/>
                <w:sz w:val="20"/>
              </w:rPr>
              <w:t>10.9.2018</w:t>
            </w:r>
          </w:p>
        </w:tc>
      </w:tr>
    </w:tbl>
    <w:p w:rsidR="0042144D" w:rsidRPr="00233BA3" w:rsidRDefault="0042144D">
      <w:pPr>
        <w:autoSpaceDE w:val="0"/>
        <w:autoSpaceDN w:val="0"/>
        <w:adjustRightInd w:val="0"/>
        <w:rPr>
          <w:rFonts w:ascii="Arial" w:hAnsi="Arial" w:cs="Arial"/>
          <w:szCs w:val="24"/>
        </w:rPr>
      </w:pPr>
    </w:p>
    <w:bookmarkEnd w:id="3"/>
    <w:p w:rsidR="001507D3" w:rsidRPr="00233BA3" w:rsidRDefault="001507D3" w:rsidP="0042144D"/>
    <w:sectPr w:rsidR="001507D3" w:rsidRPr="00233BA3" w:rsidSect="00233BA3">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AB3" w:rsidRPr="00233BA3" w:rsidRDefault="00184AB3">
      <w:r w:rsidRPr="00233BA3">
        <w:separator/>
      </w:r>
    </w:p>
  </w:endnote>
  <w:endnote w:type="continuationSeparator" w:id="0">
    <w:p w:rsidR="00184AB3" w:rsidRPr="00233BA3" w:rsidRDefault="00184AB3">
      <w:r w:rsidRPr="00233BA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BA3" w:rsidRPr="00233BA3" w:rsidRDefault="00233BA3" w:rsidP="00233BA3">
    <w:pPr>
      <w:pStyle w:val="Footer"/>
    </w:pPr>
    <w:r w:rsidRPr="00233BA3">
      <w:t>PE</w:t>
    </w:r>
    <w:r w:rsidRPr="00233BA3">
      <w:rPr>
        <w:rStyle w:val="HideTWBExt"/>
        <w:noProof w:val="0"/>
      </w:rPr>
      <w:t>&lt;NoPE&gt;</w:t>
    </w:r>
    <w:r w:rsidRPr="00233BA3">
      <w:t>625.397</w:t>
    </w:r>
    <w:r w:rsidRPr="00233BA3">
      <w:rPr>
        <w:rStyle w:val="HideTWBExt"/>
        <w:noProof w:val="0"/>
      </w:rPr>
      <w:t>&lt;/NoPE&gt;&lt;Version&gt;</w:t>
    </w:r>
    <w:r w:rsidRPr="00233BA3">
      <w:t>v02-00</w:t>
    </w:r>
    <w:r w:rsidRPr="00233BA3">
      <w:rPr>
        <w:rStyle w:val="HideTWBExt"/>
        <w:noProof w:val="0"/>
      </w:rPr>
      <w:t>&lt;/Version&gt;</w:t>
    </w:r>
    <w:r w:rsidRPr="00233BA3">
      <w:tab/>
    </w:r>
    <w:r w:rsidRPr="00233BA3">
      <w:fldChar w:fldCharType="begin"/>
    </w:r>
    <w:r w:rsidRPr="00233BA3">
      <w:instrText xml:space="preserve"> PAGE  \* MERGEFORMAT </w:instrText>
    </w:r>
    <w:r w:rsidRPr="00233BA3">
      <w:fldChar w:fldCharType="separate"/>
    </w:r>
    <w:r w:rsidR="008F4594">
      <w:rPr>
        <w:noProof/>
      </w:rPr>
      <w:t>2</w:t>
    </w:r>
    <w:r w:rsidRPr="00233BA3">
      <w:fldChar w:fldCharType="end"/>
    </w:r>
    <w:r w:rsidRPr="00233BA3">
      <w:t>/</w:t>
    </w:r>
    <w:fldSimple w:instr=" NUMPAGES  \* MERGEFORMAT ">
      <w:r w:rsidR="008F4594">
        <w:rPr>
          <w:noProof/>
        </w:rPr>
        <w:t>7</w:t>
      </w:r>
    </w:fldSimple>
    <w:r w:rsidRPr="00233BA3">
      <w:tab/>
    </w:r>
    <w:r w:rsidRPr="00233BA3">
      <w:rPr>
        <w:rStyle w:val="HideTWBExt"/>
        <w:noProof w:val="0"/>
      </w:rPr>
      <w:t>&lt;PathFdR&gt;</w:t>
    </w:r>
    <w:r w:rsidRPr="00233BA3">
      <w:t>RR\1162523RO.docx</w:t>
    </w:r>
    <w:r w:rsidRPr="00233BA3">
      <w:rPr>
        <w:rStyle w:val="HideTWBExt"/>
        <w:noProof w:val="0"/>
      </w:rPr>
      <w:t>&lt;/PathFdR&gt;</w:t>
    </w:r>
  </w:p>
  <w:p w:rsidR="002F7000" w:rsidRPr="00233BA3" w:rsidRDefault="00233BA3" w:rsidP="00233BA3">
    <w:pPr>
      <w:pStyle w:val="Footer2"/>
    </w:pPr>
    <w:r w:rsidRPr="00233BA3">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BA3" w:rsidRPr="00233BA3" w:rsidRDefault="00233BA3" w:rsidP="00233BA3">
    <w:pPr>
      <w:pStyle w:val="Footer"/>
    </w:pPr>
    <w:r w:rsidRPr="00233BA3">
      <w:rPr>
        <w:rStyle w:val="HideTWBExt"/>
        <w:noProof w:val="0"/>
      </w:rPr>
      <w:t>&lt;PathFdR&gt;</w:t>
    </w:r>
    <w:r w:rsidRPr="00233BA3">
      <w:t>RR\1162523RO.docx</w:t>
    </w:r>
    <w:r w:rsidRPr="00233BA3">
      <w:rPr>
        <w:rStyle w:val="HideTWBExt"/>
        <w:noProof w:val="0"/>
      </w:rPr>
      <w:t>&lt;/PathFdR&gt;</w:t>
    </w:r>
    <w:r w:rsidRPr="00233BA3">
      <w:tab/>
    </w:r>
    <w:r w:rsidRPr="00233BA3">
      <w:fldChar w:fldCharType="begin"/>
    </w:r>
    <w:r w:rsidRPr="00233BA3">
      <w:instrText xml:space="preserve"> PAGE  \* MERGEFORMAT </w:instrText>
    </w:r>
    <w:r w:rsidRPr="00233BA3">
      <w:fldChar w:fldCharType="separate"/>
    </w:r>
    <w:r w:rsidR="008F4594">
      <w:rPr>
        <w:noProof/>
      </w:rPr>
      <w:t>7</w:t>
    </w:r>
    <w:r w:rsidRPr="00233BA3">
      <w:fldChar w:fldCharType="end"/>
    </w:r>
    <w:r w:rsidRPr="00233BA3">
      <w:t>/</w:t>
    </w:r>
    <w:fldSimple w:instr=" NUMPAGES  \* MERGEFORMAT ">
      <w:r w:rsidR="008F4594">
        <w:rPr>
          <w:noProof/>
        </w:rPr>
        <w:t>7</w:t>
      </w:r>
    </w:fldSimple>
    <w:r w:rsidRPr="00233BA3">
      <w:tab/>
      <w:t>PE</w:t>
    </w:r>
    <w:r w:rsidRPr="00233BA3">
      <w:rPr>
        <w:rStyle w:val="HideTWBExt"/>
        <w:noProof w:val="0"/>
      </w:rPr>
      <w:t>&lt;NoPE&gt;</w:t>
    </w:r>
    <w:r w:rsidRPr="00233BA3">
      <w:t>625.397</w:t>
    </w:r>
    <w:r w:rsidRPr="00233BA3">
      <w:rPr>
        <w:rStyle w:val="HideTWBExt"/>
        <w:noProof w:val="0"/>
      </w:rPr>
      <w:t>&lt;/NoPE&gt;&lt;Version&gt;</w:t>
    </w:r>
    <w:r w:rsidRPr="00233BA3">
      <w:t>v02-00</w:t>
    </w:r>
    <w:r w:rsidRPr="00233BA3">
      <w:rPr>
        <w:rStyle w:val="HideTWBExt"/>
        <w:noProof w:val="0"/>
      </w:rPr>
      <w:t>&lt;/Version&gt;</w:t>
    </w:r>
  </w:p>
  <w:p w:rsidR="002F7000" w:rsidRPr="00233BA3" w:rsidRDefault="00233BA3" w:rsidP="00233BA3">
    <w:pPr>
      <w:pStyle w:val="Footer2"/>
    </w:pPr>
    <w:r w:rsidRPr="00233BA3">
      <w:tab/>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BA3" w:rsidRPr="00233BA3" w:rsidRDefault="00233BA3" w:rsidP="00233BA3">
    <w:pPr>
      <w:pStyle w:val="Footer"/>
    </w:pPr>
    <w:r w:rsidRPr="00233BA3">
      <w:rPr>
        <w:rStyle w:val="HideTWBExt"/>
        <w:noProof w:val="0"/>
      </w:rPr>
      <w:t>&lt;PathFdR&gt;</w:t>
    </w:r>
    <w:r w:rsidRPr="00233BA3">
      <w:t>RR\1162523RO.docx</w:t>
    </w:r>
    <w:r w:rsidRPr="00233BA3">
      <w:rPr>
        <w:rStyle w:val="HideTWBExt"/>
        <w:noProof w:val="0"/>
      </w:rPr>
      <w:t>&lt;/PathFdR&gt;</w:t>
    </w:r>
    <w:r w:rsidRPr="00233BA3">
      <w:tab/>
    </w:r>
    <w:r w:rsidRPr="00233BA3">
      <w:tab/>
      <w:t>PE</w:t>
    </w:r>
    <w:r w:rsidRPr="00233BA3">
      <w:rPr>
        <w:rStyle w:val="HideTWBExt"/>
        <w:noProof w:val="0"/>
      </w:rPr>
      <w:t>&lt;NoPE&gt;</w:t>
    </w:r>
    <w:r w:rsidRPr="00233BA3">
      <w:t>625.397</w:t>
    </w:r>
    <w:r w:rsidRPr="00233BA3">
      <w:rPr>
        <w:rStyle w:val="HideTWBExt"/>
        <w:noProof w:val="0"/>
      </w:rPr>
      <w:t>&lt;/NoPE&gt;&lt;Version&gt;</w:t>
    </w:r>
    <w:r w:rsidRPr="00233BA3">
      <w:t>v02-00</w:t>
    </w:r>
    <w:r w:rsidRPr="00233BA3">
      <w:rPr>
        <w:rStyle w:val="HideTWBExt"/>
        <w:noProof w:val="0"/>
      </w:rPr>
      <w:t>&lt;/Version&gt;</w:t>
    </w:r>
  </w:p>
  <w:p w:rsidR="002F7000" w:rsidRPr="00233BA3" w:rsidRDefault="00233BA3" w:rsidP="00233BA3">
    <w:pPr>
      <w:pStyle w:val="Footer2"/>
      <w:tabs>
        <w:tab w:val="center" w:pos="4535"/>
      </w:tabs>
    </w:pPr>
    <w:r w:rsidRPr="00233BA3">
      <w:t>RO</w:t>
    </w:r>
    <w:r w:rsidRPr="00233BA3">
      <w:tab/>
    </w:r>
    <w:r w:rsidRPr="00233BA3">
      <w:rPr>
        <w:b w:val="0"/>
        <w:i/>
        <w:color w:val="C0C0C0"/>
        <w:sz w:val="22"/>
      </w:rPr>
      <w:t>Unită în diversitate</w:t>
    </w:r>
    <w:r w:rsidRPr="00233BA3">
      <w:tab/>
      <w:t>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AB3" w:rsidRPr="00233BA3" w:rsidRDefault="00184AB3">
      <w:r w:rsidRPr="00233BA3">
        <w:separator/>
      </w:r>
    </w:p>
  </w:footnote>
  <w:footnote w:type="continuationSeparator" w:id="0">
    <w:p w:rsidR="00184AB3" w:rsidRPr="00233BA3" w:rsidRDefault="00184AB3">
      <w:r w:rsidRPr="00233BA3">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594" w:rsidRDefault="008F45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594" w:rsidRDefault="008F45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594" w:rsidRDefault="008F45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RTEURATOMMNU" w:val=" 3"/>
    <w:docVar w:name="ARTFEUMNU" w:val=" 1"/>
    <w:docVar w:name="COMKEY" w:val="ECON"/>
    <w:docVar w:name="CopyToNetwork" w:val="-1"/>
    <w:docVar w:name="DOCDT" w:val="10/09/2018"/>
    <w:docVar w:name="DOCMNU" w:val=" 2"/>
    <w:docVar w:name="JURI1MNU" w:val=" 2"/>
    <w:docVar w:name="JURI2MNU" w:val=" 2"/>
    <w:docVar w:name="LastEditedSection" w:val=" 1"/>
    <w:docVar w:name="PARLIAMENTSMNU" w:val=" 2"/>
    <w:docVar w:name="strDocTypeID" w:val="PR_CNS_LegAct_app"/>
    <w:docVar w:name="strSubDir" w:val="1162"/>
    <w:docVar w:name="TITLEMNU" w:val=" 1"/>
    <w:docVar w:name="TXTLANGUE" w:val="RO"/>
    <w:docVar w:name="TXTLANGUEMIN" w:val="ro"/>
    <w:docVar w:name="TXTNRC" w:val="0265/2018"/>
    <w:docVar w:name="TXTNRCNS" w:val="2018/0150"/>
    <w:docVar w:name="TXTNRCOM" w:val="(2018)0298"/>
    <w:docVar w:name="TXTNRPE" w:val="625.397"/>
    <w:docVar w:name="TXTPEorAP" w:val="PE"/>
    <w:docVar w:name="TXTROUTE" w:val="RR\1162523RO.docx"/>
    <w:docVar w:name="TXTTITLE" w:val="amending Directive 2006/112/EC on the common system of value added tax as regards the period of application of the optional reverse charge mechanism in relation to supplies of certain goods and services susceptible to fraud and of the Quick Reaction Mechanism against VAT fraud"/>
    <w:docVar w:name="TXTVERSION" w:val="02-00"/>
  </w:docVars>
  <w:rsids>
    <w:rsidRoot w:val="00184AB3"/>
    <w:rsid w:val="00006999"/>
    <w:rsid w:val="00021BA3"/>
    <w:rsid w:val="00037764"/>
    <w:rsid w:val="00056EA7"/>
    <w:rsid w:val="00090FDD"/>
    <w:rsid w:val="000C54D6"/>
    <w:rsid w:val="000C7D46"/>
    <w:rsid w:val="00104AEE"/>
    <w:rsid w:val="001507D3"/>
    <w:rsid w:val="00184AB3"/>
    <w:rsid w:val="001907B9"/>
    <w:rsid w:val="001A06D8"/>
    <w:rsid w:val="001E5A80"/>
    <w:rsid w:val="001F578A"/>
    <w:rsid w:val="00233BA3"/>
    <w:rsid w:val="002562EA"/>
    <w:rsid w:val="002817C0"/>
    <w:rsid w:val="002A784D"/>
    <w:rsid w:val="002B272A"/>
    <w:rsid w:val="002E5810"/>
    <w:rsid w:val="002F7000"/>
    <w:rsid w:val="00302A66"/>
    <w:rsid w:val="003140ED"/>
    <w:rsid w:val="00385C3B"/>
    <w:rsid w:val="003B27C8"/>
    <w:rsid w:val="003D1A74"/>
    <w:rsid w:val="003F0B7F"/>
    <w:rsid w:val="0042144D"/>
    <w:rsid w:val="00480857"/>
    <w:rsid w:val="004825A1"/>
    <w:rsid w:val="00487BC1"/>
    <w:rsid w:val="004A5B02"/>
    <w:rsid w:val="004C4A0B"/>
    <w:rsid w:val="004D7B3B"/>
    <w:rsid w:val="004E212C"/>
    <w:rsid w:val="004E344F"/>
    <w:rsid w:val="0050486E"/>
    <w:rsid w:val="00537D7F"/>
    <w:rsid w:val="00543B7B"/>
    <w:rsid w:val="00566C5B"/>
    <w:rsid w:val="005F38A0"/>
    <w:rsid w:val="00681C69"/>
    <w:rsid w:val="006B3122"/>
    <w:rsid w:val="00747695"/>
    <w:rsid w:val="00767208"/>
    <w:rsid w:val="0079559E"/>
    <w:rsid w:val="00796EB5"/>
    <w:rsid w:val="007D611D"/>
    <w:rsid w:val="00861E8B"/>
    <w:rsid w:val="00870CB1"/>
    <w:rsid w:val="00874129"/>
    <w:rsid w:val="008B21ED"/>
    <w:rsid w:val="008E1C2D"/>
    <w:rsid w:val="008E22DF"/>
    <w:rsid w:val="008F4594"/>
    <w:rsid w:val="00972620"/>
    <w:rsid w:val="00996F12"/>
    <w:rsid w:val="009C7F41"/>
    <w:rsid w:val="009D0C99"/>
    <w:rsid w:val="009F7A01"/>
    <w:rsid w:val="00A32023"/>
    <w:rsid w:val="00A43E6A"/>
    <w:rsid w:val="00A62153"/>
    <w:rsid w:val="00AD26AD"/>
    <w:rsid w:val="00AF7573"/>
    <w:rsid w:val="00B37926"/>
    <w:rsid w:val="00B47F25"/>
    <w:rsid w:val="00B51C61"/>
    <w:rsid w:val="00BD28D4"/>
    <w:rsid w:val="00BE4EC7"/>
    <w:rsid w:val="00C06FED"/>
    <w:rsid w:val="00C22C1C"/>
    <w:rsid w:val="00C22FE9"/>
    <w:rsid w:val="00C54859"/>
    <w:rsid w:val="00C71A3C"/>
    <w:rsid w:val="00C82EBC"/>
    <w:rsid w:val="00CC3F03"/>
    <w:rsid w:val="00D02B6B"/>
    <w:rsid w:val="00D10622"/>
    <w:rsid w:val="00DC3DED"/>
    <w:rsid w:val="00DF505B"/>
    <w:rsid w:val="00E3023B"/>
    <w:rsid w:val="00E40290"/>
    <w:rsid w:val="00E40565"/>
    <w:rsid w:val="00E97119"/>
    <w:rsid w:val="00ED0609"/>
    <w:rsid w:val="00ED0821"/>
    <w:rsid w:val="00EE5E1A"/>
    <w:rsid w:val="00FC479A"/>
    <w:rsid w:val="00FD206F"/>
    <w:rsid w:val="00FE6056"/>
    <w:rsid w:val="00FF6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B8F0314-E534-4E63-8427-A681D77CB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AF7573"/>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4C4A0B"/>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566C5B"/>
    <w:pPr>
      <w:tabs>
        <w:tab w:val="left" w:pos="567"/>
      </w:tabs>
    </w:pPr>
  </w:style>
  <w:style w:type="paragraph" w:customStyle="1" w:styleId="RefProc">
    <w:name w:val="RefProc"/>
    <w:basedOn w:val="Normal"/>
    <w:rsid w:val="001907B9"/>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C71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C71A3C"/>
    <w:pPr>
      <w:jc w:val="center"/>
    </w:pPr>
    <w:rPr>
      <w:rFonts w:ascii="Arial" w:hAnsi="Arial" w:cs="Arial"/>
      <w:i/>
      <w:sz w:val="22"/>
      <w:szCs w:val="22"/>
    </w:rPr>
  </w:style>
  <w:style w:type="paragraph" w:customStyle="1" w:styleId="LineTop">
    <w:name w:val="LineTop"/>
    <w:basedOn w:val="Normal"/>
    <w:next w:val="ZCommittee"/>
    <w:rsid w:val="00C71A3C"/>
    <w:pPr>
      <w:pBdr>
        <w:top w:val="single" w:sz="4" w:space="1" w:color="auto"/>
      </w:pBdr>
      <w:jc w:val="center"/>
    </w:pPr>
    <w:rPr>
      <w:rFonts w:ascii="Arial" w:hAnsi="Arial"/>
      <w:sz w:val="16"/>
      <w:szCs w:val="16"/>
    </w:rPr>
  </w:style>
  <w:style w:type="paragraph" w:customStyle="1" w:styleId="LineBottom">
    <w:name w:val="LineBottom"/>
    <w:basedOn w:val="Normal"/>
    <w:next w:val="Normal"/>
    <w:rsid w:val="00C71A3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4C4A0B"/>
    <w:pPr>
      <w:spacing w:after="80"/>
    </w:pPr>
    <w:rPr>
      <w:rFonts w:ascii="Arial" w:hAnsi="Arial" w:cs="Arial"/>
      <w:sz w:val="20"/>
      <w:szCs w:val="22"/>
    </w:rPr>
  </w:style>
  <w:style w:type="paragraph" w:customStyle="1" w:styleId="EPLogo">
    <w:name w:val="EPLogo"/>
    <w:basedOn w:val="Normal"/>
    <w:qFormat/>
    <w:rsid w:val="004C4A0B"/>
    <w:pPr>
      <w:jc w:val="right"/>
    </w:pPr>
  </w:style>
  <w:style w:type="paragraph" w:customStyle="1" w:styleId="Lgendesigne">
    <w:name w:val="Légende signe"/>
    <w:basedOn w:val="Normal"/>
    <w:rsid w:val="00996F12"/>
    <w:pPr>
      <w:tabs>
        <w:tab w:val="right" w:pos="454"/>
        <w:tab w:val="left" w:pos="737"/>
      </w:tabs>
      <w:ind w:left="737" w:hanging="737"/>
    </w:pPr>
    <w:rPr>
      <w:snapToGrid w:val="0"/>
      <w:sz w:val="18"/>
      <w:lang w:eastAsia="en-US"/>
    </w:rPr>
  </w:style>
  <w:style w:type="paragraph" w:customStyle="1" w:styleId="Lgendetitre">
    <w:name w:val="Légende titre"/>
    <w:basedOn w:val="Normal"/>
    <w:rsid w:val="00996F12"/>
    <w:pPr>
      <w:spacing w:before="240" w:after="240"/>
    </w:pPr>
    <w:rPr>
      <w:b/>
      <w:i/>
      <w:snapToGrid w:val="0"/>
      <w:lang w:eastAsia="en-US"/>
    </w:rPr>
  </w:style>
  <w:style w:type="paragraph" w:customStyle="1" w:styleId="Lgendestandard">
    <w:name w:val="Légende standard"/>
    <w:basedOn w:val="Lgendesigne"/>
    <w:rsid w:val="00996F12"/>
    <w:pPr>
      <w:ind w:left="0" w:firstLine="0"/>
    </w:pPr>
  </w:style>
  <w:style w:type="paragraph" w:styleId="BalloonText">
    <w:name w:val="Balloon Text"/>
    <w:basedOn w:val="Normal"/>
    <w:link w:val="BalloonTextChar"/>
    <w:rsid w:val="00CC3F03"/>
    <w:rPr>
      <w:rFonts w:ascii="Segoe UI" w:hAnsi="Segoe UI" w:cs="Segoe UI"/>
      <w:sz w:val="18"/>
      <w:szCs w:val="18"/>
    </w:rPr>
  </w:style>
  <w:style w:type="character" w:customStyle="1" w:styleId="BalloonTextChar">
    <w:name w:val="Balloon Text Char"/>
    <w:basedOn w:val="DefaultParagraphFont"/>
    <w:link w:val="BalloonText"/>
    <w:rsid w:val="00CC3F03"/>
    <w:rPr>
      <w:rFonts w:ascii="Segoe UI" w:hAnsi="Segoe UI" w:cs="Segoe UI"/>
      <w:sz w:val="18"/>
      <w:szCs w:val="18"/>
    </w:rPr>
  </w:style>
  <w:style w:type="paragraph" w:customStyle="1" w:styleId="Default">
    <w:name w:val="Default"/>
    <w:rsid w:val="003D1A74"/>
    <w:pPr>
      <w:autoSpaceDE w:val="0"/>
      <w:autoSpaceDN w:val="0"/>
      <w:adjustRightInd w:val="0"/>
    </w:pPr>
    <w:rPr>
      <w:rFonts w:eastAsia="Calibri"/>
      <w:color w:val="000000"/>
      <w:sz w:val="24"/>
      <w:szCs w:val="24"/>
      <w:lang w:eastAsia="en-US"/>
    </w:rPr>
  </w:style>
  <w:style w:type="character" w:customStyle="1" w:styleId="FooterChar">
    <w:name w:val="Footer Char"/>
    <w:link w:val="Footer"/>
    <w:locked/>
    <w:rsid w:val="0042144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37E56-F011-4EFA-8C85-D3321C2C8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27A24644.dotm</Template>
  <TotalTime>0</TotalTime>
  <Pages>7</Pages>
  <Words>1100</Words>
  <Characters>6539</Characters>
  <Application>Microsoft Office Word</Application>
  <DocSecurity>0</DocSecurity>
  <Lines>198</Lines>
  <Paragraphs>93</Paragraphs>
  <ScaleCrop>false</ScaleCrop>
  <HeadingPairs>
    <vt:vector size="2" baseType="variant">
      <vt:variant>
        <vt:lpstr>Title</vt:lpstr>
      </vt:variant>
      <vt:variant>
        <vt:i4>1</vt:i4>
      </vt:variant>
    </vt:vector>
  </HeadingPairs>
  <TitlesOfParts>
    <vt:vector size="1" baseType="lpstr">
      <vt:lpstr>PR_CNS_LegAct_app</vt:lpstr>
    </vt:vector>
  </TitlesOfParts>
  <Company/>
  <LinksUpToDate>false</LinksUpToDate>
  <CharactersWithSpaces>7546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PR_CNS_LegAct_app</dc:title>
  <dc:subject/>
  <dc:creator>ESPOSITO Odila</dc:creator>
  <cp:keywords/>
  <dc:description/>
  <cp:lastModifiedBy>MOISAN Corina</cp:lastModifiedBy>
  <cp:revision>2</cp:revision>
  <cp:lastPrinted>2018-07-11T13:54:00Z</cp:lastPrinted>
  <dcterms:created xsi:type="dcterms:W3CDTF">2018-09-18T14:46:00Z</dcterms:created>
  <dcterms:modified xsi:type="dcterms:W3CDTF">2018-09-18T14:46:00Z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9.4.0 Build [20180620]</vt:lpwstr>
  </property>
  <property fmtid="{D5CDD505-2E9C-101B-9397-08002B2CF9AE}" pid="4" name="&lt;FdR&gt;">
    <vt:lpwstr>1162523</vt:lpwstr>
  </property>
  <property fmtid="{D5CDD505-2E9C-101B-9397-08002B2CF9AE}" pid="5" name="&lt;Type&gt;">
    <vt:lpwstr>RR</vt:lpwstr>
  </property>
  <property fmtid="{D5CDD505-2E9C-101B-9397-08002B2CF9AE}" pid="6" name="&lt;ModelCod&gt;">
    <vt:lpwstr>\\eiciBRUpr1\pdocep$\DocEP\DOCS\General\PR\PR_Leg\CNS\CNS_LegAct\PR_CNS_LegAct_app.dot(30/06/2017 07:37:08)</vt:lpwstr>
  </property>
  <property fmtid="{D5CDD505-2E9C-101B-9397-08002B2CF9AE}" pid="7" name="&lt;ModelTra&gt;">
    <vt:lpwstr>\\eiciBRUpr1\pdocep$\DocEP\TRANSFIL\EN\PR_CNS_LegAct_app.EN(30/06/2017 07:41:12)</vt:lpwstr>
  </property>
  <property fmtid="{D5CDD505-2E9C-101B-9397-08002B2CF9AE}" pid="8" name="&lt;Model&gt;">
    <vt:lpwstr>PR_CNS_LegAct_app</vt:lpwstr>
  </property>
  <property fmtid="{D5CDD505-2E9C-101B-9397-08002B2CF9AE}" pid="9" name="FooterPath">
    <vt:lpwstr>RR\1162523RO.docx</vt:lpwstr>
  </property>
  <property fmtid="{D5CDD505-2E9C-101B-9397-08002B2CF9AE}" pid="10" name="PE number">
    <vt:lpwstr>625.397</vt:lpwstr>
  </property>
  <property fmtid="{D5CDD505-2E9C-101B-9397-08002B2CF9AE}" pid="11" name="SubscribeElise">
    <vt:lpwstr/>
  </property>
  <property fmtid="{D5CDD505-2E9C-101B-9397-08002B2CF9AE}" pid="12" name="SendToEpades">
    <vt:lpwstr/>
  </property>
  <property fmtid="{D5CDD505-2E9C-101B-9397-08002B2CF9AE}" pid="13" name="SDLStudio">
    <vt:lpwstr/>
  </property>
  <property fmtid="{D5CDD505-2E9C-101B-9397-08002B2CF9AE}" pid="14" name="&lt;Extension&gt;">
    <vt:lpwstr>RO</vt:lpwstr>
  </property>
  <property fmtid="{D5CDD505-2E9C-101B-9397-08002B2CF9AE}" pid="15" name="Bookout">
    <vt:lpwstr>OK - 2018/09/18 16:46</vt:lpwstr>
  </property>
</Properties>
</file>