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EB6BCA" w:rsidTr="00487BC1">
        <w:trPr>
          <w:trHeight w:hRule="exact" w:val="1418"/>
        </w:trPr>
        <w:tc>
          <w:tcPr>
            <w:tcW w:w="6804" w:type="dxa"/>
            <w:shd w:val="clear" w:color="auto" w:fill="auto"/>
            <w:vAlign w:val="center"/>
          </w:tcPr>
          <w:p w:rsidR="004C4A0B" w:rsidRPr="00EB6BCA" w:rsidRDefault="00EB6BCA" w:rsidP="00487BC1">
            <w:pPr>
              <w:pStyle w:val="EPName"/>
            </w:pPr>
            <w:bookmarkStart w:id="0" w:name="_GoBack"/>
            <w:bookmarkEnd w:id="0"/>
            <w:r>
              <w:t>Europos Parlamentas</w:t>
            </w:r>
          </w:p>
          <w:p w:rsidR="004C4A0B" w:rsidRPr="002F3B4E" w:rsidRDefault="002F3B4E" w:rsidP="002F3B4E">
            <w:pPr>
              <w:pStyle w:val="EPTerm"/>
              <w:rPr>
                <w:rStyle w:val="HideTWBExt"/>
                <w:noProof w:val="0"/>
                <w:vanish w:val="0"/>
                <w:color w:val="auto"/>
              </w:rPr>
            </w:pPr>
            <w:r>
              <w:t>2014-2019</w:t>
            </w:r>
          </w:p>
        </w:tc>
        <w:tc>
          <w:tcPr>
            <w:tcW w:w="2268" w:type="dxa"/>
            <w:shd w:val="clear" w:color="auto" w:fill="auto"/>
          </w:tcPr>
          <w:p w:rsidR="004C4A0B" w:rsidRPr="00EB6BCA" w:rsidRDefault="007369DF" w:rsidP="00487BC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C71A3C" w:rsidRPr="00EB6BCA" w:rsidRDefault="00C71A3C" w:rsidP="00C71A3C">
      <w:pPr>
        <w:pStyle w:val="LineTop"/>
      </w:pPr>
    </w:p>
    <w:p w:rsidR="00C71A3C" w:rsidRPr="00EB6BCA" w:rsidRDefault="00BF31DA" w:rsidP="00C71A3C">
      <w:pPr>
        <w:pStyle w:val="ZCommittee"/>
      </w:pPr>
      <w:r>
        <w:t>Plenarinio posėdžio dokumentas</w:t>
      </w:r>
    </w:p>
    <w:p w:rsidR="00C71A3C" w:rsidRPr="00EB6BCA" w:rsidRDefault="00C71A3C" w:rsidP="00C71A3C">
      <w:pPr>
        <w:pStyle w:val="LineBottom"/>
      </w:pPr>
    </w:p>
    <w:p w:rsidR="00ED0821" w:rsidRPr="00EB6BCA" w:rsidRDefault="00BF31DA">
      <w:pPr>
        <w:pStyle w:val="RefProc"/>
      </w:pPr>
      <w:r>
        <w:rPr>
          <w:rStyle w:val="HideTWBExt"/>
          <w:noProof w:val="0"/>
        </w:rPr>
        <w:t>&lt;NoDocSe&gt;</w:t>
      </w:r>
      <w:r>
        <w:t>A8-0284/2018</w:t>
      </w:r>
      <w:r>
        <w:rPr>
          <w:rStyle w:val="HideTWBExt"/>
          <w:noProof w:val="0"/>
        </w:rPr>
        <w:t>&lt;/NoDocSe&gt;</w:t>
      </w:r>
    </w:p>
    <w:p w:rsidR="00ED0821" w:rsidRPr="00EB6BCA" w:rsidRDefault="00ED0821">
      <w:pPr>
        <w:pStyle w:val="ZDate"/>
      </w:pPr>
      <w:r>
        <w:rPr>
          <w:rStyle w:val="HideTWBExt"/>
          <w:noProof w:val="0"/>
        </w:rPr>
        <w:t>&lt;Date&gt;</w:t>
      </w:r>
      <w:r>
        <w:rPr>
          <w:rStyle w:val="HideTWBInt"/>
        </w:rPr>
        <w:t>{10/09/2018}</w:t>
      </w:r>
      <w:r>
        <w:t>10.9.2018</w:t>
      </w:r>
      <w:r>
        <w:rPr>
          <w:rStyle w:val="HideTWBExt"/>
          <w:noProof w:val="0"/>
        </w:rPr>
        <w:t>&lt;/Date&gt;</w:t>
      </w:r>
    </w:p>
    <w:p w:rsidR="00ED0821" w:rsidRPr="00EB6BCA" w:rsidRDefault="00ED0821">
      <w:pPr>
        <w:pStyle w:val="StarsAndIs"/>
      </w:pPr>
      <w:r>
        <w:rPr>
          <w:rStyle w:val="HideTWBExt"/>
          <w:b w:val="0"/>
          <w:noProof w:val="0"/>
        </w:rPr>
        <w:t>&lt;RefProcLect&gt;</w:t>
      </w:r>
      <w:r>
        <w:t>*</w:t>
      </w:r>
      <w:r>
        <w:rPr>
          <w:rStyle w:val="HideTWBExt"/>
          <w:b w:val="0"/>
          <w:noProof w:val="0"/>
        </w:rPr>
        <w:t>&lt;/RefProcLect&gt;</w:t>
      </w:r>
    </w:p>
    <w:p w:rsidR="00ED0821" w:rsidRPr="00EB6BCA" w:rsidRDefault="00ED0821">
      <w:pPr>
        <w:pStyle w:val="TypeDoc"/>
      </w:pPr>
      <w:r>
        <w:rPr>
          <w:rStyle w:val="HideTWBExt"/>
          <w:b w:val="0"/>
          <w:noProof w:val="0"/>
        </w:rPr>
        <w:t>&lt;TitreType&gt;</w:t>
      </w:r>
      <w:r>
        <w:t>PRANEŠIMAS</w:t>
      </w:r>
      <w:r>
        <w:rPr>
          <w:rStyle w:val="HideTWBExt"/>
          <w:b w:val="0"/>
          <w:noProof w:val="0"/>
        </w:rPr>
        <w:t>&lt;/TitreType&gt;</w:t>
      </w:r>
    </w:p>
    <w:p w:rsidR="00135CB4" w:rsidRPr="003C63B6" w:rsidRDefault="00135CB4" w:rsidP="00135CB4">
      <w:pPr>
        <w:pStyle w:val="CoverNormal"/>
      </w:pPr>
      <w:r>
        <w:rPr>
          <w:rStyle w:val="HideTWBExt"/>
          <w:noProof w:val="0"/>
        </w:rPr>
        <w:t>&lt;Titre&gt;</w:t>
      </w:r>
      <w:r>
        <w:t>dėl pasiūlymo dėl Tarybos direktyvos, kuria iš dalies keičiamos direktyvų 2006/112/EB ir 2008/118/EB nuostatos dėl Italijai priklausančios Italijos Kampionės savivaldybės ir Italijai priklausančios Lugano ežero dalies įtraukimo į Sąjungos muitų teritoriją ir į Direktyvos 2008/118/EB teritorinę taikymo sritį</w:t>
      </w:r>
      <w:r>
        <w:rPr>
          <w:rStyle w:val="HideTWBExt"/>
          <w:noProof w:val="0"/>
        </w:rPr>
        <w:t>&lt;/Titre&gt;</w:t>
      </w:r>
    </w:p>
    <w:p w:rsidR="00ED0821" w:rsidRPr="00EB6BCA" w:rsidRDefault="00ED0821">
      <w:pPr>
        <w:pStyle w:val="Cover24"/>
      </w:pPr>
      <w:r>
        <w:rPr>
          <w:rStyle w:val="HideTWBExt"/>
          <w:noProof w:val="0"/>
        </w:rPr>
        <w:t>&lt;DocRef&gt;</w:t>
      </w:r>
      <w:r>
        <w:t>(COM(2018)0261 – C8-0226/2018 – 2018/0124(CNS))</w:t>
      </w:r>
      <w:r>
        <w:rPr>
          <w:rStyle w:val="HideTWBExt"/>
          <w:noProof w:val="0"/>
        </w:rPr>
        <w:t>&lt;/DocRef&gt;</w:t>
      </w:r>
    </w:p>
    <w:p w:rsidR="00ED0821" w:rsidRPr="00EB6BCA" w:rsidRDefault="00ED0821">
      <w:pPr>
        <w:pStyle w:val="Cover24"/>
      </w:pPr>
      <w:r>
        <w:rPr>
          <w:rStyle w:val="HideTWBExt"/>
          <w:noProof w:val="0"/>
        </w:rPr>
        <w:t>&lt;Commission&gt;</w:t>
      </w:r>
      <w:r>
        <w:rPr>
          <w:rStyle w:val="HideTWBInt"/>
        </w:rPr>
        <w:t>{ECON}</w:t>
      </w:r>
      <w:r>
        <w:t>Ekonomikos ir pinigų politikos komitetas</w:t>
      </w:r>
      <w:r>
        <w:rPr>
          <w:rStyle w:val="HideTWBExt"/>
          <w:noProof w:val="0"/>
        </w:rPr>
        <w:t>&lt;/Commission&gt;</w:t>
      </w:r>
    </w:p>
    <w:p w:rsidR="00ED0821" w:rsidRPr="00EB6BCA" w:rsidRDefault="002F3B4E">
      <w:pPr>
        <w:pStyle w:val="Cover24"/>
      </w:pPr>
      <w:r>
        <w:t xml:space="preserve">Pranešėjas: </w:t>
      </w:r>
      <w:r>
        <w:rPr>
          <w:rStyle w:val="HideTWBExt"/>
          <w:noProof w:val="0"/>
        </w:rPr>
        <w:t>&lt;Depute&gt;</w:t>
      </w:r>
      <w:r>
        <w:t>Roberto Gualtieri</w:t>
      </w:r>
      <w:r>
        <w:rPr>
          <w:rStyle w:val="HideTWBExt"/>
          <w:noProof w:val="0"/>
        </w:rPr>
        <w:t>&lt;/Depute&gt;</w:t>
      </w:r>
    </w:p>
    <w:p w:rsidR="00BE4EC7" w:rsidRPr="00EB6BCA" w:rsidRDefault="002F3B4E" w:rsidP="00BE4EC7">
      <w:pPr>
        <w:pStyle w:val="CoverNormal"/>
      </w:pPr>
      <w:r>
        <w:t>(Supaprastinta procedūra. Darbo tvarkos taisyklių 50 straipsnio 1 dalis)</w:t>
      </w:r>
    </w:p>
    <w:p w:rsidR="00ED0821" w:rsidRPr="00EB6BCA" w:rsidRDefault="00ED0821" w:rsidP="004C4A0B">
      <w:pPr>
        <w:widowControl/>
        <w:tabs>
          <w:tab w:val="center" w:pos="4677"/>
        </w:tabs>
      </w:pPr>
      <w:r>
        <w:br w:type="page"/>
      </w:r>
    </w:p>
    <w:p w:rsidR="002F3B4E" w:rsidRDefault="00D2276A">
      <w:r>
        <w:fldChar w:fldCharType="begin"/>
      </w:r>
      <w:r w:rsidRPr="00D2276A">
        <w:instrText xml:space="preserve"> TITLE  \* MERGEFORMAT </w:instrText>
      </w:r>
      <w:r>
        <w:fldChar w:fldCharType="separate"/>
      </w:r>
      <w:r w:rsidR="007369DF">
        <w:t>PR_CNS_LegAct_app</w:t>
      </w:r>
      <w:r>
        <w:rPr>
          <w:lang w:val="fr-FR"/>
        </w:rPr>
        <w:fldChar w:fldCharType="end"/>
      </w:r>
    </w:p>
    <w:p w:rsidR="002F3B4E" w:rsidRPr="00D2276A" w:rsidRDefault="002F3B4E"/>
    <w:p w:rsidR="002F3B4E" w:rsidRPr="00D2276A" w:rsidRDefault="002F3B4E"/>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F3B4E" w:rsidTr="00CC3AD9">
        <w:tc>
          <w:tcPr>
            <w:tcW w:w="5811" w:type="dxa"/>
            <w:tcBorders>
              <w:top w:val="single" w:sz="4" w:space="0" w:color="auto"/>
            </w:tcBorders>
          </w:tcPr>
          <w:p w:rsidR="002F3B4E" w:rsidRDefault="002F3B4E" w:rsidP="00CC3AD9">
            <w:pPr>
              <w:pStyle w:val="Lgendetitre"/>
              <w:rPr>
                <w:szCs w:val="24"/>
              </w:rPr>
            </w:pPr>
            <w:r>
              <w:t>Procedūrų sutartiniai ženklai</w:t>
            </w:r>
          </w:p>
        </w:tc>
      </w:tr>
      <w:tr w:rsidR="002F3B4E" w:rsidTr="00CC3AD9">
        <w:trPr>
          <w:cantSplit/>
          <w:trHeight w:val="1949"/>
        </w:trPr>
        <w:tc>
          <w:tcPr>
            <w:tcW w:w="5811" w:type="dxa"/>
            <w:tcBorders>
              <w:bottom w:val="single" w:sz="4" w:space="0" w:color="auto"/>
            </w:tcBorders>
          </w:tcPr>
          <w:p w:rsidR="002F3B4E" w:rsidRPr="00105A8E" w:rsidRDefault="002F3B4E" w:rsidP="00CC3AD9">
            <w:pPr>
              <w:pStyle w:val="Lgendesigne"/>
              <w:rPr>
                <w:szCs w:val="24"/>
              </w:rPr>
            </w:pPr>
            <w:r>
              <w:tab/>
              <w:t>*</w:t>
            </w:r>
            <w:r>
              <w:tab/>
              <w:t>Konsultavimosi procedūra</w:t>
            </w:r>
            <w:r>
              <w:tab/>
            </w:r>
          </w:p>
          <w:p w:rsidR="002F3B4E" w:rsidRPr="00105A8E" w:rsidRDefault="002F3B4E" w:rsidP="00CC3AD9">
            <w:pPr>
              <w:pStyle w:val="Lgendesigne"/>
              <w:rPr>
                <w:szCs w:val="24"/>
              </w:rPr>
            </w:pPr>
            <w:r>
              <w:tab/>
              <w:t>***</w:t>
            </w:r>
            <w:r>
              <w:tab/>
              <w:t>Pritarimo procedūra</w:t>
            </w:r>
          </w:p>
          <w:p w:rsidR="002F3B4E" w:rsidRPr="00105A8E" w:rsidRDefault="002F3B4E" w:rsidP="00CC3AD9">
            <w:pPr>
              <w:pStyle w:val="Lgendesigne"/>
              <w:rPr>
                <w:szCs w:val="24"/>
              </w:rPr>
            </w:pPr>
            <w:r>
              <w:tab/>
              <w:t>***I</w:t>
            </w:r>
            <w:r>
              <w:tab/>
              <w:t>Įprasta teisėkūros procedūra (pirmasis svarstymas)</w:t>
            </w:r>
          </w:p>
          <w:p w:rsidR="002F3B4E" w:rsidRPr="00105A8E" w:rsidRDefault="002F3B4E" w:rsidP="00CC3AD9">
            <w:pPr>
              <w:pStyle w:val="Lgendesigne"/>
              <w:rPr>
                <w:szCs w:val="24"/>
              </w:rPr>
            </w:pPr>
            <w:r>
              <w:tab/>
              <w:t>***II</w:t>
            </w:r>
            <w:r>
              <w:tab/>
              <w:t>Įprasta teisėkūros procedūra (antrasis svarstymas)</w:t>
            </w:r>
          </w:p>
          <w:p w:rsidR="002F3B4E" w:rsidRPr="00105A8E" w:rsidRDefault="002F3B4E" w:rsidP="00CC3AD9">
            <w:pPr>
              <w:pStyle w:val="Lgendesigne"/>
              <w:rPr>
                <w:szCs w:val="24"/>
              </w:rPr>
            </w:pPr>
            <w:r>
              <w:tab/>
              <w:t>***III</w:t>
            </w:r>
            <w:r>
              <w:tab/>
              <w:t>Įprasta teisėkūros procedūra (trečiasis svarstymas)</w:t>
            </w:r>
            <w:r>
              <w:br/>
            </w:r>
          </w:p>
          <w:p w:rsidR="002F3B4E" w:rsidRPr="00105A8E" w:rsidRDefault="002F3B4E" w:rsidP="00CC3AD9">
            <w:pPr>
              <w:pStyle w:val="Lgendestandard"/>
              <w:rPr>
                <w:szCs w:val="24"/>
              </w:rPr>
            </w:pPr>
            <w:r>
              <w:t>(Procedūra pasirenkama atsižvelgiant į teisės akto projekte pasiūlytą teisinį pagrindą.)</w:t>
            </w:r>
          </w:p>
          <w:p w:rsidR="002F3B4E" w:rsidRPr="00135CB4" w:rsidRDefault="002F3B4E" w:rsidP="00CC3AD9">
            <w:pPr>
              <w:pStyle w:val="Lgendestandard"/>
              <w:rPr>
                <w:szCs w:val="24"/>
              </w:rPr>
            </w:pPr>
          </w:p>
        </w:tc>
      </w:tr>
    </w:tbl>
    <w:p w:rsidR="002F3B4E" w:rsidRPr="00135CB4" w:rsidRDefault="002F3B4E" w:rsidP="00105A8E"/>
    <w:p w:rsidR="002F3B4E" w:rsidRPr="00135CB4" w:rsidRDefault="002F3B4E" w:rsidP="00105A8E"/>
    <w:p w:rsidR="002F3B4E" w:rsidRPr="00135CB4" w:rsidRDefault="002F3B4E" w:rsidP="00105A8E"/>
    <w:tbl>
      <w:tblPr>
        <w:tblW w:w="0" w:type="auto"/>
        <w:tblInd w:w="172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751"/>
      </w:tblGrid>
      <w:tr w:rsidR="002F3B4E" w:rsidTr="00CC3AD9">
        <w:tc>
          <w:tcPr>
            <w:tcW w:w="5751" w:type="dxa"/>
            <w:tcBorders>
              <w:top w:val="single" w:sz="4" w:space="0" w:color="auto"/>
            </w:tcBorders>
          </w:tcPr>
          <w:p w:rsidR="002F3B4E" w:rsidRDefault="002F3B4E" w:rsidP="00CC3AD9">
            <w:pPr>
              <w:pStyle w:val="Lgendetitre"/>
              <w:rPr>
                <w:szCs w:val="24"/>
              </w:rPr>
            </w:pPr>
            <w:r>
              <w:t>Teisės akto projekto pakeitimai</w:t>
            </w:r>
          </w:p>
        </w:tc>
      </w:tr>
      <w:tr w:rsidR="002F3B4E" w:rsidTr="00CC3AD9">
        <w:tc>
          <w:tcPr>
            <w:tcW w:w="5751" w:type="dxa"/>
            <w:tcBorders>
              <w:bottom w:val="single" w:sz="4" w:space="0" w:color="auto"/>
            </w:tcBorders>
          </w:tcPr>
          <w:p w:rsidR="002F3B4E" w:rsidRPr="00135CB4" w:rsidRDefault="002F3B4E" w:rsidP="00CC3AD9">
            <w:pPr>
              <w:pStyle w:val="Lgendestandard"/>
              <w:rPr>
                <w:szCs w:val="24"/>
              </w:rPr>
            </w:pPr>
          </w:p>
          <w:p w:rsidR="002F3B4E" w:rsidRPr="00105A8E" w:rsidRDefault="002F3B4E" w:rsidP="00CC3AD9">
            <w:pPr>
              <w:pStyle w:val="Lgendestandard"/>
              <w:rPr>
                <w:szCs w:val="24"/>
              </w:rPr>
            </w:pPr>
            <w:r>
              <w:rPr>
                <w:b/>
                <w:szCs w:val="24"/>
              </w:rPr>
              <w:t>Parlamento pakeitimai, išdėstomi dviejuose stulpeliuose</w:t>
            </w:r>
          </w:p>
          <w:p w:rsidR="002F3B4E" w:rsidRPr="00135CB4" w:rsidRDefault="002F3B4E" w:rsidP="00CC3AD9">
            <w:pPr>
              <w:pStyle w:val="Lgendestandard"/>
              <w:rPr>
                <w:szCs w:val="24"/>
              </w:rPr>
            </w:pPr>
          </w:p>
          <w:p w:rsidR="002F3B4E" w:rsidRPr="00105A8E" w:rsidRDefault="002F3B4E" w:rsidP="00CC3AD9">
            <w:pPr>
              <w:pStyle w:val="Lgendestandard"/>
              <w:rPr>
                <w:szCs w:val="24"/>
              </w:rPr>
            </w:pPr>
            <w:r>
              <w:t xml:space="preserve">Išbrauktos teksto dalys žymimos </w:t>
            </w:r>
            <w:r>
              <w:rPr>
                <w:b/>
                <w:i/>
                <w:szCs w:val="24"/>
              </w:rPr>
              <w:t>pusjuodžiu kursyvu</w:t>
            </w:r>
            <w:r>
              <w:t xml:space="preserve"> kairiajame stulpelyje. Pakeitimai žymimi </w:t>
            </w:r>
            <w:r>
              <w:rPr>
                <w:b/>
                <w:i/>
                <w:szCs w:val="24"/>
              </w:rPr>
              <w:t>pusjuodžiu kursyvu</w:t>
            </w:r>
            <w:r>
              <w:t xml:space="preserve"> abiejuose stulpeliuose. Naujas tekstas žymimas </w:t>
            </w:r>
            <w:r>
              <w:rPr>
                <w:b/>
                <w:i/>
                <w:szCs w:val="24"/>
              </w:rPr>
              <w:t>pusjuodžiu kursyvu</w:t>
            </w:r>
            <w:r>
              <w:t xml:space="preserve"> dešiniajame stulpelyje.</w:t>
            </w:r>
          </w:p>
          <w:p w:rsidR="002F3B4E" w:rsidRPr="00135CB4" w:rsidRDefault="002F3B4E" w:rsidP="00CC3AD9">
            <w:pPr>
              <w:pStyle w:val="Lgendestandard"/>
              <w:rPr>
                <w:szCs w:val="24"/>
              </w:rPr>
            </w:pPr>
          </w:p>
          <w:p w:rsidR="002F3B4E" w:rsidRDefault="002F3B4E" w:rsidP="00CC3AD9">
            <w:pPr>
              <w:pStyle w:val="Lgendestandard"/>
              <w:rPr>
                <w:szCs w:val="24"/>
              </w:rPr>
            </w:pPr>
            <w:r>
              <w:t xml:space="preserve">Kiekvieno pakeitimo antraštės pirmoje ir antroje eilutėse nurodoma atitinkama svarstomo teisės akto projekto dalis. Jei pakeitimas susijęs su esamu teisės aktu, kurį siekiama pakeisti teisės akto projektu, antraštėje pridedamos trečia ir ketvirta eilutės, kuriose atitinkamai nurodomas esamas teisės aktas ir keičiama šio teisės akto dalis. </w:t>
            </w:r>
          </w:p>
          <w:p w:rsidR="002F3B4E" w:rsidRDefault="002F3B4E" w:rsidP="00CC3AD9">
            <w:pPr>
              <w:pStyle w:val="Lgendestandard"/>
              <w:rPr>
                <w:szCs w:val="24"/>
              </w:rPr>
            </w:pPr>
          </w:p>
          <w:p w:rsidR="002F3B4E" w:rsidRDefault="002F3B4E" w:rsidP="00CC3AD9">
            <w:pPr>
              <w:pStyle w:val="Lgendestandard"/>
              <w:rPr>
                <w:b/>
                <w:szCs w:val="24"/>
              </w:rPr>
            </w:pPr>
            <w:r>
              <w:rPr>
                <w:b/>
                <w:szCs w:val="24"/>
              </w:rPr>
              <w:t>Parlamento pakeitimai, pateikiami konsoliduoto teksto forma</w:t>
            </w:r>
          </w:p>
          <w:p w:rsidR="002F3B4E" w:rsidRDefault="002F3B4E" w:rsidP="00CC3AD9">
            <w:pPr>
              <w:pStyle w:val="Lgendestandard"/>
              <w:rPr>
                <w:szCs w:val="24"/>
              </w:rPr>
            </w:pPr>
          </w:p>
          <w:p w:rsidR="002F3B4E" w:rsidRDefault="002F3B4E" w:rsidP="00CC3AD9">
            <w:pPr>
              <w:pStyle w:val="Lgendestandard"/>
              <w:rPr>
                <w:szCs w:val="24"/>
              </w:rPr>
            </w:pPr>
            <w:r>
              <w:t xml:space="preserve">Naujos teksto dalys žymimos </w:t>
            </w:r>
            <w:r>
              <w:rPr>
                <w:b/>
                <w:i/>
                <w:szCs w:val="24"/>
              </w:rPr>
              <w:t>pusjuodžiu kursyvu</w:t>
            </w:r>
            <w:r>
              <w:t xml:space="preserve">. Išbrauktos teksto dalys nurodomos simboliu „▌“ arba perbraukiamos. Pakeistos teksto dalys nurodomos naują tekstą pažymint </w:t>
            </w:r>
            <w:r>
              <w:rPr>
                <w:b/>
                <w:i/>
                <w:szCs w:val="24"/>
              </w:rPr>
              <w:t>pusjuodžiu kursyvu</w:t>
            </w:r>
            <w:r>
              <w:t xml:space="preserve">, o ankstesnį nereikalingą tekstą išbraukiant arba perbraukiant. </w:t>
            </w:r>
          </w:p>
          <w:p w:rsidR="002F3B4E" w:rsidRDefault="002F3B4E" w:rsidP="00CC3AD9">
            <w:pPr>
              <w:pStyle w:val="Lgendestandard"/>
              <w:rPr>
                <w:szCs w:val="24"/>
              </w:rPr>
            </w:pPr>
            <w:r>
              <w:t>Nežymimi tik grynai techninio pobūdžio pakeitimai, kuriuos daro tarnybos, siekdamos parengti galutinį tekstą.</w:t>
            </w:r>
          </w:p>
          <w:p w:rsidR="002F3B4E" w:rsidRDefault="002F3B4E" w:rsidP="00CC3AD9">
            <w:pPr>
              <w:pStyle w:val="Lgendestandard"/>
              <w:rPr>
                <w:szCs w:val="24"/>
              </w:rPr>
            </w:pPr>
          </w:p>
        </w:tc>
      </w:tr>
    </w:tbl>
    <w:p w:rsidR="002F3B4E" w:rsidRDefault="002F3B4E" w:rsidP="00105A8E"/>
    <w:p w:rsidR="002F3B4E" w:rsidRPr="00105A8E" w:rsidRDefault="002F3B4E" w:rsidP="00105A8E"/>
    <w:p w:rsidR="00ED0821" w:rsidRPr="002F3B4E" w:rsidRDefault="00ED0821" w:rsidP="004C4A0B">
      <w:pPr>
        <w:widowControl/>
        <w:tabs>
          <w:tab w:val="center" w:pos="4677"/>
        </w:tabs>
      </w:pPr>
    </w:p>
    <w:p w:rsidR="00ED0821" w:rsidRPr="00EB6BCA" w:rsidRDefault="00ED0821">
      <w:pPr>
        <w:pStyle w:val="TOCHeading"/>
      </w:pPr>
      <w:r>
        <w:br w:type="page"/>
      </w:r>
      <w:r>
        <w:lastRenderedPageBreak/>
        <w:t>TURINYS</w:t>
      </w:r>
    </w:p>
    <w:p w:rsidR="00ED0821" w:rsidRPr="00EB6BCA" w:rsidRDefault="00EB6BCA">
      <w:pPr>
        <w:pStyle w:val="TOCPage"/>
      </w:pPr>
      <w:r>
        <w:t>Psl.</w:t>
      </w:r>
    </w:p>
    <w:p w:rsidR="007369DF" w:rsidRDefault="004C4A0B">
      <w:pPr>
        <w:pStyle w:val="TOC1"/>
        <w:tabs>
          <w:tab w:val="right" w:leader="dot" w:pos="9060"/>
        </w:tabs>
        <w:rPr>
          <w:rFonts w:asciiTheme="minorHAnsi" w:eastAsiaTheme="minorEastAsia" w:hAnsiTheme="minorHAnsi" w:cstheme="minorBidi"/>
          <w:noProof/>
          <w:sz w:val="22"/>
          <w:szCs w:val="22"/>
          <w:lang w:val="en-GB"/>
        </w:rPr>
      </w:pPr>
      <w:r w:rsidRPr="00EB6BCA">
        <w:rPr>
          <w:b/>
        </w:rPr>
        <w:fldChar w:fldCharType="begin"/>
      </w:r>
      <w:r w:rsidRPr="00EB6BCA">
        <w:rPr>
          <w:b/>
        </w:rPr>
        <w:instrText xml:space="preserve"> TOC \t "PageHeading</w:instrText>
      </w:r>
      <w:r w:rsidR="007369DF">
        <w:rPr>
          <w:b/>
        </w:rPr>
        <w:instrText>;</w:instrText>
      </w:r>
      <w:r w:rsidRPr="00EB6BCA">
        <w:rPr>
          <w:b/>
        </w:rPr>
        <w:instrText xml:space="preserve">1" </w:instrText>
      </w:r>
      <w:r w:rsidRPr="00EB6BCA">
        <w:rPr>
          <w:b/>
        </w:rPr>
        <w:fldChar w:fldCharType="separate"/>
      </w:r>
      <w:r w:rsidR="007369DF">
        <w:rPr>
          <w:noProof/>
        </w:rPr>
        <w:t>EUROPOS PARLAMENTO TEISĖKŪROS REZOLIUCIJOS PROJEKTAS</w:t>
      </w:r>
      <w:r w:rsidR="007369DF">
        <w:rPr>
          <w:noProof/>
        </w:rPr>
        <w:tab/>
      </w:r>
      <w:r w:rsidR="007369DF">
        <w:rPr>
          <w:noProof/>
        </w:rPr>
        <w:fldChar w:fldCharType="begin"/>
      </w:r>
      <w:r w:rsidR="007369DF">
        <w:rPr>
          <w:noProof/>
        </w:rPr>
        <w:instrText xml:space="preserve"> PAGEREF _Toc524966729 \h </w:instrText>
      </w:r>
      <w:r w:rsidR="007369DF">
        <w:rPr>
          <w:noProof/>
        </w:rPr>
      </w:r>
      <w:r w:rsidR="007369DF">
        <w:rPr>
          <w:noProof/>
        </w:rPr>
        <w:fldChar w:fldCharType="separate"/>
      </w:r>
      <w:r w:rsidR="007369DF">
        <w:rPr>
          <w:noProof/>
        </w:rPr>
        <w:t>5</w:t>
      </w:r>
      <w:r w:rsidR="007369DF">
        <w:rPr>
          <w:noProof/>
        </w:rPr>
        <w:fldChar w:fldCharType="end"/>
      </w:r>
    </w:p>
    <w:p w:rsidR="007369DF" w:rsidRDefault="007369DF">
      <w:pPr>
        <w:pStyle w:val="TOC1"/>
        <w:tabs>
          <w:tab w:val="right" w:leader="dot" w:pos="9060"/>
        </w:tabs>
        <w:rPr>
          <w:rFonts w:asciiTheme="minorHAnsi" w:eastAsiaTheme="minorEastAsia" w:hAnsiTheme="minorHAnsi" w:cstheme="minorBidi"/>
          <w:noProof/>
          <w:sz w:val="22"/>
          <w:szCs w:val="22"/>
          <w:lang w:val="en-GB"/>
        </w:rPr>
      </w:pPr>
      <w:r>
        <w:rPr>
          <w:noProof/>
        </w:rPr>
        <w:t>AIŠKINAMOJI DALIS</w:t>
      </w:r>
      <w:r>
        <w:rPr>
          <w:noProof/>
        </w:rPr>
        <w:tab/>
      </w:r>
      <w:r>
        <w:rPr>
          <w:noProof/>
        </w:rPr>
        <w:fldChar w:fldCharType="begin"/>
      </w:r>
      <w:r>
        <w:rPr>
          <w:noProof/>
        </w:rPr>
        <w:instrText xml:space="preserve"> PAGEREF _Toc524966730 \h </w:instrText>
      </w:r>
      <w:r>
        <w:rPr>
          <w:noProof/>
        </w:rPr>
      </w:r>
      <w:r>
        <w:rPr>
          <w:noProof/>
        </w:rPr>
        <w:fldChar w:fldCharType="separate"/>
      </w:r>
      <w:r>
        <w:rPr>
          <w:noProof/>
        </w:rPr>
        <w:t>6</w:t>
      </w:r>
      <w:r>
        <w:rPr>
          <w:noProof/>
        </w:rPr>
        <w:fldChar w:fldCharType="end"/>
      </w:r>
    </w:p>
    <w:p w:rsidR="007369DF" w:rsidRDefault="007369DF">
      <w:pPr>
        <w:pStyle w:val="TOC1"/>
        <w:tabs>
          <w:tab w:val="right" w:leader="dot" w:pos="9060"/>
        </w:tabs>
        <w:rPr>
          <w:rFonts w:asciiTheme="minorHAnsi" w:eastAsiaTheme="minorEastAsia" w:hAnsiTheme="minorHAnsi" w:cstheme="minorBidi"/>
          <w:noProof/>
          <w:sz w:val="22"/>
          <w:szCs w:val="22"/>
          <w:lang w:val="en-GB"/>
        </w:rPr>
      </w:pPr>
      <w:r>
        <w:rPr>
          <w:noProof/>
        </w:rPr>
        <w:t>ATSAKINGO KOMITETO PROCEDŪRA</w:t>
      </w:r>
      <w:r>
        <w:rPr>
          <w:noProof/>
        </w:rPr>
        <w:tab/>
      </w:r>
      <w:r>
        <w:rPr>
          <w:noProof/>
        </w:rPr>
        <w:fldChar w:fldCharType="begin"/>
      </w:r>
      <w:r>
        <w:rPr>
          <w:noProof/>
        </w:rPr>
        <w:instrText xml:space="preserve"> PAGEREF _Toc524966731 \h </w:instrText>
      </w:r>
      <w:r>
        <w:rPr>
          <w:noProof/>
        </w:rPr>
      </w:r>
      <w:r>
        <w:rPr>
          <w:noProof/>
        </w:rPr>
        <w:fldChar w:fldCharType="separate"/>
      </w:r>
      <w:r>
        <w:rPr>
          <w:noProof/>
        </w:rPr>
        <w:t>7</w:t>
      </w:r>
      <w:r>
        <w:rPr>
          <w:noProof/>
        </w:rPr>
        <w:fldChar w:fldCharType="end"/>
      </w:r>
    </w:p>
    <w:p w:rsidR="00ED0821" w:rsidRPr="00EB6BCA" w:rsidRDefault="004C4A0B" w:rsidP="001A06D8">
      <w:r w:rsidRPr="00EB6BCA">
        <w:rPr>
          <w:b/>
        </w:rPr>
        <w:fldChar w:fldCharType="end"/>
      </w:r>
    </w:p>
    <w:p w:rsidR="001A06D8" w:rsidRPr="00EB6BCA" w:rsidRDefault="001A06D8" w:rsidP="001A06D8"/>
    <w:p w:rsidR="001A06D8" w:rsidRPr="00EB6BCA" w:rsidRDefault="001A06D8">
      <w:pPr>
        <w:pStyle w:val="PageHeading"/>
      </w:pPr>
    </w:p>
    <w:p w:rsidR="00ED0821" w:rsidRPr="00EB6BCA" w:rsidRDefault="00ED0821">
      <w:pPr>
        <w:pStyle w:val="PageHeading"/>
      </w:pPr>
      <w:r>
        <w:br w:type="page"/>
      </w:r>
      <w:r>
        <w:br w:type="page"/>
      </w:r>
      <w:bookmarkStart w:id="1" w:name="_Toc524966729"/>
      <w:r>
        <w:t>EUROPOS PARLAMENTO TEISĖKŪROS REZOLIUCIJOS PROJEKTAS</w:t>
      </w:r>
      <w:bookmarkEnd w:id="1"/>
    </w:p>
    <w:p w:rsidR="00135CB4" w:rsidRPr="003C63B6" w:rsidRDefault="00135CB4" w:rsidP="00135CB4">
      <w:pPr>
        <w:pStyle w:val="NormalBold"/>
      </w:pPr>
      <w:r>
        <w:t>dėl pasiūlymo dėl Tarybos direktyvos, kuria iš dalies keičiamos direktyvų 2006/112/EB ir 2008/118/EB nuostatos dėl Italijai priklausančios Italijos Kampionės savivaldybės ir Italijai priklausančios Lugano ežero dalies įtraukimo į Sąjungos muitų teritoriją ir į Direktyvos 2008/118/EB teritorinę taikymo sritį</w:t>
      </w:r>
    </w:p>
    <w:p w:rsidR="00ED0821" w:rsidRPr="00EB6BCA" w:rsidRDefault="002F3B4E" w:rsidP="002F3B4E">
      <w:pPr>
        <w:pStyle w:val="Normal12Bold"/>
      </w:pPr>
      <w:r>
        <w:t>(COM(2018)0261 – C8-0226/2018 – 2018/0124(CNS))</w:t>
      </w:r>
    </w:p>
    <w:p w:rsidR="00ED0821" w:rsidRPr="00EB6BCA" w:rsidRDefault="00EB6BCA">
      <w:pPr>
        <w:pStyle w:val="Normal12Bold"/>
      </w:pPr>
      <w:r>
        <w:t>(Speciali teisėkūros procedūra: konsultavimasis)</w:t>
      </w:r>
    </w:p>
    <w:p w:rsidR="00ED0821" w:rsidRPr="00EB6BCA" w:rsidRDefault="00EB6BCA">
      <w:pPr>
        <w:pStyle w:val="Normal12"/>
      </w:pPr>
      <w:r>
        <w:rPr>
          <w:i/>
        </w:rPr>
        <w:t>Europos Parlamentas</w:t>
      </w:r>
      <w:r>
        <w:t>,</w:t>
      </w:r>
    </w:p>
    <w:p w:rsidR="00ED0821" w:rsidRPr="00EB6BCA" w:rsidRDefault="00ED0821">
      <w:pPr>
        <w:pStyle w:val="Normal12Hanging"/>
      </w:pPr>
      <w:r>
        <w:t>–</w:t>
      </w:r>
      <w:r>
        <w:tab/>
        <w:t>atsižvelgdamas į Komisijos pasiūlymą Tarybai (COM(2018)0261),</w:t>
      </w:r>
    </w:p>
    <w:p w:rsidR="00ED0821" w:rsidRPr="00EB6BCA" w:rsidRDefault="00ED0821">
      <w:pPr>
        <w:pStyle w:val="Normal12Hanging"/>
      </w:pPr>
      <w:r>
        <w:t>–</w:t>
      </w:r>
      <w:r>
        <w:tab/>
        <w:t>atsižvelgdamas į Sutarties dėl Europos Sąjungos veikimo 113 straipsnį, pagal kurį Taryba kreipėsi į Parlamentą dėl konsultacijos (C8-0226/2018),</w:t>
      </w:r>
    </w:p>
    <w:p w:rsidR="00ED0821" w:rsidRPr="00EB6BCA" w:rsidRDefault="00ED0821">
      <w:pPr>
        <w:pStyle w:val="Normal12Hanging"/>
      </w:pPr>
      <w:r>
        <w:t>–</w:t>
      </w:r>
      <w:r>
        <w:tab/>
        <w:t>atsižvelgdamas į Darbo tvarkos taisyklių 78c straipsnį,</w:t>
      </w:r>
    </w:p>
    <w:p w:rsidR="00ED0821" w:rsidRPr="00EB6BCA" w:rsidRDefault="00ED0821">
      <w:pPr>
        <w:pStyle w:val="Normal12Hanging"/>
      </w:pPr>
      <w:r>
        <w:t>–</w:t>
      </w:r>
      <w:r>
        <w:tab/>
        <w:t>atsižvelgdamas į Ekonomikos ir pinigų politikos komiteto pranešimą (A8-0284/2018),</w:t>
      </w:r>
    </w:p>
    <w:p w:rsidR="00ED0821" w:rsidRPr="00EB6BCA" w:rsidRDefault="00ED0821">
      <w:pPr>
        <w:pStyle w:val="Normal12Hanging"/>
      </w:pPr>
      <w:r>
        <w:t>1.</w:t>
      </w:r>
      <w:r>
        <w:tab/>
        <w:t>pritaria Komisijos pasiūlymui;</w:t>
      </w:r>
    </w:p>
    <w:p w:rsidR="002F7000" w:rsidRPr="00EB6BCA" w:rsidRDefault="00ED0821">
      <w:pPr>
        <w:pStyle w:val="Normal12Hanging"/>
      </w:pPr>
      <w:r>
        <w:t>2.</w:t>
      </w:r>
      <w:r>
        <w:tab/>
        <w:t>ragina Tarybą pranešti Parlamentui, jei ji ketina nukrypti nuo teksto, kuriam pritarė Parlamentas;</w:t>
      </w:r>
    </w:p>
    <w:p w:rsidR="00ED0821" w:rsidRPr="00EB6BCA" w:rsidRDefault="002F7000">
      <w:pPr>
        <w:pStyle w:val="Normal12Hanging"/>
      </w:pPr>
      <w:r>
        <w:t>3.</w:t>
      </w:r>
      <w:r>
        <w:tab/>
        <w:t>ragina Tarybą dar kartą konsultuotis su Parlamentu, jei ji ketina iš esmės keisti Parlamento patvirtintą tekstą;</w:t>
      </w:r>
    </w:p>
    <w:p w:rsidR="00ED0821" w:rsidRDefault="002F7000">
      <w:pPr>
        <w:pStyle w:val="Normal12Hanging"/>
      </w:pPr>
      <w:r>
        <w:t>4.</w:t>
      </w:r>
      <w:r>
        <w:tab/>
        <w:t>paveda Pirmininkui perduoti Parlamento poziciją Tarybai, Komisijai ir nacionaliniams parlamentams.</w:t>
      </w:r>
    </w:p>
    <w:p w:rsidR="002F3B4E" w:rsidRPr="00705D8A" w:rsidRDefault="002F3B4E" w:rsidP="002F3B4E">
      <w:pPr>
        <w:pStyle w:val="PageHeading"/>
      </w:pPr>
      <w:r>
        <w:br w:type="page"/>
      </w:r>
      <w:bookmarkStart w:id="2" w:name="_Toc519524126"/>
      <w:bookmarkStart w:id="3" w:name="_Toc524966730"/>
      <w:r>
        <w:t>AIŠKINAMOJI DALIS</w:t>
      </w:r>
      <w:bookmarkEnd w:id="2"/>
      <w:bookmarkEnd w:id="3"/>
    </w:p>
    <w:p w:rsidR="002F3B4E" w:rsidRPr="00705D8A" w:rsidRDefault="002F3B4E" w:rsidP="002F3B4E"/>
    <w:p w:rsidR="00135CB4" w:rsidRPr="003C63B6" w:rsidRDefault="00135CB4" w:rsidP="00135CB4">
      <w:pPr>
        <w:autoSpaceDE w:val="0"/>
        <w:autoSpaceDN w:val="0"/>
        <w:jc w:val="both"/>
      </w:pPr>
      <w:r>
        <w:t xml:space="preserve">Savo 2017 m. liepos 18 d. laiške Italijos vyriausybė paprašė į ES muitų teritoriją ir į Sąjungos teritoriją, kuriai taikoma Direktyva 2008/118/EB dėl bendros akcizų tvarkos (toliau – Akcizų direktyva) įtraukti Italijos Kampionės savivaldybę ir Italijai priklausančią Lugano ežero dalį. Motyvuojant geografinėmis priežastimis, pvz., izoliacija ir nepalankia ekonomine padėtimi, du Šveicarijos teritorijoje esantys Italijos eksklavai ilgą laiką nebuvo įtraukti į ES muitų teritoriją. Tačiau, Italijos nuomone, tai nebėra būtina, visų pirma dėl to, kad kitu atveju jas į savo muitų teritoriją nori įtraukti Šveicarija. Todėl Italija prašo, kad abi teritorijos būtų įtrauktos į ES muitų teritoriją ir į Sąjungos teritoriją, kuriai taikoma Akcizų direktyva. Siūloma, kad šis pakeitimas būtų pradėtas taikyti nuo 2019 m. sausio 1 d. </w:t>
      </w:r>
    </w:p>
    <w:p w:rsidR="00135CB4" w:rsidRPr="003C63B6" w:rsidRDefault="00135CB4" w:rsidP="00135CB4">
      <w:pPr>
        <w:autoSpaceDE w:val="0"/>
        <w:autoSpaceDN w:val="0"/>
        <w:spacing w:line="276" w:lineRule="auto"/>
        <w:jc w:val="both"/>
        <w:rPr>
          <w:sz w:val="22"/>
        </w:rPr>
      </w:pPr>
    </w:p>
    <w:p w:rsidR="00135CB4" w:rsidRPr="003C63B6" w:rsidRDefault="00135CB4" w:rsidP="00135CB4">
      <w:pPr>
        <w:autoSpaceDE w:val="0"/>
        <w:autoSpaceDN w:val="0"/>
        <w:spacing w:line="276" w:lineRule="auto"/>
        <w:jc w:val="both"/>
      </w:pPr>
      <w:r>
        <w:t xml:space="preserve">Tačiau svarbu atkreipti dėmesį į tai, kad Italija pageidauja, kad tos teritorijos toliau nebūtų įtrauktos į Direktyvos 2006/112/EB dėl bendros pridėtinės vertės mokesčio sistemos teritorinę taikymo sritį, nes, Italijos manymu, tai svarbu siekiant, kad tiek Šveicarijoje, tiek Italijos Kampionės savivaldybėje įsisteigusiems ekonominės veiklos dalyviams būtų palaikomos vienodos sąlygos. Tai būtų daroma taikant vietos netiesioginį apmokestinimą atsižvelgiant į Šveicarijos pridėtinės vertės mokesčio (PVM) sistemą. </w:t>
      </w:r>
    </w:p>
    <w:p w:rsidR="00135CB4" w:rsidRPr="003C63B6" w:rsidRDefault="00135CB4" w:rsidP="00135CB4">
      <w:pPr>
        <w:autoSpaceDE w:val="0"/>
        <w:autoSpaceDN w:val="0"/>
        <w:spacing w:line="276" w:lineRule="auto"/>
        <w:jc w:val="both"/>
      </w:pPr>
      <w:r>
        <w:t xml:space="preserve">Pagal šį pasiūlymą reikia atlikti tik formalų PVM direktyvos pakeitimą – perkelti tas teritorijas iš 6 straipsnio 2 dalies (teritorijos, kurios nepriklauso ES muitų teritorijai ir kurios nepatenka į PVM direktyvos teritorinio taikymo sritį) į 6 straipsnio 1 dalį (teritorijos, kurios priklauso ES muitų teritorijai ir kurios nepatenka į PVM direktyvos teritorinio taikymo sritį). </w:t>
      </w:r>
    </w:p>
    <w:p w:rsidR="00135CB4" w:rsidRPr="003C63B6" w:rsidRDefault="00135CB4" w:rsidP="00135CB4">
      <w:pPr>
        <w:autoSpaceDE w:val="0"/>
        <w:autoSpaceDN w:val="0"/>
        <w:spacing w:line="276" w:lineRule="auto"/>
        <w:jc w:val="both"/>
        <w:rPr>
          <w:b/>
          <w:bCs/>
          <w:sz w:val="23"/>
          <w:szCs w:val="23"/>
        </w:rPr>
      </w:pPr>
    </w:p>
    <w:p w:rsidR="00135CB4" w:rsidRPr="003C63B6" w:rsidRDefault="00135CB4" w:rsidP="00135CB4">
      <w:r>
        <w:t>Pranešėjas visiškai pritaria šiam pasiūlymui ir ragina Tarybą skubiai priimti šį pasiūlymą.</w:t>
      </w:r>
    </w:p>
    <w:p w:rsidR="00BF31DA" w:rsidRDefault="00135CB4" w:rsidP="00135CB4">
      <w:pPr>
        <w:pStyle w:val="PageHeading"/>
      </w:pPr>
      <w:r>
        <w:br w:type="page"/>
      </w:r>
      <w:bookmarkStart w:id="4" w:name="ProcPageRR"/>
      <w:bookmarkStart w:id="5" w:name="_Toc524966731"/>
      <w:r>
        <w:t>ATSAKINGO KOMITETO PROCEDŪRA</w:t>
      </w:r>
      <w:bookmarkEnd w:id="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Pasiūlymas dėl Tarybos direktyvos, kuria iš dalies keičiamos direktyvų 2006/112/EB ir 2008/118/EB nuostatos dėl Italijai priklausančios Italijos Kampionės savivaldybės ir Italijai priklausančios Lugano ežero dalies įtraukimo į Sąjungos muitų teritoriją ir į Direktyvos 2008/118/EB teritorinę taikymo sritį</w:t>
            </w:r>
          </w:p>
        </w:tc>
      </w:tr>
      <w:tr w:rsidR="00BF31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COM(2018)0261 – C8-0226/2018 – 2018/0124(CNS)</w:t>
            </w:r>
          </w:p>
        </w:tc>
      </w:tr>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Konsultacijos su EP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29.5.2018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Atsakingas komitetas</w:t>
            </w:r>
          </w:p>
          <w:p w:rsidR="00BF31DA" w:rsidRDefault="00BF31DA">
            <w:pPr>
              <w:autoSpaceDE w:val="0"/>
              <w:autoSpaceDN w:val="0"/>
              <w:adjustRightInd w:val="0"/>
              <w:rPr>
                <w:color w:val="000000"/>
                <w:sz w:val="20"/>
              </w:rPr>
            </w:pPr>
            <w:r>
              <w:rPr>
                <w:color w:val="000000"/>
                <w:sz w:val="20"/>
              </w:rPr>
              <w:t>       Paskelbimo plenariniame posėdyje data</w:t>
            </w:r>
          </w:p>
        </w:tc>
        <w:tc>
          <w:tcPr>
            <w:tcW w:w="1530"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ECON</w:t>
            </w:r>
          </w:p>
          <w:p w:rsidR="00BF31DA" w:rsidRDefault="00BF31DA">
            <w:pPr>
              <w:autoSpaceDE w:val="0"/>
              <w:autoSpaceDN w:val="0"/>
              <w:adjustRightInd w:val="0"/>
              <w:rPr>
                <w:color w:val="000000"/>
                <w:sz w:val="20"/>
              </w:rPr>
            </w:pPr>
            <w:r>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Nuomonę teikiantys komitetai</w:t>
            </w:r>
          </w:p>
          <w:p w:rsidR="00BF31DA" w:rsidRDefault="00BF31DA">
            <w:pPr>
              <w:autoSpaceDE w:val="0"/>
              <w:autoSpaceDN w:val="0"/>
              <w:adjustRightInd w:val="0"/>
              <w:rPr>
                <w:color w:val="000000"/>
                <w:sz w:val="20"/>
              </w:rPr>
            </w:pPr>
            <w:r>
              <w:rPr>
                <w:color w:val="000000"/>
                <w:sz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ITRE</w:t>
            </w:r>
          </w:p>
          <w:p w:rsidR="00BF31DA" w:rsidRDefault="00BF31DA">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IMCO</w:t>
            </w:r>
          </w:p>
          <w:p w:rsidR="00BF31DA" w:rsidRDefault="00BF31DA">
            <w:pPr>
              <w:autoSpaceDE w:val="0"/>
              <w:autoSpaceDN w:val="0"/>
              <w:adjustRightInd w:val="0"/>
              <w:rPr>
                <w:color w:val="000000"/>
                <w:sz w:val="20"/>
              </w:rPr>
            </w:pPr>
            <w:r>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Nuomonė nepareikšta</w:t>
            </w:r>
          </w:p>
          <w:p w:rsidR="00BF31DA" w:rsidRDefault="00BF31DA">
            <w:pPr>
              <w:autoSpaceDE w:val="0"/>
              <w:autoSpaceDN w:val="0"/>
              <w:adjustRightInd w:val="0"/>
              <w:rPr>
                <w:color w:val="000000"/>
                <w:sz w:val="20"/>
              </w:rPr>
            </w:pPr>
            <w:r>
              <w:rPr>
                <w:color w:val="000000"/>
                <w:sz w:val="20"/>
              </w:rPr>
              <w:t>       Nutarimo data</w:t>
            </w:r>
          </w:p>
        </w:tc>
        <w:tc>
          <w:tcPr>
            <w:tcW w:w="1530"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ITRE</w:t>
            </w:r>
          </w:p>
          <w:p w:rsidR="00BF31DA" w:rsidRDefault="00BF31DA">
            <w:pPr>
              <w:autoSpaceDE w:val="0"/>
              <w:autoSpaceDN w:val="0"/>
              <w:adjustRightInd w:val="0"/>
              <w:rPr>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IMCO</w:t>
            </w:r>
          </w:p>
          <w:p w:rsidR="00BF31DA" w:rsidRDefault="00BF31DA">
            <w:pPr>
              <w:autoSpaceDE w:val="0"/>
              <w:autoSpaceDN w:val="0"/>
              <w:adjustRightInd w:val="0"/>
              <w:rPr>
                <w:color w:val="000000"/>
                <w:sz w:val="20"/>
              </w:rPr>
            </w:pPr>
            <w:r>
              <w:rPr>
                <w:color w:val="000000"/>
                <w:sz w:val="20"/>
              </w:rPr>
              <w:t>19.6.2018</w:t>
            </w:r>
          </w:p>
        </w:tc>
        <w:tc>
          <w:tcPr>
            <w:tcW w:w="1474"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Pranešėjai</w:t>
            </w:r>
          </w:p>
          <w:p w:rsidR="00BF31DA" w:rsidRDefault="00BF31DA">
            <w:pPr>
              <w:autoSpaceDE w:val="0"/>
              <w:autoSpaceDN w:val="0"/>
              <w:adjustRightInd w:val="0"/>
              <w:rPr>
                <w:color w:val="000000"/>
                <w:sz w:val="20"/>
              </w:rPr>
            </w:pPr>
            <w:r>
              <w:rPr>
                <w:color w:val="000000"/>
                <w:sz w:val="20"/>
              </w:rPr>
              <w:t>       Paskyrimo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Roberto Gualtieri</w:t>
            </w:r>
          </w:p>
          <w:p w:rsidR="00BF31DA" w:rsidRDefault="00BF31DA">
            <w:pPr>
              <w:autoSpaceDE w:val="0"/>
              <w:autoSpaceDN w:val="0"/>
              <w:adjustRightInd w:val="0"/>
              <w:rPr>
                <w:color w:val="000000"/>
                <w:sz w:val="20"/>
              </w:rPr>
            </w:pPr>
            <w:r>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Supaprastinta procedūra - nutarimo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29.8.2018</w:t>
            </w:r>
          </w:p>
        </w:tc>
      </w:tr>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Svarstymas komitete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29.8.2018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Priėmimo data</w:t>
            </w:r>
          </w:p>
        </w:tc>
        <w:tc>
          <w:tcPr>
            <w:tcW w:w="1530"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7.9.2018</w:t>
            </w:r>
          </w:p>
        </w:tc>
        <w:tc>
          <w:tcPr>
            <w:tcW w:w="1474"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rFonts w:ascii="sans-serif" w:hAnsi="sans-serif" w:cs="sans-serif"/>
                <w:color w:val="000000"/>
                <w:szCs w:val="24"/>
              </w:rPr>
            </w:pPr>
          </w:p>
        </w:tc>
      </w:tr>
      <w:tr w:rsidR="00BF31D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b/>
                <w:bCs/>
                <w:color w:val="000000"/>
                <w:sz w:val="20"/>
              </w:rPr>
            </w:pPr>
            <w:r>
              <w:rPr>
                <w:b/>
                <w:bCs/>
                <w:color w:val="000000"/>
                <w:sz w:val="20"/>
              </w:rPr>
              <w:t>Pateikimo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F31DA" w:rsidRDefault="00BF31DA">
            <w:pPr>
              <w:autoSpaceDE w:val="0"/>
              <w:autoSpaceDN w:val="0"/>
              <w:adjustRightInd w:val="0"/>
              <w:rPr>
                <w:color w:val="000000"/>
                <w:sz w:val="20"/>
              </w:rPr>
            </w:pPr>
            <w:r>
              <w:rPr>
                <w:color w:val="000000"/>
                <w:sz w:val="20"/>
              </w:rPr>
              <w:t>10.9.2018</w:t>
            </w:r>
          </w:p>
        </w:tc>
      </w:tr>
    </w:tbl>
    <w:p w:rsidR="00BF31DA" w:rsidRDefault="00BF31DA">
      <w:pPr>
        <w:autoSpaceDE w:val="0"/>
        <w:autoSpaceDN w:val="0"/>
        <w:adjustRightInd w:val="0"/>
        <w:rPr>
          <w:rFonts w:ascii="Arial" w:hAnsi="Arial" w:cs="Arial"/>
          <w:szCs w:val="24"/>
        </w:rPr>
      </w:pPr>
    </w:p>
    <w:bookmarkEnd w:id="4"/>
    <w:p w:rsidR="002F3B4E" w:rsidRPr="00BF31DA" w:rsidRDefault="002F3B4E" w:rsidP="00BF31DA"/>
    <w:sectPr w:rsidR="002F3B4E" w:rsidRPr="00BF31DA" w:rsidSect="00C22C1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BCA" w:rsidRPr="00EB6BCA" w:rsidRDefault="00EB6BCA">
      <w:r w:rsidRPr="00EB6BCA">
        <w:separator/>
      </w:r>
    </w:p>
  </w:endnote>
  <w:endnote w:type="continuationSeparator" w:id="0">
    <w:p w:rsidR="00EB6BCA" w:rsidRPr="00EB6BCA" w:rsidRDefault="00EB6BCA">
      <w:r w:rsidRPr="00EB6B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DA" w:rsidRDefault="00BF31DA" w:rsidP="00BF31DA">
    <w:pPr>
      <w:pStyle w:val="Footer"/>
    </w:pPr>
    <w:r>
      <w:t>PE</w:t>
    </w:r>
    <w:r w:rsidRPr="00BF31DA">
      <w:rPr>
        <w:rStyle w:val="HideTWBExt"/>
      </w:rPr>
      <w:t>&lt;NoPE&gt;</w:t>
    </w:r>
    <w:r>
      <w:t>623.899</w:t>
    </w:r>
    <w:r w:rsidRPr="00BF31DA">
      <w:rPr>
        <w:rStyle w:val="HideTWBExt"/>
      </w:rPr>
      <w:t>&lt;/NoPE&gt;&lt;Version&gt;</w:t>
    </w:r>
    <w:r>
      <w:t>v02-00</w:t>
    </w:r>
    <w:r w:rsidRPr="00BF31DA">
      <w:rPr>
        <w:rStyle w:val="HideTWBExt"/>
      </w:rPr>
      <w:t>&lt;/Version&gt;</w:t>
    </w:r>
    <w:r>
      <w:tab/>
    </w:r>
    <w:r>
      <w:fldChar w:fldCharType="begin"/>
    </w:r>
    <w:r>
      <w:instrText xml:space="preserve"> PAGE  \* MERGEFORMAT </w:instrText>
    </w:r>
    <w:r>
      <w:fldChar w:fldCharType="separate"/>
    </w:r>
    <w:r w:rsidR="007369DF">
      <w:rPr>
        <w:noProof/>
      </w:rPr>
      <w:t>2</w:t>
    </w:r>
    <w:r>
      <w:fldChar w:fldCharType="end"/>
    </w:r>
    <w:r>
      <w:t>/</w:t>
    </w:r>
    <w:r w:rsidR="009834BD">
      <w:rPr>
        <w:noProof/>
      </w:rPr>
      <w:fldChar w:fldCharType="begin"/>
    </w:r>
    <w:r w:rsidR="009834BD">
      <w:rPr>
        <w:noProof/>
      </w:rPr>
      <w:instrText xml:space="preserve"> NUMPAGES  \* MERGEFORMAT </w:instrText>
    </w:r>
    <w:r w:rsidR="009834BD">
      <w:rPr>
        <w:noProof/>
      </w:rPr>
      <w:fldChar w:fldCharType="separate"/>
    </w:r>
    <w:r w:rsidR="007369DF">
      <w:rPr>
        <w:noProof/>
      </w:rPr>
      <w:t>7</w:t>
    </w:r>
    <w:r w:rsidR="009834BD">
      <w:rPr>
        <w:noProof/>
      </w:rPr>
      <w:fldChar w:fldCharType="end"/>
    </w:r>
    <w:r>
      <w:tab/>
    </w:r>
    <w:r w:rsidRPr="00BF31DA">
      <w:rPr>
        <w:rStyle w:val="HideTWBExt"/>
      </w:rPr>
      <w:t>&lt;PathFdR&gt;</w:t>
    </w:r>
    <w:r>
      <w:t>RR\1162543LT.docx</w:t>
    </w:r>
    <w:r w:rsidRPr="00BF31DA">
      <w:rPr>
        <w:rStyle w:val="HideTWBExt"/>
      </w:rPr>
      <w:t>&lt;/PathFdR&gt;</w:t>
    </w:r>
  </w:p>
  <w:p w:rsidR="002F7000" w:rsidRPr="00EB6BCA" w:rsidRDefault="00BF31DA" w:rsidP="00BF31DA">
    <w:pPr>
      <w:pStyle w:val="Footer2"/>
    </w:pPr>
    <w:r>
      <w:t>LT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DA" w:rsidRDefault="00BF31DA" w:rsidP="00BF31DA">
    <w:pPr>
      <w:pStyle w:val="Footer"/>
    </w:pPr>
    <w:r w:rsidRPr="00BF31DA">
      <w:rPr>
        <w:rStyle w:val="HideTWBExt"/>
      </w:rPr>
      <w:t>&lt;PathFdR&gt;</w:t>
    </w:r>
    <w:r>
      <w:t>RR\1162543LT.docx</w:t>
    </w:r>
    <w:r w:rsidRPr="00BF31DA">
      <w:rPr>
        <w:rStyle w:val="HideTWBExt"/>
      </w:rPr>
      <w:t>&lt;/PathFdR&gt;</w:t>
    </w:r>
    <w:r>
      <w:tab/>
    </w:r>
    <w:r>
      <w:fldChar w:fldCharType="begin"/>
    </w:r>
    <w:r>
      <w:instrText xml:space="preserve"> PAGE  \* MERGEFORMAT </w:instrText>
    </w:r>
    <w:r>
      <w:fldChar w:fldCharType="separate"/>
    </w:r>
    <w:r w:rsidR="007369DF">
      <w:rPr>
        <w:noProof/>
      </w:rPr>
      <w:t>7</w:t>
    </w:r>
    <w:r>
      <w:fldChar w:fldCharType="end"/>
    </w:r>
    <w:r>
      <w:t>/</w:t>
    </w:r>
    <w:r w:rsidR="009834BD">
      <w:rPr>
        <w:noProof/>
      </w:rPr>
      <w:fldChar w:fldCharType="begin"/>
    </w:r>
    <w:r w:rsidR="009834BD">
      <w:rPr>
        <w:noProof/>
      </w:rPr>
      <w:instrText xml:space="preserve"> NUMPAGES  \* MERGEFORMAT </w:instrText>
    </w:r>
    <w:r w:rsidR="009834BD">
      <w:rPr>
        <w:noProof/>
      </w:rPr>
      <w:fldChar w:fldCharType="separate"/>
    </w:r>
    <w:r w:rsidR="007369DF">
      <w:rPr>
        <w:noProof/>
      </w:rPr>
      <w:t>7</w:t>
    </w:r>
    <w:r w:rsidR="009834BD">
      <w:rPr>
        <w:noProof/>
      </w:rPr>
      <w:fldChar w:fldCharType="end"/>
    </w:r>
    <w:r>
      <w:tab/>
      <w:t>PE</w:t>
    </w:r>
    <w:r w:rsidRPr="00BF31DA">
      <w:rPr>
        <w:rStyle w:val="HideTWBExt"/>
      </w:rPr>
      <w:t>&lt;NoPE&gt;</w:t>
    </w:r>
    <w:r>
      <w:t>623.899</w:t>
    </w:r>
    <w:r w:rsidRPr="00BF31DA">
      <w:rPr>
        <w:rStyle w:val="HideTWBExt"/>
      </w:rPr>
      <w:t>&lt;/NoPE&gt;&lt;Version&gt;</w:t>
    </w:r>
    <w:r>
      <w:t>v02-00</w:t>
    </w:r>
    <w:r w:rsidRPr="00BF31DA">
      <w:rPr>
        <w:rStyle w:val="HideTWBExt"/>
      </w:rPr>
      <w:t>&lt;/Version&gt;</w:t>
    </w:r>
  </w:p>
  <w:p w:rsidR="002F7000" w:rsidRPr="00EB6BCA" w:rsidRDefault="00BF31DA" w:rsidP="00BF31DA">
    <w:pPr>
      <w:pStyle w:val="Footer2"/>
    </w:pPr>
    <w:r>
      <w:tab/>
      <w:t>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DA" w:rsidRDefault="00BF31DA" w:rsidP="00BF31DA">
    <w:pPr>
      <w:pStyle w:val="Footer"/>
    </w:pPr>
    <w:r w:rsidRPr="00BF31DA">
      <w:rPr>
        <w:rStyle w:val="HideTWBExt"/>
      </w:rPr>
      <w:t>&lt;PathFdR&gt;</w:t>
    </w:r>
    <w:r>
      <w:t>RR\1162543LT.docx</w:t>
    </w:r>
    <w:r w:rsidRPr="00BF31DA">
      <w:rPr>
        <w:rStyle w:val="HideTWBExt"/>
      </w:rPr>
      <w:t>&lt;/PathFdR&gt;</w:t>
    </w:r>
    <w:r>
      <w:tab/>
    </w:r>
    <w:r>
      <w:tab/>
      <w:t>PE</w:t>
    </w:r>
    <w:r w:rsidRPr="00BF31DA">
      <w:rPr>
        <w:rStyle w:val="HideTWBExt"/>
      </w:rPr>
      <w:t>&lt;NoPE&gt;</w:t>
    </w:r>
    <w:r>
      <w:t>623.899</w:t>
    </w:r>
    <w:r w:rsidRPr="00BF31DA">
      <w:rPr>
        <w:rStyle w:val="HideTWBExt"/>
      </w:rPr>
      <w:t>&lt;/NoPE&gt;&lt;Version&gt;</w:t>
    </w:r>
    <w:r>
      <w:t>v02-00</w:t>
    </w:r>
    <w:r w:rsidRPr="00BF31DA">
      <w:rPr>
        <w:rStyle w:val="HideTWBExt"/>
      </w:rPr>
      <w:t>&lt;/Version&gt;</w:t>
    </w:r>
  </w:p>
  <w:p w:rsidR="002F7000" w:rsidRPr="00EB6BCA" w:rsidRDefault="00BF31DA" w:rsidP="00BF31DA">
    <w:pPr>
      <w:pStyle w:val="Footer2"/>
      <w:tabs>
        <w:tab w:val="center" w:pos="4535"/>
      </w:tabs>
    </w:pPr>
    <w:r>
      <w:t>LT</w:t>
    </w:r>
    <w:r>
      <w:tab/>
    </w:r>
    <w:r w:rsidRPr="00BF31DA">
      <w:rPr>
        <w:b w:val="0"/>
        <w:i/>
        <w:color w:val="C0C0C0"/>
        <w:sz w:val="22"/>
      </w:rPr>
      <w:t>Suvienijusi įvairovę</w:t>
    </w:r>
    <w:r>
      <w:tab/>
      <w: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BCA" w:rsidRPr="00EB6BCA" w:rsidRDefault="00EB6BCA">
      <w:r w:rsidRPr="00EB6BCA">
        <w:separator/>
      </w:r>
    </w:p>
  </w:footnote>
  <w:footnote w:type="continuationSeparator" w:id="0">
    <w:p w:rsidR="00EB6BCA" w:rsidRPr="00EB6BCA" w:rsidRDefault="00EB6BCA">
      <w:r w:rsidRPr="00EB6BC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DF" w:rsidRDefault="0073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DF" w:rsidRDefault="00736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DF" w:rsidRDefault="0073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RTEURATOMMNU" w:val=" 3"/>
    <w:docVar w:name="ARTFEUMNU" w:val=" 1"/>
    <w:docVar w:name="COMKEY" w:val="ECON"/>
    <w:docVar w:name="DOCMNU" w:val=" 2"/>
    <w:docVar w:name="JURI1MNU" w:val=" 2"/>
    <w:docVar w:name="JURI2MNU" w:val=" 2"/>
    <w:docVar w:name="LastEditedSection" w:val=" 1"/>
    <w:docVar w:name="PARLIAMENTSMNU" w:val=" 2"/>
    <w:docVar w:name="strDocTypeID" w:val="PR_CNS_LegAct_app"/>
    <w:docVar w:name="strSubDir" w:val="1162"/>
    <w:docVar w:name="TITLEMNU" w:val=" 1"/>
    <w:docVar w:name="TXTAUTHOR" w:val="Roberto Gualtieri"/>
    <w:docVar w:name="TXTLANGUE" w:val="LT"/>
    <w:docVar w:name="TXTLANGUEMIN" w:val="lt"/>
    <w:docVar w:name="TXTNRC" w:val="0226/2018"/>
    <w:docVar w:name="TXTNRCNS" w:val="2018/0124"/>
    <w:docVar w:name="TXTNRCOM" w:val="(2018)0261"/>
    <w:docVar w:name="TXTNRPE" w:val="623.899"/>
    <w:docVar w:name="TXTPEorAP" w:val="PE"/>
    <w:docVar w:name="TXTROUTE" w:val="RR\1162543LT.docx"/>
    <w:docVar w:name="TXTVERSION" w:val="02-00"/>
  </w:docVars>
  <w:rsids>
    <w:rsidRoot w:val="00EB6BCA"/>
    <w:rsid w:val="00056EA7"/>
    <w:rsid w:val="000C7D46"/>
    <w:rsid w:val="00104AEE"/>
    <w:rsid w:val="00135CB4"/>
    <w:rsid w:val="00185954"/>
    <w:rsid w:val="001907B9"/>
    <w:rsid w:val="001A06D8"/>
    <w:rsid w:val="001C17F9"/>
    <w:rsid w:val="001E5A80"/>
    <w:rsid w:val="002817C0"/>
    <w:rsid w:val="002B272A"/>
    <w:rsid w:val="002E5810"/>
    <w:rsid w:val="002F3B4E"/>
    <w:rsid w:val="002F7000"/>
    <w:rsid w:val="00302A66"/>
    <w:rsid w:val="00385C3B"/>
    <w:rsid w:val="003A6C35"/>
    <w:rsid w:val="00487BC1"/>
    <w:rsid w:val="004C4A0B"/>
    <w:rsid w:val="004D7B3B"/>
    <w:rsid w:val="0050486E"/>
    <w:rsid w:val="00543B7B"/>
    <w:rsid w:val="00566C5B"/>
    <w:rsid w:val="00602942"/>
    <w:rsid w:val="006603C7"/>
    <w:rsid w:val="00681C69"/>
    <w:rsid w:val="006D6C79"/>
    <w:rsid w:val="007369DF"/>
    <w:rsid w:val="0077499D"/>
    <w:rsid w:val="00796EB5"/>
    <w:rsid w:val="007D611D"/>
    <w:rsid w:val="007F7CBD"/>
    <w:rsid w:val="00874129"/>
    <w:rsid w:val="00897B0D"/>
    <w:rsid w:val="008A3D9D"/>
    <w:rsid w:val="008E1C2D"/>
    <w:rsid w:val="008E22DF"/>
    <w:rsid w:val="00972620"/>
    <w:rsid w:val="009834BD"/>
    <w:rsid w:val="009D0C99"/>
    <w:rsid w:val="00A32023"/>
    <w:rsid w:val="00A43E6A"/>
    <w:rsid w:val="00AD26AD"/>
    <w:rsid w:val="00AF7573"/>
    <w:rsid w:val="00B37926"/>
    <w:rsid w:val="00BD28D4"/>
    <w:rsid w:val="00BE4EC7"/>
    <w:rsid w:val="00BF31DA"/>
    <w:rsid w:val="00C22C1C"/>
    <w:rsid w:val="00C54859"/>
    <w:rsid w:val="00C71A3C"/>
    <w:rsid w:val="00C82EBC"/>
    <w:rsid w:val="00D2276A"/>
    <w:rsid w:val="00DC3DED"/>
    <w:rsid w:val="00E97119"/>
    <w:rsid w:val="00EB6BCA"/>
    <w:rsid w:val="00ED0609"/>
    <w:rsid w:val="00ED0821"/>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76A8159-6B3F-4458-8118-4152D48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2F3B4E"/>
    <w:pPr>
      <w:tabs>
        <w:tab w:val="right" w:pos="454"/>
        <w:tab w:val="left" w:pos="737"/>
      </w:tabs>
      <w:ind w:left="737" w:hanging="737"/>
    </w:pPr>
    <w:rPr>
      <w:snapToGrid w:val="0"/>
      <w:sz w:val="18"/>
      <w:lang w:eastAsia="en-US"/>
    </w:rPr>
  </w:style>
  <w:style w:type="paragraph" w:customStyle="1" w:styleId="Lgendetitre">
    <w:name w:val="Légende titre"/>
    <w:basedOn w:val="Normal"/>
    <w:rsid w:val="002F3B4E"/>
    <w:pPr>
      <w:spacing w:before="240" w:after="240"/>
    </w:pPr>
    <w:rPr>
      <w:b/>
      <w:i/>
      <w:snapToGrid w:val="0"/>
      <w:lang w:eastAsia="en-US"/>
    </w:rPr>
  </w:style>
  <w:style w:type="paragraph" w:customStyle="1" w:styleId="Lgendestandard">
    <w:name w:val="Légende standard"/>
    <w:basedOn w:val="Lgendesigne"/>
    <w:rsid w:val="002F3B4E"/>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F9D2-15D3-4178-B5ED-30B61E4A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568</Words>
  <Characters>5862</Characters>
  <Application>Microsoft Office Word</Application>
  <DocSecurity>0</DocSecurity>
  <Lines>390</Lines>
  <Paragraphs>401</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ZALAKEVICIUTE Anastasija</dc:creator>
  <cp:keywords/>
  <dc:description/>
  <cp:lastModifiedBy>MONKUNIENE Neringa</cp:lastModifiedBy>
  <cp:revision>2</cp:revision>
  <cp:lastPrinted>2004-11-04T10:10:00Z</cp:lastPrinted>
  <dcterms:created xsi:type="dcterms:W3CDTF">2018-09-17T14:56:00Z</dcterms:created>
  <dcterms:modified xsi:type="dcterms:W3CDTF">2018-09-17T14:56:00Z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1162543</vt:lpwstr>
  </property>
  <property fmtid="{D5CDD505-2E9C-101B-9397-08002B2CF9AE}" pid="5" name="&lt;Type&gt;">
    <vt:lpwstr>RR</vt:lpwstr>
  </property>
  <property fmtid="{D5CDD505-2E9C-101B-9397-08002B2CF9AE}" pid="6" name="&lt;ModelCod&gt;">
    <vt:lpwstr>\\eiciLUXpr1\pdocep$\DocEP\DOCS\General\PR\PR_Leg\CNS\CNS_LegAct\PR_CNS_LegAct_app.dot(30/06/2017 07:37:08)</vt:lpwstr>
  </property>
  <property fmtid="{D5CDD505-2E9C-101B-9397-08002B2CF9AE}" pid="7" name="&lt;ModelTra&gt;">
    <vt:lpwstr>\\eiciLUXpr1\pdocep$\DocEP\TRANSFIL\LT\PR_CNS_LegAct_app.LT(30/06/2017 07:43:51)</vt:lpwstr>
  </property>
  <property fmtid="{D5CDD505-2E9C-101B-9397-08002B2CF9AE}" pid="8" name="&lt;Model&gt;">
    <vt:lpwstr>PR_CNS_LegAct_app</vt:lpwstr>
  </property>
  <property fmtid="{D5CDD505-2E9C-101B-9397-08002B2CF9AE}" pid="9" name="FooterPath">
    <vt:lpwstr>RR\1162543LT.docx</vt:lpwstr>
  </property>
  <property fmtid="{D5CDD505-2E9C-101B-9397-08002B2CF9AE}" pid="10" name="PE number">
    <vt:lpwstr>623.899</vt:lpwstr>
  </property>
  <property fmtid="{D5CDD505-2E9C-101B-9397-08002B2CF9AE}" pid="11" name="Bookout">
    <vt:lpwstr>OK - 2018/09/17 16:56</vt:lpwstr>
  </property>
  <property fmtid="{D5CDD505-2E9C-101B-9397-08002B2CF9AE}" pid="12" name="SubscribeElise">
    <vt:lpwstr/>
  </property>
  <property fmtid="{D5CDD505-2E9C-101B-9397-08002B2CF9AE}" pid="13" name="SDLStudio">
    <vt:lpwstr/>
  </property>
  <property fmtid="{D5CDD505-2E9C-101B-9397-08002B2CF9AE}" pid="14" name="&lt;Extension&gt;">
    <vt:lpwstr>LT</vt:lpwstr>
  </property>
</Properties>
</file>