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580C51" w:rsidRPr="005C07F8" w:rsidTr="007C5179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580C51" w:rsidRPr="005C07F8" w:rsidRDefault="00B97D34" w:rsidP="007C5179">
            <w:pPr>
              <w:pStyle w:val="EPName"/>
              <w:rPr>
                <w:lang w:val="mt-MT"/>
              </w:rPr>
            </w:pPr>
            <w:r w:rsidRPr="005C07F8">
              <w:rPr>
                <w:lang w:val="mt-MT"/>
              </w:rPr>
              <w:t>Parlament Ewropew</w:t>
            </w:r>
          </w:p>
          <w:p w:rsidR="00580C51" w:rsidRPr="005C07F8" w:rsidRDefault="005C07F8" w:rsidP="005C07F8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mt-MT"/>
              </w:rPr>
            </w:pPr>
            <w:r w:rsidRPr="005C07F8">
              <w:rPr>
                <w:lang w:val="mt-MT"/>
              </w:rPr>
              <w:t>2014-2019</w:t>
            </w:r>
          </w:p>
        </w:tc>
        <w:tc>
          <w:tcPr>
            <w:tcW w:w="2268" w:type="dxa"/>
            <w:shd w:val="clear" w:color="auto" w:fill="auto"/>
          </w:tcPr>
          <w:p w:rsidR="00580C51" w:rsidRPr="005C07F8" w:rsidRDefault="00CF1F1C" w:rsidP="007C5179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8" o:title="EP logo RGB_Mute"/>
                </v:shape>
              </w:pict>
            </w:r>
          </w:p>
        </w:tc>
      </w:tr>
    </w:tbl>
    <w:p w:rsidR="00BE4AC1" w:rsidRPr="005C07F8" w:rsidRDefault="00BE4AC1" w:rsidP="00BE4AC1">
      <w:pPr>
        <w:pStyle w:val="LineTop"/>
        <w:rPr>
          <w:lang w:val="mt-MT"/>
        </w:rPr>
      </w:pPr>
    </w:p>
    <w:p w:rsidR="00BE4AC1" w:rsidRPr="005C07F8" w:rsidRDefault="00B97D34" w:rsidP="00BE4AC1">
      <w:pPr>
        <w:pStyle w:val="ZCommittee"/>
        <w:rPr>
          <w:lang w:val="mt-MT"/>
        </w:rPr>
      </w:pPr>
      <w:r w:rsidRPr="005C07F8">
        <w:rPr>
          <w:lang w:val="mt-MT"/>
        </w:rPr>
        <w:t>Dokument leġiżlattiv konsolidat</w:t>
      </w:r>
    </w:p>
    <w:p w:rsidR="00BE4AC1" w:rsidRPr="005C07F8" w:rsidRDefault="00BE4AC1" w:rsidP="00BE4AC1">
      <w:pPr>
        <w:pStyle w:val="LineBottom"/>
      </w:pPr>
    </w:p>
    <w:p w:rsidR="00BE4AC1" w:rsidRPr="005C07F8" w:rsidRDefault="005C07F8" w:rsidP="0096592A">
      <w:pPr>
        <w:pStyle w:val="ZDateRes"/>
        <w:spacing w:before="360"/>
      </w:pPr>
      <w:r w:rsidRPr="005C07F8">
        <w:rPr>
          <w:rStyle w:val="HideTWBInt"/>
        </w:rPr>
        <w:t>{06/07/2018}</w:t>
      </w:r>
      <w:r w:rsidR="006A7A83">
        <w:t>3</w:t>
      </w:r>
      <w:r w:rsidRPr="005C07F8">
        <w:t>.7.2018</w:t>
      </w:r>
      <w:r w:rsidR="00BE4AC1" w:rsidRPr="005C07F8">
        <w:tab/>
      </w:r>
      <w:r w:rsidRPr="005C07F8">
        <w:rPr>
          <w:rFonts w:ascii="Arial" w:hAnsi="Arial"/>
        </w:rPr>
        <w:t>EP-PE_TC1-COD(2016)0389</w:t>
      </w:r>
    </w:p>
    <w:p w:rsidR="00BE4AC1" w:rsidRPr="005C07F8" w:rsidRDefault="005C07F8" w:rsidP="00BE4AC1">
      <w:pPr>
        <w:pStyle w:val="Titre2"/>
        <w:tabs>
          <w:tab w:val="clear" w:pos="1021"/>
          <w:tab w:val="clear" w:pos="1418"/>
          <w:tab w:val="clear" w:pos="1786"/>
          <w:tab w:val="clear" w:pos="2381"/>
          <w:tab w:val="clear" w:pos="2948"/>
          <w:tab w:val="clear" w:pos="3572"/>
          <w:tab w:val="clear" w:pos="4139"/>
          <w:tab w:val="clear" w:pos="4763"/>
          <w:tab w:val="clear" w:pos="5387"/>
          <w:tab w:val="clear" w:pos="5954"/>
          <w:tab w:val="clear" w:pos="6577"/>
          <w:tab w:val="clear" w:pos="7144"/>
        </w:tabs>
        <w:ind w:left="1418"/>
        <w:rPr>
          <w:lang w:val="mt-MT"/>
        </w:rPr>
      </w:pPr>
      <w:bookmarkStart w:id="0" w:name="DocEPTmp"/>
      <w:bookmarkEnd w:id="0"/>
      <w:r w:rsidRPr="005C07F8">
        <w:rPr>
          <w:lang w:val="mt-MT"/>
        </w:rPr>
        <w:t>***I</w:t>
      </w:r>
      <w:bookmarkStart w:id="1" w:name="DocEPTmp2"/>
      <w:bookmarkEnd w:id="1"/>
    </w:p>
    <w:p w:rsidR="00BE4AC1" w:rsidRPr="005C07F8" w:rsidRDefault="00B97D34" w:rsidP="00BE4AC1">
      <w:pPr>
        <w:pStyle w:val="BodyTextIndent"/>
        <w:tabs>
          <w:tab w:val="clear" w:pos="1021"/>
          <w:tab w:val="clear" w:pos="1418"/>
          <w:tab w:val="clear" w:pos="1786"/>
          <w:tab w:val="clear" w:pos="2381"/>
          <w:tab w:val="clear" w:pos="2948"/>
          <w:tab w:val="clear" w:pos="3572"/>
          <w:tab w:val="clear" w:pos="4139"/>
          <w:tab w:val="clear" w:pos="4763"/>
          <w:tab w:val="clear" w:pos="5387"/>
          <w:tab w:val="clear" w:pos="5954"/>
          <w:tab w:val="clear" w:pos="6577"/>
          <w:tab w:val="clear" w:pos="7144"/>
        </w:tabs>
        <w:ind w:left="1418"/>
        <w:rPr>
          <w:b w:val="0"/>
          <w:sz w:val="24"/>
          <w:lang w:val="mt-MT"/>
        </w:rPr>
      </w:pPr>
      <w:r w:rsidRPr="005C07F8">
        <w:rPr>
          <w:lang w:val="mt-MT"/>
        </w:rPr>
        <w:t>POŻIZZJONI TAL-PARLAMENT EWROPEW</w:t>
      </w:r>
    </w:p>
    <w:p w:rsidR="00BE4AC1" w:rsidRPr="005C07F8" w:rsidRDefault="00BE4AC1" w:rsidP="00BE4AC1">
      <w:pPr>
        <w:pStyle w:val="BodyTextIndent"/>
        <w:tabs>
          <w:tab w:val="clear" w:pos="1021"/>
          <w:tab w:val="clear" w:pos="1418"/>
          <w:tab w:val="clear" w:pos="1786"/>
          <w:tab w:val="clear" w:pos="2381"/>
          <w:tab w:val="clear" w:pos="2948"/>
          <w:tab w:val="clear" w:pos="3572"/>
          <w:tab w:val="clear" w:pos="4139"/>
          <w:tab w:val="clear" w:pos="4763"/>
          <w:tab w:val="clear" w:pos="5387"/>
          <w:tab w:val="clear" w:pos="5954"/>
          <w:tab w:val="clear" w:pos="6577"/>
          <w:tab w:val="clear" w:pos="7144"/>
        </w:tabs>
        <w:ind w:left="1418"/>
        <w:rPr>
          <w:rFonts w:ascii="Times New Roman" w:hAnsi="Times New Roman"/>
          <w:b w:val="0"/>
          <w:sz w:val="24"/>
          <w:lang w:val="mt-MT"/>
        </w:rPr>
      </w:pPr>
    </w:p>
    <w:p w:rsidR="00BE4AC1" w:rsidRPr="005C07F8" w:rsidRDefault="00BE4AC1" w:rsidP="00BE4AC1">
      <w:pPr>
        <w:tabs>
          <w:tab w:val="left" w:pos="1418"/>
        </w:tabs>
        <w:ind w:left="1418"/>
      </w:pPr>
    </w:p>
    <w:p w:rsidR="0096592A" w:rsidRPr="005C07F8" w:rsidRDefault="005C07F8" w:rsidP="00BE4AC1">
      <w:pPr>
        <w:ind w:left="1418"/>
      </w:pPr>
      <w:r w:rsidRPr="005C07F8">
        <w:t>adottata fl-ewwel qari fit-3 ta' Lulju 2018 bil-ħsieb tal-adozzjoni tar-Regolament (UE) 2018/... tal-Parlament Ewropew u tal-Kunsill dwar l-istatistika integrata tal-azjendi agrikoli u li jħassar ir-Regolamenti (KE) Nru 1166/2008 u (UE) Nru 1337/2011</w:t>
      </w:r>
      <w:r w:rsidR="00BE4AC1" w:rsidRPr="005C07F8">
        <w:t xml:space="preserve"> </w:t>
      </w:r>
    </w:p>
    <w:p w:rsidR="00BE4AC1" w:rsidRPr="005C07F8" w:rsidRDefault="00BE4AC1" w:rsidP="00BE4AC1">
      <w:pPr>
        <w:ind w:left="1418"/>
      </w:pPr>
      <w:r w:rsidRPr="005C07F8">
        <w:t>(</w:t>
      </w:r>
      <w:r w:rsidR="005C07F8" w:rsidRPr="005C07F8">
        <w:t>EP-PE_TC1-COD(2016)0389</w:t>
      </w:r>
      <w:r w:rsidRPr="005C07F8">
        <w:t>)</w:t>
      </w:r>
    </w:p>
    <w:p w:rsidR="00BE4AC1" w:rsidRPr="005C07F8" w:rsidRDefault="00BE4AC1" w:rsidP="00BE4AC1">
      <w:pPr>
        <w:tabs>
          <w:tab w:val="left" w:pos="1418"/>
        </w:tabs>
        <w:ind w:left="1418"/>
      </w:pPr>
    </w:p>
    <w:p w:rsidR="00B1598D" w:rsidRPr="005C07F8" w:rsidRDefault="00B1598D" w:rsidP="00BE4AC1">
      <w:pPr>
        <w:tabs>
          <w:tab w:val="left" w:pos="1418"/>
        </w:tabs>
        <w:ind w:left="1418"/>
      </w:pPr>
    </w:p>
    <w:p w:rsidR="008D3F7E" w:rsidRPr="005C07F8" w:rsidRDefault="008D3F7E" w:rsidP="0009459A">
      <w:pPr>
        <w:pStyle w:val="BodyTextIndent"/>
        <w:tabs>
          <w:tab w:val="clear" w:pos="1021"/>
          <w:tab w:val="clear" w:pos="1418"/>
          <w:tab w:val="clear" w:pos="1786"/>
          <w:tab w:val="clear" w:pos="2381"/>
          <w:tab w:val="clear" w:pos="2948"/>
          <w:tab w:val="clear" w:pos="3572"/>
          <w:tab w:val="clear" w:pos="4139"/>
          <w:tab w:val="clear" w:pos="4763"/>
          <w:tab w:val="clear" w:pos="5387"/>
          <w:tab w:val="clear" w:pos="5954"/>
          <w:tab w:val="clear" w:pos="6577"/>
          <w:tab w:val="clear" w:pos="7144"/>
        </w:tabs>
        <w:spacing w:before="840" w:line="360" w:lineRule="auto"/>
        <w:ind w:left="0"/>
        <w:jc w:val="center"/>
        <w:rPr>
          <w:rFonts w:ascii="Times New Roman" w:hAnsi="Times New Roman"/>
          <w:sz w:val="24"/>
          <w:szCs w:val="24"/>
          <w:lang w:val="mt-MT"/>
        </w:rPr>
        <w:sectPr w:rsidR="008D3F7E" w:rsidRPr="005C07F8" w:rsidSect="005C07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type w:val="continuous"/>
          <w:pgSz w:w="11906" w:h="16838" w:code="9"/>
          <w:pgMar w:top="1134" w:right="1418" w:bottom="1418" w:left="1418" w:header="1134" w:footer="567" w:gutter="0"/>
          <w:pgNumType w:fmt="numberInDash" w:start="0"/>
          <w:cols w:space="720"/>
          <w:titlePg/>
        </w:sectPr>
      </w:pPr>
    </w:p>
    <w:p w:rsidR="00A51CB9" w:rsidRPr="005C07F8" w:rsidRDefault="00B97D34" w:rsidP="0009459A">
      <w:pPr>
        <w:pStyle w:val="BodyTextIndent"/>
        <w:tabs>
          <w:tab w:val="clear" w:pos="1021"/>
          <w:tab w:val="clear" w:pos="1418"/>
          <w:tab w:val="clear" w:pos="1786"/>
          <w:tab w:val="clear" w:pos="2381"/>
          <w:tab w:val="clear" w:pos="2948"/>
          <w:tab w:val="clear" w:pos="3572"/>
          <w:tab w:val="clear" w:pos="4139"/>
          <w:tab w:val="clear" w:pos="4763"/>
          <w:tab w:val="clear" w:pos="5387"/>
          <w:tab w:val="clear" w:pos="5954"/>
          <w:tab w:val="clear" w:pos="6577"/>
          <w:tab w:val="clear" w:pos="7144"/>
        </w:tabs>
        <w:spacing w:before="840" w:line="360" w:lineRule="auto"/>
        <w:ind w:left="0"/>
        <w:jc w:val="center"/>
        <w:rPr>
          <w:rFonts w:ascii="Times New Roman" w:hAnsi="Times New Roman"/>
          <w:b w:val="0"/>
          <w:sz w:val="24"/>
          <w:szCs w:val="24"/>
          <w:lang w:val="mt-MT"/>
        </w:rPr>
      </w:pPr>
      <w:r w:rsidRPr="005C07F8">
        <w:rPr>
          <w:rFonts w:ascii="Times New Roman" w:hAnsi="Times New Roman"/>
          <w:sz w:val="24"/>
          <w:szCs w:val="24"/>
          <w:lang w:val="mt-MT"/>
        </w:rPr>
        <w:lastRenderedPageBreak/>
        <w:t>POŻIZZJONI TAL-PARLAMENT EWROPEW</w:t>
      </w:r>
    </w:p>
    <w:p w:rsidR="0032447B" w:rsidRPr="005C07F8" w:rsidRDefault="005C07F8" w:rsidP="00123692">
      <w:pPr>
        <w:spacing w:before="360" w:line="360" w:lineRule="auto"/>
        <w:jc w:val="center"/>
        <w:rPr>
          <w:b/>
        </w:rPr>
      </w:pPr>
      <w:r w:rsidRPr="005C07F8">
        <w:rPr>
          <w:b/>
        </w:rPr>
        <w:t xml:space="preserve">adottata fl-ewwel qari fit-3 ta' Lulju 2018 </w:t>
      </w:r>
    </w:p>
    <w:p w:rsidR="00523372" w:rsidRPr="005C07F8" w:rsidRDefault="005C07F8" w:rsidP="00123692">
      <w:pPr>
        <w:spacing w:before="360" w:line="360" w:lineRule="auto"/>
        <w:jc w:val="center"/>
        <w:rPr>
          <w:b/>
        </w:rPr>
      </w:pPr>
      <w:r w:rsidRPr="005C07F8">
        <w:rPr>
          <w:b/>
        </w:rPr>
        <w:t>bil-ħsieb tal-adozzjoni tar-Regolament (UE) 2018/... tal-Parlament Ewropew u tal-Kunsill</w:t>
      </w:r>
      <w:r w:rsidRPr="005C07F8">
        <w:rPr>
          <w:rFonts w:eastAsia="Calibri"/>
          <w:b/>
          <w:bCs/>
          <w:color w:val="000000"/>
          <w:szCs w:val="22"/>
          <w:lang w:eastAsia="en-US"/>
        </w:rPr>
        <w:t xml:space="preserve"> </w:t>
      </w:r>
      <w:r w:rsidRPr="005C07F8">
        <w:rPr>
          <w:b/>
          <w:bCs/>
        </w:rPr>
        <w:t>dwar l-istatistika integrata tal-azjendi agrikoli u li jħassar ir-Regolamenti (KE) Nru 1166/2008 u (UE) Nru 1337/2011</w:t>
      </w:r>
    </w:p>
    <w:p w:rsidR="005C07F8" w:rsidRPr="005C07F8" w:rsidRDefault="005C07F8" w:rsidP="005C07F8">
      <w:pPr>
        <w:widowControl w:val="0"/>
        <w:spacing w:before="120" w:after="120"/>
        <w:jc w:val="center"/>
        <w:rPr>
          <w:rFonts w:eastAsia="Calibri"/>
          <w:szCs w:val="20"/>
        </w:rPr>
      </w:pPr>
      <w:r w:rsidRPr="005C07F8">
        <w:rPr>
          <w:szCs w:val="20"/>
        </w:rPr>
        <w:t>(Test b'rilevanza għaż-ŻEE)</w:t>
      </w:r>
    </w:p>
    <w:p w:rsidR="005C07F8" w:rsidRPr="005C07F8" w:rsidRDefault="005C07F8" w:rsidP="005C07F8">
      <w:pPr>
        <w:keepNext/>
        <w:widowControl w:val="0"/>
        <w:spacing w:before="240" w:after="120" w:line="360" w:lineRule="auto"/>
        <w:jc w:val="both"/>
        <w:rPr>
          <w:rFonts w:eastAsia="Calibri"/>
          <w:szCs w:val="20"/>
        </w:rPr>
      </w:pPr>
      <w:r w:rsidRPr="005C07F8">
        <w:rPr>
          <w:szCs w:val="20"/>
        </w:rPr>
        <w:t>IL-PARLAMENT EWROPEW U L-KUNSILL TAL-UNJONI EWROPEA,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rFonts w:eastAsia="Calibri"/>
          <w:szCs w:val="20"/>
        </w:rPr>
      </w:pPr>
      <w:r w:rsidRPr="005C07F8">
        <w:rPr>
          <w:szCs w:val="20"/>
        </w:rPr>
        <w:t>Wara li kkunsidraw it-Trattat dwar il-Funzjonament tal-Unjoni Ewropea, u b'mod partikolari l-Artikolu 338 tiegħu,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rFonts w:eastAsia="Calibri"/>
          <w:szCs w:val="20"/>
        </w:rPr>
      </w:pPr>
      <w:r w:rsidRPr="005C07F8">
        <w:rPr>
          <w:szCs w:val="20"/>
        </w:rPr>
        <w:t>Wara li kkunsidraw il-proposta mill-Kummissjoni Ewropea,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rFonts w:eastAsia="Calibri"/>
          <w:szCs w:val="20"/>
        </w:rPr>
      </w:pPr>
      <w:r w:rsidRPr="005C07F8">
        <w:rPr>
          <w:szCs w:val="20"/>
        </w:rPr>
        <w:t>Wara li l-abbozz tal-att leġislattiv intbagħat lill-parlamenti nazzjonali,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rFonts w:eastAsia="Calibri"/>
          <w:szCs w:val="20"/>
        </w:rPr>
      </w:pPr>
      <w:r w:rsidRPr="005C07F8">
        <w:rPr>
          <w:szCs w:val="20"/>
        </w:rPr>
        <w:t>Filwaqt li jaġixxu skont il-proċedura leġislattiva ordinarja</w:t>
      </w:r>
      <w:r w:rsidRPr="005C07F8">
        <w:rPr>
          <w:rFonts w:eastAsia="Calibri"/>
          <w:szCs w:val="20"/>
          <w:vertAlign w:val="superscript"/>
        </w:rPr>
        <w:footnoteReference w:id="1"/>
      </w:r>
      <w:r w:rsidRPr="005C07F8">
        <w:rPr>
          <w:szCs w:val="20"/>
        </w:rPr>
        <w:t>,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rFonts w:eastAsia="Calibri"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rFonts w:eastAsia="Calibri"/>
        </w:rPr>
      </w:pPr>
      <w:r w:rsidRPr="005C07F8">
        <w:t>Billi: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(1)</w:t>
      </w:r>
      <w:r w:rsidRPr="005C07F8">
        <w:tab/>
        <w:t>Ir-Regolament (KE) Nru 1166/2008 tal-Parlament Ewropew u tal-Kunsill</w:t>
      </w:r>
      <w:r w:rsidRPr="005C07F8">
        <w:rPr>
          <w:b/>
          <w:vertAlign w:val="superscript"/>
        </w:rPr>
        <w:footnoteReference w:id="2"/>
      </w:r>
      <w:r w:rsidRPr="005C07F8">
        <w:t xml:space="preserve"> jistabbilixxi qafas għall-istatistika Ewropea dwar l-istruttura tal-azjendi agrikoli sal-2016. Dak ir-Regolament jenħtieġ għalhekk li jiġi mħassar.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(2)</w:t>
      </w:r>
      <w:r w:rsidRPr="005C07F8">
        <w:tab/>
      </w:r>
      <w:r w:rsidRPr="005C07F8">
        <w:rPr>
          <w:szCs w:val="20"/>
        </w:rPr>
        <w:t xml:space="preserve">Il-programm ta' stħarriġ Ewropew dwar l-istruttura tal-azjendi agrikoli, li ilu jitwettaq fl-Unjoni mill-1966, jenħtieġ li jitkompla biex jiġu eżaminati x-xejriet fl-istruttura tal-azjendi agrikoli fil-livell tal-Unjoni u biex tiġi provduta l-bażi ta' għarfien statistiku meħtieġ għat-tfassil, l-implimentazzjoni, il-monitoraġġ, l-evalwazzjoni </w:t>
      </w:r>
      <w:r w:rsidRPr="005C07F8">
        <w:rPr>
          <w:b/>
          <w:i/>
          <w:szCs w:val="20"/>
        </w:rPr>
        <w:t>u r-rieżami</w:t>
      </w:r>
      <w:r w:rsidRPr="005C07F8">
        <w:rPr>
          <w:szCs w:val="20"/>
        </w:rPr>
        <w:t xml:space="preserve"> ta' politiki relatati, b'mod partikolari l-Politika Agrikola Komuni </w:t>
      </w:r>
      <w:r w:rsidRPr="005C07F8">
        <w:rPr>
          <w:b/>
          <w:i/>
          <w:szCs w:val="20"/>
        </w:rPr>
        <w:t>(PAK), inklużi miżuri ta' żvilupp rurali, kif ukoll politiki tal-Unjoni</w:t>
      </w:r>
      <w:r w:rsidRPr="005C07F8">
        <w:rPr>
          <w:szCs w:val="20"/>
        </w:rPr>
        <w:t xml:space="preserve"> dwar l-ambjent, dwar l-adattament għat-tibdil fil-klima u l-mitigazzjoni tiegħu </w:t>
      </w:r>
      <w:r w:rsidRPr="005C07F8">
        <w:rPr>
          <w:b/>
          <w:i/>
          <w:szCs w:val="20"/>
        </w:rPr>
        <w:t>u</w:t>
      </w:r>
      <w:r w:rsidRPr="005C07F8">
        <w:rPr>
          <w:szCs w:val="20"/>
        </w:rPr>
        <w:t xml:space="preserve"> </w:t>
      </w:r>
      <w:r w:rsidRPr="005C07F8">
        <w:rPr>
          <w:b/>
          <w:i/>
          <w:szCs w:val="20"/>
        </w:rPr>
        <w:t>dwar l-użu tal-art</w:t>
      </w:r>
      <w:r w:rsidRPr="005C07F8">
        <w:rPr>
          <w:szCs w:val="20"/>
        </w:rPr>
        <w:t xml:space="preserve"> </w:t>
      </w:r>
      <w:r w:rsidRPr="005C07F8">
        <w:rPr>
          <w:b/>
          <w:i/>
          <w:szCs w:val="20"/>
        </w:rPr>
        <w:t>u xi Għanijiet ta' Żvilupp Sostenibbli (SDGs)</w:t>
      </w:r>
      <w:r w:rsidRPr="005C07F8">
        <w:rPr>
          <w:szCs w:val="20"/>
        </w:rPr>
        <w:t>.</w:t>
      </w:r>
      <w:r w:rsidRPr="005C07F8">
        <w:rPr>
          <w:b/>
          <w:i/>
          <w:szCs w:val="20"/>
        </w:rPr>
        <w:t xml:space="preserve"> Tali bażi ta' għarfien hija meħtieġa wkoll sabiex jiġi stmat l-impatt ta' dawk il-politiki fuq il-forza tax-xogħol femminili fl-azjendi agrikoli.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b/>
          <w:bCs/>
          <w:i/>
        </w:rPr>
      </w:pPr>
      <w:r w:rsidRPr="005C07F8">
        <w:rPr>
          <w:b/>
          <w:bCs/>
          <w:i/>
        </w:rPr>
        <w:t>(3)</w:t>
      </w:r>
      <w:r w:rsidRPr="005C07F8">
        <w:rPr>
          <w:b/>
          <w:bCs/>
          <w:i/>
        </w:rPr>
        <w:tab/>
        <w:t>Il-ġbir ta' data statistika, b'mod partikolari rigward l-istruttura tal-azjendi agrikoli, jenħtieġ li jimmira, fost objettivi oħra, li jinforma l-proċess tat-teħid ta' deċiżjonijiet b'data aġġornata bil-ħsieb ta' riformi ġejjiena tal-PAK.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(4)</w:t>
      </w:r>
      <w:r w:rsidRPr="005C07F8">
        <w:tab/>
        <w:t>Evalwazzjoni internazzjonali tal-istatistika agrikola wasslet għall-istabbiliment tal-Istrateġija Globali għat-Titjib tal-Istatistika Agrikola u Rurali tal-Organizzazzjoni tal-Ikel u l-Agrikoltura (FAO) li kienet approvata mill-Kumitat tan-Nazzjonijiet Uniti tal-Istatistika (UNSC) fl-2010. L-istatistika agrikola Ewropea jenħtieġ li, fejn ikun il-każ, issegwi r-rakkomandazzjonijiet tal-Istrateġija Globali għat-Titjib tal-Istatistika Agrikola u Rurali, kif ukoll dawk tal-Programm Dinji tal-FAO għaċ-Ċensiment tal-Agrikoltura 2020.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b/>
          <w:bCs/>
          <w:i/>
        </w:rPr>
      </w:pPr>
      <w:r w:rsidRPr="005C07F8">
        <w:rPr>
          <w:b/>
          <w:bCs/>
          <w:i/>
        </w:rPr>
        <w:t>(5)</w:t>
      </w:r>
      <w:r w:rsidRPr="005C07F8">
        <w:rPr>
          <w:b/>
          <w:bCs/>
          <w:i/>
        </w:rPr>
        <w:tab/>
        <w:t>Ir-Regolament (KE) Nru 223/2009 tal-Parlament Ewropew u tal-Kunsill</w:t>
      </w:r>
      <w:r w:rsidRPr="005C07F8">
        <w:rPr>
          <w:bCs/>
          <w:i/>
          <w:vertAlign w:val="superscript"/>
          <w:lang w:eastAsia="ar-SA"/>
        </w:rPr>
        <w:footnoteReference w:id="3"/>
      </w:r>
      <w:r w:rsidRPr="005C07F8">
        <w:rPr>
          <w:b/>
          <w:bCs/>
          <w:i/>
        </w:rPr>
        <w:t xml:space="preserve"> jipprevedi l-ħolqien ta' qafas legali għall-iżvilupp, il-produzzjoni u d-disseminazzjoni tal-Istatistika Ewropea, abbażi ta' prinċipji statstiċi komuni. Huwa jistabbilixxi kriterji tal-kwalità, u jirreferi għall-ħtieġa li jitnaqqas il-piż tar-rispons minn fuq ir-rispondenti tal-istħarriġ u jikkontribwixxi għall-għan aktar ġenerali ta' tnaqqis tal-piżijiet amministrattivi.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(6)</w:t>
      </w:r>
      <w:r w:rsidRPr="005C07F8">
        <w:tab/>
        <w:t>Għad-deċennju li jmiss jenħtieġ li jiġi stabbilit programm statistiku bi skopijiet multipli dwar l-azjendi agrikoli sabiex jipprovdi l-qafas għal statistika armonizzata, kumparabbli u koerenti.</w:t>
      </w:r>
      <w:r w:rsidRPr="005C07F8">
        <w:rPr>
          <w:b/>
          <w:bCs/>
          <w:szCs w:val="20"/>
        </w:rPr>
        <w:t xml:space="preserve"> </w:t>
      </w:r>
      <w:r w:rsidRPr="005C07F8">
        <w:rPr>
          <w:b/>
          <w:bCs/>
          <w:i/>
          <w:szCs w:val="20"/>
        </w:rPr>
        <w:t>Dik l-istatistika jenħtieġ li tkun immirata lejn l-esiġenzi ta' politika.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(7)</w:t>
      </w:r>
      <w:r w:rsidRPr="005C07F8">
        <w:tab/>
        <w:t>L-Istrateġija għall-Iistatistika Agrikola għall-2020 u lil hinn, stabbilita mill-Kumitat tas-Sistema Ewropea tal-Istatistika (ESSC) f'Novembru 2015, tipprevedi l-adozzjoni ta' żewġ Regolamenti qafas li jkopru l-aspetti kollha tal-istatistika agrikola, bl-eċċezzjoni tal-Kontijiet Ekonomiċi għall-Agrikoltura. Dan ir-Regolament huwa wieħed minn dawk ir-Regolamenti qafas.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(8)</w:t>
      </w:r>
      <w:r w:rsidRPr="005C07F8">
        <w:tab/>
      </w:r>
      <w:r w:rsidRPr="005C07F8">
        <w:rPr>
          <w:szCs w:val="20"/>
        </w:rPr>
        <w:t>Għall-finijiet tal-armonizzazzjoni u l-komparabbiltà tal-informazzjoni dwar l-istruttura tal-azjendi agrikoli u bil-għan li jiġu ssodisfati l-ħtiġijiet attwali tal-Organizzazzjoni tas-Suq Uniku Komuni u b'mod partikolari s-settur tal-frott u l-inbid, jenħtieġ li r-Regolament (UE) Nru 1337/2011 tal-Parlament Ewropew u tal-Kunsill</w:t>
      </w:r>
      <w:r w:rsidRPr="005C07F8">
        <w:rPr>
          <w:vertAlign w:val="superscript"/>
        </w:rPr>
        <w:footnoteReference w:id="4"/>
      </w:r>
      <w:r w:rsidRPr="005C07F8">
        <w:rPr>
          <w:szCs w:val="20"/>
        </w:rPr>
        <w:t xml:space="preserve"> jiġi integrat mal-informazzjoni strutturali fil-livell tal-azjendi agrikoli mill-2023 'il quddiem </w:t>
      </w:r>
      <w:r w:rsidRPr="005C07F8">
        <w:rPr>
          <w:b/>
          <w:i/>
          <w:szCs w:val="20"/>
        </w:rPr>
        <w:t>u jiġi sostitwit b'dan ir-Regolament</w:t>
      </w:r>
      <w:r w:rsidRPr="005C07F8">
        <w:rPr>
          <w:szCs w:val="20"/>
        </w:rPr>
        <w:t>.</w:t>
      </w:r>
      <w:r w:rsidRPr="005C07F8">
        <w:rPr>
          <w:b/>
          <w:i/>
          <w:szCs w:val="20"/>
        </w:rPr>
        <w:t>Għalhekk huwa meħtieġ li dak ir-Regolament jitħassar</w:t>
      </w:r>
      <w:r w:rsidRPr="005C07F8">
        <w:rPr>
          <w:szCs w:val="20"/>
        </w:rPr>
        <w:t>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(9)</w:t>
      </w:r>
      <w:r w:rsidRPr="005C07F8">
        <w:tab/>
        <w:t>L-istatistika kumparabbli mill-Istati Membri kollha dwar l-istruttura tal-azjendi agrikoli hija importanti biex jiġi determinat l-iżvilupp tal-PAK. Għalhekk il-klassifikazzjonijiet standard u d-definizzjonijiet komuni jenħtieġ li jintużaw sa fejn hu possibbli għall-</w:t>
      </w:r>
      <w:r w:rsidRPr="005C07F8">
        <w:rPr>
          <w:b/>
          <w:i/>
        </w:rPr>
        <w:t>fatturi</w:t>
      </w:r>
      <w:r w:rsidRPr="005C07F8">
        <w:rPr>
          <w:i/>
        </w:rPr>
        <w:t xml:space="preserve"> </w:t>
      </w:r>
      <w:r w:rsidRPr="005C07F8">
        <w:rPr>
          <w:b/>
          <w:i/>
        </w:rPr>
        <w:t>varjabbli</w:t>
      </w:r>
      <w:r w:rsidRPr="005C07F8">
        <w:t>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b/>
          <w:bCs/>
          <w:i/>
        </w:rPr>
      </w:pPr>
      <w:r w:rsidRPr="005C07F8">
        <w:rPr>
          <w:b/>
          <w:bCs/>
          <w:i/>
        </w:rPr>
        <w:t>(10)</w:t>
      </w:r>
      <w:r w:rsidRPr="005C07F8">
        <w:rPr>
          <w:b/>
          <w:bCs/>
          <w:i/>
        </w:rPr>
        <w:tab/>
        <w:t>Ir-rekords tad-data statistika dwar l-azjendi agrikoli jippermettu tabulazzjoni trasversali tad-data bażika u tad-data tal-moduli, u b'hekk jingħata lok biex tinstab l-informazzjoni abbażi ta' fatturi varjabbli bħalma huma s-sess tal-maniġer tal-azjenda agrikola, l-età ta' dak il-maniġer, l-istruttura tas-sjieda u d-daqs tal-azjenda agrikola u l-adozzjoni ta' miżuri ambjentali. Ser tkun possibbli diżaggregazzjoni tar-riżultati għall-kriterji inklużi fid-data bażika u għat-taħlitiet ta' kriterji.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rPr>
          <w:b/>
          <w:bCs/>
          <w:i/>
        </w:rPr>
        <w:t>(11)</w:t>
      </w:r>
      <w:r w:rsidRPr="005C07F8">
        <w:rPr>
          <w:b/>
          <w:bCs/>
          <w:i/>
        </w:rPr>
        <w:tab/>
        <w:t>Il-ġbir tal-informazzjoni dwar is-sena tat-twelid, is-sena meta ġie kklassifikat bħala l-maniġer tal-azjenda agrikola u s-sess jista' jipprovdi data għall-iżvilupp ta' azzjonijiet fir-rigward tat-tiġdid ġenerazzjonali u aspetti relatati mal-ugwaljanza bejn is-sessi.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(12)</w:t>
      </w:r>
      <w:r w:rsidRPr="005C07F8">
        <w:tab/>
      </w:r>
      <w:r w:rsidRPr="005C07F8">
        <w:rPr>
          <w:b/>
          <w:i/>
          <w:szCs w:val="20"/>
        </w:rPr>
        <w:t>Fost raġunijiet oħra,</w:t>
      </w:r>
      <w:r w:rsidRPr="005C07F8">
        <w:rPr>
          <w:szCs w:val="20"/>
        </w:rPr>
        <w:t xml:space="preserve"> għall-finijiet tal-aġġornament tar-reġistri bażiċi tal-azjendi agrikoli u l-bqija tal-informazzjoni meħtieġa għall-istratifikazzjoni </w:t>
      </w:r>
      <w:r w:rsidRPr="005C07F8">
        <w:rPr>
          <w:b/>
          <w:i/>
          <w:szCs w:val="20"/>
        </w:rPr>
        <w:t>tal-kampjuni</w:t>
      </w:r>
      <w:r w:rsidRPr="005C07F8">
        <w:rPr>
          <w:szCs w:val="20"/>
        </w:rPr>
        <w:t xml:space="preserve"> ▌, jenħtieġ li fl-Unjoni jsir ċensiment tal-azjendi agrikoli mill-inqas kull għaxar snin. L-aktar ċensiment riċenti sar fl-2009/2010.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b/>
          <w:bCs/>
          <w:i/>
        </w:rPr>
      </w:pPr>
      <w:r w:rsidRPr="005C07F8">
        <w:rPr>
          <w:szCs w:val="20"/>
        </w:rPr>
        <w:br w:type="page"/>
      </w:r>
      <w:r w:rsidRPr="005C07F8">
        <w:rPr>
          <w:b/>
          <w:bCs/>
          <w:i/>
        </w:rPr>
        <w:lastRenderedPageBreak/>
        <w:t>(13)</w:t>
      </w:r>
      <w:r w:rsidRPr="005C07F8">
        <w:rPr>
          <w:b/>
          <w:bCs/>
          <w:i/>
        </w:rPr>
        <w:tab/>
      </w:r>
      <w:r w:rsidRPr="005C07F8">
        <w:rPr>
          <w:b/>
          <w:bCs/>
          <w:i/>
          <w:iCs/>
          <w:szCs w:val="20"/>
        </w:rPr>
        <w:t>L-Istati Membri li fihom il-perjodi ta' ħidma ta' riċerka għas-sena ta' referenza tal-istħarriġ 2020 jikkoinċidu mal-ħidma ppjanata għaċ-ċensiment ta' 10 snin tal-popolazzjoni jenħtieġ li jkollhom il-possibbiltà li jmexxu l-istħarriġ agrikolu 'l quddiem b'sena sabiex jiġi evitat il-piż kbir tat-twettiq ta' żewġ ġabriet kbar fl-istess ħin.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0"/>
        </w:rPr>
      </w:pPr>
      <w:r w:rsidRPr="005C07F8">
        <w:rPr>
          <w:szCs w:val="20"/>
        </w:rPr>
        <w:t>(14)</w:t>
      </w:r>
      <w:r w:rsidRPr="005C07F8">
        <w:rPr>
          <w:szCs w:val="20"/>
        </w:rPr>
        <w:tab/>
        <w:t xml:space="preserve">Sabiex jiġi evitat li jitqiegħed piż bla bżonn fuq l-azjendi agrikoli u l-amministrazzjonijiet nazzjonali, jenħtieġ li jiġu stabbiliti ċerti livelli limitu ▌. </w:t>
      </w:r>
      <w:r w:rsidRPr="005C07F8">
        <w:rPr>
          <w:b/>
          <w:bCs/>
          <w:i/>
        </w:rPr>
        <w:t>Biex issir analiżi xierqa tal-istruttura tal-agrikoltura Ewropea hemm bżonn li jiġu koperti mill-istatistika 98 % tal-erja agrikola użata u l-bhejjem fl-azjendi agrikoli . F'xi wħud mill-Istati Membri, dan ifisser li l-livelli limitu elenkati f’dan ir-Regolament huma għoljin wisq. Madankollu, l-azjendi agrikoli li jaqgħu taħt dawk il-livelli limitu tant huma żgħar li biżżejjed li jitwettaq ġbir ta' data ta' kampjun darba kull għaxar snin biex ikunu jistgħu jiġu stmati l-istruttura tagħhom u l-impatt tagħhom fuq il-produzzjoni, li jirriżulta fit-tnaqqis tal-ispejjeż u l-piżijiet filwaqt li  tkun tista' tiġi mfassla azzjoni ta' politika effettiva biex jingħata appoġġ u sostenn lill-istrutturi tal-azjendi agrikoli ta' daqs żgħir.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(15)</w:t>
      </w:r>
      <w:r w:rsidRPr="005C07F8">
        <w:tab/>
      </w:r>
      <w:r w:rsidRPr="005C07F8">
        <w:rPr>
          <w:szCs w:val="20"/>
        </w:rPr>
        <w:t xml:space="preserve">Jenħtieġ li l-erjas ▌li jintużaw għall-produzzjoni agrikola jiġu koperti mill-istatistika </w:t>
      </w:r>
      <w:r w:rsidRPr="005C07F8">
        <w:rPr>
          <w:b/>
          <w:i/>
          <w:szCs w:val="20"/>
        </w:rPr>
        <w:t>integrata dwar l-azjendi agrikoli</w:t>
      </w:r>
      <w:r w:rsidRPr="005C07F8">
        <w:rPr>
          <w:szCs w:val="20"/>
        </w:rPr>
        <w:t>, inkluża l-art użata minn żewġ azjendi agrikoli jew aktar peress li japplikaw drittijiet komuni.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b/>
          <w:bCs/>
          <w:i/>
        </w:rPr>
      </w:pPr>
      <w:r w:rsidRPr="005C07F8">
        <w:rPr>
          <w:szCs w:val="20"/>
        </w:rPr>
        <w:br w:type="page"/>
      </w:r>
      <w:r w:rsidRPr="005C07F8">
        <w:rPr>
          <w:b/>
          <w:bCs/>
          <w:i/>
        </w:rPr>
        <w:lastRenderedPageBreak/>
        <w:t>(16)</w:t>
      </w:r>
      <w:r w:rsidRPr="005C07F8">
        <w:rPr>
          <w:b/>
          <w:bCs/>
          <w:i/>
        </w:rPr>
        <w:tab/>
        <w:t>Hemm bżonn li tasal informazzjoni dwar l-affiljazzjoni ta' azjenda agrikola ma' grupp ta' intrapriżi, li l-entitajiet tiegħu huma kkontrollati minn entità omm.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rPr>
          <w:szCs w:val="20"/>
        </w:rPr>
        <w:t>(17)</w:t>
      </w:r>
      <w:r w:rsidRPr="005C07F8">
        <w:rPr>
          <w:szCs w:val="20"/>
        </w:rPr>
        <w:tab/>
        <w:t>Biex jitnaqqas l-oneru minn fuq ir-rispondenti, jenħtieġ li l-Uffiċċji Nazzjonali tal-Istatistika (NSIs) u awtoritajiet nazzjonali oħra jkollhom aċċess għal data amministrattiva, dment li dik id-data tkun meħtieġa għall-iżvilupp, il-produzzjoni u d-disseminazzjoni tal-istatistika Ewropea</w:t>
      </w:r>
      <w:r w:rsidRPr="005C07F8">
        <w:rPr>
          <w:b/>
          <w:i/>
          <w:szCs w:val="20"/>
        </w:rPr>
        <w:t>, b'konformità mal-Artikolu 17a tar-Regolament (KE) Nru 223/2009</w:t>
      </w:r>
      <w:r w:rsidRPr="005C07F8">
        <w:rPr>
          <w:szCs w:val="20"/>
        </w:rPr>
        <w:t>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b/>
          <w:bCs/>
          <w:i/>
        </w:rPr>
      </w:pPr>
      <w:r w:rsidRPr="005C07F8">
        <w:rPr>
          <w:b/>
          <w:bCs/>
          <w:i/>
        </w:rPr>
        <w:t>(18)</w:t>
      </w:r>
      <w:r w:rsidRPr="005C07F8">
        <w:rPr>
          <w:b/>
          <w:bCs/>
          <w:i/>
        </w:rPr>
        <w:tab/>
      </w:r>
      <w:r w:rsidRPr="005C07F8">
        <w:rPr>
          <w:b/>
          <w:bCs/>
          <w:i/>
          <w:szCs w:val="20"/>
        </w:rPr>
        <w:t>L-Istati Membri jew l-awtoritajiet nazzjonali responsabbli jenħtieġ li jagħmlu ħilithom biex jimmodernizzaw il-modi tal-ġbir tad-data dwar l-azjendi agrikoli safejn ikun possibbli. L-użu ta' soluzzjonijiet diġitali f'dan ir-rigward jenħtieġ li jkun promoss.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(19)</w:t>
      </w:r>
      <w:r w:rsidRPr="005C07F8">
        <w:tab/>
      </w:r>
      <w:r w:rsidRPr="005C07F8">
        <w:rPr>
          <w:szCs w:val="20"/>
        </w:rPr>
        <w:t>Għall-finijiet ta' flessibbiltà għas-sistema Ewropea tal-istatistika agrikola, u għas-simplifikazzjoni u l-immodernizzar ta’ statistika agrikola, il-fatturi varjabbli li jenħtieġ li jinġabru jenħtieġ li jiġu allokati għal gruppi ta' ġbir differenti (data u moduli ċentrali) li jvarjaw fil-frekwenza jew fir-rappreżentattività, jew it-tnejn.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b/>
          <w:bCs/>
          <w:i/>
        </w:rPr>
      </w:pPr>
      <w:r w:rsidRPr="005C07F8">
        <w:rPr>
          <w:szCs w:val="20"/>
        </w:rPr>
        <w:br w:type="page"/>
      </w:r>
      <w:r w:rsidRPr="005C07F8">
        <w:rPr>
          <w:b/>
          <w:bCs/>
          <w:i/>
        </w:rPr>
        <w:lastRenderedPageBreak/>
        <w:t>(20)</w:t>
      </w:r>
      <w:r w:rsidRPr="005C07F8">
        <w:rPr>
          <w:b/>
          <w:bCs/>
          <w:i/>
        </w:rPr>
        <w:tab/>
        <w:t>L-oneru u l-ispejjeż tar-risposta jistgħu jitnaqqsu ulterjorment billi terġa' tintuża data mis-sena direttament qabel jew wara s-sena ta' referenza. Dan ikun partikolarment rilevanti għall-aspetti fejn ma tkun mistennija l-ebda bidla kbira minn sena għall-oħra.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b/>
          <w:bCs/>
          <w:i/>
        </w:rPr>
      </w:pPr>
      <w:r w:rsidRPr="005C07F8">
        <w:rPr>
          <w:b/>
          <w:bCs/>
          <w:i/>
        </w:rPr>
        <w:t>(21)</w:t>
      </w:r>
      <w:r w:rsidRPr="005C07F8">
        <w:rPr>
          <w:b/>
          <w:bCs/>
          <w:i/>
        </w:rPr>
        <w:tab/>
      </w:r>
      <w:r w:rsidRPr="005C07F8">
        <w:rPr>
          <w:b/>
          <w:i/>
        </w:rPr>
        <w:t>Għall-finijiet ta' flessibbiltà u biex jitnaqqas l-oneru minn fuq ir-rispondenti, l-NSIs u awtoritajiet nazzjonali oħra, l-Istati Membri jenħtieġ li jitħallew jużaw stħarriġ statistiku, reġistri amministrattivi u kwalunkwe sors, metodu jew approċċ innovattiv ieħor inklużi metodi b'bażi xjentifika u dokumentati sew bħalma huma l-imputazzjoni, l-istimar u l-immudellar.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(22)</w:t>
      </w:r>
      <w:r w:rsidRPr="005C07F8">
        <w:tab/>
        <w:t>Il-ġbir ta' informazzjoni dwar l-użu ta' nutrijenti u ilma u dwar il-metodi ta' produzzjoni agrikola applikati f'azjendi agrikoli jenħtieġ li jittejjeb biex tkun provduta statistika addizzjonali għall-iżvilupp tal-politika agroambjentali u biex tittejjeb il-kwalità tal-indikaturi agroambjentali.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(23)</w:t>
      </w:r>
      <w:r w:rsidRPr="005C07F8">
        <w:tab/>
      </w:r>
      <w:r w:rsidRPr="005C07F8">
        <w:rPr>
          <w:szCs w:val="20"/>
        </w:rPr>
        <w:t>Għall-</w:t>
      </w:r>
      <w:r w:rsidRPr="005C07F8">
        <w:rPr>
          <w:b/>
          <w:i/>
          <w:szCs w:val="20"/>
        </w:rPr>
        <w:t>ġeokodifikazzjoni</w:t>
      </w:r>
      <w:r w:rsidRPr="005C07F8">
        <w:rPr>
          <w:szCs w:val="20"/>
        </w:rPr>
        <w:t xml:space="preserve"> tal-azjendi agrikoli, jenħtieġ li tintuża ▌</w:t>
      </w:r>
      <w:r w:rsidRPr="005C07F8">
        <w:rPr>
          <w:b/>
          <w:i/>
          <w:szCs w:val="20"/>
        </w:rPr>
        <w:t>t-tema tal-Unitajiet Statistiċi</w:t>
      </w:r>
      <w:r w:rsidRPr="005C07F8">
        <w:rPr>
          <w:szCs w:val="20"/>
        </w:rPr>
        <w:t xml:space="preserve"> b'konformità mal-Anness </w:t>
      </w:r>
      <w:r w:rsidRPr="005C07F8">
        <w:rPr>
          <w:b/>
          <w:i/>
          <w:szCs w:val="20"/>
        </w:rPr>
        <w:t>III</w:t>
      </w:r>
      <w:r w:rsidRPr="005C07F8">
        <w:rPr>
          <w:szCs w:val="20"/>
        </w:rPr>
        <w:t xml:space="preserve"> għad-Direttiva 2007/2/KE tal-Parlament Ewropew u tal-Kunsill</w:t>
      </w:r>
      <w:r w:rsidRPr="005C07F8">
        <w:rPr>
          <w:szCs w:val="20"/>
          <w:vertAlign w:val="superscript"/>
        </w:rPr>
        <w:footnoteReference w:id="5"/>
      </w:r>
      <w:r w:rsidRPr="005C07F8">
        <w:rPr>
          <w:szCs w:val="20"/>
        </w:rPr>
        <w:t>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rPr>
          <w:szCs w:val="20"/>
        </w:rPr>
        <w:br w:type="page"/>
      </w:r>
      <w:r w:rsidRPr="005C07F8">
        <w:lastRenderedPageBreak/>
        <w:t>(24)</w:t>
      </w:r>
      <w:r w:rsidRPr="005C07F8">
        <w:tab/>
        <w:t xml:space="preserve">Il-Kummissjoni trid tirrispetta l-kunfidenzjalità tad-data trasmessa b'konformità mar-Regolament (KE) Nru 223/2009. Il-protezzjoni meħtieġa tal-kunfidenzjalità tad-data jenħtieġ li tkun żgurata, fost mezzi oħra, bil-limitazzjoni tal-użu tal-parametri tal-post għall-analiżi tal-ispazju tal-informazzjoni u bl-aggregazzjoni xierqa meta tkun pubblikata l-istatistika. </w:t>
      </w:r>
      <w:r w:rsidRPr="005C07F8">
        <w:rPr>
          <w:szCs w:val="20"/>
        </w:rPr>
        <w:t xml:space="preserve">Għal dik ir-raġuni, jenħtieġ li jiġi żviluppat approċċ armonizzat għall-protezzjoni tal-kunfidenzjalità u l-aspetti tal-kwalità għad-disseminazzjoni tad-data </w:t>
      </w:r>
      <w:r w:rsidRPr="005C07F8">
        <w:rPr>
          <w:b/>
          <w:i/>
          <w:szCs w:val="20"/>
        </w:rPr>
        <w:t>filwaqt li jsiru sforzi biex l-aċċess online għall-istatistika uffiċċjali ssir faċli u ħafifa li tintuża mill-utenti</w:t>
      </w:r>
      <w:r w:rsidRPr="005C07F8">
        <w:rPr>
          <w:szCs w:val="20"/>
        </w:rPr>
        <w:t>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(25)</w:t>
      </w:r>
      <w:r w:rsidRPr="005C07F8">
        <w:tab/>
      </w:r>
      <w:r w:rsidRPr="005C07F8">
        <w:rPr>
          <w:szCs w:val="20"/>
        </w:rPr>
        <w:t>Kwalunkwe proċessar ta' data personali taħt dan ir-Regolament huwa soġġett għar-</w:t>
      </w:r>
      <w:r w:rsidRPr="005C07F8">
        <w:rPr>
          <w:b/>
          <w:i/>
          <w:szCs w:val="20"/>
        </w:rPr>
        <w:t>Regolament (UE) 2016/679 tal-Parlament Ewropew u tal-Kunsill</w:t>
      </w:r>
      <w:r w:rsidRPr="005C07F8">
        <w:rPr>
          <w:i/>
          <w:vertAlign w:val="superscript"/>
        </w:rPr>
        <w:footnoteReference w:id="6"/>
      </w:r>
      <w:r w:rsidRPr="005C07F8">
        <w:rPr>
          <w:szCs w:val="20"/>
        </w:rPr>
        <w:t xml:space="preserve"> u ▌għad-dispożizzjonijiet </w:t>
      </w:r>
      <w:r w:rsidRPr="005C07F8">
        <w:rPr>
          <w:b/>
          <w:i/>
          <w:szCs w:val="20"/>
        </w:rPr>
        <w:t>adottati b'konformità ma’ dak ir-Regolament</w:t>
      </w:r>
      <w:r w:rsidRPr="005C07F8">
        <w:rPr>
          <w:szCs w:val="20"/>
        </w:rPr>
        <w:t>, u/jew għar-Regolament (KE) Nru 45/2001 tal-Parlament Ewropew u tal-Kunsill</w:t>
      </w:r>
      <w:r w:rsidRPr="005C07F8">
        <w:rPr>
          <w:vertAlign w:val="superscript"/>
        </w:rPr>
        <w:footnoteReference w:id="7"/>
      </w:r>
      <w:r w:rsidRPr="005C07F8">
        <w:rPr>
          <w:szCs w:val="20"/>
        </w:rPr>
        <w:t>, skont ma jkun il-każ.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(26)</w:t>
      </w:r>
      <w:r w:rsidRPr="005C07F8">
        <w:tab/>
        <w:t>Ir-Regolament (KE) Nru 1893/2006 tal-Parlament Ewropew u tal-Kunsill</w:t>
      </w:r>
      <w:r w:rsidRPr="005C07F8">
        <w:rPr>
          <w:b/>
          <w:vertAlign w:val="superscript"/>
        </w:rPr>
        <w:footnoteReference w:id="8"/>
      </w:r>
      <w:r w:rsidRPr="005C07F8">
        <w:t xml:space="preserve"> jistabbilixxi l-klassifikazzjoni tal-istatistika ta' attivitajiet ekonomiċi fl-Unjoni Ewropea msemmija f'dan ir-Regolament għall-fini tad-definizzjoni tal-popolazzjoni rilevanti ta' azjendi agrikoli.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rPr>
          <w:szCs w:val="20"/>
        </w:rPr>
        <w:br w:type="page"/>
      </w:r>
      <w:r w:rsidRPr="005C07F8">
        <w:lastRenderedPageBreak/>
        <w:t>(27)</w:t>
      </w:r>
      <w:r w:rsidRPr="005C07F8">
        <w:tab/>
        <w:t>Skont ir-Regolament (KE) Nru 1059/2003 tal-Parlament Ewropew u tal-Kunsill</w:t>
      </w:r>
      <w:r w:rsidRPr="005C07F8">
        <w:rPr>
          <w:bCs/>
          <w:vertAlign w:val="superscript"/>
        </w:rPr>
        <w:footnoteReference w:id="9"/>
      </w:r>
      <w:r w:rsidRPr="005C07F8">
        <w:t>, jenħtieġ li l-unitajiet territorjali  jkunu definiti skont il-klassifikazzjoni tan-Nomenklatura ta' Unitajiet Territorjali għall-Istatistika (NUTS).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(28)</w:t>
      </w:r>
      <w:r w:rsidRPr="005C07F8">
        <w:tab/>
      </w:r>
      <w:r w:rsidRPr="005C07F8">
        <w:rPr>
          <w:szCs w:val="20"/>
        </w:rPr>
        <w:t xml:space="preserve">Jenħtieġ li jintalab finanzjament fuq numru ta' snin kemm mingħand l-Istati Membri kif ukoll mingħand l-Unjoni sabiex isir </w:t>
      </w:r>
      <w:r w:rsidRPr="005C07F8">
        <w:rPr>
          <w:b/>
          <w:i/>
          <w:szCs w:val="20"/>
        </w:rPr>
        <w:t>il-ġbir tad-data</w:t>
      </w:r>
      <w:r w:rsidRPr="005C07F8">
        <w:rPr>
          <w:szCs w:val="20"/>
        </w:rPr>
        <w:t>. Għalhekk, jenħtieġ li ssir provvediment għal għotja tal-Unjoni biex tkun ta' appoġġ għal dak il-programm ▌permezz tal-Fond Agrikolu Ewropew ta' Garanzija taħt ir-Regolament (KE) Nru 1306/2013 tal-Parlament Ewropew u tal-Kunsill</w:t>
      </w:r>
      <w:r w:rsidRPr="005C07F8">
        <w:rPr>
          <w:vertAlign w:val="superscript"/>
        </w:rPr>
        <w:footnoteReference w:id="10"/>
      </w:r>
      <w:r w:rsidRPr="005C07F8">
        <w:rPr>
          <w:szCs w:val="20"/>
        </w:rPr>
        <w:t>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(29)</w:t>
      </w:r>
      <w:r w:rsidRPr="005C07F8">
        <w:tab/>
      </w:r>
      <w:r w:rsidRPr="005C07F8">
        <w:rPr>
          <w:szCs w:val="20"/>
        </w:rPr>
        <w:t>Dan ir-Regolament jistabbilixxi pakkett finanzjarju għad-durata sħiħa tal-qafas finanzjarju pluriennali rilevanti (QFP) li jikkostitwixxi l-ammont ta' r-referenza primarja, fis-sens tal-punt 17 tal-Ftehim Interistituzzjonali tat-2 ta' Diċembru 2013 bejn il-Parlament Ewropew, il-Kunsill u l-Kummissjoni dwar dixxiplina baġitarja, dwar kooperazzjoni f'materji ta' baġit u dwar ġestjoni finanzjarja tajba</w:t>
      </w:r>
      <w:r w:rsidRPr="005C07F8">
        <w:rPr>
          <w:vertAlign w:val="superscript"/>
        </w:rPr>
        <w:footnoteReference w:id="11"/>
      </w:r>
      <w:r w:rsidRPr="005C07F8">
        <w:rPr>
          <w:szCs w:val="20"/>
        </w:rPr>
        <w:t xml:space="preserve">, għall-Parlament Ewropew u l-Kunsill matul il-proċedura baġitarja annwali. Dan ir-Regolament jagħmel provvediment għall-istabbiliment tal-baġit għal aktar </w:t>
      </w:r>
      <w:r w:rsidRPr="005C07F8">
        <w:rPr>
          <w:b/>
          <w:i/>
          <w:szCs w:val="20"/>
        </w:rPr>
        <w:t>ġabriet tad-data</w:t>
      </w:r>
      <w:r w:rsidRPr="005C07F8">
        <w:rPr>
          <w:szCs w:val="20"/>
        </w:rPr>
        <w:t xml:space="preserve"> fil-kuntest tal-QFP sussegwenti.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b/>
          <w:bCs/>
          <w:i/>
        </w:rPr>
      </w:pPr>
      <w:r w:rsidRPr="005C07F8">
        <w:rPr>
          <w:szCs w:val="20"/>
        </w:rPr>
        <w:br w:type="page"/>
      </w:r>
      <w:r w:rsidRPr="005C07F8">
        <w:rPr>
          <w:b/>
          <w:bCs/>
          <w:i/>
        </w:rPr>
        <w:lastRenderedPageBreak/>
        <w:t>(30)</w:t>
      </w:r>
      <w:r w:rsidRPr="005C07F8">
        <w:rPr>
          <w:b/>
          <w:bCs/>
          <w:i/>
        </w:rPr>
        <w:tab/>
      </w:r>
      <w:r w:rsidRPr="005C07F8">
        <w:rPr>
          <w:b/>
          <w:bCs/>
          <w:i/>
          <w:szCs w:val="20"/>
        </w:rPr>
        <w:t>L-aspetti ekonomiċi ta' dan ir-Regolament jenħtieġ li jiġu rieżaminati għall-perjodu ta' wara l-2020 billi jitqiesu l-QFP l-ġdid u tibdiliet oħra rilevanti għall-istrumenti tal-Unjoni. Abbażi ta' dak ir-rieżami, il-Kummissjoni jenħtieġ li tikkunsidra li tipproponi bidliet rilevanti għal dan ir-Regolament.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(31)</w:t>
      </w:r>
      <w:r w:rsidRPr="005C07F8">
        <w:tab/>
        <w:t>Minħabba li l-għan ta' dan ir-Regolament, jiġifieri l-produzzjoni sistematika ta' statistika Ewropea dwar azjendi agrikoli fl-Unjoni, ma jistax jintlaħaq b'mod suffiċjenti mill-Istati Membri iżda jista', minħabba fil-konsistenza u l-kumparabbiltà jintlaħaq aħjar fil-livell tal-Unjoni, l-Unjoni tista’ tadotta miżuri, f'konformità mal-prinċipju ta' sussidjarjetà kif stabbilit fl-Artikolu 5 tat-Trattat dwar l-Unjoni Ewropea. F'konformità mal-prinċipju tal-proporzjonalità, kif stabbilit f'dak l-Artikolu, dan ir-Regolament ma jmurx lil hinn minn dak li huwa meħtieġ sabiex jinkisbu dak l-għan.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(32)</w:t>
      </w:r>
      <w:r w:rsidRPr="005C07F8">
        <w:tab/>
        <w:t>Ir-Regolament (KE) Nru 223/2009 jipprevedi qafas ta' referenza għall-istatistika Ewropea u jirrikjedi li l-Istati Membri jikkonformaw mal-prinċipji ta' statistika u mal-kriterji tal-kwalità speċifikati f'dak ir-Regolament. Ir-rapporti tal-kwalità huma essenzjali għall-valutazzjoni, it-titjib u l-komunikazzjoni dwar il-kwalità tal-istatistika Ewropea. L-ESSC approva standard tas-Sistema Ewropea tal-Istatistika (ESS) għall-Istruttura tar-Rapporti tal-Kwalità, skont l-Artikolu 12 tar-Regolament (KE) Nru 223/2009. L-istandard tal-ESS jenħtieġ li jikkontribwixxi għall-armonizzazzjoni tar-rappurtar tal-kwalità taħt dan ir-Regolament.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rPr>
          <w:szCs w:val="20"/>
        </w:rPr>
        <w:br w:type="page"/>
      </w:r>
      <w:r w:rsidRPr="005C07F8">
        <w:lastRenderedPageBreak/>
        <w:t>(33)</w:t>
      </w:r>
      <w:r w:rsidRPr="005C07F8">
        <w:tab/>
      </w:r>
      <w:r w:rsidRPr="005C07F8">
        <w:rPr>
          <w:szCs w:val="20"/>
        </w:rPr>
        <w:t xml:space="preserve">Twettqet valutazzjoni tal-impatt skont il-prinċipju ta' ġestjoni finanzjarja tajba, sabiex il-programm </w:t>
      </w:r>
      <w:r w:rsidRPr="005C07F8">
        <w:rPr>
          <w:i/>
          <w:szCs w:val="20"/>
        </w:rPr>
        <w:t>▌</w:t>
      </w:r>
      <w:r w:rsidRPr="005C07F8">
        <w:rPr>
          <w:b/>
          <w:i/>
          <w:szCs w:val="20"/>
        </w:rPr>
        <w:t>statistiku</w:t>
      </w:r>
      <w:r w:rsidRPr="005C07F8">
        <w:rPr>
          <w:szCs w:val="20"/>
        </w:rPr>
        <w:t xml:space="preserve"> stabbilit b'dan ir-Regolament jiġi ffukat fuq il-ħtieġa ta' effettività fl-ilħuq tal-objettivi u biex il-limitazzjonijiet baġitarji jiġu inkorporati mill-fażi tat-tfassil ▌'il quddiem.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(34)</w:t>
      </w:r>
      <w:r w:rsidRPr="005C07F8">
        <w:tab/>
      </w:r>
      <w:r w:rsidRPr="005C07F8">
        <w:rPr>
          <w:szCs w:val="20"/>
        </w:rPr>
        <w:t xml:space="preserve">Biex jiġu żgurati kondizzjonijiet uniformi għall-implimentazzjoni ta' dan ir-Regolament, jenħtieġ li l-Kummissjoni tingħata setgħat ta' implimentazzjoni fir-rigward tal-ispeċifikazzjoni tad-deskrizzjonijiet </w:t>
      </w:r>
      <w:r w:rsidRPr="005C07F8">
        <w:rPr>
          <w:b/>
          <w:i/>
          <w:szCs w:val="20"/>
        </w:rPr>
        <w:t>tal-fatturi varjabbli</w:t>
      </w:r>
      <w:r w:rsidRPr="005C07F8">
        <w:rPr>
          <w:szCs w:val="20"/>
        </w:rPr>
        <w:t xml:space="preserve"> elenkati f’dan ir-Regolament u l-elementi tekniċi tad-data li </w:t>
      </w:r>
      <w:r w:rsidRPr="005C07F8">
        <w:t>jenħtieġ li</w:t>
      </w:r>
      <w:r w:rsidRPr="005C07F8">
        <w:rPr>
          <w:szCs w:val="20"/>
        </w:rPr>
        <w:t xml:space="preserve"> jiġu pprovduti</w:t>
      </w:r>
      <w:r w:rsidRPr="005C07F8">
        <w:rPr>
          <w:b/>
          <w:i/>
          <w:szCs w:val="20"/>
        </w:rPr>
        <w:t>, l-istabbiliment tad-deskrizzjonijiet tal-fatturi varjabbli u arranġamenti prattiċi oħra għall-ġbir ta' data ad hoc kif stabbilit f’dan ir-Regolament</w:t>
      </w:r>
      <w:r w:rsidRPr="005C07F8">
        <w:rPr>
          <w:szCs w:val="20"/>
        </w:rPr>
        <w:t>, kif ukoll l-istabbiliment tal-arranġamenti prattiċi għal u l-kontenut tar-rapporti tal-kwalità. Jenħtieġ li dawn is-setgħat ikunu eżerċitati skont ir-Regolament (UE) Nru 182/2011 tal-Parlament Ewropew u tal-Kunsill</w:t>
      </w:r>
      <w:r w:rsidRPr="005C07F8">
        <w:rPr>
          <w:vertAlign w:val="superscript"/>
        </w:rPr>
        <w:footnoteReference w:id="12"/>
      </w:r>
      <w:r w:rsidRPr="005C07F8">
        <w:rPr>
          <w:szCs w:val="20"/>
        </w:rPr>
        <w:t xml:space="preserve">. </w:t>
      </w:r>
      <w:r w:rsidRPr="005C07F8">
        <w:rPr>
          <w:b/>
          <w:i/>
          <w:szCs w:val="20"/>
        </w:rPr>
        <w:t>Meta teżerċita dawk is-setgħat, jenħtieġ li l-Kummissjoni tqis aspetti bħall-ispejjeż u l-piżijiet amministrattivi fuq l-azjendi agrikoli u l-Istati Membri.</w:t>
      </w:r>
    </w:p>
    <w:p w:rsidR="005C07F8" w:rsidRPr="005C07F8" w:rsidRDefault="005C07F8" w:rsidP="005C07F8">
      <w:pPr>
        <w:widowControl w:val="0"/>
        <w:spacing w:before="120" w:after="120" w:line="360" w:lineRule="auto"/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(35)</w:t>
      </w:r>
      <w:r w:rsidRPr="005C07F8">
        <w:tab/>
      </w:r>
      <w:r w:rsidRPr="005C07F8">
        <w:rPr>
          <w:szCs w:val="20"/>
        </w:rPr>
        <w:t xml:space="preserve">Biex jittieħed kont tal-ħtiġijiet tad-data li qed jitfaċċaw u li prinċipalment jirriżultaw minn żviluppi ġodda fl-agrikoltura, leġislazzjoni riveduta u prijoritajiet tal-politika li qed jinbidlu, is-setgħa li jiġu adottati atti skont l-Artikolu 290 tat-Trattat dwar il-Funzjonament tal-Unjoni Ewropea (TFUE) </w:t>
      </w:r>
      <w:r w:rsidRPr="005C07F8">
        <w:t>jenħtieġ li</w:t>
      </w:r>
      <w:r w:rsidRPr="005C07F8">
        <w:rPr>
          <w:szCs w:val="20"/>
        </w:rPr>
        <w:t xml:space="preserve"> tiġi delegata lill-Kummissjoni fir-rigward tal-emenda tas-suġġetti dettaljati elenkati f’dan ir-Regolament </w:t>
      </w:r>
      <w:r w:rsidRPr="005C07F8">
        <w:rPr>
          <w:b/>
          <w:i/>
          <w:szCs w:val="20"/>
        </w:rPr>
        <w:t xml:space="preserve">u li tissupplementa d-data rilevanti tal-modulu bl-ispeċifikazzjoni tal-informazzjoni li </w:t>
      </w:r>
      <w:r w:rsidRPr="005C07F8">
        <w:t>jenħtieġ li</w:t>
      </w:r>
      <w:r w:rsidRPr="005C07F8">
        <w:rPr>
          <w:b/>
          <w:i/>
          <w:szCs w:val="20"/>
        </w:rPr>
        <w:t xml:space="preserve"> tiġi pprovduta fuq bażi ad-hoc kif stabbilit f’dan ir-Regolament</w:t>
      </w:r>
      <w:r w:rsidRPr="005C07F8">
        <w:rPr>
          <w:szCs w:val="20"/>
        </w:rPr>
        <w:t>. Sabiex tiġi żgurata l-kompatibbiltà u jiġi ffaċilitat l-użu ta' sorsi ta' data oħra, jenħtieġ li l-Kummissjoni tingħata s-setgħa li tadotta atti b'konformità mal-Artikolu 290 tat-TFUE b'rabta mal-emendar tal-</w:t>
      </w:r>
      <w:r w:rsidRPr="005C07F8">
        <w:rPr>
          <w:b/>
          <w:i/>
          <w:szCs w:val="20"/>
        </w:rPr>
        <w:t>fatturi varjabbli</w:t>
      </w:r>
      <w:r w:rsidRPr="005C07F8">
        <w:rPr>
          <w:i/>
          <w:szCs w:val="20"/>
        </w:rPr>
        <w:t xml:space="preserve"> </w:t>
      </w:r>
      <w:r w:rsidRPr="005C07F8">
        <w:rPr>
          <w:szCs w:val="20"/>
        </w:rPr>
        <w:t xml:space="preserve">elenkati f'dan ir-Regolament. </w:t>
      </w:r>
      <w:r w:rsidRPr="005C07F8">
        <w:rPr>
          <w:b/>
          <w:i/>
          <w:szCs w:val="20"/>
        </w:rPr>
        <w:t xml:space="preserve">Meta tkun qed teżerċita dik is-setgħa, il-Kummissjoni jenħtieġ li tqis aspetti bħalma huma l-ispejjeż u l-piżijiet amministrattivi fuq l-azjendi agrikoli u l-Istati Membri. </w:t>
      </w:r>
      <w:r w:rsidRPr="005C07F8">
        <w:rPr>
          <w:szCs w:val="20"/>
        </w:rPr>
        <w:t>Huwa ta' importanza partikolari li l-Kummissjoni twettaq konsultazzjonijiet xierqa waqt il-ħidma preparatorja tagħha, inkluż fuq il-livell ta' esperti, u li dawk il-konsultazzjonijiet jitwettqu b'konformità mal-prinċipji stabbiliti fil-Ftehim Interistituzzjonali tat-</w:t>
      </w:r>
      <w:r w:rsidRPr="005C07F8">
        <w:rPr>
          <w:b/>
          <w:i/>
          <w:szCs w:val="20"/>
        </w:rPr>
        <w:t>13 ta' April 2016</w:t>
      </w:r>
      <w:r w:rsidRPr="005C07F8">
        <w:rPr>
          <w:szCs w:val="20"/>
        </w:rPr>
        <w:t xml:space="preserve"> dwar it-Tfassil Aħjar tal-Liġijiet ▌</w:t>
      </w:r>
      <w:r w:rsidRPr="005C07F8">
        <w:rPr>
          <w:vertAlign w:val="superscript"/>
        </w:rPr>
        <w:footnoteReference w:id="13"/>
      </w:r>
      <w:r w:rsidRPr="005C07F8">
        <w:rPr>
          <w:szCs w:val="20"/>
        </w:rPr>
        <w:t xml:space="preserve">. B'mod partikolari, biex tkun żgurata l-parteċipazzjoni ugwali fit-tħejjija tal-atti delegati, il-Parlament Ewropew u l-Kunsill jirċievu d-dokumenti kollha fl-istess ħin bħall-esperti tal-Istati Membri, u l-esperti tagħhom sistematikament ikollhom aċċess għal-laqgħat tal-gruppi ta' esperti tal-Kummissjoni li jkunu qed jieħdu ħsieb it-tħejjija tal-atti delegati. 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(36)</w:t>
      </w:r>
      <w:r w:rsidRPr="005C07F8">
        <w:tab/>
        <w:t>Il-Kontrollur Ewropew għall-Protezzjoni tad-Data ġie kkonsultat u adotta opinjoni fl-20 ta' Novembru 2017</w:t>
      </w:r>
      <w:r w:rsidRPr="005C07F8">
        <w:rPr>
          <w:vertAlign w:val="superscript"/>
        </w:rPr>
        <w:footnoteReference w:id="14"/>
      </w:r>
      <w:r w:rsidRPr="005C07F8">
        <w:t>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(37)</w:t>
      </w:r>
      <w:r w:rsidRPr="005C07F8">
        <w:tab/>
        <w:t>L-ESSC ġie kkonsultat,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rFonts w:eastAsia="Calibri"/>
        </w:rPr>
      </w:pPr>
      <w:r w:rsidRPr="005C07F8">
        <w:rPr>
          <w:szCs w:val="20"/>
        </w:rPr>
        <w:br w:type="page"/>
      </w:r>
      <w:r w:rsidRPr="005C07F8">
        <w:lastRenderedPageBreak/>
        <w:t>ADOTTAW DAN IR-REGOLAMENT:</w:t>
      </w:r>
    </w:p>
    <w:p w:rsidR="005C07F8" w:rsidRPr="005C07F8" w:rsidRDefault="005C07F8" w:rsidP="005C07F8">
      <w:pPr>
        <w:widowControl w:val="0"/>
        <w:spacing w:before="120" w:after="120" w:line="360" w:lineRule="auto"/>
        <w:jc w:val="center"/>
        <w:rPr>
          <w:iCs/>
        </w:rPr>
      </w:pPr>
      <w:r w:rsidRPr="005C07F8">
        <w:rPr>
          <w:iCs/>
        </w:rPr>
        <w:t>Artikolu 1</w:t>
      </w:r>
      <w:r w:rsidRPr="005C07F8">
        <w:rPr>
          <w:iCs/>
        </w:rPr>
        <w:br/>
      </w:r>
      <w:r w:rsidRPr="005C07F8">
        <w:rPr>
          <w:bCs/>
        </w:rPr>
        <w:t>Suġġett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rFonts w:eastAsia="Calibri"/>
        </w:rPr>
      </w:pPr>
      <w:r w:rsidRPr="005C07F8">
        <w:t>Dan ir-Regolament jistabbilixxi qafas għal statistika Ewropea fil-livell tal-azjendi agrikoli u jipprevedi l-integrazzjoni tal-informazzjoni dwar l-istruttura ma' dik dwar il-metodi ta' produzzjoni, il-miżuri ta' żvilupp rurali, l-aspetti agroambjentali u informazzjoni relatata oħra.</w:t>
      </w:r>
    </w:p>
    <w:p w:rsidR="005C07F8" w:rsidRPr="005C07F8" w:rsidRDefault="005C07F8" w:rsidP="005C07F8">
      <w:pPr>
        <w:widowControl w:val="0"/>
        <w:spacing w:before="120" w:after="120" w:line="360" w:lineRule="auto"/>
        <w:jc w:val="center"/>
        <w:rPr>
          <w:iCs/>
        </w:rPr>
      </w:pPr>
      <w:r w:rsidRPr="005C07F8">
        <w:rPr>
          <w:iCs/>
        </w:rPr>
        <w:t>Artikolu 2</w:t>
      </w:r>
      <w:r w:rsidRPr="005C07F8">
        <w:rPr>
          <w:iCs/>
        </w:rPr>
        <w:br/>
        <w:t> Definizzjonijiet</w:t>
      </w:r>
    </w:p>
    <w:p w:rsidR="005C07F8" w:rsidRPr="005C07F8" w:rsidRDefault="005C07F8" w:rsidP="005C07F8">
      <w:pPr>
        <w:widowControl w:val="0"/>
        <w:spacing w:before="120" w:after="120" w:line="360" w:lineRule="auto"/>
        <w:jc w:val="both"/>
      </w:pPr>
      <w:r w:rsidRPr="005C07F8">
        <w:t>Għall-finijiet ta' dan ir-Regolament, għandhom japplikaw id-definizzjonijiet li ġejjin: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(a)</w:t>
      </w:r>
      <w:r w:rsidRPr="005C07F8">
        <w:tab/>
      </w:r>
      <w:r w:rsidRPr="005C07F8">
        <w:rPr>
          <w:szCs w:val="20"/>
        </w:rPr>
        <w:t>"farm" jew "azjenda agrikola" ▌ tfisser unità unika, kemm teknikament kif ukoll ekonomikament, li għandha ġestjoni unika u li twettaq attivitajiet ekonomiċi fl-agrikoltura, skont ir-Regolament (KE) Nru 1893/2006, li jagħmlu parti mill-gruppi A.01.1, A.01.2, A.01.3, A.01.4, A.01.5 jew mill-"manutenzjoni ta' art agrikola f'kundizzjoni agrikola u ambjentali tajba" tal-grupp A.01.6 fit-territorju ekonomiku tal-Unjoni, bħala l-attività primarja jew sekondarja tagħha. Rigward l-attivitajiet tal-klassi A.01.49, huma biss l-attivitajiet ta' "Trobbija u tnissil ta' annimali semidomestiċi jew annimali ħajjin oħra" (bl-eċċezzjoni tat-trobbija tal-insetti) u "Trobbija ta' naħal u l-produzzjoni ta' għasel u x-xemgħa tan-naħal" li huma inklużi;</w:t>
      </w:r>
      <w:r w:rsidRPr="005C07F8">
        <w:t xml:space="preserve"> </w:t>
      </w:r>
    </w:p>
    <w:p w:rsidR="005C07F8" w:rsidRPr="005C07F8" w:rsidRDefault="005C07F8" w:rsidP="005C07F8">
      <w:pPr>
        <w:widowControl w:val="0"/>
        <w:spacing w:before="120" w:after="120" w:line="360" w:lineRule="auto"/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(b)</w:t>
      </w:r>
      <w:r w:rsidRPr="005C07F8">
        <w:tab/>
      </w:r>
      <w:r w:rsidRPr="005C07F8">
        <w:rPr>
          <w:szCs w:val="20"/>
        </w:rPr>
        <w:t xml:space="preserve">"unità agrikola tal-art komuni" tfisser entità ta' art li fuqha japplikaw drittijiet komuni u li tintuża minn </w:t>
      </w:r>
      <w:r w:rsidRPr="005C07F8">
        <w:rPr>
          <w:b/>
          <w:i/>
          <w:szCs w:val="20"/>
        </w:rPr>
        <w:t>żewġ</w:t>
      </w:r>
      <w:r w:rsidRPr="005C07F8">
        <w:rPr>
          <w:szCs w:val="20"/>
        </w:rPr>
        <w:t xml:space="preserve"> azjendi agrikoli </w:t>
      </w:r>
      <w:r w:rsidRPr="005C07F8">
        <w:rPr>
          <w:b/>
          <w:i/>
          <w:szCs w:val="20"/>
        </w:rPr>
        <w:t>jew iktar</w:t>
      </w:r>
      <w:r w:rsidRPr="005C07F8">
        <w:rPr>
          <w:szCs w:val="20"/>
        </w:rPr>
        <w:t xml:space="preserve"> għall-produzzjoni agrikola, iżda li mhix allokata fosthom;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(c)</w:t>
      </w:r>
      <w:r w:rsidRPr="005C07F8">
        <w:tab/>
      </w:r>
      <w:r w:rsidRPr="005C07F8">
        <w:rPr>
          <w:szCs w:val="20"/>
        </w:rPr>
        <w:t>"reġjun" tfisser l-unità territorjali tan-Nomenklatura ta' Unitajiet Territorjali għall-Istatistika (NUTS), definita b'konformità mar-Regolament (KE) Nru 1059/2003;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(d)</w:t>
      </w:r>
      <w:r w:rsidRPr="005C07F8">
        <w:tab/>
        <w:t>"unità ta' bhejjem" tfisser unità ta' kejl standard li tippermetti l-aggregazzjoni tad-diversi kategoriji ta' bhejjem sabiex ikunu jistgħu jitqabblu; il-koeffiċjenti għall-istabbiliment tal-unitajiet ta' bhejjem għall-kategoriji ta' bhejjem individwali huma elenkati fl-Anness I;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b/>
          <w:bCs/>
          <w:i/>
        </w:rPr>
      </w:pPr>
      <w:r w:rsidRPr="005C07F8">
        <w:rPr>
          <w:b/>
          <w:bCs/>
          <w:i/>
        </w:rPr>
        <w:t>(e)</w:t>
      </w:r>
      <w:r w:rsidRPr="005C07F8">
        <w:rPr>
          <w:b/>
          <w:bCs/>
          <w:i/>
        </w:rPr>
        <w:tab/>
      </w:r>
      <w:r w:rsidRPr="005C07F8">
        <w:rPr>
          <w:b/>
          <w:bCs/>
          <w:i/>
          <w:szCs w:val="20"/>
        </w:rPr>
        <w:t>"erja agrikola użata" jew "EAU" tfisser erja ta' art li tintuża għall-biedja, inklużi raba', bur permanenti, għelejjel permanenti u art agrikola oħra li tintuża;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(f)</w:t>
      </w:r>
      <w:r w:rsidRPr="005C07F8">
        <w:tab/>
      </w:r>
      <w:r w:rsidRPr="005C07F8">
        <w:rPr>
          <w:szCs w:val="20"/>
        </w:rPr>
        <w:t>"sena ta' referenza ▌" tfisser sena kalendarja li għaliha jirreferu l-perijodi ta' referenza;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(g)</w:t>
      </w:r>
      <w:r w:rsidRPr="005C07F8">
        <w:tab/>
        <w:t>"ġnien kulinari" tfisser erjas li jintużaw għall-produzzjoni ta' ikel maħsub għall-konsum proprju;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b/>
          <w:bCs/>
          <w:i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b/>
          <w:bCs/>
          <w:i/>
        </w:rPr>
      </w:pPr>
      <w:r w:rsidRPr="005C07F8">
        <w:rPr>
          <w:b/>
          <w:bCs/>
          <w:i/>
        </w:rPr>
        <w:t>(h)</w:t>
      </w:r>
      <w:r w:rsidRPr="005C07F8">
        <w:rPr>
          <w:b/>
          <w:bCs/>
          <w:i/>
        </w:rPr>
        <w:tab/>
        <w:t>"modulu" tfisser sett ta' data wieħed jew aktar organizzati b'tali mod li jkopru suġġetti partikolari;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b/>
          <w:bCs/>
          <w:i/>
        </w:rPr>
      </w:pPr>
      <w:r w:rsidRPr="005C07F8">
        <w:rPr>
          <w:b/>
          <w:bCs/>
          <w:i/>
        </w:rPr>
        <w:t>(i)</w:t>
      </w:r>
      <w:r w:rsidRPr="005C07F8">
        <w:rPr>
          <w:b/>
          <w:bCs/>
          <w:i/>
        </w:rPr>
        <w:tab/>
        <w:t>"suġġett" tfisser il-kontenut tal-informazzjoni li għandha tinġabar dwar l-unitajiet statistiċi, kull suġġett ikopri għadd ta' suġġetti dettaljati;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b/>
          <w:bCs/>
          <w:i/>
        </w:rPr>
      </w:pPr>
      <w:r w:rsidRPr="005C07F8">
        <w:rPr>
          <w:b/>
          <w:bCs/>
          <w:i/>
        </w:rPr>
        <w:t>(j)</w:t>
      </w:r>
      <w:r w:rsidRPr="005C07F8">
        <w:rPr>
          <w:b/>
          <w:bCs/>
          <w:i/>
        </w:rPr>
        <w:tab/>
        <w:t>"suġġett dettaljat" tfisser il-kontenut dettaljat tal-informazzjoni li għandha tinġabar dwar l-unitajiet statistiċi b'rabta ma' suġġett speċifiku, fejn kull suġġett dettaljat ikopri numru ta' fatturi varjabbli;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b/>
          <w:bCs/>
          <w:i/>
        </w:rPr>
      </w:pPr>
      <w:r w:rsidRPr="005C07F8">
        <w:rPr>
          <w:b/>
          <w:bCs/>
          <w:i/>
        </w:rPr>
        <w:t>(k)</w:t>
      </w:r>
      <w:r w:rsidRPr="005C07F8">
        <w:rPr>
          <w:b/>
          <w:bCs/>
          <w:i/>
        </w:rPr>
        <w:tab/>
        <w:t>"fattur varjabbli" tfisser karatteristika ta' unità li tkun qed tiġi osservata, li tista' tassumi aktar minn sett wieħed ta' valuri.</w:t>
      </w:r>
    </w:p>
    <w:p w:rsidR="005C07F8" w:rsidRPr="005C07F8" w:rsidRDefault="005C07F8" w:rsidP="005C07F8">
      <w:pPr>
        <w:widowControl w:val="0"/>
        <w:spacing w:before="120" w:after="120" w:line="360" w:lineRule="auto"/>
        <w:jc w:val="center"/>
        <w:rPr>
          <w:iCs/>
        </w:rPr>
      </w:pPr>
      <w:r w:rsidRPr="005C07F8">
        <w:rPr>
          <w:iCs/>
        </w:rPr>
        <w:t>Artikolu 3</w:t>
      </w:r>
      <w:r w:rsidRPr="005C07F8">
        <w:rPr>
          <w:iCs/>
        </w:rPr>
        <w:br/>
      </w:r>
      <w:r w:rsidRPr="005C07F8">
        <w:rPr>
          <w:bCs/>
        </w:rPr>
        <w:t>Kopertura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1.</w:t>
      </w:r>
      <w:r w:rsidRPr="005C07F8">
        <w:tab/>
        <w:t>Id-data meħtieġa minn dan ir-Regolament jenħtieġ li tkopri 98 % tal-erja agrikola utilzzata (EAU) totali (esklużi l-ġonna kulinari) u 98 % tal-unitajiet ta' bhejjem ta’ kull Stat Membru.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2.</w:t>
      </w:r>
      <w:r w:rsidRPr="005C07F8">
        <w:tab/>
      </w:r>
      <w:r w:rsidRPr="005C07F8">
        <w:rPr>
          <w:szCs w:val="20"/>
        </w:rPr>
        <w:t xml:space="preserve">Sabiex jissodisfaw dawk ir-rekwiżiti, l-Istati Membri għandhom jipprovdu data rappreżentattiva tal-azjendi agrikoli u l-unitajiet agrikoli tal-art komuni li jissodisfaw mill-inqas wieħed mil-livelli limitu fiżiċi elenkati fl-Anness II fir-rigward tad-daqs tal-art agrikola jew in-numru ta' </w:t>
      </w:r>
      <w:r w:rsidRPr="005C07F8">
        <w:rPr>
          <w:b/>
          <w:i/>
          <w:szCs w:val="20"/>
        </w:rPr>
        <w:t>unitajiet ta' bhejjem</w:t>
      </w:r>
      <w:r w:rsidRPr="005C07F8">
        <w:rPr>
          <w:szCs w:val="20"/>
        </w:rPr>
        <w:t>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3.</w:t>
      </w:r>
      <w:r w:rsidRPr="005C07F8">
        <w:tab/>
      </w:r>
      <w:r w:rsidRPr="005C07F8">
        <w:rPr>
          <w:szCs w:val="20"/>
        </w:rPr>
        <w:t>Eċċezzjonalment, fejn il-qafas ▌speċifikat taħt il-paragrafu 2 jirrappreżenta aktar minn 98 % tal-produzzjoni agrikola nazzjonali, imkejla bl-Output Standard skont ir-Regolament ta' Delega tal-Kummissjoni (UE) Nru 1198/2014</w:t>
      </w:r>
      <w:r w:rsidRPr="005C07F8">
        <w:rPr>
          <w:szCs w:val="20"/>
          <w:vertAlign w:val="superscript"/>
        </w:rPr>
        <w:footnoteReference w:id="15"/>
      </w:r>
      <w:r w:rsidRPr="005C07F8">
        <w:rPr>
          <w:szCs w:val="20"/>
        </w:rPr>
        <w:t>, l-Istati Membri jistgħu, soġġett għal approvazzjoni minn qabel mill-Kummissjoni (Eurostat), jistabbilixxu livelli limitu fiżiċi jew ekonomiċi korrispondenti ogħla biex inaqqsu l-qafas ▌, dment li tintlaħaq il-kopertura ta' 98 % tal-erja agrikola użata totali (eskluż il-ġonna kulinari) u 98 % tal-unitajiet ta' bhejjem tal-Istati Membri.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4.</w:t>
      </w:r>
      <w:r w:rsidRPr="005C07F8">
        <w:tab/>
      </w:r>
      <w:r w:rsidRPr="005C07F8">
        <w:rPr>
          <w:szCs w:val="20"/>
        </w:rPr>
        <w:t xml:space="preserve">Fejn il-qafas ▌ speċifikat taħt il-paragrafu 2 </w:t>
      </w:r>
      <w:r w:rsidRPr="005C07F8">
        <w:rPr>
          <w:b/>
          <w:i/>
          <w:szCs w:val="20"/>
        </w:rPr>
        <w:t>ta' dan l-Artikolu</w:t>
      </w:r>
      <w:r w:rsidRPr="005C07F8">
        <w:rPr>
          <w:szCs w:val="20"/>
        </w:rPr>
        <w:t xml:space="preserve"> ma jirrappreżentax 98 % tal-erja agrikola utilizzata u 98 % tal-unitajiet ta' bhejjem, l-Istati Membri għandhom jestendu l-qafas </w:t>
      </w:r>
      <w:r w:rsidRPr="005C07F8">
        <w:rPr>
          <w:b/>
          <w:i/>
          <w:szCs w:val="20"/>
        </w:rPr>
        <w:t>skont id-dispożizzjonijiet tal-Artikolu 6</w:t>
      </w:r>
      <w:r w:rsidRPr="005C07F8">
        <w:rPr>
          <w:szCs w:val="20"/>
        </w:rPr>
        <w:t xml:space="preserve"> billi jistabbilixxu limiti massimi aktar baxxi minn dawk imsemmija fil-paragrafu 2 </w:t>
      </w:r>
      <w:r w:rsidRPr="005C07F8">
        <w:rPr>
          <w:b/>
          <w:i/>
          <w:szCs w:val="20"/>
        </w:rPr>
        <w:t>ta' dan l-Artikolu</w:t>
      </w:r>
      <w:r w:rsidRPr="005C07F8">
        <w:rPr>
          <w:szCs w:val="20"/>
        </w:rPr>
        <w:t xml:space="preserve"> jew billi jistabbilixxu limiti massimi addizzjonali, jew it-tnejn.</w:t>
      </w:r>
    </w:p>
    <w:p w:rsidR="005C07F8" w:rsidRPr="005C07F8" w:rsidRDefault="005C07F8" w:rsidP="00CF1F1C">
      <w:pPr>
        <w:widowControl w:val="0"/>
        <w:spacing w:before="120" w:after="120" w:line="360" w:lineRule="auto"/>
        <w:jc w:val="center"/>
        <w:rPr>
          <w:i/>
          <w:iCs/>
        </w:rPr>
      </w:pPr>
      <w:r w:rsidRPr="005C07F8">
        <w:rPr>
          <w:szCs w:val="20"/>
        </w:rPr>
        <w:br w:type="page"/>
      </w:r>
      <w:r w:rsidRPr="005C07F8">
        <w:lastRenderedPageBreak/>
        <w:t>Artikolu 4</w:t>
      </w:r>
      <w:r w:rsidRPr="005C07F8">
        <w:rPr>
          <w:i/>
          <w:iCs/>
        </w:rPr>
        <w:br/>
      </w:r>
      <w:r w:rsidRPr="005C07F8">
        <w:t>Sorsi</w:t>
      </w:r>
      <w:r w:rsidRPr="005C07F8">
        <w:rPr>
          <w:i/>
          <w:iCs/>
        </w:rPr>
        <w:t xml:space="preserve"> </w:t>
      </w:r>
      <w:r w:rsidRPr="005C07F8">
        <w:rPr>
          <w:b/>
          <w:i/>
          <w:iCs/>
        </w:rPr>
        <w:t>u metodi</w:t>
      </w:r>
      <w:r w:rsidRPr="005C07F8">
        <w:rPr>
          <w:i/>
          <w:iCs/>
        </w:rPr>
        <w:t xml:space="preserve"> </w:t>
      </w:r>
      <w:r w:rsidRPr="005C07F8">
        <w:t>tad-data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1.</w:t>
      </w:r>
      <w:r w:rsidRPr="005C07F8">
        <w:rPr>
          <w:szCs w:val="28"/>
        </w:rPr>
        <w:tab/>
      </w:r>
      <w:r w:rsidRPr="005C07F8">
        <w:rPr>
          <w:szCs w:val="20"/>
        </w:rPr>
        <w:t xml:space="preserve">Għall-finijiet li tinkiseb id-data msemmija f'dan ir-Regolament, l-Istati Membri għandhom </w:t>
      </w:r>
      <w:r w:rsidRPr="005C07F8">
        <w:rPr>
          <w:b/>
          <w:i/>
          <w:szCs w:val="20"/>
        </w:rPr>
        <w:t>jużaw wieħed jew aktar mis-sorsi jew il-metodi li ġejjin, bil-kondizzjoni li l-informazzjoni tippermetti l-produzzjoni ta' statistika li tissodisfa r-rekwiżiti tal-kwalità stabbiliti fl-Artikolu 11: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b/>
          <w:bCs/>
          <w:i/>
          <w:szCs w:val="28"/>
        </w:rPr>
      </w:pPr>
      <w:r w:rsidRPr="005C07F8">
        <w:rPr>
          <w:b/>
          <w:bCs/>
          <w:i/>
          <w:szCs w:val="28"/>
        </w:rPr>
        <w:t>(a)</w:t>
      </w:r>
      <w:r w:rsidRPr="005C07F8">
        <w:rPr>
          <w:b/>
          <w:bCs/>
          <w:i/>
          <w:szCs w:val="28"/>
        </w:rPr>
        <w:tab/>
        <w:t>stħarriġ statistiku;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b/>
          <w:bCs/>
          <w:i/>
          <w:szCs w:val="28"/>
        </w:rPr>
      </w:pPr>
      <w:r w:rsidRPr="005C07F8">
        <w:rPr>
          <w:b/>
          <w:bCs/>
          <w:i/>
          <w:szCs w:val="28"/>
        </w:rPr>
        <w:t>(b)</w:t>
      </w:r>
      <w:r w:rsidRPr="005C07F8">
        <w:rPr>
          <w:b/>
          <w:bCs/>
          <w:i/>
          <w:szCs w:val="28"/>
        </w:rPr>
        <w:tab/>
        <w:t>is-sorsi ta' data amministrattiva speċifikati fil-paragrafu 2 ta' dan l-Artikolu;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b/>
          <w:bCs/>
          <w:i/>
          <w:szCs w:val="28"/>
        </w:rPr>
      </w:pPr>
      <w:r w:rsidRPr="005C07F8">
        <w:rPr>
          <w:b/>
          <w:bCs/>
          <w:i/>
          <w:szCs w:val="28"/>
        </w:rPr>
        <w:t>(c)</w:t>
      </w:r>
      <w:r w:rsidRPr="005C07F8">
        <w:rPr>
          <w:b/>
          <w:bCs/>
          <w:i/>
          <w:szCs w:val="28"/>
        </w:rPr>
        <w:tab/>
        <w:t>sorsi, metodi jew approċċi innovattivi oħra.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2.</w:t>
      </w:r>
      <w:r w:rsidRPr="005C07F8">
        <w:rPr>
          <w:szCs w:val="28"/>
        </w:rPr>
        <w:tab/>
      </w:r>
      <w:r w:rsidRPr="005C07F8">
        <w:rPr>
          <w:szCs w:val="20"/>
        </w:rPr>
        <w:t>L-Istati Membri jistgħu jużaw informazzjoni mis-sistema integrata ta' amministrazzjoni u kontroll (SIAK) stabbilita bir-Regolament (UE) Nru 1307/2013 tal-Parlament Ewropew u tal-Kunsill</w:t>
      </w:r>
      <w:r w:rsidRPr="005C07F8">
        <w:rPr>
          <w:rFonts w:eastAsia="Calibri"/>
          <w:szCs w:val="20"/>
          <w:vertAlign w:val="superscript"/>
        </w:rPr>
        <w:footnoteReference w:id="16"/>
      </w:r>
      <w:r w:rsidRPr="005C07F8">
        <w:rPr>
          <w:szCs w:val="20"/>
        </w:rPr>
        <w:t>, is-sistema għall-identifikazzjoni u r-reġistrazzjoni ta' annimali bovini stabbilita bir-Regolament (KE) Nru 1760/2000 tal-Parlament Ewropew u tal-Kunsill</w:t>
      </w:r>
      <w:r w:rsidRPr="005C07F8">
        <w:rPr>
          <w:rFonts w:eastAsia="Calibri"/>
          <w:szCs w:val="20"/>
          <w:vertAlign w:val="superscript"/>
        </w:rPr>
        <w:footnoteReference w:id="17"/>
      </w:r>
      <w:r w:rsidRPr="005C07F8">
        <w:rPr>
          <w:szCs w:val="20"/>
        </w:rPr>
        <w:t xml:space="preserve"> u s-sistema għall-identifikazzjoni u r-reġistrazzjoni tal-annimali ovini u kaprini stabbilita bir-Regolament tal-Kunsill (KE) Nru 21/2004</w:t>
      </w:r>
      <w:r w:rsidRPr="005C07F8">
        <w:rPr>
          <w:rFonts w:eastAsia="Calibri"/>
          <w:szCs w:val="20"/>
          <w:vertAlign w:val="superscript"/>
        </w:rPr>
        <w:footnoteReference w:id="18"/>
      </w:r>
      <w:r w:rsidRPr="005C07F8">
        <w:rPr>
          <w:szCs w:val="20"/>
        </w:rPr>
        <w:t>, ir-reġistru tal-vinji implimentat skont l-Artikolu 145 tar-Regolament (KE) Nru 1308/2013 tal-Parlament Ewropew u tal-Kunsill</w:t>
      </w:r>
      <w:r w:rsidRPr="005C07F8">
        <w:rPr>
          <w:rFonts w:eastAsia="Calibri"/>
          <w:szCs w:val="20"/>
          <w:vertAlign w:val="superscript"/>
        </w:rPr>
        <w:footnoteReference w:id="19"/>
      </w:r>
      <w:r w:rsidRPr="005C07F8">
        <w:rPr>
          <w:szCs w:val="20"/>
        </w:rPr>
        <w:t>, u r-reġistri tal-biedja organika stabbiliti skont ir-Regolament tal-Kunsill (KE) Nru 834/2007</w:t>
      </w:r>
      <w:r w:rsidRPr="005C07F8">
        <w:rPr>
          <w:rFonts w:eastAsia="Calibri"/>
          <w:szCs w:val="20"/>
          <w:vertAlign w:val="superscript"/>
        </w:rPr>
        <w:footnoteReference w:id="20"/>
      </w:r>
      <w:r w:rsidRPr="005C07F8">
        <w:rPr>
          <w:szCs w:val="20"/>
        </w:rPr>
        <w:t xml:space="preserve"> ▌. L-Istati Membri jistgħu jużaw ukoll sorsi amministrattivi assoċjati ma' miżuri ta' żvilupp rurali speċifiċi.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0"/>
        </w:rPr>
        <w:br w:type="page"/>
      </w:r>
      <w:r w:rsidRPr="005C07F8">
        <w:rPr>
          <w:szCs w:val="28"/>
        </w:rPr>
        <w:lastRenderedPageBreak/>
        <w:t>3.</w:t>
      </w:r>
      <w:r w:rsidRPr="005C07F8">
        <w:rPr>
          <w:szCs w:val="28"/>
        </w:rPr>
        <w:tab/>
      </w:r>
      <w:r w:rsidRPr="005C07F8">
        <w:rPr>
          <w:szCs w:val="20"/>
        </w:rPr>
        <w:t xml:space="preserve">L-Istati Membri li jiddeċiedu li jużaw is-sorsi, </w:t>
      </w:r>
      <w:r w:rsidRPr="005C07F8">
        <w:rPr>
          <w:b/>
          <w:i/>
          <w:szCs w:val="20"/>
        </w:rPr>
        <w:t>metodi jew approċċi innovattivi msemmija fil-punt (c) tal-paragrafu 1</w:t>
      </w:r>
      <w:r w:rsidRPr="005C07F8">
        <w:rPr>
          <w:szCs w:val="20"/>
        </w:rPr>
        <w:t xml:space="preserve"> għandhom jinfurmaw lill-Kummissjoni (Eurostat) matul is-sena ta' referenza ▌preċedenti għas-sena ta' referenza u għandhom jipprovdu d-dettalji dwar il-kwalità tad-data miksuba minn dak is-sors</w:t>
      </w:r>
      <w:r w:rsidRPr="005C07F8">
        <w:rPr>
          <w:b/>
          <w:i/>
          <w:szCs w:val="20"/>
        </w:rPr>
        <w:t>,</w:t>
      </w:r>
      <w:r w:rsidRPr="005C07F8">
        <w:rPr>
          <w:szCs w:val="20"/>
        </w:rPr>
        <w:t xml:space="preserve"> </w:t>
      </w:r>
      <w:r w:rsidRPr="005C07F8">
        <w:rPr>
          <w:b/>
          <w:i/>
          <w:szCs w:val="20"/>
        </w:rPr>
        <w:t>metodu jew approċċ innovattiv</w:t>
      </w:r>
      <w:r w:rsidRPr="005C07F8">
        <w:rPr>
          <w:szCs w:val="20"/>
        </w:rPr>
        <w:t xml:space="preserve"> u l-metodi ta' ġbir ta' data li ser jintużaw.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4.</w:t>
      </w:r>
      <w:r w:rsidRPr="005C07F8">
        <w:rPr>
          <w:szCs w:val="28"/>
        </w:rPr>
        <w:tab/>
        <w:t>L-awtoritajiet nazzjonali responsabbli biex jissodisfaw ir-rekwiżiti ta' dan ir-Regolament għandu jkollhom id-dritt li jaċċessaw u jużaw data, minnufih u mingħajr ħlas, inkluża data individwali dwar azjendi agrikoli u data personali dwar id-detenturi tagħhom li tkun tinsab f'fajls amministrattivi miġbura fit-territorju nazzjonali tagħhom skont l-Artikolu 17a tar-Regolament (KE) Nru 223/2009. L-awtoritajiet nazzjonali u s-sidien tar-rekords amministrattivi għandhom jistabbilixxu l-mekkaniżmi ta' kooperazzjoni meħtieġa.</w:t>
      </w:r>
    </w:p>
    <w:p w:rsidR="005C07F8" w:rsidRPr="005C07F8" w:rsidRDefault="005C07F8" w:rsidP="005C07F8">
      <w:pPr>
        <w:widowControl w:val="0"/>
        <w:spacing w:before="120" w:after="120" w:line="360" w:lineRule="auto"/>
        <w:jc w:val="center"/>
        <w:rPr>
          <w:iCs/>
        </w:rPr>
      </w:pPr>
      <w:r w:rsidRPr="005C07F8">
        <w:rPr>
          <w:iCs/>
        </w:rPr>
        <w:t>Artikolu 5</w:t>
      </w:r>
      <w:r w:rsidRPr="005C07F8">
        <w:rPr>
          <w:iCs/>
        </w:rPr>
        <w:br/>
      </w:r>
      <w:r w:rsidRPr="005C07F8">
        <w:t>Data strutturali ċentrali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bCs/>
          <w:szCs w:val="28"/>
        </w:rPr>
        <w:t>1.</w:t>
      </w:r>
      <w:r w:rsidRPr="005C07F8">
        <w:rPr>
          <w:bCs/>
          <w:szCs w:val="28"/>
        </w:rPr>
        <w:tab/>
      </w:r>
      <w:r w:rsidRPr="005C07F8">
        <w:rPr>
          <w:szCs w:val="20"/>
        </w:rPr>
        <w:t xml:space="preserve">L-Istati Membri għandhom jiġbru u jipprovdu d-data strutturali ċentrali ("data ċentrali") relatata mal-azjendi agrikoli msemmija fil-paragrafi (2) u (3) tal-Artikolu 3, għas-snin ta' referenza ▌ 2020, 2023 u  2026, kif elenkat fl-Anness III. Il-ġbir tad-data ċentrali għas-sena ta' referenza </w:t>
      </w:r>
      <w:r w:rsidRPr="005C07F8">
        <w:rPr>
          <w:b/>
          <w:szCs w:val="20"/>
        </w:rPr>
        <w:t>▌</w:t>
      </w:r>
      <w:r w:rsidRPr="005C07F8">
        <w:rPr>
          <w:szCs w:val="20"/>
        </w:rPr>
        <w:t xml:space="preserve"> 2020 għandu jsir bħala ċensiment.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bCs/>
          <w:szCs w:val="28"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bCs/>
          <w:szCs w:val="28"/>
        </w:rPr>
        <w:t>2.</w:t>
      </w:r>
      <w:r w:rsidRPr="005C07F8">
        <w:rPr>
          <w:bCs/>
          <w:szCs w:val="28"/>
        </w:rPr>
        <w:tab/>
      </w:r>
      <w:r w:rsidRPr="005C07F8">
        <w:rPr>
          <w:szCs w:val="20"/>
        </w:rPr>
        <w:t xml:space="preserve">Il-ġabriet tad-data ċentrali għas-snin ta' referenza ▌ 2023 u 2026 jista' jsir </w:t>
      </w:r>
      <w:r w:rsidRPr="005C07F8">
        <w:rPr>
          <w:b/>
          <w:i/>
          <w:szCs w:val="20"/>
        </w:rPr>
        <w:t>fuq kampjuni</w:t>
      </w:r>
      <w:r w:rsidRPr="005C07F8">
        <w:rPr>
          <w:szCs w:val="20"/>
        </w:rPr>
        <w:t xml:space="preserve"> ▌. F'dak il-każ l-Istati Membri għandhom jiżguraw li r-riżultati </w:t>
      </w:r>
      <w:r w:rsidRPr="005C07F8">
        <w:rPr>
          <w:b/>
          <w:szCs w:val="20"/>
        </w:rPr>
        <w:t>▌</w:t>
      </w:r>
      <w:r w:rsidRPr="005C07F8">
        <w:rPr>
          <w:szCs w:val="20"/>
        </w:rPr>
        <w:t>pponderati jkunu statistikament rappreżentattivi tal-azjendi agrikoli f'kull reġjun u jitfasslu b'mod li jissodisfa r-rekwiżiti ta' preċiżjoni stabbiliti fl-Anness V.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bCs/>
          <w:szCs w:val="28"/>
        </w:rPr>
        <w:t>3.</w:t>
      </w:r>
      <w:r w:rsidRPr="005C07F8">
        <w:rPr>
          <w:bCs/>
          <w:szCs w:val="28"/>
        </w:rPr>
        <w:tab/>
      </w:r>
      <w:r w:rsidRPr="005C07F8">
        <w:rPr>
          <w:szCs w:val="20"/>
        </w:rPr>
        <w:t xml:space="preserve">Meta </w:t>
      </w:r>
      <w:r w:rsidRPr="005C07F8">
        <w:rPr>
          <w:b/>
          <w:i/>
          <w:szCs w:val="20"/>
        </w:rPr>
        <w:t>fattur varjabbli</w:t>
      </w:r>
      <w:r w:rsidRPr="005C07F8">
        <w:rPr>
          <w:szCs w:val="20"/>
        </w:rPr>
        <w:t xml:space="preserve"> elenkat fl-Anness III ikollu prevalenza baxxa jew żero fi Stat Membru, dak </w:t>
      </w:r>
      <w:r w:rsidRPr="005C07F8">
        <w:rPr>
          <w:b/>
          <w:i/>
          <w:szCs w:val="20"/>
        </w:rPr>
        <w:t>il-fattur varjabbli</w:t>
      </w:r>
      <w:r w:rsidRPr="005C07F8">
        <w:rPr>
          <w:szCs w:val="20"/>
        </w:rPr>
        <w:t xml:space="preserve"> jista' jiġi eskluż mill-ġbir tad-data dment li l-Istat Membru kkonċernat jipprovdi informazzjoni fejn jiġġustifika l-esklużjoni tiegħu b'mod debitu lill-Kummissjoni (Eurostat) fis-sena kalendarja li tippreċedi s-sena ta' referenza ▌.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bCs/>
          <w:szCs w:val="28"/>
        </w:rPr>
        <w:t>4.</w:t>
      </w:r>
      <w:r w:rsidRPr="005C07F8">
        <w:rPr>
          <w:bCs/>
          <w:szCs w:val="28"/>
        </w:rPr>
        <w:tab/>
      </w:r>
      <w:r w:rsidRPr="005C07F8">
        <w:rPr>
          <w:szCs w:val="20"/>
        </w:rPr>
        <w:t xml:space="preserve">Il-Kummissjoni għandha tingħata s-setgħa tadotta atti ta' implimentazzjoni  li jispeċifikaw d-deskrizzjonijiet </w:t>
      </w:r>
      <w:r w:rsidRPr="005C07F8">
        <w:rPr>
          <w:b/>
          <w:i/>
          <w:szCs w:val="20"/>
        </w:rPr>
        <w:t>tal-fatturi varjabbli</w:t>
      </w:r>
      <w:r w:rsidRPr="005C07F8">
        <w:rPr>
          <w:szCs w:val="20"/>
        </w:rPr>
        <w:t xml:space="preserve"> elenkati fl-Anness III.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bCs/>
          <w:szCs w:val="28"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851"/>
        <w:rPr>
          <w:szCs w:val="28"/>
        </w:rPr>
      </w:pPr>
      <w:r w:rsidRPr="005C07F8">
        <w:rPr>
          <w:bCs/>
          <w:szCs w:val="28"/>
        </w:rPr>
        <w:t>Dawk l</w:t>
      </w:r>
      <w:r w:rsidRPr="005C07F8">
        <w:rPr>
          <w:szCs w:val="20"/>
        </w:rPr>
        <w:t>-atti ta' implimentazzjoni għandhom jiġu adottati skont il-proċedura ta' eżami msemmija fl-Artikolu 17(2) mhux aktar tard minn ... [6 xhur wara d-data tad-dħul fis-seħħ ta' dan ir-Regolament jew il-31 ta' Diċembru 2018, skont liema tiġi l-aħħar] għas-sena ta' referenza ▌2020, sa mhux aktar tard mill-31 ta' Diċembru 2021 għas-sena ta' referenza ▌2023, u sa mhux aktar tard mill-31 ta' Diċembru 2024 għas-sena ta' referenza ▌2026.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bCs/>
          <w:szCs w:val="28"/>
        </w:rPr>
        <w:t>5.</w:t>
      </w:r>
      <w:r w:rsidRPr="005C07F8">
        <w:rPr>
          <w:bCs/>
          <w:szCs w:val="28"/>
        </w:rPr>
        <w:tab/>
      </w:r>
      <w:r w:rsidRPr="005C07F8">
        <w:rPr>
          <w:szCs w:val="20"/>
        </w:rPr>
        <w:t xml:space="preserve">Il-Kummissjoni għandu jkollha s-setgħa li tadotta atti delegati b'konformità mal-Artikolu 16 b'rabta ma' emendi </w:t>
      </w:r>
      <w:r w:rsidRPr="005C07F8">
        <w:rPr>
          <w:b/>
          <w:i/>
          <w:szCs w:val="20"/>
        </w:rPr>
        <w:t>tal-fatturi varjabbli</w:t>
      </w:r>
      <w:r w:rsidRPr="005C07F8">
        <w:rPr>
          <w:szCs w:val="20"/>
        </w:rPr>
        <w:t xml:space="preserve"> elenkati fl-Anness III fejn meħtieġ għall-fini tal-armonizzazzjoni mas-sorsi tad-data speċifikati fl-Artikolu 4(2), għas-snin 2023 u 2026. Fl-eżerċizzju tas-setgħa tagħha, il-Kummissjoni għandha tiżgura li tali atti delegati jissostitwixxu biss </w:t>
      </w:r>
      <w:r w:rsidRPr="005C07F8">
        <w:rPr>
          <w:b/>
          <w:i/>
          <w:szCs w:val="20"/>
        </w:rPr>
        <w:t>il-fatturi varjabbli</w:t>
      </w:r>
      <w:r w:rsidRPr="005C07F8">
        <w:rPr>
          <w:szCs w:val="20"/>
        </w:rPr>
        <w:t xml:space="preserve"> elenkati fl-Anness III li ma jistgħux jibqgħu jinkisbu ▌mis-sorsi tad-data speċifikati. </w:t>
      </w:r>
      <w:r w:rsidRPr="005C07F8">
        <w:rPr>
          <w:b/>
          <w:i/>
          <w:szCs w:val="20"/>
        </w:rPr>
        <w:t>Fil-każ ta' sostituzzjoni, il-Kummissjoni għandha tiżgura li l-fatturi varjabbli l-ġodda jkunu jistgħu jiġu derivati mis-sorsi tad-data speċifikati fl-Artikolu 4(2).</w:t>
      </w:r>
      <w:r w:rsidRPr="005C07F8">
        <w:rPr>
          <w:szCs w:val="20"/>
        </w:rPr>
        <w:t xml:space="preserve"> Barra minn hekk, għandha tiżgura wkoll li tali atti delegati </w:t>
      </w:r>
      <w:r w:rsidRPr="005C07F8">
        <w:rPr>
          <w:b/>
          <w:i/>
          <w:szCs w:val="20"/>
        </w:rPr>
        <w:t>jkunu ġustifikati kif dovut u</w:t>
      </w:r>
      <w:r w:rsidRPr="005C07F8">
        <w:rPr>
          <w:szCs w:val="20"/>
        </w:rPr>
        <w:t xml:space="preserve"> ma jimponux piżijiet jew spejjeż addizzjonali sinifikanti fuq l-Istati Membri jew fuq ir-rispondenti ▌.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b/>
          <w:szCs w:val="28"/>
        </w:rPr>
      </w:pPr>
      <w:r w:rsidRPr="005C07F8">
        <w:rPr>
          <w:bCs/>
          <w:szCs w:val="28"/>
        </w:rPr>
        <w:t>6.</w:t>
      </w:r>
      <w:r w:rsidRPr="005C07F8">
        <w:rPr>
          <w:bCs/>
          <w:szCs w:val="28"/>
        </w:rPr>
        <w:tab/>
      </w:r>
      <w:r w:rsidRPr="005C07F8">
        <w:rPr>
          <w:szCs w:val="20"/>
        </w:rPr>
        <w:t>Dawk l-atti delegati għandhom jiġu adottati sat-30 ta' Settembru 2021 għas-sena ta' referenza ▌ 2023 u sat-30 ta' Settembru 2024 għas-sena ta' referenza ▌ 2026.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szCs w:val="20"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jc w:val="center"/>
        <w:rPr>
          <w:iCs/>
        </w:rPr>
      </w:pPr>
      <w:r w:rsidRPr="005C07F8">
        <w:rPr>
          <w:iCs/>
        </w:rPr>
        <w:t>Artikolu 6</w:t>
      </w:r>
      <w:r w:rsidRPr="005C07F8">
        <w:rPr>
          <w:iCs/>
        </w:rPr>
        <w:br/>
      </w:r>
      <w:r w:rsidRPr="005C07F8">
        <w:rPr>
          <w:bCs/>
        </w:rPr>
        <w:t>Estensjoni tal-qafas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1.</w:t>
      </w:r>
      <w:r w:rsidRPr="005C07F8">
        <w:rPr>
          <w:szCs w:val="28"/>
        </w:rPr>
        <w:tab/>
      </w:r>
      <w:r w:rsidRPr="005C07F8">
        <w:rPr>
          <w:szCs w:val="20"/>
        </w:rPr>
        <w:t>L-Istati Membri li jestendu l-qafas ▌ skont l-Artikolu 3(4) għandhom jipprovdu data ċentrali dwar l-azjendi agrikoli inklużi f'dik l-estensjoni tal-qafas għas-sena ta' referenza ▌ 2020, fejn tkun koperta l-informazzjoni speċifikata fl-Anness III.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2.</w:t>
      </w:r>
      <w:r w:rsidRPr="005C07F8">
        <w:rPr>
          <w:szCs w:val="28"/>
        </w:rPr>
        <w:tab/>
      </w:r>
      <w:r w:rsidRPr="005C07F8">
        <w:rPr>
          <w:b/>
          <w:i/>
          <w:szCs w:val="20"/>
        </w:rPr>
        <w:t>Il-ġbir</w:t>
      </w:r>
      <w:r w:rsidRPr="005C07F8">
        <w:rPr>
          <w:szCs w:val="20"/>
        </w:rPr>
        <w:t xml:space="preserve"> tad-data dwar l-azjendi agrikoli fl-estensjoni tal-qafas jista' </w:t>
      </w:r>
      <w:r w:rsidRPr="005C07F8">
        <w:rPr>
          <w:b/>
          <w:i/>
          <w:szCs w:val="20"/>
        </w:rPr>
        <w:t>jsir fuq kampjuni</w:t>
      </w:r>
      <w:r w:rsidRPr="005C07F8">
        <w:rPr>
          <w:szCs w:val="20"/>
        </w:rPr>
        <w:t xml:space="preserve"> ▌. F'dak il-każ l-Istati Membri għandhom jiżguraw li r-riżultati </w:t>
      </w:r>
      <w:r w:rsidRPr="005C07F8">
        <w:rPr>
          <w:b/>
          <w:szCs w:val="20"/>
        </w:rPr>
        <w:t>▌</w:t>
      </w:r>
      <w:r w:rsidRPr="005C07F8">
        <w:rPr>
          <w:szCs w:val="20"/>
        </w:rPr>
        <w:t>pponderati jkunu statistikament rappreżentattivi tal-azjendi agrikoli f'kull reġjun u jitfasslu b'mod li jissodisfa r-rekwiżiti ta' preċiżjoni stabbiliti fl-Anness V.</w:t>
      </w:r>
    </w:p>
    <w:p w:rsidR="005C07F8" w:rsidRPr="005C07F8" w:rsidRDefault="005C07F8" w:rsidP="005C07F8">
      <w:pPr>
        <w:widowControl w:val="0"/>
        <w:spacing w:before="120" w:after="120" w:line="360" w:lineRule="auto"/>
        <w:jc w:val="center"/>
        <w:rPr>
          <w:iCs/>
        </w:rPr>
      </w:pPr>
      <w:r w:rsidRPr="005C07F8">
        <w:rPr>
          <w:iCs/>
        </w:rPr>
        <w:t>Artikolu 7</w:t>
      </w:r>
      <w:r w:rsidRPr="005C07F8">
        <w:rPr>
          <w:iCs/>
        </w:rPr>
        <w:br/>
        <w:t>Data tal-moduli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1.</w:t>
      </w:r>
      <w:r w:rsidRPr="005C07F8">
        <w:rPr>
          <w:szCs w:val="28"/>
        </w:rPr>
        <w:tab/>
      </w:r>
      <w:r w:rsidRPr="005C07F8">
        <w:rPr>
          <w:szCs w:val="20"/>
        </w:rPr>
        <w:t>L-Istati Membri għandhom jiġbru u jipprovdu l-moduli dwar is-suġġetti u s-suġġetti dettaljati elenkati fl-Anness IV għas-snin ta' referenza ▌ li ġejjin: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szCs w:val="28"/>
        </w:rPr>
      </w:pPr>
      <w:r w:rsidRPr="005C07F8">
        <w:rPr>
          <w:szCs w:val="28"/>
        </w:rPr>
        <w:t>(a)</w:t>
      </w:r>
      <w:r w:rsidRPr="005C07F8">
        <w:rPr>
          <w:szCs w:val="28"/>
        </w:rPr>
        <w:tab/>
        <w:t>il-modulu "Forza tax-xogħol u attivitajiet bi qligħ oħra" għall-2020, l-2023 u l-2026;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szCs w:val="28"/>
        </w:rPr>
      </w:pPr>
      <w:r w:rsidRPr="005C07F8">
        <w:rPr>
          <w:szCs w:val="28"/>
        </w:rPr>
        <w:t>(b)</w:t>
      </w:r>
      <w:r w:rsidRPr="005C07F8">
        <w:rPr>
          <w:szCs w:val="28"/>
        </w:rPr>
        <w:tab/>
        <w:t xml:space="preserve">il-modulu "Żvilupp rurali" għall-2020, l-2023 u l-2026; 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szCs w:val="28"/>
        </w:rPr>
      </w:pPr>
      <w:r w:rsidRPr="005C07F8">
        <w:rPr>
          <w:szCs w:val="28"/>
        </w:rPr>
        <w:t>(c)</w:t>
      </w:r>
      <w:r w:rsidRPr="005C07F8">
        <w:rPr>
          <w:szCs w:val="28"/>
        </w:rPr>
        <w:tab/>
        <w:t>il-modulu "Akkomodazzjoni tal-annimali u ġestjoni tad-demel" għall-2020 u l-2026;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szCs w:val="28"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szCs w:val="28"/>
        </w:rPr>
      </w:pPr>
      <w:r w:rsidRPr="005C07F8">
        <w:rPr>
          <w:szCs w:val="28"/>
        </w:rPr>
        <w:t>(d)</w:t>
      </w:r>
      <w:r w:rsidRPr="005C07F8">
        <w:rPr>
          <w:szCs w:val="28"/>
        </w:rPr>
        <w:tab/>
        <w:t xml:space="preserve">il-modulu "Irrigazzjoni" għall-2023; 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szCs w:val="28"/>
        </w:rPr>
      </w:pPr>
      <w:r w:rsidRPr="005C07F8">
        <w:rPr>
          <w:szCs w:val="28"/>
        </w:rPr>
        <w:t>(e)</w:t>
      </w:r>
      <w:r w:rsidRPr="005C07F8">
        <w:rPr>
          <w:szCs w:val="28"/>
        </w:rPr>
        <w:tab/>
        <w:t>il-modulu "Prattiki ta' ġestjoni tal-ħamrija" għall-2023;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szCs w:val="28"/>
        </w:rPr>
      </w:pPr>
      <w:r w:rsidRPr="005C07F8">
        <w:rPr>
          <w:szCs w:val="28"/>
        </w:rPr>
        <w:t>(f)</w:t>
      </w:r>
      <w:r w:rsidRPr="005C07F8">
        <w:rPr>
          <w:szCs w:val="28"/>
        </w:rPr>
        <w:tab/>
        <w:t>il-modulu "Makkinarju u tagħmir" għall-2023;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szCs w:val="28"/>
        </w:rPr>
      </w:pPr>
      <w:r w:rsidRPr="005C07F8">
        <w:rPr>
          <w:szCs w:val="28"/>
        </w:rPr>
        <w:t>(g)</w:t>
      </w:r>
      <w:r w:rsidRPr="005C07F8">
        <w:rPr>
          <w:szCs w:val="28"/>
        </w:rPr>
        <w:tab/>
        <w:t>il-modulu "Ġnien tal-frott" għall-2023;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szCs w:val="28"/>
        </w:rPr>
      </w:pPr>
      <w:r w:rsidRPr="005C07F8">
        <w:rPr>
          <w:szCs w:val="28"/>
        </w:rPr>
        <w:t>(h)</w:t>
      </w:r>
      <w:r w:rsidRPr="005C07F8">
        <w:rPr>
          <w:szCs w:val="28"/>
        </w:rPr>
        <w:tab/>
        <w:t>il-modulu "Vinja" għall-2026;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2.</w:t>
      </w:r>
      <w:r w:rsidRPr="005C07F8">
        <w:rPr>
          <w:szCs w:val="28"/>
        </w:rPr>
        <w:tab/>
        <w:t>L-ambitu ta' dawk il-ġabriet tad-data għandu jinkludi l-azjendi agrikoli msemmija fl-Artikolu 3(2) u (3).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3.</w:t>
      </w:r>
      <w:r w:rsidRPr="005C07F8">
        <w:rPr>
          <w:szCs w:val="28"/>
        </w:rPr>
        <w:tab/>
      </w:r>
      <w:r w:rsidRPr="005C07F8">
        <w:rPr>
          <w:b/>
          <w:i/>
          <w:szCs w:val="20"/>
        </w:rPr>
        <w:t>Il-ġbir tad-data tal-moduli</w:t>
      </w:r>
      <w:r w:rsidRPr="005C07F8">
        <w:rPr>
          <w:szCs w:val="20"/>
        </w:rPr>
        <w:t xml:space="preserve"> jista' </w:t>
      </w:r>
      <w:r w:rsidRPr="005C07F8">
        <w:rPr>
          <w:b/>
          <w:i/>
          <w:szCs w:val="20"/>
        </w:rPr>
        <w:t>jsir fuq kampjuni ▌ ta' azjendi agrikoli</w:t>
      </w:r>
      <w:r w:rsidRPr="005C07F8">
        <w:rPr>
          <w:szCs w:val="20"/>
        </w:rPr>
        <w:t xml:space="preserve">. F'dak il-każ l-Istati Membri għandhom jiżguraw li r-riżultati </w:t>
      </w:r>
      <w:r w:rsidRPr="005C07F8">
        <w:rPr>
          <w:b/>
          <w:szCs w:val="20"/>
        </w:rPr>
        <w:t>▌</w:t>
      </w:r>
      <w:r w:rsidRPr="005C07F8">
        <w:rPr>
          <w:szCs w:val="20"/>
        </w:rPr>
        <w:t>pponderati jkunu statistikament rappreżentattivi tal-azjendi agrikoli f'kull reġjun u jitfasslu b'mod li jissodisfa r-rekwiżiti ta' preċiżjoni stabbiliti fl-Anness V.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szCs w:val="28"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4.</w:t>
      </w:r>
      <w:r w:rsidRPr="005C07F8">
        <w:rPr>
          <w:szCs w:val="28"/>
        </w:rPr>
        <w:tab/>
      </w:r>
      <w:r w:rsidRPr="005C07F8">
        <w:rPr>
          <w:szCs w:val="20"/>
        </w:rPr>
        <w:t>Il-moduli għandhom jinġabru minn subkampjuni tal-azjendi agrikoli</w:t>
      </w:r>
      <w:r w:rsidRPr="005C07F8">
        <w:rPr>
          <w:b/>
          <w:bCs/>
          <w:i/>
        </w:rPr>
        <w:t xml:space="preserve"> </w:t>
      </w:r>
      <w:r w:rsidRPr="005C07F8">
        <w:rPr>
          <w:b/>
          <w:i/>
          <w:szCs w:val="20"/>
        </w:rPr>
        <w:t>li għalihom tinġabar</w:t>
      </w:r>
      <w:r w:rsidRPr="005C07F8">
        <w:rPr>
          <w:szCs w:val="20"/>
        </w:rPr>
        <w:t xml:space="preserve"> id-data ċentrali ▌.</w:t>
      </w:r>
      <w:r w:rsidRPr="005C07F8">
        <w:rPr>
          <w:b/>
          <w:bCs/>
          <w:i/>
        </w:rPr>
        <w:t xml:space="preserve"> Il-moduli għandhom jirriflettu s-sitwazzjoni fis-sena ta' referenza iżda jistgħu jkunu bbażati fuq is-sena li tiġi direttament qabel jew wara s-sena ta' referenza għall-moduli msemmija fil-punti (f), (g) u (h) tal-paragrafu 1 ta’ dan l-Artikolu.</w:t>
      </w:r>
      <w:r w:rsidRPr="005C07F8">
        <w:rPr>
          <w:szCs w:val="20"/>
        </w:rPr>
        <w:t xml:space="preserve"> Fi kwalunkwe każ, kull rekord li jipprovdi informazzjoni dwar moduli għandu jkun akkumpanjat mid-data ċentrali elenkata fl-Anness III.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5.</w:t>
      </w:r>
      <w:r w:rsidRPr="005C07F8">
        <w:rPr>
          <w:szCs w:val="28"/>
        </w:rPr>
        <w:tab/>
      </w:r>
      <w:r w:rsidRPr="005C07F8">
        <w:rPr>
          <w:szCs w:val="20"/>
        </w:rPr>
        <w:t xml:space="preserve">L-Istati Membri </w:t>
      </w:r>
      <w:r w:rsidRPr="005C07F8">
        <w:rPr>
          <w:b/>
          <w:i/>
          <w:szCs w:val="20"/>
        </w:rPr>
        <w:t>b'tal-inqas</w:t>
      </w:r>
      <w:r w:rsidRPr="005C07F8">
        <w:rPr>
          <w:szCs w:val="20"/>
        </w:rPr>
        <w:t xml:space="preserve"> 1 000 ettaru ta' kwalunkwe għalla individwali, imsemmija taħt is-suġġetti dettaljati tal-modulu "Ġnien tal-frott" fl-Anness IV, li jipproduċu kompletament jew fil-biċċa l-kbira għas-suq, </w:t>
      </w:r>
      <w:r w:rsidRPr="005C07F8">
        <w:rPr>
          <w:b/>
          <w:i/>
          <w:szCs w:val="20"/>
        </w:rPr>
        <w:t>għandhom iwettqu</w:t>
      </w:r>
      <w:r w:rsidRPr="005C07F8">
        <w:rPr>
          <w:szCs w:val="20"/>
        </w:rPr>
        <w:t xml:space="preserve"> l-modulu "Ġnien tal-frott" għal dik l-għalla partikolari.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6.</w:t>
      </w:r>
      <w:r w:rsidRPr="005C07F8">
        <w:rPr>
          <w:szCs w:val="28"/>
        </w:rPr>
        <w:tab/>
      </w:r>
      <w:r w:rsidRPr="005C07F8">
        <w:rPr>
          <w:szCs w:val="20"/>
        </w:rPr>
        <w:t xml:space="preserve">L-Istati Membri </w:t>
      </w:r>
      <w:r w:rsidRPr="005C07F8">
        <w:rPr>
          <w:b/>
          <w:i/>
          <w:szCs w:val="20"/>
        </w:rPr>
        <w:t>b'tal-inqas</w:t>
      </w:r>
      <w:r w:rsidRPr="005C07F8">
        <w:rPr>
          <w:szCs w:val="20"/>
        </w:rPr>
        <w:t xml:space="preserve"> 1 000 ettaru ta' vinji mħawwla bi dwieli ta' għeneb għall-inbid, li jipproduċu kompletament jew fil-biċċa l-kbira għas-suq, </w:t>
      </w:r>
      <w:r w:rsidRPr="005C07F8">
        <w:rPr>
          <w:b/>
          <w:i/>
          <w:szCs w:val="20"/>
        </w:rPr>
        <w:t>għandhom iwettqu</w:t>
      </w:r>
      <w:r w:rsidRPr="005C07F8">
        <w:rPr>
          <w:szCs w:val="20"/>
        </w:rPr>
        <w:t xml:space="preserve"> l-modulu "Vinja".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szCs w:val="28"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7.</w:t>
      </w:r>
      <w:r w:rsidRPr="005C07F8">
        <w:rPr>
          <w:szCs w:val="28"/>
        </w:rPr>
        <w:tab/>
        <w:t xml:space="preserve">L-Istati Membri b'inqas minn 2 % ta' erja saqwija tal-EAU, u mingħajr reġjuni fil-livell NUTS 2 b'mill-inqas 5 % ta' erja saqwija tal-EAU, </w:t>
      </w:r>
      <w:r w:rsidRPr="005C07F8">
        <w:rPr>
          <w:b/>
          <w:i/>
          <w:szCs w:val="28"/>
        </w:rPr>
        <w:t>għandhom ikunu</w:t>
      </w:r>
      <w:r w:rsidRPr="005C07F8">
        <w:rPr>
          <w:szCs w:val="28"/>
        </w:rPr>
        <w:t xml:space="preserve"> eżentati milli jwettqu l-modulu "Irrigazzjoni".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8.</w:t>
      </w:r>
      <w:r w:rsidRPr="005C07F8">
        <w:rPr>
          <w:szCs w:val="28"/>
        </w:rPr>
        <w:tab/>
      </w:r>
      <w:r w:rsidRPr="005C07F8">
        <w:rPr>
          <w:szCs w:val="20"/>
        </w:rPr>
        <w:t>L-Istati Membri għandhom jinfurmaw lill-Kummissjoni (Eurostat) b'każijiet imsemmija fil-paragrafi 5, 6 u 7 sal-aħħar ta' Ġunju tas-sena li tippreċedi s-sena ta' referenza ▌ rispettiva.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9.</w:t>
      </w:r>
      <w:r w:rsidRPr="005C07F8">
        <w:rPr>
          <w:szCs w:val="28"/>
        </w:rPr>
        <w:tab/>
      </w:r>
      <w:r w:rsidRPr="005C07F8">
        <w:rPr>
          <w:szCs w:val="20"/>
        </w:rPr>
        <w:t xml:space="preserve">Meta </w:t>
      </w:r>
      <w:r w:rsidRPr="005C07F8">
        <w:rPr>
          <w:b/>
          <w:i/>
          <w:szCs w:val="20"/>
        </w:rPr>
        <w:t>fattur varjabbli</w:t>
      </w:r>
      <w:r w:rsidRPr="005C07F8">
        <w:rPr>
          <w:szCs w:val="20"/>
        </w:rPr>
        <w:t xml:space="preserve"> jkollu prevalenza baxxa jew żero fi Stat Membru, dak </w:t>
      </w:r>
      <w:r w:rsidRPr="005C07F8">
        <w:rPr>
          <w:b/>
          <w:i/>
          <w:szCs w:val="20"/>
        </w:rPr>
        <w:t>il-fattur varjabbli</w:t>
      </w:r>
      <w:r w:rsidRPr="005C07F8">
        <w:rPr>
          <w:szCs w:val="20"/>
        </w:rPr>
        <w:t xml:space="preserve"> jista' jiġi eskluż mill-ġbir tad-data dment li tkun provduta informazzjoni li tiġġustifika l-esklużjoni b'mod debitu lill-Kummissjoni (Eurostat) fis-sena kalendarja li tippreċedi s-sena ta' referenza ▌.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iCs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jc w:val="center"/>
        <w:rPr>
          <w:iCs/>
        </w:rPr>
      </w:pPr>
      <w:r w:rsidRPr="005C07F8">
        <w:rPr>
          <w:iCs/>
        </w:rPr>
        <w:t>Artikolu 8</w:t>
      </w:r>
      <w:r w:rsidRPr="005C07F8">
        <w:rPr>
          <w:iCs/>
        </w:rPr>
        <w:br/>
      </w:r>
      <w:r w:rsidRPr="005C07F8">
        <w:rPr>
          <w:bCs/>
        </w:rPr>
        <w:t>Speċifikazzjoni teknika dwar id-data tal-moduli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1.</w:t>
      </w:r>
      <w:r w:rsidRPr="005C07F8">
        <w:rPr>
          <w:szCs w:val="28"/>
        </w:rPr>
        <w:tab/>
        <w:t xml:space="preserve">Il-Kummissjoni </w:t>
      </w:r>
      <w:r w:rsidRPr="005C07F8">
        <w:rPr>
          <w:b/>
          <w:i/>
          <w:szCs w:val="28"/>
        </w:rPr>
        <w:t>tista'</w:t>
      </w:r>
      <w:r w:rsidRPr="005C07F8">
        <w:rPr>
          <w:szCs w:val="28"/>
        </w:rPr>
        <w:t xml:space="preserve"> tadotta atti ta' implimentazzjoni li jispeċifikaw l-elementi tekniċi li ġejjin tad-data li għandha tiġi provduta għal kull modulu u s-suġġett korrispondenti u s-suġġett dettaljat elenkati fl-Anness IV: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szCs w:val="28"/>
        </w:rPr>
      </w:pPr>
      <w:r w:rsidRPr="005C07F8">
        <w:rPr>
          <w:szCs w:val="28"/>
        </w:rPr>
        <w:t>(a)</w:t>
      </w:r>
      <w:r w:rsidRPr="005C07F8">
        <w:rPr>
          <w:szCs w:val="28"/>
        </w:rPr>
        <w:tab/>
      </w:r>
      <w:r w:rsidRPr="005C07F8">
        <w:rPr>
          <w:szCs w:val="20"/>
        </w:rPr>
        <w:t xml:space="preserve">il-lista </w:t>
      </w:r>
      <w:r w:rsidRPr="005C07F8">
        <w:rPr>
          <w:b/>
          <w:i/>
          <w:szCs w:val="20"/>
        </w:rPr>
        <w:t>tal-fatturi varjabbli</w:t>
      </w:r>
      <w:r w:rsidRPr="005C07F8">
        <w:rPr>
          <w:szCs w:val="20"/>
        </w:rPr>
        <w:t xml:space="preserve"> ▌;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szCs w:val="28"/>
        </w:rPr>
      </w:pPr>
      <w:r w:rsidRPr="005C07F8">
        <w:rPr>
          <w:szCs w:val="28"/>
        </w:rPr>
        <w:t>(b)</w:t>
      </w:r>
      <w:r w:rsidRPr="005C07F8">
        <w:rPr>
          <w:szCs w:val="28"/>
        </w:rPr>
        <w:tab/>
      </w:r>
      <w:r w:rsidRPr="005C07F8">
        <w:rPr>
          <w:szCs w:val="20"/>
        </w:rPr>
        <w:t xml:space="preserve">id-deskrizzjonijiet </w:t>
      </w:r>
      <w:r w:rsidRPr="005C07F8">
        <w:rPr>
          <w:b/>
          <w:i/>
          <w:szCs w:val="20"/>
        </w:rPr>
        <w:t>tal-fatturi varjabbli</w:t>
      </w:r>
      <w:r w:rsidRPr="005C07F8">
        <w:rPr>
          <w:szCs w:val="20"/>
        </w:rPr>
        <w:t>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/>
        <w:rPr>
          <w:szCs w:val="28"/>
        </w:rPr>
      </w:pPr>
      <w:r w:rsidRPr="005C07F8">
        <w:rPr>
          <w:szCs w:val="20"/>
        </w:rPr>
        <w:t>Dawk l-atti ta' implimentazzjoni għandhom jiġu adottati skont il-proċedura ta' eżami msemmija fl-Artikolu 17(2) mhux aktar tard minn ... [</w:t>
      </w:r>
      <w:r w:rsidRPr="005C07F8">
        <w:rPr>
          <w:b/>
          <w:i/>
          <w:szCs w:val="20"/>
        </w:rPr>
        <w:t>6 xhur wara d-data tad-dħul</w:t>
      </w:r>
      <w:r w:rsidRPr="005C07F8">
        <w:rPr>
          <w:szCs w:val="20"/>
        </w:rPr>
        <w:t xml:space="preserve"> fis-seħħ ta' dan ir-Regolament jew il-31 ta' Diċembru 2018, skont liema tiġi l-aħħar] għas-sena ta' referenza 2020, sa mhux aktar tard mill-31 ta' Diċembru 2021 għas-sena ta' referenza 2023 u sa mhux aktar tard mill-31 ta' Diċembru 2024 għas-sena ta' referenza 2026.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b/>
          <w:bCs/>
          <w:i/>
          <w:szCs w:val="28"/>
        </w:rPr>
      </w:pPr>
      <w:r w:rsidRPr="005C07F8">
        <w:rPr>
          <w:b/>
          <w:i/>
          <w:szCs w:val="28"/>
        </w:rPr>
        <w:t>2.</w:t>
      </w:r>
      <w:r w:rsidRPr="005C07F8">
        <w:rPr>
          <w:b/>
          <w:i/>
          <w:szCs w:val="28"/>
        </w:rPr>
        <w:tab/>
      </w:r>
      <w:r w:rsidRPr="005C07F8">
        <w:rPr>
          <w:b/>
          <w:bCs/>
          <w:i/>
        </w:rPr>
        <w:t>Meta tkun qed tadotta l-atti ta' implimentazzjoni li jispeċifikaw il-lista ta' fatturi varjabbli skont il-paragrafu 1, il-Kummissjoni għandha tiżgura li n-numru globali ta' fatturi varjabbli ċentrali u tal-moduli ma jaqbiżx it-300 fattur varjabbli fl-2020, l-470 fattur varjabbli fl-2023 u t-350 fattur varjabbli fl-2026.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b/>
          <w:bCs/>
          <w:i/>
          <w:szCs w:val="20"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0"/>
          <w:u w:val="single"/>
        </w:rPr>
      </w:pPr>
      <w:r w:rsidRPr="005C07F8">
        <w:rPr>
          <w:szCs w:val="20"/>
        </w:rPr>
        <w:t>3.</w:t>
      </w:r>
      <w:r w:rsidRPr="005C07F8">
        <w:rPr>
          <w:szCs w:val="20"/>
        </w:rPr>
        <w:tab/>
        <w:t>Għas-snin 2023 u 2026, il-Kummissjoni hija mogħtija s-setgħa tadotta atti delegati skont l-Artikolu 16 fir-rigward ta' emendi tas-suġġetti dettaljati elenkati fl-Anness IV. Matul l-eżerċitar tas-setgħa tagħha, il-Kummissjoni għandha tiżgura li dawn l-atti delegati ma</w:t>
      </w:r>
      <w:r w:rsidRPr="005C07F8">
        <w:rPr>
          <w:b/>
          <w:i/>
          <w:szCs w:val="20"/>
        </w:rPr>
        <w:t xml:space="preserve"> jżidux b'mod sinifikanti l-piż impost min-numru ta' fatturi varjabbli.</w:t>
      </w:r>
      <w:r w:rsidRPr="005C07F8">
        <w:rPr>
          <w:b/>
          <w:bCs/>
          <w:i/>
          <w:iCs/>
          <w:szCs w:val="20"/>
        </w:rPr>
        <w:t xml:space="preserve"> </w:t>
      </w:r>
      <w:r w:rsidRPr="005C07F8">
        <w:rPr>
          <w:b/>
          <w:i/>
          <w:szCs w:val="20"/>
        </w:rPr>
        <w:t>B'mod partikolari, il-Kummissjoni għandha tiżgura li l-atti delegati ma jwasslux għal żieda fin-numru ta' fatturi varjabbli msemmija fil-paragrafu 2 ta' dan l-Artikolu</w:t>
      </w:r>
      <w:r w:rsidRPr="005C07F8">
        <w:rPr>
          <w:szCs w:val="20"/>
        </w:rPr>
        <w:t xml:space="preserve">, u li massimu ta' </w:t>
      </w:r>
      <w:r w:rsidRPr="005C07F8">
        <w:rPr>
          <w:b/>
          <w:i/>
          <w:szCs w:val="20"/>
        </w:rPr>
        <w:t>20 %</w:t>
      </w:r>
      <w:r w:rsidRPr="005C07F8">
        <w:rPr>
          <w:szCs w:val="20"/>
        </w:rPr>
        <w:t xml:space="preserve"> ▌tas-suġġetti dettaljati elenkati fl-Anness IV jinbidel għal kull modulu b'atti delegati. </w:t>
      </w:r>
      <w:r w:rsidRPr="005C07F8">
        <w:rPr>
          <w:b/>
          <w:bCs/>
          <w:i/>
          <w:szCs w:val="20"/>
        </w:rPr>
        <w:t>Madankollu, jekk 20 % jirrappreżenta inqas minn suġġett dettaljat wieħed, allura xorta jista' jinbidel suġġett dettaljat wieħed.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jc w:val="both"/>
        <w:rPr>
          <w:u w:val="single"/>
        </w:rPr>
      </w:pPr>
      <w:r w:rsidRPr="005C07F8">
        <w:rPr>
          <w:szCs w:val="20"/>
        </w:rPr>
        <w:t>4.</w:t>
      </w:r>
      <w:r w:rsidRPr="005C07F8">
        <w:rPr>
          <w:szCs w:val="20"/>
        </w:rPr>
        <w:tab/>
        <w:t>Dawk l-atti delegati għandhom jiġu adottati sat-30 ta' Settembru 2021 għas-sena ta' referenza ▌ 2023 u sat-30 ta' Settembru 2024 għas-sena ta' referenza ▌ 2026.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b/>
          <w:bCs/>
          <w:i/>
        </w:rPr>
      </w:pPr>
      <w:r w:rsidRPr="005C07F8">
        <w:rPr>
          <w:b/>
          <w:bCs/>
          <w:i/>
        </w:rPr>
        <w:t>5.</w:t>
      </w:r>
      <w:r w:rsidRPr="005C07F8">
        <w:rPr>
          <w:b/>
          <w:bCs/>
          <w:i/>
        </w:rPr>
        <w:tab/>
        <w:t>L-atti ta' implimentazzjoni msemmija fil-paragrafi 1 u 2 u l-atti delegati msemmija fil-paragrafu 3 m'għandhomx jimponu spejjeż addizzjonali sinifikanti li jirriżultaw f'piż sproporzjonat u mhux ġustifikat fuq l-azjendi agrikoli u fuq l-Istati Membri.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iCs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jc w:val="center"/>
        <w:rPr>
          <w:iCs/>
        </w:rPr>
      </w:pPr>
      <w:r w:rsidRPr="005C07F8">
        <w:rPr>
          <w:iCs/>
        </w:rPr>
        <w:t>Artikolu 9</w:t>
      </w:r>
      <w:r w:rsidRPr="005C07F8">
        <w:rPr>
          <w:iCs/>
        </w:rPr>
        <w:br/>
      </w:r>
      <w:r w:rsidRPr="005C07F8">
        <w:rPr>
          <w:bCs/>
        </w:rPr>
        <w:t>Data ad-hoc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rPr>
          <w:szCs w:val="20"/>
        </w:rPr>
        <w:t>1.</w:t>
      </w:r>
      <w:r w:rsidRPr="005C07F8">
        <w:rPr>
          <w:szCs w:val="20"/>
        </w:rPr>
        <w:tab/>
        <w:t xml:space="preserve">Il-Kummissjoni hija mogħtija s-setgħa tadotta atti </w:t>
      </w:r>
      <w:r w:rsidRPr="005C07F8">
        <w:rPr>
          <w:b/>
          <w:i/>
          <w:szCs w:val="20"/>
        </w:rPr>
        <w:t>delegati</w:t>
      </w:r>
      <w:r w:rsidRPr="005C07F8">
        <w:rPr>
          <w:szCs w:val="20"/>
        </w:rPr>
        <w:t xml:space="preserve"> </w:t>
      </w:r>
      <w:r w:rsidRPr="005C07F8">
        <w:rPr>
          <w:b/>
          <w:i/>
          <w:szCs w:val="20"/>
        </w:rPr>
        <w:t>skont l-Artikolu 16</w:t>
      </w:r>
      <w:r w:rsidRPr="005C07F8">
        <w:rPr>
          <w:szCs w:val="20"/>
        </w:rPr>
        <w:t xml:space="preserve">  li </w:t>
      </w:r>
      <w:r w:rsidRPr="005C07F8">
        <w:rPr>
          <w:b/>
          <w:i/>
          <w:szCs w:val="20"/>
        </w:rPr>
        <w:t>tissupplementa s-sett tad-data tal-moduli mogħtija fl-Anness IV, jekk jitqies li jkun meħtieġ li tinġabar informazzjoni addizzjonali.</w:t>
      </w:r>
      <w:r w:rsidRPr="005C07F8">
        <w:rPr>
          <w:b/>
          <w:bCs/>
          <w:i/>
        </w:rPr>
        <w:t xml:space="preserve"> </w:t>
      </w:r>
      <w:r w:rsidRPr="005C07F8">
        <w:rPr>
          <w:b/>
          <w:i/>
        </w:rPr>
        <w:t>Dawk l-atti ddelegati għandhom jispeċifikaw: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b/>
          <w:bCs/>
          <w:i/>
        </w:rPr>
      </w:pPr>
      <w:r w:rsidRPr="005C07F8">
        <w:rPr>
          <w:b/>
          <w:bCs/>
          <w:i/>
        </w:rPr>
        <w:t>(a)</w:t>
      </w:r>
      <w:r w:rsidRPr="005C07F8">
        <w:rPr>
          <w:b/>
          <w:bCs/>
          <w:i/>
        </w:rPr>
        <w:tab/>
        <w:t xml:space="preserve">is-suġġetti u s-suġġetti dettaljati li għandhom jiġu pprovduti fil-modulu ad hoc u r-raġunijiet għal tali bżonnijiet statistiċi addizzjonali; 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szCs w:val="20"/>
        </w:rPr>
      </w:pPr>
      <w:r w:rsidRPr="005C07F8">
        <w:rPr>
          <w:szCs w:val="20"/>
        </w:rPr>
        <w:t>(b)</w:t>
      </w:r>
      <w:r w:rsidRPr="005C07F8">
        <w:rPr>
          <w:szCs w:val="20"/>
        </w:rPr>
        <w:tab/>
        <w:t>is-sena ta' referenza.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i/>
          <w:szCs w:val="28"/>
        </w:rPr>
      </w:pPr>
      <w:r w:rsidRPr="005C07F8">
        <w:rPr>
          <w:b/>
          <w:i/>
          <w:szCs w:val="28"/>
        </w:rPr>
        <w:t>2.</w:t>
      </w:r>
      <w:r w:rsidRPr="005C07F8">
        <w:rPr>
          <w:i/>
          <w:szCs w:val="28"/>
        </w:rPr>
        <w:tab/>
      </w:r>
      <w:r w:rsidRPr="005C07F8">
        <w:rPr>
          <w:b/>
          <w:bCs/>
          <w:i/>
        </w:rPr>
        <w:t>Il-Kummissjoni hija mogħtija s-setgħa li tadotta l-atti delegati msemmija fil-paragrafu 1 li tibda mis-sena ta' referenza 2023 u f'intervalli ta' tliet snin. Hija ma għandhiex tipproponi moduli ad hoc għas-snin ta' referenza li fihom il-ġbir tad-data jsir bħala ċensiment.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b/>
          <w:bCs/>
          <w:i/>
          <w:szCs w:val="28"/>
        </w:rPr>
      </w:pPr>
      <w:r w:rsidRPr="005C07F8">
        <w:rPr>
          <w:b/>
          <w:bCs/>
          <w:i/>
          <w:szCs w:val="28"/>
        </w:rPr>
        <w:t>3.</w:t>
      </w:r>
      <w:r w:rsidRPr="005C07F8">
        <w:rPr>
          <w:b/>
          <w:bCs/>
          <w:i/>
          <w:szCs w:val="28"/>
        </w:rPr>
        <w:tab/>
      </w:r>
      <w:r w:rsidRPr="005C07F8">
        <w:rPr>
          <w:b/>
          <w:bCs/>
          <w:i/>
        </w:rPr>
        <w:t>Il-Kummissjoni tista' tadotta atti ta' implimentazzjoni biex tipprovdi: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bCs/>
          <w:szCs w:val="28"/>
        </w:rPr>
      </w:pPr>
      <w:r w:rsidRPr="005C07F8">
        <w:rPr>
          <w:bCs/>
          <w:szCs w:val="28"/>
        </w:rPr>
        <w:t>(a)</w:t>
      </w:r>
      <w:r w:rsidRPr="005C07F8">
        <w:rPr>
          <w:bCs/>
          <w:szCs w:val="28"/>
        </w:rPr>
        <w:tab/>
      </w:r>
      <w:r w:rsidRPr="005C07F8">
        <w:rPr>
          <w:szCs w:val="20"/>
        </w:rPr>
        <w:t xml:space="preserve">lista ta' mhux iktar minn </w:t>
      </w:r>
      <w:r w:rsidRPr="005C07F8">
        <w:rPr>
          <w:b/>
          <w:i/>
          <w:szCs w:val="20"/>
        </w:rPr>
        <w:t>20 fattur varjabbli</w:t>
      </w:r>
      <w:r w:rsidRPr="005C07F8">
        <w:rPr>
          <w:szCs w:val="20"/>
        </w:rPr>
        <w:t>, li għandha tintbagħat lill-Kummissjoni (Eurostat) u l-unitajiet ta' kejl korrispondenti;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bCs/>
          <w:szCs w:val="28"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bCs/>
          <w:szCs w:val="28"/>
        </w:rPr>
      </w:pPr>
      <w:r w:rsidRPr="005C07F8">
        <w:rPr>
          <w:bCs/>
          <w:szCs w:val="28"/>
        </w:rPr>
        <w:t>(b)</w:t>
      </w:r>
      <w:r w:rsidRPr="005C07F8">
        <w:rPr>
          <w:bCs/>
          <w:szCs w:val="28"/>
        </w:rPr>
        <w:tab/>
      </w:r>
      <w:r w:rsidRPr="005C07F8">
        <w:rPr>
          <w:szCs w:val="20"/>
        </w:rPr>
        <w:t xml:space="preserve">id-deskrizzjonijiet </w:t>
      </w:r>
      <w:r w:rsidRPr="005C07F8">
        <w:rPr>
          <w:b/>
          <w:i/>
          <w:szCs w:val="20"/>
        </w:rPr>
        <w:t>tal-fatturi varjabbli</w:t>
      </w:r>
      <w:r w:rsidRPr="005C07F8">
        <w:rPr>
          <w:szCs w:val="20"/>
        </w:rPr>
        <w:t>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bCs/>
          <w:szCs w:val="28"/>
        </w:rPr>
      </w:pPr>
      <w:r w:rsidRPr="005C07F8">
        <w:rPr>
          <w:bCs/>
          <w:szCs w:val="28"/>
        </w:rPr>
        <w:t>(c)</w:t>
      </w:r>
      <w:r w:rsidRPr="005C07F8">
        <w:rPr>
          <w:bCs/>
          <w:szCs w:val="28"/>
        </w:rPr>
        <w:tab/>
        <w:t>ir-rekwiżiti ta' preċiżjoni;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bCs/>
          <w:szCs w:val="28"/>
        </w:rPr>
      </w:pPr>
      <w:r w:rsidRPr="005C07F8">
        <w:rPr>
          <w:szCs w:val="20"/>
        </w:rPr>
        <w:t>▌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bCs/>
          <w:szCs w:val="28"/>
        </w:rPr>
      </w:pPr>
      <w:r w:rsidRPr="005C07F8">
        <w:rPr>
          <w:bCs/>
          <w:szCs w:val="28"/>
        </w:rPr>
        <w:t>(d)</w:t>
      </w:r>
      <w:r w:rsidRPr="005C07F8">
        <w:rPr>
          <w:bCs/>
          <w:szCs w:val="28"/>
        </w:rPr>
        <w:tab/>
        <w:t>il-perjodi ta' referenza;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bCs/>
          <w:szCs w:val="28"/>
        </w:rPr>
      </w:pPr>
      <w:r w:rsidRPr="005C07F8">
        <w:rPr>
          <w:szCs w:val="20"/>
        </w:rPr>
        <w:t>▌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bCs/>
          <w:szCs w:val="28"/>
        </w:rPr>
      </w:pPr>
      <w:r w:rsidRPr="005C07F8">
        <w:rPr>
          <w:bCs/>
          <w:szCs w:val="28"/>
        </w:rPr>
        <w:t>(e)</w:t>
      </w:r>
      <w:r w:rsidRPr="005C07F8">
        <w:rPr>
          <w:bCs/>
          <w:szCs w:val="28"/>
        </w:rPr>
        <w:tab/>
        <w:t>id-dati tat-trasmissjonijiet.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0"/>
        </w:rPr>
      </w:pPr>
      <w:r w:rsidRPr="005C07F8">
        <w:rPr>
          <w:szCs w:val="20"/>
        </w:rPr>
        <w:t xml:space="preserve">Dawk l-atti ta' implimentazzjoni għandhom jiġu adottati b'konformità mal-proċedura ta' eżami msemmija fl-Artikolu 17(2) sa mhux aktar tard minn 12-il xahar qabel ma tibda s-sena ta' referenza ▌. 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bCs/>
          <w:szCs w:val="28"/>
        </w:rPr>
      </w:pPr>
      <w:r w:rsidRPr="005C07F8">
        <w:rPr>
          <w:szCs w:val="20"/>
        </w:rPr>
        <w:t>4.</w:t>
      </w:r>
      <w:r w:rsidRPr="005C07F8">
        <w:rPr>
          <w:szCs w:val="20"/>
        </w:rPr>
        <w:tab/>
      </w:r>
      <w:r w:rsidRPr="005C07F8">
        <w:rPr>
          <w:b/>
          <w:bCs/>
          <w:i/>
          <w:szCs w:val="20"/>
        </w:rPr>
        <w:t>L-atti delegati msemmija fil-paragrafi 1 ta' dan l-Artikolu u l-atti ta' implimentazzjoni msemmija fil-paragrafu 3 ta' dan l-Artikolu m'għandhomx jimponu spejjeż addizzjonali sinifikanti li jirriżultaw f'piż sproporzjonat u mhux ġustifikat fuq l-azjendi agrikoli u fuq l-Istati Membri.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iCs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jc w:val="center"/>
        <w:rPr>
          <w:iCs/>
        </w:rPr>
      </w:pPr>
      <w:r w:rsidRPr="005C07F8">
        <w:rPr>
          <w:iCs/>
        </w:rPr>
        <w:t>Artikolu 10</w:t>
      </w:r>
      <w:r w:rsidRPr="005C07F8">
        <w:rPr>
          <w:iCs/>
        </w:rPr>
        <w:br/>
      </w:r>
      <w:r w:rsidRPr="005C07F8">
        <w:rPr>
          <w:bCs/>
        </w:rPr>
        <w:t>Perjodu ta' referenza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rFonts w:eastAsia="Calibri"/>
        </w:rPr>
      </w:pPr>
      <w:r w:rsidRPr="005C07F8">
        <w:t xml:space="preserve">L-informazzjoni miġbura għandha tirreferi għal sena ta' referenza unika li hija komuni għall-Istati Membri kollha b'referenza għas-sitwazzjoni matul perjodu ta' żmien </w:t>
      </w:r>
      <w:r w:rsidRPr="005C07F8">
        <w:rPr>
          <w:b/>
          <w:i/>
        </w:rPr>
        <w:t>jew data</w:t>
      </w:r>
      <w:r w:rsidRPr="005C07F8">
        <w:t xml:space="preserve"> </w:t>
      </w:r>
      <w:r w:rsidRPr="005C07F8">
        <w:rPr>
          <w:b/>
          <w:i/>
        </w:rPr>
        <w:t>speċifikati</w:t>
      </w:r>
      <w:r w:rsidRPr="005C07F8">
        <w:t xml:space="preserve"> kif ġej: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(a)</w:t>
      </w:r>
      <w:r w:rsidRPr="005C07F8">
        <w:rPr>
          <w:szCs w:val="28"/>
        </w:rPr>
        <w:tab/>
      </w:r>
      <w:r w:rsidRPr="005C07F8">
        <w:rPr>
          <w:b/>
          <w:i/>
          <w:szCs w:val="20"/>
        </w:rPr>
        <w:t>Għall-fatturi varjabbli</w:t>
      </w:r>
      <w:r w:rsidRPr="005C07F8">
        <w:rPr>
          <w:szCs w:val="20"/>
        </w:rPr>
        <w:t xml:space="preserve"> tal-art</w:t>
      </w:r>
      <w:r w:rsidRPr="005C07F8">
        <w:rPr>
          <w:b/>
          <w:i/>
          <w:szCs w:val="20"/>
        </w:rPr>
        <w:t>,</w:t>
      </w:r>
      <w:r w:rsidRPr="005C07F8">
        <w:rPr>
          <w:szCs w:val="20"/>
        </w:rPr>
        <w:t xml:space="preserve"> ▌ l-użu ▌ tal-art għandu jirreferi għas-sena ta' referenza ▌. </w:t>
      </w:r>
      <w:r w:rsidRPr="005C07F8">
        <w:rPr>
          <w:b/>
          <w:i/>
          <w:szCs w:val="20"/>
        </w:rPr>
        <w:t>Fil-każ ta' għelejjel suċċessivi mill-istess biċċa art, l-użu tal-art għandu jirreferi għal għalla li tiġi maħsuda matul is-sena ta' referenza, irrispettivament minn meta tinżera' l-għalla inkwistjoni.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(b)</w:t>
      </w:r>
      <w:r w:rsidRPr="005C07F8">
        <w:rPr>
          <w:szCs w:val="28"/>
        </w:rPr>
        <w:tab/>
      </w:r>
      <w:r w:rsidRPr="005C07F8">
        <w:rPr>
          <w:szCs w:val="20"/>
        </w:rPr>
        <w:t>Għall-</w:t>
      </w:r>
      <w:r w:rsidRPr="005C07F8">
        <w:rPr>
          <w:b/>
          <w:i/>
          <w:szCs w:val="20"/>
        </w:rPr>
        <w:t>fatturi varjabbli</w:t>
      </w:r>
      <w:r w:rsidRPr="005C07F8">
        <w:rPr>
          <w:szCs w:val="20"/>
        </w:rPr>
        <w:t xml:space="preserve"> dwar l-irrigazzjoni u l-prattiki ta' ġestjoni tal-ħamrija, il-perjodu ta' referenza huwa perjodu ta' 12-il xahar li jintemm fis-sena ta' referenza ▌, li għandu jiġi stabbilit minn kull Stat Membru bil-għan li jkunu koperti ċ-ċikli ta' produzzjoni relatati.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(c)</w:t>
      </w:r>
      <w:r w:rsidRPr="005C07F8">
        <w:rPr>
          <w:szCs w:val="28"/>
        </w:rPr>
        <w:tab/>
      </w:r>
      <w:r w:rsidRPr="005C07F8">
        <w:rPr>
          <w:szCs w:val="20"/>
        </w:rPr>
        <w:t>Għall-</w:t>
      </w:r>
      <w:r w:rsidRPr="005C07F8">
        <w:rPr>
          <w:b/>
          <w:i/>
          <w:szCs w:val="20"/>
        </w:rPr>
        <w:t>fatturi varjabbli</w:t>
      </w:r>
      <w:r w:rsidRPr="005C07F8">
        <w:rPr>
          <w:szCs w:val="20"/>
        </w:rPr>
        <w:t xml:space="preserve"> dwar il-bhejjem, l-akkomodazzjoni tal-annimali u l-ġestjoni tad-demel, kull Stat Membru għandu jistabbilixxi jum ta' referenza komuni fis-sena ta' referenza. Il-</w:t>
      </w:r>
      <w:r w:rsidRPr="005C07F8">
        <w:rPr>
          <w:b/>
          <w:i/>
          <w:szCs w:val="20"/>
        </w:rPr>
        <w:t>fatturi varjabbli</w:t>
      </w:r>
      <w:r w:rsidRPr="005C07F8">
        <w:rPr>
          <w:szCs w:val="20"/>
        </w:rPr>
        <w:t xml:space="preserve"> dwar il-ġestjoni tad-demel għandhom jirreferu għall-perjodu ta' 12-il xahar li </w:t>
      </w:r>
      <w:r w:rsidRPr="005C07F8">
        <w:rPr>
          <w:b/>
          <w:i/>
          <w:szCs w:val="20"/>
        </w:rPr>
        <w:t>jinkludi</w:t>
      </w:r>
      <w:r w:rsidRPr="005C07F8">
        <w:rPr>
          <w:szCs w:val="20"/>
        </w:rPr>
        <w:t xml:space="preserve"> dik id-data.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szCs w:val="28"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(d)</w:t>
      </w:r>
      <w:r w:rsidRPr="005C07F8">
        <w:rPr>
          <w:szCs w:val="28"/>
        </w:rPr>
        <w:tab/>
      </w:r>
      <w:r w:rsidRPr="005C07F8">
        <w:rPr>
          <w:szCs w:val="20"/>
        </w:rPr>
        <w:t>Għall-</w:t>
      </w:r>
      <w:r w:rsidRPr="005C07F8">
        <w:rPr>
          <w:b/>
          <w:i/>
          <w:szCs w:val="20"/>
        </w:rPr>
        <w:t>fatturi varjabbli</w:t>
      </w:r>
      <w:r w:rsidRPr="005C07F8">
        <w:rPr>
          <w:i/>
          <w:szCs w:val="20"/>
        </w:rPr>
        <w:t xml:space="preserve"> </w:t>
      </w:r>
      <w:r w:rsidRPr="005C07F8">
        <w:rPr>
          <w:szCs w:val="20"/>
        </w:rPr>
        <w:t>dwar il-forza tax-xogħol, kull Stat Membru għandu jistabbilixxi perjodu ta' referenza ta' 12-il xahar li jintemm f'jum ta' referenza fis-sena ta' referenza ▌.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(e)</w:t>
      </w:r>
      <w:r w:rsidRPr="005C07F8">
        <w:rPr>
          <w:szCs w:val="28"/>
        </w:rPr>
        <w:tab/>
      </w:r>
      <w:r w:rsidRPr="005C07F8">
        <w:rPr>
          <w:szCs w:val="20"/>
        </w:rPr>
        <w:t>Għall-</w:t>
      </w:r>
      <w:r w:rsidRPr="005C07F8">
        <w:rPr>
          <w:b/>
          <w:i/>
          <w:szCs w:val="20"/>
        </w:rPr>
        <w:t>fatturi varjabbli</w:t>
      </w:r>
      <w:r w:rsidRPr="005C07F8">
        <w:rPr>
          <w:szCs w:val="20"/>
        </w:rPr>
        <w:t xml:space="preserve"> dwar il-miżuri ta' żvilupp rurali implimentati fl-azjendi agrikoli individwali, il-perjodu ta' referenza għandu jkun il-perjodu ta' tliet snin li jintemm fil-31 ta' Diċembru tas-sena ta' referenza ▌.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(f)</w:t>
      </w:r>
      <w:r w:rsidRPr="005C07F8">
        <w:rPr>
          <w:szCs w:val="28"/>
        </w:rPr>
        <w:tab/>
      </w:r>
      <w:r w:rsidRPr="005C07F8">
        <w:rPr>
          <w:szCs w:val="20"/>
        </w:rPr>
        <w:t>Għall-</w:t>
      </w:r>
      <w:r w:rsidRPr="005C07F8">
        <w:rPr>
          <w:b/>
          <w:i/>
          <w:szCs w:val="20"/>
        </w:rPr>
        <w:t>fatturi varjabbli</w:t>
      </w:r>
      <w:r w:rsidRPr="005C07F8">
        <w:rPr>
          <w:szCs w:val="20"/>
        </w:rPr>
        <w:t xml:space="preserve"> l-oħra kollha, kull Stat Membru għandu jistabbilixxi jum ta' referenza komuni fis-sena ta' referenza ▌.</w:t>
      </w:r>
    </w:p>
    <w:p w:rsidR="005C07F8" w:rsidRPr="005C07F8" w:rsidRDefault="005C07F8" w:rsidP="005C07F8">
      <w:pPr>
        <w:widowControl w:val="0"/>
        <w:spacing w:before="120" w:after="120" w:line="360" w:lineRule="auto"/>
        <w:jc w:val="center"/>
        <w:rPr>
          <w:iCs/>
        </w:rPr>
      </w:pPr>
      <w:r w:rsidRPr="005C07F8">
        <w:rPr>
          <w:iCs/>
        </w:rPr>
        <w:t>Artikolu 11</w:t>
      </w:r>
      <w:r w:rsidRPr="005C07F8">
        <w:rPr>
          <w:iCs/>
        </w:rPr>
        <w:br/>
      </w:r>
      <w:r w:rsidRPr="005C07F8">
        <w:rPr>
          <w:bCs/>
        </w:rPr>
        <w:t>Kwalità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1.</w:t>
      </w:r>
      <w:r w:rsidRPr="005C07F8">
        <w:rPr>
          <w:szCs w:val="28"/>
        </w:rPr>
        <w:tab/>
      </w:r>
      <w:r w:rsidRPr="005C07F8">
        <w:rPr>
          <w:szCs w:val="20"/>
        </w:rPr>
        <w:t>L-Istati Membri għandhom jieħdu l-miżuri meħtieġa biex jiżguraw il-kwalità tad-data u tal-metadata trasmessi.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2.</w:t>
      </w:r>
      <w:r w:rsidRPr="005C07F8">
        <w:rPr>
          <w:szCs w:val="28"/>
        </w:rPr>
        <w:tab/>
        <w:t>Għall-finijiet ta' dan ir-Regolament, għandhom japplikaw il-kriterji tal-kwalità definiti fl-Artikolu 12(1) tar-Regolament (KE) Nru 223/2009.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szCs w:val="28"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3.</w:t>
      </w:r>
      <w:r w:rsidRPr="005C07F8">
        <w:rPr>
          <w:szCs w:val="28"/>
        </w:rPr>
        <w:tab/>
        <w:t>Il-Kummissjoni (Eurostat) għandha tivvaluta l-kwalità tad-data u tal-metadata trasmessi.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4.</w:t>
      </w:r>
      <w:r w:rsidRPr="005C07F8">
        <w:rPr>
          <w:szCs w:val="28"/>
        </w:rPr>
        <w:tab/>
      </w:r>
      <w:r w:rsidRPr="005C07F8">
        <w:rPr>
          <w:szCs w:val="20"/>
        </w:rPr>
        <w:t xml:space="preserve">Għal dak il-għan, l-Istati Membri għandhom jittrasmettu rapport ta' kwalità li jiddeskrivi l-proċess statistiku </w:t>
      </w:r>
      <w:r w:rsidRPr="005C07F8">
        <w:rPr>
          <w:b/>
          <w:i/>
          <w:szCs w:val="20"/>
        </w:rPr>
        <w:t>lill-Kummissjoni (Eurostat)</w:t>
      </w:r>
      <w:r w:rsidRPr="005C07F8">
        <w:rPr>
          <w:szCs w:val="20"/>
        </w:rPr>
        <w:t>, għal kull sena ta' referenza ▌koperta minn dan ir-Regolament, u b'mod partikolari: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szCs w:val="28"/>
        </w:rPr>
      </w:pPr>
      <w:r w:rsidRPr="005C07F8">
        <w:rPr>
          <w:szCs w:val="28"/>
        </w:rPr>
        <w:t>(a)</w:t>
      </w:r>
      <w:r w:rsidRPr="005C07F8">
        <w:rPr>
          <w:szCs w:val="28"/>
        </w:rPr>
        <w:tab/>
      </w:r>
      <w:r w:rsidRPr="005C07F8">
        <w:rPr>
          <w:b/>
          <w:bCs/>
          <w:i/>
          <w:szCs w:val="20"/>
        </w:rPr>
        <w:t>il-metadata li tiddeskrivi l-metodoloġija użata u kif intlaħqu l-ispeċifikazzjonijiet tekniċi b'referenza għal dawk stabbiliti minn dan ir-Regolament;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szCs w:val="28"/>
        </w:rPr>
      </w:pPr>
      <w:r w:rsidRPr="005C07F8">
        <w:rPr>
          <w:szCs w:val="28"/>
        </w:rPr>
        <w:t>(b)</w:t>
      </w:r>
      <w:r w:rsidRPr="005C07F8">
        <w:rPr>
          <w:szCs w:val="28"/>
        </w:rPr>
        <w:tab/>
      </w:r>
      <w:r w:rsidRPr="005C07F8">
        <w:rPr>
          <w:b/>
          <w:bCs/>
          <w:i/>
          <w:szCs w:val="20"/>
        </w:rPr>
        <w:t>l-informazzjoni dwar il-konformità mar-rekwiżiti minimi għall-oqfsa tal-ikkampjunar użati, inkluż fl-iżvilupp u l-aġġornament tagħhom, kif stabbilit f'dan ir-Regolament;</w:t>
      </w:r>
    </w:p>
    <w:p w:rsidR="005C07F8" w:rsidRPr="005C07F8" w:rsidRDefault="005C07F8" w:rsidP="005C07F8">
      <w:pPr>
        <w:spacing w:before="120" w:after="120" w:line="360" w:lineRule="auto"/>
        <w:ind w:left="851"/>
        <w:rPr>
          <w:rFonts w:eastAsia="Calibri"/>
          <w:szCs w:val="28"/>
          <w:lang w:eastAsia="en-US"/>
        </w:rPr>
      </w:pPr>
      <w:r w:rsidRPr="005C07F8">
        <w:rPr>
          <w:rFonts w:eastAsia="Calibri"/>
          <w:szCs w:val="22"/>
          <w:lang w:eastAsia="en-US"/>
        </w:rPr>
        <w:t>▌</w:t>
      </w:r>
    </w:p>
    <w:p w:rsidR="005C07F8" w:rsidRPr="005C07F8" w:rsidRDefault="005C07F8" w:rsidP="005C07F8">
      <w:pPr>
        <w:spacing w:before="120" w:after="120" w:line="360" w:lineRule="auto"/>
        <w:ind w:left="851"/>
        <w:rPr>
          <w:rFonts w:eastAsia="Calibri"/>
          <w:szCs w:val="28"/>
          <w:lang w:eastAsia="en-US"/>
        </w:rPr>
      </w:pPr>
      <w:r w:rsidRPr="005C07F8">
        <w:rPr>
          <w:rFonts w:eastAsia="Calibri"/>
          <w:szCs w:val="22"/>
          <w:lang w:eastAsia="en-US"/>
        </w:rPr>
        <w:t>Il-Kummissjoni</w:t>
      </w:r>
      <w:r w:rsidRPr="005C07F8">
        <w:rPr>
          <w:rFonts w:eastAsia="Calibri"/>
          <w:b/>
          <w:szCs w:val="22"/>
          <w:lang w:eastAsia="en-US"/>
        </w:rPr>
        <w:t xml:space="preserve"> </w:t>
      </w:r>
      <w:r w:rsidRPr="005C07F8">
        <w:rPr>
          <w:rFonts w:eastAsia="Calibri"/>
          <w:b/>
          <w:i/>
          <w:szCs w:val="22"/>
          <w:lang w:eastAsia="en-US"/>
        </w:rPr>
        <w:t>tista'</w:t>
      </w:r>
      <w:r w:rsidRPr="005C07F8">
        <w:rPr>
          <w:rFonts w:eastAsia="Calibri"/>
          <w:szCs w:val="22"/>
          <w:lang w:eastAsia="en-US"/>
        </w:rPr>
        <w:t xml:space="preserve"> tadotta atti ta' implimentazzjoni li jistabbilixxu l-arranġamenti prattiċi għal, u l-kontenut tar-rapporti tal-kwalità. Dawk l-atti ta' implimentazzjoni għandhom jiġu adottati skont il-proċedura ta' eżami msemmija fl-Artikolu 17(2) </w:t>
      </w:r>
      <w:r w:rsidRPr="005C07F8">
        <w:rPr>
          <w:rFonts w:eastAsia="Calibri"/>
          <w:b/>
          <w:i/>
          <w:szCs w:val="22"/>
          <w:lang w:eastAsia="en-US"/>
        </w:rPr>
        <w:t>u ma għandhomx jimponu piżijiet jew spejjeż addizzjonali sinifikanti fuq l-Istati Membri</w:t>
      </w:r>
      <w:r w:rsidRPr="005C07F8">
        <w:rPr>
          <w:rFonts w:eastAsia="Calibri"/>
          <w:szCs w:val="22"/>
          <w:lang w:eastAsia="en-US"/>
        </w:rPr>
        <w:t>.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szCs w:val="28"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5.</w:t>
      </w:r>
      <w:r w:rsidRPr="005C07F8">
        <w:rPr>
          <w:szCs w:val="28"/>
        </w:rPr>
        <w:tab/>
        <w:t>L-Istati Membri għandhom jinfurmaw lill-Kummissjoni (Eurostat) kemm jista' jkun malajr, dwar kwalunkwe informazzjoni jew bidla rilevanti fir-rigward tal-implimentazzjoni ta' dan ir-Regolament li jistgħu jinfluwenzaw il-kwalità tad-data trasmessa.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6.</w:t>
      </w:r>
      <w:r w:rsidRPr="005C07F8">
        <w:rPr>
          <w:szCs w:val="28"/>
        </w:rPr>
        <w:tab/>
      </w:r>
      <w:r w:rsidRPr="005C07F8">
        <w:rPr>
          <w:szCs w:val="20"/>
        </w:rPr>
        <w:t xml:space="preserve">Fuq talba tal-Kummissjoni (Eurostat), l-Istati Membri għandhom jipprovdu </w:t>
      </w:r>
      <w:r w:rsidRPr="005C07F8">
        <w:rPr>
          <w:b/>
          <w:i/>
          <w:szCs w:val="20"/>
        </w:rPr>
        <w:t>kjarifika</w:t>
      </w:r>
      <w:r w:rsidRPr="005C07F8">
        <w:rPr>
          <w:szCs w:val="20"/>
        </w:rPr>
        <w:t xml:space="preserve"> addizzjonali meħtieġa biex tiġi evalwata l-kwalità tal-informazzjoni statistika. </w:t>
      </w:r>
    </w:p>
    <w:p w:rsidR="005C07F8" w:rsidRPr="005C07F8" w:rsidRDefault="005C07F8" w:rsidP="005C07F8">
      <w:pPr>
        <w:widowControl w:val="0"/>
        <w:spacing w:before="120" w:after="120" w:line="360" w:lineRule="auto"/>
        <w:jc w:val="center"/>
        <w:rPr>
          <w:iCs/>
        </w:rPr>
      </w:pPr>
      <w:r w:rsidRPr="005C07F8">
        <w:rPr>
          <w:iCs/>
        </w:rPr>
        <w:t>Artikolu 12</w:t>
      </w:r>
      <w:r w:rsidRPr="005C07F8">
        <w:rPr>
          <w:iCs/>
        </w:rPr>
        <w:br/>
      </w:r>
      <w:r w:rsidRPr="005C07F8">
        <w:rPr>
          <w:bCs/>
        </w:rPr>
        <w:t xml:space="preserve">Trasmissjoni tad-data u tal-metadata </w:t>
      </w:r>
      <w:r w:rsidRPr="005C07F8">
        <w:rPr>
          <w:b/>
          <w:bCs/>
          <w:i/>
        </w:rPr>
        <w:t>u skadenzi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bCs/>
          <w:szCs w:val="28"/>
        </w:rPr>
      </w:pPr>
      <w:r w:rsidRPr="005C07F8">
        <w:rPr>
          <w:bCs/>
          <w:szCs w:val="28"/>
        </w:rPr>
        <w:t>1.</w:t>
      </w:r>
      <w:r w:rsidRPr="005C07F8">
        <w:rPr>
          <w:bCs/>
          <w:szCs w:val="28"/>
        </w:rPr>
        <w:tab/>
      </w:r>
      <w:r w:rsidRPr="005C07F8">
        <w:rPr>
          <w:szCs w:val="20"/>
        </w:rPr>
        <w:t>Għas-sena ta' referenza ▌ 2020, l-Istati Membri għandhom jittrasmettu data ċentrali u tal-modulu u rapport tal-kwalità lill-Kummissjoni (Eurostat) fi żmien 15-il xahar wara tmiem is-sena ta' referenza ▌.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0"/>
        </w:rPr>
      </w:pPr>
      <w:r w:rsidRPr="005C07F8">
        <w:rPr>
          <w:szCs w:val="20"/>
        </w:rPr>
        <w:t>2.</w:t>
      </w:r>
      <w:r w:rsidRPr="005C07F8">
        <w:rPr>
          <w:szCs w:val="20"/>
        </w:rPr>
        <w:tab/>
        <w:t xml:space="preserve">Għas-snin ta' referenza ▌ 2023 u 2026, l-Istati Membri għandhom jittrasmettu data ċentrali </w:t>
      </w:r>
      <w:r w:rsidRPr="005C07F8">
        <w:rPr>
          <w:i/>
          <w:szCs w:val="20"/>
        </w:rPr>
        <w:t xml:space="preserve">▌ </w:t>
      </w:r>
      <w:r w:rsidRPr="005C07F8">
        <w:rPr>
          <w:b/>
          <w:i/>
          <w:szCs w:val="20"/>
        </w:rPr>
        <w:t>u</w:t>
      </w:r>
      <w:r w:rsidRPr="005C07F8">
        <w:rPr>
          <w:szCs w:val="20"/>
        </w:rPr>
        <w:t xml:space="preserve"> tal-modulu vvalidata ▌u rapport tal-kwalità lill-Kummissjoni (Eurostat) fi żmien 12-il xahar minn tmiem is-sena ta' referenza ▌.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szCs w:val="28"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3.</w:t>
      </w:r>
      <w:r w:rsidRPr="005C07F8">
        <w:rPr>
          <w:szCs w:val="28"/>
        </w:rPr>
        <w:tab/>
        <w:t xml:space="preserve">Id-data trasmessa lill-Kummissjoni (Eurostat) għandha tkun fil-livell ta' azjendi agrikoli individwali. Il-modulu u d-data ad hoc għandhom ikunu marbuta mad-data ċentrali elenkata fl-Anness III fil-livell ta' azjenda agrikola individwali għall-istess sena ta' referenza. Ir-rekords provduti għandhom jinkludu l-fatturi ta' estrapolazzjoni </w:t>
      </w:r>
      <w:r w:rsidRPr="005C07F8">
        <w:rPr>
          <w:b/>
          <w:i/>
          <w:szCs w:val="28"/>
        </w:rPr>
        <w:t>u l-informazzjoni dwar l-istratifikazzjoni</w:t>
      </w:r>
      <w:r w:rsidRPr="005C07F8">
        <w:rPr>
          <w:szCs w:val="28"/>
        </w:rPr>
        <w:t>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4.</w:t>
      </w:r>
      <w:r w:rsidRPr="005C07F8">
        <w:rPr>
          <w:szCs w:val="28"/>
        </w:rPr>
        <w:tab/>
        <w:t>L-Istati Membri għandhom jittrasmettu d-data u l-metadata bl-użu ta' format tekniku speċifikat mill-Kummissjoni (Eurostat). Id-data u l-metadata għandhom ikunu provduti lill-Kummissjoni (Eurostat) permezz ta' servizzi ta' punt ta' dħul uniku.</w:t>
      </w:r>
    </w:p>
    <w:p w:rsidR="005C07F8" w:rsidRPr="005C07F8" w:rsidRDefault="005C07F8" w:rsidP="005C07F8">
      <w:pPr>
        <w:widowControl w:val="0"/>
        <w:spacing w:before="120" w:after="120" w:line="360" w:lineRule="auto"/>
        <w:jc w:val="center"/>
        <w:rPr>
          <w:iCs/>
        </w:rPr>
      </w:pPr>
      <w:r w:rsidRPr="005C07F8">
        <w:rPr>
          <w:iCs/>
        </w:rPr>
        <w:t>Artikolu 13</w:t>
      </w:r>
      <w:r w:rsidRPr="005C07F8">
        <w:rPr>
          <w:iCs/>
        </w:rPr>
        <w:br/>
      </w:r>
      <w:r w:rsidRPr="005C07F8">
        <w:rPr>
          <w:bCs/>
        </w:rPr>
        <w:t>Kontribuzzjoni tal-Unjoni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1.</w:t>
      </w:r>
      <w:r w:rsidRPr="005C07F8">
        <w:rPr>
          <w:szCs w:val="28"/>
        </w:rPr>
        <w:tab/>
        <w:t xml:space="preserve">Għall-implimentazzjoni ta' dan ir-Regolament, l-Unjoni </w:t>
      </w:r>
      <w:r w:rsidRPr="005C07F8">
        <w:rPr>
          <w:b/>
          <w:i/>
          <w:szCs w:val="28"/>
        </w:rPr>
        <w:t>għandha</w:t>
      </w:r>
      <w:r w:rsidRPr="005C07F8">
        <w:rPr>
          <w:szCs w:val="28"/>
        </w:rPr>
        <w:t xml:space="preserve"> tipprovdi għotjiet lill-istituti nazzjonali tal-istatistika u awtoritajiet nazzjonali oħra msemmija fl-Artikolu 5(2) tar-Regolament (KE) Nru 223/2009, għal: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szCs w:val="28"/>
        </w:rPr>
      </w:pPr>
      <w:r w:rsidRPr="005C07F8">
        <w:rPr>
          <w:szCs w:val="28"/>
        </w:rPr>
        <w:t>(a)</w:t>
      </w:r>
      <w:r w:rsidRPr="005C07F8">
        <w:rPr>
          <w:szCs w:val="28"/>
        </w:rPr>
        <w:tab/>
        <w:t>l-iżvilupp jew l-implimentazzjoni ta' rekwiżiti tad-data, jew it-tnejn;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418" w:hanging="567"/>
        <w:rPr>
          <w:szCs w:val="28"/>
        </w:rPr>
      </w:pPr>
      <w:r w:rsidRPr="005C07F8">
        <w:rPr>
          <w:szCs w:val="28"/>
        </w:rPr>
        <w:t>(b)</w:t>
      </w:r>
      <w:r w:rsidRPr="005C07F8">
        <w:rPr>
          <w:szCs w:val="28"/>
        </w:rPr>
        <w:tab/>
      </w:r>
      <w:r w:rsidRPr="005C07F8">
        <w:rPr>
          <w:szCs w:val="20"/>
        </w:rPr>
        <w:t xml:space="preserve">l-iżvilupp ta' metodoloġiji </w:t>
      </w:r>
      <w:r w:rsidRPr="005C07F8">
        <w:rPr>
          <w:b/>
          <w:i/>
          <w:szCs w:val="20"/>
        </w:rPr>
        <w:t>għall-immodernizzar tas-sistemi statistiċi</w:t>
      </w:r>
      <w:r w:rsidRPr="005C07F8">
        <w:rPr>
          <w:szCs w:val="20"/>
        </w:rPr>
        <w:t xml:space="preserve"> li jimmiraw lejn kwalità ogħla jew kostijiet aktar baxxi u </w:t>
      </w:r>
      <w:r w:rsidRPr="005C07F8">
        <w:rPr>
          <w:b/>
          <w:i/>
          <w:szCs w:val="20"/>
        </w:rPr>
        <w:t>li jnaqqsu</w:t>
      </w:r>
      <w:r w:rsidRPr="005C07F8">
        <w:rPr>
          <w:i/>
          <w:szCs w:val="20"/>
        </w:rPr>
        <w:t xml:space="preserve"> </w:t>
      </w:r>
      <w:r w:rsidRPr="005C07F8">
        <w:rPr>
          <w:szCs w:val="20"/>
        </w:rPr>
        <w:t xml:space="preserve">l-piż amministrattiv ▌ għall-produzzjoni ta' statistika integrata dwar l-azjendi agrikoli </w:t>
      </w:r>
      <w:r w:rsidRPr="005C07F8">
        <w:rPr>
          <w:b/>
          <w:i/>
          <w:szCs w:val="20"/>
        </w:rPr>
        <w:t>permezz tal-użu tas-sorsi u l-metodi msemmija fl-Artikolu 4</w:t>
      </w:r>
      <w:r w:rsidRPr="005C07F8">
        <w:rPr>
          <w:szCs w:val="20"/>
        </w:rPr>
        <w:t xml:space="preserve"> ▌.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szCs w:val="28"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2.</w:t>
      </w:r>
      <w:r w:rsidRPr="005C07F8">
        <w:rPr>
          <w:szCs w:val="28"/>
        </w:rPr>
        <w:tab/>
      </w:r>
      <w:r w:rsidRPr="005C07F8">
        <w:rPr>
          <w:szCs w:val="20"/>
        </w:rPr>
        <w:t xml:space="preserve">L-Istati Membri </w:t>
      </w:r>
      <w:r w:rsidRPr="005C07F8">
        <w:rPr>
          <w:b/>
          <w:i/>
          <w:szCs w:val="20"/>
        </w:rPr>
        <w:t>għandhom</w:t>
      </w:r>
      <w:r w:rsidRPr="005C07F8">
        <w:rPr>
          <w:szCs w:val="20"/>
        </w:rPr>
        <w:t xml:space="preserve"> jirċievu għotjiet mill-Unjoni biex ikopru l-ispiża marbuta mal-ġabriet tad-data speċifikat fl-Artikoli 5, 6 u 7, fl-ambitu tal-pakkett finanzjarju speċifikat fl-Artikolu 14.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3.</w:t>
      </w:r>
      <w:r w:rsidRPr="005C07F8">
        <w:rPr>
          <w:szCs w:val="28"/>
        </w:rPr>
        <w:tab/>
      </w:r>
      <w:r w:rsidRPr="005C07F8">
        <w:rPr>
          <w:szCs w:val="20"/>
        </w:rPr>
        <w:t xml:space="preserve">Il-kontribuzzjoni finanzjarja tal-Unjoni </w:t>
      </w:r>
      <w:r w:rsidRPr="005C07F8">
        <w:rPr>
          <w:b/>
          <w:i/>
          <w:szCs w:val="20"/>
        </w:rPr>
        <w:t>msemmija fil-paragrafu 2</w:t>
      </w:r>
      <w:r w:rsidRPr="005C07F8">
        <w:rPr>
          <w:szCs w:val="20"/>
        </w:rPr>
        <w:t xml:space="preserve"> ma għandhiex taqbeż il-75 % tal-ispejjeż eliġibbli, soġġett għall-ammonti massimi speċifikati fil-paragrafi 4 u 5.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4.</w:t>
      </w:r>
      <w:r w:rsidRPr="005C07F8">
        <w:rPr>
          <w:szCs w:val="28"/>
        </w:rPr>
        <w:tab/>
        <w:t>Għall-kostijiet miġbura flimkien tad-data ċentrali u l-ġabriet ta' data tal-modulu tal-2020, il-kontribuzzjoni finanzjarja tal-Unjoni għandha tkun limitata għall-ammonti massimi speċifikati hawn taħt: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560" w:hanging="709"/>
        <w:rPr>
          <w:szCs w:val="28"/>
        </w:rPr>
      </w:pPr>
      <w:r w:rsidRPr="005C07F8">
        <w:rPr>
          <w:szCs w:val="28"/>
        </w:rPr>
        <w:t>(a)</w:t>
      </w:r>
      <w:r w:rsidRPr="005C07F8">
        <w:rPr>
          <w:szCs w:val="28"/>
        </w:rPr>
        <w:tab/>
        <w:t>EUR 50 000 kull wieħed għal-Lussemburgu u għal Malta;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560" w:hanging="709"/>
        <w:rPr>
          <w:szCs w:val="28"/>
        </w:rPr>
      </w:pPr>
      <w:r w:rsidRPr="005C07F8">
        <w:rPr>
          <w:szCs w:val="28"/>
        </w:rPr>
        <w:t>(b)</w:t>
      </w:r>
      <w:r w:rsidRPr="005C07F8">
        <w:rPr>
          <w:szCs w:val="28"/>
        </w:rPr>
        <w:tab/>
        <w:t>EUR 1 000 000 kull wieħed għall-Awstrija, il-Kroazja, l-Irlanda u l-Litwanja;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560" w:hanging="709"/>
        <w:rPr>
          <w:szCs w:val="28"/>
        </w:rPr>
      </w:pPr>
      <w:r w:rsidRPr="005C07F8">
        <w:rPr>
          <w:szCs w:val="28"/>
        </w:rPr>
        <w:t>(c)</w:t>
      </w:r>
      <w:r w:rsidRPr="005C07F8">
        <w:rPr>
          <w:szCs w:val="28"/>
        </w:rPr>
        <w:tab/>
        <w:t>EUR 2 000 000 kull wieħed għall-Bulgarija, il-Ġermanja, l-Ungerija, il-Portugall u r-Renju Unit;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szCs w:val="28"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1560" w:hanging="709"/>
        <w:rPr>
          <w:szCs w:val="28"/>
        </w:rPr>
      </w:pPr>
      <w:r w:rsidRPr="005C07F8">
        <w:rPr>
          <w:szCs w:val="28"/>
        </w:rPr>
        <w:t>(d)</w:t>
      </w:r>
      <w:r w:rsidRPr="005C07F8">
        <w:rPr>
          <w:szCs w:val="28"/>
        </w:rPr>
        <w:tab/>
        <w:t>EUR 3 000 000 kull wieħed għall-Greċja, Spanja u Franza;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560" w:hanging="709"/>
        <w:rPr>
          <w:szCs w:val="28"/>
        </w:rPr>
      </w:pPr>
      <w:r w:rsidRPr="005C07F8">
        <w:rPr>
          <w:szCs w:val="28"/>
        </w:rPr>
        <w:t>(e)</w:t>
      </w:r>
      <w:r w:rsidRPr="005C07F8">
        <w:rPr>
          <w:szCs w:val="28"/>
        </w:rPr>
        <w:tab/>
        <w:t>EUR 4 000 000 kull wieħed għall-Italja, il-Polonja u r-Rumanija;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1560" w:hanging="709"/>
        <w:rPr>
          <w:szCs w:val="28"/>
        </w:rPr>
      </w:pPr>
      <w:r w:rsidRPr="005C07F8">
        <w:rPr>
          <w:szCs w:val="28"/>
        </w:rPr>
        <w:t>(f)</w:t>
      </w:r>
      <w:r w:rsidRPr="005C07F8">
        <w:rPr>
          <w:szCs w:val="28"/>
        </w:rPr>
        <w:tab/>
        <w:t>EUR 300 000 kull wieħed għall-Istati Membri l-oħra kollha.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5.</w:t>
      </w:r>
      <w:r w:rsidRPr="005C07F8">
        <w:rPr>
          <w:szCs w:val="28"/>
        </w:rPr>
        <w:tab/>
        <w:t>Għall-ġabriet tad-data ċentrali u tad-data tal-moduli fl-2023 u l-2026, l-ammonti massimi speċifikati fil-paragrafu 4 għandhom jitnaqqsu b'50 %, soġġett għad-dispożizzjonijiet taħt il-QFP ta' wara l-2020.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6.</w:t>
      </w:r>
      <w:r w:rsidRPr="005C07F8">
        <w:rPr>
          <w:szCs w:val="28"/>
        </w:rPr>
        <w:tab/>
        <w:t xml:space="preserve">Għall-ġbir tad-data ad hoc speċifikata fl-Artikolu 9, l-Unjoni </w:t>
      </w:r>
      <w:r w:rsidRPr="005C07F8">
        <w:rPr>
          <w:b/>
          <w:i/>
          <w:szCs w:val="28"/>
        </w:rPr>
        <w:t>għandha</w:t>
      </w:r>
      <w:r w:rsidRPr="005C07F8">
        <w:rPr>
          <w:szCs w:val="28"/>
        </w:rPr>
        <w:t xml:space="preserve"> tipprovdi għotjiet lill-uffiċċji nazzjonali tal-istatistika u lil awtoritajiet nazzjonali oħra msemmija fl-Artikolu 5(2) tar-Regolament (KE) Nru 223/2009, biex ikopru l-ispiża marbuta mal-implimentazzjoni tal-ġbir ta' data ad hoc. Il-kontribuzzjoni finanzjarja tal-Unjoni ma għandhiex taqbeż id-90 % tal-kostijiet eliġibbli.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b/>
          <w:bCs/>
          <w:szCs w:val="28"/>
        </w:rPr>
      </w:pPr>
      <w:r w:rsidRPr="005C07F8">
        <w:rPr>
          <w:bCs/>
          <w:szCs w:val="28"/>
        </w:rPr>
        <w:t>7.</w:t>
      </w:r>
      <w:r w:rsidRPr="005C07F8">
        <w:rPr>
          <w:b/>
          <w:bCs/>
          <w:szCs w:val="28"/>
        </w:rPr>
        <w:tab/>
      </w:r>
      <w:r w:rsidRPr="005C07F8">
        <w:rPr>
          <w:szCs w:val="20"/>
        </w:rPr>
        <w:t xml:space="preserve">Il-kontribuzzjoni finanzjarja tal-Unjoni </w:t>
      </w:r>
      <w:r w:rsidRPr="005C07F8">
        <w:rPr>
          <w:b/>
          <w:i/>
          <w:szCs w:val="20"/>
        </w:rPr>
        <w:t>għall-għotjiet imsemmija fil-paragrafu 2 ta' dan l-Artikolu</w:t>
      </w:r>
      <w:r w:rsidRPr="005C07F8">
        <w:rPr>
          <w:szCs w:val="20"/>
        </w:rPr>
        <w:t xml:space="preserve"> għandha tingħata mill-Fond Agrikolu Ewropew ta' Garanzija skont il-punt (d) tal-Artikolu 4(2) tar-Regolament (UE) Nru 1306/2013.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iCs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jc w:val="center"/>
        <w:rPr>
          <w:iCs/>
        </w:rPr>
      </w:pPr>
      <w:r w:rsidRPr="005C07F8">
        <w:rPr>
          <w:iCs/>
        </w:rPr>
        <w:t>Artikolu 14</w:t>
      </w:r>
      <w:r w:rsidRPr="005C07F8">
        <w:rPr>
          <w:iCs/>
        </w:rPr>
        <w:br/>
      </w:r>
      <w:r w:rsidRPr="005C07F8">
        <w:t>Pakkett finanzjarju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1.</w:t>
      </w:r>
      <w:r w:rsidRPr="005C07F8">
        <w:rPr>
          <w:szCs w:val="28"/>
        </w:rPr>
        <w:tab/>
        <w:t>Il-pakkett finanzjarju tal-Unjoni għall-implimentazzjoni tal-programm ta' ġabriet ta' data għas-sena ta' referenza 2020, inklużi l-approprjazzjonijiet meħtieġa għall-ġestjoni, iż-żamma u l-iżvilupp tas-sistemi ta' bażi tad-data użati fi ħdan il-Kummissjoni biex tkun proċessata d-data fornuta mill-Istati Membri taħt dan ir-Regolament, għandu jkun ta' EUR 40 000 000 għall-perjodu 2018-2020, kopert mill-QFP 2014-2020.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2.</w:t>
      </w:r>
      <w:r w:rsidRPr="005C07F8">
        <w:rPr>
          <w:szCs w:val="28"/>
        </w:rPr>
        <w:tab/>
        <w:t>Wara d-data tad-dħul fis-seħħ tal-QFP wara l-2020, l-ammont għall-perjodu ta' wara l-2020 għandu jkun stipulat mill-Parlament Ewropew u mill-Kunsill  fuq proposta mill-Kummissjoni.</w:t>
      </w:r>
    </w:p>
    <w:p w:rsidR="005C07F8" w:rsidRPr="005C07F8" w:rsidRDefault="005C07F8" w:rsidP="005C07F8">
      <w:pPr>
        <w:widowControl w:val="0"/>
        <w:spacing w:before="120" w:after="120" w:line="360" w:lineRule="auto"/>
        <w:jc w:val="center"/>
        <w:rPr>
          <w:iCs/>
        </w:rPr>
      </w:pPr>
      <w:r w:rsidRPr="005C07F8">
        <w:t>Artikolu 15</w:t>
      </w:r>
      <w:r w:rsidRPr="005C07F8">
        <w:rPr>
          <w:iCs/>
        </w:rPr>
        <w:br/>
      </w:r>
      <w:r w:rsidRPr="005C07F8">
        <w:t>Protezzjoni tal-interessi finanzjarji tal-Unjoni</w:t>
      </w:r>
      <w:r w:rsidRPr="005C07F8">
        <w:rPr>
          <w:i/>
          <w:iCs/>
        </w:rPr>
        <w:t xml:space="preserve"> 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1.</w:t>
      </w:r>
      <w:r w:rsidRPr="005C07F8">
        <w:tab/>
        <w:t>Il-Kummissjoni għandha tieħu miżuri xierqa biex tiżgura li, meta jiġu implimentati azzjonijiet finanzjati taħt dan ir-Regolament, l-interessi finanzjarji tal-Unjoni jkunu protetti bl-applikazzjoni ta' miżuri preventivi kontra l-frodi, il-korruzzjoni u kwalunkwe attività illegali oħra, permezz ta' kontrolli konsistenti u effettivi u, jekk jinstabu xi irregolaritajiet, bl-irkupru tal-ammonti mħallsa ħażin u, fejn ikun il-każ, b'penali amministrattivi u finanzjarji effettivi, proporzjonati u dissważivi.</w:t>
      </w:r>
    </w:p>
    <w:p w:rsidR="005C07F8" w:rsidRPr="005C07F8" w:rsidRDefault="005C07F8" w:rsidP="005C07F8">
      <w:pPr>
        <w:widowControl w:val="0"/>
        <w:spacing w:before="120" w:after="120" w:line="360" w:lineRule="auto"/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2.</w:t>
      </w:r>
      <w:r w:rsidRPr="005C07F8">
        <w:tab/>
        <w:t>Il-Kummissjoni jew ir-rappreżentanti tagħha u l-Qorti tal-Awdituri għandu jkollhom is-setgħa ta' awditu, fuq il-bażi ta' dokumenti u kontrolli fuq il-post, fuq il-benefiċjarji tal-għotja, il-kuntratturi u s-subkuntratturi u l-partijiet terzi kollha li, direttament jew indirettament, irċevew fondi tal-Unjoni taħt il-Programm.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3.</w:t>
      </w:r>
      <w:r w:rsidRPr="005C07F8">
        <w:tab/>
        <w:t>L-Uffiċċju Ewropew Kontra l-Frodi (OLAF) jista' jwettaq investigazzjonijiet, inklużi kontrolli u spezzjonijiet fuq il-post fuq l-operaturi ekonomiċi konċernati direttament jew indirettament minn dan il-finanzjament skont il-proċeduri stabbiliti fir-Regolament (UE, Euratom) Nru 883/2013 tal-Parlament Ewropew u tal-Kunsill</w:t>
      </w:r>
      <w:r w:rsidRPr="005C07F8">
        <w:rPr>
          <w:b/>
          <w:vertAlign w:val="superscript"/>
        </w:rPr>
        <w:footnoteReference w:id="21"/>
      </w:r>
      <w:r w:rsidRPr="005C07F8">
        <w:t xml:space="preserve"> u fir-Regolament tal-Kunsill (Euratom, KE) Nru 2185/96</w:t>
      </w:r>
      <w:r w:rsidRPr="005C07F8">
        <w:rPr>
          <w:b/>
          <w:vertAlign w:val="superscript"/>
        </w:rPr>
        <w:footnoteReference w:id="22"/>
      </w:r>
      <w:r w:rsidRPr="005C07F8">
        <w:t xml:space="preserve"> bil-ħsieb li jkun stabbilit jekk kienx hemm frodi, korruzzjoni jew kwalunkwe attività illegali oħra li jaffettwaw l-interessi finanzjarji tal-Unjoni b'konnessjoni ma' ftehim ta' għotja jew deċiżjoni ta' għotja jew kuntratt finanzjat, direttament jew indirettament, fi ħdan il-qafas ta' dan ir-Regolament.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4.</w:t>
      </w:r>
      <w:r w:rsidRPr="005C07F8">
        <w:tab/>
        <w:t>Il-ftehimiet ta' kooperazzjoni ma' pajjiżi terzi u ma' organizzazzjonijiet internazzjonali u l-ftehimiet ta' għotja u d-deċiżjonijiet ta' għotja li jirriżultaw mill-implimentazzjoni ta' dan ir-Regolament għandhom espressament jagħtu setgħa lill-Kummissjoni, lill-Qorti tal-Awdituri u lill-OLAF biex iwettqu tali awditi, kontrolli u spezzjonijiet fuq il-post.</w:t>
      </w:r>
    </w:p>
    <w:p w:rsidR="005C07F8" w:rsidRPr="005C07F8" w:rsidRDefault="005C07F8" w:rsidP="005C07F8">
      <w:pPr>
        <w:widowControl w:val="0"/>
        <w:spacing w:before="120" w:after="120" w:line="360" w:lineRule="auto"/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5.</w:t>
      </w:r>
      <w:r w:rsidRPr="005C07F8">
        <w:tab/>
        <w:t>Fejn l-implimentazzjoni ta' azzjoni hija esternalizzata jew subdelegata, kompletament jew parzjalment, jew fejn tirrikjedi l-għoti ta' kuntratt ta' akkwist jew li jingħata appoġġ finanzjarju lil parti terza, il-kuntratt, il-ftehim ta' għoti jew id-deċiżjoni ta' għoti għandhom jinkludu l-obbligu tal-kuntrattur jew tal-benefiċjarju li jimponu aċċettazzjoni espliċitu ta' dawk is-setgħat tal-Kummissjoni, il-Qorti tal-Awdituri u l-OLAF fuq kwalunkwe parti terza involuta.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</w:pPr>
      <w:r w:rsidRPr="005C07F8">
        <w:t>6.</w:t>
      </w:r>
      <w:r w:rsidRPr="005C07F8">
        <w:tab/>
        <w:t>Il-paragrafi 4 u 5 għandhom japplikaw mingħajr preġudizzju għall-paragrafi 1, 2 u 3.</w:t>
      </w:r>
    </w:p>
    <w:p w:rsidR="005C07F8" w:rsidRPr="005C07F8" w:rsidRDefault="005C07F8" w:rsidP="005C07F8">
      <w:pPr>
        <w:widowControl w:val="0"/>
        <w:spacing w:before="120" w:after="120" w:line="360" w:lineRule="auto"/>
        <w:jc w:val="center"/>
        <w:rPr>
          <w:iCs/>
        </w:rPr>
      </w:pPr>
      <w:r w:rsidRPr="005C07F8">
        <w:rPr>
          <w:iCs/>
        </w:rPr>
        <w:t>Artikolu 16</w:t>
      </w:r>
      <w:r w:rsidRPr="005C07F8">
        <w:rPr>
          <w:iCs/>
        </w:rPr>
        <w:br/>
      </w:r>
      <w:r w:rsidRPr="005C07F8">
        <w:rPr>
          <w:bCs/>
        </w:rPr>
        <w:t>Eżerċitar tad-delega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1.</w:t>
      </w:r>
      <w:r w:rsidRPr="005C07F8">
        <w:rPr>
          <w:szCs w:val="28"/>
        </w:rPr>
        <w:tab/>
        <w:t>Is-setgħa ta' adozzjoni ta' atti delegati hija mogħtija lill-Kummissjoni suġġett għall-kondizzjonijiet stabbiliti f'dan l-Artikolu.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2.</w:t>
      </w:r>
      <w:r w:rsidRPr="005C07F8">
        <w:rPr>
          <w:szCs w:val="28"/>
        </w:rPr>
        <w:tab/>
      </w:r>
      <w:r w:rsidRPr="005C07F8">
        <w:rPr>
          <w:szCs w:val="20"/>
        </w:rPr>
        <w:t>Is-setgħa li tadotta atti delegati msemmija fl-Artikolu 5(6) ▌</w:t>
      </w:r>
      <w:r w:rsidRPr="005C07F8">
        <w:rPr>
          <w:b/>
          <w:i/>
          <w:szCs w:val="20"/>
        </w:rPr>
        <w:t>,</w:t>
      </w:r>
      <w:r w:rsidRPr="005C07F8">
        <w:rPr>
          <w:szCs w:val="20"/>
        </w:rPr>
        <w:t xml:space="preserve"> l-Artikolu 8(3) </w:t>
      </w:r>
      <w:r w:rsidRPr="005C07F8">
        <w:rPr>
          <w:b/>
          <w:i/>
          <w:szCs w:val="20"/>
        </w:rPr>
        <w:t>u l-Artikolu 9(1)</w:t>
      </w:r>
      <w:r w:rsidRPr="005C07F8">
        <w:rPr>
          <w:szCs w:val="20"/>
        </w:rPr>
        <w:t xml:space="preserve"> għandha tingħata lill-Kummissjoni għal perjodu ta' </w:t>
      </w:r>
      <w:r w:rsidRPr="005C07F8">
        <w:rPr>
          <w:i/>
          <w:szCs w:val="20"/>
        </w:rPr>
        <w:t xml:space="preserve">▌ </w:t>
      </w:r>
      <w:r w:rsidRPr="005C07F8">
        <w:rPr>
          <w:b/>
          <w:i/>
          <w:szCs w:val="20"/>
        </w:rPr>
        <w:t>ħames snin</w:t>
      </w:r>
      <w:r w:rsidRPr="005C07F8">
        <w:rPr>
          <w:szCs w:val="20"/>
        </w:rPr>
        <w:t xml:space="preserve"> minn ... [</w:t>
      </w:r>
      <w:r w:rsidRPr="005C07F8">
        <w:rPr>
          <w:b/>
          <w:i/>
          <w:szCs w:val="20"/>
        </w:rPr>
        <w:t>id-</w:t>
      </w:r>
      <w:r w:rsidRPr="005C07F8">
        <w:rPr>
          <w:szCs w:val="20"/>
        </w:rPr>
        <w:t xml:space="preserve">data tad-dħul fis-seħħ ta' </w:t>
      </w:r>
      <w:r w:rsidRPr="005C07F8">
        <w:rPr>
          <w:b/>
          <w:i/>
          <w:szCs w:val="20"/>
        </w:rPr>
        <w:t>dan</w:t>
      </w:r>
      <w:r w:rsidRPr="005C07F8">
        <w:rPr>
          <w:szCs w:val="20"/>
        </w:rPr>
        <w:t xml:space="preserve"> ir-Regolament]. </w:t>
      </w:r>
      <w:r w:rsidRPr="005C07F8">
        <w:rPr>
          <w:b/>
          <w:i/>
          <w:szCs w:val="20"/>
        </w:rPr>
        <w:t>Il-Kummissjoni għandha tfassal rapport rigward id-delega tas-setgħa sa mhux aktar tard minn disa' xhur qabel ma jintemm il-perjodu ta' ħames snin. Id-delega ta' setgħa għandha tiġi estiża awtomatikament għal perjodi ta' żmien identiċi, ħlief jekk il-Parlament Ewropew jew il-Kunsill joġġezzjonaw għal tali estensjoni mhux iktar tard minn tliet xhur qabel it-tmiem ta' kull perjodu.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szCs w:val="28"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3.</w:t>
      </w:r>
      <w:r w:rsidRPr="005C07F8">
        <w:rPr>
          <w:szCs w:val="28"/>
        </w:rPr>
        <w:tab/>
        <w:t xml:space="preserve">Id-delega tas-setgħa msemmija fl-Artikolu 5(6), l-Artikolu 8(3) </w:t>
      </w:r>
      <w:r w:rsidRPr="005C07F8">
        <w:rPr>
          <w:b/>
          <w:i/>
          <w:szCs w:val="28"/>
        </w:rPr>
        <w:t>u l-Artikolu 9(1)</w:t>
      </w:r>
      <w:r w:rsidRPr="005C07F8">
        <w:rPr>
          <w:szCs w:val="28"/>
        </w:rPr>
        <w:t xml:space="preserve"> tista' tiġi revokata fi kwalunkwe ħin mill-Parlament Ewropew jew mill-Kunsill. Deċiżjoni ta' revoka għandha ttemm id-delega tas-setgħa speċifikata f'dik id-deċiżjoni. Għandha ssir effettiva fil-jum wara l-pubblikazzjoni tad-deċiżjoni f'</w:t>
      </w:r>
      <w:r w:rsidRPr="005C07F8">
        <w:rPr>
          <w:i/>
          <w:szCs w:val="28"/>
        </w:rPr>
        <w:t>Il-Ġurnal Uffiċjali tal-Unjoni Ewropea</w:t>
      </w:r>
      <w:r w:rsidRPr="005C07F8">
        <w:rPr>
          <w:szCs w:val="28"/>
        </w:rPr>
        <w:t xml:space="preserve"> jew f'data aktar tard speċifikata fih. Hija ma għandhiex taffettwa l-validità ta' kwalunkwe att delegat diġà fis-seħħ.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4.</w:t>
      </w:r>
      <w:r w:rsidRPr="005C07F8">
        <w:rPr>
          <w:szCs w:val="28"/>
        </w:rPr>
        <w:tab/>
      </w:r>
      <w:r w:rsidRPr="005C07F8">
        <w:rPr>
          <w:szCs w:val="20"/>
        </w:rPr>
        <w:t xml:space="preserve">Qabel ma tadotta att delegat, il-Kummissjoni għandha tikkonsulta lill-esperti maħtura minn kull Stat Membru skont il-prinċipji stabbiliti fil-Ftehim Interistituzzjonali </w:t>
      </w:r>
      <w:r w:rsidRPr="005C07F8">
        <w:rPr>
          <w:b/>
          <w:i/>
          <w:szCs w:val="20"/>
        </w:rPr>
        <w:t>tat-13 ta' April 2016</w:t>
      </w:r>
      <w:r w:rsidRPr="005C07F8">
        <w:rPr>
          <w:szCs w:val="20"/>
        </w:rPr>
        <w:t xml:space="preserve"> dwar it-Tfassil Aħjar tal-Liġijiet ▌.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5.</w:t>
      </w:r>
      <w:r w:rsidRPr="005C07F8">
        <w:rPr>
          <w:szCs w:val="28"/>
        </w:rPr>
        <w:tab/>
        <w:t>Hekk kif tadotta att delegat, il-Kummissjoni għandha tinnotifikah simultanjament lill-Parlament Ewropew u lill-Kunsill.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szCs w:val="28"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6.</w:t>
      </w:r>
      <w:r w:rsidRPr="005C07F8">
        <w:rPr>
          <w:szCs w:val="28"/>
        </w:rPr>
        <w:tab/>
        <w:t>Att delegat adottat skont l-Artikolu 5(6)</w:t>
      </w:r>
      <w:r w:rsidRPr="005C07F8">
        <w:rPr>
          <w:b/>
          <w:i/>
          <w:szCs w:val="28"/>
        </w:rPr>
        <w:t>,</w:t>
      </w:r>
      <w:r w:rsidRPr="005C07F8">
        <w:rPr>
          <w:szCs w:val="28"/>
        </w:rPr>
        <w:t xml:space="preserve"> ▌l-Artikolu 8(3) </w:t>
      </w:r>
      <w:r w:rsidRPr="005C07F8">
        <w:rPr>
          <w:b/>
          <w:i/>
          <w:szCs w:val="28"/>
        </w:rPr>
        <w:t>u l-Artikolu 9(1)</w:t>
      </w:r>
      <w:r w:rsidRPr="005C07F8">
        <w:rPr>
          <w:szCs w:val="28"/>
        </w:rPr>
        <w:t xml:space="preserve"> għandu jidħol fis-seħħ biss jekk ma tkun saret l-ebda oġġezzjoni mill-Parlament Ewropew jew mill-Kunsill fi żmien xahrejn min-notifika ta' dak l-att lill-Parlament Ewropew u lill-Kunsill jew jekk, qabel l-iskadenza ta' dak il-perjodu, il-Parlament Ewropew u l-Kunsill ikunu għarrfu t-tnejn li huma lill-Kummissjoni li mhumiex se joġġezzjonaw. Dak il-perjodu għandu jiġi estiż b'xahrejn fuq l-inizjattiva tal-Parlament Ewropew jew tal-Kunsill.</w:t>
      </w:r>
    </w:p>
    <w:p w:rsidR="005C07F8" w:rsidRPr="005C07F8" w:rsidRDefault="005C07F8" w:rsidP="005C07F8">
      <w:pPr>
        <w:widowControl w:val="0"/>
        <w:spacing w:before="120" w:after="120" w:line="360" w:lineRule="auto"/>
        <w:jc w:val="center"/>
        <w:rPr>
          <w:iCs/>
        </w:rPr>
      </w:pPr>
      <w:r w:rsidRPr="005C07F8">
        <w:rPr>
          <w:iCs/>
        </w:rPr>
        <w:t>Artikolu 17</w:t>
      </w:r>
      <w:r w:rsidRPr="005C07F8">
        <w:rPr>
          <w:iCs/>
        </w:rPr>
        <w:br/>
      </w:r>
      <w:r w:rsidRPr="005C07F8">
        <w:rPr>
          <w:bCs/>
        </w:rPr>
        <w:t>Proċedura ta' Kumitat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1.</w:t>
      </w:r>
      <w:r w:rsidRPr="005C07F8">
        <w:rPr>
          <w:szCs w:val="28"/>
        </w:rPr>
        <w:tab/>
        <w:t>Il-Kummissjoni għandha tiġi assistita mill-Kumitat tas-Sistema Ewropea tal-Istatistika stabbilit mir-Regolament (KE) Nru 223/2009. Dak il-Kumitat għandu jkun kumitat fis-sens tar-Regolament (UE) Nru 182/2011.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rPr>
          <w:szCs w:val="28"/>
        </w:rPr>
      </w:pPr>
      <w:r w:rsidRPr="005C07F8">
        <w:rPr>
          <w:szCs w:val="28"/>
        </w:rPr>
        <w:t>2.</w:t>
      </w:r>
      <w:r w:rsidRPr="005C07F8">
        <w:rPr>
          <w:szCs w:val="28"/>
        </w:rPr>
        <w:tab/>
        <w:t>Fejn issir referenza għal dan il-paragrafu, għandu japplika l-Artikolu 5 tar-Regolament (UE) Nru 182/2011.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b/>
          <w:bCs/>
          <w:i/>
          <w:iCs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jc w:val="center"/>
        <w:rPr>
          <w:b/>
          <w:bCs/>
          <w:i/>
          <w:iCs/>
        </w:rPr>
      </w:pPr>
      <w:r w:rsidRPr="005C07F8">
        <w:rPr>
          <w:b/>
          <w:bCs/>
          <w:i/>
          <w:iCs/>
        </w:rPr>
        <w:t>Artikolu 18</w:t>
      </w:r>
      <w:r w:rsidRPr="005C07F8">
        <w:rPr>
          <w:b/>
          <w:bCs/>
          <w:i/>
        </w:rPr>
        <w:t>Rapport mill-Kummissjoni</w:t>
      </w:r>
    </w:p>
    <w:p w:rsidR="005C07F8" w:rsidRPr="005C07F8" w:rsidRDefault="005C07F8" w:rsidP="005C07F8">
      <w:pPr>
        <w:widowControl w:val="0"/>
        <w:spacing w:before="120" w:after="120" w:line="360" w:lineRule="auto"/>
        <w:jc w:val="both"/>
        <w:rPr>
          <w:b/>
          <w:bCs/>
          <w:i/>
          <w:szCs w:val="28"/>
        </w:rPr>
      </w:pPr>
      <w:r w:rsidRPr="005C07F8">
        <w:rPr>
          <w:b/>
          <w:bCs/>
          <w:i/>
          <w:szCs w:val="28"/>
        </w:rPr>
        <w:t>Sal-31 ta' Diċembru 2024, wara li tikkonsulta lill-ESSC, il-Kummissjoni għandha tippreżenta rapport dwar l-implimentazzjoni u l-kisba tal-objettivi ta' dan ir-Regolament lill-Parlament Ewropew u lill-Kunsill.</w:t>
      </w:r>
    </w:p>
    <w:p w:rsidR="005C07F8" w:rsidRPr="005C07F8" w:rsidRDefault="005C07F8" w:rsidP="005C07F8">
      <w:pPr>
        <w:widowControl w:val="0"/>
        <w:spacing w:before="120" w:after="120" w:line="360" w:lineRule="auto"/>
        <w:jc w:val="center"/>
        <w:rPr>
          <w:b/>
          <w:bCs/>
          <w:i/>
          <w:iCs/>
        </w:rPr>
      </w:pPr>
      <w:r w:rsidRPr="005C07F8">
        <w:rPr>
          <w:b/>
          <w:bCs/>
          <w:i/>
          <w:iCs/>
        </w:rPr>
        <w:t>Artikolu 19</w:t>
      </w:r>
      <w:r w:rsidRPr="005C07F8">
        <w:rPr>
          <w:b/>
          <w:bCs/>
          <w:i/>
          <w:iCs/>
        </w:rPr>
        <w:br/>
      </w:r>
      <w:r w:rsidRPr="005C07F8">
        <w:rPr>
          <w:b/>
          <w:bCs/>
          <w:i/>
        </w:rPr>
        <w:t>Derogi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rFonts w:eastAsia="Calibri"/>
          <w:b/>
          <w:bCs/>
          <w:i/>
          <w:iCs/>
        </w:rPr>
      </w:pPr>
      <w:r w:rsidRPr="005C07F8">
        <w:rPr>
          <w:b/>
          <w:bCs/>
          <w:i/>
          <w:iCs/>
        </w:rPr>
        <w:t>B'deroga mill-Artikoli 5, 6(1), 7(1)(a), 7(1)(b), 7(1)(c), 8(2), 12(1), 13(4), 14(1) u l-Anness V, ir-referenzi għas-sena 2020 għandhom jiġu sostitwiti b'referenzi għas-sena 2019, jekk meħtieġ, għall-Greċja u għall-Portugall.</w:t>
      </w:r>
    </w:p>
    <w:p w:rsidR="005C07F8" w:rsidRPr="005C07F8" w:rsidRDefault="005C07F8" w:rsidP="005C07F8">
      <w:pPr>
        <w:widowControl w:val="0"/>
        <w:spacing w:before="120" w:after="120" w:line="360" w:lineRule="auto"/>
        <w:jc w:val="center"/>
        <w:rPr>
          <w:iCs/>
        </w:rPr>
      </w:pPr>
      <w:r w:rsidRPr="005C07F8">
        <w:rPr>
          <w:iCs/>
        </w:rPr>
        <w:t>Artikolu 20</w:t>
      </w:r>
      <w:r w:rsidRPr="005C07F8">
        <w:rPr>
          <w:iCs/>
        </w:rPr>
        <w:br/>
      </w:r>
      <w:r w:rsidRPr="005C07F8">
        <w:rPr>
          <w:bCs/>
        </w:rPr>
        <w:t>Revoka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contextualSpacing/>
        <w:rPr>
          <w:szCs w:val="28"/>
        </w:rPr>
      </w:pPr>
      <w:r w:rsidRPr="005C07F8">
        <w:rPr>
          <w:szCs w:val="28"/>
        </w:rPr>
        <w:t>1.</w:t>
      </w:r>
      <w:r w:rsidRPr="005C07F8">
        <w:rPr>
          <w:szCs w:val="28"/>
        </w:rPr>
        <w:tab/>
        <w:t>Ir-Regolament (UE) Nru 1337/2011 jitħassar b'effett mill-1 ta' Jannar 2022.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contextualSpacing/>
        <w:rPr>
          <w:szCs w:val="28"/>
        </w:rPr>
      </w:pPr>
      <w:r w:rsidRPr="005C07F8">
        <w:rPr>
          <w:szCs w:val="28"/>
        </w:rPr>
        <w:t>2.</w:t>
      </w:r>
      <w:r w:rsidRPr="005C07F8">
        <w:rPr>
          <w:szCs w:val="28"/>
        </w:rPr>
        <w:tab/>
        <w:t>Ir-Regolament (KE) Nru 1166/2008 jitħassar b'effett mill-1 ta' Jannar 2019.</w:t>
      </w:r>
    </w:p>
    <w:p w:rsidR="005C07F8" w:rsidRPr="005C07F8" w:rsidRDefault="005C07F8" w:rsidP="005C07F8">
      <w:pPr>
        <w:widowControl w:val="0"/>
        <w:spacing w:before="120" w:after="120" w:line="360" w:lineRule="auto"/>
        <w:ind w:left="851" w:hanging="851"/>
        <w:contextualSpacing/>
        <w:rPr>
          <w:szCs w:val="28"/>
        </w:rPr>
      </w:pPr>
      <w:r w:rsidRPr="005C07F8">
        <w:rPr>
          <w:szCs w:val="28"/>
        </w:rPr>
        <w:t>3.</w:t>
      </w:r>
      <w:r w:rsidRPr="005C07F8">
        <w:rPr>
          <w:szCs w:val="28"/>
        </w:rPr>
        <w:tab/>
        <w:t>Ir-referenzi għar-Regolamenti mħassra għandhom jinftiehmu bħala referenzi għal dan ir-Regolament.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i/>
          <w:iCs/>
        </w:rPr>
      </w:pPr>
      <w:r w:rsidRPr="005C07F8">
        <w:rPr>
          <w:szCs w:val="20"/>
        </w:rPr>
        <w:br w:type="page"/>
      </w:r>
    </w:p>
    <w:p w:rsidR="005C07F8" w:rsidRPr="005C07F8" w:rsidRDefault="005C07F8" w:rsidP="005C07F8">
      <w:pPr>
        <w:widowControl w:val="0"/>
        <w:spacing w:before="120" w:after="120" w:line="360" w:lineRule="auto"/>
        <w:jc w:val="center"/>
        <w:rPr>
          <w:iCs/>
        </w:rPr>
      </w:pPr>
      <w:r w:rsidRPr="005C07F8">
        <w:rPr>
          <w:iCs/>
        </w:rPr>
        <w:t>Artikolu 21</w:t>
      </w:r>
      <w:r w:rsidRPr="005C07F8">
        <w:rPr>
          <w:iCs/>
        </w:rPr>
        <w:br/>
      </w:r>
      <w:r w:rsidRPr="005C07F8">
        <w:t>Dħul fis-seħħ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rFonts w:eastAsia="Calibri"/>
        </w:rPr>
      </w:pPr>
      <w:r w:rsidRPr="005C07F8">
        <w:t>Dan ir-Regolament għandu jidħol fis-seħħ fl-għoxrin jum wara dak tal-pubblikazzjoni tiegħu f'</w:t>
      </w:r>
      <w:r w:rsidRPr="005C07F8">
        <w:rPr>
          <w:i/>
        </w:rPr>
        <w:t>Il-Ġurnal Uffiċjali tal-Unjoni Ewropea</w:t>
      </w:r>
      <w:r w:rsidRPr="005C07F8">
        <w:t>.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rFonts w:eastAsia="Calibri"/>
        </w:rPr>
      </w:pPr>
      <w:r w:rsidRPr="005C07F8">
        <w:t>Dan ir-Regolament għandu jorbot fl-intier tiegħu u japplika direttament fl-Istati Membri kollha.</w:t>
      </w:r>
    </w:p>
    <w:p w:rsidR="005C07F8" w:rsidRPr="005C07F8" w:rsidRDefault="005C07F8" w:rsidP="005C07F8">
      <w:pPr>
        <w:keepNext/>
        <w:widowControl w:val="0"/>
        <w:spacing w:before="120" w:after="120" w:line="360" w:lineRule="auto"/>
        <w:jc w:val="both"/>
        <w:rPr>
          <w:rFonts w:eastAsia="Calibri"/>
          <w:szCs w:val="20"/>
        </w:rPr>
      </w:pPr>
      <w:r w:rsidRPr="005C07F8">
        <w:rPr>
          <w:szCs w:val="20"/>
        </w:rPr>
        <w:t>Magħmul fi ...,</w:t>
      </w:r>
    </w:p>
    <w:p w:rsidR="005C07F8" w:rsidRPr="005C07F8" w:rsidRDefault="005C07F8" w:rsidP="005C07F8">
      <w:pPr>
        <w:keepNext/>
        <w:widowControl w:val="0"/>
        <w:tabs>
          <w:tab w:val="left" w:pos="4252"/>
        </w:tabs>
        <w:spacing w:before="120" w:after="120" w:line="360" w:lineRule="auto"/>
        <w:jc w:val="both"/>
        <w:rPr>
          <w:rFonts w:eastAsia="Calibri"/>
          <w:i/>
          <w:szCs w:val="20"/>
        </w:rPr>
      </w:pPr>
      <w:r w:rsidRPr="005C07F8">
        <w:rPr>
          <w:i/>
          <w:szCs w:val="20"/>
        </w:rPr>
        <w:t>Għall-Parlament Ewropew</w:t>
      </w:r>
      <w:r w:rsidRPr="005C07F8">
        <w:rPr>
          <w:i/>
          <w:szCs w:val="20"/>
        </w:rPr>
        <w:tab/>
        <w:t>Għall-Kunsill</w:t>
      </w:r>
    </w:p>
    <w:p w:rsidR="005C07F8" w:rsidRPr="005C07F8" w:rsidRDefault="005C07F8" w:rsidP="005C07F8">
      <w:pPr>
        <w:widowControl w:val="0"/>
        <w:tabs>
          <w:tab w:val="left" w:pos="4252"/>
        </w:tabs>
        <w:spacing w:before="120" w:after="120" w:line="360" w:lineRule="auto"/>
        <w:rPr>
          <w:rFonts w:eastAsia="Calibri"/>
          <w:i/>
          <w:szCs w:val="20"/>
        </w:rPr>
      </w:pPr>
      <w:r w:rsidRPr="005C07F8">
        <w:rPr>
          <w:i/>
          <w:szCs w:val="20"/>
        </w:rPr>
        <w:t>Il-President</w:t>
      </w:r>
      <w:r w:rsidRPr="005C07F8">
        <w:rPr>
          <w:i/>
          <w:szCs w:val="20"/>
        </w:rPr>
        <w:tab/>
        <w:t>Il-President</w:t>
      </w:r>
    </w:p>
    <w:p w:rsidR="005C07F8" w:rsidRPr="005C07F8" w:rsidRDefault="005C07F8" w:rsidP="005C07F8">
      <w:pPr>
        <w:keepNext/>
        <w:pBdr>
          <w:bottom w:val="single" w:sz="4" w:space="0" w:color="000000"/>
        </w:pBdr>
        <w:spacing w:before="120" w:after="120" w:line="360" w:lineRule="auto"/>
        <w:ind w:left="3400" w:right="3400"/>
        <w:jc w:val="center"/>
        <w:rPr>
          <w:rFonts w:eastAsia="Calibri"/>
          <w:b/>
          <w:szCs w:val="22"/>
          <w:lang w:eastAsia="en-US"/>
        </w:rPr>
      </w:pPr>
    </w:p>
    <w:p w:rsidR="005C07F8" w:rsidRPr="005C07F8" w:rsidRDefault="005C07F8" w:rsidP="005C07F8">
      <w:pPr>
        <w:spacing w:before="120" w:after="120" w:line="360" w:lineRule="auto"/>
        <w:ind w:left="3400" w:right="3400"/>
        <w:jc w:val="center"/>
        <w:rPr>
          <w:rFonts w:eastAsia="Calibri"/>
          <w:b/>
          <w:szCs w:val="22"/>
          <w:lang w:eastAsia="en-US"/>
        </w:rPr>
      </w:pPr>
    </w:p>
    <w:p w:rsidR="005C07F8" w:rsidRPr="005C07F8" w:rsidRDefault="005C07F8" w:rsidP="005C07F8">
      <w:pPr>
        <w:widowControl w:val="0"/>
        <w:spacing w:before="120" w:after="120" w:line="360" w:lineRule="auto"/>
        <w:rPr>
          <w:szCs w:val="20"/>
        </w:rPr>
        <w:sectPr w:rsidR="005C07F8" w:rsidRPr="005C07F8" w:rsidSect="005C07F8">
          <w:headerReference w:type="default" r:id="rId15"/>
          <w:footerReference w:type="first" r:id="rId16"/>
          <w:footnotePr>
            <w:numRestart w:val="eachPage"/>
          </w:footnotePr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</w:p>
    <w:p w:rsidR="005C07F8" w:rsidRPr="005C07F8" w:rsidRDefault="005C07F8" w:rsidP="005C07F8">
      <w:pPr>
        <w:spacing w:before="120" w:after="120" w:line="360" w:lineRule="auto"/>
        <w:jc w:val="right"/>
        <w:rPr>
          <w:rFonts w:eastAsia="Calibri"/>
          <w:b/>
          <w:szCs w:val="22"/>
          <w:u w:val="single"/>
          <w:lang w:eastAsia="en-US"/>
        </w:rPr>
      </w:pPr>
      <w:bookmarkStart w:id="2" w:name="ControlPages"/>
      <w:bookmarkEnd w:id="2"/>
    </w:p>
    <w:p w:rsidR="005C07F8" w:rsidRPr="005C07F8" w:rsidRDefault="005C07F8" w:rsidP="005C07F8">
      <w:pPr>
        <w:widowControl w:val="0"/>
        <w:spacing w:before="120" w:after="120" w:line="360" w:lineRule="auto"/>
        <w:jc w:val="center"/>
        <w:rPr>
          <w:rFonts w:eastAsia="Calibri"/>
          <w:b/>
          <w:bCs/>
        </w:rPr>
      </w:pPr>
      <w:r w:rsidRPr="005C07F8">
        <w:rPr>
          <w:b/>
          <w:bCs/>
        </w:rPr>
        <w:t>Anness I - Koeffiċjenti ta' unitajiet ta' bhejjem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5829"/>
        <w:gridCol w:w="5245"/>
      </w:tblGrid>
      <w:tr w:rsidR="005C07F8" w:rsidRPr="005C07F8" w:rsidTr="00C65D3A">
        <w:trPr>
          <w:trHeight w:val="218"/>
        </w:trPr>
        <w:tc>
          <w:tcPr>
            <w:tcW w:w="2388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i/>
                <w:sz w:val="22"/>
                <w:szCs w:val="20"/>
              </w:rPr>
            </w:pPr>
            <w:r w:rsidRPr="005C07F8">
              <w:rPr>
                <w:i/>
                <w:sz w:val="22"/>
                <w:szCs w:val="20"/>
              </w:rPr>
              <w:t>Tip ta' annimal</w:t>
            </w:r>
          </w:p>
        </w:tc>
        <w:tc>
          <w:tcPr>
            <w:tcW w:w="5829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i/>
                <w:sz w:val="22"/>
                <w:szCs w:val="20"/>
              </w:rPr>
            </w:pPr>
            <w:r w:rsidRPr="005C07F8">
              <w:rPr>
                <w:i/>
                <w:sz w:val="22"/>
                <w:szCs w:val="20"/>
              </w:rPr>
              <w:t>Karatteristiċi tal-annimal</w:t>
            </w:r>
          </w:p>
        </w:tc>
        <w:tc>
          <w:tcPr>
            <w:tcW w:w="5245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i/>
                <w:sz w:val="22"/>
                <w:szCs w:val="20"/>
              </w:rPr>
            </w:pPr>
            <w:r w:rsidRPr="005C07F8">
              <w:rPr>
                <w:i/>
                <w:sz w:val="22"/>
                <w:szCs w:val="20"/>
              </w:rPr>
              <w:t>Koeffiċjent</w:t>
            </w:r>
          </w:p>
        </w:tc>
      </w:tr>
      <w:tr w:rsidR="005C07F8" w:rsidRPr="005C07F8" w:rsidTr="00C65D3A">
        <w:trPr>
          <w:trHeight w:val="218"/>
        </w:trPr>
        <w:tc>
          <w:tcPr>
            <w:tcW w:w="2388" w:type="dxa"/>
            <w:vMerge w:val="restart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Annimali bovini</w:t>
            </w:r>
          </w:p>
        </w:tc>
        <w:tc>
          <w:tcPr>
            <w:tcW w:w="5829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Ta' inqas minn sena</w:t>
            </w:r>
          </w:p>
        </w:tc>
        <w:tc>
          <w:tcPr>
            <w:tcW w:w="5245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0,400</w:t>
            </w:r>
          </w:p>
        </w:tc>
      </w:tr>
      <w:tr w:rsidR="005C07F8" w:rsidRPr="005C07F8" w:rsidTr="00C65D3A">
        <w:trPr>
          <w:trHeight w:val="103"/>
        </w:trPr>
        <w:tc>
          <w:tcPr>
            <w:tcW w:w="2388" w:type="dxa"/>
            <w:vMerge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5829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Ta' bejn sena u sentejn</w:t>
            </w:r>
          </w:p>
        </w:tc>
        <w:tc>
          <w:tcPr>
            <w:tcW w:w="5245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0,700</w:t>
            </w:r>
          </w:p>
        </w:tc>
      </w:tr>
      <w:tr w:rsidR="005C07F8" w:rsidRPr="005C07F8" w:rsidTr="00C65D3A">
        <w:trPr>
          <w:trHeight w:val="103"/>
        </w:trPr>
        <w:tc>
          <w:tcPr>
            <w:tcW w:w="2388" w:type="dxa"/>
            <w:vMerge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5829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Irġiel, ta' sentejn jew iktar</w:t>
            </w:r>
          </w:p>
        </w:tc>
        <w:tc>
          <w:tcPr>
            <w:tcW w:w="5245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1,000</w:t>
            </w:r>
          </w:p>
        </w:tc>
      </w:tr>
      <w:tr w:rsidR="005C07F8" w:rsidRPr="005C07F8" w:rsidTr="00C65D3A">
        <w:trPr>
          <w:trHeight w:val="103"/>
        </w:trPr>
        <w:tc>
          <w:tcPr>
            <w:tcW w:w="2388" w:type="dxa"/>
            <w:vMerge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5829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Erieħ, ta' sentejn jew iktar</w:t>
            </w:r>
          </w:p>
        </w:tc>
        <w:tc>
          <w:tcPr>
            <w:tcW w:w="5245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0,800</w:t>
            </w:r>
          </w:p>
        </w:tc>
      </w:tr>
      <w:tr w:rsidR="005C07F8" w:rsidRPr="005C07F8" w:rsidTr="00C65D3A">
        <w:trPr>
          <w:trHeight w:val="103"/>
        </w:trPr>
        <w:tc>
          <w:tcPr>
            <w:tcW w:w="2388" w:type="dxa"/>
            <w:vMerge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5829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Baqar tal-ħalib</w:t>
            </w:r>
          </w:p>
        </w:tc>
        <w:tc>
          <w:tcPr>
            <w:tcW w:w="5245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1,000</w:t>
            </w:r>
          </w:p>
        </w:tc>
      </w:tr>
      <w:tr w:rsidR="005C07F8" w:rsidRPr="005C07F8" w:rsidTr="00C65D3A">
        <w:trPr>
          <w:trHeight w:val="103"/>
        </w:trPr>
        <w:tc>
          <w:tcPr>
            <w:tcW w:w="2388" w:type="dxa"/>
            <w:vMerge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5829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Baqar mhux tal-ħalib</w:t>
            </w:r>
          </w:p>
        </w:tc>
        <w:tc>
          <w:tcPr>
            <w:tcW w:w="5245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0,800</w:t>
            </w:r>
          </w:p>
        </w:tc>
      </w:tr>
      <w:tr w:rsidR="005C07F8" w:rsidRPr="005C07F8" w:rsidTr="00C65D3A">
        <w:trPr>
          <w:trHeight w:val="103"/>
        </w:trPr>
        <w:tc>
          <w:tcPr>
            <w:tcW w:w="8217" w:type="dxa"/>
            <w:gridSpan w:val="2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Nagħaġ u mogħoż</w:t>
            </w:r>
          </w:p>
        </w:tc>
        <w:tc>
          <w:tcPr>
            <w:tcW w:w="5245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0,100</w:t>
            </w:r>
          </w:p>
        </w:tc>
      </w:tr>
      <w:tr w:rsidR="005C07F8" w:rsidRPr="005C07F8" w:rsidTr="00C65D3A">
        <w:trPr>
          <w:trHeight w:val="103"/>
        </w:trPr>
        <w:tc>
          <w:tcPr>
            <w:tcW w:w="2388" w:type="dxa"/>
            <w:vMerge w:val="restart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Majjali</w:t>
            </w:r>
          </w:p>
        </w:tc>
        <w:tc>
          <w:tcPr>
            <w:tcW w:w="5829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Ħnienes, ta' piż ħaj ta' taħt l-20 kg</w:t>
            </w:r>
          </w:p>
        </w:tc>
        <w:tc>
          <w:tcPr>
            <w:tcW w:w="5245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0,027</w:t>
            </w:r>
          </w:p>
        </w:tc>
      </w:tr>
      <w:tr w:rsidR="005C07F8" w:rsidRPr="005C07F8" w:rsidTr="00C65D3A">
        <w:trPr>
          <w:trHeight w:val="103"/>
        </w:trPr>
        <w:tc>
          <w:tcPr>
            <w:tcW w:w="2388" w:type="dxa"/>
            <w:vMerge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5829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Majjali nisa għat-tnissil, ta' piż ħaj ta' 50 kg jew aktar</w:t>
            </w:r>
          </w:p>
        </w:tc>
        <w:tc>
          <w:tcPr>
            <w:tcW w:w="5245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0,500</w:t>
            </w:r>
          </w:p>
        </w:tc>
      </w:tr>
      <w:tr w:rsidR="005C07F8" w:rsidRPr="005C07F8" w:rsidTr="00C65D3A">
        <w:trPr>
          <w:trHeight w:val="103"/>
        </w:trPr>
        <w:tc>
          <w:tcPr>
            <w:tcW w:w="2388" w:type="dxa"/>
            <w:vMerge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5829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Majjali oħra</w:t>
            </w:r>
          </w:p>
        </w:tc>
        <w:tc>
          <w:tcPr>
            <w:tcW w:w="5245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0,300</w:t>
            </w:r>
          </w:p>
        </w:tc>
      </w:tr>
      <w:tr w:rsidR="005C07F8" w:rsidRPr="005C07F8" w:rsidTr="00C65D3A">
        <w:trPr>
          <w:trHeight w:val="103"/>
        </w:trPr>
        <w:tc>
          <w:tcPr>
            <w:tcW w:w="2388" w:type="dxa"/>
            <w:vMerge w:val="restart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Tjur</w:t>
            </w:r>
          </w:p>
        </w:tc>
        <w:tc>
          <w:tcPr>
            <w:tcW w:w="5829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Tiġieġ tas-simna</w:t>
            </w:r>
          </w:p>
        </w:tc>
        <w:tc>
          <w:tcPr>
            <w:tcW w:w="5245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0,007</w:t>
            </w:r>
          </w:p>
        </w:tc>
      </w:tr>
      <w:tr w:rsidR="005C07F8" w:rsidRPr="005C07F8" w:rsidTr="00C65D3A">
        <w:trPr>
          <w:trHeight w:val="103"/>
        </w:trPr>
        <w:tc>
          <w:tcPr>
            <w:tcW w:w="2388" w:type="dxa"/>
            <w:vMerge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5829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Tiġieġ tal-bajd</w:t>
            </w:r>
          </w:p>
        </w:tc>
        <w:tc>
          <w:tcPr>
            <w:tcW w:w="5245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0,014</w:t>
            </w:r>
          </w:p>
        </w:tc>
      </w:tr>
      <w:tr w:rsidR="005C07F8" w:rsidRPr="005C07F8" w:rsidTr="00C65D3A">
        <w:trPr>
          <w:trHeight w:val="103"/>
        </w:trPr>
        <w:tc>
          <w:tcPr>
            <w:tcW w:w="2388" w:type="dxa"/>
            <w:vMerge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5829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i/>
                <w:sz w:val="22"/>
                <w:szCs w:val="20"/>
              </w:rPr>
            </w:pPr>
            <w:r w:rsidRPr="005C07F8">
              <w:rPr>
                <w:b/>
                <w:i/>
                <w:sz w:val="22"/>
                <w:szCs w:val="20"/>
              </w:rPr>
              <w:t>Tjur oħra</w:t>
            </w:r>
          </w:p>
        </w:tc>
        <w:tc>
          <w:tcPr>
            <w:tcW w:w="5245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2"/>
                <w:szCs w:val="20"/>
              </w:rPr>
            </w:pPr>
          </w:p>
        </w:tc>
      </w:tr>
      <w:tr w:rsidR="005C07F8" w:rsidRPr="005C07F8" w:rsidTr="00C65D3A">
        <w:trPr>
          <w:trHeight w:val="103"/>
        </w:trPr>
        <w:tc>
          <w:tcPr>
            <w:tcW w:w="2388" w:type="dxa"/>
            <w:vMerge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5829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Dundjani</w:t>
            </w:r>
          </w:p>
        </w:tc>
        <w:tc>
          <w:tcPr>
            <w:tcW w:w="5245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0,030</w:t>
            </w:r>
          </w:p>
        </w:tc>
      </w:tr>
      <w:tr w:rsidR="005C07F8" w:rsidRPr="005C07F8" w:rsidTr="00C65D3A">
        <w:trPr>
          <w:trHeight w:val="103"/>
        </w:trPr>
        <w:tc>
          <w:tcPr>
            <w:tcW w:w="2388" w:type="dxa"/>
            <w:vMerge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5829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Papri</w:t>
            </w:r>
          </w:p>
        </w:tc>
        <w:tc>
          <w:tcPr>
            <w:tcW w:w="5245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0,010</w:t>
            </w:r>
          </w:p>
        </w:tc>
      </w:tr>
      <w:tr w:rsidR="005C07F8" w:rsidRPr="005C07F8" w:rsidTr="00C65D3A">
        <w:trPr>
          <w:trHeight w:val="103"/>
        </w:trPr>
        <w:tc>
          <w:tcPr>
            <w:tcW w:w="2388" w:type="dxa"/>
            <w:vMerge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5829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Wiżż</w:t>
            </w:r>
          </w:p>
        </w:tc>
        <w:tc>
          <w:tcPr>
            <w:tcW w:w="5245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0,020</w:t>
            </w:r>
          </w:p>
        </w:tc>
      </w:tr>
      <w:tr w:rsidR="005C07F8" w:rsidRPr="005C07F8" w:rsidTr="00C65D3A">
        <w:trPr>
          <w:trHeight w:val="103"/>
        </w:trPr>
        <w:tc>
          <w:tcPr>
            <w:tcW w:w="2388" w:type="dxa"/>
            <w:vMerge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5829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Ngħam</w:t>
            </w:r>
          </w:p>
        </w:tc>
        <w:tc>
          <w:tcPr>
            <w:tcW w:w="5245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0,350</w:t>
            </w:r>
          </w:p>
        </w:tc>
      </w:tr>
      <w:tr w:rsidR="005C07F8" w:rsidRPr="005C07F8" w:rsidTr="00C65D3A">
        <w:trPr>
          <w:trHeight w:val="103"/>
        </w:trPr>
        <w:tc>
          <w:tcPr>
            <w:tcW w:w="2388" w:type="dxa"/>
            <w:vMerge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 w:val="22"/>
                <w:szCs w:val="20"/>
              </w:rPr>
            </w:pPr>
          </w:p>
        </w:tc>
        <w:tc>
          <w:tcPr>
            <w:tcW w:w="5829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Tajr ieħor tar-razzett  mhux ikklassifikati banda oħra</w:t>
            </w:r>
          </w:p>
        </w:tc>
        <w:tc>
          <w:tcPr>
            <w:tcW w:w="5245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0,001</w:t>
            </w:r>
          </w:p>
        </w:tc>
      </w:tr>
      <w:tr w:rsidR="005C07F8" w:rsidRPr="005C07F8" w:rsidTr="00C65D3A">
        <w:trPr>
          <w:trHeight w:val="296"/>
        </w:trPr>
        <w:tc>
          <w:tcPr>
            <w:tcW w:w="8217" w:type="dxa"/>
            <w:gridSpan w:val="2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Fniek, nisa tat-tnissil</w:t>
            </w:r>
          </w:p>
        </w:tc>
        <w:tc>
          <w:tcPr>
            <w:tcW w:w="5245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0,020</w:t>
            </w:r>
          </w:p>
        </w:tc>
      </w:tr>
    </w:tbl>
    <w:p w:rsidR="005C07F8" w:rsidRPr="005C07F8" w:rsidRDefault="005C07F8" w:rsidP="005C07F8">
      <w:pPr>
        <w:widowControl w:val="0"/>
        <w:spacing w:before="120" w:after="120" w:line="360" w:lineRule="auto"/>
        <w:jc w:val="right"/>
        <w:rPr>
          <w:rFonts w:eastAsia="Calibri"/>
          <w:b/>
          <w:bCs/>
          <w:u w:val="single"/>
        </w:rPr>
      </w:pPr>
    </w:p>
    <w:p w:rsidR="005C07F8" w:rsidRPr="005C07F8" w:rsidRDefault="005C07F8" w:rsidP="005C07F8">
      <w:pPr>
        <w:widowControl w:val="0"/>
        <w:spacing w:before="120" w:after="120" w:line="360" w:lineRule="auto"/>
        <w:rPr>
          <w:rFonts w:eastAsia="Calibri"/>
          <w:szCs w:val="20"/>
        </w:rPr>
      </w:pPr>
    </w:p>
    <w:p w:rsidR="005C07F8" w:rsidRPr="005C07F8" w:rsidRDefault="005C07F8" w:rsidP="005C07F8">
      <w:pPr>
        <w:widowControl w:val="0"/>
        <w:tabs>
          <w:tab w:val="left" w:pos="5625"/>
        </w:tabs>
        <w:spacing w:before="120" w:after="120" w:line="360" w:lineRule="auto"/>
        <w:jc w:val="center"/>
        <w:rPr>
          <w:rFonts w:eastAsia="Calibri"/>
          <w:b/>
        </w:rPr>
      </w:pPr>
      <w:r w:rsidRPr="005C07F8">
        <w:rPr>
          <w:b/>
        </w:rPr>
        <w:t>Anness II - Lista tal-limiti massimi fiżiċi</w:t>
      </w:r>
      <w:r w:rsidRPr="005C07F8">
        <w:rPr>
          <w:rFonts w:eastAsia="Calibri"/>
          <w:b/>
          <w:vertAlign w:val="superscript"/>
        </w:rPr>
        <w:footnoteReference w:id="23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268"/>
      </w:tblGrid>
      <w:tr w:rsidR="005C07F8" w:rsidRPr="005C07F8" w:rsidTr="00C65D3A">
        <w:tc>
          <w:tcPr>
            <w:tcW w:w="6062" w:type="dxa"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i/>
              </w:rPr>
            </w:pPr>
            <w:r w:rsidRPr="005C07F8">
              <w:rPr>
                <w:i/>
              </w:rPr>
              <w:t>Oġġett</w:t>
            </w:r>
          </w:p>
        </w:tc>
        <w:tc>
          <w:tcPr>
            <w:tcW w:w="2268" w:type="dxa"/>
          </w:tcPr>
          <w:p w:rsidR="005C07F8" w:rsidRPr="005C07F8" w:rsidRDefault="005C07F8" w:rsidP="00CF1F1C">
            <w:pPr>
              <w:widowControl w:val="0"/>
              <w:spacing w:before="60" w:after="60"/>
              <w:jc w:val="center"/>
              <w:rPr>
                <w:i/>
              </w:rPr>
            </w:pPr>
            <w:r w:rsidRPr="005C07F8">
              <w:rPr>
                <w:i/>
              </w:rPr>
              <w:t>Limitu massimu</w:t>
            </w:r>
          </w:p>
        </w:tc>
      </w:tr>
      <w:tr w:rsidR="005C07F8" w:rsidRPr="005C07F8" w:rsidTr="00C65D3A">
        <w:tc>
          <w:tcPr>
            <w:tcW w:w="6062" w:type="dxa"/>
          </w:tcPr>
          <w:p w:rsidR="005C07F8" w:rsidRPr="005C07F8" w:rsidRDefault="005C07F8" w:rsidP="00CF1F1C">
            <w:pPr>
              <w:widowControl w:val="0"/>
              <w:spacing w:before="60" w:after="60"/>
            </w:pPr>
            <w:r w:rsidRPr="005C07F8">
              <w:rPr>
                <w:szCs w:val="20"/>
              </w:rPr>
              <w:t>UAA</w:t>
            </w:r>
          </w:p>
        </w:tc>
        <w:tc>
          <w:tcPr>
            <w:tcW w:w="2268" w:type="dxa"/>
          </w:tcPr>
          <w:p w:rsidR="005C07F8" w:rsidRPr="005C07F8" w:rsidRDefault="005C07F8" w:rsidP="00CF1F1C">
            <w:pPr>
              <w:widowControl w:val="0"/>
              <w:spacing w:before="60" w:after="60"/>
              <w:jc w:val="center"/>
            </w:pPr>
            <w:r w:rsidRPr="005C07F8">
              <w:rPr>
                <w:szCs w:val="20"/>
              </w:rPr>
              <w:t>5 ha</w:t>
            </w:r>
          </w:p>
        </w:tc>
      </w:tr>
      <w:tr w:rsidR="005C07F8" w:rsidRPr="005C07F8" w:rsidTr="00C65D3A">
        <w:tc>
          <w:tcPr>
            <w:tcW w:w="6062" w:type="dxa"/>
          </w:tcPr>
          <w:p w:rsidR="005C07F8" w:rsidRPr="005C07F8" w:rsidRDefault="005C07F8" w:rsidP="00CF1F1C">
            <w:pPr>
              <w:widowControl w:val="0"/>
              <w:spacing w:before="60" w:after="60"/>
            </w:pPr>
            <w:r w:rsidRPr="005C07F8">
              <w:rPr>
                <w:szCs w:val="20"/>
              </w:rPr>
              <w:t>Raba'</w:t>
            </w:r>
          </w:p>
        </w:tc>
        <w:tc>
          <w:tcPr>
            <w:tcW w:w="2268" w:type="dxa"/>
          </w:tcPr>
          <w:p w:rsidR="005C07F8" w:rsidRPr="005C07F8" w:rsidRDefault="005C07F8" w:rsidP="00CF1F1C">
            <w:pPr>
              <w:widowControl w:val="0"/>
              <w:spacing w:before="60" w:after="60"/>
              <w:jc w:val="center"/>
            </w:pPr>
            <w:r w:rsidRPr="005C07F8">
              <w:rPr>
                <w:szCs w:val="20"/>
              </w:rPr>
              <w:t>2 ha</w:t>
            </w:r>
          </w:p>
        </w:tc>
      </w:tr>
      <w:tr w:rsidR="005C07F8" w:rsidRPr="005C07F8" w:rsidTr="00C65D3A">
        <w:tc>
          <w:tcPr>
            <w:tcW w:w="6062" w:type="dxa"/>
          </w:tcPr>
          <w:p w:rsidR="005C07F8" w:rsidRPr="005C07F8" w:rsidRDefault="005C07F8" w:rsidP="00CF1F1C">
            <w:pPr>
              <w:widowControl w:val="0"/>
              <w:spacing w:before="60" w:after="60"/>
            </w:pPr>
            <w:r w:rsidRPr="005C07F8">
              <w:rPr>
                <w:szCs w:val="20"/>
              </w:rPr>
              <w:t>Patata</w:t>
            </w:r>
          </w:p>
        </w:tc>
        <w:tc>
          <w:tcPr>
            <w:tcW w:w="2268" w:type="dxa"/>
          </w:tcPr>
          <w:p w:rsidR="005C07F8" w:rsidRPr="005C07F8" w:rsidRDefault="005C07F8" w:rsidP="00CF1F1C">
            <w:pPr>
              <w:widowControl w:val="0"/>
              <w:spacing w:before="60" w:after="60"/>
              <w:jc w:val="center"/>
            </w:pPr>
            <w:r w:rsidRPr="005C07F8">
              <w:rPr>
                <w:szCs w:val="20"/>
              </w:rPr>
              <w:t>0,5 ha</w:t>
            </w:r>
          </w:p>
        </w:tc>
      </w:tr>
      <w:tr w:rsidR="005C07F8" w:rsidRPr="005C07F8" w:rsidTr="00C65D3A">
        <w:tc>
          <w:tcPr>
            <w:tcW w:w="6062" w:type="dxa"/>
          </w:tcPr>
          <w:p w:rsidR="005C07F8" w:rsidRPr="005C07F8" w:rsidRDefault="005C07F8" w:rsidP="00CF1F1C">
            <w:pPr>
              <w:widowControl w:val="0"/>
              <w:spacing w:before="60" w:after="60"/>
            </w:pPr>
            <w:r w:rsidRPr="005C07F8">
              <w:rPr>
                <w:szCs w:val="20"/>
              </w:rPr>
              <w:t>Ħaxix frisk u frawli</w:t>
            </w:r>
          </w:p>
        </w:tc>
        <w:tc>
          <w:tcPr>
            <w:tcW w:w="2268" w:type="dxa"/>
          </w:tcPr>
          <w:p w:rsidR="005C07F8" w:rsidRPr="005C07F8" w:rsidRDefault="005C07F8" w:rsidP="00CF1F1C">
            <w:pPr>
              <w:widowControl w:val="0"/>
              <w:spacing w:before="60" w:after="60"/>
              <w:jc w:val="center"/>
            </w:pPr>
            <w:r w:rsidRPr="005C07F8">
              <w:rPr>
                <w:szCs w:val="20"/>
              </w:rPr>
              <w:t>0,5 ha</w:t>
            </w:r>
          </w:p>
        </w:tc>
      </w:tr>
      <w:tr w:rsidR="005C07F8" w:rsidRPr="005C07F8" w:rsidTr="00C65D3A">
        <w:tc>
          <w:tcPr>
            <w:tcW w:w="6062" w:type="dxa"/>
          </w:tcPr>
          <w:p w:rsidR="005C07F8" w:rsidRPr="005C07F8" w:rsidRDefault="005C07F8" w:rsidP="00CF1F1C">
            <w:pPr>
              <w:widowControl w:val="0"/>
              <w:spacing w:before="60" w:after="60"/>
            </w:pPr>
            <w:r w:rsidRPr="005C07F8">
              <w:rPr>
                <w:szCs w:val="20"/>
              </w:rPr>
              <w:t>Pjanti aromatiċi, mediċinali u kulinari, fjuri u pjanti ornamentali, żerriegħa u nebbieta, mixtliet</w:t>
            </w:r>
          </w:p>
        </w:tc>
        <w:tc>
          <w:tcPr>
            <w:tcW w:w="2268" w:type="dxa"/>
          </w:tcPr>
          <w:p w:rsidR="005C07F8" w:rsidRPr="005C07F8" w:rsidRDefault="005C07F8" w:rsidP="00CF1F1C">
            <w:pPr>
              <w:widowControl w:val="0"/>
              <w:spacing w:before="60" w:after="60"/>
              <w:jc w:val="center"/>
            </w:pPr>
            <w:r w:rsidRPr="005C07F8">
              <w:rPr>
                <w:szCs w:val="20"/>
              </w:rPr>
              <w:t>0,2 ha</w:t>
            </w:r>
          </w:p>
        </w:tc>
      </w:tr>
      <w:tr w:rsidR="005C07F8" w:rsidRPr="005C07F8" w:rsidTr="00C65D3A">
        <w:tc>
          <w:tcPr>
            <w:tcW w:w="6062" w:type="dxa"/>
          </w:tcPr>
          <w:p w:rsidR="005C07F8" w:rsidRPr="005C07F8" w:rsidRDefault="005C07F8" w:rsidP="00CF1F1C">
            <w:pPr>
              <w:widowControl w:val="0"/>
              <w:spacing w:before="60" w:after="60"/>
            </w:pPr>
            <w:r w:rsidRPr="005C07F8">
              <w:rPr>
                <w:szCs w:val="20"/>
              </w:rPr>
              <w:t>Siġar tal-frott, berries, siġar tal-ġewż, siġar tal-frott taċ-ċitru, għelejjel permanenti oħra esklużi mixtliet, vinji u siġar taż-żebbuġ</w:t>
            </w:r>
          </w:p>
        </w:tc>
        <w:tc>
          <w:tcPr>
            <w:tcW w:w="2268" w:type="dxa"/>
          </w:tcPr>
          <w:p w:rsidR="005C07F8" w:rsidRPr="005C07F8" w:rsidRDefault="005C07F8" w:rsidP="00CF1F1C">
            <w:pPr>
              <w:widowControl w:val="0"/>
              <w:spacing w:before="60" w:after="60"/>
              <w:jc w:val="center"/>
            </w:pPr>
            <w:r w:rsidRPr="005C07F8">
              <w:rPr>
                <w:szCs w:val="20"/>
              </w:rPr>
              <w:t>0,3 ha</w:t>
            </w:r>
          </w:p>
        </w:tc>
      </w:tr>
      <w:tr w:rsidR="005C07F8" w:rsidRPr="005C07F8" w:rsidTr="00C65D3A">
        <w:tc>
          <w:tcPr>
            <w:tcW w:w="6062" w:type="dxa"/>
          </w:tcPr>
          <w:p w:rsidR="005C07F8" w:rsidRPr="005C07F8" w:rsidRDefault="005C07F8" w:rsidP="00CF1F1C">
            <w:pPr>
              <w:widowControl w:val="0"/>
              <w:spacing w:before="60" w:after="60"/>
            </w:pPr>
            <w:r w:rsidRPr="005C07F8">
              <w:rPr>
                <w:szCs w:val="20"/>
              </w:rPr>
              <w:t>Vinji</w:t>
            </w:r>
          </w:p>
        </w:tc>
        <w:tc>
          <w:tcPr>
            <w:tcW w:w="2268" w:type="dxa"/>
          </w:tcPr>
          <w:p w:rsidR="005C07F8" w:rsidRPr="005C07F8" w:rsidRDefault="005C07F8" w:rsidP="00CF1F1C">
            <w:pPr>
              <w:widowControl w:val="0"/>
              <w:spacing w:before="60" w:after="60"/>
              <w:jc w:val="center"/>
            </w:pPr>
            <w:r w:rsidRPr="005C07F8">
              <w:rPr>
                <w:szCs w:val="20"/>
              </w:rPr>
              <w:t>0,1 ha</w:t>
            </w:r>
          </w:p>
        </w:tc>
      </w:tr>
      <w:tr w:rsidR="005C07F8" w:rsidRPr="005C07F8" w:rsidTr="00C65D3A">
        <w:tc>
          <w:tcPr>
            <w:tcW w:w="6062" w:type="dxa"/>
          </w:tcPr>
          <w:p w:rsidR="005C07F8" w:rsidRPr="005C07F8" w:rsidRDefault="005C07F8" w:rsidP="00CF1F1C">
            <w:pPr>
              <w:widowControl w:val="0"/>
              <w:spacing w:before="60" w:after="60"/>
            </w:pPr>
            <w:r w:rsidRPr="005C07F8">
              <w:rPr>
                <w:szCs w:val="20"/>
              </w:rPr>
              <w:t xml:space="preserve">Siġar taż-żebbuġ </w:t>
            </w:r>
          </w:p>
        </w:tc>
        <w:tc>
          <w:tcPr>
            <w:tcW w:w="2268" w:type="dxa"/>
          </w:tcPr>
          <w:p w:rsidR="005C07F8" w:rsidRPr="005C07F8" w:rsidRDefault="005C07F8" w:rsidP="00CF1F1C">
            <w:pPr>
              <w:widowControl w:val="0"/>
              <w:spacing w:before="60" w:after="60"/>
              <w:jc w:val="center"/>
            </w:pPr>
            <w:r w:rsidRPr="005C07F8">
              <w:rPr>
                <w:szCs w:val="20"/>
              </w:rPr>
              <w:t>0,3 ha</w:t>
            </w:r>
          </w:p>
        </w:tc>
      </w:tr>
      <w:tr w:rsidR="005C07F8" w:rsidRPr="005C07F8" w:rsidTr="00C65D3A">
        <w:tc>
          <w:tcPr>
            <w:tcW w:w="6062" w:type="dxa"/>
          </w:tcPr>
          <w:p w:rsidR="005C07F8" w:rsidRPr="005C07F8" w:rsidRDefault="005C07F8" w:rsidP="00CF1F1C">
            <w:pPr>
              <w:widowControl w:val="0"/>
              <w:spacing w:before="60" w:after="60"/>
            </w:pPr>
            <w:r w:rsidRPr="005C07F8">
              <w:rPr>
                <w:szCs w:val="20"/>
              </w:rPr>
              <w:t>Serer</w:t>
            </w:r>
          </w:p>
        </w:tc>
        <w:tc>
          <w:tcPr>
            <w:tcW w:w="2268" w:type="dxa"/>
          </w:tcPr>
          <w:p w:rsidR="005C07F8" w:rsidRPr="005C07F8" w:rsidRDefault="005C07F8" w:rsidP="00CF1F1C">
            <w:pPr>
              <w:widowControl w:val="0"/>
              <w:spacing w:before="60" w:after="60"/>
              <w:jc w:val="center"/>
            </w:pPr>
            <w:r w:rsidRPr="005C07F8">
              <w:rPr>
                <w:szCs w:val="20"/>
              </w:rPr>
              <w:t>100 m</w:t>
            </w:r>
            <w:r w:rsidRPr="005C07F8">
              <w:rPr>
                <w:vertAlign w:val="superscript"/>
              </w:rPr>
              <w:t>2</w:t>
            </w:r>
          </w:p>
        </w:tc>
      </w:tr>
      <w:tr w:rsidR="005C07F8" w:rsidRPr="005C07F8" w:rsidTr="00C65D3A">
        <w:tc>
          <w:tcPr>
            <w:tcW w:w="6062" w:type="dxa"/>
          </w:tcPr>
          <w:p w:rsidR="005C07F8" w:rsidRPr="005C07F8" w:rsidRDefault="005C07F8" w:rsidP="00CF1F1C">
            <w:pPr>
              <w:widowControl w:val="0"/>
              <w:spacing w:before="60" w:after="60"/>
            </w:pPr>
            <w:r w:rsidRPr="005C07F8">
              <w:rPr>
                <w:szCs w:val="20"/>
              </w:rPr>
              <w:t>Faqqiegħ kultivat</w:t>
            </w:r>
          </w:p>
        </w:tc>
        <w:tc>
          <w:tcPr>
            <w:tcW w:w="2268" w:type="dxa"/>
          </w:tcPr>
          <w:p w:rsidR="005C07F8" w:rsidRPr="005C07F8" w:rsidRDefault="005C07F8" w:rsidP="00CF1F1C">
            <w:pPr>
              <w:widowControl w:val="0"/>
              <w:spacing w:before="60" w:after="60"/>
              <w:jc w:val="center"/>
            </w:pPr>
            <w:r w:rsidRPr="005C07F8">
              <w:rPr>
                <w:szCs w:val="20"/>
              </w:rPr>
              <w:t>100 m</w:t>
            </w:r>
            <w:r w:rsidRPr="005C07F8">
              <w:rPr>
                <w:vertAlign w:val="superscript"/>
              </w:rPr>
              <w:t>2</w:t>
            </w:r>
          </w:p>
        </w:tc>
      </w:tr>
      <w:tr w:rsidR="005C07F8" w:rsidRPr="005C07F8" w:rsidTr="00C65D3A">
        <w:tc>
          <w:tcPr>
            <w:tcW w:w="6062" w:type="dxa"/>
          </w:tcPr>
          <w:p w:rsidR="005C07F8" w:rsidRPr="005C07F8" w:rsidRDefault="005C07F8" w:rsidP="00CF1F1C">
            <w:pPr>
              <w:widowControl w:val="0"/>
              <w:spacing w:before="60" w:after="60"/>
            </w:pPr>
            <w:r w:rsidRPr="005C07F8">
              <w:rPr>
                <w:szCs w:val="20"/>
              </w:rPr>
              <w:t xml:space="preserve">Bhejjem </w:t>
            </w:r>
          </w:p>
        </w:tc>
        <w:tc>
          <w:tcPr>
            <w:tcW w:w="2268" w:type="dxa"/>
          </w:tcPr>
          <w:p w:rsidR="005C07F8" w:rsidRPr="005C07F8" w:rsidRDefault="005C07F8" w:rsidP="00CF1F1C">
            <w:pPr>
              <w:widowControl w:val="0"/>
              <w:spacing w:before="60" w:after="60"/>
              <w:jc w:val="center"/>
            </w:pPr>
            <w:r w:rsidRPr="005C07F8">
              <w:rPr>
                <w:b/>
                <w:i/>
                <w:szCs w:val="20"/>
              </w:rPr>
              <w:t>1,7</w:t>
            </w:r>
            <w:r w:rsidRPr="005C07F8">
              <w:rPr>
                <w:szCs w:val="20"/>
              </w:rPr>
              <w:t xml:space="preserve"> unità ta' bhejjem</w:t>
            </w:r>
          </w:p>
        </w:tc>
      </w:tr>
    </w:tbl>
    <w:p w:rsidR="005C07F8" w:rsidRPr="005C07F8" w:rsidRDefault="005C07F8" w:rsidP="005C07F8">
      <w:pPr>
        <w:pBdr>
          <w:bottom w:val="single" w:sz="4" w:space="0" w:color="000000"/>
        </w:pBdr>
        <w:spacing w:before="120" w:after="120" w:line="360" w:lineRule="auto"/>
        <w:ind w:left="3400" w:right="3400"/>
        <w:jc w:val="center"/>
        <w:rPr>
          <w:rFonts w:eastAsia="Calibri"/>
          <w:b/>
          <w:szCs w:val="22"/>
          <w:lang w:eastAsia="en-US"/>
        </w:rPr>
      </w:pPr>
    </w:p>
    <w:p w:rsidR="005C07F8" w:rsidRPr="005C07F8" w:rsidRDefault="005C07F8" w:rsidP="005C07F8">
      <w:pPr>
        <w:widowControl w:val="0"/>
        <w:spacing w:before="120" w:after="120" w:line="360" w:lineRule="auto"/>
        <w:rPr>
          <w:szCs w:val="20"/>
        </w:rPr>
        <w:sectPr w:rsidR="005C07F8" w:rsidRPr="005C07F8" w:rsidSect="00776B22">
          <w:headerReference w:type="default" r:id="rId17"/>
          <w:footnotePr>
            <w:numRestart w:val="eachPage"/>
          </w:footnotePr>
          <w:pgSz w:w="16840" w:h="11907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:rsidR="005C07F8" w:rsidRPr="005C07F8" w:rsidRDefault="005C07F8" w:rsidP="005C07F8">
      <w:pPr>
        <w:spacing w:before="120" w:after="120" w:line="360" w:lineRule="auto"/>
        <w:jc w:val="right"/>
        <w:rPr>
          <w:rFonts w:eastAsia="Calibri"/>
          <w:lang w:eastAsia="en-US"/>
        </w:rPr>
      </w:pPr>
      <w:r w:rsidRPr="005C07F8">
        <w:rPr>
          <w:rFonts w:eastAsia="Calibri"/>
          <w:b/>
          <w:lang w:eastAsia="en-US"/>
        </w:rPr>
        <w:lastRenderedPageBreak/>
        <w:t>Anness III – Data strutturali ċentrali: Fatturi varjabbli</w:t>
      </w:r>
      <w:r w:rsidRPr="005C07F8">
        <w:rPr>
          <w:rFonts w:eastAsia="Calibri"/>
          <w:lang w:eastAsia="en-US"/>
        </w:rPr>
        <w:t xml:space="preserve"> 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vanish/>
          <w:szCs w:val="20"/>
        </w:rPr>
      </w:pPr>
    </w:p>
    <w:tbl>
      <w:tblPr>
        <w:tblStyle w:val="TableGrid1"/>
        <w:tblW w:w="1346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0"/>
        <w:gridCol w:w="236"/>
        <w:gridCol w:w="320"/>
        <w:gridCol w:w="283"/>
        <w:gridCol w:w="5876"/>
        <w:gridCol w:w="6290"/>
        <w:gridCol w:w="86"/>
        <w:gridCol w:w="83"/>
      </w:tblGrid>
      <w:tr w:rsidR="005C07F8" w:rsidRPr="005C07F8" w:rsidTr="00C65D3A">
        <w:trPr>
          <w:gridAfter w:val="2"/>
          <w:wAfter w:w="169" w:type="dxa"/>
        </w:trPr>
        <w:tc>
          <w:tcPr>
            <w:tcW w:w="7005" w:type="dxa"/>
            <w:gridSpan w:val="5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b/>
                <w:i/>
                <w:sz w:val="22"/>
                <w:szCs w:val="20"/>
              </w:rPr>
              <w:t>Fatturi varjabbli</w:t>
            </w:r>
            <w:r w:rsidRPr="005C07F8">
              <w:rPr>
                <w:i/>
                <w:sz w:val="22"/>
                <w:szCs w:val="20"/>
              </w:rPr>
              <w:t xml:space="preserve"> ġenerali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i/>
                <w:sz w:val="22"/>
                <w:szCs w:val="20"/>
              </w:rPr>
            </w:pPr>
            <w:r w:rsidRPr="005C07F8">
              <w:rPr>
                <w:i/>
                <w:sz w:val="22"/>
                <w:szCs w:val="20"/>
              </w:rPr>
              <w:t>Unitajiet/Kategoriji għall-valuri</w:t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7005" w:type="dxa"/>
            <w:gridSpan w:val="5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Informazzjoni tal-istħarriġ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Identifikatur tal-azjenda agrikola</w:t>
            </w:r>
          </w:p>
        </w:tc>
        <w:tc>
          <w:tcPr>
            <w:tcW w:w="6290" w:type="dxa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Cs w:val="20"/>
              </w:rPr>
            </w:pPr>
            <w:r w:rsidRPr="005C07F8">
              <w:rPr>
                <w:sz w:val="22"/>
                <w:szCs w:val="20"/>
              </w:rPr>
              <w:t>ID tal-azjenda agrikola</w:t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7005" w:type="dxa"/>
            <w:gridSpan w:val="5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Post tal-azjenda agrikola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Pożizzjoni ġeografika</w:t>
            </w:r>
          </w:p>
        </w:tc>
        <w:tc>
          <w:tcPr>
            <w:tcW w:w="6290" w:type="dxa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b/>
                <w:i/>
                <w:sz w:val="22"/>
                <w:szCs w:val="20"/>
              </w:rPr>
            </w:pPr>
            <w:r w:rsidRPr="005C07F8">
              <w:rPr>
                <w:b/>
                <w:i/>
                <w:sz w:val="22"/>
                <w:szCs w:val="20"/>
              </w:rPr>
              <w:t>Il-kodiċi taċ-ċellula tal-grilja tal-unitajiet tal-istatistika ta' INSPIRE għall-użu pan-Ewropew.</w:t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Reġjun NUTS 3</w:t>
            </w:r>
          </w:p>
        </w:tc>
        <w:tc>
          <w:tcPr>
            <w:tcW w:w="6290" w:type="dxa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Cs w:val="20"/>
              </w:rPr>
            </w:pPr>
            <w:r w:rsidRPr="005C07F8">
              <w:rPr>
                <w:sz w:val="22"/>
                <w:szCs w:val="20"/>
              </w:rPr>
              <w:t>Kodiċi NUTS 3</w:t>
            </w:r>
          </w:p>
        </w:tc>
      </w:tr>
      <w:tr w:rsidR="005C07F8" w:rsidRPr="005C07F8" w:rsidTr="00C65D3A">
        <w:trPr>
          <w:gridAfter w:val="2"/>
          <w:wAfter w:w="169" w:type="dxa"/>
          <w:trHeight w:val="475"/>
        </w:trPr>
        <w:tc>
          <w:tcPr>
            <w:tcW w:w="526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 xml:space="preserve">L-azjenda agrikola għandha żoni identifikati li jaffaċċjaw limitazzjonijiet naturali taħt ir-Regolament (UE) Nru 1305/2013. </w:t>
            </w:r>
          </w:p>
        </w:tc>
        <w:tc>
          <w:tcPr>
            <w:tcW w:w="6290" w:type="dxa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Cs w:val="20"/>
              </w:rPr>
            </w:pPr>
            <w:r w:rsidRPr="005C07F8">
              <w:rPr>
                <w:sz w:val="22"/>
                <w:szCs w:val="20"/>
              </w:rPr>
              <w:t>L/M/O/N</w:t>
            </w:r>
            <w:r w:rsidRPr="005C07F8">
              <w:rPr>
                <w:rFonts w:eastAsia="Calibri"/>
                <w:b/>
                <w:sz w:val="22"/>
                <w:szCs w:val="20"/>
                <w:vertAlign w:val="superscript"/>
              </w:rPr>
              <w:footnoteReference w:id="24"/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7005" w:type="dxa"/>
            <w:gridSpan w:val="5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Personalità ġuridika tal-azjenda agrikola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Ir-responsabbiltà ġuridika u ekonomika tal-azjenda agrikola hija koperta minn: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Persuna fiżika li hija d-detentur uniku, meta l-azjenda agrikola tkun indipendenti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iva/le</w:t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876" w:type="dxa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Jekk iva, id-detentur huwa wkoll il-maniġer?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iva/le</w:t>
            </w:r>
          </w:p>
        </w:tc>
      </w:tr>
      <w:tr w:rsidR="005C07F8" w:rsidRPr="005C07F8" w:rsidTr="00C65D3A"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20" w:type="dxa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283" w:type="dxa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876" w:type="dxa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Jekk le, il-maniġer hu membru tal-familja tad-detentur?</w:t>
            </w:r>
          </w:p>
        </w:tc>
        <w:tc>
          <w:tcPr>
            <w:tcW w:w="6459" w:type="dxa"/>
            <w:gridSpan w:val="3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iva/le</w:t>
            </w:r>
          </w:p>
        </w:tc>
      </w:tr>
      <w:tr w:rsidR="005C07F8" w:rsidRPr="005C07F8" w:rsidTr="00C65D3A">
        <w:trPr>
          <w:gridAfter w:val="1"/>
          <w:wAfter w:w="83" w:type="dxa"/>
        </w:trPr>
        <w:tc>
          <w:tcPr>
            <w:tcW w:w="290" w:type="dxa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lastRenderedPageBreak/>
              <w:t>-</w:t>
            </w:r>
          </w:p>
        </w:tc>
        <w:tc>
          <w:tcPr>
            <w:tcW w:w="236" w:type="dxa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20" w:type="dxa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283" w:type="dxa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876" w:type="dxa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Jekk iva, il-maniġer huwa l-konjuġi tad-detentur?</w:t>
            </w:r>
          </w:p>
        </w:tc>
        <w:tc>
          <w:tcPr>
            <w:tcW w:w="6376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iva/le</w:t>
            </w:r>
          </w:p>
        </w:tc>
      </w:tr>
      <w:tr w:rsidR="005C07F8" w:rsidRPr="005C07F8" w:rsidTr="00C65D3A">
        <w:trPr>
          <w:gridAfter w:val="2"/>
          <w:wAfter w:w="169" w:type="dxa"/>
          <w:trHeight w:val="382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b/>
                <w:i/>
                <w:iCs/>
                <w:sz w:val="22"/>
                <w:szCs w:val="20"/>
              </w:rPr>
            </w:pPr>
            <w:r w:rsidRPr="005C07F8">
              <w:rPr>
                <w:b/>
                <w:bCs/>
                <w:i/>
                <w:iCs/>
                <w:sz w:val="22"/>
                <w:szCs w:val="20"/>
              </w:rPr>
              <w:t>Sjieda bi sħab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b/>
                <w:i/>
                <w:sz w:val="22"/>
                <w:szCs w:val="20"/>
              </w:rPr>
            </w:pPr>
            <w:r w:rsidRPr="005C07F8">
              <w:rPr>
                <w:b/>
                <w:i/>
                <w:sz w:val="22"/>
                <w:szCs w:val="20"/>
              </w:rPr>
              <w:t>iva/le</w:t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b/>
                <w:i/>
                <w:sz w:val="22"/>
                <w:szCs w:val="20"/>
              </w:rPr>
              <w:t>Żewġ</w:t>
            </w:r>
            <w:r w:rsidRPr="005C07F8">
              <w:rPr>
                <w:sz w:val="22"/>
                <w:szCs w:val="20"/>
              </w:rPr>
              <w:t xml:space="preserve"> persuni fiżiċi ▌ jew aktar li ▌huma </w:t>
            </w:r>
            <w:r w:rsidRPr="005C07F8">
              <w:rPr>
                <w:b/>
                <w:i/>
                <w:sz w:val="22"/>
                <w:szCs w:val="20"/>
              </w:rPr>
              <w:t>sħab</w:t>
            </w:r>
            <w:r w:rsidRPr="005C07F8">
              <w:rPr>
                <w:sz w:val="22"/>
                <w:szCs w:val="20"/>
              </w:rPr>
              <w:t>, meta l-azjenda agrikola tkun azjenda-grupp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iva/le</w:t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Persuna ġuridika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iva/le</w:t>
            </w:r>
          </w:p>
        </w:tc>
      </w:tr>
      <w:tr w:rsidR="005C07F8" w:rsidRPr="005C07F8" w:rsidTr="00C65D3A">
        <w:trPr>
          <w:gridAfter w:val="2"/>
          <w:wAfter w:w="169" w:type="dxa"/>
          <w:trHeight w:val="492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876" w:type="dxa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b/>
                <w:i/>
                <w:sz w:val="22"/>
                <w:szCs w:val="20"/>
              </w:rPr>
            </w:pPr>
            <w:r w:rsidRPr="005C07F8">
              <w:rPr>
                <w:b/>
                <w:i/>
                <w:iCs/>
                <w:sz w:val="22"/>
                <w:szCs w:val="20"/>
              </w:rPr>
              <w:t>Jekk iva, l-azjenda agrikola tagħmel parti minn grupp ta' intrapriżi?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b/>
                <w:i/>
                <w:sz w:val="22"/>
                <w:szCs w:val="20"/>
              </w:rPr>
            </w:pPr>
            <w:r w:rsidRPr="005C07F8">
              <w:rPr>
                <w:b/>
                <w:i/>
                <w:sz w:val="22"/>
                <w:szCs w:val="20"/>
              </w:rPr>
              <w:t>iva/le</w:t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L-azjenda agrikola hija unità f'art komuni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iva/le</w:t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Id-detentur jibbenifika minn appoġġ mill-UE għal art jew annimali tal-azjenda agrikola u għalhekk inkluż fis-SIAK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iva/le</w:t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sz w:val="22"/>
                <w:szCs w:val="20"/>
              </w:rPr>
            </w:pP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b/>
                <w:bCs/>
                <w:i/>
                <w:sz w:val="22"/>
                <w:szCs w:val="20"/>
              </w:rPr>
            </w:pPr>
            <w:r w:rsidRPr="005C07F8">
              <w:rPr>
                <w:b/>
                <w:bCs/>
                <w:i/>
                <w:sz w:val="22"/>
                <w:szCs w:val="18"/>
              </w:rPr>
              <w:t>Id-detentur huwa bidwi żagħżugħ jew li għadu kif daħal ġdid fil-biedja, u rċieva appoġġ finanzjarju għal dan l-għan skont il-PAK fit-tliet snin preċedenti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b/>
                <w:bCs/>
                <w:i/>
                <w:sz w:val="22"/>
                <w:szCs w:val="20"/>
              </w:rPr>
            </w:pPr>
            <w:r w:rsidRPr="005C07F8">
              <w:rPr>
                <w:b/>
                <w:bCs/>
                <w:i/>
                <w:sz w:val="22"/>
                <w:szCs w:val="20"/>
              </w:rPr>
              <w:t>iva/le</w:t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7005" w:type="dxa"/>
            <w:gridSpan w:val="5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Maniġer tal-azjenda agrikola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Sena tat-twelid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sena</w:t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Sess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mara/raġel</w:t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Ħidma agrikola fl-azjenda agrikola (minbarra l-ħidma fid-dar)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Firxiet ta' Unità ta' Xogħol Annwali (AWU)</w:t>
            </w:r>
            <w:r w:rsidRPr="005C07F8">
              <w:rPr>
                <w:b/>
                <w:sz w:val="22"/>
                <w:szCs w:val="20"/>
                <w:vertAlign w:val="superscript"/>
              </w:rPr>
              <w:footnoteReference w:id="25"/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sz w:val="22"/>
                <w:szCs w:val="20"/>
              </w:rPr>
            </w:pP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i/>
                <w:iCs/>
                <w:sz w:val="22"/>
                <w:szCs w:val="20"/>
              </w:rPr>
            </w:pPr>
            <w:r w:rsidRPr="005C07F8">
              <w:rPr>
                <w:b/>
                <w:i/>
                <w:iCs/>
                <w:sz w:val="22"/>
                <w:szCs w:val="18"/>
              </w:rPr>
              <w:t>Is-sena meta ġie klassifikat bħala l-maniġer tal-azjenda agrikola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i/>
                <w:sz w:val="22"/>
                <w:szCs w:val="20"/>
              </w:rPr>
            </w:pPr>
            <w:r w:rsidRPr="005C07F8">
              <w:rPr>
                <w:b/>
                <w:bCs/>
                <w:i/>
                <w:sz w:val="22"/>
                <w:szCs w:val="20"/>
              </w:rPr>
              <w:t>sena</w:t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lastRenderedPageBreak/>
              <w:t>-</w:t>
            </w: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Taħriġ agrikolu tal-maniġer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Kodiċijiet ta' taħriġ</w:t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Taħriġ vokazzjonali mwettaq tul l-aħħar 12-il xahar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iva/le</w:t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7005" w:type="dxa"/>
            <w:gridSpan w:val="5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Tip ta' pussess tal-EAU (fir-rigward tad-detentur)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Biedja fuq art proprja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Biedja fuq art mikrija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Biedja kondiviża jew modi oħra ta' pussess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Art komuni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7005" w:type="dxa"/>
            <w:gridSpan w:val="5"/>
          </w:tcPr>
          <w:p w:rsidR="005C07F8" w:rsidRPr="005C07F8" w:rsidRDefault="005C07F8" w:rsidP="00CF1F1C">
            <w:pPr>
              <w:keepNext/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Biedja organika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iva/le</w:t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EAU totali tal-azjenda agrikola li fuqha huma applikati u ċertifikati l-metodi ta' produzzjoni ta' biedja organika skont regoli nazzjonali jew tal-Unjoni Ewropea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EAU totali tal-azjenda agrikola li qed tiġi konvertita għal metodi ta' produzzjoni organika li għandhom ikunu ċertifikati skont regoli nazzjonali jew tal-Unjoni Ewropea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rFonts w:eastAsia="Calibri"/>
                <w:b/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sz w:val="22"/>
                <w:szCs w:val="20"/>
              </w:rPr>
            </w:pP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sz w:val="22"/>
                <w:szCs w:val="20"/>
              </w:rPr>
            </w:pPr>
            <w:r w:rsidRPr="005C07F8">
              <w:rPr>
                <w:b/>
              </w:rPr>
              <w:t>Parteċipazzjoni fi skemi ta' ċertifikazzjoni ambjentali oħra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sz w:val="22"/>
                <w:szCs w:val="20"/>
              </w:rPr>
            </w:pPr>
            <w:r w:rsidRPr="005C07F8">
              <w:rPr>
                <w:szCs w:val="20"/>
              </w:rPr>
              <w:t>iva/le</w:t>
            </w: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sz w:val="22"/>
                <w:szCs w:val="20"/>
              </w:rPr>
            </w:pPr>
          </w:p>
        </w:tc>
        <w:tc>
          <w:tcPr>
            <w:tcW w:w="6479" w:type="dxa"/>
            <w:gridSpan w:val="3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b/>
              </w:rPr>
            </w:pPr>
            <w:r w:rsidRPr="005C07F8">
              <w:rPr>
                <w:b/>
              </w:rPr>
              <w:t>▌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</w:pPr>
          </w:p>
        </w:tc>
      </w:tr>
      <w:tr w:rsidR="005C07F8" w:rsidRPr="005C07F8" w:rsidTr="00C65D3A">
        <w:trPr>
          <w:gridAfter w:val="2"/>
          <w:wAfter w:w="169" w:type="dxa"/>
        </w:trPr>
        <w:tc>
          <w:tcPr>
            <w:tcW w:w="526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sz w:val="22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rPr>
                <w:b/>
              </w:rPr>
            </w:pPr>
            <w:r w:rsidRPr="005C07F8">
              <w:rPr>
                <w:szCs w:val="20"/>
              </w:rPr>
              <w:t>-</w:t>
            </w:r>
          </w:p>
        </w:tc>
        <w:tc>
          <w:tcPr>
            <w:tcW w:w="6159" w:type="dxa"/>
            <w:gridSpan w:val="2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</w:pPr>
            <w:r w:rsidRPr="005C07F8">
              <w:rPr>
                <w:szCs w:val="20"/>
              </w:rPr>
              <w:t>▌</w:t>
            </w:r>
          </w:p>
        </w:tc>
        <w:tc>
          <w:tcPr>
            <w:tcW w:w="6290" w:type="dxa"/>
            <w:vAlign w:val="center"/>
          </w:tcPr>
          <w:p w:rsidR="005C07F8" w:rsidRPr="005C07F8" w:rsidRDefault="005C07F8" w:rsidP="00CF1F1C">
            <w:pPr>
              <w:widowControl w:val="0"/>
              <w:spacing w:before="120" w:after="120"/>
              <w:jc w:val="center"/>
              <w:rPr>
                <w:szCs w:val="20"/>
              </w:rPr>
            </w:pPr>
            <w:r w:rsidRPr="005C07F8">
              <w:rPr>
                <w:szCs w:val="20"/>
              </w:rPr>
              <w:t>▌</w:t>
            </w:r>
          </w:p>
        </w:tc>
      </w:tr>
    </w:tbl>
    <w:p w:rsidR="005C07F8" w:rsidRPr="005C07F8" w:rsidRDefault="005C07F8" w:rsidP="005C07F8">
      <w:pPr>
        <w:widowControl w:val="0"/>
        <w:spacing w:before="120" w:after="120" w:line="360" w:lineRule="auto"/>
        <w:rPr>
          <w:rFonts w:eastAsia="Calibri"/>
          <w:b/>
          <w:bCs/>
        </w:rPr>
        <w:sectPr w:rsidR="005C07F8" w:rsidRPr="005C07F8" w:rsidSect="00776B22">
          <w:headerReference w:type="even" r:id="rId18"/>
          <w:headerReference w:type="default" r:id="rId19"/>
          <w:footerReference w:type="even" r:id="rId20"/>
          <w:headerReference w:type="first" r:id="rId21"/>
          <w:footerReference w:type="first" r:id="rId22"/>
          <w:footnotePr>
            <w:numRestart w:val="eachPage"/>
          </w:footnotePr>
          <w:pgSz w:w="16840" w:h="11907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Style w:val="TableGrid1"/>
        <w:tblW w:w="889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5"/>
        <w:gridCol w:w="418"/>
        <w:gridCol w:w="382"/>
        <w:gridCol w:w="409"/>
        <w:gridCol w:w="4644"/>
        <w:gridCol w:w="1084"/>
        <w:gridCol w:w="1562"/>
      </w:tblGrid>
      <w:tr w:rsidR="005C07F8" w:rsidRPr="005C07F8" w:rsidTr="00C65D3A">
        <w:tc>
          <w:tcPr>
            <w:tcW w:w="6378" w:type="dxa"/>
            <w:gridSpan w:val="5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b/>
                <w:i/>
                <w:sz w:val="22"/>
                <w:szCs w:val="20"/>
                <w:u w:val="single"/>
              </w:rPr>
            </w:pPr>
            <w:r w:rsidRPr="005C07F8">
              <w:rPr>
                <w:b/>
                <w:i/>
                <w:sz w:val="22"/>
                <w:szCs w:val="20"/>
              </w:rPr>
              <w:lastRenderedPageBreak/>
              <w:t>Fatturi varjabbli tal-</w:t>
            </w:r>
            <w:r w:rsidRPr="005C07F8">
              <w:rPr>
                <w:i/>
                <w:sz w:val="22"/>
                <w:szCs w:val="20"/>
              </w:rPr>
              <w:t>art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i/>
                <w:sz w:val="22"/>
                <w:szCs w:val="20"/>
              </w:rPr>
            </w:pPr>
            <w:r w:rsidRPr="005C07F8">
              <w:rPr>
                <w:i/>
                <w:sz w:val="22"/>
                <w:szCs w:val="20"/>
              </w:rPr>
              <w:t>Erja prinċipali totali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i/>
                <w:sz w:val="22"/>
                <w:szCs w:val="20"/>
              </w:rPr>
            </w:pPr>
            <w:r w:rsidRPr="005C07F8">
              <w:rPr>
                <w:i/>
                <w:sz w:val="22"/>
                <w:szCs w:val="20"/>
              </w:rPr>
              <w:t>li minnha hija ċertifikata għall-biedja organika u/jew qed tiġi konvertita għaliha</w:t>
            </w:r>
          </w:p>
        </w:tc>
      </w:tr>
      <w:tr w:rsidR="005C07F8" w:rsidRPr="005C07F8" w:rsidTr="00C65D3A">
        <w:tc>
          <w:tcPr>
            <w:tcW w:w="6378" w:type="dxa"/>
            <w:gridSpan w:val="5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b/>
                <w:sz w:val="22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6378" w:type="dxa"/>
            <w:gridSpan w:val="5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EAU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-</w:t>
            </w:r>
          </w:p>
        </w:tc>
        <w:tc>
          <w:tcPr>
            <w:tcW w:w="5979" w:type="dxa"/>
            <w:gridSpan w:val="4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Raba'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556" w:type="dxa"/>
            <w:gridSpan w:val="3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Ċereali għall-produzzjoni tal-ħabba (inkluża ż-żerriegħa)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Qamħ komuni u spelt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b/>
                <w:bCs/>
                <w:i/>
                <w:sz w:val="22"/>
                <w:szCs w:val="20"/>
              </w:rPr>
            </w:pPr>
            <w:r w:rsidRPr="005C07F8">
              <w:rPr>
                <w:b/>
                <w:bCs/>
                <w:i/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Qamħ durum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b/>
                <w:bCs/>
                <w:i/>
                <w:sz w:val="22"/>
                <w:szCs w:val="20"/>
              </w:rPr>
            </w:pPr>
            <w:r w:rsidRPr="005C07F8">
              <w:rPr>
                <w:b/>
                <w:bCs/>
                <w:i/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Segala u taħlitiet ta' ċereali tax-xitwa (maslin)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Xgħir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Ħafur u taħlitiet ta' ċereali tar-rebbiegħa (ħabba mħallta minbarra maslin)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Żerriegħa tal-qamħirrum u taħlita taċ-ċifċiegħa tal-qamħirrun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Triticale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Sorgu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Ċereali oħra mhux ikklassifikati banda oħra (qamħ saraċin, millieġ, skalora, eċċ.)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Ross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556" w:type="dxa"/>
            <w:gridSpan w:val="3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Bus u ħemes imnixxfa u għelejjel li fihom il-proteini għall-produzzjoni tal-ħabba (inklużi żerriegħa u taħlitiet ta' ċereali u bus u ħemes)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Piżelli tal-għalqa, fażola u lupin ħelu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556" w:type="dxa"/>
            <w:gridSpan w:val="3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Għelejjel tal-għeruq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Patata (inkluża patata taż-żrigħ)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Pitrava taz-zokkor (eskluż iż-żerriegħa)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Għelejjel tal-għeruq oħra mhux ikklassifikati banda oħra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556" w:type="dxa"/>
            <w:gridSpan w:val="3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Għelejjel industrijali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Żrieragħ taż-żejt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14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756" w:type="dxa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Kolza u żrieragħ tal-kolza tan-nevew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lastRenderedPageBreak/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14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756" w:type="dxa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Żerriegħa tal-ġirasol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14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756" w:type="dxa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Soja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b/>
                <w:bCs/>
                <w:i/>
                <w:sz w:val="22"/>
                <w:szCs w:val="20"/>
              </w:rPr>
            </w:pPr>
            <w:r w:rsidRPr="005C07F8">
              <w:rPr>
                <w:b/>
                <w:bCs/>
                <w:i/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14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756" w:type="dxa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Żerriegħa tal-kittien (oilflax)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14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756" w:type="dxa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Għelejjel taż-żrieragħ taż-żejt oħra mhux ikklassifikati banda oħra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Għelejjel tal-fibra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14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756" w:type="dxa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Fibra tal-kittien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14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756" w:type="dxa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Qanneb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14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756" w:type="dxa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Qoton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14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756" w:type="dxa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Għelejjel tal-fibra oħra mhux ikklassifikati banda oħra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Tabakk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Ħops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Pjanti aromatiċi, mediċinali u kulinari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Għelejjel għall-enerġija mhux ikklassifikati banda oħra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Għelejjel industrijali oħra mhux ikklassifikati banda oħra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556" w:type="dxa"/>
            <w:gridSpan w:val="3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Pjanti li jinħasdu fi stadju bikri mir-raba'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Ħxejjex u mergħat temporanji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Pjanti luguminużi maħsuda fi stadju bikri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b/>
                <w:bCs/>
                <w:i/>
                <w:sz w:val="22"/>
                <w:szCs w:val="20"/>
              </w:rPr>
            </w:pPr>
            <w:r w:rsidRPr="005C07F8">
              <w:rPr>
                <w:b/>
                <w:bCs/>
                <w:i/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Qamħirrum aħdar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trHeight w:val="163"/>
        </w:trPr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Ċereali oħra maħsuda fi stadju bikri (minbarra l-qamħirrum aħdar)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trHeight w:val="163"/>
        </w:trPr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Pjanti oħra maħsuda fi stadju bikri mir-raba' mhux ikklassifikati banda oħra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556" w:type="dxa"/>
            <w:gridSpan w:val="3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Ħaxix frisk (inkluż il-bettiegħ) u frawli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Ħaxix frisk (inkluż il-bettiegħ) u frawli mkabbra b'rotazzjoni ma' għelejjel ortikulturali (ortikultura kummerċjali)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 xml:space="preserve">Ħaxix frisk (inkluż il-bettiegħ) u frawli mkabbra b'rotazzjoni ma' għelejjel mhux ortikulturali (għelieqi fil-miftuħ) 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556" w:type="dxa"/>
            <w:gridSpan w:val="3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Fjuri u pjanti ornamentali (minbarra mixtliet)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556" w:type="dxa"/>
            <w:gridSpan w:val="3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Żrieragħ u nebbieta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lastRenderedPageBreak/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556" w:type="dxa"/>
            <w:gridSpan w:val="3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Għelejjel oħra tar-raba' mhux ikklassifikati banda oħra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556" w:type="dxa"/>
            <w:gridSpan w:val="3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Art mistrieħa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979" w:type="dxa"/>
            <w:gridSpan w:val="4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Bur permanenti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556" w:type="dxa"/>
            <w:gridSpan w:val="3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 xml:space="preserve">Mergħat u ragħa, minbarra bwar mhux ikkultivati 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556" w:type="dxa"/>
            <w:gridSpan w:val="3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 xml:space="preserve">Bwar mhux ikkultivati 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556" w:type="dxa"/>
            <w:gridSpan w:val="3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 xml:space="preserve">Bur permanenti li ma għadux jintuża għal finijiet ta' produzzjoni u eliġibbli għall-ħlas ta' sussidji 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cantSplit/>
        </w:trPr>
        <w:tc>
          <w:tcPr>
            <w:tcW w:w="39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-</w:t>
            </w:r>
          </w:p>
        </w:tc>
        <w:tc>
          <w:tcPr>
            <w:tcW w:w="5979" w:type="dxa"/>
            <w:gridSpan w:val="4"/>
          </w:tcPr>
          <w:p w:rsidR="005C07F8" w:rsidRPr="005C07F8" w:rsidRDefault="005C07F8" w:rsidP="00CF1F1C">
            <w:pPr>
              <w:keepLines/>
              <w:widowControl w:val="0"/>
              <w:spacing w:before="80" w:after="80"/>
              <w:rPr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Għelejjel permanenti (inkluż pjantaġġuni mhux antiki u temporanjament abbandunati, esklużi żoni li jipproduċu għall-konsum proprju biss)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556" w:type="dxa"/>
            <w:gridSpan w:val="3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Frott, berries u ġewż (minbarra frott taċ-ċitru, għeneb u frawli)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Frott taż-żerriegħa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Frott bl-għadma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Frott minn żoni klimatiċi subtropikali u tropikali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Berries (minbarra l-frawli)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Ġewż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556" w:type="dxa"/>
            <w:gridSpan w:val="3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Frott taċ-ċitru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556" w:type="dxa"/>
            <w:gridSpan w:val="3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Għeneb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Għeneb għall-inbid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756" w:type="dxa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Għeneb għall-inbid b'denominazzjoni ta' oriġini protetta (DOP)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756" w:type="dxa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Għeneb għall-inbid b'indikazzjoni ġeografika protetta (IĠP)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14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756" w:type="dxa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Għeneb għal inbejjed oħra mhux ikklassifikati banda oħra (mingħajr DPO/IĠP)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Għeneb għall-ikel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Għeneb għaż-żbib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556" w:type="dxa"/>
            <w:gridSpan w:val="3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Żebbuġ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556" w:type="dxa"/>
            <w:gridSpan w:val="3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Mixtliet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556" w:type="dxa"/>
            <w:gridSpan w:val="3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Għelejjel permanenti oħra inkluż għelejjel permanenti oħra għall-konsum mill-bniedem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86" w:type="dxa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170" w:type="dxa"/>
            <w:gridSpan w:val="2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Siġar tal-Milied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979" w:type="dxa"/>
            <w:gridSpan w:val="4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Ġonna kulinarji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6378" w:type="dxa"/>
            <w:gridSpan w:val="5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lastRenderedPageBreak/>
              <w:t>Art agrikola oħra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979" w:type="dxa"/>
            <w:gridSpan w:val="4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Art agrikola mhux użata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979" w:type="dxa"/>
            <w:gridSpan w:val="4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Erja msaġġra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423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556" w:type="dxa"/>
            <w:gridSpan w:val="3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Imsaġar ta' newba qasira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979" w:type="dxa"/>
            <w:gridSpan w:val="4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Art oħra (art okkupata minn bini, irziezet, mogħdijiet, għadajjar u żoni mhux produttivi oħra)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6378" w:type="dxa"/>
            <w:gridSpan w:val="5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 xml:space="preserve">Żoni ta' sfruttament agrikolu speċjali 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979" w:type="dxa"/>
            <w:gridSpan w:val="4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Faqqiegħ kultivat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6378" w:type="dxa"/>
            <w:gridSpan w:val="5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EAU taħt il-ħġieġ jew għata għolja aċċessibbli ▌.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979" w:type="dxa"/>
            <w:gridSpan w:val="4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Ħaxix, inkluż bettiegħ u frawli taħt ħġieġ jew għata għolja aċċessibbli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979" w:type="dxa"/>
            <w:gridSpan w:val="4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Fjuri u pjanti ornamentali (minbarra mixtliet) taħt ħġieġ jew għata għolja aċċessibbli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979" w:type="dxa"/>
            <w:gridSpan w:val="4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Għelejjel tar-raba' oħra taħt ħġieġ jew għata għolja aċċessibbli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bCs/>
                <w:i/>
                <w:sz w:val="22"/>
                <w:szCs w:val="20"/>
              </w:rPr>
            </w:pPr>
            <w:r w:rsidRPr="005C07F8">
              <w:rPr>
                <w:b/>
                <w:i/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979" w:type="dxa"/>
            <w:gridSpan w:val="4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Għelejjel permanenti taħt ħġieġ jew għata għolja aċċessibbli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979" w:type="dxa"/>
            <w:gridSpan w:val="4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EAU oħra taħt ħġieġ jew għata għolja aċċessibbli mhux ikklassifikati banda oħra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6378" w:type="dxa"/>
            <w:gridSpan w:val="5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Irrigazzjoni fuq erja ta' barra kultivata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399" w:type="dxa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979" w:type="dxa"/>
            <w:gridSpan w:val="4"/>
          </w:tcPr>
          <w:p w:rsidR="005C07F8" w:rsidRPr="005C07F8" w:rsidRDefault="005C07F8" w:rsidP="00CF1F1C">
            <w:pPr>
              <w:widowControl w:val="0"/>
              <w:spacing w:before="80" w:after="8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Total ta' erja saqwija</w:t>
            </w:r>
          </w:p>
        </w:tc>
        <w:tc>
          <w:tcPr>
            <w:tcW w:w="937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ha</w:t>
            </w:r>
          </w:p>
        </w:tc>
        <w:tc>
          <w:tcPr>
            <w:tcW w:w="1579" w:type="dxa"/>
            <w:vAlign w:val="center"/>
          </w:tcPr>
          <w:p w:rsidR="005C07F8" w:rsidRPr="005C07F8" w:rsidRDefault="005C07F8" w:rsidP="00CF1F1C">
            <w:pPr>
              <w:widowControl w:val="0"/>
              <w:spacing w:before="80" w:after="80"/>
              <w:jc w:val="center"/>
              <w:rPr>
                <w:sz w:val="22"/>
                <w:szCs w:val="20"/>
              </w:rPr>
            </w:pPr>
          </w:p>
        </w:tc>
      </w:tr>
    </w:tbl>
    <w:p w:rsidR="00CF1F1C" w:rsidRDefault="00CF1F1C" w:rsidP="005C07F8">
      <w:pPr>
        <w:widowControl w:val="0"/>
        <w:spacing w:before="120" w:after="120" w:line="360" w:lineRule="auto"/>
        <w:rPr>
          <w:rFonts w:eastAsia="Calibri"/>
          <w:b/>
          <w:bCs/>
        </w:rPr>
      </w:pPr>
    </w:p>
    <w:p w:rsidR="005C07F8" w:rsidRPr="005C07F8" w:rsidRDefault="00CF1F1C" w:rsidP="005C07F8">
      <w:pPr>
        <w:widowControl w:val="0"/>
        <w:spacing w:before="120" w:after="120"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tbl>
      <w:tblPr>
        <w:tblStyle w:val="TableGrid1"/>
        <w:tblW w:w="901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3"/>
        <w:gridCol w:w="49"/>
        <w:gridCol w:w="309"/>
        <w:gridCol w:w="116"/>
        <w:gridCol w:w="274"/>
        <w:gridCol w:w="5283"/>
        <w:gridCol w:w="1003"/>
        <w:gridCol w:w="1624"/>
        <w:gridCol w:w="11"/>
      </w:tblGrid>
      <w:tr w:rsidR="005C07F8" w:rsidRPr="005C07F8" w:rsidTr="00C65D3A">
        <w:trPr>
          <w:gridAfter w:val="1"/>
          <w:wAfter w:w="11" w:type="dxa"/>
          <w:cantSplit/>
        </w:trPr>
        <w:tc>
          <w:tcPr>
            <w:tcW w:w="6374" w:type="dxa"/>
            <w:gridSpan w:val="6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22"/>
              <w:rPr>
                <w:i/>
                <w:sz w:val="22"/>
                <w:szCs w:val="20"/>
              </w:rPr>
            </w:pPr>
            <w:r w:rsidRPr="005C07F8">
              <w:rPr>
                <w:b/>
                <w:i/>
                <w:sz w:val="22"/>
                <w:szCs w:val="20"/>
              </w:rPr>
              <w:t>Fatturi varjabbli tal-bhejjem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i/>
                <w:sz w:val="22"/>
                <w:szCs w:val="20"/>
              </w:rPr>
            </w:pPr>
            <w:r w:rsidRPr="005C07F8">
              <w:rPr>
                <w:b/>
                <w:i/>
                <w:sz w:val="22"/>
                <w:szCs w:val="20"/>
              </w:rPr>
              <w:t>Numru totali ta' annimali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jc w:val="center"/>
              <w:rPr>
                <w:i/>
              </w:rPr>
            </w:pPr>
            <w:r w:rsidRPr="005C07F8">
              <w:rPr>
                <w:b/>
                <w:i/>
              </w:rPr>
              <w:t>li minnha hija ċertifikata għall-biedja organika u/jew qed tiġi konvertita għaliha</w:t>
            </w: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6374" w:type="dxa"/>
            <w:gridSpan w:val="6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rPr>
                <w:b/>
                <w:sz w:val="22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6374" w:type="dxa"/>
            <w:gridSpan w:val="6"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Annimali bovini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031" w:type="dxa"/>
            <w:gridSpan w:val="5"/>
          </w:tcPr>
          <w:p w:rsidR="005C07F8" w:rsidRPr="005C07F8" w:rsidRDefault="005C07F8" w:rsidP="00CF1F1C">
            <w:pPr>
              <w:widowControl w:val="0"/>
              <w:spacing w:before="60" w:after="60"/>
              <w:ind w:left="118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Annimali bovini ta' inqas minn sena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031" w:type="dxa"/>
            <w:gridSpan w:val="5"/>
          </w:tcPr>
          <w:p w:rsidR="005C07F8" w:rsidRPr="005C07F8" w:rsidRDefault="005C07F8" w:rsidP="00CF1F1C">
            <w:pPr>
              <w:widowControl w:val="0"/>
              <w:spacing w:before="60" w:after="60"/>
              <w:ind w:left="118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Annimali bovini, ta' bejn sena u sentejn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58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673" w:type="dxa"/>
            <w:gridSpan w:val="3"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Annimali bovini rġiel, ta' bejn sena u sentejn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58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673" w:type="dxa"/>
            <w:gridSpan w:val="3"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Erieħ, ta' bejn sena u sentejn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031" w:type="dxa"/>
            <w:gridSpan w:val="5"/>
          </w:tcPr>
          <w:p w:rsidR="005C07F8" w:rsidRPr="005C07F8" w:rsidRDefault="005C07F8" w:rsidP="00CF1F1C">
            <w:pPr>
              <w:widowControl w:val="0"/>
              <w:spacing w:before="60" w:after="60"/>
              <w:ind w:left="118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Annimali bovini rġiel ta' sentejn jew aktar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031" w:type="dxa"/>
            <w:gridSpan w:val="5"/>
          </w:tcPr>
          <w:p w:rsidR="005C07F8" w:rsidRPr="005C07F8" w:rsidRDefault="005C07F8" w:rsidP="00CF1F1C">
            <w:pPr>
              <w:widowControl w:val="0"/>
              <w:spacing w:before="60" w:after="60"/>
              <w:ind w:left="118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Bovini nisa ta' sentejn jew aktar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58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673" w:type="dxa"/>
            <w:gridSpan w:val="3"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Erieħ ta' sentejn jew aktar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58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673" w:type="dxa"/>
            <w:gridSpan w:val="3"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Baqar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58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90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283" w:type="dxa"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Baqar tal-ħalib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b/>
                <w:bCs/>
                <w:i/>
                <w:sz w:val="22"/>
                <w:szCs w:val="20"/>
              </w:rPr>
            </w:pPr>
            <w:r w:rsidRPr="005C07F8">
              <w:rPr>
                <w:b/>
                <w:bCs/>
                <w:i/>
                <w:sz w:val="22"/>
                <w:szCs w:val="20"/>
              </w:rPr>
              <w:t>ras</w:t>
            </w: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58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90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283" w:type="dxa"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Baqar mhux tal-ħalib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b/>
                <w:bCs/>
                <w:i/>
                <w:sz w:val="22"/>
                <w:szCs w:val="20"/>
              </w:rPr>
            </w:pPr>
            <w:r w:rsidRPr="005C07F8">
              <w:rPr>
                <w:b/>
                <w:bCs/>
                <w:i/>
                <w:sz w:val="22"/>
                <w:szCs w:val="20"/>
              </w:rPr>
              <w:t>ras</w:t>
            </w: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58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90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283" w:type="dxa"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b/>
                <w:bCs/>
                <w:i/>
                <w:sz w:val="22"/>
                <w:szCs w:val="20"/>
              </w:rPr>
              <w:t>Bufli nisa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b/>
                <w:bCs/>
                <w:i/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b/>
                <w:bCs/>
                <w:i/>
                <w:sz w:val="22"/>
                <w:szCs w:val="20"/>
              </w:rPr>
            </w:pPr>
            <w:r w:rsidRPr="005C07F8">
              <w:rPr>
                <w:b/>
                <w:bCs/>
                <w:i/>
                <w:sz w:val="22"/>
                <w:szCs w:val="20"/>
              </w:rPr>
              <w:t>iva/le</w:t>
            </w: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6374" w:type="dxa"/>
            <w:gridSpan w:val="6"/>
          </w:tcPr>
          <w:p w:rsidR="005C07F8" w:rsidRPr="005C07F8" w:rsidRDefault="005C07F8" w:rsidP="00CF1F1C">
            <w:pPr>
              <w:widowControl w:val="0"/>
              <w:spacing w:before="60" w:after="60"/>
              <w:ind w:left="22"/>
              <w:rPr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Nagħaġ u mogħoż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▌</w:t>
            </w: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031" w:type="dxa"/>
            <w:gridSpan w:val="5"/>
          </w:tcPr>
          <w:p w:rsidR="005C07F8" w:rsidRPr="005C07F8" w:rsidRDefault="005C07F8" w:rsidP="00CF1F1C">
            <w:pPr>
              <w:widowControl w:val="0"/>
              <w:spacing w:before="60" w:after="60"/>
              <w:ind w:left="118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Nagħaġ (ta' kull età)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b/>
                <w:bCs/>
                <w:i/>
                <w:sz w:val="22"/>
                <w:szCs w:val="20"/>
              </w:rPr>
            </w:pPr>
            <w:r w:rsidRPr="005C07F8">
              <w:rPr>
                <w:b/>
                <w:bCs/>
                <w:i/>
                <w:sz w:val="22"/>
                <w:szCs w:val="20"/>
              </w:rPr>
              <w:t>ras</w:t>
            </w: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58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673" w:type="dxa"/>
            <w:gridSpan w:val="3"/>
          </w:tcPr>
          <w:p w:rsidR="005C07F8" w:rsidRPr="005C07F8" w:rsidRDefault="005C07F8" w:rsidP="00CF1F1C">
            <w:pPr>
              <w:widowControl w:val="0"/>
              <w:spacing w:before="60" w:after="60"/>
              <w:ind w:left="42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Nisa tat-tnissil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58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673" w:type="dxa"/>
            <w:gridSpan w:val="3"/>
          </w:tcPr>
          <w:p w:rsidR="005C07F8" w:rsidRPr="005C07F8" w:rsidRDefault="005C07F8" w:rsidP="00CF1F1C">
            <w:pPr>
              <w:widowControl w:val="0"/>
              <w:spacing w:before="60" w:after="60"/>
              <w:ind w:left="42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Nagħaġ oħra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031" w:type="dxa"/>
            <w:gridSpan w:val="5"/>
          </w:tcPr>
          <w:p w:rsidR="005C07F8" w:rsidRPr="005C07F8" w:rsidRDefault="005C07F8" w:rsidP="00CF1F1C">
            <w:pPr>
              <w:widowControl w:val="0"/>
              <w:spacing w:before="60" w:after="60"/>
              <w:ind w:left="118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Mogħoż (ta' kull età)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b/>
                <w:bCs/>
                <w:i/>
                <w:sz w:val="22"/>
                <w:szCs w:val="20"/>
              </w:rPr>
            </w:pPr>
            <w:r w:rsidRPr="005C07F8">
              <w:rPr>
                <w:b/>
                <w:bCs/>
                <w:i/>
                <w:sz w:val="22"/>
                <w:szCs w:val="20"/>
              </w:rPr>
              <w:t>ras</w:t>
            </w: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58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673" w:type="dxa"/>
            <w:gridSpan w:val="3"/>
          </w:tcPr>
          <w:p w:rsidR="005C07F8" w:rsidRPr="005C07F8" w:rsidRDefault="005C07F8" w:rsidP="00CF1F1C">
            <w:pPr>
              <w:widowControl w:val="0"/>
              <w:spacing w:before="60" w:after="60"/>
              <w:ind w:left="42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Nisa tat-tnissil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58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673" w:type="dxa"/>
            <w:gridSpan w:val="3"/>
          </w:tcPr>
          <w:p w:rsidR="005C07F8" w:rsidRPr="005C07F8" w:rsidRDefault="005C07F8" w:rsidP="00CF1F1C">
            <w:pPr>
              <w:widowControl w:val="0"/>
              <w:spacing w:before="60" w:after="60"/>
              <w:ind w:left="42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Mogħoż oħra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6374" w:type="dxa"/>
            <w:gridSpan w:val="6"/>
          </w:tcPr>
          <w:p w:rsidR="005C07F8" w:rsidRPr="005C07F8" w:rsidRDefault="005C07F8" w:rsidP="00CF1F1C">
            <w:pPr>
              <w:widowControl w:val="0"/>
              <w:spacing w:before="60" w:after="60"/>
              <w:ind w:left="22"/>
              <w:rPr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Majjali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031" w:type="dxa"/>
            <w:gridSpan w:val="5"/>
          </w:tcPr>
          <w:p w:rsidR="005C07F8" w:rsidRPr="005C07F8" w:rsidRDefault="005C07F8" w:rsidP="00CF1F1C">
            <w:pPr>
              <w:widowControl w:val="0"/>
              <w:spacing w:before="60" w:after="60"/>
              <w:ind w:left="118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Ħnienes, ta' piż ħaj ta' taħt l-20 kg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031" w:type="dxa"/>
            <w:gridSpan w:val="5"/>
          </w:tcPr>
          <w:p w:rsidR="005C07F8" w:rsidRPr="005C07F8" w:rsidRDefault="005C07F8" w:rsidP="00CF1F1C">
            <w:pPr>
              <w:widowControl w:val="0"/>
              <w:spacing w:before="60" w:after="60"/>
              <w:ind w:left="118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Majjali nisa għat-tnissil, ta' piż ħaj ta' 50 kg jew aktar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031" w:type="dxa"/>
            <w:gridSpan w:val="5"/>
          </w:tcPr>
          <w:p w:rsidR="005C07F8" w:rsidRPr="005C07F8" w:rsidRDefault="005C07F8" w:rsidP="00CF1F1C">
            <w:pPr>
              <w:widowControl w:val="0"/>
              <w:spacing w:before="60" w:after="60"/>
              <w:ind w:left="118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Majjali oħra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6374" w:type="dxa"/>
            <w:gridSpan w:val="6"/>
          </w:tcPr>
          <w:p w:rsidR="005C07F8" w:rsidRPr="005C07F8" w:rsidRDefault="005C07F8" w:rsidP="00CF1F1C">
            <w:pPr>
              <w:widowControl w:val="0"/>
              <w:spacing w:before="60" w:after="60"/>
              <w:ind w:left="22"/>
              <w:rPr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Tjur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031" w:type="dxa"/>
            <w:gridSpan w:val="5"/>
          </w:tcPr>
          <w:p w:rsidR="005C07F8" w:rsidRPr="005C07F8" w:rsidRDefault="005C07F8" w:rsidP="00CF1F1C">
            <w:pPr>
              <w:widowControl w:val="0"/>
              <w:spacing w:before="60" w:after="60"/>
              <w:ind w:left="118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Tiġieġ tas-simna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b/>
                <w:bCs/>
                <w:i/>
                <w:sz w:val="22"/>
                <w:szCs w:val="20"/>
              </w:rPr>
            </w:pPr>
            <w:r w:rsidRPr="005C07F8">
              <w:rPr>
                <w:b/>
                <w:bCs/>
                <w:i/>
                <w:sz w:val="22"/>
                <w:szCs w:val="20"/>
              </w:rPr>
              <w:t>ras</w:t>
            </w: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lastRenderedPageBreak/>
              <w:t>-</w:t>
            </w:r>
          </w:p>
        </w:tc>
        <w:tc>
          <w:tcPr>
            <w:tcW w:w="6031" w:type="dxa"/>
            <w:gridSpan w:val="5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118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Tiġieġ tal-bajd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b/>
                <w:bCs/>
                <w:i/>
                <w:sz w:val="22"/>
                <w:szCs w:val="20"/>
              </w:rPr>
            </w:pPr>
            <w:r w:rsidRPr="005C07F8">
              <w:rPr>
                <w:b/>
                <w:bCs/>
                <w:i/>
                <w:sz w:val="22"/>
                <w:szCs w:val="20"/>
              </w:rPr>
              <w:t>ras</w:t>
            </w:r>
          </w:p>
        </w:tc>
      </w:tr>
      <w:tr w:rsidR="005C07F8" w:rsidRPr="005C07F8" w:rsidTr="00C65D3A">
        <w:tc>
          <w:tcPr>
            <w:tcW w:w="392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jc w:val="center"/>
              <w:rPr>
                <w:strike/>
              </w:rPr>
            </w:pPr>
            <w:r w:rsidRPr="005C07F8">
              <w:rPr>
                <w:strike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jc w:val="center"/>
              <w:rPr>
                <w:strike/>
              </w:rPr>
            </w:pPr>
            <w:r w:rsidRPr="005C07F8">
              <w:rPr>
                <w:strike/>
              </w:rPr>
              <w:t>-</w:t>
            </w:r>
          </w:p>
        </w:tc>
        <w:tc>
          <w:tcPr>
            <w:tcW w:w="5557" w:type="dxa"/>
            <w:gridSpan w:val="2"/>
          </w:tcPr>
          <w:p w:rsidR="005C07F8" w:rsidRPr="005C07F8" w:rsidRDefault="005C07F8" w:rsidP="00CF1F1C">
            <w:pPr>
              <w:widowControl w:val="0"/>
              <w:spacing w:before="60" w:after="60"/>
            </w:pPr>
            <w:r w:rsidRPr="005C07F8">
              <w:rPr>
                <w:szCs w:val="20"/>
              </w:rPr>
              <w:t>▌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jc w:val="center"/>
              <w:rPr>
                <w:strike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jc w:val="center"/>
              <w:rPr>
                <w:strike/>
              </w:rPr>
            </w:pPr>
          </w:p>
        </w:tc>
      </w:tr>
      <w:tr w:rsidR="005C07F8" w:rsidRPr="005C07F8" w:rsidTr="00C65D3A">
        <w:tc>
          <w:tcPr>
            <w:tcW w:w="392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jc w:val="center"/>
              <w:rPr>
                <w:strike/>
              </w:rPr>
            </w:pPr>
            <w:r w:rsidRPr="005C07F8">
              <w:rPr>
                <w:strike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jc w:val="center"/>
              <w:rPr>
                <w:strike/>
              </w:rPr>
            </w:pPr>
            <w:r w:rsidRPr="005C07F8">
              <w:rPr>
                <w:strike/>
              </w:rPr>
              <w:t>-</w:t>
            </w:r>
          </w:p>
        </w:tc>
        <w:tc>
          <w:tcPr>
            <w:tcW w:w="5557" w:type="dxa"/>
            <w:gridSpan w:val="2"/>
          </w:tcPr>
          <w:p w:rsidR="005C07F8" w:rsidRPr="005C07F8" w:rsidRDefault="005C07F8" w:rsidP="00CF1F1C">
            <w:pPr>
              <w:widowControl w:val="0"/>
              <w:spacing w:before="60" w:after="60"/>
            </w:pPr>
            <w:r w:rsidRPr="005C07F8">
              <w:rPr>
                <w:szCs w:val="20"/>
              </w:rPr>
              <w:t>▌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jc w:val="center"/>
            </w:pPr>
            <w:r w:rsidRPr="005C07F8">
              <w:rPr>
                <w:szCs w:val="20"/>
              </w:rPr>
              <w:t>▌</w:t>
            </w:r>
          </w:p>
        </w:tc>
        <w:tc>
          <w:tcPr>
            <w:tcW w:w="1635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jc w:val="center"/>
              <w:rPr>
                <w:strike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031" w:type="dxa"/>
            <w:gridSpan w:val="5"/>
          </w:tcPr>
          <w:p w:rsidR="005C07F8" w:rsidRPr="005C07F8" w:rsidRDefault="005C07F8" w:rsidP="00CF1F1C">
            <w:pPr>
              <w:widowControl w:val="0"/>
              <w:spacing w:before="60" w:after="60"/>
              <w:ind w:left="118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Tjur oħra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58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673" w:type="dxa"/>
            <w:gridSpan w:val="3"/>
          </w:tcPr>
          <w:p w:rsidR="005C07F8" w:rsidRPr="005C07F8" w:rsidRDefault="005C07F8" w:rsidP="00CF1F1C">
            <w:pPr>
              <w:widowControl w:val="0"/>
              <w:spacing w:before="60" w:after="60"/>
              <w:ind w:left="42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Dundjani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58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673" w:type="dxa"/>
            <w:gridSpan w:val="3"/>
          </w:tcPr>
          <w:p w:rsidR="005C07F8" w:rsidRPr="005C07F8" w:rsidRDefault="005C07F8" w:rsidP="00CF1F1C">
            <w:pPr>
              <w:widowControl w:val="0"/>
              <w:spacing w:before="60" w:after="60"/>
              <w:ind w:left="42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Papri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58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673" w:type="dxa"/>
            <w:gridSpan w:val="3"/>
          </w:tcPr>
          <w:p w:rsidR="005C07F8" w:rsidRPr="005C07F8" w:rsidRDefault="005C07F8" w:rsidP="00CF1F1C">
            <w:pPr>
              <w:widowControl w:val="0"/>
              <w:spacing w:before="60" w:after="60"/>
              <w:ind w:left="42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Wiżż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58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673" w:type="dxa"/>
            <w:gridSpan w:val="3"/>
          </w:tcPr>
          <w:p w:rsidR="005C07F8" w:rsidRPr="005C07F8" w:rsidRDefault="005C07F8" w:rsidP="00CF1F1C">
            <w:pPr>
              <w:widowControl w:val="0"/>
              <w:spacing w:before="60" w:after="60"/>
              <w:ind w:left="42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Ngħam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358" w:type="dxa"/>
            <w:gridSpan w:val="2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5673" w:type="dxa"/>
            <w:gridSpan w:val="3"/>
          </w:tcPr>
          <w:p w:rsidR="005C07F8" w:rsidRPr="005C07F8" w:rsidRDefault="005C07F8" w:rsidP="00CF1F1C">
            <w:pPr>
              <w:widowControl w:val="0"/>
              <w:spacing w:before="60" w:after="60"/>
              <w:ind w:left="42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Tajr ieħor tar-razzett  mhux ikklassifikati banda oħra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6374" w:type="dxa"/>
            <w:gridSpan w:val="6"/>
          </w:tcPr>
          <w:p w:rsidR="005C07F8" w:rsidRPr="005C07F8" w:rsidRDefault="005C07F8" w:rsidP="00CF1F1C">
            <w:pPr>
              <w:widowControl w:val="0"/>
              <w:spacing w:before="60" w:after="60"/>
              <w:ind w:left="22"/>
              <w:rPr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Fniek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34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-</w:t>
            </w:r>
          </w:p>
        </w:tc>
        <w:tc>
          <w:tcPr>
            <w:tcW w:w="6031" w:type="dxa"/>
            <w:gridSpan w:val="5"/>
          </w:tcPr>
          <w:p w:rsidR="005C07F8" w:rsidRPr="005C07F8" w:rsidRDefault="005C07F8" w:rsidP="00CF1F1C">
            <w:pPr>
              <w:widowControl w:val="0"/>
              <w:spacing w:before="60" w:after="60"/>
              <w:ind w:left="118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Nisa tat-tnissil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ras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6374" w:type="dxa"/>
            <w:gridSpan w:val="6"/>
          </w:tcPr>
          <w:p w:rsidR="005C07F8" w:rsidRPr="005C07F8" w:rsidRDefault="005C07F8" w:rsidP="00CF1F1C">
            <w:pPr>
              <w:widowControl w:val="0"/>
              <w:spacing w:before="60" w:after="60"/>
              <w:ind w:left="22"/>
              <w:rPr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Naħal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doqqajs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6374" w:type="dxa"/>
            <w:gridSpan w:val="6"/>
          </w:tcPr>
          <w:p w:rsidR="005C07F8" w:rsidRPr="005C07F8" w:rsidRDefault="005C07F8" w:rsidP="00CF1F1C">
            <w:pPr>
              <w:widowControl w:val="0"/>
              <w:spacing w:before="60" w:after="60"/>
              <w:ind w:left="22"/>
              <w:rPr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 xml:space="preserve">Ċriev 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iva/le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6374" w:type="dxa"/>
            <w:gridSpan w:val="6"/>
          </w:tcPr>
          <w:p w:rsidR="005C07F8" w:rsidRPr="005C07F8" w:rsidRDefault="005C07F8" w:rsidP="00CF1F1C">
            <w:pPr>
              <w:widowControl w:val="0"/>
              <w:spacing w:before="60" w:after="60"/>
              <w:ind w:left="22"/>
              <w:rPr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Annimali bil-pil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iva/le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rPr>
          <w:gridAfter w:val="1"/>
          <w:wAfter w:w="11" w:type="dxa"/>
        </w:trPr>
        <w:tc>
          <w:tcPr>
            <w:tcW w:w="6374" w:type="dxa"/>
            <w:gridSpan w:val="6"/>
          </w:tcPr>
          <w:p w:rsidR="005C07F8" w:rsidRPr="005C07F8" w:rsidRDefault="005C07F8" w:rsidP="00CF1F1C">
            <w:pPr>
              <w:widowControl w:val="0"/>
              <w:spacing w:before="60" w:after="60"/>
              <w:ind w:left="22"/>
              <w:rPr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Bhejjem n.e.c.</w:t>
            </w:r>
          </w:p>
        </w:tc>
        <w:tc>
          <w:tcPr>
            <w:tcW w:w="1003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iva/le</w:t>
            </w:r>
          </w:p>
        </w:tc>
        <w:tc>
          <w:tcPr>
            <w:tcW w:w="1624" w:type="dxa"/>
            <w:vAlign w:val="center"/>
          </w:tcPr>
          <w:p w:rsidR="005C07F8" w:rsidRPr="005C07F8" w:rsidRDefault="005C07F8" w:rsidP="00CF1F1C">
            <w:pPr>
              <w:widowControl w:val="0"/>
              <w:spacing w:before="60" w:after="60"/>
              <w:ind w:left="-159"/>
              <w:jc w:val="center"/>
              <w:rPr>
                <w:sz w:val="22"/>
                <w:szCs w:val="20"/>
              </w:rPr>
            </w:pPr>
          </w:p>
        </w:tc>
      </w:tr>
    </w:tbl>
    <w:p w:rsidR="005C07F8" w:rsidRPr="005C07F8" w:rsidRDefault="005C07F8" w:rsidP="005C07F8">
      <w:pPr>
        <w:widowControl w:val="0"/>
        <w:spacing w:before="120" w:after="120" w:line="360" w:lineRule="auto"/>
        <w:rPr>
          <w:szCs w:val="20"/>
        </w:rPr>
        <w:sectPr w:rsidR="005C07F8" w:rsidRPr="005C07F8" w:rsidSect="00776B22">
          <w:headerReference w:type="default" r:id="rId23"/>
          <w:footnotePr>
            <w:numRestart w:val="eachPage"/>
          </w:footnotePr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</w:p>
    <w:p w:rsidR="005C07F8" w:rsidRPr="005C07F8" w:rsidRDefault="005C07F8" w:rsidP="005C07F8">
      <w:pPr>
        <w:spacing w:before="120" w:after="120" w:line="360" w:lineRule="auto"/>
        <w:jc w:val="center"/>
        <w:rPr>
          <w:rFonts w:eastAsia="Calibri"/>
          <w:b/>
          <w:szCs w:val="22"/>
          <w:lang w:eastAsia="en-US"/>
        </w:rPr>
      </w:pPr>
      <w:r w:rsidRPr="005C07F8">
        <w:rPr>
          <w:rFonts w:eastAsia="Calibri"/>
          <w:b/>
          <w:szCs w:val="22"/>
          <w:lang w:eastAsia="en-US"/>
        </w:rPr>
        <w:lastRenderedPageBreak/>
        <w:t>Anness IV - Suġġetti u suġġetti dettaljati fid-data tal-modulu</w:t>
      </w: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 w:rsidR="005C07F8" w:rsidRPr="005C07F8" w:rsidTr="00C65D3A">
        <w:trPr>
          <w:tblHeader/>
        </w:trPr>
        <w:tc>
          <w:tcPr>
            <w:tcW w:w="3106" w:type="dxa"/>
            <w:tcBorders>
              <w:bottom w:val="single" w:sz="6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i/>
              </w:rPr>
            </w:pPr>
            <w:r w:rsidRPr="005C07F8">
              <w:rPr>
                <w:i/>
              </w:rPr>
              <w:t>Modulu</w:t>
            </w:r>
          </w:p>
        </w:tc>
        <w:tc>
          <w:tcPr>
            <w:tcW w:w="3108" w:type="dxa"/>
            <w:tcBorders>
              <w:bottom w:val="single" w:sz="6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i/>
              </w:rPr>
            </w:pPr>
            <w:r w:rsidRPr="005C07F8">
              <w:rPr>
                <w:i/>
              </w:rPr>
              <w:t>Suġġett</w:t>
            </w:r>
          </w:p>
        </w:tc>
        <w:tc>
          <w:tcPr>
            <w:tcW w:w="3108" w:type="dxa"/>
            <w:tcBorders>
              <w:bottom w:val="single" w:sz="6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i/>
              </w:rPr>
            </w:pPr>
            <w:r w:rsidRPr="005C07F8">
              <w:rPr>
                <w:i/>
              </w:rPr>
              <w:t>Suġġett dettaljat</w:t>
            </w:r>
          </w:p>
        </w:tc>
      </w:tr>
      <w:tr w:rsidR="005C07F8" w:rsidRPr="005C07F8" w:rsidTr="00C65D3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106" w:type="dxa"/>
            <w:vMerge w:val="restart"/>
            <w:hideMark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bCs/>
              </w:rPr>
            </w:pPr>
            <w:r w:rsidRPr="005C07F8">
              <w:rPr>
                <w:b/>
                <w:bCs/>
              </w:rPr>
              <w:t xml:space="preserve">Forza tax-xogħol </w:t>
            </w:r>
          </w:p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bCs/>
                <w:i/>
              </w:rPr>
            </w:pPr>
            <w:r w:rsidRPr="005C07F8">
              <w:rPr>
                <w:b/>
                <w:bCs/>
              </w:rPr>
              <w:t>u attivitajiet bi qligħ oħra</w:t>
            </w:r>
          </w:p>
        </w:tc>
        <w:tc>
          <w:tcPr>
            <w:tcW w:w="3108" w:type="dxa"/>
            <w:vMerge w:val="restart"/>
            <w:hideMark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bCs/>
                <w:i/>
              </w:rPr>
            </w:pPr>
            <w:r w:rsidRPr="005C07F8">
              <w:rPr>
                <w:b/>
                <w:bCs/>
                <w:i/>
              </w:rPr>
              <w:t>Ġestjoni tal-azjenda agrikola</w:t>
            </w:r>
          </w:p>
        </w:tc>
        <w:tc>
          <w:tcPr>
            <w:tcW w:w="3108" w:type="dxa"/>
            <w:hideMark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Detentur</w:t>
            </w:r>
          </w:p>
        </w:tc>
      </w:tr>
      <w:tr w:rsidR="005C07F8" w:rsidRPr="005C07F8" w:rsidTr="00C65D3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3106" w:type="dxa"/>
            <w:vMerge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Input ta' xogħol</w:t>
            </w:r>
          </w:p>
        </w:tc>
      </w:tr>
      <w:tr w:rsidR="005C07F8" w:rsidRPr="005C07F8" w:rsidTr="00C65D3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0" w:type="auto"/>
            <w:vMerge/>
            <w:hideMark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  <w:vMerge w:val="restart"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  <w:hideMark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Bilanċ bejn is-sessi</w:t>
            </w:r>
          </w:p>
        </w:tc>
      </w:tr>
      <w:tr w:rsidR="005C07F8" w:rsidRPr="005C07F8" w:rsidTr="00C65D3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0" w:type="auto"/>
            <w:vMerge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Il-miżuri ta'sikurezza, inkluż pjan tas-sikurezza għall-azjenda agrikola</w:t>
            </w:r>
          </w:p>
        </w:tc>
      </w:tr>
      <w:tr w:rsidR="005C07F8" w:rsidRPr="005C07F8" w:rsidTr="00C65D3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hideMark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  <w:vMerge w:val="restart"/>
            <w:hideMark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bCs/>
                <w:i/>
              </w:rPr>
            </w:pPr>
            <w:r w:rsidRPr="005C07F8">
              <w:rPr>
                <w:b/>
                <w:bCs/>
                <w:i/>
              </w:rPr>
              <w:t>Forza tax-xogħol tal-familja</w:t>
            </w:r>
          </w:p>
        </w:tc>
        <w:tc>
          <w:tcPr>
            <w:tcW w:w="3108" w:type="dxa"/>
            <w:hideMark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 xml:space="preserve">Input ta' xogħol </w:t>
            </w:r>
          </w:p>
        </w:tc>
      </w:tr>
      <w:tr w:rsidR="005C07F8" w:rsidRPr="005C07F8" w:rsidTr="00C65D3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hideMark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  <w:hideMark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 xml:space="preserve">Numru ta' persuni involuti </w:t>
            </w:r>
          </w:p>
        </w:tc>
      </w:tr>
      <w:tr w:rsidR="005C07F8" w:rsidRPr="005C07F8" w:rsidTr="00C65D3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hideMark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  <w:hideMark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Bilanċ bejn is-sessi</w:t>
            </w:r>
          </w:p>
        </w:tc>
      </w:tr>
      <w:tr w:rsidR="005C07F8" w:rsidRPr="005C07F8" w:rsidTr="00C65D3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hideMark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  <w:vMerge w:val="restart"/>
            <w:hideMark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bCs/>
                <w:i/>
              </w:rPr>
            </w:pPr>
            <w:r w:rsidRPr="005C07F8">
              <w:rPr>
                <w:b/>
                <w:bCs/>
                <w:i/>
              </w:rPr>
              <w:t>Forza tax-xogħol mhix tal-familja</w:t>
            </w:r>
          </w:p>
        </w:tc>
        <w:tc>
          <w:tcPr>
            <w:tcW w:w="3108" w:type="dxa"/>
            <w:hideMark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Input ta' xogħol</w:t>
            </w:r>
          </w:p>
        </w:tc>
      </w:tr>
      <w:tr w:rsidR="005C07F8" w:rsidRPr="005C07F8" w:rsidTr="00C65D3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hideMark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  <w:hideMark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Numru ta' persuni impjegati</w:t>
            </w:r>
          </w:p>
        </w:tc>
      </w:tr>
      <w:tr w:rsidR="005C07F8" w:rsidRPr="005C07F8" w:rsidTr="00C65D3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hideMark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  <w:hideMark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Bilanċ bejn is-sessi</w:t>
            </w:r>
          </w:p>
        </w:tc>
      </w:tr>
      <w:tr w:rsidR="005C07F8" w:rsidRPr="005C07F8" w:rsidTr="00C65D3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hideMark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  <w:hideMark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Forza tax-xogħol mhux regolari impjegata mill-azjenda agrikola</w:t>
            </w:r>
          </w:p>
        </w:tc>
      </w:tr>
      <w:tr w:rsidR="005C07F8" w:rsidRPr="005C07F8" w:rsidTr="00C65D3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0" w:type="auto"/>
            <w:vMerge/>
            <w:hideMark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  <w:hideMark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Input ta' xogħol minn kuntratturi</w:t>
            </w:r>
          </w:p>
        </w:tc>
      </w:tr>
      <w:tr w:rsidR="005C07F8" w:rsidRPr="005C07F8" w:rsidTr="00C65D3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06" w:type="dxa"/>
            <w:vMerge w:val="restart"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  <w:vMerge w:val="restart"/>
            <w:hideMark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bCs/>
                <w:i/>
              </w:rPr>
            </w:pPr>
            <w:r w:rsidRPr="005C07F8">
              <w:rPr>
                <w:b/>
                <w:bCs/>
                <w:i/>
              </w:rPr>
              <w:t>Attivitajiet oħra ta' qligħ relatati direttament mal-azjenda agrikola</w:t>
            </w:r>
          </w:p>
        </w:tc>
        <w:tc>
          <w:tcPr>
            <w:tcW w:w="3108" w:type="dxa"/>
            <w:hideMark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Tipi ta' attivitajiet</w:t>
            </w:r>
          </w:p>
        </w:tc>
      </w:tr>
      <w:tr w:rsidR="005C07F8" w:rsidRPr="005C07F8" w:rsidTr="00C65D3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06" w:type="dxa"/>
            <w:vMerge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  <w:vMerge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  <w:hideMark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Importanza għall-azjenda agrikola</w:t>
            </w:r>
          </w:p>
        </w:tc>
      </w:tr>
      <w:tr w:rsidR="005C07F8" w:rsidRPr="005C07F8" w:rsidTr="00C65D3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106" w:type="dxa"/>
            <w:vMerge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  <w:vMerge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  <w:hideMark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Input ta' xogħol</w:t>
            </w:r>
          </w:p>
        </w:tc>
      </w:tr>
      <w:tr w:rsidR="005C07F8" w:rsidRPr="005C07F8" w:rsidTr="00C65D3A">
        <w:trPr>
          <w:trHeight w:val="79"/>
        </w:trPr>
        <w:tc>
          <w:tcPr>
            <w:tcW w:w="3106" w:type="dxa"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bCs/>
              </w:rPr>
            </w:pPr>
          </w:p>
        </w:tc>
        <w:tc>
          <w:tcPr>
            <w:tcW w:w="3108" w:type="dxa"/>
            <w:hideMark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bCs/>
                <w:i/>
              </w:rPr>
            </w:pPr>
            <w:r w:rsidRPr="005C07F8">
              <w:rPr>
                <w:b/>
                <w:bCs/>
                <w:i/>
              </w:rPr>
              <w:t>Attivitajiet oħra ta' qligħ mhux relatati direttament mal-azjenda agrikola</w:t>
            </w:r>
          </w:p>
        </w:tc>
        <w:tc>
          <w:tcPr>
            <w:tcW w:w="3108" w:type="dxa"/>
            <w:hideMark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Input ta' xogħol</w:t>
            </w:r>
          </w:p>
        </w:tc>
      </w:tr>
    </w:tbl>
    <w:p w:rsidR="005C07F8" w:rsidRPr="005C07F8" w:rsidRDefault="005C07F8" w:rsidP="005C07F8">
      <w:pPr>
        <w:widowControl w:val="0"/>
        <w:spacing w:before="120" w:after="120" w:line="360" w:lineRule="auto"/>
        <w:rPr>
          <w:sz w:val="18"/>
          <w:szCs w:val="1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 w:rsidR="005C07F8" w:rsidRPr="005C07F8" w:rsidTr="00C65D3A">
        <w:trPr>
          <w:cantSplit/>
        </w:trPr>
        <w:tc>
          <w:tcPr>
            <w:tcW w:w="3106" w:type="dxa"/>
            <w:tcBorders>
              <w:top w:val="single" w:sz="6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rPr>
                <w:i/>
              </w:rPr>
              <w:lastRenderedPageBreak/>
              <w:t>Modulu</w:t>
            </w:r>
          </w:p>
        </w:tc>
        <w:tc>
          <w:tcPr>
            <w:tcW w:w="3108" w:type="dxa"/>
            <w:tcBorders>
              <w:top w:val="single" w:sz="6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rPr>
                <w:i/>
              </w:rPr>
              <w:t>Suġġett</w:t>
            </w:r>
          </w:p>
        </w:tc>
        <w:tc>
          <w:tcPr>
            <w:tcW w:w="3108" w:type="dxa"/>
            <w:tcBorders>
              <w:top w:val="single" w:sz="6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rPr>
                <w:i/>
              </w:rPr>
              <w:t>Suġġett dettaljat</w:t>
            </w:r>
          </w:p>
        </w:tc>
      </w:tr>
      <w:tr w:rsidR="005C07F8" w:rsidRPr="005C07F8" w:rsidTr="00C65D3A">
        <w:trPr>
          <w:cantSplit/>
        </w:trPr>
        <w:tc>
          <w:tcPr>
            <w:tcW w:w="3106" w:type="dxa"/>
            <w:vMerge w:val="restart"/>
            <w:tcBorders>
              <w:top w:val="single" w:sz="6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  <w:r w:rsidRPr="005C07F8">
              <w:rPr>
                <w:b/>
              </w:rPr>
              <w:t xml:space="preserve">Żvilupp rurali </w:t>
            </w:r>
          </w:p>
        </w:tc>
        <w:tc>
          <w:tcPr>
            <w:tcW w:w="3108" w:type="dxa"/>
            <w:vMerge w:val="restart"/>
            <w:tcBorders>
              <w:top w:val="single" w:sz="6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rPr>
                <w:b/>
              </w:rPr>
              <w:t>Azjendi agrikoli appoġġati minn miżuri ta' żvilupp rurali</w:t>
            </w:r>
          </w:p>
        </w:tc>
        <w:tc>
          <w:tcPr>
            <w:tcW w:w="3108" w:type="dxa"/>
            <w:tcBorders>
              <w:top w:val="single" w:sz="6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>Servizzi ta' konsulenza, ta' ġestjoni tal-azjendi agrikoli u ta' għajnuna għall-azjendi agrikoli</w:t>
            </w:r>
          </w:p>
        </w:tc>
      </w:tr>
      <w:tr w:rsidR="005C07F8" w:rsidRPr="005C07F8" w:rsidTr="00C65D3A">
        <w:trPr>
          <w:cantSplit/>
        </w:trPr>
        <w:tc>
          <w:tcPr>
            <w:tcW w:w="3106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</w:p>
        </w:tc>
        <w:tc>
          <w:tcPr>
            <w:tcW w:w="3108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 xml:space="preserve">Żvilupp tal-azjendi agrikoli u kummerċjali </w:t>
            </w:r>
          </w:p>
        </w:tc>
      </w:tr>
      <w:tr w:rsidR="005C07F8" w:rsidRPr="005C07F8" w:rsidTr="00C65D3A">
        <w:trPr>
          <w:cantSplit/>
        </w:trPr>
        <w:tc>
          <w:tcPr>
            <w:tcW w:w="3106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</w:p>
        </w:tc>
        <w:tc>
          <w:tcPr>
            <w:tcW w:w="3108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>Skemi tal-kwalità għall-prodotti agrikoli u l-oġġetti tal-ikel</w:t>
            </w:r>
          </w:p>
        </w:tc>
      </w:tr>
      <w:tr w:rsidR="005C07F8" w:rsidRPr="005C07F8" w:rsidTr="00C65D3A">
        <w:trPr>
          <w:cantSplit/>
        </w:trPr>
        <w:tc>
          <w:tcPr>
            <w:tcW w:w="3106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</w:p>
        </w:tc>
        <w:tc>
          <w:tcPr>
            <w:tcW w:w="3108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</w:p>
        </w:tc>
        <w:tc>
          <w:tcPr>
            <w:tcW w:w="3108" w:type="dxa"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>Investimenti f'assi fiżiċi</w:t>
            </w:r>
          </w:p>
        </w:tc>
      </w:tr>
      <w:tr w:rsidR="005C07F8" w:rsidRPr="005C07F8" w:rsidTr="00C65D3A">
        <w:trPr>
          <w:cantSplit/>
        </w:trPr>
        <w:tc>
          <w:tcPr>
            <w:tcW w:w="3106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</w:p>
        </w:tc>
        <w:tc>
          <w:tcPr>
            <w:tcW w:w="3108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</w:p>
        </w:tc>
        <w:tc>
          <w:tcPr>
            <w:tcW w:w="3108" w:type="dxa"/>
            <w:tcBorders>
              <w:bottom w:val="single" w:sz="6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>Ir-restawr tal-potenzjal ta' produzzjoni tal-agrikoltura li tkun saritlu ħsara minn diżastri naturali u avvenimenti katastrofiċi u l-introduzzjoni ta' azzjonijiet ta' prevenzjoni adatti</w:t>
            </w:r>
          </w:p>
        </w:tc>
      </w:tr>
      <w:tr w:rsidR="005C07F8" w:rsidRPr="005C07F8" w:rsidTr="00C65D3A">
        <w:trPr>
          <w:cantSplit/>
        </w:trPr>
        <w:tc>
          <w:tcPr>
            <w:tcW w:w="3106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</w:p>
        </w:tc>
        <w:tc>
          <w:tcPr>
            <w:tcW w:w="3108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 xml:space="preserve">Investimenti fl-iżvilupp ta' żoni tal-foresti u titjib tal-foresti ta' vijabbiltà </w:t>
            </w:r>
          </w:p>
        </w:tc>
      </w:tr>
      <w:tr w:rsidR="005C07F8" w:rsidRPr="005C07F8" w:rsidTr="00C65D3A">
        <w:trPr>
          <w:cantSplit/>
        </w:trPr>
        <w:tc>
          <w:tcPr>
            <w:tcW w:w="3106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</w:p>
        </w:tc>
        <w:tc>
          <w:tcPr>
            <w:tcW w:w="3108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 xml:space="preserve">Ħlasijiet tal-klima agroambjentali </w:t>
            </w:r>
          </w:p>
        </w:tc>
      </w:tr>
      <w:tr w:rsidR="005C07F8" w:rsidRPr="005C07F8" w:rsidTr="00C65D3A">
        <w:trPr>
          <w:cantSplit/>
        </w:trPr>
        <w:tc>
          <w:tcPr>
            <w:tcW w:w="3106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</w:p>
        </w:tc>
        <w:tc>
          <w:tcPr>
            <w:tcW w:w="3108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 xml:space="preserve">Biedja organika </w:t>
            </w:r>
          </w:p>
        </w:tc>
      </w:tr>
      <w:tr w:rsidR="005C07F8" w:rsidRPr="005C07F8" w:rsidTr="00C65D3A">
        <w:trPr>
          <w:cantSplit/>
        </w:trPr>
        <w:tc>
          <w:tcPr>
            <w:tcW w:w="3106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</w:p>
        </w:tc>
        <w:tc>
          <w:tcPr>
            <w:tcW w:w="3108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 xml:space="preserve">Ħlasijiet marbuta ma' Natura 2000 u d-Direttiva qafas dwar l-ilma </w:t>
            </w:r>
          </w:p>
        </w:tc>
      </w:tr>
      <w:tr w:rsidR="005C07F8" w:rsidRPr="005C07F8" w:rsidTr="00C65D3A">
        <w:trPr>
          <w:cantSplit/>
        </w:trPr>
        <w:tc>
          <w:tcPr>
            <w:tcW w:w="3106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</w:p>
        </w:tc>
        <w:tc>
          <w:tcPr>
            <w:tcW w:w="3108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</w:p>
        </w:tc>
        <w:tc>
          <w:tcPr>
            <w:tcW w:w="3108" w:type="dxa"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>Ħlasijiet lil żoni li jaffaċċjaw limitazzjonijiet naturali jew limitazzjonijiet speċifiċi oħra</w:t>
            </w:r>
          </w:p>
        </w:tc>
      </w:tr>
      <w:tr w:rsidR="005C07F8" w:rsidRPr="005C07F8" w:rsidTr="00C65D3A">
        <w:trPr>
          <w:cantSplit/>
        </w:trPr>
        <w:tc>
          <w:tcPr>
            <w:tcW w:w="3106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</w:p>
        </w:tc>
        <w:tc>
          <w:tcPr>
            <w:tcW w:w="3108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</w:p>
        </w:tc>
        <w:tc>
          <w:tcPr>
            <w:tcW w:w="3108" w:type="dxa"/>
            <w:tcBorders>
              <w:bottom w:val="single" w:sz="6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 xml:space="preserve">Trattament xieraq tal-annimali </w:t>
            </w:r>
          </w:p>
        </w:tc>
      </w:tr>
      <w:tr w:rsidR="005C07F8" w:rsidRPr="005C07F8" w:rsidTr="00C65D3A">
        <w:trPr>
          <w:cantSplit/>
        </w:trPr>
        <w:tc>
          <w:tcPr>
            <w:tcW w:w="3106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</w:p>
        </w:tc>
        <w:tc>
          <w:tcPr>
            <w:tcW w:w="3108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 xml:space="preserve">Ġestjoni tar-riskju </w:t>
            </w:r>
          </w:p>
        </w:tc>
      </w:tr>
    </w:tbl>
    <w:p w:rsidR="005C07F8" w:rsidRPr="005C07F8" w:rsidRDefault="005C07F8" w:rsidP="005C07F8">
      <w:pPr>
        <w:widowControl w:val="0"/>
        <w:spacing w:before="120" w:after="120" w:line="360" w:lineRule="auto"/>
        <w:rPr>
          <w:sz w:val="20"/>
          <w:szCs w:val="10"/>
        </w:rPr>
      </w:pPr>
    </w:p>
    <w:p w:rsidR="005C07F8" w:rsidRPr="005C07F8" w:rsidRDefault="005C07F8" w:rsidP="005C07F8">
      <w:pPr>
        <w:widowControl w:val="0"/>
        <w:spacing w:before="120" w:after="120" w:line="360" w:lineRule="auto"/>
        <w:rPr>
          <w:sz w:val="20"/>
          <w:szCs w:val="2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 w:rsidR="005C07F8" w:rsidRPr="005C07F8" w:rsidTr="00C65D3A">
        <w:tc>
          <w:tcPr>
            <w:tcW w:w="3106" w:type="dxa"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i/>
              </w:rPr>
            </w:pPr>
            <w:r w:rsidRPr="005C07F8">
              <w:rPr>
                <w:i/>
              </w:rPr>
              <w:t>Modulu</w:t>
            </w:r>
          </w:p>
        </w:tc>
        <w:tc>
          <w:tcPr>
            <w:tcW w:w="3108" w:type="dxa"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i/>
              </w:rPr>
            </w:pPr>
            <w:r w:rsidRPr="005C07F8">
              <w:rPr>
                <w:i/>
              </w:rPr>
              <w:t>Suġġett</w:t>
            </w:r>
          </w:p>
        </w:tc>
        <w:tc>
          <w:tcPr>
            <w:tcW w:w="3108" w:type="dxa"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i/>
              </w:rPr>
            </w:pPr>
            <w:r w:rsidRPr="005C07F8">
              <w:rPr>
                <w:i/>
              </w:rPr>
              <w:t>Suġġett dettaljat</w:t>
            </w:r>
          </w:p>
        </w:tc>
      </w:tr>
      <w:tr w:rsidR="005C07F8" w:rsidRPr="005C07F8" w:rsidTr="00C65D3A">
        <w:tc>
          <w:tcPr>
            <w:tcW w:w="3106" w:type="dxa"/>
            <w:vMerge w:val="restart"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Akkomodazzjoni tal-annimali u ġestjoni tad-demel</w:t>
            </w:r>
          </w:p>
        </w:tc>
        <w:tc>
          <w:tcPr>
            <w:tcW w:w="3108" w:type="dxa"/>
            <w:vMerge w:val="restart"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Akkomodazzjoni tal-annimali</w:t>
            </w:r>
          </w:p>
        </w:tc>
        <w:tc>
          <w:tcPr>
            <w:tcW w:w="3108" w:type="dxa"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 xml:space="preserve">Akkomodazzjoni tal-bovini </w:t>
            </w:r>
          </w:p>
        </w:tc>
      </w:tr>
      <w:tr w:rsidR="005C07F8" w:rsidRPr="005C07F8" w:rsidTr="00C65D3A">
        <w:tc>
          <w:tcPr>
            <w:tcW w:w="3106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</w:p>
        </w:tc>
        <w:tc>
          <w:tcPr>
            <w:tcW w:w="3108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</w:p>
        </w:tc>
        <w:tc>
          <w:tcPr>
            <w:tcW w:w="3108" w:type="dxa"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Akkomodazzjoni tal-majjali</w:t>
            </w:r>
          </w:p>
        </w:tc>
      </w:tr>
      <w:tr w:rsidR="005C07F8" w:rsidRPr="005C07F8" w:rsidTr="00C65D3A">
        <w:tc>
          <w:tcPr>
            <w:tcW w:w="3106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</w:p>
        </w:tc>
        <w:tc>
          <w:tcPr>
            <w:tcW w:w="3108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</w:p>
        </w:tc>
        <w:tc>
          <w:tcPr>
            <w:tcW w:w="3108" w:type="dxa"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Akkomodazzjoni tat-tiġieġ tal-bajd</w:t>
            </w:r>
          </w:p>
        </w:tc>
      </w:tr>
      <w:tr w:rsidR="005C07F8" w:rsidRPr="005C07F8" w:rsidTr="00C65D3A">
        <w:tc>
          <w:tcPr>
            <w:tcW w:w="3106" w:type="dxa"/>
            <w:vMerge/>
          </w:tcPr>
          <w:p w:rsidR="005C07F8" w:rsidRPr="005C07F8" w:rsidRDefault="005C07F8" w:rsidP="00CF1F1C">
            <w:pPr>
              <w:widowControl w:val="0"/>
              <w:spacing w:before="60" w:after="60"/>
              <w:rPr>
                <w:b/>
                <w:i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L-użu tan-nutrijenti u d-demel fuq l-azjenda agrikola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 xml:space="preserve">EAU fertilizzata </w:t>
            </w:r>
          </w:p>
        </w:tc>
      </w:tr>
      <w:tr w:rsidR="005C07F8" w:rsidRPr="005C07F8" w:rsidTr="00C65D3A">
        <w:tc>
          <w:tcPr>
            <w:tcW w:w="3106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Demel esportat mill-azjenda agrikola u importat fiha</w:t>
            </w:r>
          </w:p>
        </w:tc>
      </w:tr>
      <w:tr w:rsidR="005C07F8" w:rsidRPr="005C07F8" w:rsidTr="00C65D3A">
        <w:tc>
          <w:tcPr>
            <w:tcW w:w="3106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</w:p>
        </w:tc>
        <w:tc>
          <w:tcPr>
            <w:tcW w:w="31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Fertilizzanti organiċi u bbażati fuq l-iskart minbarra demel</w:t>
            </w:r>
          </w:p>
        </w:tc>
      </w:tr>
      <w:tr w:rsidR="005C07F8" w:rsidRPr="005C07F8" w:rsidTr="00C65D3A">
        <w:trPr>
          <w:trHeight w:val="838"/>
        </w:trPr>
        <w:tc>
          <w:tcPr>
            <w:tcW w:w="3106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</w:p>
        </w:tc>
        <w:tc>
          <w:tcPr>
            <w:tcW w:w="3108" w:type="dxa"/>
            <w:tcBorders>
              <w:top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Tekniki ta' applikazzjoni tad-demel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Żmien ta' inkorporazzjoni għal kull tip ta' tifrix</w:t>
            </w:r>
          </w:p>
        </w:tc>
      </w:tr>
      <w:tr w:rsidR="005C07F8" w:rsidRPr="005C07F8" w:rsidTr="00C65D3A">
        <w:trPr>
          <w:trHeight w:val="843"/>
        </w:trPr>
        <w:tc>
          <w:tcPr>
            <w:tcW w:w="3106" w:type="dxa"/>
            <w:vMerge/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</w:p>
        </w:tc>
        <w:tc>
          <w:tcPr>
            <w:tcW w:w="3108" w:type="dxa"/>
            <w:tcBorders>
              <w:top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 xml:space="preserve">Faċilitajiet għad-demel 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b/>
                <w:i/>
              </w:rPr>
            </w:pPr>
            <w:r w:rsidRPr="005C07F8">
              <w:rPr>
                <w:b/>
                <w:i/>
              </w:rPr>
              <w:t>Faċilitajiet u kapaċità għall-ħżin tad-demel</w:t>
            </w:r>
          </w:p>
        </w:tc>
      </w:tr>
    </w:tbl>
    <w:p w:rsidR="005C07F8" w:rsidRPr="005C07F8" w:rsidRDefault="005C07F8" w:rsidP="005C07F8">
      <w:pPr>
        <w:widowControl w:val="0"/>
        <w:spacing w:before="120" w:after="120" w:line="360" w:lineRule="auto"/>
        <w:rPr>
          <w:sz w:val="20"/>
          <w:szCs w:val="20"/>
        </w:rPr>
      </w:pPr>
    </w:p>
    <w:p w:rsidR="005C07F8" w:rsidRPr="005C07F8" w:rsidRDefault="00CF1F1C" w:rsidP="005C07F8">
      <w:pPr>
        <w:widowControl w:val="0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 w:rsidR="005C07F8" w:rsidRPr="005C07F8" w:rsidTr="00C65D3A"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i/>
              </w:rPr>
            </w:pPr>
            <w:r w:rsidRPr="005C07F8">
              <w:rPr>
                <w:i/>
              </w:rPr>
              <w:t>Modulu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i/>
              </w:rPr>
            </w:pPr>
            <w:r w:rsidRPr="005C07F8">
              <w:rPr>
                <w:i/>
              </w:rPr>
              <w:t>Suġġett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  <w:rPr>
                <w:i/>
              </w:rPr>
            </w:pPr>
            <w:r w:rsidRPr="005C07F8">
              <w:rPr>
                <w:i/>
              </w:rPr>
              <w:t>Suġġett dettaljat</w:t>
            </w:r>
          </w:p>
        </w:tc>
      </w:tr>
      <w:tr w:rsidR="005C07F8" w:rsidRPr="005C07F8" w:rsidTr="00C65D3A"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rPr>
                <w:b/>
              </w:rPr>
              <w:t xml:space="preserve">Tisqija 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rPr>
                <w:b/>
              </w:rPr>
              <w:t xml:space="preserve">Prattiki ta' tisqija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 xml:space="preserve">Diponibbiltà tat-tisqija 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 xml:space="preserve">Metodi ta' tisqija 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 xml:space="preserve">Sorsi ta' ilma tat-tisqija 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 xml:space="preserve">Parametri tekniċi tat-tagħmir tat-tisqija 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rPr>
                <w:b/>
              </w:rPr>
              <w:t>Għelejjel imsaqqija tul perjodu ta' 12-il xahar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 xml:space="preserve">Ċereali għall-produzzjoni tal-ħabba 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 xml:space="preserve">Bus u ħemes imnixxfa u għelejjel li fihom il-proteini għall-produzzjoni tal-ħabba 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 xml:space="preserve">Għelejjel tal-għeruq 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 xml:space="preserve">Għelejjel industrijali 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 xml:space="preserve">Pjanti li jinħasdu fi stadju bikri mir-raba' 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 xml:space="preserve">Għelejjel oħra ta' raba' 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keepNext/>
              <w:widowControl w:val="0"/>
              <w:spacing w:before="60" w:after="60"/>
            </w:pPr>
            <w:r w:rsidRPr="005C07F8">
              <w:t xml:space="preserve">Bur permanenti 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widowControl w:val="0"/>
              <w:spacing w:before="60" w:after="60"/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widowControl w:val="0"/>
              <w:spacing w:before="60" w:after="60"/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CF1F1C">
            <w:pPr>
              <w:widowControl w:val="0"/>
              <w:spacing w:before="60" w:after="60"/>
            </w:pPr>
            <w:r w:rsidRPr="005C07F8">
              <w:t xml:space="preserve">Għelejjel permanenti </w:t>
            </w:r>
          </w:p>
        </w:tc>
      </w:tr>
    </w:tbl>
    <w:p w:rsidR="005C07F8" w:rsidRPr="005C07F8" w:rsidRDefault="005C07F8" w:rsidP="005C07F8">
      <w:pPr>
        <w:widowControl w:val="0"/>
        <w:spacing w:before="120" w:after="120" w:line="360" w:lineRule="auto"/>
        <w:rPr>
          <w:sz w:val="20"/>
          <w:szCs w:val="2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 w:rsidR="005C07F8" w:rsidRPr="005C07F8" w:rsidTr="00C65D3A"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rPr>
                <w:i/>
              </w:rPr>
              <w:t>Modulu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rPr>
                <w:i/>
              </w:rPr>
              <w:t>Suġġett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rPr>
                <w:i/>
              </w:rPr>
              <w:t>Suġġett dettaljat</w:t>
            </w:r>
          </w:p>
        </w:tc>
      </w:tr>
      <w:tr w:rsidR="005C07F8" w:rsidRPr="005C07F8" w:rsidTr="00C65D3A"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rPr>
                <w:b/>
              </w:rPr>
              <w:t>Prattiki ta' Ġestjoni tal-Ħamrija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rPr>
                <w:b/>
              </w:rPr>
              <w:t>Prattiki ta' Ġestjoni tal-Ħamrija fuq art ta' barra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t xml:space="preserve">Metodi ta' ħdim tar-raba' 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t xml:space="preserve">Għata tal-ħamrija fuq ir-raba' 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t xml:space="preserve">Newba tal-għelejjel fuq ir-raba' 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widowControl w:val="0"/>
              <w:spacing w:before="120" w:after="120" w:line="360" w:lineRule="auto"/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widowControl w:val="0"/>
              <w:spacing w:before="120" w:after="120" w:line="360" w:lineRule="auto"/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widowControl w:val="0"/>
              <w:spacing w:before="120" w:after="120" w:line="360" w:lineRule="auto"/>
            </w:pPr>
            <w:r w:rsidRPr="005C07F8">
              <w:t xml:space="preserve">Erja b'fokus ekoloġiku </w:t>
            </w:r>
          </w:p>
        </w:tc>
      </w:tr>
    </w:tbl>
    <w:p w:rsidR="005C07F8" w:rsidRPr="005C07F8" w:rsidRDefault="005C07F8" w:rsidP="005C07F8">
      <w:pPr>
        <w:widowControl w:val="0"/>
        <w:spacing w:before="120" w:after="120" w:line="360" w:lineRule="auto"/>
        <w:rPr>
          <w:i/>
          <w:sz w:val="20"/>
          <w:szCs w:val="2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 w:rsidR="005C07F8" w:rsidRPr="005C07F8" w:rsidTr="00C65D3A">
        <w:tc>
          <w:tcPr>
            <w:tcW w:w="3106" w:type="dxa"/>
            <w:tcBorders>
              <w:top w:val="single" w:sz="6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i/>
              </w:rPr>
            </w:pPr>
            <w:r w:rsidRPr="005C07F8">
              <w:rPr>
                <w:i/>
              </w:rPr>
              <w:lastRenderedPageBreak/>
              <w:t>Modulu</w:t>
            </w:r>
          </w:p>
        </w:tc>
        <w:tc>
          <w:tcPr>
            <w:tcW w:w="3108" w:type="dxa"/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i/>
              </w:rPr>
            </w:pPr>
            <w:r w:rsidRPr="005C07F8">
              <w:rPr>
                <w:i/>
              </w:rPr>
              <w:t>Suġġett</w:t>
            </w:r>
          </w:p>
        </w:tc>
        <w:tc>
          <w:tcPr>
            <w:tcW w:w="3108" w:type="dxa"/>
            <w:tcBorders>
              <w:bottom w:val="single" w:sz="6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i/>
              </w:rPr>
            </w:pPr>
            <w:r w:rsidRPr="005C07F8">
              <w:rPr>
                <w:i/>
              </w:rPr>
              <w:t>Suġġett dettaljat</w:t>
            </w:r>
          </w:p>
        </w:tc>
      </w:tr>
      <w:tr w:rsidR="005C07F8" w:rsidRPr="005C07F8" w:rsidTr="00C65D3A">
        <w:tc>
          <w:tcPr>
            <w:tcW w:w="3106" w:type="dxa"/>
            <w:vMerge w:val="restart"/>
            <w:tcBorders>
              <w:top w:val="single" w:sz="6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  <w:r w:rsidRPr="005C07F8">
              <w:rPr>
                <w:b/>
              </w:rPr>
              <w:t>Makkinarju u tagħmir</w:t>
            </w:r>
          </w:p>
        </w:tc>
        <w:tc>
          <w:tcPr>
            <w:tcW w:w="3108" w:type="dxa"/>
            <w:vMerge w:val="restart"/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  <w:r w:rsidRPr="005C07F8">
              <w:rPr>
                <w:b/>
              </w:rPr>
              <w:t xml:space="preserve">Makkinarju </w:t>
            </w:r>
          </w:p>
        </w:tc>
        <w:tc>
          <w:tcPr>
            <w:tcW w:w="3108" w:type="dxa"/>
            <w:tcBorders>
              <w:bottom w:val="single" w:sz="6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t xml:space="preserve">Faċilitajiet tal-internet </w:t>
            </w:r>
          </w:p>
        </w:tc>
      </w:tr>
      <w:tr w:rsidR="005C07F8" w:rsidRPr="005C07F8" w:rsidTr="00C65D3A">
        <w:tc>
          <w:tcPr>
            <w:tcW w:w="3106" w:type="dxa"/>
            <w:vMerge/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vMerge/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t xml:space="preserve">Makkinarju bażiku </w:t>
            </w:r>
          </w:p>
        </w:tc>
      </w:tr>
      <w:tr w:rsidR="005C07F8" w:rsidRPr="005C07F8" w:rsidTr="00C65D3A">
        <w:tc>
          <w:tcPr>
            <w:tcW w:w="3106" w:type="dxa"/>
            <w:vMerge/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vMerge/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t xml:space="preserve">Użu ta' biedja ta' preċiżjoni </w:t>
            </w:r>
          </w:p>
        </w:tc>
      </w:tr>
      <w:tr w:rsidR="005C07F8" w:rsidRPr="005C07F8" w:rsidTr="00C65D3A">
        <w:tc>
          <w:tcPr>
            <w:tcW w:w="3106" w:type="dxa"/>
            <w:vMerge/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vMerge/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t xml:space="preserve">Makkinarju għall-ġestjoni tal-bhejjem </w:t>
            </w:r>
          </w:p>
        </w:tc>
      </w:tr>
      <w:tr w:rsidR="005C07F8" w:rsidRPr="005C07F8" w:rsidTr="00C65D3A">
        <w:tc>
          <w:tcPr>
            <w:tcW w:w="3106" w:type="dxa"/>
            <w:vMerge/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vMerge/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t xml:space="preserve">Ħżin għall-prodotti agrikoli </w:t>
            </w:r>
          </w:p>
        </w:tc>
      </w:tr>
      <w:tr w:rsidR="005C07F8" w:rsidRPr="005C07F8" w:rsidTr="00C65D3A">
        <w:tc>
          <w:tcPr>
            <w:tcW w:w="3106" w:type="dxa"/>
            <w:vMerge/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tcBorders>
              <w:top w:val="single" w:sz="6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  <w:r w:rsidRPr="005C07F8">
              <w:rPr>
                <w:b/>
              </w:rPr>
              <w:t xml:space="preserve">Tagħmir </w:t>
            </w:r>
          </w:p>
        </w:tc>
        <w:tc>
          <w:tcPr>
            <w:tcW w:w="3108" w:type="dxa"/>
            <w:tcBorders>
              <w:top w:val="single" w:sz="6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t xml:space="preserve">Tagħmir użat għall-produzzjoni ta' enerġija rinnovabbli f'azjendi agrikoli </w:t>
            </w:r>
          </w:p>
        </w:tc>
      </w:tr>
    </w:tbl>
    <w:p w:rsidR="005C07F8" w:rsidRPr="005C07F8" w:rsidRDefault="005C07F8" w:rsidP="005C07F8">
      <w:pPr>
        <w:widowControl w:val="0"/>
        <w:spacing w:before="120" w:after="120" w:line="360" w:lineRule="auto"/>
        <w:rPr>
          <w:sz w:val="20"/>
          <w:szCs w:val="20"/>
        </w:rPr>
      </w:pPr>
    </w:p>
    <w:tbl>
      <w:tblPr>
        <w:tblStyle w:val="TableGrid2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8"/>
        <w:gridCol w:w="3108"/>
      </w:tblGrid>
      <w:tr w:rsidR="005C07F8" w:rsidRPr="005C07F8" w:rsidTr="00C65D3A"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rPr>
                <w:i/>
              </w:rPr>
              <w:lastRenderedPageBreak/>
              <w:t>Modulu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rPr>
                <w:i/>
              </w:rPr>
              <w:t>Suġġett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rPr>
                <w:i/>
              </w:rPr>
              <w:t>Suġġett dettaljat</w:t>
            </w:r>
          </w:p>
        </w:tc>
      </w:tr>
      <w:tr w:rsidR="005C07F8" w:rsidRPr="005C07F8" w:rsidTr="00C65D3A"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rPr>
                <w:b/>
              </w:rPr>
              <w:t>Ġnien tal-frott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rPr>
                <w:b/>
              </w:rPr>
              <w:t>Frott taż-żerriegħa</w:t>
            </w:r>
          </w:p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t xml:space="preserve">Tuffieħ: Erja skont l-età tal-pjantaġġuni </w:t>
            </w:r>
            <w:r w:rsidRPr="005C07F8">
              <w:rPr>
                <w:rFonts w:ascii="Arial" w:hAnsi="Arial" w:cs="Arial"/>
              </w:rPr>
              <w:t>▌</w:t>
            </w:r>
          </w:p>
        </w:tc>
      </w:tr>
      <w:tr w:rsidR="005C07F8" w:rsidRPr="005C07F8" w:rsidTr="00C65D3A">
        <w:trPr>
          <w:trHeight w:val="615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  <w:bCs/>
                <w:i/>
              </w:rPr>
            </w:pPr>
            <w:r w:rsidRPr="005C07F8">
              <w:rPr>
                <w:b/>
                <w:bCs/>
                <w:i/>
              </w:rPr>
              <w:t>Tuffieħ: Erja skont id-densità tas-siġar</w:t>
            </w:r>
          </w:p>
        </w:tc>
      </w:tr>
      <w:tr w:rsidR="005C07F8" w:rsidRPr="005C07F8" w:rsidTr="00C65D3A">
        <w:trPr>
          <w:trHeight w:val="615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t xml:space="preserve">Lanġas: Erja skont l-età tal-pjantaġġuni </w:t>
            </w:r>
            <w:r w:rsidRPr="005C07F8">
              <w:rPr>
                <w:rFonts w:ascii="Arial" w:hAnsi="Arial" w:cs="Arial"/>
              </w:rPr>
              <w:t>▌</w:t>
            </w:r>
          </w:p>
        </w:tc>
      </w:tr>
      <w:tr w:rsidR="005C07F8" w:rsidRPr="005C07F8" w:rsidTr="00C65D3A">
        <w:trPr>
          <w:trHeight w:val="615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i/>
              </w:rPr>
            </w:pPr>
            <w:r w:rsidRPr="005C07F8">
              <w:rPr>
                <w:b/>
                <w:bCs/>
                <w:i/>
              </w:rPr>
              <w:t>Lanġas: Erja skont id-densità tas-siġar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  <w:r w:rsidRPr="005C07F8">
              <w:rPr>
                <w:b/>
              </w:rPr>
              <w:t>Frott bl-għadma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t xml:space="preserve">Ħawħ: Erja skont l-età tal-pjantaġġuni </w:t>
            </w:r>
            <w:r w:rsidRPr="005C07F8">
              <w:rPr>
                <w:rFonts w:ascii="Arial" w:hAnsi="Arial" w:cs="Arial"/>
              </w:rPr>
              <w:t>▌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i/>
              </w:rPr>
            </w:pPr>
            <w:r w:rsidRPr="005C07F8">
              <w:rPr>
                <w:b/>
                <w:bCs/>
                <w:i/>
              </w:rPr>
              <w:t>Ħawħ: Erja skont id-densità tas-siġar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t xml:space="preserve">Nuċiprisk: Erja skont l-età tal-pjantaġġuni </w:t>
            </w:r>
            <w:r w:rsidRPr="005C07F8">
              <w:rPr>
                <w:rFonts w:ascii="Arial" w:hAnsi="Arial" w:cs="Arial"/>
              </w:rPr>
              <w:t>▌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i/>
              </w:rPr>
            </w:pPr>
            <w:r w:rsidRPr="005C07F8">
              <w:rPr>
                <w:b/>
                <w:bCs/>
                <w:i/>
              </w:rPr>
              <w:t>Nuċiprisk: Erja skont id-densità tas-siġar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t xml:space="preserve">Berquq: Erja skont l-età tal-pjantaġġuni </w:t>
            </w:r>
            <w:r w:rsidRPr="005C07F8">
              <w:rPr>
                <w:rFonts w:ascii="Arial" w:hAnsi="Arial" w:cs="Arial"/>
              </w:rPr>
              <w:t>▌</w:t>
            </w:r>
          </w:p>
        </w:tc>
      </w:tr>
      <w:tr w:rsidR="005C07F8" w:rsidRPr="005C07F8" w:rsidTr="00C65D3A">
        <w:trPr>
          <w:trHeight w:val="1252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i/>
              </w:rPr>
            </w:pPr>
            <w:r w:rsidRPr="005C07F8">
              <w:rPr>
                <w:b/>
                <w:bCs/>
                <w:i/>
              </w:rPr>
              <w:t>Berquq: Erja skont id-densità tas-siġar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  <w:r w:rsidRPr="005C07F8">
              <w:rPr>
                <w:b/>
              </w:rPr>
              <w:t>Frott taċ-ċitru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  <w:bCs/>
              </w:rPr>
            </w:pPr>
            <w:r w:rsidRPr="005C07F8">
              <w:t xml:space="preserve">Larinġ: Erja skont l-età tal-pjantaġġuni </w:t>
            </w:r>
            <w:r w:rsidRPr="005C07F8">
              <w:rPr>
                <w:rFonts w:ascii="Arial" w:hAnsi="Arial" w:cs="Arial"/>
              </w:rPr>
              <w:t>▌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i/>
              </w:rPr>
            </w:pPr>
            <w:r w:rsidRPr="005C07F8">
              <w:rPr>
                <w:b/>
                <w:bCs/>
                <w:i/>
              </w:rPr>
              <w:t>Larinġ: Erja skont id-densità tas-siġar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  <w:r w:rsidRPr="005C07F8">
              <w:t>Frott taċ-ċitru żgħir: Erja skont l-</w:t>
            </w:r>
            <w:r w:rsidRPr="005C07F8">
              <w:lastRenderedPageBreak/>
              <w:t xml:space="preserve">età tal-pjantaġġuni </w:t>
            </w:r>
            <w:r w:rsidRPr="005C07F8">
              <w:rPr>
                <w:rFonts w:ascii="Arial" w:hAnsi="Arial" w:cs="Arial"/>
              </w:rPr>
              <w:t>▌</w:t>
            </w:r>
          </w:p>
        </w:tc>
      </w:tr>
      <w:tr w:rsidR="005C07F8" w:rsidRPr="005C07F8" w:rsidTr="00C65D3A">
        <w:tc>
          <w:tcPr>
            <w:tcW w:w="3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  <w:bCs/>
                <w:i/>
              </w:rPr>
            </w:pPr>
            <w:r w:rsidRPr="005C07F8">
              <w:rPr>
                <w:b/>
                <w:bCs/>
                <w:i/>
              </w:rPr>
              <w:t>Frott taċ-ċitru żgħir: Erja skont id-densità tas-siġar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t xml:space="preserve">Lumi: Erja skont l-età tal-pjantaġġuni </w:t>
            </w:r>
            <w:r w:rsidRPr="005C07F8">
              <w:rPr>
                <w:rFonts w:ascii="Arial" w:hAnsi="Arial" w:cs="Arial"/>
              </w:rPr>
              <w:t>▌</w:t>
            </w:r>
          </w:p>
        </w:tc>
      </w:tr>
      <w:tr w:rsidR="005C07F8" w:rsidRPr="005C07F8" w:rsidTr="00C65D3A">
        <w:trPr>
          <w:trHeight w:val="838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  <w:bCs/>
                <w:i/>
              </w:rPr>
            </w:pPr>
            <w:r w:rsidRPr="005C07F8">
              <w:rPr>
                <w:b/>
                <w:bCs/>
                <w:i/>
              </w:rPr>
              <w:t>Lumi: Erja skont id-densità tas-siġar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  <w:r w:rsidRPr="005C07F8">
              <w:rPr>
                <w:b/>
              </w:rPr>
              <w:t>Żebbuġ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  <w:bCs/>
              </w:rPr>
            </w:pPr>
            <w:r w:rsidRPr="005C07F8">
              <w:t xml:space="preserve">Erja skont l-età tal-pjantaġġuni </w:t>
            </w:r>
            <w:r w:rsidRPr="005C07F8">
              <w:rPr>
                <w:rFonts w:ascii="Arial" w:hAnsi="Arial" w:cs="Arial"/>
              </w:rPr>
              <w:t>▌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  <w:bCs/>
                <w:i/>
              </w:rPr>
            </w:pPr>
            <w:r w:rsidRPr="005C07F8">
              <w:rPr>
                <w:b/>
                <w:bCs/>
                <w:i/>
              </w:rPr>
              <w:t>Erja skont id-densità tas-siġar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  <w:r w:rsidRPr="005C07F8">
              <w:rPr>
                <w:b/>
              </w:rPr>
              <w:t>Għeneb għall-ikel u ż-żbib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t xml:space="preserve">Għeneb għall-ikel: Erja skont l-età tal-pjantaġġuni </w:t>
            </w:r>
            <w:r w:rsidRPr="005C07F8">
              <w:rPr>
                <w:rFonts w:ascii="Arial" w:hAnsi="Arial" w:cs="Arial"/>
              </w:rPr>
              <w:t>▌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  <w:bCs/>
                <w:i/>
              </w:rPr>
            </w:pPr>
            <w:r w:rsidRPr="005C07F8">
              <w:rPr>
                <w:b/>
                <w:bCs/>
                <w:i/>
              </w:rPr>
              <w:t>Għeneb għall-ikel: Erja skont id-densità tal-vinji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t xml:space="preserve">Għeneb għaż-żbib: Erja skont l-età tal-pjantaġġuni </w:t>
            </w:r>
            <w:r w:rsidRPr="005C07F8">
              <w:rPr>
                <w:rFonts w:ascii="Arial" w:hAnsi="Arial" w:cs="Arial"/>
              </w:rPr>
              <w:t>▌</w:t>
            </w:r>
          </w:p>
        </w:tc>
      </w:tr>
      <w:tr w:rsidR="005C07F8" w:rsidRPr="005C07F8" w:rsidTr="00C65D3A"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  <w:bCs/>
                <w:i/>
              </w:rPr>
            </w:pPr>
            <w:r w:rsidRPr="005C07F8">
              <w:rPr>
                <w:b/>
                <w:bCs/>
                <w:i/>
              </w:rPr>
              <w:t>Għeneb għaż-żbib: Erja skont id-densità tal-vinji</w:t>
            </w:r>
          </w:p>
        </w:tc>
      </w:tr>
      <w:tr w:rsidR="005C07F8" w:rsidRPr="005C07F8" w:rsidTr="00C65D3A"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  <w:r w:rsidRPr="005C07F8">
              <w:rPr>
                <w:b/>
              </w:rPr>
              <w:t>Vinja</w:t>
            </w: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  <w:r w:rsidRPr="005C07F8">
              <w:rPr>
                <w:b/>
              </w:rPr>
              <w:t>Għeneb għall-inbid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t>Erja u età</w:t>
            </w:r>
          </w:p>
        </w:tc>
      </w:tr>
      <w:tr w:rsidR="005C07F8" w:rsidRPr="005C07F8" w:rsidTr="00C65D3A"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/>
              </w:rPr>
            </w:pPr>
            <w:r w:rsidRPr="005C07F8">
              <w:rPr>
                <w:b/>
              </w:rPr>
              <w:t>Varjetajiet ta' għeneb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  <w:rPr>
                <w:bCs/>
              </w:rPr>
            </w:pPr>
            <w:r w:rsidRPr="005C07F8">
              <w:t>Numru ta' varjetajiet</w:t>
            </w:r>
          </w:p>
        </w:tc>
      </w:tr>
      <w:tr w:rsidR="005C07F8" w:rsidRPr="005C07F8" w:rsidTr="00C65D3A"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F8" w:rsidRPr="005C07F8" w:rsidRDefault="005C07F8" w:rsidP="005C07F8">
            <w:pPr>
              <w:keepNext/>
              <w:widowControl w:val="0"/>
              <w:spacing w:before="120" w:after="120" w:line="360" w:lineRule="auto"/>
            </w:pPr>
            <w:r w:rsidRPr="005C07F8">
              <w:t>Kodiċi u erja</w:t>
            </w:r>
          </w:p>
        </w:tc>
      </w:tr>
    </w:tbl>
    <w:p w:rsidR="005C07F8" w:rsidRPr="005C07F8" w:rsidRDefault="005C07F8" w:rsidP="005C07F8">
      <w:pPr>
        <w:widowControl w:val="0"/>
        <w:spacing w:before="120" w:after="120" w:line="360" w:lineRule="auto"/>
        <w:rPr>
          <w:szCs w:val="20"/>
        </w:rPr>
      </w:pPr>
    </w:p>
    <w:p w:rsidR="005C07F8" w:rsidRPr="005C07F8" w:rsidRDefault="005C07F8" w:rsidP="005C07F8">
      <w:pPr>
        <w:widowControl w:val="0"/>
        <w:spacing w:before="120" w:after="120" w:line="360" w:lineRule="auto"/>
        <w:rPr>
          <w:rFonts w:eastAsia="Calibri"/>
          <w:b/>
          <w:bCs/>
        </w:rPr>
      </w:pPr>
    </w:p>
    <w:p w:rsidR="005C07F8" w:rsidRPr="005C07F8" w:rsidRDefault="005C07F8" w:rsidP="005C07F8">
      <w:pPr>
        <w:widowControl w:val="0"/>
        <w:spacing w:before="120" w:after="120" w:line="360" w:lineRule="auto"/>
        <w:rPr>
          <w:rFonts w:eastAsia="Calibri"/>
          <w:szCs w:val="20"/>
        </w:rPr>
      </w:pPr>
    </w:p>
    <w:p w:rsidR="005C07F8" w:rsidRPr="005C07F8" w:rsidRDefault="005C07F8" w:rsidP="005C07F8">
      <w:pPr>
        <w:widowControl w:val="0"/>
        <w:spacing w:before="120" w:after="120" w:line="360" w:lineRule="auto"/>
        <w:rPr>
          <w:szCs w:val="20"/>
        </w:rPr>
      </w:pPr>
    </w:p>
    <w:p w:rsidR="005C07F8" w:rsidRPr="005C07F8" w:rsidRDefault="005C07F8" w:rsidP="005C07F8">
      <w:pPr>
        <w:widowControl w:val="0"/>
        <w:spacing w:before="120" w:after="120" w:line="360" w:lineRule="auto"/>
        <w:rPr>
          <w:szCs w:val="20"/>
        </w:rPr>
        <w:sectPr w:rsidR="005C07F8" w:rsidRPr="005C07F8" w:rsidSect="00776B22">
          <w:headerReference w:type="default" r:id="rId24"/>
          <w:footnotePr>
            <w:numRestart w:val="eachPage"/>
          </w:footnotePr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</w:p>
    <w:p w:rsidR="005C07F8" w:rsidRPr="005C07F8" w:rsidRDefault="005C07F8" w:rsidP="005C07F8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outlineLvl w:val="0"/>
        <w:rPr>
          <w:rFonts w:eastAsia="Calibri"/>
          <w:b/>
          <w:bCs/>
        </w:rPr>
      </w:pPr>
      <w:r w:rsidRPr="005C07F8">
        <w:rPr>
          <w:b/>
          <w:bCs/>
        </w:rPr>
        <w:lastRenderedPageBreak/>
        <w:t>Anness V - Rekwiżiti ta' preċiżjoni</w:t>
      </w:r>
    </w:p>
    <w:p w:rsidR="005C07F8" w:rsidRPr="005C07F8" w:rsidRDefault="005C07F8" w:rsidP="005C07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Calibri"/>
        </w:rPr>
      </w:pPr>
      <w:r w:rsidRPr="005C07F8">
        <w:rPr>
          <w:szCs w:val="20"/>
        </w:rPr>
        <w:t>Id-data ċentrali (fl-2023 u l-2026) u d-data tal-modulu għandhom ikunu statistikament rappreżentattivi għall-popolazzjonijiet rilevanti tal-azjendi agrikoli kif definit fit-tabella ta' preċiżjoni hawn taħt fil-livell tar-reġjuni NUTS 2 f'termini tad-daqs u t-tip tal-azjendi agrikoli, skont ir-Regolament tal-Kunsill (KE) Nru 1217/2009</w:t>
      </w:r>
      <w:r w:rsidRPr="005C07F8">
        <w:rPr>
          <w:rFonts w:eastAsia="Calibri"/>
          <w:b/>
          <w:vertAlign w:val="superscript"/>
        </w:rPr>
        <w:footnoteReference w:id="26"/>
      </w:r>
      <w:r w:rsidRPr="005C07F8">
        <w:rPr>
          <w:szCs w:val="20"/>
        </w:rPr>
        <w:t>, ir-Regolament ta' Delega tal-Kummissjoni (UE) Nru 1198/2014 u r-Regolament ta' Implimentazzjoni tal-Kummissjoni (UE) Nru 2015/220</w:t>
      </w:r>
      <w:r w:rsidRPr="005C07F8">
        <w:rPr>
          <w:rFonts w:eastAsia="Calibri"/>
          <w:b/>
          <w:vertAlign w:val="superscript"/>
        </w:rPr>
        <w:footnoteReference w:id="27"/>
      </w:r>
      <w:r w:rsidRPr="005C07F8">
        <w:rPr>
          <w:szCs w:val="20"/>
        </w:rPr>
        <w:t xml:space="preserve">. </w:t>
      </w:r>
    </w:p>
    <w:p w:rsidR="005C07F8" w:rsidRPr="005C07F8" w:rsidRDefault="005C07F8" w:rsidP="005C07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Calibri"/>
        </w:rPr>
      </w:pPr>
      <w:r w:rsidRPr="005C07F8">
        <w:rPr>
          <w:szCs w:val="20"/>
        </w:rPr>
        <w:t xml:space="preserve">Ir-rekwiżiti ta' preċiżjoni japplikaw </w:t>
      </w:r>
      <w:r w:rsidRPr="005C07F8">
        <w:rPr>
          <w:b/>
          <w:i/>
          <w:szCs w:val="20"/>
        </w:rPr>
        <w:t>għall-fatturi varjabbli</w:t>
      </w:r>
      <w:r w:rsidRPr="005C07F8">
        <w:rPr>
          <w:szCs w:val="20"/>
        </w:rPr>
        <w:t xml:space="preserve"> fit-tabella ta' hawn taħt. </w:t>
      </w:r>
    </w:p>
    <w:p w:rsidR="005C07F8" w:rsidRPr="005C07F8" w:rsidRDefault="005C07F8" w:rsidP="005C07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Calibri"/>
        </w:rPr>
      </w:pPr>
      <w:r w:rsidRPr="005C07F8">
        <w:rPr>
          <w:szCs w:val="20"/>
        </w:rPr>
        <w:t>Id-data fl-estensjoni tal-kwadru fl-2020 għandha tkun statistikament rappreżentattiva għall-popolazzjoni rilevanti fil-livell tar-reġjuni NUTS 2 kif definit fit-tabella ta' preċiżjoni hawn taħt.</w:t>
      </w:r>
    </w:p>
    <w:p w:rsidR="005C07F8" w:rsidRPr="005C07F8" w:rsidRDefault="005C07F8" w:rsidP="005C07F8">
      <w:pPr>
        <w:widowControl w:val="0"/>
        <w:autoSpaceDE w:val="0"/>
        <w:autoSpaceDN w:val="0"/>
        <w:adjustRightInd w:val="0"/>
        <w:spacing w:before="120" w:after="120" w:line="360" w:lineRule="auto"/>
        <w:outlineLvl w:val="0"/>
        <w:rPr>
          <w:rFonts w:eastAsia="Calibri"/>
        </w:rPr>
      </w:pPr>
      <w:r w:rsidRPr="005C07F8">
        <w:rPr>
          <w:szCs w:val="20"/>
        </w:rPr>
        <w:br w:type="page"/>
      </w:r>
      <w:r w:rsidRPr="005C07F8">
        <w:rPr>
          <w:szCs w:val="20"/>
        </w:rPr>
        <w:lastRenderedPageBreak/>
        <w:t>Barra minn hekk, ir-rekwiżiti ta' preċiżjoni definiti fit-tabella japplikaw għar-reġjuni NUTS 2 kollha b'mill inqas:</w:t>
      </w:r>
    </w:p>
    <w:p w:rsidR="005C07F8" w:rsidRPr="005C07F8" w:rsidRDefault="005C07F8" w:rsidP="005C07F8">
      <w:pPr>
        <w:widowControl w:val="0"/>
        <w:tabs>
          <w:tab w:val="num" w:pos="850"/>
        </w:tabs>
        <w:spacing w:before="120" w:after="120" w:line="360" w:lineRule="auto"/>
        <w:ind w:left="850" w:hanging="850"/>
        <w:jc w:val="both"/>
        <w:rPr>
          <w:rFonts w:eastAsia="Calibri"/>
        </w:rPr>
      </w:pPr>
      <w:r w:rsidRPr="005C07F8">
        <w:rPr>
          <w:rFonts w:eastAsia="Calibri"/>
        </w:rPr>
        <w:t></w:t>
      </w:r>
      <w:r w:rsidRPr="005C07F8">
        <w:rPr>
          <w:szCs w:val="20"/>
        </w:rPr>
        <w:tab/>
        <w:t>5 000 azjenda agrikola fil-popolazzjoni rilevanti għall-moduli "Ġnien tal-Frott" u "Vinja";</w:t>
      </w:r>
    </w:p>
    <w:p w:rsidR="005C07F8" w:rsidRPr="005C07F8" w:rsidRDefault="005C07F8" w:rsidP="005C07F8">
      <w:pPr>
        <w:widowControl w:val="0"/>
        <w:tabs>
          <w:tab w:val="left" w:pos="850"/>
        </w:tabs>
        <w:spacing w:before="120" w:after="120" w:line="360" w:lineRule="auto"/>
        <w:ind w:left="850" w:hanging="850"/>
        <w:jc w:val="both"/>
        <w:rPr>
          <w:rFonts w:eastAsia="Calibri"/>
        </w:rPr>
      </w:pPr>
      <w:r w:rsidRPr="005C07F8">
        <w:rPr>
          <w:rFonts w:eastAsia="Calibri"/>
        </w:rPr>
        <w:t></w:t>
      </w:r>
      <w:r w:rsidRPr="005C07F8">
        <w:rPr>
          <w:szCs w:val="20"/>
        </w:rPr>
        <w:tab/>
        <w:t xml:space="preserve">10 000 azjenda agrikola fil-popolazzjoni rilevanti għad-data ċentrali, għall-moduli l-oħra kollha u għad-data fl-estensjoni tal-kwadru. </w:t>
      </w:r>
    </w:p>
    <w:p w:rsidR="005C07F8" w:rsidRPr="005C07F8" w:rsidRDefault="005C07F8" w:rsidP="005C07F8">
      <w:pPr>
        <w:widowControl w:val="0"/>
        <w:spacing w:before="120" w:after="120" w:line="360" w:lineRule="auto"/>
        <w:rPr>
          <w:rFonts w:eastAsia="Calibri"/>
        </w:rPr>
      </w:pPr>
      <w:r w:rsidRPr="005C07F8">
        <w:rPr>
          <w:szCs w:val="20"/>
        </w:rPr>
        <w:t>Għar-reġjuni NUTS 2 b'inqas azjendi agrikoli r-rekwiżiti ta' preċiżjoni definiti fit-tabella japplikaw għar-reġjuni NUTS 1 assoċjati b'mill inqas:</w:t>
      </w:r>
    </w:p>
    <w:p w:rsidR="005C07F8" w:rsidRPr="005C07F8" w:rsidRDefault="005C07F8" w:rsidP="005C07F8">
      <w:pPr>
        <w:widowControl w:val="0"/>
        <w:tabs>
          <w:tab w:val="left" w:pos="850"/>
        </w:tabs>
        <w:spacing w:before="120" w:after="120" w:line="360" w:lineRule="auto"/>
        <w:ind w:left="850" w:hanging="850"/>
        <w:jc w:val="both"/>
        <w:rPr>
          <w:rFonts w:eastAsia="Calibri"/>
        </w:rPr>
      </w:pPr>
      <w:r w:rsidRPr="005C07F8">
        <w:rPr>
          <w:rFonts w:eastAsia="Calibri"/>
        </w:rPr>
        <w:t></w:t>
      </w:r>
      <w:r w:rsidRPr="005C07F8">
        <w:rPr>
          <w:szCs w:val="20"/>
        </w:rPr>
        <w:tab/>
        <w:t xml:space="preserve">500 azjenda agrikola fil-popolazzjoni rilevanti għall-moduli "Ġnien tal-Frott" u "Vinja"; </w:t>
      </w:r>
    </w:p>
    <w:p w:rsidR="005C07F8" w:rsidRPr="005C07F8" w:rsidRDefault="005C07F8" w:rsidP="005C07F8">
      <w:pPr>
        <w:widowControl w:val="0"/>
        <w:tabs>
          <w:tab w:val="left" w:pos="850"/>
        </w:tabs>
        <w:spacing w:before="120" w:after="120" w:line="360" w:lineRule="auto"/>
        <w:ind w:left="850" w:hanging="850"/>
        <w:jc w:val="both"/>
        <w:rPr>
          <w:rFonts w:eastAsia="Calibri"/>
        </w:rPr>
      </w:pPr>
      <w:r w:rsidRPr="005C07F8">
        <w:rPr>
          <w:rFonts w:eastAsia="Calibri"/>
        </w:rPr>
        <w:t></w:t>
      </w:r>
      <w:r w:rsidRPr="005C07F8">
        <w:rPr>
          <w:szCs w:val="20"/>
        </w:rPr>
        <w:tab/>
        <w:t>1 000 azjenda agrikola fil-popolazzjoni rilevanti għad-data ċentrali, għall-moduli l-oħra kollha u d-data fl-estensjoni tal-kwadru.</w:t>
      </w:r>
    </w:p>
    <w:p w:rsidR="005C07F8" w:rsidRPr="005C07F8" w:rsidRDefault="005C07F8" w:rsidP="005C07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Calibri"/>
        </w:rPr>
      </w:pPr>
      <w:r w:rsidRPr="005C07F8">
        <w:rPr>
          <w:szCs w:val="20"/>
        </w:rPr>
        <w:t xml:space="preserve">Hija meħtieġa preċiżjoni nazzjonali ta' żball standard relattiv ta' massimu ta' 5 % għal dawk </w:t>
      </w:r>
      <w:r w:rsidRPr="005C07F8">
        <w:rPr>
          <w:b/>
          <w:i/>
          <w:szCs w:val="20"/>
        </w:rPr>
        <w:t>il-fatturi varjabbli</w:t>
      </w:r>
      <w:r w:rsidRPr="005C07F8">
        <w:rPr>
          <w:szCs w:val="20"/>
        </w:rPr>
        <w:t xml:space="preserve"> tal-moduli "Ġnien tal-Frott" u "Vinja" bl-ebda rekwiżit ta' preċiżjoni applikabbli għal kwalunkwe wieħed mir-reġjuni NUTS 2 u NUTS 1.</w:t>
      </w:r>
    </w:p>
    <w:p w:rsidR="005C07F8" w:rsidRPr="005C07F8" w:rsidRDefault="005C07F8" w:rsidP="005C07F8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Calibri"/>
        </w:rPr>
      </w:pPr>
      <w:r w:rsidRPr="005C07F8">
        <w:rPr>
          <w:szCs w:val="20"/>
        </w:rPr>
        <w:t xml:space="preserve">Hija meħtieġa preċiżjoni nazzjonali ta' żball standard relattiv ta' massimu ta' 7,5 % </w:t>
      </w:r>
      <w:r w:rsidRPr="005C07F8">
        <w:rPr>
          <w:b/>
          <w:i/>
          <w:szCs w:val="20"/>
        </w:rPr>
        <w:t>għall-fatturi varjabbli</w:t>
      </w:r>
      <w:r w:rsidRPr="005C07F8">
        <w:rPr>
          <w:szCs w:val="20"/>
        </w:rPr>
        <w:t xml:space="preserve"> kollha tal-moduli l-oħra bl-ebda rekwiżit ta' preċiżjoni applikabbli għal kwalunkwe wieħed mir-reġjuni NUTS 2 u NUTS 1 għal kwalunkwe </w:t>
      </w:r>
      <w:r w:rsidRPr="005C07F8">
        <w:rPr>
          <w:b/>
          <w:i/>
          <w:szCs w:val="20"/>
        </w:rPr>
        <w:t>fattur varjabbli</w:t>
      </w:r>
      <w:r w:rsidRPr="005C07F8">
        <w:rPr>
          <w:szCs w:val="20"/>
        </w:rPr>
        <w:t>.</w:t>
      </w:r>
    </w:p>
    <w:p w:rsidR="005C07F8" w:rsidRPr="005C07F8" w:rsidRDefault="005C07F8" w:rsidP="005C07F8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outlineLvl w:val="0"/>
        <w:rPr>
          <w:b/>
          <w:bCs/>
        </w:rPr>
      </w:pPr>
      <w:r w:rsidRPr="005C07F8">
        <w:rPr>
          <w:b/>
          <w:bCs/>
        </w:rPr>
        <w:br w:type="page"/>
      </w:r>
      <w:r w:rsidRPr="005C07F8">
        <w:rPr>
          <w:b/>
          <w:bCs/>
        </w:rPr>
        <w:lastRenderedPageBreak/>
        <w:t>Tabella ta' preċiżjoni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4368"/>
        <w:gridCol w:w="2868"/>
        <w:gridCol w:w="1086"/>
      </w:tblGrid>
      <w:tr w:rsidR="005C07F8" w:rsidRPr="005C07F8" w:rsidTr="00CF1F1C">
        <w:tc>
          <w:tcPr>
            <w:tcW w:w="1486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Popolazzjoni rilevanti</w:t>
            </w:r>
          </w:p>
        </w:tc>
        <w:tc>
          <w:tcPr>
            <w:tcW w:w="0" w:type="auto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2"/>
                <w:szCs w:val="20"/>
              </w:rPr>
            </w:pPr>
            <w:r w:rsidRPr="005C07F8">
              <w:rPr>
                <w:b/>
                <w:i/>
                <w:szCs w:val="20"/>
              </w:rPr>
              <w:t>Fatturi varjabbli</w:t>
            </w:r>
            <w:r w:rsidRPr="005C07F8">
              <w:rPr>
                <w:b/>
                <w:szCs w:val="20"/>
              </w:rPr>
              <w:t xml:space="preserve"> li għalihom japplikaw rekwiżiti ta' preċiżjoni</w:t>
            </w:r>
          </w:p>
        </w:tc>
        <w:tc>
          <w:tcPr>
            <w:tcW w:w="0" w:type="auto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 xml:space="preserve">Prevalenza ▌fil-popolazzjoni rilevanti </w:t>
            </w:r>
          </w:p>
        </w:tc>
        <w:tc>
          <w:tcPr>
            <w:tcW w:w="1197" w:type="dxa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Żball standard relattiv</w:t>
            </w:r>
          </w:p>
        </w:tc>
      </w:tr>
      <w:tr w:rsidR="005C07F8" w:rsidRPr="005C07F8" w:rsidTr="00C65D3A">
        <w:tc>
          <w:tcPr>
            <w:tcW w:w="9760" w:type="dxa"/>
            <w:gridSpan w:val="4"/>
            <w:shd w:val="clear" w:color="auto" w:fill="auto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Data ċentrali fl-2023 u l-2026 u</w:t>
            </w:r>
          </w:p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Modulu "Forza tax-xogħol u attivitajiet bi qligħ oħra"</w:t>
            </w:r>
          </w:p>
        </w:tc>
      </w:tr>
      <w:tr w:rsidR="005C07F8" w:rsidRPr="005C07F8" w:rsidTr="00CF1F1C">
        <w:trPr>
          <w:trHeight w:val="641"/>
        </w:trPr>
        <w:tc>
          <w:tcPr>
            <w:tcW w:w="1486" w:type="dxa"/>
            <w:vMerge w:val="restart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Kif definit mill-Artikolu 5 għad-data ċentrali u mill-Artikolu 7 għall-modulu Forza tax-xogħol u attivitajiet bi qligħ oħra.</w:t>
            </w:r>
          </w:p>
        </w:tc>
        <w:tc>
          <w:tcPr>
            <w:tcW w:w="0" w:type="auto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0"/>
              <w:rPr>
                <w:bCs/>
                <w:i/>
                <w:sz w:val="22"/>
                <w:szCs w:val="20"/>
                <w:u w:val="single"/>
              </w:rPr>
            </w:pPr>
            <w:r w:rsidRPr="005C07F8">
              <w:rPr>
                <w:b/>
                <w:bCs/>
                <w:i/>
                <w:szCs w:val="20"/>
              </w:rPr>
              <w:t>Fatturi varjabbli</w:t>
            </w:r>
            <w:r w:rsidRPr="005C07F8">
              <w:rPr>
                <w:bCs/>
                <w:i/>
                <w:szCs w:val="20"/>
              </w:rPr>
              <w:t xml:space="preserve"> tal-art</w:t>
            </w:r>
          </w:p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ind w:left="360" w:hanging="3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</w:t>
            </w:r>
            <w:r w:rsidRPr="005C07F8">
              <w:rPr>
                <w:szCs w:val="20"/>
              </w:rPr>
              <w:tab/>
              <w:t>Ċereali għall-produzzjoni tal-ħabba (inkluża ż-żerriegħa)</w:t>
            </w:r>
            <w:r w:rsidRPr="005C07F8">
              <w:rPr>
                <w:sz w:val="22"/>
                <w:szCs w:val="20"/>
              </w:rPr>
              <w:t xml:space="preserve"> </w:t>
            </w:r>
          </w:p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ind w:left="360" w:hanging="3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</w:t>
            </w:r>
            <w:r w:rsidRPr="005C07F8">
              <w:rPr>
                <w:szCs w:val="20"/>
              </w:rPr>
              <w:tab/>
              <w:t>Żrieragħ taż-żejt</w:t>
            </w:r>
            <w:r w:rsidRPr="005C07F8">
              <w:rPr>
                <w:sz w:val="22"/>
                <w:szCs w:val="20"/>
              </w:rPr>
              <w:t xml:space="preserve"> </w:t>
            </w:r>
          </w:p>
          <w:p w:rsidR="005C07F8" w:rsidRPr="005C07F8" w:rsidRDefault="005C07F8" w:rsidP="00CF1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left="360" w:hanging="3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</w:t>
            </w:r>
            <w:r w:rsidRPr="005C07F8">
              <w:rPr>
                <w:szCs w:val="20"/>
              </w:rPr>
              <w:tab/>
              <w:t>Pjanti li jinħasdu fi stadju bikri mir-raba'</w:t>
            </w:r>
            <w:r w:rsidRPr="005C07F8">
              <w:rPr>
                <w:sz w:val="22"/>
                <w:szCs w:val="20"/>
              </w:rPr>
              <w:t xml:space="preserve"> </w:t>
            </w:r>
          </w:p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ind w:left="360" w:hanging="3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</w:t>
            </w:r>
            <w:r w:rsidRPr="005C07F8">
              <w:rPr>
                <w:szCs w:val="20"/>
              </w:rPr>
              <w:tab/>
              <w:t>Ħaxix frisk (inkluż il-bettieħ), frawli, fjuri u pjanti ornamentali (minbarra mixtliet)</w:t>
            </w:r>
            <w:r w:rsidRPr="005C07F8">
              <w:rPr>
                <w:sz w:val="22"/>
                <w:szCs w:val="20"/>
              </w:rPr>
              <w:t xml:space="preserve"> </w:t>
            </w:r>
          </w:p>
          <w:p w:rsidR="005C07F8" w:rsidRPr="005C07F8" w:rsidRDefault="005C07F8" w:rsidP="00CF1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left="360" w:hanging="3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</w:t>
            </w:r>
            <w:r w:rsidRPr="005C07F8">
              <w:rPr>
                <w:szCs w:val="20"/>
              </w:rPr>
              <w:tab/>
            </w:r>
            <w:r w:rsidRPr="005C07F8">
              <w:rPr>
                <w:szCs w:val="20"/>
                <w:shd w:val="clear" w:color="auto" w:fill="FFFFFF"/>
              </w:rPr>
              <w:t>Bur permanenti minbarra bwar mhux ikkultivati</w:t>
            </w:r>
          </w:p>
          <w:p w:rsidR="005C07F8" w:rsidRPr="005C07F8" w:rsidRDefault="005C07F8" w:rsidP="00CF1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left="360" w:hanging="3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</w:t>
            </w:r>
            <w:r w:rsidRPr="005C07F8">
              <w:rPr>
                <w:sz w:val="22"/>
                <w:szCs w:val="20"/>
              </w:rPr>
              <w:tab/>
            </w:r>
            <w:r w:rsidRPr="005C07F8">
              <w:rPr>
                <w:sz w:val="22"/>
                <w:szCs w:val="20"/>
                <w:shd w:val="clear" w:color="auto" w:fill="FFFFFF"/>
              </w:rPr>
              <w:t>Frott, berries, ġewż u frott taċ-ċitru (minbarra għeneb u frawli)</w:t>
            </w:r>
          </w:p>
          <w:p w:rsidR="005C07F8" w:rsidRPr="005C07F8" w:rsidRDefault="005C07F8" w:rsidP="00CF1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left="360" w:hanging="360"/>
              <w:outlineLvl w:val="0"/>
              <w:rPr>
                <w:bCs/>
                <w:sz w:val="22"/>
                <w:szCs w:val="20"/>
              </w:rPr>
            </w:pPr>
            <w:r w:rsidRPr="005C07F8">
              <w:rPr>
                <w:bCs/>
                <w:sz w:val="22"/>
                <w:szCs w:val="20"/>
              </w:rPr>
              <w:t></w:t>
            </w:r>
            <w:r w:rsidRPr="005C07F8">
              <w:rPr>
                <w:szCs w:val="20"/>
              </w:rPr>
              <w:tab/>
              <w:t>Għeneb</w:t>
            </w:r>
            <w:r w:rsidRPr="005C07F8">
              <w:rPr>
                <w:sz w:val="22"/>
                <w:szCs w:val="20"/>
              </w:rPr>
              <w:t xml:space="preserve"> </w:t>
            </w:r>
          </w:p>
          <w:p w:rsidR="005C07F8" w:rsidRPr="005C07F8" w:rsidRDefault="005C07F8" w:rsidP="00CF1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left="360" w:hanging="360"/>
              <w:outlineLvl w:val="0"/>
              <w:rPr>
                <w:bCs/>
                <w:sz w:val="22"/>
                <w:szCs w:val="20"/>
              </w:rPr>
            </w:pPr>
            <w:r w:rsidRPr="005C07F8">
              <w:rPr>
                <w:bCs/>
                <w:sz w:val="22"/>
                <w:szCs w:val="20"/>
              </w:rPr>
              <w:t></w:t>
            </w:r>
            <w:r w:rsidRPr="005C07F8">
              <w:rPr>
                <w:szCs w:val="20"/>
              </w:rPr>
              <w:tab/>
              <w:t>Żebbuġ</w:t>
            </w:r>
          </w:p>
        </w:tc>
        <w:tc>
          <w:tcPr>
            <w:tcW w:w="0" w:type="auto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7,5 % jew aktar tal-EAU fir-reġjun</w:t>
            </w:r>
          </w:p>
        </w:tc>
        <w:tc>
          <w:tcPr>
            <w:tcW w:w="1197" w:type="dxa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&lt; 5 %</w:t>
            </w:r>
          </w:p>
        </w:tc>
      </w:tr>
      <w:tr w:rsidR="005C07F8" w:rsidRPr="005C07F8" w:rsidTr="00CF1F1C">
        <w:trPr>
          <w:trHeight w:val="641"/>
        </w:trPr>
        <w:tc>
          <w:tcPr>
            <w:tcW w:w="1486" w:type="dxa"/>
            <w:vMerge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0"/>
              <w:rPr>
                <w:bCs/>
                <w:i/>
                <w:sz w:val="22"/>
                <w:szCs w:val="20"/>
              </w:rPr>
            </w:pPr>
            <w:r w:rsidRPr="005C07F8">
              <w:rPr>
                <w:b/>
                <w:bCs/>
                <w:i/>
                <w:szCs w:val="20"/>
              </w:rPr>
              <w:t>Fatturi varjabbli</w:t>
            </w:r>
            <w:r w:rsidRPr="005C07F8">
              <w:rPr>
                <w:bCs/>
                <w:i/>
                <w:szCs w:val="20"/>
              </w:rPr>
              <w:t xml:space="preserve"> tal-bhejjem</w:t>
            </w:r>
          </w:p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ind w:left="360" w:hanging="3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</w:t>
            </w:r>
            <w:r w:rsidRPr="005C07F8">
              <w:rPr>
                <w:szCs w:val="20"/>
              </w:rPr>
              <w:tab/>
              <w:t>Baqar tal-ħalib</w:t>
            </w:r>
          </w:p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ind w:left="360" w:hanging="3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</w:t>
            </w:r>
            <w:r w:rsidRPr="005C07F8">
              <w:rPr>
                <w:szCs w:val="20"/>
              </w:rPr>
              <w:tab/>
              <w:t>Baqar mhux tal-ħalib</w:t>
            </w:r>
          </w:p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ind w:left="360" w:hanging="3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</w:t>
            </w:r>
            <w:r w:rsidRPr="005C07F8">
              <w:rPr>
                <w:szCs w:val="20"/>
              </w:rPr>
              <w:tab/>
              <w:t>Annimali bovini oħra (annimali bovini ta' inqas minn sena, annimali bovini ta' bejn sena u sentejn, annimali bovini rġiel ta' sentejn jew aktar, erieħ ta' sentejn jew aktar)</w:t>
            </w:r>
          </w:p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ind w:left="360" w:hanging="3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</w:t>
            </w:r>
            <w:r w:rsidRPr="005C07F8">
              <w:rPr>
                <w:szCs w:val="20"/>
              </w:rPr>
              <w:tab/>
              <w:t>Majjali nisa għat-tnissil, ta' piż ħaj ta' 50 kg jew aktar</w:t>
            </w:r>
          </w:p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ind w:left="360" w:hanging="3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</w:t>
            </w:r>
            <w:r w:rsidRPr="005C07F8">
              <w:rPr>
                <w:szCs w:val="20"/>
              </w:rPr>
              <w:tab/>
              <w:t>Ħnienes ta' piż ħaj ta' taħt l-20 kg u majjali oħra</w:t>
            </w:r>
          </w:p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ind w:left="360" w:hanging="360"/>
              <w:rPr>
                <w:bCs/>
                <w:sz w:val="22"/>
                <w:szCs w:val="20"/>
              </w:rPr>
            </w:pPr>
            <w:r w:rsidRPr="005C07F8">
              <w:rPr>
                <w:bCs/>
                <w:sz w:val="22"/>
                <w:szCs w:val="20"/>
              </w:rPr>
              <w:t></w:t>
            </w:r>
            <w:r w:rsidRPr="005C07F8">
              <w:rPr>
                <w:szCs w:val="20"/>
              </w:rPr>
              <w:tab/>
              <w:t>Nagħaġ u mogħoż</w:t>
            </w:r>
          </w:p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ind w:left="360" w:hanging="360"/>
              <w:rPr>
                <w:bCs/>
                <w:sz w:val="22"/>
                <w:szCs w:val="20"/>
              </w:rPr>
            </w:pPr>
            <w:r w:rsidRPr="005C07F8">
              <w:rPr>
                <w:bCs/>
                <w:sz w:val="22"/>
                <w:szCs w:val="20"/>
              </w:rPr>
              <w:t></w:t>
            </w:r>
            <w:r w:rsidRPr="005C07F8">
              <w:rPr>
                <w:szCs w:val="20"/>
              </w:rPr>
              <w:tab/>
              <w:t>Tjur</w:t>
            </w:r>
          </w:p>
        </w:tc>
        <w:tc>
          <w:tcPr>
            <w:tcW w:w="0" w:type="auto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 xml:space="preserve">7,5 % jew aktar tal-unitajiet ta' bhejjem użati fir-reġjun u 5 % jew aktar </w:t>
            </w:r>
            <w:r w:rsidRPr="005C07F8">
              <w:rPr>
                <w:b/>
                <w:i/>
                <w:sz w:val="22"/>
                <w:szCs w:val="20"/>
              </w:rPr>
              <w:t>tal-fattur varjabbli</w:t>
            </w:r>
            <w:r w:rsidRPr="005C07F8">
              <w:rPr>
                <w:sz w:val="22"/>
                <w:szCs w:val="20"/>
              </w:rPr>
              <w:t xml:space="preserve"> fil-pajjiż</w:t>
            </w:r>
          </w:p>
        </w:tc>
        <w:tc>
          <w:tcPr>
            <w:tcW w:w="1197" w:type="dxa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&lt; 5 %</w:t>
            </w:r>
          </w:p>
        </w:tc>
      </w:tr>
      <w:tr w:rsidR="005C07F8" w:rsidRPr="005C07F8" w:rsidTr="00C65D3A">
        <w:tc>
          <w:tcPr>
            <w:tcW w:w="9760" w:type="dxa"/>
            <w:gridSpan w:val="4"/>
            <w:shd w:val="clear" w:color="auto" w:fill="auto"/>
          </w:tcPr>
          <w:p w:rsidR="005C07F8" w:rsidRPr="005C07F8" w:rsidRDefault="005C07F8" w:rsidP="00CF1F1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lastRenderedPageBreak/>
              <w:t>Data ċentrali għall-estensjoni tal-kwadru fl-2020</w:t>
            </w:r>
          </w:p>
        </w:tc>
      </w:tr>
      <w:tr w:rsidR="005C07F8" w:rsidRPr="005C07F8" w:rsidTr="00CF1F1C">
        <w:trPr>
          <w:trHeight w:val="415"/>
        </w:trPr>
        <w:tc>
          <w:tcPr>
            <w:tcW w:w="1486" w:type="dxa"/>
            <w:vMerge w:val="restart"/>
            <w:vAlign w:val="center"/>
          </w:tcPr>
          <w:p w:rsidR="005C07F8" w:rsidRPr="005C07F8" w:rsidRDefault="005C07F8" w:rsidP="00CF1F1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Kif definit mill-Artikolu 6</w:t>
            </w:r>
          </w:p>
        </w:tc>
        <w:tc>
          <w:tcPr>
            <w:tcW w:w="0" w:type="auto"/>
            <w:vAlign w:val="center"/>
          </w:tcPr>
          <w:p w:rsidR="005C07F8" w:rsidRPr="005C07F8" w:rsidRDefault="005C07F8" w:rsidP="00CF1F1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outlineLvl w:val="0"/>
              <w:rPr>
                <w:bCs/>
                <w:i/>
                <w:sz w:val="22"/>
                <w:szCs w:val="20"/>
              </w:rPr>
            </w:pPr>
            <w:r w:rsidRPr="005C07F8">
              <w:rPr>
                <w:b/>
                <w:bCs/>
                <w:i/>
                <w:szCs w:val="20"/>
              </w:rPr>
              <w:t>Fatturi varjabbli</w:t>
            </w:r>
            <w:r w:rsidRPr="005C07F8">
              <w:rPr>
                <w:bCs/>
                <w:i/>
                <w:szCs w:val="20"/>
              </w:rPr>
              <w:t xml:space="preserve"> tal-art</w:t>
            </w:r>
          </w:p>
          <w:p w:rsidR="005C07F8" w:rsidRPr="005C07F8" w:rsidRDefault="005C07F8" w:rsidP="00CF1F1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ind w:left="360" w:hanging="360"/>
              <w:rPr>
                <w:bCs/>
                <w:sz w:val="22"/>
                <w:szCs w:val="20"/>
              </w:rPr>
            </w:pPr>
            <w:r w:rsidRPr="005C07F8">
              <w:rPr>
                <w:bCs/>
                <w:sz w:val="22"/>
                <w:szCs w:val="20"/>
              </w:rPr>
              <w:t></w:t>
            </w:r>
            <w:r w:rsidRPr="005C07F8">
              <w:rPr>
                <w:szCs w:val="20"/>
              </w:rPr>
              <w:tab/>
              <w:t>Raba'</w:t>
            </w:r>
            <w:r w:rsidRPr="005C07F8">
              <w:rPr>
                <w:bCs/>
                <w:sz w:val="22"/>
                <w:szCs w:val="20"/>
              </w:rPr>
              <w:t xml:space="preserve"> </w:t>
            </w:r>
          </w:p>
          <w:p w:rsidR="005C07F8" w:rsidRPr="005C07F8" w:rsidRDefault="005C07F8" w:rsidP="00CF1F1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left="360" w:hanging="360"/>
              <w:rPr>
                <w:bCs/>
                <w:sz w:val="22"/>
                <w:szCs w:val="20"/>
              </w:rPr>
            </w:pPr>
            <w:r w:rsidRPr="005C07F8">
              <w:rPr>
                <w:bCs/>
                <w:sz w:val="22"/>
                <w:szCs w:val="20"/>
              </w:rPr>
              <w:t></w:t>
            </w:r>
            <w:r w:rsidRPr="005C07F8">
              <w:rPr>
                <w:szCs w:val="20"/>
              </w:rPr>
              <w:tab/>
            </w:r>
            <w:r w:rsidRPr="005C07F8">
              <w:rPr>
                <w:szCs w:val="20"/>
                <w:shd w:val="clear" w:color="auto" w:fill="FFFFFF"/>
              </w:rPr>
              <w:t>Bur permanenti minbarra bwar mhux ikkultivati</w:t>
            </w:r>
          </w:p>
          <w:p w:rsidR="005C07F8" w:rsidRPr="005C07F8" w:rsidRDefault="005C07F8" w:rsidP="00CF1F1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ind w:left="360" w:hanging="360"/>
              <w:outlineLvl w:val="0"/>
              <w:rPr>
                <w:bCs/>
                <w:sz w:val="22"/>
                <w:szCs w:val="20"/>
              </w:rPr>
            </w:pPr>
            <w:r w:rsidRPr="005C07F8">
              <w:rPr>
                <w:bCs/>
                <w:sz w:val="22"/>
                <w:szCs w:val="20"/>
              </w:rPr>
              <w:t></w:t>
            </w:r>
            <w:r w:rsidRPr="005C07F8">
              <w:rPr>
                <w:szCs w:val="20"/>
              </w:rPr>
              <w:tab/>
              <w:t>Għelejjel permanenti</w:t>
            </w:r>
            <w:r w:rsidRPr="005C07F8">
              <w:rPr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C07F8" w:rsidRPr="005C07F8" w:rsidRDefault="005C07F8" w:rsidP="00CF1F1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7,5 % jew aktar tal-EAU fir-reġjun</w:t>
            </w:r>
          </w:p>
        </w:tc>
        <w:tc>
          <w:tcPr>
            <w:tcW w:w="1197" w:type="dxa"/>
            <w:vAlign w:val="center"/>
          </w:tcPr>
          <w:p w:rsidR="005C07F8" w:rsidRPr="005C07F8" w:rsidRDefault="005C07F8" w:rsidP="00CF1F1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&lt; 7.5 %</w:t>
            </w:r>
          </w:p>
        </w:tc>
      </w:tr>
      <w:tr w:rsidR="005C07F8" w:rsidRPr="005C07F8" w:rsidTr="00CF1F1C">
        <w:trPr>
          <w:trHeight w:val="641"/>
        </w:trPr>
        <w:tc>
          <w:tcPr>
            <w:tcW w:w="1486" w:type="dxa"/>
            <w:vMerge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0"/>
              <w:rPr>
                <w:bCs/>
                <w:i/>
                <w:sz w:val="22"/>
                <w:szCs w:val="20"/>
              </w:rPr>
            </w:pPr>
            <w:r w:rsidRPr="005C07F8">
              <w:rPr>
                <w:b/>
                <w:bCs/>
                <w:i/>
                <w:szCs w:val="20"/>
              </w:rPr>
              <w:t>Fatturi varjabbli</w:t>
            </w:r>
            <w:r w:rsidRPr="005C07F8">
              <w:rPr>
                <w:bCs/>
                <w:i/>
                <w:szCs w:val="20"/>
              </w:rPr>
              <w:t xml:space="preserve"> tal-bhejjem</w:t>
            </w:r>
          </w:p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ind w:left="360" w:hanging="360"/>
              <w:outlineLvl w:val="0"/>
              <w:rPr>
                <w:bCs/>
                <w:sz w:val="22"/>
                <w:szCs w:val="20"/>
              </w:rPr>
            </w:pPr>
            <w:r w:rsidRPr="005C07F8">
              <w:rPr>
                <w:bCs/>
                <w:sz w:val="22"/>
                <w:szCs w:val="20"/>
              </w:rPr>
              <w:t></w:t>
            </w:r>
            <w:r w:rsidRPr="005C07F8">
              <w:rPr>
                <w:szCs w:val="20"/>
              </w:rPr>
              <w:tab/>
              <w:t>Total tal-unitajiet ta' bhejjem</w:t>
            </w:r>
            <w:r w:rsidRPr="005C07F8">
              <w:rPr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0"/>
              </w:rPr>
            </w:pPr>
            <w:r w:rsidRPr="005C07F8">
              <w:rPr>
                <w:bCs/>
                <w:sz w:val="22"/>
                <w:szCs w:val="20"/>
              </w:rPr>
              <w:t>5 % jew aktar tal-</w:t>
            </w:r>
            <w:r w:rsidRPr="005C07F8">
              <w:rPr>
                <w:b/>
                <w:bCs/>
                <w:i/>
                <w:sz w:val="22"/>
                <w:szCs w:val="20"/>
              </w:rPr>
              <w:t>fattur varjabbli</w:t>
            </w:r>
            <w:r w:rsidRPr="005C07F8">
              <w:rPr>
                <w:bCs/>
                <w:sz w:val="22"/>
                <w:szCs w:val="20"/>
              </w:rPr>
              <w:t xml:space="preserve"> fil-pajjiż</w:t>
            </w:r>
          </w:p>
        </w:tc>
        <w:tc>
          <w:tcPr>
            <w:tcW w:w="1197" w:type="dxa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&lt; 7.5 %</w:t>
            </w:r>
          </w:p>
        </w:tc>
      </w:tr>
      <w:tr w:rsidR="005C07F8" w:rsidRPr="005C07F8" w:rsidTr="00C65D3A">
        <w:tc>
          <w:tcPr>
            <w:tcW w:w="9760" w:type="dxa"/>
            <w:gridSpan w:val="4"/>
            <w:shd w:val="clear" w:color="auto" w:fill="auto"/>
          </w:tcPr>
          <w:p w:rsidR="005C07F8" w:rsidRPr="005C07F8" w:rsidRDefault="005C07F8" w:rsidP="00CF1F1C">
            <w:pPr>
              <w:keepNext/>
              <w:widowControl w:val="0"/>
              <w:tabs>
                <w:tab w:val="left" w:pos="3281"/>
              </w:tabs>
              <w:autoSpaceDE w:val="0"/>
              <w:autoSpaceDN w:val="0"/>
              <w:adjustRightInd w:val="0"/>
              <w:spacing w:before="60" w:after="60"/>
              <w:rPr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Modulu "Żvilupp rurali" u</w:t>
            </w:r>
          </w:p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modulu "Makkinarju u tagħmir"</w:t>
            </w:r>
          </w:p>
        </w:tc>
      </w:tr>
      <w:tr w:rsidR="005C07F8" w:rsidRPr="005C07F8" w:rsidTr="00CF1F1C">
        <w:trPr>
          <w:trHeight w:val="641"/>
        </w:trPr>
        <w:tc>
          <w:tcPr>
            <w:tcW w:w="1486" w:type="dxa"/>
            <w:vMerge w:val="restart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Kif definit mill-Artikolu 7</w:t>
            </w:r>
          </w:p>
        </w:tc>
        <w:tc>
          <w:tcPr>
            <w:tcW w:w="0" w:type="auto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0"/>
              <w:rPr>
                <w:bCs/>
                <w:sz w:val="22"/>
                <w:szCs w:val="20"/>
              </w:rPr>
            </w:pPr>
            <w:r w:rsidRPr="005C07F8">
              <w:rPr>
                <w:b/>
                <w:i/>
                <w:szCs w:val="20"/>
              </w:rPr>
              <w:t>Fatturi varjabbli</w:t>
            </w:r>
            <w:r w:rsidRPr="005C07F8">
              <w:rPr>
                <w:szCs w:val="20"/>
              </w:rPr>
              <w:t xml:space="preserve"> </w:t>
            </w:r>
            <w:r w:rsidRPr="005C07F8">
              <w:rPr>
                <w:i/>
                <w:szCs w:val="20"/>
              </w:rPr>
              <w:t>tal-art</w:t>
            </w:r>
            <w:r w:rsidRPr="005C07F8">
              <w:rPr>
                <w:szCs w:val="20"/>
              </w:rPr>
              <w:t xml:space="preserve"> bħal dawk għall-modulu "Forza tax-xogħol u attivitajiet bi qligħ oħra"</w:t>
            </w:r>
          </w:p>
        </w:tc>
        <w:tc>
          <w:tcPr>
            <w:tcW w:w="0" w:type="auto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0"/>
              </w:rPr>
            </w:pPr>
            <w:r w:rsidRPr="005C07F8">
              <w:rPr>
                <w:bCs/>
                <w:sz w:val="22"/>
                <w:szCs w:val="20"/>
              </w:rPr>
              <w:t>7,5 % jew aktar tal-EAU fir-reġjun</w:t>
            </w:r>
          </w:p>
        </w:tc>
        <w:tc>
          <w:tcPr>
            <w:tcW w:w="1197" w:type="dxa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0"/>
              </w:rPr>
            </w:pPr>
          </w:p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&lt; 7,5 %</w:t>
            </w:r>
          </w:p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0"/>
              </w:rPr>
            </w:pPr>
          </w:p>
        </w:tc>
      </w:tr>
      <w:tr w:rsidR="005C07F8" w:rsidRPr="005C07F8" w:rsidTr="00CF1F1C">
        <w:trPr>
          <w:trHeight w:val="641"/>
        </w:trPr>
        <w:tc>
          <w:tcPr>
            <w:tcW w:w="1486" w:type="dxa"/>
            <w:vMerge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0"/>
              <w:rPr>
                <w:bCs/>
                <w:sz w:val="22"/>
                <w:szCs w:val="20"/>
              </w:rPr>
            </w:pPr>
            <w:r w:rsidRPr="005C07F8">
              <w:rPr>
                <w:b/>
                <w:bCs/>
                <w:i/>
                <w:szCs w:val="20"/>
              </w:rPr>
              <w:t>Fatturi varjabbli</w:t>
            </w:r>
            <w:r w:rsidRPr="005C07F8">
              <w:rPr>
                <w:bCs/>
                <w:szCs w:val="20"/>
              </w:rPr>
              <w:t xml:space="preserve"> </w:t>
            </w:r>
            <w:r w:rsidRPr="005C07F8">
              <w:rPr>
                <w:bCs/>
                <w:i/>
                <w:szCs w:val="20"/>
              </w:rPr>
              <w:t>tal-bhejjem</w:t>
            </w:r>
            <w:r w:rsidRPr="005C07F8">
              <w:rPr>
                <w:bCs/>
                <w:szCs w:val="20"/>
              </w:rPr>
              <w:t xml:space="preserve"> bħal dawk għall-modulu "Forza tax-xogħol u attivitajiet bi qligħ oħra"</w:t>
            </w:r>
          </w:p>
        </w:tc>
        <w:tc>
          <w:tcPr>
            <w:tcW w:w="0" w:type="auto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0"/>
              </w:rPr>
            </w:pPr>
            <w:r w:rsidRPr="005C07F8">
              <w:rPr>
                <w:bCs/>
                <w:sz w:val="22"/>
                <w:szCs w:val="20"/>
              </w:rPr>
              <w:t xml:space="preserve">7,5 % jew aktar tal-unitajiet ta' bhejjem użati fir-reġjun u 5 % jew aktar </w:t>
            </w:r>
            <w:r w:rsidRPr="005C07F8">
              <w:rPr>
                <w:b/>
                <w:bCs/>
                <w:i/>
                <w:sz w:val="22"/>
                <w:szCs w:val="20"/>
              </w:rPr>
              <w:t>tal-fattur varjabbli</w:t>
            </w:r>
            <w:r w:rsidRPr="005C07F8">
              <w:rPr>
                <w:bCs/>
                <w:i/>
                <w:sz w:val="22"/>
                <w:szCs w:val="20"/>
              </w:rPr>
              <w:t xml:space="preserve"> </w:t>
            </w:r>
            <w:r w:rsidRPr="005C07F8">
              <w:rPr>
                <w:bCs/>
                <w:sz w:val="22"/>
                <w:szCs w:val="20"/>
              </w:rPr>
              <w:t>fil-pajjiż</w:t>
            </w:r>
          </w:p>
        </w:tc>
        <w:tc>
          <w:tcPr>
            <w:tcW w:w="1197" w:type="dxa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&lt; 7,5 %</w:t>
            </w:r>
          </w:p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9760" w:type="dxa"/>
            <w:gridSpan w:val="4"/>
            <w:shd w:val="clear" w:color="auto" w:fill="auto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Modulu "Akkomodazzjoni tal-annimali u ġestjoni tad-demel"</w:t>
            </w:r>
          </w:p>
        </w:tc>
      </w:tr>
      <w:tr w:rsidR="005C07F8" w:rsidRPr="005C07F8" w:rsidTr="00CF1F1C">
        <w:trPr>
          <w:trHeight w:val="641"/>
        </w:trPr>
        <w:tc>
          <w:tcPr>
            <w:tcW w:w="1486" w:type="dxa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Is-subsett tal-popolazzjoni ta' azjendi agrikoli definit mill-Artikolu 7 b'mill-inqas wieħed minn dawn li ġejjin: Annimali bovini, majjali, nagħaġ, mogħoż, tjur</w:t>
            </w:r>
          </w:p>
        </w:tc>
        <w:tc>
          <w:tcPr>
            <w:tcW w:w="0" w:type="auto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0"/>
              <w:rPr>
                <w:bCs/>
                <w:i/>
                <w:sz w:val="22"/>
                <w:szCs w:val="20"/>
              </w:rPr>
            </w:pPr>
            <w:r w:rsidRPr="005C07F8">
              <w:rPr>
                <w:b/>
                <w:bCs/>
                <w:i/>
                <w:szCs w:val="20"/>
              </w:rPr>
              <w:t>Fatturi varjabbli</w:t>
            </w:r>
            <w:r w:rsidRPr="005C07F8">
              <w:rPr>
                <w:bCs/>
                <w:szCs w:val="20"/>
              </w:rPr>
              <w:t xml:space="preserve"> </w:t>
            </w:r>
            <w:r w:rsidRPr="005C07F8">
              <w:rPr>
                <w:bCs/>
                <w:i/>
                <w:szCs w:val="20"/>
              </w:rPr>
              <w:t xml:space="preserve">tal-bhejjem </w:t>
            </w:r>
            <w:r w:rsidRPr="005C07F8">
              <w:rPr>
                <w:bCs/>
                <w:szCs w:val="20"/>
              </w:rPr>
              <w:t>bħal dawk għall-modulu "Forza tax-xogħol u attivitajiet bi qligħ oħra"</w:t>
            </w:r>
          </w:p>
        </w:tc>
        <w:tc>
          <w:tcPr>
            <w:tcW w:w="0" w:type="auto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0"/>
              </w:rPr>
            </w:pPr>
            <w:r w:rsidRPr="005C07F8">
              <w:rPr>
                <w:bCs/>
                <w:sz w:val="22"/>
                <w:szCs w:val="20"/>
              </w:rPr>
              <w:t xml:space="preserve">7,5 % jew aktar tal-unitajiet ta' bhejjem użati fir-reġjun u 5 % jew aktar </w:t>
            </w:r>
            <w:r w:rsidRPr="005C07F8">
              <w:rPr>
                <w:b/>
                <w:bCs/>
                <w:i/>
                <w:sz w:val="22"/>
                <w:szCs w:val="20"/>
              </w:rPr>
              <w:t>tal-fattur varjabbli</w:t>
            </w:r>
            <w:r w:rsidRPr="005C07F8">
              <w:rPr>
                <w:bCs/>
                <w:sz w:val="22"/>
                <w:szCs w:val="20"/>
              </w:rPr>
              <w:t xml:space="preserve"> fil-pajjiż</w:t>
            </w:r>
          </w:p>
        </w:tc>
        <w:tc>
          <w:tcPr>
            <w:tcW w:w="1197" w:type="dxa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0"/>
              </w:rPr>
            </w:pPr>
          </w:p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&lt; 7,5 %</w:t>
            </w:r>
          </w:p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0"/>
              </w:rPr>
            </w:pPr>
          </w:p>
        </w:tc>
      </w:tr>
      <w:tr w:rsidR="005C07F8" w:rsidRPr="005C07F8" w:rsidTr="00C65D3A">
        <w:tc>
          <w:tcPr>
            <w:tcW w:w="9760" w:type="dxa"/>
            <w:gridSpan w:val="4"/>
            <w:shd w:val="clear" w:color="auto" w:fill="auto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Modulu "Tisqija"</w:t>
            </w:r>
          </w:p>
        </w:tc>
      </w:tr>
      <w:tr w:rsidR="005C07F8" w:rsidRPr="005C07F8" w:rsidTr="00CF1F1C">
        <w:trPr>
          <w:trHeight w:val="641"/>
        </w:trPr>
        <w:tc>
          <w:tcPr>
            <w:tcW w:w="1486" w:type="dxa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Is-subsett tal-popolazzjoni ta' azjendi agrikoli definit mill-Artikolu 7 b'erja saqwija</w:t>
            </w:r>
          </w:p>
        </w:tc>
        <w:tc>
          <w:tcPr>
            <w:tcW w:w="0" w:type="auto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0"/>
              <w:rPr>
                <w:bCs/>
                <w:i/>
                <w:sz w:val="22"/>
                <w:szCs w:val="20"/>
              </w:rPr>
            </w:pPr>
            <w:r w:rsidRPr="005C07F8">
              <w:rPr>
                <w:b/>
                <w:bCs/>
                <w:i/>
                <w:szCs w:val="20"/>
              </w:rPr>
              <w:t>Fatturi varjabbli</w:t>
            </w:r>
            <w:r w:rsidRPr="005C07F8">
              <w:rPr>
                <w:bCs/>
                <w:i/>
                <w:szCs w:val="20"/>
              </w:rPr>
              <w:t xml:space="preserve"> tal-art</w:t>
            </w:r>
          </w:p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ind w:left="360" w:hanging="360"/>
              <w:outlineLvl w:val="0"/>
              <w:rPr>
                <w:b/>
                <w:bCs/>
                <w:sz w:val="22"/>
                <w:szCs w:val="20"/>
              </w:rPr>
            </w:pPr>
            <w:r w:rsidRPr="005C07F8">
              <w:rPr>
                <w:bCs/>
                <w:sz w:val="22"/>
                <w:szCs w:val="20"/>
              </w:rPr>
              <w:t></w:t>
            </w:r>
            <w:r w:rsidRPr="005C07F8">
              <w:rPr>
                <w:szCs w:val="20"/>
              </w:rPr>
              <w:tab/>
              <w:t>Erja totali saqwija</w:t>
            </w:r>
          </w:p>
        </w:tc>
        <w:tc>
          <w:tcPr>
            <w:tcW w:w="0" w:type="auto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7,5 % jew aktar tal-EAU fir-reġjun</w:t>
            </w:r>
          </w:p>
        </w:tc>
        <w:tc>
          <w:tcPr>
            <w:tcW w:w="1197" w:type="dxa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&lt; 7,5 %</w:t>
            </w:r>
          </w:p>
        </w:tc>
      </w:tr>
      <w:tr w:rsidR="005C07F8" w:rsidRPr="005C07F8" w:rsidTr="00C65D3A">
        <w:tc>
          <w:tcPr>
            <w:tcW w:w="9760" w:type="dxa"/>
            <w:gridSpan w:val="4"/>
            <w:shd w:val="clear" w:color="auto" w:fill="auto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Modulu "Prattiki ta' ġestjoni tal-ħamrija"</w:t>
            </w:r>
          </w:p>
        </w:tc>
      </w:tr>
      <w:tr w:rsidR="005C07F8" w:rsidRPr="005C07F8" w:rsidTr="00CF1F1C">
        <w:trPr>
          <w:trHeight w:val="641"/>
        </w:trPr>
        <w:tc>
          <w:tcPr>
            <w:tcW w:w="1486" w:type="dxa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 xml:space="preserve">Is-subsett tal-popolazzjoni ta' azjendi </w:t>
            </w:r>
            <w:r w:rsidRPr="005C07F8">
              <w:rPr>
                <w:sz w:val="22"/>
                <w:szCs w:val="20"/>
              </w:rPr>
              <w:lastRenderedPageBreak/>
              <w:t>agrikoli definit mill-Artikolu 7 b'raba'</w:t>
            </w:r>
          </w:p>
        </w:tc>
        <w:tc>
          <w:tcPr>
            <w:tcW w:w="0" w:type="auto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0"/>
              <w:rPr>
                <w:bCs/>
                <w:i/>
                <w:sz w:val="22"/>
                <w:szCs w:val="20"/>
              </w:rPr>
            </w:pPr>
            <w:r w:rsidRPr="005C07F8">
              <w:rPr>
                <w:b/>
                <w:bCs/>
                <w:i/>
                <w:szCs w:val="20"/>
              </w:rPr>
              <w:lastRenderedPageBreak/>
              <w:t>Fatturi varjabbli</w:t>
            </w:r>
            <w:r w:rsidRPr="005C07F8">
              <w:rPr>
                <w:bCs/>
                <w:i/>
                <w:szCs w:val="20"/>
              </w:rPr>
              <w:t xml:space="preserve"> tal-art</w:t>
            </w:r>
          </w:p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ind w:left="360" w:hanging="360"/>
              <w:rPr>
                <w:iCs/>
                <w:sz w:val="22"/>
                <w:szCs w:val="20"/>
              </w:rPr>
            </w:pPr>
            <w:r w:rsidRPr="005C07F8">
              <w:rPr>
                <w:iCs/>
                <w:sz w:val="22"/>
                <w:szCs w:val="20"/>
              </w:rPr>
              <w:t></w:t>
            </w:r>
            <w:r w:rsidRPr="005C07F8">
              <w:rPr>
                <w:szCs w:val="20"/>
              </w:rPr>
              <w:tab/>
              <w:t>Raba'</w:t>
            </w:r>
            <w:r w:rsidRPr="005C07F8">
              <w:rPr>
                <w:iCs/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7,5 % jew aktar tal-EAU fir-reġjun</w:t>
            </w:r>
          </w:p>
        </w:tc>
        <w:tc>
          <w:tcPr>
            <w:tcW w:w="1197" w:type="dxa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&lt; 7,5 %</w:t>
            </w:r>
          </w:p>
        </w:tc>
      </w:tr>
      <w:tr w:rsidR="005C07F8" w:rsidRPr="005C07F8" w:rsidTr="00C65D3A">
        <w:tc>
          <w:tcPr>
            <w:tcW w:w="9760" w:type="dxa"/>
            <w:gridSpan w:val="4"/>
            <w:shd w:val="clear" w:color="auto" w:fill="auto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ind w:right="-5666"/>
              <w:rPr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Modulu "Ġnien tal-frott"</w:t>
            </w:r>
          </w:p>
        </w:tc>
      </w:tr>
      <w:tr w:rsidR="005C07F8" w:rsidRPr="005C07F8" w:rsidTr="00CF1F1C">
        <w:trPr>
          <w:trHeight w:val="1676"/>
        </w:trPr>
        <w:tc>
          <w:tcPr>
            <w:tcW w:w="1486" w:type="dxa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Is-subsett tal-popolazzjoni tal-azjendi definit mill-Artikolu 7 bi kwalunkwe wieħed mill-fatturi varjabbli ta' ġnien tal-frott individwali li jissodisfaw il-livell limitu speċifikat fl-Artikolu 7(5)</w:t>
            </w:r>
          </w:p>
        </w:tc>
        <w:tc>
          <w:tcPr>
            <w:tcW w:w="4262" w:type="dxa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0"/>
              <w:rPr>
                <w:i/>
                <w:sz w:val="22"/>
                <w:szCs w:val="20"/>
                <w:u w:val="single"/>
              </w:rPr>
            </w:pPr>
            <w:r w:rsidRPr="005C07F8">
              <w:rPr>
                <w:b/>
                <w:i/>
                <w:szCs w:val="20"/>
              </w:rPr>
              <w:t xml:space="preserve">Fatturi varjabbli </w:t>
            </w:r>
            <w:r w:rsidRPr="005C07F8">
              <w:rPr>
                <w:i/>
                <w:szCs w:val="20"/>
              </w:rPr>
              <w:t>tal-ġnien tal-frott</w:t>
            </w:r>
          </w:p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ind w:left="528" w:hanging="360"/>
              <w:rPr>
                <w:iCs/>
                <w:sz w:val="22"/>
                <w:szCs w:val="20"/>
              </w:rPr>
            </w:pPr>
            <w:r w:rsidRPr="005C07F8">
              <w:rPr>
                <w:iCs/>
                <w:sz w:val="22"/>
                <w:szCs w:val="20"/>
              </w:rPr>
              <w:t></w:t>
            </w:r>
            <w:r w:rsidRPr="005C07F8">
              <w:rPr>
                <w:szCs w:val="20"/>
              </w:rPr>
              <w:tab/>
              <w:t>Il-fatturi varjabbli ta' ġnien tal-frott fost tuffieħ, lanġas, berquq, ħawħ, nuċiprisk, larinġ, frott taċ-ċitru żgħir, lumi, żebbuġ, għeneb għall-ikel, għeneb għaż-żbib li jissodisfaw il-livell limitu speċifikat fl-Artikolu 7(5)</w:t>
            </w:r>
          </w:p>
        </w:tc>
        <w:tc>
          <w:tcPr>
            <w:tcW w:w="2815" w:type="dxa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5 % jew aktar tal-EAU fir-reġjun</w:t>
            </w:r>
          </w:p>
        </w:tc>
        <w:tc>
          <w:tcPr>
            <w:tcW w:w="1197" w:type="dxa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&lt; 7,5 %</w:t>
            </w:r>
          </w:p>
        </w:tc>
      </w:tr>
      <w:tr w:rsidR="005C07F8" w:rsidRPr="005C07F8" w:rsidTr="00C65D3A">
        <w:trPr>
          <w:trHeight w:val="344"/>
        </w:trPr>
        <w:tc>
          <w:tcPr>
            <w:tcW w:w="9760" w:type="dxa"/>
            <w:gridSpan w:val="4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2"/>
                <w:szCs w:val="20"/>
              </w:rPr>
            </w:pPr>
            <w:r w:rsidRPr="005C07F8">
              <w:rPr>
                <w:b/>
                <w:sz w:val="22"/>
                <w:szCs w:val="20"/>
              </w:rPr>
              <w:t>Modulu "Vinja"</w:t>
            </w:r>
          </w:p>
        </w:tc>
      </w:tr>
      <w:tr w:rsidR="005C07F8" w:rsidRPr="005C07F8" w:rsidTr="00CF1F1C">
        <w:trPr>
          <w:trHeight w:val="641"/>
        </w:trPr>
        <w:tc>
          <w:tcPr>
            <w:tcW w:w="1486" w:type="dxa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 xml:space="preserve">Is-subsett tal-popolazzjoni ta' azjendi agrikoli </w:t>
            </w:r>
            <w:bookmarkStart w:id="3" w:name="_GoBack"/>
            <w:bookmarkEnd w:id="3"/>
            <w:r w:rsidRPr="005C07F8">
              <w:rPr>
                <w:sz w:val="22"/>
                <w:szCs w:val="20"/>
              </w:rPr>
              <w:t>definit mill-Artikolu 7 b'għeneb għall-inbid</w:t>
            </w:r>
          </w:p>
        </w:tc>
        <w:tc>
          <w:tcPr>
            <w:tcW w:w="4262" w:type="dxa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0"/>
              <w:rPr>
                <w:bCs/>
                <w:i/>
                <w:sz w:val="22"/>
                <w:szCs w:val="20"/>
              </w:rPr>
            </w:pPr>
            <w:r w:rsidRPr="005C07F8">
              <w:rPr>
                <w:b/>
                <w:bCs/>
                <w:i/>
                <w:szCs w:val="20"/>
              </w:rPr>
              <w:t xml:space="preserve">Fatturi varjabbli </w:t>
            </w:r>
            <w:r w:rsidRPr="005C07F8">
              <w:rPr>
                <w:bCs/>
                <w:i/>
                <w:szCs w:val="20"/>
              </w:rPr>
              <w:t>tal-vinja</w:t>
            </w:r>
          </w:p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ind w:left="360" w:hanging="360"/>
              <w:rPr>
                <w:bCs/>
                <w:i/>
                <w:sz w:val="22"/>
                <w:szCs w:val="20"/>
              </w:rPr>
            </w:pPr>
            <w:r w:rsidRPr="005C07F8">
              <w:rPr>
                <w:bCs/>
                <w:sz w:val="22"/>
                <w:szCs w:val="20"/>
              </w:rPr>
              <w:t></w:t>
            </w:r>
            <w:r w:rsidRPr="005C07F8">
              <w:rPr>
                <w:szCs w:val="20"/>
              </w:rPr>
              <w:tab/>
              <w:t>Għeneb għall-inbid</w:t>
            </w:r>
          </w:p>
        </w:tc>
        <w:tc>
          <w:tcPr>
            <w:tcW w:w="2815" w:type="dxa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5 % jew aktar tal-EAU fir-reġjun</w:t>
            </w:r>
          </w:p>
        </w:tc>
        <w:tc>
          <w:tcPr>
            <w:tcW w:w="1197" w:type="dxa"/>
            <w:vAlign w:val="center"/>
          </w:tcPr>
          <w:p w:rsidR="005C07F8" w:rsidRPr="005C07F8" w:rsidRDefault="005C07F8" w:rsidP="00CF1F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0"/>
              </w:rPr>
            </w:pPr>
            <w:r w:rsidRPr="005C07F8">
              <w:rPr>
                <w:sz w:val="22"/>
                <w:szCs w:val="20"/>
              </w:rPr>
              <w:t>&lt; 7,5 %</w:t>
            </w:r>
          </w:p>
        </w:tc>
      </w:tr>
    </w:tbl>
    <w:p w:rsidR="005C07F8" w:rsidRPr="005C07F8" w:rsidRDefault="005C07F8" w:rsidP="005C07F8">
      <w:pPr>
        <w:pBdr>
          <w:bottom w:val="single" w:sz="4" w:space="0" w:color="000000"/>
        </w:pBdr>
        <w:spacing w:before="120" w:after="120" w:line="360" w:lineRule="auto"/>
        <w:ind w:left="3400" w:right="3400"/>
        <w:jc w:val="center"/>
        <w:rPr>
          <w:rFonts w:eastAsia="Calibri"/>
          <w:b/>
          <w:szCs w:val="22"/>
          <w:lang w:eastAsia="en-US"/>
        </w:rPr>
      </w:pPr>
    </w:p>
    <w:p w:rsidR="005C07F8" w:rsidRPr="005C07F8" w:rsidRDefault="005C07F8" w:rsidP="005C07F8">
      <w:pPr>
        <w:widowControl w:val="0"/>
        <w:spacing w:before="120" w:after="120" w:line="360" w:lineRule="auto"/>
        <w:rPr>
          <w:szCs w:val="20"/>
        </w:rPr>
      </w:pPr>
    </w:p>
    <w:p w:rsidR="000F2FE2" w:rsidRPr="005C07F8" w:rsidRDefault="000F2FE2" w:rsidP="00123692">
      <w:pPr>
        <w:spacing w:before="360" w:line="360" w:lineRule="auto"/>
        <w:jc w:val="center"/>
        <w:rPr>
          <w:b/>
        </w:rPr>
      </w:pPr>
    </w:p>
    <w:sectPr w:rsidR="000F2FE2" w:rsidRPr="005C07F8" w:rsidSect="005C07F8">
      <w:footerReference w:type="first" r:id="rId25"/>
      <w:footnotePr>
        <w:numRestart w:val="eachPage"/>
      </w:footnotePr>
      <w:pgSz w:w="11906" w:h="16838" w:code="9"/>
      <w:pgMar w:top="1134" w:right="1418" w:bottom="1418" w:left="1418" w:header="1134" w:footer="56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AC" w:rsidRPr="005C07F8" w:rsidRDefault="000771AC">
      <w:r w:rsidRPr="005C07F8">
        <w:separator/>
      </w:r>
    </w:p>
  </w:endnote>
  <w:endnote w:type="continuationSeparator" w:id="0">
    <w:p w:rsidR="000771AC" w:rsidRPr="005C07F8" w:rsidRDefault="000771AC">
      <w:r w:rsidRPr="005C07F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F8" w:rsidRDefault="005C0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14" w:rsidRPr="005C07F8" w:rsidRDefault="005C07F8" w:rsidP="005C07F8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CF1F1C">
      <w:rPr>
        <w:noProof/>
      </w:rPr>
      <w:t>- 65 -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6C" w:rsidRPr="005C07F8" w:rsidRDefault="00A3406C" w:rsidP="00A3406C">
    <w:pPr>
      <w:pStyle w:val="Footer"/>
      <w:tabs>
        <w:tab w:val="clear" w:pos="4153"/>
        <w:tab w:val="clear" w:pos="8306"/>
        <w:tab w:val="center" w:pos="4536"/>
        <w:tab w:val="right" w:pos="9072"/>
      </w:tabs>
      <w:rPr>
        <w:sz w:val="24"/>
        <w:szCs w:val="24"/>
      </w:rPr>
    </w:pPr>
    <w:r w:rsidRPr="005C07F8">
      <w:tab/>
    </w:r>
    <w:r w:rsidRPr="005C07F8">
      <w:tab/>
    </w:r>
    <w:r w:rsidR="00B97D34" w:rsidRPr="005C07F8">
      <w:rPr>
        <w:sz w:val="24"/>
        <w:szCs w:val="24"/>
      </w:rPr>
      <w:t>PE</w:t>
    </w:r>
    <w:r w:rsidR="005C07F8" w:rsidRPr="005C07F8">
      <w:rPr>
        <w:sz w:val="24"/>
        <w:szCs w:val="24"/>
      </w:rPr>
      <w:t>592.955v01-00</w:t>
    </w:r>
  </w:p>
  <w:p w:rsidR="00AA1411" w:rsidRPr="005C07F8" w:rsidRDefault="00AA1411" w:rsidP="00342886">
    <w:pPr>
      <w:pStyle w:val="Footer2"/>
      <w:tabs>
        <w:tab w:val="center" w:pos="4536"/>
      </w:tabs>
      <w:ind w:left="-840"/>
    </w:pPr>
    <w:r w:rsidRPr="005C07F8">
      <w:fldChar w:fldCharType="begin"/>
    </w:r>
    <w:r w:rsidRPr="005C07F8">
      <w:instrText xml:space="preserve"> DOCPROPERTY "&lt;Extension&gt;" </w:instrText>
    </w:r>
    <w:r w:rsidRPr="005C07F8">
      <w:fldChar w:fldCharType="separate"/>
    </w:r>
    <w:r w:rsidR="005C07F8">
      <w:t>MT</w:t>
    </w:r>
    <w:r w:rsidRPr="005C07F8">
      <w:fldChar w:fldCharType="end"/>
    </w:r>
    <w:r w:rsidRPr="005C07F8">
      <w:tab/>
    </w:r>
    <w:r w:rsidR="005C07F8" w:rsidRPr="005C07F8">
      <w:rPr>
        <w:b w:val="0"/>
        <w:i/>
        <w:color w:val="C0C0C0"/>
        <w:sz w:val="22"/>
        <w:szCs w:val="22"/>
      </w:rPr>
      <w:t>Magħquda fid-diversità</w:t>
    </w:r>
    <w:r w:rsidRPr="005C07F8">
      <w:tab/>
    </w:r>
    <w:r w:rsidRPr="005C07F8">
      <w:fldChar w:fldCharType="begin"/>
    </w:r>
    <w:r w:rsidRPr="005C07F8">
      <w:instrText xml:space="preserve"> DOCPROPERTY "&lt;Extension&gt;" </w:instrText>
    </w:r>
    <w:r w:rsidRPr="005C07F8">
      <w:fldChar w:fldCharType="separate"/>
    </w:r>
    <w:r w:rsidR="005C07F8">
      <w:t>MT</w:t>
    </w:r>
    <w:r w:rsidRPr="005C07F8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F8" w:rsidRPr="008C55CB" w:rsidRDefault="005C07F8">
    <w:pPr>
      <w:pStyle w:val="Footer"/>
      <w:jc w:val="center"/>
    </w:pPr>
  </w:p>
  <w:p w:rsidR="005C07F8" w:rsidRPr="008C55CB" w:rsidRDefault="005C07F8" w:rsidP="007A1247">
    <w:pPr>
      <w:pStyle w:val="FooterCouncil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F8" w:rsidRPr="007A1247" w:rsidRDefault="005C07F8" w:rsidP="007A124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F8" w:rsidRPr="007A1247" w:rsidRDefault="005C07F8" w:rsidP="007A1247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7E" w:rsidRDefault="008D3F7E" w:rsidP="008D3F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7F8">
      <w:rPr>
        <w:noProof/>
      </w:rPr>
      <w:t>- 1 -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AC" w:rsidRPr="005C07F8" w:rsidRDefault="000771AC">
      <w:r w:rsidRPr="005C07F8">
        <w:separator/>
      </w:r>
    </w:p>
  </w:footnote>
  <w:footnote w:type="continuationSeparator" w:id="0">
    <w:p w:rsidR="000771AC" w:rsidRPr="005C07F8" w:rsidRDefault="000771AC">
      <w:r w:rsidRPr="005C07F8">
        <w:continuationSeparator/>
      </w:r>
    </w:p>
  </w:footnote>
  <w:footnote w:id="1">
    <w:p w:rsidR="005C07F8" w:rsidRPr="005C07F8" w:rsidRDefault="005C07F8" w:rsidP="005C07F8">
      <w:pPr>
        <w:pStyle w:val="FootnoteText"/>
        <w:ind w:left="567" w:hanging="567"/>
        <w:rPr>
          <w:b/>
          <w:i/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rStyle w:val="DeltaViewInsertion"/>
          <w:sz w:val="24"/>
          <w:szCs w:val="24"/>
        </w:rPr>
        <w:t xml:space="preserve"> </w:t>
      </w:r>
      <w:r w:rsidRPr="005C07F8">
        <w:rPr>
          <w:rStyle w:val="DeltaViewInsertion"/>
          <w:sz w:val="24"/>
          <w:szCs w:val="24"/>
        </w:rPr>
        <w:tab/>
        <w:t>Il-pożizzjoni tal-Parlament Ewropew tat-3 ta’ Lulju 2018.</w:t>
      </w:r>
    </w:p>
  </w:footnote>
  <w:footnote w:id="2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sz w:val="24"/>
          <w:szCs w:val="24"/>
        </w:rPr>
        <w:t xml:space="preserve"> </w:t>
      </w:r>
      <w:r w:rsidRPr="005C07F8">
        <w:rPr>
          <w:sz w:val="24"/>
          <w:szCs w:val="24"/>
        </w:rPr>
        <w:tab/>
        <w:t>Ir-Regolament (KE) Nru 1166/2008 tal-Parlament Ewropew u tal-Kunsill tad-19 ta' Novembru 2008 dwar stħarriġ ta' strutturi tal-impriżi agrikoli u stħarriġ dwar metodi ta' produzzjoni agrikola u li jħassar ir-Regolament tal-Kunsill (KEE) Nru 571/88 (ĠU L 321, 1.12.2008, p. 14).</w:t>
      </w:r>
    </w:p>
  </w:footnote>
  <w:footnote w:id="3">
    <w:p w:rsidR="005C07F8" w:rsidRPr="005C07F8" w:rsidRDefault="005C07F8" w:rsidP="005C07F8">
      <w:pPr>
        <w:pStyle w:val="FootnoteText"/>
        <w:ind w:left="567" w:hanging="567"/>
        <w:rPr>
          <w:b/>
          <w:i/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rStyle w:val="Strong"/>
          <w:i/>
          <w:sz w:val="24"/>
          <w:szCs w:val="24"/>
        </w:rPr>
        <w:t xml:space="preserve"> </w:t>
      </w:r>
      <w:r w:rsidRPr="005C07F8">
        <w:rPr>
          <w:rStyle w:val="Strong"/>
          <w:i/>
          <w:sz w:val="24"/>
          <w:szCs w:val="24"/>
        </w:rPr>
        <w:tab/>
        <w:t>Ir-Regolament (KE) Nru 223/2009 tal-Parlament Ewropew u tal-Kunsill tal-11 ta' Marzu 2009 dwar l-Istatistika Ewropea u li jħassar ir-Regolament (Euratom, KE) Nru 1101/2008 tal-Parlament Ewropew u tal-Kunsill dwar it-trasmissjoni ta' data soġġetta għall-kunfidenzjalità statistika lill-Uffiċċju tal-Istatistika tal-Komunitajiet Ewropej, ir-Regolament tal-Kunsill (KE) Nru 322/97 u d-Deċiżjoni tal-Kunsill 89/382/KEE, Euratom li tistabbilixxi Kumitat dwar il-Programmi tal-Istatistika tal-Komunitajiet Ewropej (</w:t>
      </w:r>
      <w:r w:rsidRPr="005C07F8">
        <w:rPr>
          <w:b/>
          <w:i/>
          <w:sz w:val="24"/>
          <w:szCs w:val="24"/>
        </w:rPr>
        <w:t>ĠU L 87, 31.3.2009, p. 164).</w:t>
      </w:r>
    </w:p>
  </w:footnote>
  <w:footnote w:id="4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rStyle w:val="Strong"/>
          <w:sz w:val="24"/>
          <w:szCs w:val="24"/>
        </w:rPr>
        <w:t xml:space="preserve"> </w:t>
      </w:r>
      <w:r w:rsidRPr="005C07F8">
        <w:rPr>
          <w:rStyle w:val="Strong"/>
          <w:sz w:val="24"/>
          <w:szCs w:val="24"/>
        </w:rPr>
        <w:tab/>
      </w:r>
      <w:r w:rsidRPr="00CF1F1C">
        <w:rPr>
          <w:rStyle w:val="Strong"/>
          <w:i/>
          <w:sz w:val="24"/>
          <w:szCs w:val="24"/>
        </w:rPr>
        <w:t xml:space="preserve">Ir-Regolament (UE) Nru 1337/2011 tal-Parlament Ewropew u tal-Kunsill tat-13 ta' Diċembru 2011 rigward l-istatistika Ewropea dwar għelejjel permanenti u li jħassar ir-Regolament tal-Kunsill (KEE) Nru 357/79 u d-Direttiva 2001/109/KE tal-Parlament Ewropew u tal-Kunsill </w:t>
      </w:r>
      <w:r w:rsidRPr="005C07F8">
        <w:rPr>
          <w:rStyle w:val="Strong"/>
          <w:sz w:val="24"/>
          <w:szCs w:val="24"/>
        </w:rPr>
        <w:t>(</w:t>
      </w:r>
      <w:r w:rsidRPr="005C07F8">
        <w:rPr>
          <w:sz w:val="24"/>
          <w:szCs w:val="24"/>
        </w:rPr>
        <w:t>ĠU L 347, 30.12.2011, p. 7).</w:t>
      </w:r>
    </w:p>
  </w:footnote>
  <w:footnote w:id="5">
    <w:p w:rsidR="005C07F8" w:rsidRPr="00CF1F1C" w:rsidRDefault="005C07F8" w:rsidP="005C07F8">
      <w:pPr>
        <w:pStyle w:val="FootnoteText"/>
        <w:ind w:left="567" w:hanging="567"/>
        <w:rPr>
          <w:i/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rStyle w:val="Strong"/>
          <w:sz w:val="24"/>
          <w:szCs w:val="24"/>
        </w:rPr>
        <w:t xml:space="preserve"> </w:t>
      </w:r>
      <w:r w:rsidRPr="005C07F8">
        <w:rPr>
          <w:rStyle w:val="Strong"/>
          <w:sz w:val="24"/>
          <w:szCs w:val="24"/>
        </w:rPr>
        <w:tab/>
      </w:r>
      <w:r w:rsidRPr="00CF1F1C">
        <w:rPr>
          <w:rStyle w:val="Strong"/>
          <w:i/>
          <w:sz w:val="24"/>
          <w:szCs w:val="24"/>
        </w:rPr>
        <w:t>Id-Direttiva 2007/2/KE tal-Parlament Ewropew u tal-Kunsill tal-14 ta' Marzu 2007 li tistabbilixxi Infrastruttura għall-Informazzjoni Ġeografika fil-Komunità Ewropea (INSPIRE). (ĠU L 108, 25.4.2007, p. 1).</w:t>
      </w:r>
    </w:p>
  </w:footnote>
  <w:footnote w:id="6">
    <w:p w:rsidR="005C07F8" w:rsidRPr="005C07F8" w:rsidRDefault="005C07F8" w:rsidP="005C07F8">
      <w:pPr>
        <w:pStyle w:val="FootnoteText"/>
        <w:ind w:left="567" w:hanging="567"/>
        <w:rPr>
          <w:b/>
          <w:i/>
          <w:sz w:val="24"/>
          <w:szCs w:val="24"/>
        </w:rPr>
      </w:pPr>
      <w:r w:rsidRPr="005C07F8">
        <w:rPr>
          <w:rStyle w:val="FootnoteReference"/>
          <w:i/>
          <w:sz w:val="24"/>
          <w:szCs w:val="24"/>
        </w:rPr>
        <w:footnoteRef/>
      </w:r>
      <w:r w:rsidRPr="005C07F8">
        <w:rPr>
          <w:b/>
          <w:i/>
          <w:sz w:val="24"/>
          <w:szCs w:val="24"/>
        </w:rPr>
        <w:t xml:space="preserve"> </w:t>
      </w:r>
      <w:r w:rsidRPr="005C07F8">
        <w:rPr>
          <w:b/>
          <w:i/>
          <w:sz w:val="24"/>
          <w:szCs w:val="24"/>
        </w:rPr>
        <w:tab/>
        <w:t>Ir-Regolament (UE) 2016/679 tal-Parlament Ewropew u tal-Kunsill tas-27 ta' April 2016 dwar il-protezzjoni tal-persuni fiżiċi fir-rigward tal-ipproċessar ta' data personali u dwar il-moviment liberu ta' tali data, u li jħassar id-Direttiva 95/46/KE (Regolament Ġenerali dwar il-Protezzjoni tad-Data) (ĠU L 119, 4.5.2016, p. 1).</w:t>
      </w:r>
    </w:p>
  </w:footnote>
  <w:footnote w:id="7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rStyle w:val="Strong"/>
          <w:sz w:val="24"/>
          <w:szCs w:val="24"/>
        </w:rPr>
        <w:t xml:space="preserve"> </w:t>
      </w:r>
      <w:r w:rsidRPr="005C07F8">
        <w:rPr>
          <w:rStyle w:val="Strong"/>
          <w:sz w:val="24"/>
          <w:szCs w:val="24"/>
        </w:rPr>
        <w:tab/>
      </w:r>
      <w:r w:rsidRPr="00CF1F1C">
        <w:rPr>
          <w:rStyle w:val="Strong"/>
          <w:i/>
          <w:sz w:val="24"/>
          <w:szCs w:val="24"/>
        </w:rPr>
        <w:t xml:space="preserve">Ir-Regolament (KE) Nru 45/2001 tal-Parlament Ewropew u tal-Kunsill tat-18 ta' Diċembru 2000 dwar il-protezzjoni tal-individwi fir-rigward tal-ipproċessar ta' data personali mill-istituzzjonijiet u l-korpi tal-Komunità u dwar il-moviment liberu ta' dik id-data </w:t>
      </w:r>
      <w:r w:rsidRPr="005C07F8">
        <w:rPr>
          <w:rStyle w:val="Strong"/>
          <w:sz w:val="24"/>
          <w:szCs w:val="24"/>
        </w:rPr>
        <w:t>(</w:t>
      </w:r>
      <w:r w:rsidRPr="005C07F8">
        <w:rPr>
          <w:sz w:val="24"/>
          <w:szCs w:val="24"/>
        </w:rPr>
        <w:t>ĠU L 8, 12.1.2001, p. 1).</w:t>
      </w:r>
    </w:p>
  </w:footnote>
  <w:footnote w:id="8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sz w:val="24"/>
          <w:szCs w:val="24"/>
        </w:rPr>
        <w:t xml:space="preserve"> </w:t>
      </w:r>
      <w:r w:rsidRPr="005C07F8">
        <w:rPr>
          <w:sz w:val="24"/>
          <w:szCs w:val="24"/>
        </w:rPr>
        <w:tab/>
        <w:t>Ir-Regolament (KE) Nru 1893/2006 tal-Parlament Ewropew u tal-Kunsill tal-20 ta' Diċembru 2006 li jistabbilixxi l-klassifikazzjoni tal-istatistika ta' attivitajiet ekonomiċi tan-NACE Reviżjoni 2 u li jemenda r-Regolament tal-Kunsill (KEE) Nru 3037/90 kif ukoll ċerti Regolamenti tal-KE dwar setturi speċifiċi tal-istatistika (ĠU L 393, 30.12.2006, p. 1).</w:t>
      </w:r>
    </w:p>
  </w:footnote>
  <w:footnote w:id="9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sz w:val="24"/>
          <w:szCs w:val="24"/>
        </w:rPr>
        <w:t xml:space="preserve"> </w:t>
      </w:r>
      <w:r w:rsidRPr="005C07F8">
        <w:rPr>
          <w:sz w:val="24"/>
          <w:szCs w:val="24"/>
        </w:rPr>
        <w:tab/>
        <w:t>Ir-Regolament (KE) Nru 1059/2003 tal-Parlament Ewropew u tal-Kunsill tas-26 ta' Mejju 2003 dwar l-istabbiliment ta' klassifikazzjoni komuni ta' unitajiet territorjali għall-istatistika (NUTS) (ĠU L 154, 21.6.2003, p. 1).</w:t>
      </w:r>
    </w:p>
  </w:footnote>
  <w:footnote w:id="10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rStyle w:val="Strong"/>
          <w:sz w:val="24"/>
          <w:szCs w:val="24"/>
        </w:rPr>
        <w:t xml:space="preserve"> </w:t>
      </w:r>
      <w:r w:rsidRPr="005C07F8">
        <w:rPr>
          <w:rStyle w:val="Strong"/>
          <w:sz w:val="24"/>
          <w:szCs w:val="24"/>
        </w:rPr>
        <w:tab/>
      </w:r>
      <w:r w:rsidRPr="00CF1F1C">
        <w:rPr>
          <w:rStyle w:val="Strong"/>
          <w:i/>
          <w:sz w:val="24"/>
          <w:szCs w:val="24"/>
        </w:rPr>
        <w:t>Ir-Regolament (UE) Nru 1306/2013 tal-Parlament Ewropew u tal-Kunsill tas-17 ta' Diċembru 2013 dwar il-finanzjament, il-ġestjoni u l-monitoraġġ tal-politika agrikola komuni u li jħassar ir-Regolamenti tal-Kunsill (KEE) Nru 352/78, (KE) Nru 165/94, (KE) Nru 2799/98, (KE) Nru 814/2000, (KE) Nru 1290/2005 u (KE) Nru 485/2008</w:t>
      </w:r>
      <w:r w:rsidRPr="005C07F8">
        <w:rPr>
          <w:rStyle w:val="Strong"/>
          <w:sz w:val="24"/>
          <w:szCs w:val="24"/>
        </w:rPr>
        <w:t xml:space="preserve"> (</w:t>
      </w:r>
      <w:r w:rsidRPr="005C07F8">
        <w:rPr>
          <w:sz w:val="24"/>
          <w:szCs w:val="24"/>
        </w:rPr>
        <w:t>ĠU L 347, 20.12.2013, p. 549).</w:t>
      </w:r>
    </w:p>
  </w:footnote>
  <w:footnote w:id="11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iCs/>
          <w:sz w:val="24"/>
          <w:szCs w:val="24"/>
        </w:rPr>
        <w:t xml:space="preserve"> </w:t>
      </w:r>
      <w:r w:rsidRPr="005C07F8">
        <w:rPr>
          <w:iCs/>
          <w:sz w:val="24"/>
          <w:szCs w:val="24"/>
        </w:rPr>
        <w:tab/>
        <w:t>ĠU C 373, 20.12.2013, p. 1.</w:t>
      </w:r>
    </w:p>
  </w:footnote>
  <w:footnote w:id="12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rStyle w:val="Strong"/>
          <w:sz w:val="24"/>
          <w:szCs w:val="24"/>
        </w:rPr>
        <w:t xml:space="preserve"> </w:t>
      </w:r>
      <w:r w:rsidRPr="005C07F8">
        <w:rPr>
          <w:rStyle w:val="Strong"/>
          <w:sz w:val="24"/>
          <w:szCs w:val="24"/>
        </w:rPr>
        <w:tab/>
      </w:r>
      <w:r w:rsidRPr="00CF1F1C">
        <w:rPr>
          <w:rStyle w:val="Strong"/>
          <w:i/>
          <w:sz w:val="24"/>
          <w:szCs w:val="24"/>
        </w:rPr>
        <w:t xml:space="preserve">Ir-Regolament (UE) Nru 182/2011 tal-Parlament Ewropew u tal-Kunsill tas-16 ta' Frar 2011 li jistabbilixxi r-regoli u l-prinċipji ġenerali dwar il-modalitajiet ta' kontroll mill-Istati Membri tal-eżerċizzju mill-Kummissjoni tas-setgħat ta' implimentazzjoni </w:t>
      </w:r>
      <w:r w:rsidRPr="005C07F8">
        <w:rPr>
          <w:rStyle w:val="Strong"/>
          <w:sz w:val="24"/>
          <w:szCs w:val="24"/>
        </w:rPr>
        <w:t>(</w:t>
      </w:r>
      <w:r w:rsidRPr="005C07F8">
        <w:rPr>
          <w:sz w:val="24"/>
          <w:szCs w:val="24"/>
        </w:rPr>
        <w:t>ĠU L 55, 28.2.2011, p. 13).</w:t>
      </w:r>
    </w:p>
  </w:footnote>
  <w:footnote w:id="13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sz w:val="24"/>
          <w:szCs w:val="24"/>
        </w:rPr>
        <w:t xml:space="preserve"> </w:t>
      </w:r>
      <w:r w:rsidRPr="005C07F8">
        <w:rPr>
          <w:sz w:val="24"/>
          <w:szCs w:val="24"/>
        </w:rPr>
        <w:tab/>
        <w:t>ĠU L 123, 12.5.2016, p. 1.</w:t>
      </w:r>
    </w:p>
  </w:footnote>
  <w:footnote w:id="14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sz w:val="24"/>
          <w:szCs w:val="24"/>
        </w:rPr>
        <w:t xml:space="preserve"> </w:t>
      </w:r>
      <w:r w:rsidRPr="005C07F8">
        <w:rPr>
          <w:sz w:val="24"/>
          <w:szCs w:val="24"/>
        </w:rPr>
        <w:tab/>
        <w:t>ĠU C 14, 16.1.2018, p. 6.</w:t>
      </w:r>
    </w:p>
  </w:footnote>
  <w:footnote w:id="15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</w:rPr>
        <w:footnoteRef/>
      </w:r>
      <w:r w:rsidRPr="005C07F8">
        <w:rPr>
          <w:sz w:val="24"/>
        </w:rPr>
        <w:t xml:space="preserve"> </w:t>
      </w:r>
      <w:r w:rsidRPr="005C07F8">
        <w:rPr>
          <w:sz w:val="24"/>
        </w:rPr>
        <w:tab/>
      </w:r>
      <w:r w:rsidRPr="00CF1F1C">
        <w:rPr>
          <w:i/>
          <w:sz w:val="24"/>
        </w:rPr>
        <w:t>Ir-</w:t>
      </w:r>
      <w:r w:rsidRPr="00CF1F1C">
        <w:rPr>
          <w:rStyle w:val="Strong"/>
          <w:i/>
          <w:color w:val="444444"/>
          <w:sz w:val="24"/>
          <w:szCs w:val="24"/>
        </w:rPr>
        <w:t>Regolament ta' Delega tal-Kummissjoni (UE) Nru 1198/2014 tal-1 ta' Awwissu 2014 li jissupplementa r-Regolament tal-Kunsill (KE) Nru 1217/2009 li jistabbilixxi netwerk għall-ġbir ta' informazzjoni tal-kontabilità dwar id-dħul u l-operazzjoni kummerċjali ta' azjendi agrikoli fl-Unjoni Ewropea</w:t>
      </w:r>
      <w:r w:rsidRPr="00CF1F1C">
        <w:rPr>
          <w:rStyle w:val="Strong"/>
          <w:b w:val="0"/>
          <w:color w:val="444444"/>
          <w:sz w:val="24"/>
          <w:szCs w:val="24"/>
        </w:rPr>
        <w:t xml:space="preserve"> (ĠU</w:t>
      </w:r>
      <w:r w:rsidRPr="005C07F8">
        <w:rPr>
          <w:iCs/>
          <w:color w:val="444444"/>
          <w:sz w:val="24"/>
          <w:szCs w:val="24"/>
        </w:rPr>
        <w:t xml:space="preserve"> L 321, 7.11.2014, p. 2).</w:t>
      </w:r>
    </w:p>
  </w:footnote>
  <w:footnote w:id="16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sz w:val="24"/>
          <w:szCs w:val="24"/>
        </w:rPr>
        <w:t xml:space="preserve"> </w:t>
      </w:r>
      <w:r w:rsidRPr="005C07F8">
        <w:rPr>
          <w:sz w:val="24"/>
          <w:szCs w:val="24"/>
        </w:rPr>
        <w:tab/>
        <w:t>Ir-Regolament (UE) Nru 1307/2013 tal-Parlament Ewropew u tal-Kunsill tas-17 ta' Diċembru 2013 li jistabbilixxi regoli għal pagamenti diretti lill-bdiewa taħt skemi ta' appoġġ fil-qafas tal-politika agrikola komuni u li jħassar ir-Regolament tal-Kunsill (KE) Nru 637/2008 u r-Regolament tal-Kunsill (KE) Nru 73/2009 (ĠU L 347, 20.12.2013, p. 608).</w:t>
      </w:r>
    </w:p>
  </w:footnote>
  <w:footnote w:id="17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sz w:val="24"/>
          <w:szCs w:val="24"/>
        </w:rPr>
        <w:t xml:space="preserve"> </w:t>
      </w:r>
      <w:r w:rsidRPr="005C07F8">
        <w:rPr>
          <w:sz w:val="24"/>
          <w:szCs w:val="24"/>
        </w:rPr>
        <w:tab/>
        <w:t>Ir-Regolament (KE) Nru 1760/2000 tal-Parlament Ewropew u tal-Kunsill tas-17 ta' Lulju 2000 li jistabbilixxi sistema għall-identifikazzjoni u r-reġistrazzjoni tal-bhejjem tal-fart u dwar it-tikkettjar tal-laħam taċ-ċanga u tal-prodotti tal-laħam taċ-ċanga u li jħassar ir-Regolament tal-Kunsill (KE) Nru 820/97 (ĠU L 204, 11.8.2000, p. 1).</w:t>
      </w:r>
    </w:p>
  </w:footnote>
  <w:footnote w:id="18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sz w:val="24"/>
          <w:szCs w:val="24"/>
        </w:rPr>
        <w:t xml:space="preserve"> </w:t>
      </w:r>
      <w:r w:rsidRPr="005C07F8">
        <w:rPr>
          <w:sz w:val="24"/>
          <w:szCs w:val="24"/>
        </w:rPr>
        <w:tab/>
        <w:t xml:space="preserve">Ir-Regolament tal-Kunsill (KE) Nru 21/2004 tas-17 ta' Diċembru 2003 li jistabbilixxi sistema għall-identifikazzjoni u r-reġistrazzjoni tal-ammiali ovini u kaprini u li jemenda r-Regolament (KE) Nru 1782/2003 u d-Direttivi 92/102/KEE u 64/432/KEE (ĠU L 5, 9.1.2004, p. 8). </w:t>
      </w:r>
    </w:p>
  </w:footnote>
  <w:footnote w:id="19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sz w:val="24"/>
          <w:szCs w:val="24"/>
        </w:rPr>
        <w:t xml:space="preserve"> </w:t>
      </w:r>
      <w:r w:rsidRPr="005C07F8">
        <w:rPr>
          <w:sz w:val="24"/>
          <w:szCs w:val="24"/>
        </w:rPr>
        <w:tab/>
        <w:t>Ir-Regolament (UE) Nru 1308/2013 tal-Parlament Ewropew u tal-Kunsill tas-17 ta' Diċembru 2013 li jistabbilixxi organizzazzjoni komuni tas-swieq fi prodotti agrikoli u li jħassar ir-Regolamenti tal-Kunsill (KEE) Nru 922/72, (KEE) Nru 234/79, (KE) Nru 1037/2001 u (KE) Nru 1234/2007 (ĠU L 347, 20.12.2013, p. 671).</w:t>
      </w:r>
    </w:p>
  </w:footnote>
  <w:footnote w:id="20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sz w:val="24"/>
          <w:szCs w:val="24"/>
        </w:rPr>
        <w:t xml:space="preserve"> </w:t>
      </w:r>
      <w:r w:rsidRPr="005C07F8">
        <w:rPr>
          <w:sz w:val="24"/>
          <w:szCs w:val="24"/>
        </w:rPr>
        <w:tab/>
        <w:t>Ir-Regolament tal-Kunsill (KE) Nru 834/2007 tat-28 ta' Ġunju 2007 dwar il-produzzjoni organika u t-tikkettar ta' prodotti organiċi u li jħassar ir-Regolament (KEE) Nru 2029/91 (ĠU L 189, 20.7.2007, p. 1).</w:t>
      </w:r>
    </w:p>
  </w:footnote>
  <w:footnote w:id="21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sz w:val="24"/>
          <w:szCs w:val="24"/>
        </w:rPr>
        <w:t xml:space="preserve"> </w:t>
      </w:r>
      <w:r w:rsidRPr="005C07F8">
        <w:rPr>
          <w:sz w:val="24"/>
          <w:szCs w:val="24"/>
        </w:rPr>
        <w:tab/>
        <w:t>Ir-Regolament (UE, Euratom) Nru 883/2013 tal-Parlament Ewropew u tal-Kunsill tal-11 ta' Settembru 2013 dwar investigazzjonijiet immexxija mill-Uffiċċju Ewropew Kontra l-Frodi (OLAF) u li jħassar ir-Regolament tal-Parlament Ewropew u tal-Kunsill (KE) Nru 1073/1999 u r-Regolament tal-Kunsill (Euratom) Nru 1074/1999 (ĠU L 248, 18.9.2013, p. 1).</w:t>
      </w:r>
    </w:p>
  </w:footnote>
  <w:footnote w:id="22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sz w:val="24"/>
          <w:szCs w:val="24"/>
        </w:rPr>
        <w:t xml:space="preserve"> </w:t>
      </w:r>
      <w:r w:rsidRPr="005C07F8">
        <w:rPr>
          <w:sz w:val="24"/>
          <w:szCs w:val="24"/>
        </w:rPr>
        <w:tab/>
        <w:t>Ir-Regolament tal-Kunsill (Euratom, KE) Nru 2185/96 tal-11 ta' Novembru 1996 dwar il-verifiki u l-ispezzjonijiet fuq il-post imwettqa mill-Kummissjoni sabiex tipproteġi l-interessi finanzjarji tal-Komunità Ewropea kontra l-frodi u irregolarijiet oħra (ĠU L 292, 15.11.1996, p. 2).</w:t>
      </w:r>
    </w:p>
  </w:footnote>
  <w:footnote w:id="23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sz w:val="24"/>
          <w:szCs w:val="24"/>
        </w:rPr>
        <w:t xml:space="preserve"> </w:t>
      </w:r>
      <w:r w:rsidRPr="005C07F8">
        <w:rPr>
          <w:sz w:val="24"/>
          <w:szCs w:val="24"/>
        </w:rPr>
        <w:tab/>
        <w:t>Il-limiti massimi huma applikabbli għall-grupp ta' oġġetti kif elenkat.</w:t>
      </w:r>
    </w:p>
  </w:footnote>
  <w:footnote w:id="24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sz w:val="24"/>
          <w:szCs w:val="24"/>
        </w:rPr>
        <w:t xml:space="preserve"> </w:t>
      </w:r>
      <w:r w:rsidRPr="005C07F8">
        <w:rPr>
          <w:sz w:val="24"/>
          <w:szCs w:val="24"/>
        </w:rPr>
        <w:tab/>
        <w:t>L - Żoni minbarra żoni muntanjużi li jaffaċċjaw limitazzjonijiet naturali sinifikanti; M - Żona muntanjuża żvantaġġata; O - Żoni oħra affettwati minn limitazzjonijiet speċifiċi; N- Żona normali (mhix żona żvantaġġata) Din il-klassifika tista' tiġi adattata fil-futur fid-dawl ta' żviluppi fil-PAK.</w:t>
      </w:r>
    </w:p>
  </w:footnote>
  <w:footnote w:id="25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sz w:val="24"/>
          <w:szCs w:val="24"/>
        </w:rPr>
        <w:t xml:space="preserve"> </w:t>
      </w:r>
      <w:r w:rsidRPr="005C07F8">
        <w:rPr>
          <w:sz w:val="24"/>
          <w:szCs w:val="24"/>
        </w:rPr>
        <w:tab/>
        <w:t>Firxa 2 ta' perċentwal ta' Unità ta' Xogħol Annwali (AWU): (&gt; 0-&lt; 25), (≥ 25-&lt; 50), (≥ 50-&lt; 75), (≥ 75-&lt; 100), (100)</w:t>
      </w:r>
    </w:p>
  </w:footnote>
  <w:footnote w:id="26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sz w:val="24"/>
          <w:szCs w:val="24"/>
        </w:rPr>
        <w:t xml:space="preserve"> </w:t>
      </w:r>
      <w:r w:rsidRPr="005C07F8">
        <w:rPr>
          <w:sz w:val="24"/>
          <w:szCs w:val="24"/>
        </w:rPr>
        <w:tab/>
        <w:t>Ir-Regolament tal-Kunsill (KE) Nru 1217/2009 tat-30 ta' Novembru 2009 li jistabbilixxi netwerk għall-ġbir ta' informazzjoni tal-kontabilità dwar id-dħul u l-operazzjoni kummerċjali ta' azjendi agrikoli fil-Komunità Ewropea (ĠU L 328, 15.12.2009, p. 27).</w:t>
      </w:r>
    </w:p>
  </w:footnote>
  <w:footnote w:id="27">
    <w:p w:rsidR="005C07F8" w:rsidRPr="005C07F8" w:rsidRDefault="005C07F8" w:rsidP="005C07F8">
      <w:pPr>
        <w:pStyle w:val="FootnoteText"/>
        <w:ind w:left="567" w:hanging="567"/>
        <w:rPr>
          <w:sz w:val="24"/>
          <w:szCs w:val="24"/>
        </w:rPr>
      </w:pPr>
      <w:r w:rsidRPr="005C07F8">
        <w:rPr>
          <w:rStyle w:val="FootnoteReference"/>
          <w:sz w:val="24"/>
          <w:szCs w:val="24"/>
        </w:rPr>
        <w:footnoteRef/>
      </w:r>
      <w:r w:rsidRPr="005C07F8">
        <w:rPr>
          <w:sz w:val="24"/>
          <w:szCs w:val="24"/>
        </w:rPr>
        <w:t xml:space="preserve"> </w:t>
      </w:r>
      <w:r w:rsidRPr="005C07F8">
        <w:rPr>
          <w:sz w:val="24"/>
          <w:szCs w:val="24"/>
        </w:rPr>
        <w:tab/>
        <w:t>Ir-Regolament ta' Implimentazzjoni tal-Kummissjoni (UE) 2015/220 tat-3 ta' Frar 2015 li jistabbilixxi r-regoli għall-applikazzjoni tar-Regolament tal-Kunsill (KE) Nru 1217/2009 li jistabbilixxi netwerk għall-ġbir ta' informazzjoni tal-kontabbiltà dwar id-dħul u l-operazzjoni kummerċjali ta' azjendi agrikoli fl-Unjoni Ewropea (ĠU L 46, 19.2.2015, p. 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F8" w:rsidRDefault="005C07F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F8" w:rsidRPr="007A1247" w:rsidRDefault="005C07F8" w:rsidP="007A1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F8" w:rsidRDefault="005C07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F8" w:rsidRDefault="005C07F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F8" w:rsidRPr="008C55CB" w:rsidRDefault="005C07F8" w:rsidP="007A1247">
    <w:pPr>
      <w:pStyle w:val="HeaderCouncilLarge"/>
    </w:pPr>
    <w:r w:rsidRPr="008C55CB">
      <w:t> 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F8" w:rsidRPr="007A1247" w:rsidRDefault="005C07F8" w:rsidP="007A124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F8" w:rsidRPr="007A1247" w:rsidRDefault="005C07F8" w:rsidP="007A124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F8" w:rsidRPr="007A1247" w:rsidRDefault="005C07F8" w:rsidP="007A1247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F8" w:rsidRPr="007A1247" w:rsidRDefault="005C07F8" w:rsidP="007A1247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F8" w:rsidRPr="007A1247" w:rsidRDefault="005C07F8" w:rsidP="007A1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</w:abstractNum>
  <w:abstractNum w:abstractNumId="1" w15:restartNumberingAfterBreak="0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</w:abstractNum>
  <w:abstractNum w:abstractNumId="2" w15:restartNumberingAfterBreak="0">
    <w:nsid w:val="08DE61A8"/>
    <w:multiLevelType w:val="hybridMultilevel"/>
    <w:tmpl w:val="686A40CA"/>
    <w:name w:val="LegalNumParListTemplate3"/>
    <w:lvl w:ilvl="0" w:tplc="A588FCC0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" w15:restartNumberingAfterBreak="0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</w:abstractNum>
  <w:abstractNum w:abstractNumId="5" w15:restartNumberingAfterBreak="0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dr w:val="none" w:sz="0" w:space="0" w:color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dr w:val="none" w:sz="0" w:space="0" w:color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6" w15:restartNumberingAfterBreak="0">
    <w:nsid w:val="176C37B8"/>
    <w:multiLevelType w:val="singleLevel"/>
    <w:tmpl w:val="E17861E4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dr w:val="none" w:sz="0" w:space="0" w:color="auto"/>
      </w:rPr>
    </w:lvl>
  </w:abstractNum>
  <w:abstractNum w:abstractNumId="7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1FC73EED"/>
    <w:multiLevelType w:val="singleLevel"/>
    <w:tmpl w:val="109A6A02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dr w:val="none" w:sz="0" w:space="0" w:color="auto"/>
      </w:rPr>
    </w:lvl>
  </w:abstractNum>
  <w:abstractNum w:abstractNumId="10" w15:restartNumberingAfterBreak="0">
    <w:nsid w:val="22DD3599"/>
    <w:multiLevelType w:val="multilevel"/>
    <w:tmpl w:val="4EAA5BA6"/>
    <w:name w:val="0,3261181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13" w15:restartNumberingAfterBreak="0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dr w:val="none" w:sz="0" w:space="0" w:color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dr w:val="none" w:sz="0" w:space="0" w:color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14" w15:restartNumberingAfterBreak="0">
    <w:nsid w:val="2B75631B"/>
    <w:multiLevelType w:val="singleLevel"/>
    <w:tmpl w:val="A4DC141A"/>
    <w:name w:val="0,3579615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7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0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4" w15:restartNumberingAfterBreak="0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dr w:val="none" w:sz="0" w:space="0" w:color="auto"/>
      </w:r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</w:abstractNum>
  <w:abstractNum w:abstractNumId="29" w15:restartNumberingAfterBreak="0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dr w:val="none" w:sz="0" w:space="0" w:color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dr w:val="none" w:sz="0" w:space="0" w:color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</w:abstractNum>
  <w:abstractNum w:abstractNumId="32" w15:restartNumberingAfterBreak="0">
    <w:nsid w:val="5E0D6286"/>
    <w:multiLevelType w:val="singleLevel"/>
    <w:tmpl w:val="B0567122"/>
    <w:name w:val="0,6972165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6057433F"/>
    <w:multiLevelType w:val="singleLevel"/>
    <w:tmpl w:val="3D5ECD48"/>
    <w:name w:val="0,1113093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5" w15:restartNumberingAfterBreak="0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</w:abstractNum>
  <w:abstractNum w:abstractNumId="36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7" w15:restartNumberingAfterBreak="0">
    <w:nsid w:val="69123630"/>
    <w:multiLevelType w:val="singleLevel"/>
    <w:tmpl w:val="1BE6CBF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dr w:val="none" w:sz="0" w:space="0" w:color="auto"/>
      </w:rPr>
    </w:lvl>
  </w:abstractNum>
  <w:abstractNum w:abstractNumId="38" w15:restartNumberingAfterBreak="0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</w:abstractNum>
  <w:abstractNum w:abstractNumId="39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0" w15:restartNumberingAfterBreak="0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</w:abstractNum>
  <w:abstractNum w:abstractNumId="41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</w:abstractNum>
  <w:abstractNum w:abstractNumId="43" w15:restartNumberingAfterBreak="0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</w:abstractNum>
  <w:abstractNum w:abstractNumId="44" w15:restartNumberingAfterBreak="0">
    <w:nsid w:val="79904CA0"/>
    <w:multiLevelType w:val="singleLevel"/>
    <w:tmpl w:val="54F47DC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dr w:val="none" w:sz="0" w:space="0" w:color="auto"/>
      </w:rPr>
    </w:lvl>
  </w:abstractNum>
  <w:abstractNum w:abstractNumId="45" w15:restartNumberingAfterBreak="0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</w:abstractNum>
  <w:abstractNum w:abstractNumId="46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"/>
  </w:num>
  <w:num w:numId="2">
    <w:abstractNumId w:val="19"/>
  </w:num>
  <w:num w:numId="3">
    <w:abstractNumId w:val="38"/>
  </w:num>
  <w:num w:numId="4">
    <w:abstractNumId w:val="1"/>
  </w:num>
  <w:num w:numId="5">
    <w:abstractNumId w:val="40"/>
  </w:num>
  <w:num w:numId="6">
    <w:abstractNumId w:val="31"/>
  </w:num>
  <w:num w:numId="7">
    <w:abstractNumId w:val="4"/>
  </w:num>
  <w:num w:numId="8">
    <w:abstractNumId w:val="43"/>
  </w:num>
  <w:num w:numId="9">
    <w:abstractNumId w:val="45"/>
  </w:num>
  <w:num w:numId="10">
    <w:abstractNumId w:val="28"/>
  </w:num>
  <w:num w:numId="11">
    <w:abstractNumId w:val="42"/>
  </w:num>
  <w:num w:numId="12">
    <w:abstractNumId w:val="35"/>
  </w:num>
  <w:num w:numId="13">
    <w:abstractNumId w:val="24"/>
  </w:num>
  <w:num w:numId="14">
    <w:abstractNumId w:val="9"/>
  </w:num>
  <w:num w:numId="15">
    <w:abstractNumId w:val="6"/>
  </w:num>
  <w:num w:numId="16">
    <w:abstractNumId w:val="37"/>
  </w:num>
  <w:num w:numId="17">
    <w:abstractNumId w:val="44"/>
  </w:num>
  <w:num w:numId="18">
    <w:abstractNumId w:val="0"/>
  </w:num>
  <w:num w:numId="19">
    <w:abstractNumId w:val="12"/>
  </w:num>
  <w:num w:numId="20">
    <w:abstractNumId w:val="5"/>
  </w:num>
  <w:num w:numId="21">
    <w:abstractNumId w:val="13"/>
  </w:num>
  <w:num w:numId="22">
    <w:abstractNumId w:val="29"/>
  </w:num>
  <w:num w:numId="23">
    <w:abstractNumId w:val="25"/>
    <w:lvlOverride w:ilvl="0">
      <w:startOverride w:val="1"/>
    </w:lvlOverride>
  </w:num>
  <w:num w:numId="24">
    <w:abstractNumId w:val="2"/>
  </w:num>
  <w:num w:numId="25">
    <w:abstractNumId w:val="21"/>
  </w:num>
  <w:num w:numId="26">
    <w:abstractNumId w:val="14"/>
  </w:num>
  <w:num w:numId="27">
    <w:abstractNumId w:val="20"/>
  </w:num>
  <w:num w:numId="28">
    <w:abstractNumId w:val="34"/>
  </w:num>
  <w:num w:numId="29">
    <w:abstractNumId w:val="39"/>
  </w:num>
  <w:num w:numId="30">
    <w:abstractNumId w:val="17"/>
  </w:num>
  <w:num w:numId="31">
    <w:abstractNumId w:val="33"/>
  </w:num>
  <w:num w:numId="32">
    <w:abstractNumId w:val="32"/>
  </w:num>
  <w:num w:numId="33">
    <w:abstractNumId w:val="26"/>
  </w:num>
  <w:num w:numId="34">
    <w:abstractNumId w:val="27"/>
  </w:num>
  <w:num w:numId="35">
    <w:abstractNumId w:val="10"/>
  </w:num>
  <w:num w:numId="36">
    <w:abstractNumId w:val="18"/>
  </w:num>
  <w:num w:numId="37">
    <w:abstractNumId w:val="7"/>
  </w:num>
  <w:num w:numId="38">
    <w:abstractNumId w:val="15"/>
  </w:num>
  <w:num w:numId="39">
    <w:abstractNumId w:val="41"/>
  </w:num>
  <w:num w:numId="40">
    <w:abstractNumId w:val="30"/>
  </w:num>
  <w:num w:numId="41">
    <w:abstractNumId w:val="22"/>
  </w:num>
  <w:num w:numId="42">
    <w:abstractNumId w:val="36"/>
  </w:num>
  <w:num w:numId="43">
    <w:abstractNumId w:val="16"/>
  </w:num>
  <w:num w:numId="44">
    <w:abstractNumId w:val="23"/>
  </w:num>
  <w:num w:numId="45">
    <w:abstractNumId w:val="11"/>
  </w:num>
  <w:num w:numId="46">
    <w:abstractNumId w:val="8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&lt;Model&gt;" w:val="TA_TC"/>
    <w:docVar w:name="Date" w:val="06/07/2018"/>
    <w:docVar w:name="DOCDT" w:val="06/07/2018"/>
    <w:docVar w:name="LastEditedSection" w:val=" 2"/>
    <w:docVar w:name="LVLMNU" w:val="1"/>
    <w:docVar w:name="Num-PE" w:val="592.955v01-00"/>
    <w:docVar w:name="strDocTypeID" w:val="TA_TC"/>
    <w:docVar w:name="strSubDir" w:val="A8-"/>
    <w:docVar w:name="TA_Type" w:val="TA_TC"/>
    <w:docVar w:name="Titre" w:val="adottata fl-ewwel qari fit-3 ta' Lulju 2018 bil-ħsieb tal-adozzjoni tar-Regolament (UE) 2018/... tal-Parlament Ewropew u tal-Kunsill dwar l-istatistika integrata tal-azjendi agrikoli u li jħassar ir-Regolamenti (KE) Nru 1166/2008 u (UE) Nru 1337/2011 (EP-PE_TC1-COD(2016)0389)"/>
    <w:docVar w:name="Titre-Type" w:val="POŻIZZJONI TAL-PARLAMENT EWROPEW"/>
    <w:docVar w:name="TXTLANGUE" w:val="MT"/>
    <w:docVar w:name="TXTLANGUEMIN" w:val="mt"/>
    <w:docVar w:name="TXTNRCOD" w:val="0389"/>
    <w:docVar w:name="TXTNRPE" w:val="592.955v01-00"/>
    <w:docVar w:name="TXTPEorAP" w:val="PE"/>
    <w:docVar w:name="TXTREFSOURCE" w:val="EP-PE_TC1-COD(2016)0389"/>
    <w:docVar w:name="TXTROUTE" w:val="RR\A8-0300_2017_MT_for MT.docx"/>
    <w:docVar w:name="TXTRULE" w:val="adottata fl-ewwel qari fit-3 ta' Lulju 2018 bil-ħsieb tal-adozzjoni tar-Regolament (UE) 2018/... tal-Parlament Ewropew u tal-Kunsill dwar l-istatistika integrata tal-azjendi agrikoli u li jħassar ir-Regolamenti (KE) Nru 1166/2008 u (UE) Nru 1337/2011"/>
    <w:docVar w:name="TXTRULE2" w:val="!ZZRULE2!"/>
    <w:docVar w:name="TXTRULE3" w:val="!ZZRULE3!"/>
    <w:docVar w:name="TXTYEAR" w:val="2016"/>
  </w:docVars>
  <w:rsids>
    <w:rsidRoot w:val="000771AC"/>
    <w:rsid w:val="00043BA5"/>
    <w:rsid w:val="000474B0"/>
    <w:rsid w:val="000502A5"/>
    <w:rsid w:val="000756C8"/>
    <w:rsid w:val="000771AC"/>
    <w:rsid w:val="0009459A"/>
    <w:rsid w:val="000C620D"/>
    <w:rsid w:val="000E5181"/>
    <w:rsid w:val="000F2FE2"/>
    <w:rsid w:val="00123692"/>
    <w:rsid w:val="00152E08"/>
    <w:rsid w:val="002215E8"/>
    <w:rsid w:val="00243603"/>
    <w:rsid w:val="002611DA"/>
    <w:rsid w:val="002747B0"/>
    <w:rsid w:val="00287114"/>
    <w:rsid w:val="002A2A21"/>
    <w:rsid w:val="002B02A0"/>
    <w:rsid w:val="002E103F"/>
    <w:rsid w:val="00320173"/>
    <w:rsid w:val="0032447B"/>
    <w:rsid w:val="00342886"/>
    <w:rsid w:val="003440CF"/>
    <w:rsid w:val="00376230"/>
    <w:rsid w:val="003813A9"/>
    <w:rsid w:val="00395B64"/>
    <w:rsid w:val="003F247C"/>
    <w:rsid w:val="004379F2"/>
    <w:rsid w:val="00482700"/>
    <w:rsid w:val="00523372"/>
    <w:rsid w:val="00580C51"/>
    <w:rsid w:val="005A1111"/>
    <w:rsid w:val="005C07F8"/>
    <w:rsid w:val="005C4BEC"/>
    <w:rsid w:val="00611C94"/>
    <w:rsid w:val="00612181"/>
    <w:rsid w:val="00624C56"/>
    <w:rsid w:val="00625E53"/>
    <w:rsid w:val="006305F0"/>
    <w:rsid w:val="0065496C"/>
    <w:rsid w:val="006A5C48"/>
    <w:rsid w:val="006A7A83"/>
    <w:rsid w:val="006D2788"/>
    <w:rsid w:val="006E3857"/>
    <w:rsid w:val="00733242"/>
    <w:rsid w:val="007567DF"/>
    <w:rsid w:val="007C5179"/>
    <w:rsid w:val="007D1D58"/>
    <w:rsid w:val="007D769C"/>
    <w:rsid w:val="00821B14"/>
    <w:rsid w:val="00830287"/>
    <w:rsid w:val="00846F4F"/>
    <w:rsid w:val="008639EF"/>
    <w:rsid w:val="008D3F7E"/>
    <w:rsid w:val="008D61B8"/>
    <w:rsid w:val="00910A8D"/>
    <w:rsid w:val="0096592A"/>
    <w:rsid w:val="009B5D8A"/>
    <w:rsid w:val="00A20422"/>
    <w:rsid w:val="00A3406C"/>
    <w:rsid w:val="00A51CB9"/>
    <w:rsid w:val="00AA1411"/>
    <w:rsid w:val="00AA4458"/>
    <w:rsid w:val="00B1598D"/>
    <w:rsid w:val="00B3321B"/>
    <w:rsid w:val="00B854C4"/>
    <w:rsid w:val="00B86D85"/>
    <w:rsid w:val="00B94A60"/>
    <w:rsid w:val="00B97D34"/>
    <w:rsid w:val="00BE4A46"/>
    <w:rsid w:val="00BE4AC1"/>
    <w:rsid w:val="00C00125"/>
    <w:rsid w:val="00C52FA5"/>
    <w:rsid w:val="00C539FA"/>
    <w:rsid w:val="00CF1F1C"/>
    <w:rsid w:val="00D12572"/>
    <w:rsid w:val="00D51D39"/>
    <w:rsid w:val="00D5737D"/>
    <w:rsid w:val="00D65CB7"/>
    <w:rsid w:val="00DD1790"/>
    <w:rsid w:val="00DD59A2"/>
    <w:rsid w:val="00E0132F"/>
    <w:rsid w:val="00E91480"/>
    <w:rsid w:val="00ED7C88"/>
    <w:rsid w:val="00F9322F"/>
    <w:rsid w:val="00F946C8"/>
    <w:rsid w:val="00F97088"/>
    <w:rsid w:val="00FA48DA"/>
    <w:rsid w:val="00FA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D909D0A-70E9-4E5B-BBE7-3EB23150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mt-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7F8"/>
    <w:pPr>
      <w:keepNext/>
      <w:keepLines/>
      <w:spacing w:after="120"/>
      <w:ind w:left="510" w:hanging="510"/>
      <w:outlineLvl w:val="0"/>
    </w:pPr>
    <w:rPr>
      <w:b/>
      <w:kern w:val="28"/>
      <w:sz w:val="28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07F8"/>
    <w:pPr>
      <w:keepNext/>
      <w:numPr>
        <w:ilvl w:val="1"/>
        <w:numId w:val="1"/>
      </w:numPr>
      <w:spacing w:before="240" w:after="60"/>
      <w:outlineLvl w:val="1"/>
    </w:pPr>
    <w:rPr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07F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07F8"/>
    <w:pPr>
      <w:keepNext/>
      <w:numPr>
        <w:ilvl w:val="3"/>
        <w:numId w:val="1"/>
      </w:numPr>
      <w:spacing w:before="240" w:after="60"/>
      <w:outlineLvl w:val="3"/>
    </w:pPr>
    <w:rPr>
      <w:szCs w:val="20"/>
      <w:lang w:val="en-US" w:eastAsia="fr-FR"/>
    </w:rPr>
  </w:style>
  <w:style w:type="paragraph" w:styleId="Heading5">
    <w:name w:val="heading 5"/>
    <w:basedOn w:val="Normal"/>
    <w:next w:val="Normal"/>
    <w:link w:val="Heading5Char"/>
    <w:qFormat/>
    <w:rsid w:val="005C07F8"/>
    <w:pPr>
      <w:numPr>
        <w:ilvl w:val="4"/>
        <w:numId w:val="2"/>
      </w:numPr>
      <w:spacing w:before="240" w:after="60"/>
      <w:outlineLvl w:val="4"/>
    </w:pPr>
    <w:rPr>
      <w:szCs w:val="20"/>
      <w:lang w:val="en-US" w:eastAsia="fr-FR"/>
    </w:rPr>
  </w:style>
  <w:style w:type="paragraph" w:styleId="Heading6">
    <w:name w:val="heading 6"/>
    <w:basedOn w:val="Normal"/>
    <w:next w:val="Normal"/>
    <w:link w:val="Heading6Char"/>
    <w:qFormat/>
    <w:rsid w:val="005C07F8"/>
    <w:pPr>
      <w:widowControl w:val="0"/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C07F8"/>
    <w:pPr>
      <w:widowControl w:val="0"/>
      <w:spacing w:before="240" w:after="60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qFormat/>
    <w:rsid w:val="005C07F8"/>
    <w:pPr>
      <w:widowControl w:val="0"/>
      <w:spacing w:before="240" w:after="60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5C07F8"/>
    <w:pPr>
      <w:widowControl w:val="0"/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4AC1"/>
    <w:pPr>
      <w:tabs>
        <w:tab w:val="center" w:pos="4153"/>
        <w:tab w:val="right" w:pos="8306"/>
      </w:tabs>
    </w:pPr>
    <w:rPr>
      <w:sz w:val="20"/>
      <w:szCs w:val="20"/>
      <w:lang w:eastAsia="fr-FR"/>
    </w:rPr>
  </w:style>
  <w:style w:type="paragraph" w:customStyle="1" w:styleId="Titre2">
    <w:name w:val="Titre2"/>
    <w:basedOn w:val="Normal"/>
    <w:rsid w:val="00BE4AC1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ind w:left="1701"/>
      <w:jc w:val="both"/>
    </w:pPr>
    <w:rPr>
      <w:rFonts w:ascii="Arial" w:hAnsi="Arial"/>
      <w:b/>
      <w:sz w:val="48"/>
      <w:szCs w:val="20"/>
      <w:lang w:val="fr-FR"/>
    </w:rPr>
  </w:style>
  <w:style w:type="paragraph" w:styleId="BodyTextIndent">
    <w:name w:val="Body Text Indent"/>
    <w:basedOn w:val="Normal"/>
    <w:rsid w:val="00BE4AC1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ind w:left="1701"/>
    </w:pPr>
    <w:rPr>
      <w:rFonts w:ascii="Arial" w:hAnsi="Arial"/>
      <w:b/>
      <w:sz w:val="48"/>
      <w:szCs w:val="20"/>
      <w:lang w:val="fr-FR"/>
    </w:rPr>
  </w:style>
  <w:style w:type="character" w:customStyle="1" w:styleId="HideTWBExt">
    <w:name w:val="HideTWBExt"/>
    <w:rsid w:val="00BE4AC1"/>
    <w:rPr>
      <w:rFonts w:ascii="Arial" w:hAnsi="Arial"/>
      <w:noProof/>
      <w:vanish/>
      <w:color w:val="000080"/>
      <w:sz w:val="20"/>
    </w:rPr>
  </w:style>
  <w:style w:type="paragraph" w:customStyle="1" w:styleId="ZDateRes">
    <w:name w:val="ZDateRes"/>
    <w:basedOn w:val="Normal"/>
    <w:rsid w:val="00BE4AC1"/>
    <w:pPr>
      <w:widowControl w:val="0"/>
      <w:tabs>
        <w:tab w:val="right" w:pos="9072"/>
      </w:tabs>
      <w:spacing w:before="1920" w:after="1200"/>
    </w:pPr>
    <w:rPr>
      <w:szCs w:val="20"/>
    </w:rPr>
  </w:style>
  <w:style w:type="table" w:styleId="TableGrid">
    <w:name w:val="Table Grid"/>
    <w:basedOn w:val="TableNormal"/>
    <w:uiPriority w:val="59"/>
    <w:rsid w:val="00BE4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BE4AC1"/>
    <w:pPr>
      <w:widowControl w:val="0"/>
      <w:jc w:val="center"/>
    </w:pPr>
    <w:rPr>
      <w:rFonts w:ascii="Arial" w:hAnsi="Arial" w:cs="Arial"/>
      <w:i/>
      <w:sz w:val="22"/>
      <w:szCs w:val="22"/>
      <w:lang w:val="fr-FR"/>
    </w:rPr>
  </w:style>
  <w:style w:type="paragraph" w:customStyle="1" w:styleId="LineTop">
    <w:name w:val="LineTop"/>
    <w:basedOn w:val="Normal"/>
    <w:next w:val="ZCommittee"/>
    <w:rsid w:val="00BE4AC1"/>
    <w:pPr>
      <w:widowControl w:val="0"/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BE4AC1"/>
    <w:pPr>
      <w:widowControl w:val="0"/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character" w:customStyle="1" w:styleId="HideTWBInt">
    <w:name w:val="HideTWBInt"/>
    <w:basedOn w:val="DefaultParagraphFont"/>
    <w:rsid w:val="00B97D34"/>
    <w:rPr>
      <w:vanish/>
      <w:color w:val="808080"/>
      <w:lang w:val="mt-MT"/>
    </w:rPr>
  </w:style>
  <w:style w:type="character" w:customStyle="1" w:styleId="Heading1Char">
    <w:name w:val="Heading 1 Char"/>
    <w:basedOn w:val="DefaultParagraphFont"/>
    <w:link w:val="Heading1"/>
    <w:uiPriority w:val="9"/>
    <w:rsid w:val="005C07F8"/>
    <w:rPr>
      <w:b/>
      <w:kern w:val="28"/>
      <w:sz w:val="28"/>
      <w:lang w:val="fr-FR" w:eastAsia="fr-FR"/>
    </w:rPr>
  </w:style>
  <w:style w:type="paragraph" w:customStyle="1" w:styleId="Footer2">
    <w:name w:val="Footer2"/>
    <w:basedOn w:val="Normal"/>
    <w:rsid w:val="00BE4AC1"/>
    <w:pPr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  <w:szCs w:val="20"/>
    </w:rPr>
  </w:style>
  <w:style w:type="character" w:styleId="PageNumber">
    <w:name w:val="page number"/>
    <w:basedOn w:val="DefaultParagraphFont"/>
    <w:rsid w:val="00BE4AC1"/>
  </w:style>
  <w:style w:type="paragraph" w:styleId="Header">
    <w:name w:val="header"/>
    <w:basedOn w:val="Normal"/>
    <w:link w:val="HeaderChar"/>
    <w:uiPriority w:val="99"/>
    <w:rsid w:val="00A340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406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1598D"/>
    <w:rPr>
      <w:lang w:eastAsia="fr-FR"/>
    </w:rPr>
  </w:style>
  <w:style w:type="paragraph" w:styleId="EndnoteText">
    <w:name w:val="endnote text"/>
    <w:basedOn w:val="Normal"/>
    <w:link w:val="EndnoteTextChar"/>
    <w:rsid w:val="006305F0"/>
    <w:rPr>
      <w:sz w:val="20"/>
      <w:szCs w:val="20"/>
    </w:rPr>
  </w:style>
  <w:style w:type="character" w:customStyle="1" w:styleId="EndnoteTextChar">
    <w:name w:val="Endnote Text Char"/>
    <w:link w:val="EndnoteText"/>
    <w:rsid w:val="006305F0"/>
    <w:rPr>
      <w:lang w:val="en-GB" w:eastAsia="en-GB"/>
    </w:rPr>
  </w:style>
  <w:style w:type="character" w:styleId="EndnoteReference">
    <w:name w:val="endnote reference"/>
    <w:rsid w:val="006305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305F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305F0"/>
    <w:rPr>
      <w:lang w:val="en-GB" w:eastAsia="en-GB"/>
    </w:rPr>
  </w:style>
  <w:style w:type="character" w:styleId="FootnoteReference">
    <w:name w:val="footnote reference"/>
    <w:uiPriority w:val="99"/>
    <w:rsid w:val="006305F0"/>
    <w:rPr>
      <w:vertAlign w:val="superscript"/>
    </w:rPr>
  </w:style>
  <w:style w:type="paragraph" w:customStyle="1" w:styleId="EPName">
    <w:name w:val="EPName"/>
    <w:basedOn w:val="Normal"/>
    <w:rsid w:val="00580C51"/>
    <w:pPr>
      <w:widowControl w:val="0"/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580C51"/>
    <w:pPr>
      <w:widowControl w:val="0"/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580C51"/>
    <w:pPr>
      <w:widowControl w:val="0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C07F8"/>
    <w:rPr>
      <w:sz w:val="24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C07F8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5C07F8"/>
    <w:rPr>
      <w:sz w:val="24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5C07F8"/>
    <w:rPr>
      <w:sz w:val="24"/>
      <w:lang w:val="en-US" w:eastAsia="fr-FR"/>
    </w:rPr>
  </w:style>
  <w:style w:type="character" w:customStyle="1" w:styleId="Heading6Char">
    <w:name w:val="Heading 6 Char"/>
    <w:basedOn w:val="DefaultParagraphFont"/>
    <w:link w:val="Heading6"/>
    <w:rsid w:val="005C07F8"/>
    <w:rPr>
      <w:i/>
      <w:sz w:val="22"/>
      <w:lang w:val="mt-MT"/>
    </w:rPr>
  </w:style>
  <w:style w:type="character" w:customStyle="1" w:styleId="Heading7Char">
    <w:name w:val="Heading 7 Char"/>
    <w:basedOn w:val="DefaultParagraphFont"/>
    <w:link w:val="Heading7"/>
    <w:rsid w:val="005C07F8"/>
    <w:rPr>
      <w:rFonts w:ascii="Arial" w:hAnsi="Arial"/>
      <w:sz w:val="24"/>
      <w:lang w:val="mt-MT"/>
    </w:rPr>
  </w:style>
  <w:style w:type="character" w:customStyle="1" w:styleId="Heading8Char">
    <w:name w:val="Heading 8 Char"/>
    <w:basedOn w:val="DefaultParagraphFont"/>
    <w:link w:val="Heading8"/>
    <w:rsid w:val="005C07F8"/>
    <w:rPr>
      <w:rFonts w:ascii="Arial" w:hAnsi="Arial"/>
      <w:i/>
      <w:sz w:val="24"/>
      <w:lang w:val="mt-MT"/>
    </w:rPr>
  </w:style>
  <w:style w:type="character" w:customStyle="1" w:styleId="Heading9Char">
    <w:name w:val="Heading 9 Char"/>
    <w:basedOn w:val="DefaultParagraphFont"/>
    <w:link w:val="Heading9"/>
    <w:rsid w:val="005C07F8"/>
    <w:rPr>
      <w:rFonts w:ascii="Arial" w:hAnsi="Arial"/>
      <w:b/>
      <w:i/>
      <w:sz w:val="18"/>
      <w:lang w:val="mt-MT"/>
    </w:rPr>
  </w:style>
  <w:style w:type="numbering" w:customStyle="1" w:styleId="NoList1">
    <w:name w:val="No List1"/>
    <w:next w:val="NoList"/>
    <w:uiPriority w:val="99"/>
    <w:semiHidden/>
    <w:unhideWhenUsed/>
    <w:rsid w:val="005C07F8"/>
  </w:style>
  <w:style w:type="paragraph" w:customStyle="1" w:styleId="Normal12a12b">
    <w:name w:val="Normal12a12b"/>
    <w:basedOn w:val="Normal"/>
    <w:rsid w:val="005C07F8"/>
    <w:pPr>
      <w:widowControl w:val="0"/>
      <w:spacing w:before="240" w:after="240"/>
    </w:pPr>
    <w:rPr>
      <w:szCs w:val="20"/>
    </w:rPr>
  </w:style>
  <w:style w:type="paragraph" w:customStyle="1" w:styleId="Normal12">
    <w:name w:val="Normal12"/>
    <w:basedOn w:val="Normal"/>
    <w:qFormat/>
    <w:rsid w:val="005C07F8"/>
    <w:pPr>
      <w:widowControl w:val="0"/>
      <w:spacing w:after="240"/>
    </w:pPr>
    <w:rPr>
      <w:szCs w:val="20"/>
    </w:rPr>
  </w:style>
  <w:style w:type="paragraph" w:styleId="TOC1">
    <w:name w:val="toc 1"/>
    <w:basedOn w:val="Normal"/>
    <w:next w:val="Normal"/>
    <w:autoRedefine/>
    <w:uiPriority w:val="39"/>
    <w:rsid w:val="005C07F8"/>
    <w:pPr>
      <w:keepNext/>
      <w:keepLines/>
      <w:spacing w:before="200"/>
    </w:pPr>
    <w:rPr>
      <w:b/>
      <w:noProof/>
      <w:szCs w:val="20"/>
      <w:lang w:val="fr-FR" w:eastAsia="fr-FR"/>
    </w:rPr>
  </w:style>
  <w:style w:type="paragraph" w:styleId="TOCHeading">
    <w:name w:val="TOC Heading"/>
    <w:basedOn w:val="Normal12"/>
    <w:next w:val="Normal12"/>
    <w:uiPriority w:val="39"/>
    <w:qFormat/>
    <w:rsid w:val="005C07F8"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rsid w:val="005C07F8"/>
    <w:pPr>
      <w:keepNext/>
      <w:jc w:val="right"/>
    </w:pPr>
    <w:rPr>
      <w:rFonts w:ascii="Arial" w:hAnsi="Arial"/>
      <w:b/>
    </w:rPr>
  </w:style>
  <w:style w:type="paragraph" w:customStyle="1" w:styleId="TableofEntries">
    <w:name w:val="Table of Entries"/>
    <w:basedOn w:val="Normal12"/>
    <w:rsid w:val="005C07F8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rsid w:val="005C07F8"/>
    <w:pPr>
      <w:widowControl w:val="0"/>
      <w:spacing w:after="120"/>
    </w:pPr>
    <w:rPr>
      <w:szCs w:val="20"/>
    </w:rPr>
  </w:style>
  <w:style w:type="paragraph" w:customStyle="1" w:styleId="PageHeading">
    <w:name w:val="PageHeading"/>
    <w:basedOn w:val="Normal12a12b"/>
    <w:rsid w:val="005C07F8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sid w:val="005C07F8"/>
    <w:rPr>
      <w:b/>
    </w:rPr>
  </w:style>
  <w:style w:type="paragraph" w:customStyle="1" w:styleId="Normal12Hanging">
    <w:name w:val="Normal12Hanging"/>
    <w:basedOn w:val="Normal12"/>
    <w:rsid w:val="005C07F8"/>
    <w:pPr>
      <w:ind w:left="567" w:hanging="567"/>
    </w:pPr>
  </w:style>
  <w:style w:type="paragraph" w:customStyle="1" w:styleId="CoverBold">
    <w:name w:val="CoverBold"/>
    <w:basedOn w:val="CoverNormal"/>
    <w:rsid w:val="005C07F8"/>
    <w:rPr>
      <w:b/>
    </w:rPr>
  </w:style>
  <w:style w:type="paragraph" w:customStyle="1" w:styleId="Normal24">
    <w:name w:val="Normal24"/>
    <w:basedOn w:val="Normal"/>
    <w:rsid w:val="005C07F8"/>
    <w:pPr>
      <w:widowControl w:val="0"/>
      <w:spacing w:after="480"/>
    </w:pPr>
    <w:rPr>
      <w:szCs w:val="20"/>
    </w:rPr>
  </w:style>
  <w:style w:type="paragraph" w:customStyle="1" w:styleId="Cover12">
    <w:name w:val="Cover12"/>
    <w:basedOn w:val="Normal12"/>
    <w:rsid w:val="005C07F8"/>
    <w:pPr>
      <w:ind w:left="1418"/>
    </w:pPr>
  </w:style>
  <w:style w:type="paragraph" w:customStyle="1" w:styleId="Cover24">
    <w:name w:val="Cover24"/>
    <w:basedOn w:val="Normal24"/>
    <w:rsid w:val="005C07F8"/>
    <w:pPr>
      <w:ind w:left="1418"/>
    </w:pPr>
  </w:style>
  <w:style w:type="paragraph" w:customStyle="1" w:styleId="CoverNormal">
    <w:name w:val="CoverNormal"/>
    <w:basedOn w:val="Normal"/>
    <w:rsid w:val="005C07F8"/>
    <w:pPr>
      <w:widowControl w:val="0"/>
      <w:ind w:left="1418"/>
    </w:pPr>
    <w:rPr>
      <w:szCs w:val="20"/>
    </w:rPr>
  </w:style>
  <w:style w:type="paragraph" w:customStyle="1" w:styleId="EntPE">
    <w:name w:val="EntPE"/>
    <w:basedOn w:val="Normal12"/>
    <w:rsid w:val="005C07F8"/>
    <w:pPr>
      <w:jc w:val="center"/>
    </w:pPr>
    <w:rPr>
      <w:sz w:val="56"/>
    </w:rPr>
  </w:style>
  <w:style w:type="paragraph" w:customStyle="1" w:styleId="Normal36Bold">
    <w:name w:val="Normal36Bold"/>
    <w:basedOn w:val="Normal"/>
    <w:rsid w:val="005C07F8"/>
    <w:pPr>
      <w:widowControl w:val="0"/>
      <w:spacing w:after="720"/>
    </w:pPr>
    <w:rPr>
      <w:b/>
      <w:szCs w:val="20"/>
    </w:rPr>
  </w:style>
  <w:style w:type="paragraph" w:customStyle="1" w:styleId="RefProc">
    <w:name w:val="RefProc"/>
    <w:basedOn w:val="Normal"/>
    <w:rsid w:val="005C07F8"/>
    <w:pPr>
      <w:widowControl w:val="0"/>
      <w:jc w:val="right"/>
    </w:pPr>
    <w:rPr>
      <w:rFonts w:ascii="Arial" w:hAnsi="Arial"/>
      <w:b/>
      <w:caps/>
      <w:szCs w:val="20"/>
    </w:rPr>
  </w:style>
  <w:style w:type="paragraph" w:customStyle="1" w:styleId="RefStatus">
    <w:name w:val="RefStatus"/>
    <w:basedOn w:val="Normal"/>
    <w:rsid w:val="005C07F8"/>
    <w:pPr>
      <w:widowControl w:val="0"/>
      <w:jc w:val="right"/>
    </w:pPr>
    <w:rPr>
      <w:rFonts w:ascii="Arial" w:hAnsi="Arial"/>
      <w:caps/>
      <w:szCs w:val="20"/>
    </w:rPr>
  </w:style>
  <w:style w:type="paragraph" w:customStyle="1" w:styleId="RefVer">
    <w:name w:val="RefVer"/>
    <w:basedOn w:val="Normal12"/>
    <w:rsid w:val="005C07F8"/>
    <w:pPr>
      <w:jc w:val="right"/>
    </w:pPr>
    <w:rPr>
      <w:rFonts w:ascii="Arial" w:hAnsi="Arial"/>
    </w:rPr>
  </w:style>
  <w:style w:type="paragraph" w:customStyle="1" w:styleId="Term">
    <w:name w:val="Term"/>
    <w:basedOn w:val="Normal"/>
    <w:rsid w:val="005C07F8"/>
    <w:pPr>
      <w:widowControl w:val="0"/>
      <w:jc w:val="center"/>
    </w:pPr>
    <w:rPr>
      <w:i/>
      <w:sz w:val="28"/>
      <w:szCs w:val="20"/>
    </w:rPr>
  </w:style>
  <w:style w:type="paragraph" w:customStyle="1" w:styleId="ZSessionDoc">
    <w:name w:val="ZSessionDoc"/>
    <w:basedOn w:val="Normal"/>
    <w:next w:val="Normal"/>
    <w:rsid w:val="005C07F8"/>
    <w:pPr>
      <w:widowControl w:val="0"/>
      <w:jc w:val="center"/>
    </w:pPr>
    <w:rPr>
      <w:rFonts w:ascii="Arial" w:hAnsi="Arial" w:cs="Arial"/>
      <w:i/>
      <w:sz w:val="22"/>
      <w:szCs w:val="22"/>
    </w:rPr>
  </w:style>
  <w:style w:type="paragraph" w:customStyle="1" w:styleId="PELeft">
    <w:name w:val="PELeft"/>
    <w:basedOn w:val="Normal"/>
    <w:rsid w:val="005C07F8"/>
    <w:pPr>
      <w:widowControl w:val="0"/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5C07F8"/>
    <w:pPr>
      <w:widowControl w:val="0"/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5C07F8"/>
    <w:pPr>
      <w:widowControl w:val="0"/>
    </w:pPr>
    <w:rPr>
      <w:b/>
      <w:szCs w:val="20"/>
    </w:rPr>
  </w:style>
  <w:style w:type="paragraph" w:customStyle="1" w:styleId="Normal24Bold">
    <w:name w:val="Normal24Bold"/>
    <w:basedOn w:val="Normal"/>
    <w:rsid w:val="005C07F8"/>
    <w:pPr>
      <w:widowControl w:val="0"/>
      <w:spacing w:after="480"/>
    </w:pPr>
    <w:rPr>
      <w:b/>
      <w:szCs w:val="20"/>
    </w:rPr>
  </w:style>
  <w:style w:type="paragraph" w:customStyle="1" w:styleId="ATHeading1">
    <w:name w:val="AT Heading 1"/>
    <w:basedOn w:val="Normal"/>
    <w:next w:val="Normal"/>
    <w:rsid w:val="005C07F8"/>
    <w:pPr>
      <w:keepNext/>
      <w:keepLines/>
      <w:spacing w:before="480" w:after="120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Normal"/>
    <w:next w:val="Normal"/>
    <w:rsid w:val="005C07F8"/>
    <w:pPr>
      <w:spacing w:before="120" w:after="120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Normal"/>
    <w:next w:val="Normal"/>
    <w:rsid w:val="005C07F8"/>
    <w:pPr>
      <w:keepNext/>
      <w:keepLines/>
      <w:spacing w:before="120" w:after="120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Normal"/>
    <w:next w:val="Normal"/>
    <w:rsid w:val="005C07F8"/>
    <w:pPr>
      <w:keepNext/>
      <w:keepLines/>
      <w:spacing w:before="120" w:after="120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Normal"/>
    <w:next w:val="Normal"/>
    <w:rsid w:val="005C07F8"/>
    <w:pPr>
      <w:keepNext/>
      <w:keepLines/>
      <w:spacing w:before="120" w:after="120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Normal"/>
    <w:next w:val="Normal"/>
    <w:rsid w:val="005C07F8"/>
    <w:pPr>
      <w:keepNext/>
      <w:keepLines/>
      <w:spacing w:before="120" w:after="120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Normal"/>
    <w:next w:val="Normal"/>
    <w:rsid w:val="005C07F8"/>
    <w:pPr>
      <w:keepNext/>
      <w:spacing w:before="60" w:after="60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Normal"/>
    <w:rsid w:val="005C07F8"/>
    <w:pPr>
      <w:keepNext/>
      <w:keepLines/>
      <w:spacing w:after="240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Normal"/>
    <w:next w:val="Normal"/>
    <w:rsid w:val="005C07F8"/>
    <w:pPr>
      <w:widowControl w:val="0"/>
      <w:jc w:val="center"/>
    </w:pPr>
    <w:rPr>
      <w:snapToGrid w:val="0"/>
      <w:szCs w:val="20"/>
      <w:lang w:val="fr-FR" w:eastAsia="en-US"/>
    </w:rPr>
  </w:style>
  <w:style w:type="paragraph" w:styleId="TOC2">
    <w:name w:val="toc 2"/>
    <w:basedOn w:val="Normal"/>
    <w:next w:val="Normal"/>
    <w:autoRedefine/>
    <w:uiPriority w:val="39"/>
    <w:rsid w:val="005C07F8"/>
    <w:pPr>
      <w:keepNext/>
      <w:keepLines/>
    </w:pPr>
    <w:rPr>
      <w:b/>
      <w:noProof/>
      <w:szCs w:val="20"/>
      <w:lang w:val="fr-FR" w:eastAsia="fr-FR"/>
    </w:rPr>
  </w:style>
  <w:style w:type="paragraph" w:styleId="TOC3">
    <w:name w:val="toc 3"/>
    <w:basedOn w:val="Normal"/>
    <w:next w:val="Normal"/>
    <w:autoRedefine/>
    <w:uiPriority w:val="39"/>
    <w:rsid w:val="005C07F8"/>
    <w:pPr>
      <w:keepLines/>
      <w:ind w:right="510"/>
    </w:pPr>
    <w:rPr>
      <w:noProof/>
      <w:szCs w:val="20"/>
      <w:lang w:val="fr-FR" w:eastAsia="fr-FR"/>
    </w:rPr>
  </w:style>
  <w:style w:type="character" w:customStyle="1" w:styleId="Normal6Char">
    <w:name w:val="Normal6 Char"/>
    <w:link w:val="Normal6"/>
    <w:rsid w:val="005C07F8"/>
    <w:rPr>
      <w:sz w:val="24"/>
      <w:lang w:val="mt-MT"/>
    </w:rPr>
  </w:style>
  <w:style w:type="character" w:customStyle="1" w:styleId="NormalBoldChar">
    <w:name w:val="NormalBold Char"/>
    <w:link w:val="NormalBold"/>
    <w:rsid w:val="005C07F8"/>
    <w:rPr>
      <w:b/>
      <w:sz w:val="24"/>
      <w:lang w:val="mt-MT"/>
    </w:rPr>
  </w:style>
  <w:style w:type="paragraph" w:customStyle="1" w:styleId="Normal12Italic">
    <w:name w:val="Normal12Italic"/>
    <w:basedOn w:val="Normal"/>
    <w:rsid w:val="005C07F8"/>
    <w:pPr>
      <w:widowControl w:val="0"/>
      <w:spacing w:before="240"/>
    </w:pPr>
    <w:rPr>
      <w:i/>
      <w:szCs w:val="20"/>
      <w:lang w:eastAsia="mt-MT" w:bidi="mt-MT"/>
    </w:rPr>
  </w:style>
  <w:style w:type="paragraph" w:customStyle="1" w:styleId="CrossRef">
    <w:name w:val="CrossRef"/>
    <w:basedOn w:val="Normal"/>
    <w:rsid w:val="005C07F8"/>
    <w:pPr>
      <w:widowControl w:val="0"/>
      <w:spacing w:before="240"/>
      <w:jc w:val="center"/>
    </w:pPr>
    <w:rPr>
      <w:i/>
      <w:szCs w:val="20"/>
      <w:lang w:eastAsia="mt-MT" w:bidi="mt-MT"/>
    </w:rPr>
  </w:style>
  <w:style w:type="paragraph" w:customStyle="1" w:styleId="JustificationTitle">
    <w:name w:val="JustificationTitle"/>
    <w:basedOn w:val="Normal"/>
    <w:next w:val="Normal12"/>
    <w:rsid w:val="005C07F8"/>
    <w:pPr>
      <w:keepNext/>
      <w:widowControl w:val="0"/>
      <w:spacing w:before="240"/>
      <w:jc w:val="center"/>
    </w:pPr>
    <w:rPr>
      <w:i/>
      <w:szCs w:val="20"/>
      <w:lang w:eastAsia="mt-MT" w:bidi="mt-MT"/>
    </w:rPr>
  </w:style>
  <w:style w:type="paragraph" w:customStyle="1" w:styleId="Normal12Centre">
    <w:name w:val="Normal12Centre"/>
    <w:basedOn w:val="Normal12"/>
    <w:rsid w:val="005C07F8"/>
    <w:pPr>
      <w:jc w:val="center"/>
    </w:pPr>
    <w:rPr>
      <w:lang w:eastAsia="mt-MT" w:bidi="mt-MT"/>
    </w:rPr>
  </w:style>
  <w:style w:type="paragraph" w:customStyle="1" w:styleId="Normal12Keep">
    <w:name w:val="Normal12Keep"/>
    <w:basedOn w:val="Normal12"/>
    <w:rsid w:val="005C07F8"/>
    <w:pPr>
      <w:keepNext/>
    </w:pPr>
    <w:rPr>
      <w:lang w:eastAsia="mt-MT" w:bidi="mt-MT"/>
    </w:rPr>
  </w:style>
  <w:style w:type="paragraph" w:customStyle="1" w:styleId="Normal12Tab">
    <w:name w:val="Normal12Tab"/>
    <w:basedOn w:val="Normal12"/>
    <w:rsid w:val="005C07F8"/>
    <w:pPr>
      <w:tabs>
        <w:tab w:val="left" w:pos="567"/>
      </w:tabs>
    </w:pPr>
    <w:rPr>
      <w:lang w:eastAsia="mt-MT" w:bidi="mt-MT"/>
    </w:rPr>
  </w:style>
  <w:style w:type="paragraph" w:customStyle="1" w:styleId="StarsAndIs">
    <w:name w:val="StarsAndIs"/>
    <w:basedOn w:val="Normal"/>
    <w:rsid w:val="005C07F8"/>
    <w:pPr>
      <w:widowControl w:val="0"/>
      <w:ind w:left="1418"/>
    </w:pPr>
    <w:rPr>
      <w:rFonts w:ascii="Arial" w:hAnsi="Arial"/>
      <w:b/>
      <w:sz w:val="48"/>
      <w:szCs w:val="20"/>
      <w:lang w:eastAsia="mt-MT" w:bidi="mt-MT"/>
    </w:rPr>
  </w:style>
  <w:style w:type="paragraph" w:customStyle="1" w:styleId="Lgendesigne">
    <w:name w:val="Légende signe"/>
    <w:basedOn w:val="Normal"/>
    <w:rsid w:val="005C07F8"/>
    <w:pPr>
      <w:widowControl w:val="0"/>
      <w:tabs>
        <w:tab w:val="right" w:pos="454"/>
        <w:tab w:val="left" w:pos="737"/>
      </w:tabs>
      <w:ind w:left="737" w:hanging="737"/>
    </w:pPr>
    <w:rPr>
      <w:sz w:val="18"/>
      <w:szCs w:val="20"/>
      <w:lang w:eastAsia="mt-MT" w:bidi="mt-MT"/>
    </w:rPr>
  </w:style>
  <w:style w:type="paragraph" w:customStyle="1" w:styleId="TypeDoc">
    <w:name w:val="TypeDoc"/>
    <w:basedOn w:val="Normal24"/>
    <w:rsid w:val="005C07F8"/>
    <w:pPr>
      <w:ind w:left="1418"/>
    </w:pPr>
    <w:rPr>
      <w:rFonts w:ascii="Arial" w:hAnsi="Arial"/>
      <w:b/>
      <w:sz w:val="48"/>
      <w:lang w:eastAsia="mt-MT" w:bidi="mt-MT"/>
    </w:rPr>
  </w:style>
  <w:style w:type="paragraph" w:customStyle="1" w:styleId="ZDate">
    <w:name w:val="ZDate"/>
    <w:basedOn w:val="Normal"/>
    <w:rsid w:val="005C07F8"/>
    <w:pPr>
      <w:widowControl w:val="0"/>
      <w:spacing w:after="1200"/>
    </w:pPr>
    <w:rPr>
      <w:szCs w:val="20"/>
      <w:lang w:eastAsia="mt-MT" w:bidi="mt-MT"/>
    </w:rPr>
  </w:style>
  <w:style w:type="paragraph" w:customStyle="1" w:styleId="Olang">
    <w:name w:val="Olang"/>
    <w:basedOn w:val="Normal"/>
    <w:rsid w:val="005C07F8"/>
    <w:pPr>
      <w:widowControl w:val="0"/>
      <w:spacing w:before="240" w:after="240"/>
      <w:jc w:val="right"/>
    </w:pPr>
    <w:rPr>
      <w:noProof/>
      <w:szCs w:val="20"/>
      <w:lang w:eastAsia="mt-MT" w:bidi="mt-MT"/>
    </w:rPr>
  </w:style>
  <w:style w:type="paragraph" w:customStyle="1" w:styleId="ColumnHeading">
    <w:name w:val="ColumnHeading"/>
    <w:basedOn w:val="Normal"/>
    <w:rsid w:val="005C07F8"/>
    <w:pPr>
      <w:widowControl w:val="0"/>
      <w:spacing w:after="240"/>
      <w:jc w:val="center"/>
    </w:pPr>
    <w:rPr>
      <w:i/>
      <w:szCs w:val="20"/>
      <w:lang w:eastAsia="mt-MT" w:bidi="mt-MT"/>
    </w:rPr>
  </w:style>
  <w:style w:type="paragraph" w:customStyle="1" w:styleId="AMNumberTabs">
    <w:name w:val="AMNumberTabs"/>
    <w:basedOn w:val="Normal"/>
    <w:link w:val="AMNumberTabsChar"/>
    <w:uiPriority w:val="99"/>
    <w:rsid w:val="005C07F8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szCs w:val="20"/>
      <w:lang w:eastAsia="mt-MT" w:bidi="mt-MT"/>
    </w:rPr>
  </w:style>
  <w:style w:type="paragraph" w:customStyle="1" w:styleId="NormalBold12b">
    <w:name w:val="NormalBold12b"/>
    <w:basedOn w:val="Normal"/>
    <w:rsid w:val="005C07F8"/>
    <w:pPr>
      <w:widowControl w:val="0"/>
      <w:spacing w:before="240"/>
    </w:pPr>
    <w:rPr>
      <w:b/>
      <w:szCs w:val="20"/>
      <w:lang w:eastAsia="mt-MT" w:bidi="mt-MT"/>
    </w:rPr>
  </w:style>
  <w:style w:type="paragraph" w:customStyle="1" w:styleId="Lgendetitre">
    <w:name w:val="Légende titre"/>
    <w:basedOn w:val="Normal"/>
    <w:rsid w:val="005C07F8"/>
    <w:pPr>
      <w:widowControl w:val="0"/>
      <w:spacing w:before="240" w:after="240"/>
    </w:pPr>
    <w:rPr>
      <w:b/>
      <w:i/>
      <w:szCs w:val="20"/>
      <w:lang w:eastAsia="mt-MT" w:bidi="mt-MT"/>
    </w:rPr>
  </w:style>
  <w:style w:type="paragraph" w:customStyle="1" w:styleId="Lgendestandard">
    <w:name w:val="Légende standard"/>
    <w:basedOn w:val="Lgendesigne"/>
    <w:rsid w:val="005C07F8"/>
    <w:pPr>
      <w:ind w:left="0" w:firstLine="0"/>
    </w:pPr>
  </w:style>
  <w:style w:type="paragraph" w:styleId="CommentText">
    <w:name w:val="annotation text"/>
    <w:basedOn w:val="Normal"/>
    <w:link w:val="CommentTextChar1"/>
    <w:uiPriority w:val="99"/>
    <w:unhideWhenUsed/>
    <w:rsid w:val="005C07F8"/>
    <w:pPr>
      <w:widowControl w:val="0"/>
    </w:pPr>
    <w:rPr>
      <w:sz w:val="20"/>
      <w:szCs w:val="20"/>
      <w:lang w:eastAsia="mt-MT" w:bidi="mt-MT"/>
    </w:rPr>
  </w:style>
  <w:style w:type="character" w:customStyle="1" w:styleId="CommentTextChar">
    <w:name w:val="Comment Text Char"/>
    <w:basedOn w:val="DefaultParagraphFont"/>
    <w:uiPriority w:val="99"/>
    <w:rsid w:val="005C07F8"/>
    <w:rPr>
      <w:lang w:val="mt-MT"/>
    </w:rPr>
  </w:style>
  <w:style w:type="character" w:styleId="CommentReference">
    <w:name w:val="annotation reference"/>
    <w:uiPriority w:val="99"/>
    <w:unhideWhenUsed/>
    <w:rsid w:val="005C07F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5C07F8"/>
    <w:pPr>
      <w:widowControl w:val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07F8"/>
    <w:rPr>
      <w:rFonts w:ascii="Segoe UI" w:hAnsi="Segoe UI" w:cs="Segoe UI"/>
      <w:sz w:val="18"/>
      <w:szCs w:val="18"/>
      <w:lang w:val="mt-MT"/>
    </w:rPr>
  </w:style>
  <w:style w:type="table" w:customStyle="1" w:styleId="TableGrid2">
    <w:name w:val="Table Grid2"/>
    <w:basedOn w:val="TableNormal"/>
    <w:next w:val="TableGrid"/>
    <w:uiPriority w:val="59"/>
    <w:rsid w:val="005C07F8"/>
    <w:rPr>
      <w:rFonts w:ascii="Calibri" w:eastAsia="Calibri" w:hAnsi="Calibri"/>
      <w:sz w:val="22"/>
      <w:szCs w:val="22"/>
      <w:lang w:val="mt-M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C07F8"/>
    <w:rPr>
      <w:b/>
      <w:bCs/>
      <w:lang w:eastAsia="en-GB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07F8"/>
    <w:rPr>
      <w:b/>
      <w:bCs/>
      <w:lang w:val="mt-MT"/>
    </w:rPr>
  </w:style>
  <w:style w:type="character" w:customStyle="1" w:styleId="CommentTextChar1">
    <w:name w:val="Comment Text Char1"/>
    <w:link w:val="CommentText"/>
    <w:uiPriority w:val="99"/>
    <w:rsid w:val="005C07F8"/>
    <w:rPr>
      <w:lang w:val="mt-MT" w:eastAsia="mt-MT" w:bidi="mt-MT"/>
    </w:rPr>
  </w:style>
  <w:style w:type="paragraph" w:customStyle="1" w:styleId="NormalTabs">
    <w:name w:val="NormalTabs"/>
    <w:basedOn w:val="Normal"/>
    <w:qFormat/>
    <w:rsid w:val="005C07F8"/>
    <w:pPr>
      <w:widowControl w:val="0"/>
      <w:tabs>
        <w:tab w:val="center" w:pos="284"/>
        <w:tab w:val="left" w:pos="426"/>
      </w:tabs>
    </w:pPr>
    <w:rPr>
      <w:snapToGrid w:val="0"/>
      <w:szCs w:val="20"/>
      <w:lang w:eastAsia="en-US"/>
    </w:rPr>
  </w:style>
  <w:style w:type="paragraph" w:customStyle="1" w:styleId="NormalCentered">
    <w:name w:val="Normal Centered"/>
    <w:basedOn w:val="Normal"/>
    <w:rsid w:val="005C07F8"/>
    <w:pPr>
      <w:spacing w:before="200" w:after="120" w:line="360" w:lineRule="auto"/>
      <w:jc w:val="center"/>
    </w:pPr>
    <w:rPr>
      <w:rFonts w:eastAsia="Calibri"/>
      <w:szCs w:val="22"/>
      <w:lang w:eastAsia="en-US"/>
    </w:rPr>
  </w:style>
  <w:style w:type="paragraph" w:customStyle="1" w:styleId="NormalRight">
    <w:name w:val="Normal Right"/>
    <w:basedOn w:val="Normal"/>
    <w:rsid w:val="005C07F8"/>
    <w:pPr>
      <w:spacing w:before="200" w:after="120" w:line="360" w:lineRule="auto"/>
      <w:jc w:val="right"/>
    </w:pPr>
    <w:rPr>
      <w:rFonts w:eastAsia="Calibri"/>
      <w:szCs w:val="22"/>
      <w:lang w:eastAsia="en-US"/>
    </w:rPr>
  </w:style>
  <w:style w:type="paragraph" w:customStyle="1" w:styleId="NormalJustified">
    <w:name w:val="Normal Justified"/>
    <w:basedOn w:val="Normal"/>
    <w:rsid w:val="005C07F8"/>
    <w:pPr>
      <w:spacing w:before="200" w:after="120" w:line="360" w:lineRule="auto"/>
      <w:jc w:val="both"/>
    </w:pPr>
    <w:rPr>
      <w:rFonts w:eastAsia="Calibri"/>
      <w:szCs w:val="22"/>
      <w:lang w:eastAsia="en-US"/>
    </w:rPr>
  </w:style>
  <w:style w:type="paragraph" w:customStyle="1" w:styleId="HeaderLandscape">
    <w:name w:val="HeaderLandscape"/>
    <w:basedOn w:val="Normal"/>
    <w:rsid w:val="005C07F8"/>
    <w:pPr>
      <w:tabs>
        <w:tab w:val="right" w:pos="14570"/>
      </w:tabs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FooterLandscape">
    <w:name w:val="FooterLandscape"/>
    <w:basedOn w:val="Normal"/>
    <w:rsid w:val="005C07F8"/>
    <w:pPr>
      <w:tabs>
        <w:tab w:val="center" w:pos="7285"/>
        <w:tab w:val="center" w:pos="10930"/>
        <w:tab w:val="right" w:pos="14570"/>
      </w:tabs>
    </w:pPr>
    <w:rPr>
      <w:rFonts w:eastAsia="Calibri"/>
      <w:szCs w:val="22"/>
      <w:lang w:eastAsia="en-US"/>
    </w:rPr>
  </w:style>
  <w:style w:type="paragraph" w:customStyle="1" w:styleId="HeaderCouncil">
    <w:name w:val="Header Council"/>
    <w:basedOn w:val="Normal"/>
    <w:rsid w:val="005C07F8"/>
    <w:rPr>
      <w:rFonts w:eastAsia="Calibri"/>
      <w:sz w:val="2"/>
      <w:szCs w:val="22"/>
      <w:lang w:eastAsia="en-US"/>
    </w:rPr>
  </w:style>
  <w:style w:type="paragraph" w:customStyle="1" w:styleId="FooterCouncil">
    <w:name w:val="Footer Council"/>
    <w:basedOn w:val="Normal"/>
    <w:rsid w:val="005C07F8"/>
    <w:rPr>
      <w:rFonts w:eastAsia="Calibri"/>
      <w:sz w:val="2"/>
      <w:szCs w:val="22"/>
      <w:lang w:eastAsia="en-US"/>
    </w:rPr>
  </w:style>
  <w:style w:type="paragraph" w:customStyle="1" w:styleId="TechnicalBlock">
    <w:name w:val="Technical Block"/>
    <w:basedOn w:val="Normal"/>
    <w:next w:val="Normal"/>
    <w:link w:val="TechnicalBlockChar"/>
    <w:rsid w:val="005C07F8"/>
    <w:pPr>
      <w:spacing w:after="240"/>
      <w:jc w:val="center"/>
    </w:pPr>
    <w:rPr>
      <w:rFonts w:eastAsia="Calibri"/>
      <w:szCs w:val="22"/>
      <w:lang w:eastAsia="en-US"/>
    </w:rPr>
  </w:style>
  <w:style w:type="paragraph" w:customStyle="1" w:styleId="FinalLine">
    <w:name w:val="Final Line"/>
    <w:basedOn w:val="Normal"/>
    <w:next w:val="Normal"/>
    <w:rsid w:val="005C07F8"/>
    <w:pPr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eastAsia="Calibri"/>
      <w:b/>
      <w:szCs w:val="22"/>
      <w:lang w:eastAsia="en-US"/>
    </w:rPr>
  </w:style>
  <w:style w:type="paragraph" w:customStyle="1" w:styleId="FinalLineLandscape">
    <w:name w:val="Final Line (Landscape)"/>
    <w:basedOn w:val="Normal"/>
    <w:next w:val="Normal"/>
    <w:rsid w:val="005C07F8"/>
    <w:pPr>
      <w:pBdr>
        <w:bottom w:val="single" w:sz="4" w:space="0" w:color="000000"/>
      </w:pBdr>
      <w:spacing w:before="360" w:after="120" w:line="360" w:lineRule="auto"/>
      <w:ind w:left="5868" w:right="5868"/>
      <w:jc w:val="center"/>
    </w:pPr>
    <w:rPr>
      <w:rFonts w:eastAsia="Calibri"/>
      <w:b/>
      <w:szCs w:val="22"/>
      <w:lang w:eastAsia="en-US"/>
    </w:rPr>
  </w:style>
  <w:style w:type="paragraph" w:customStyle="1" w:styleId="Text1">
    <w:name w:val="Text 1"/>
    <w:basedOn w:val="Normal"/>
    <w:rsid w:val="005C07F8"/>
    <w:pPr>
      <w:spacing w:before="120" w:after="120" w:line="360" w:lineRule="auto"/>
      <w:ind w:left="567"/>
    </w:pPr>
    <w:rPr>
      <w:rFonts w:eastAsia="Calibri"/>
      <w:szCs w:val="22"/>
      <w:lang w:eastAsia="en-US"/>
    </w:rPr>
  </w:style>
  <w:style w:type="paragraph" w:customStyle="1" w:styleId="Text2">
    <w:name w:val="Text 2"/>
    <w:basedOn w:val="Normal"/>
    <w:rsid w:val="005C07F8"/>
    <w:pPr>
      <w:spacing w:before="120" w:after="120" w:line="360" w:lineRule="auto"/>
      <w:ind w:left="1134"/>
    </w:pPr>
    <w:rPr>
      <w:rFonts w:eastAsia="Calibri"/>
      <w:szCs w:val="22"/>
      <w:lang w:eastAsia="en-US"/>
    </w:rPr>
  </w:style>
  <w:style w:type="paragraph" w:customStyle="1" w:styleId="Text3">
    <w:name w:val="Text 3"/>
    <w:basedOn w:val="Normal"/>
    <w:rsid w:val="005C07F8"/>
    <w:pPr>
      <w:spacing w:before="120" w:after="120" w:line="360" w:lineRule="auto"/>
      <w:ind w:left="1701"/>
    </w:pPr>
    <w:rPr>
      <w:rFonts w:eastAsia="Calibri"/>
      <w:szCs w:val="22"/>
      <w:lang w:eastAsia="en-US"/>
    </w:rPr>
  </w:style>
  <w:style w:type="paragraph" w:customStyle="1" w:styleId="Text4">
    <w:name w:val="Text 4"/>
    <w:basedOn w:val="Normal"/>
    <w:rsid w:val="005C07F8"/>
    <w:pPr>
      <w:spacing w:before="120" w:after="120" w:line="360" w:lineRule="auto"/>
      <w:ind w:left="2268"/>
    </w:pPr>
    <w:rPr>
      <w:rFonts w:eastAsia="Calibri"/>
      <w:szCs w:val="22"/>
      <w:lang w:eastAsia="en-US"/>
    </w:rPr>
  </w:style>
  <w:style w:type="paragraph" w:customStyle="1" w:styleId="Text5">
    <w:name w:val="Text 5"/>
    <w:basedOn w:val="Normal"/>
    <w:rsid w:val="005C07F8"/>
    <w:pPr>
      <w:spacing w:before="120" w:after="120" w:line="360" w:lineRule="auto"/>
      <w:ind w:left="2835"/>
    </w:pPr>
    <w:rPr>
      <w:rFonts w:eastAsia="Calibri"/>
      <w:szCs w:val="22"/>
      <w:lang w:eastAsia="en-US"/>
    </w:rPr>
  </w:style>
  <w:style w:type="paragraph" w:customStyle="1" w:styleId="Text6">
    <w:name w:val="Text 6"/>
    <w:basedOn w:val="Normal"/>
    <w:rsid w:val="005C07F8"/>
    <w:pPr>
      <w:spacing w:before="120" w:after="120" w:line="360" w:lineRule="auto"/>
      <w:ind w:left="3402"/>
    </w:pPr>
    <w:rPr>
      <w:rFonts w:eastAsia="Calibri"/>
      <w:szCs w:val="22"/>
      <w:lang w:eastAsia="en-US"/>
    </w:rPr>
  </w:style>
  <w:style w:type="paragraph" w:customStyle="1" w:styleId="PointManual">
    <w:name w:val="Point Manual"/>
    <w:basedOn w:val="Normal"/>
    <w:rsid w:val="005C07F8"/>
    <w:pPr>
      <w:spacing w:before="120" w:after="120" w:line="360" w:lineRule="auto"/>
      <w:ind w:left="567" w:hanging="567"/>
    </w:pPr>
    <w:rPr>
      <w:rFonts w:eastAsia="Calibri"/>
      <w:szCs w:val="22"/>
      <w:lang w:eastAsia="en-US"/>
    </w:rPr>
  </w:style>
  <w:style w:type="paragraph" w:customStyle="1" w:styleId="PointManual1">
    <w:name w:val="Point Manual (1)"/>
    <w:basedOn w:val="Normal"/>
    <w:rsid w:val="005C07F8"/>
    <w:pPr>
      <w:spacing w:before="120" w:after="120" w:line="360" w:lineRule="auto"/>
      <w:ind w:left="1134" w:hanging="567"/>
    </w:pPr>
    <w:rPr>
      <w:rFonts w:eastAsia="Calibri"/>
      <w:szCs w:val="22"/>
      <w:lang w:eastAsia="en-US"/>
    </w:rPr>
  </w:style>
  <w:style w:type="paragraph" w:customStyle="1" w:styleId="PointManual2">
    <w:name w:val="Point Manual (2)"/>
    <w:basedOn w:val="Normal"/>
    <w:rsid w:val="005C07F8"/>
    <w:pPr>
      <w:spacing w:before="120" w:after="120" w:line="360" w:lineRule="auto"/>
      <w:ind w:left="1701" w:hanging="567"/>
    </w:pPr>
    <w:rPr>
      <w:rFonts w:eastAsia="Calibri"/>
      <w:szCs w:val="22"/>
      <w:lang w:eastAsia="en-US"/>
    </w:rPr>
  </w:style>
  <w:style w:type="paragraph" w:customStyle="1" w:styleId="PointManual3">
    <w:name w:val="Point Manual (3)"/>
    <w:basedOn w:val="Normal"/>
    <w:rsid w:val="005C07F8"/>
    <w:pPr>
      <w:spacing w:before="120" w:after="120" w:line="360" w:lineRule="auto"/>
      <w:ind w:left="2268" w:hanging="567"/>
    </w:pPr>
    <w:rPr>
      <w:rFonts w:eastAsia="Calibri"/>
      <w:szCs w:val="22"/>
      <w:lang w:eastAsia="en-US"/>
    </w:rPr>
  </w:style>
  <w:style w:type="paragraph" w:customStyle="1" w:styleId="PointManual4">
    <w:name w:val="Point Manual (4)"/>
    <w:basedOn w:val="Normal"/>
    <w:rsid w:val="005C07F8"/>
    <w:pPr>
      <w:spacing w:before="120" w:after="120" w:line="360" w:lineRule="auto"/>
      <w:ind w:left="2835" w:hanging="567"/>
    </w:pPr>
    <w:rPr>
      <w:rFonts w:eastAsia="Calibri"/>
      <w:szCs w:val="22"/>
      <w:lang w:eastAsia="en-US"/>
    </w:rPr>
  </w:style>
  <w:style w:type="paragraph" w:customStyle="1" w:styleId="PointDoubleManual">
    <w:name w:val="Point Double Manual"/>
    <w:basedOn w:val="Normal"/>
    <w:rsid w:val="005C07F8"/>
    <w:pPr>
      <w:tabs>
        <w:tab w:val="left" w:pos="567"/>
      </w:tabs>
      <w:spacing w:before="120" w:after="120" w:line="360" w:lineRule="auto"/>
      <w:ind w:left="1134" w:hanging="1134"/>
    </w:pPr>
    <w:rPr>
      <w:rFonts w:eastAsia="Calibri"/>
      <w:szCs w:val="22"/>
      <w:lang w:eastAsia="en-US"/>
    </w:rPr>
  </w:style>
  <w:style w:type="paragraph" w:customStyle="1" w:styleId="PointDoubleManual1">
    <w:name w:val="Point Double Manual (1)"/>
    <w:basedOn w:val="Normal"/>
    <w:rsid w:val="005C07F8"/>
    <w:pPr>
      <w:tabs>
        <w:tab w:val="left" w:pos="1134"/>
      </w:tabs>
      <w:spacing w:before="120" w:after="120" w:line="360" w:lineRule="auto"/>
      <w:ind w:left="1701" w:hanging="1134"/>
    </w:pPr>
    <w:rPr>
      <w:rFonts w:eastAsia="Calibri"/>
      <w:szCs w:val="22"/>
      <w:lang w:eastAsia="en-US"/>
    </w:rPr>
  </w:style>
  <w:style w:type="paragraph" w:customStyle="1" w:styleId="PointDoubleManual2">
    <w:name w:val="Point Double Manual (2)"/>
    <w:basedOn w:val="Normal"/>
    <w:rsid w:val="005C07F8"/>
    <w:pPr>
      <w:tabs>
        <w:tab w:val="left" w:pos="1701"/>
      </w:tabs>
      <w:spacing w:before="120" w:after="120" w:line="360" w:lineRule="auto"/>
      <w:ind w:left="2268" w:hanging="1134"/>
    </w:pPr>
    <w:rPr>
      <w:rFonts w:eastAsia="Calibri"/>
      <w:szCs w:val="22"/>
      <w:lang w:eastAsia="en-US"/>
    </w:rPr>
  </w:style>
  <w:style w:type="paragraph" w:customStyle="1" w:styleId="PointDoubleManual3">
    <w:name w:val="Point Double Manual (3)"/>
    <w:basedOn w:val="Normal"/>
    <w:rsid w:val="005C07F8"/>
    <w:pPr>
      <w:tabs>
        <w:tab w:val="left" w:pos="2268"/>
      </w:tabs>
      <w:spacing w:before="120" w:after="120" w:line="360" w:lineRule="auto"/>
      <w:ind w:left="2835" w:hanging="1134"/>
    </w:pPr>
    <w:rPr>
      <w:rFonts w:eastAsia="Calibri"/>
      <w:szCs w:val="22"/>
      <w:lang w:eastAsia="en-US"/>
    </w:rPr>
  </w:style>
  <w:style w:type="paragraph" w:customStyle="1" w:styleId="PointDoubleManual4">
    <w:name w:val="Point Double Manual (4)"/>
    <w:basedOn w:val="Normal"/>
    <w:rsid w:val="005C07F8"/>
    <w:pPr>
      <w:tabs>
        <w:tab w:val="left" w:pos="2835"/>
      </w:tabs>
      <w:spacing w:before="120" w:after="120" w:line="360" w:lineRule="auto"/>
      <w:ind w:left="3402" w:hanging="1134"/>
    </w:pPr>
    <w:rPr>
      <w:rFonts w:eastAsia="Calibri"/>
      <w:szCs w:val="22"/>
      <w:lang w:eastAsia="en-US"/>
    </w:rPr>
  </w:style>
  <w:style w:type="paragraph" w:customStyle="1" w:styleId="Pointabc">
    <w:name w:val="Point abc"/>
    <w:basedOn w:val="Normal"/>
    <w:rsid w:val="005C07F8"/>
    <w:pPr>
      <w:numPr>
        <w:ilvl w:val="1"/>
        <w:numId w:val="18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abc1">
    <w:name w:val="Point abc (1)"/>
    <w:basedOn w:val="Normal"/>
    <w:rsid w:val="005C07F8"/>
    <w:pPr>
      <w:numPr>
        <w:ilvl w:val="3"/>
        <w:numId w:val="18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abc2">
    <w:name w:val="Point abc (2)"/>
    <w:basedOn w:val="Normal"/>
    <w:rsid w:val="005C07F8"/>
    <w:pPr>
      <w:numPr>
        <w:ilvl w:val="5"/>
        <w:numId w:val="18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abc3">
    <w:name w:val="Point abc (3)"/>
    <w:basedOn w:val="Normal"/>
    <w:rsid w:val="005C07F8"/>
    <w:pPr>
      <w:numPr>
        <w:ilvl w:val="7"/>
        <w:numId w:val="18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abc4">
    <w:name w:val="Point abc (4)"/>
    <w:basedOn w:val="Normal"/>
    <w:rsid w:val="005C07F8"/>
    <w:pPr>
      <w:numPr>
        <w:ilvl w:val="8"/>
        <w:numId w:val="18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123">
    <w:name w:val="Point 123"/>
    <w:basedOn w:val="Normal"/>
    <w:rsid w:val="005C07F8"/>
    <w:pPr>
      <w:numPr>
        <w:numId w:val="18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1231">
    <w:name w:val="Point 123 (1)"/>
    <w:basedOn w:val="Normal"/>
    <w:rsid w:val="005C07F8"/>
    <w:pPr>
      <w:numPr>
        <w:ilvl w:val="2"/>
        <w:numId w:val="18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1232">
    <w:name w:val="Point 123 (2)"/>
    <w:basedOn w:val="Normal"/>
    <w:rsid w:val="005C07F8"/>
    <w:pPr>
      <w:numPr>
        <w:ilvl w:val="4"/>
        <w:numId w:val="18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1233">
    <w:name w:val="Point 123 (3)"/>
    <w:basedOn w:val="Normal"/>
    <w:rsid w:val="005C07F8"/>
    <w:pPr>
      <w:numPr>
        <w:ilvl w:val="6"/>
        <w:numId w:val="18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ivx">
    <w:name w:val="Point ivx"/>
    <w:basedOn w:val="Normal"/>
    <w:rsid w:val="005C07F8"/>
    <w:pPr>
      <w:numPr>
        <w:numId w:val="19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ivx1">
    <w:name w:val="Point ivx (1)"/>
    <w:basedOn w:val="Normal"/>
    <w:rsid w:val="005C07F8"/>
    <w:pPr>
      <w:numPr>
        <w:ilvl w:val="1"/>
        <w:numId w:val="19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ivx2">
    <w:name w:val="Point ivx (2)"/>
    <w:basedOn w:val="Normal"/>
    <w:rsid w:val="005C07F8"/>
    <w:pPr>
      <w:numPr>
        <w:ilvl w:val="2"/>
        <w:numId w:val="19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ivx3">
    <w:name w:val="Point ivx (3)"/>
    <w:basedOn w:val="Normal"/>
    <w:rsid w:val="005C07F8"/>
    <w:pPr>
      <w:numPr>
        <w:ilvl w:val="3"/>
        <w:numId w:val="19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Pointivx4">
    <w:name w:val="Point ivx (4)"/>
    <w:basedOn w:val="Normal"/>
    <w:rsid w:val="005C07F8"/>
    <w:pPr>
      <w:numPr>
        <w:ilvl w:val="4"/>
        <w:numId w:val="19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Bullet">
    <w:name w:val="Bullet"/>
    <w:basedOn w:val="Normal"/>
    <w:rsid w:val="005C07F8"/>
    <w:pPr>
      <w:numPr>
        <w:numId w:val="13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Bullet1">
    <w:name w:val="Bullet 1"/>
    <w:basedOn w:val="Normal"/>
    <w:rsid w:val="005C07F8"/>
    <w:pPr>
      <w:numPr>
        <w:numId w:val="14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Bullet2">
    <w:name w:val="Bullet 2"/>
    <w:basedOn w:val="Normal"/>
    <w:rsid w:val="005C07F8"/>
    <w:pPr>
      <w:numPr>
        <w:numId w:val="15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Bullet3">
    <w:name w:val="Bullet 3"/>
    <w:basedOn w:val="Normal"/>
    <w:rsid w:val="005C07F8"/>
    <w:pPr>
      <w:numPr>
        <w:numId w:val="16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Bullet4">
    <w:name w:val="Bullet 4"/>
    <w:basedOn w:val="Normal"/>
    <w:rsid w:val="005C07F8"/>
    <w:pPr>
      <w:numPr>
        <w:numId w:val="17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">
    <w:name w:val="Dash"/>
    <w:basedOn w:val="Normal"/>
    <w:rsid w:val="005C07F8"/>
    <w:pPr>
      <w:numPr>
        <w:numId w:val="3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1">
    <w:name w:val="Dash 1"/>
    <w:basedOn w:val="Normal"/>
    <w:rsid w:val="005C07F8"/>
    <w:pPr>
      <w:numPr>
        <w:numId w:val="4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2">
    <w:name w:val="Dash 2"/>
    <w:basedOn w:val="Normal"/>
    <w:rsid w:val="005C07F8"/>
    <w:pPr>
      <w:numPr>
        <w:numId w:val="5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3">
    <w:name w:val="Dash 3"/>
    <w:basedOn w:val="Normal"/>
    <w:rsid w:val="005C07F8"/>
    <w:pPr>
      <w:numPr>
        <w:numId w:val="6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4">
    <w:name w:val="Dash 4"/>
    <w:basedOn w:val="Normal"/>
    <w:rsid w:val="005C07F8"/>
    <w:pPr>
      <w:numPr>
        <w:numId w:val="7"/>
      </w:numPr>
      <w:spacing w:before="120" w:after="120" w:line="360" w:lineRule="auto"/>
    </w:pPr>
    <w:rPr>
      <w:rFonts w:eastAsia="Calibri"/>
      <w:szCs w:val="22"/>
      <w:lang w:eastAsia="en-US"/>
    </w:rPr>
  </w:style>
  <w:style w:type="paragraph" w:customStyle="1" w:styleId="DashEqual">
    <w:name w:val="Dash Equal"/>
    <w:basedOn w:val="Dash"/>
    <w:rsid w:val="005C07F8"/>
    <w:pPr>
      <w:numPr>
        <w:numId w:val="8"/>
      </w:numPr>
    </w:pPr>
  </w:style>
  <w:style w:type="paragraph" w:customStyle="1" w:styleId="DashEqual1">
    <w:name w:val="Dash Equal 1"/>
    <w:basedOn w:val="Dash1"/>
    <w:rsid w:val="005C07F8"/>
    <w:pPr>
      <w:numPr>
        <w:numId w:val="9"/>
      </w:numPr>
    </w:pPr>
  </w:style>
  <w:style w:type="paragraph" w:customStyle="1" w:styleId="DashEqual2">
    <w:name w:val="Dash Equal 2"/>
    <w:basedOn w:val="Dash2"/>
    <w:rsid w:val="005C07F8"/>
    <w:pPr>
      <w:numPr>
        <w:numId w:val="10"/>
      </w:numPr>
    </w:pPr>
  </w:style>
  <w:style w:type="paragraph" w:customStyle="1" w:styleId="DashEqual3">
    <w:name w:val="Dash Equal 3"/>
    <w:basedOn w:val="Dash3"/>
    <w:rsid w:val="005C07F8"/>
    <w:pPr>
      <w:numPr>
        <w:numId w:val="11"/>
      </w:numPr>
    </w:pPr>
  </w:style>
  <w:style w:type="paragraph" w:customStyle="1" w:styleId="DashEqual4">
    <w:name w:val="Dash Equal 4"/>
    <w:basedOn w:val="Dash4"/>
    <w:rsid w:val="005C07F8"/>
    <w:pPr>
      <w:numPr>
        <w:numId w:val="12"/>
      </w:numPr>
    </w:pPr>
  </w:style>
  <w:style w:type="character" w:customStyle="1" w:styleId="Marker">
    <w:name w:val="Marker"/>
    <w:rsid w:val="005C07F8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rsid w:val="005C07F8"/>
    <w:rPr>
      <w:color w:val="008000"/>
      <w:bdr w:val="none" w:sz="0" w:space="0" w:color="auto"/>
      <w:shd w:val="clear" w:color="auto" w:fill="auto"/>
    </w:rPr>
  </w:style>
  <w:style w:type="paragraph" w:customStyle="1" w:styleId="HeadingLeft">
    <w:name w:val="Heading Left"/>
    <w:basedOn w:val="Normal"/>
    <w:next w:val="Normal"/>
    <w:rsid w:val="005C07F8"/>
    <w:pPr>
      <w:spacing w:before="360" w:after="120" w:line="360" w:lineRule="auto"/>
      <w:outlineLvl w:val="0"/>
    </w:pPr>
    <w:rPr>
      <w:rFonts w:eastAsia="Calibri"/>
      <w:b/>
      <w:caps/>
      <w:szCs w:val="22"/>
      <w:u w:val="single"/>
      <w:lang w:eastAsia="en-US"/>
    </w:rPr>
  </w:style>
  <w:style w:type="paragraph" w:customStyle="1" w:styleId="HeadingIVX">
    <w:name w:val="Heading IVX"/>
    <w:basedOn w:val="HeadingLeft"/>
    <w:next w:val="Normal"/>
    <w:rsid w:val="005C07F8"/>
    <w:pPr>
      <w:numPr>
        <w:numId w:val="22"/>
      </w:numPr>
    </w:pPr>
  </w:style>
  <w:style w:type="paragraph" w:customStyle="1" w:styleId="Heading123">
    <w:name w:val="Heading 123"/>
    <w:basedOn w:val="HeadingLeft"/>
    <w:next w:val="Normal"/>
    <w:rsid w:val="005C07F8"/>
    <w:pPr>
      <w:numPr>
        <w:numId w:val="21"/>
      </w:numPr>
    </w:pPr>
  </w:style>
  <w:style w:type="paragraph" w:customStyle="1" w:styleId="HeadingABC">
    <w:name w:val="Heading ABC"/>
    <w:basedOn w:val="HeadingLeft"/>
    <w:next w:val="Normal"/>
    <w:rsid w:val="005C07F8"/>
    <w:pPr>
      <w:numPr>
        <w:numId w:val="20"/>
      </w:numPr>
    </w:pPr>
  </w:style>
  <w:style w:type="paragraph" w:customStyle="1" w:styleId="HeadingCentered">
    <w:name w:val="Heading Centered"/>
    <w:basedOn w:val="HeadingLeft"/>
    <w:next w:val="Normal"/>
    <w:rsid w:val="005C07F8"/>
    <w:pPr>
      <w:jc w:val="center"/>
    </w:pPr>
  </w:style>
  <w:style w:type="paragraph" w:customStyle="1" w:styleId="Amendment">
    <w:name w:val="Amendment"/>
    <w:basedOn w:val="Normal"/>
    <w:next w:val="Normal"/>
    <w:rsid w:val="005C07F8"/>
    <w:pPr>
      <w:spacing w:before="120" w:after="120" w:line="360" w:lineRule="auto"/>
    </w:pPr>
    <w:rPr>
      <w:rFonts w:eastAsia="Calibri"/>
      <w:i/>
      <w:szCs w:val="22"/>
      <w:u w:val="single"/>
      <w:lang w:eastAsia="en-US"/>
    </w:rPr>
  </w:style>
  <w:style w:type="paragraph" w:customStyle="1" w:styleId="AmendmentList">
    <w:name w:val="Amendment List"/>
    <w:basedOn w:val="Normal"/>
    <w:rsid w:val="005C07F8"/>
    <w:pPr>
      <w:spacing w:before="120" w:after="120" w:line="360" w:lineRule="auto"/>
      <w:ind w:left="2268" w:hanging="2268"/>
    </w:pPr>
    <w:rPr>
      <w:rFonts w:eastAsia="Calibri"/>
      <w:szCs w:val="22"/>
      <w:lang w:eastAsia="en-US"/>
    </w:rPr>
  </w:style>
  <w:style w:type="paragraph" w:customStyle="1" w:styleId="ReplyRE">
    <w:name w:val="Reply RE"/>
    <w:basedOn w:val="Normal"/>
    <w:next w:val="Normal"/>
    <w:rsid w:val="005C07F8"/>
    <w:pPr>
      <w:spacing w:before="120" w:after="480"/>
      <w:contextualSpacing/>
    </w:pPr>
    <w:rPr>
      <w:rFonts w:eastAsia="Calibri"/>
      <w:szCs w:val="22"/>
      <w:lang w:eastAsia="en-US"/>
    </w:rPr>
  </w:style>
  <w:style w:type="paragraph" w:customStyle="1" w:styleId="ReplyBold">
    <w:name w:val="Reply Bold"/>
    <w:basedOn w:val="ReplyRE"/>
    <w:next w:val="Normal"/>
    <w:rsid w:val="005C07F8"/>
    <w:rPr>
      <w:b/>
    </w:rPr>
  </w:style>
  <w:style w:type="paragraph" w:customStyle="1" w:styleId="Annex">
    <w:name w:val="Annex"/>
    <w:basedOn w:val="Normal"/>
    <w:next w:val="Normal"/>
    <w:rsid w:val="005C07F8"/>
    <w:pPr>
      <w:spacing w:before="120" w:after="120" w:line="360" w:lineRule="auto"/>
      <w:jc w:val="right"/>
    </w:pPr>
    <w:rPr>
      <w:rFonts w:eastAsia="Calibri"/>
      <w:b/>
      <w:szCs w:val="22"/>
      <w:u w:val="single"/>
      <w:lang w:eastAsia="en-US"/>
    </w:rPr>
  </w:style>
  <w:style w:type="paragraph" w:customStyle="1" w:styleId="Sign">
    <w:name w:val="Sign"/>
    <w:basedOn w:val="Normal"/>
    <w:rsid w:val="005C07F8"/>
    <w:pPr>
      <w:tabs>
        <w:tab w:val="center" w:pos="7087"/>
      </w:tabs>
      <w:spacing w:before="120" w:after="120" w:line="360" w:lineRule="auto"/>
      <w:contextualSpacing/>
    </w:pPr>
    <w:rPr>
      <w:rFonts w:eastAsia="Calibri"/>
      <w:szCs w:val="22"/>
      <w:lang w:eastAsia="en-US"/>
    </w:rPr>
  </w:style>
  <w:style w:type="paragraph" w:customStyle="1" w:styleId="NotDeclassified">
    <w:name w:val="Not Declassified"/>
    <w:basedOn w:val="Normal"/>
    <w:next w:val="Normal"/>
    <w:rsid w:val="005C07F8"/>
    <w:pPr>
      <w:spacing w:before="120" w:after="120" w:line="360" w:lineRule="auto"/>
    </w:pPr>
    <w:rPr>
      <w:rFonts w:eastAsia="Calibri"/>
      <w:b/>
      <w:szCs w:val="22"/>
      <w:bdr w:val="single" w:sz="4" w:space="0" w:color="000000"/>
      <w:shd w:val="clear" w:color="auto" w:fill="CCCCCC"/>
      <w:lang w:eastAsia="en-US"/>
    </w:rPr>
  </w:style>
  <w:style w:type="character" w:customStyle="1" w:styleId="NotDeclassifiedCharacter">
    <w:name w:val="Not Declassified Character"/>
    <w:rsid w:val="005C07F8"/>
    <w:rPr>
      <w:rFonts w:ascii="Times New Roman" w:hAnsi="Times New Roman" w:cs="Times New Roman"/>
      <w:b/>
      <w:sz w:val="24"/>
      <w:bdr w:val="single" w:sz="4" w:space="0" w:color="000000"/>
      <w:shd w:val="clear" w:color="auto" w:fill="CCCCCC"/>
    </w:rPr>
  </w:style>
  <w:style w:type="paragraph" w:customStyle="1" w:styleId="HeaderCouncilLarge">
    <w:name w:val="Header Council Large"/>
    <w:basedOn w:val="Normal"/>
    <w:link w:val="HeaderCouncilLargeChar"/>
    <w:rsid w:val="005C07F8"/>
    <w:pPr>
      <w:spacing w:after="440" w:line="360" w:lineRule="auto"/>
      <w:ind w:left="-1134" w:right="-1134"/>
    </w:pPr>
    <w:rPr>
      <w:rFonts w:eastAsia="Calibri"/>
      <w:sz w:val="2"/>
      <w:szCs w:val="22"/>
      <w:lang w:eastAsia="en-US"/>
    </w:rPr>
  </w:style>
  <w:style w:type="character" w:customStyle="1" w:styleId="TechnicalBlockChar">
    <w:name w:val="Technical Block Char"/>
    <w:link w:val="TechnicalBlock"/>
    <w:rsid w:val="005C07F8"/>
    <w:rPr>
      <w:rFonts w:eastAsia="Calibri"/>
      <w:sz w:val="24"/>
      <w:szCs w:val="22"/>
      <w:lang w:val="mt-MT" w:eastAsia="en-US"/>
    </w:rPr>
  </w:style>
  <w:style w:type="character" w:customStyle="1" w:styleId="HeaderCouncilLargeChar">
    <w:name w:val="Header Council Large Char"/>
    <w:link w:val="HeaderCouncilLarge"/>
    <w:rsid w:val="005C07F8"/>
    <w:rPr>
      <w:rFonts w:eastAsia="Calibri"/>
      <w:sz w:val="2"/>
      <w:szCs w:val="22"/>
      <w:lang w:val="mt-MT" w:eastAsia="en-US"/>
    </w:rPr>
  </w:style>
  <w:style w:type="paragraph" w:customStyle="1" w:styleId="FooterText">
    <w:name w:val="Footer Text"/>
    <w:basedOn w:val="Normal"/>
    <w:rsid w:val="005C07F8"/>
    <w:rPr>
      <w:lang w:eastAsia="en-US"/>
    </w:rPr>
  </w:style>
  <w:style w:type="paragraph" w:styleId="ListNumber">
    <w:name w:val="List Number"/>
    <w:basedOn w:val="Normal"/>
    <w:uiPriority w:val="99"/>
    <w:rsid w:val="005C07F8"/>
    <w:pPr>
      <w:numPr>
        <w:numId w:val="35"/>
      </w:numPr>
      <w:spacing w:after="240"/>
      <w:jc w:val="both"/>
    </w:pPr>
    <w:rPr>
      <w:szCs w:val="20"/>
      <w:lang w:eastAsia="en-US"/>
    </w:rPr>
  </w:style>
  <w:style w:type="paragraph" w:customStyle="1" w:styleId="ListBullet1">
    <w:name w:val="List Bullet 1"/>
    <w:basedOn w:val="Text1"/>
    <w:rsid w:val="005C07F8"/>
    <w:pPr>
      <w:numPr>
        <w:numId w:val="26"/>
      </w:numPr>
      <w:spacing w:before="0" w:after="240" w:line="240" w:lineRule="auto"/>
      <w:jc w:val="both"/>
    </w:pPr>
    <w:rPr>
      <w:rFonts w:eastAsia="Times New Roman"/>
      <w:szCs w:val="20"/>
    </w:rPr>
  </w:style>
  <w:style w:type="paragraph" w:customStyle="1" w:styleId="ListDash1">
    <w:name w:val="List Dash 1"/>
    <w:basedOn w:val="Text1"/>
    <w:rsid w:val="005C07F8"/>
    <w:pPr>
      <w:numPr>
        <w:numId w:val="31"/>
      </w:numPr>
      <w:spacing w:before="0" w:after="240" w:line="240" w:lineRule="auto"/>
      <w:jc w:val="both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5C07F8"/>
    <w:pPr>
      <w:numPr>
        <w:numId w:val="32"/>
      </w:numPr>
      <w:spacing w:before="0" w:after="240" w:line="240" w:lineRule="auto"/>
      <w:jc w:val="both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rsid w:val="005C07F8"/>
    <w:pPr>
      <w:numPr>
        <w:ilvl w:val="1"/>
        <w:numId w:val="35"/>
      </w:numPr>
      <w:spacing w:after="240"/>
      <w:jc w:val="both"/>
    </w:pPr>
    <w:rPr>
      <w:szCs w:val="20"/>
      <w:lang w:eastAsia="en-US"/>
    </w:rPr>
  </w:style>
  <w:style w:type="paragraph" w:customStyle="1" w:styleId="ListNumberLevel3">
    <w:name w:val="List Number (Level 3)"/>
    <w:basedOn w:val="Normal"/>
    <w:rsid w:val="005C07F8"/>
    <w:pPr>
      <w:numPr>
        <w:ilvl w:val="2"/>
        <w:numId w:val="35"/>
      </w:numPr>
      <w:spacing w:after="240"/>
      <w:jc w:val="both"/>
    </w:pPr>
    <w:rPr>
      <w:szCs w:val="20"/>
      <w:lang w:eastAsia="en-US"/>
    </w:rPr>
  </w:style>
  <w:style w:type="paragraph" w:customStyle="1" w:styleId="ListNumberLevel4">
    <w:name w:val="List Number (Level 4)"/>
    <w:basedOn w:val="Normal"/>
    <w:rsid w:val="005C07F8"/>
    <w:pPr>
      <w:numPr>
        <w:ilvl w:val="3"/>
        <w:numId w:val="35"/>
      </w:numPr>
      <w:spacing w:after="240"/>
      <w:jc w:val="both"/>
    </w:pPr>
    <w:rPr>
      <w:szCs w:val="20"/>
      <w:lang w:eastAsia="en-US"/>
    </w:rPr>
  </w:style>
  <w:style w:type="character" w:styleId="Hyperlink">
    <w:name w:val="Hyperlink"/>
    <w:uiPriority w:val="99"/>
    <w:rsid w:val="005C07F8"/>
    <w:rPr>
      <w:color w:val="0000FF"/>
      <w:u w:val="single"/>
    </w:rPr>
  </w:style>
  <w:style w:type="paragraph" w:styleId="ListBullet">
    <w:name w:val="List Bullet"/>
    <w:basedOn w:val="Normal"/>
    <w:uiPriority w:val="99"/>
    <w:rsid w:val="005C07F8"/>
    <w:pPr>
      <w:numPr>
        <w:numId w:val="25"/>
      </w:numPr>
      <w:spacing w:after="240"/>
      <w:jc w:val="both"/>
    </w:pPr>
    <w:rPr>
      <w:szCs w:val="20"/>
      <w:lang w:eastAsia="en-US"/>
    </w:rPr>
  </w:style>
  <w:style w:type="paragraph" w:styleId="ListBullet2">
    <w:name w:val="List Bullet 2"/>
    <w:basedOn w:val="Text2"/>
    <w:uiPriority w:val="99"/>
    <w:rsid w:val="005C07F8"/>
    <w:pPr>
      <w:numPr>
        <w:numId w:val="27"/>
      </w:numPr>
      <w:spacing w:before="0" w:after="240" w:line="240" w:lineRule="auto"/>
      <w:jc w:val="both"/>
    </w:pPr>
    <w:rPr>
      <w:rFonts w:eastAsia="Times New Roman"/>
      <w:szCs w:val="20"/>
    </w:rPr>
  </w:style>
  <w:style w:type="character" w:styleId="Strong">
    <w:name w:val="Strong"/>
    <w:uiPriority w:val="22"/>
    <w:qFormat/>
    <w:rsid w:val="005C07F8"/>
    <w:rPr>
      <w:b/>
      <w:bCs/>
    </w:rPr>
  </w:style>
  <w:style w:type="paragraph" w:customStyle="1" w:styleId="Default">
    <w:name w:val="Default"/>
    <w:rsid w:val="005C07F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val="mt-MT" w:eastAsia="en-US"/>
    </w:rPr>
  </w:style>
  <w:style w:type="character" w:customStyle="1" w:styleId="Text1Char">
    <w:name w:val="Text 1 Char"/>
    <w:rsid w:val="005C07F8"/>
    <w:rPr>
      <w:rFonts w:ascii="Times New Roman" w:hAnsi="Times New Roman" w:cs="Times New Roman"/>
      <w:sz w:val="24"/>
      <w:lang w:val="mt-MT"/>
    </w:rPr>
  </w:style>
  <w:style w:type="paragraph" w:styleId="ListParagraph">
    <w:name w:val="List Paragraph"/>
    <w:basedOn w:val="Normal"/>
    <w:link w:val="ListParagraphChar"/>
    <w:uiPriority w:val="34"/>
    <w:qFormat/>
    <w:rsid w:val="005C07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5C07F8"/>
    <w:rPr>
      <w:rFonts w:ascii="Calibri" w:eastAsia="Calibri" w:hAnsi="Calibri"/>
      <w:sz w:val="22"/>
      <w:szCs w:val="22"/>
      <w:lang w:val="mt-MT" w:eastAsia="en-US"/>
    </w:rPr>
  </w:style>
  <w:style w:type="table" w:customStyle="1" w:styleId="TableGrid1">
    <w:name w:val="Table Grid1"/>
    <w:basedOn w:val="TableNormal"/>
    <w:next w:val="TableGrid"/>
    <w:uiPriority w:val="59"/>
    <w:rsid w:val="005C07F8"/>
    <w:rPr>
      <w:lang w:val="mt-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5C07F8"/>
    <w:pPr>
      <w:spacing w:after="200"/>
      <w:jc w:val="both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5C07F8"/>
    <w:pPr>
      <w:spacing w:before="120"/>
      <w:jc w:val="both"/>
    </w:pPr>
    <w:rPr>
      <w:rFonts w:eastAsia="Calibri"/>
      <w:szCs w:val="22"/>
      <w:lang w:eastAsia="en-US"/>
    </w:rPr>
  </w:style>
  <w:style w:type="paragraph" w:styleId="ListBullet3">
    <w:name w:val="List Bullet 3"/>
    <w:basedOn w:val="Text3"/>
    <w:uiPriority w:val="99"/>
    <w:rsid w:val="005C07F8"/>
    <w:pPr>
      <w:numPr>
        <w:numId w:val="28"/>
      </w:numPr>
      <w:spacing w:before="0" w:after="240" w:line="240" w:lineRule="auto"/>
      <w:jc w:val="both"/>
    </w:pPr>
    <w:rPr>
      <w:rFonts w:eastAsia="Times New Roman"/>
      <w:szCs w:val="20"/>
    </w:rPr>
  </w:style>
  <w:style w:type="paragraph" w:styleId="ListBullet4">
    <w:name w:val="List Bullet 4"/>
    <w:basedOn w:val="Text4"/>
    <w:uiPriority w:val="99"/>
    <w:rsid w:val="005C07F8"/>
    <w:pPr>
      <w:numPr>
        <w:numId w:val="29"/>
      </w:numPr>
      <w:spacing w:before="0" w:after="240" w:line="240" w:lineRule="auto"/>
      <w:jc w:val="both"/>
    </w:pPr>
    <w:rPr>
      <w:rFonts w:eastAsia="Times New Roman"/>
      <w:szCs w:val="20"/>
    </w:rPr>
  </w:style>
  <w:style w:type="paragraph" w:styleId="ListNumber2">
    <w:name w:val="List Number 2"/>
    <w:basedOn w:val="Text2"/>
    <w:uiPriority w:val="99"/>
    <w:rsid w:val="005C07F8"/>
    <w:pPr>
      <w:numPr>
        <w:numId w:val="37"/>
      </w:numPr>
      <w:spacing w:before="0" w:after="240" w:line="240" w:lineRule="auto"/>
      <w:jc w:val="both"/>
    </w:pPr>
    <w:rPr>
      <w:rFonts w:eastAsia="Times New Roman"/>
      <w:szCs w:val="20"/>
    </w:rPr>
  </w:style>
  <w:style w:type="paragraph" w:styleId="ListNumber3">
    <w:name w:val="List Number 3"/>
    <w:basedOn w:val="Text3"/>
    <w:uiPriority w:val="99"/>
    <w:rsid w:val="005C07F8"/>
    <w:pPr>
      <w:numPr>
        <w:numId w:val="38"/>
      </w:numPr>
      <w:spacing w:before="0" w:after="240" w:line="240" w:lineRule="auto"/>
      <w:jc w:val="both"/>
    </w:pPr>
    <w:rPr>
      <w:rFonts w:eastAsia="Times New Roman"/>
      <w:szCs w:val="20"/>
    </w:rPr>
  </w:style>
  <w:style w:type="paragraph" w:styleId="ListNumber4">
    <w:name w:val="List Number 4"/>
    <w:basedOn w:val="Text4"/>
    <w:uiPriority w:val="99"/>
    <w:rsid w:val="005C07F8"/>
    <w:pPr>
      <w:numPr>
        <w:numId w:val="39"/>
      </w:numPr>
      <w:spacing w:before="0" w:after="240" w:line="240" w:lineRule="auto"/>
      <w:jc w:val="both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5C07F8"/>
    <w:pPr>
      <w:numPr>
        <w:numId w:val="34"/>
      </w:numPr>
      <w:spacing w:before="0" w:after="240" w:line="240" w:lineRule="auto"/>
      <w:jc w:val="both"/>
    </w:pPr>
    <w:rPr>
      <w:rFonts w:eastAsia="Times New Roman"/>
      <w:szCs w:val="20"/>
    </w:rPr>
  </w:style>
  <w:style w:type="paragraph" w:customStyle="1" w:styleId="TrsSecretUE">
    <w:name w:val="Très Secret UE"/>
    <w:basedOn w:val="Normal"/>
    <w:rsid w:val="005C07F8"/>
    <w:pPr>
      <w:jc w:val="center"/>
    </w:pPr>
    <w:rPr>
      <w:b/>
      <w:caps/>
      <w:color w:val="FF0000"/>
      <w:sz w:val="32"/>
      <w:szCs w:val="20"/>
      <w:bdr w:val="single" w:sz="18" w:space="0" w:color="FF0000"/>
      <w:lang w:eastAsia="en-US"/>
    </w:rPr>
  </w:style>
  <w:style w:type="character" w:customStyle="1" w:styleId="NumPar1Char">
    <w:name w:val="NumPar 1 Char"/>
    <w:rsid w:val="005C07F8"/>
    <w:rPr>
      <w:rFonts w:ascii="Times New Roman" w:hAnsi="Times New Roman" w:cs="Times New Roman"/>
      <w:sz w:val="24"/>
      <w:lang w:val="mt-MT"/>
    </w:rPr>
  </w:style>
  <w:style w:type="paragraph" w:customStyle="1" w:styleId="Contact">
    <w:name w:val="Contact"/>
    <w:basedOn w:val="Normal"/>
    <w:next w:val="Normal"/>
    <w:rsid w:val="005C07F8"/>
    <w:pPr>
      <w:spacing w:after="480"/>
      <w:ind w:left="567" w:hanging="567"/>
    </w:pPr>
    <w:rPr>
      <w:szCs w:val="20"/>
      <w:lang w:eastAsia="en-US"/>
    </w:rPr>
  </w:style>
  <w:style w:type="paragraph" w:customStyle="1" w:styleId="ListDash">
    <w:name w:val="List Dash"/>
    <w:basedOn w:val="Normal"/>
    <w:rsid w:val="005C07F8"/>
    <w:pPr>
      <w:numPr>
        <w:numId w:val="30"/>
      </w:numPr>
      <w:spacing w:after="240"/>
      <w:jc w:val="both"/>
    </w:pPr>
    <w:rPr>
      <w:szCs w:val="20"/>
      <w:lang w:eastAsia="en-US"/>
    </w:rPr>
  </w:style>
  <w:style w:type="paragraph" w:customStyle="1" w:styleId="ListDash3">
    <w:name w:val="List Dash 3"/>
    <w:basedOn w:val="Text3"/>
    <w:rsid w:val="005C07F8"/>
    <w:pPr>
      <w:numPr>
        <w:numId w:val="33"/>
      </w:numPr>
      <w:spacing w:before="0" w:after="240" w:line="240" w:lineRule="auto"/>
      <w:jc w:val="both"/>
    </w:pPr>
    <w:rPr>
      <w:rFonts w:eastAsia="Times New Roman"/>
      <w:szCs w:val="20"/>
    </w:rPr>
  </w:style>
  <w:style w:type="paragraph" w:customStyle="1" w:styleId="ListNumber1">
    <w:name w:val="List Number 1"/>
    <w:basedOn w:val="Text1"/>
    <w:rsid w:val="005C07F8"/>
    <w:pPr>
      <w:numPr>
        <w:numId w:val="36"/>
      </w:numPr>
      <w:spacing w:before="0" w:after="240" w:line="240" w:lineRule="auto"/>
      <w:jc w:val="both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"/>
    <w:rsid w:val="005C07F8"/>
    <w:pPr>
      <w:numPr>
        <w:ilvl w:val="1"/>
        <w:numId w:val="36"/>
      </w:numPr>
      <w:spacing w:before="0" w:after="240" w:line="240" w:lineRule="auto"/>
      <w:jc w:val="both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5C07F8"/>
    <w:pPr>
      <w:numPr>
        <w:ilvl w:val="1"/>
        <w:numId w:val="37"/>
      </w:numPr>
      <w:spacing w:before="0" w:after="240" w:line="240" w:lineRule="auto"/>
      <w:jc w:val="both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5C07F8"/>
    <w:pPr>
      <w:numPr>
        <w:ilvl w:val="1"/>
        <w:numId w:val="38"/>
      </w:numPr>
      <w:spacing w:before="0" w:after="240" w:line="240" w:lineRule="auto"/>
      <w:jc w:val="both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5C07F8"/>
    <w:pPr>
      <w:numPr>
        <w:ilvl w:val="1"/>
        <w:numId w:val="39"/>
      </w:numPr>
      <w:spacing w:before="0" w:after="240" w:line="240" w:lineRule="auto"/>
      <w:jc w:val="both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"/>
    <w:rsid w:val="005C07F8"/>
    <w:pPr>
      <w:numPr>
        <w:ilvl w:val="2"/>
        <w:numId w:val="36"/>
      </w:numPr>
      <w:spacing w:before="0" w:after="240" w:line="240" w:lineRule="auto"/>
      <w:jc w:val="both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5C07F8"/>
    <w:pPr>
      <w:numPr>
        <w:ilvl w:val="2"/>
        <w:numId w:val="37"/>
      </w:numPr>
      <w:spacing w:before="0" w:after="240" w:line="240" w:lineRule="auto"/>
      <w:jc w:val="both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5C07F8"/>
    <w:pPr>
      <w:numPr>
        <w:ilvl w:val="2"/>
        <w:numId w:val="38"/>
      </w:numPr>
      <w:spacing w:before="0" w:after="240" w:line="240" w:lineRule="auto"/>
      <w:jc w:val="both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5C07F8"/>
    <w:pPr>
      <w:numPr>
        <w:ilvl w:val="2"/>
        <w:numId w:val="39"/>
      </w:numPr>
      <w:spacing w:before="0" w:after="240" w:line="240" w:lineRule="auto"/>
      <w:jc w:val="both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"/>
    <w:rsid w:val="005C07F8"/>
    <w:pPr>
      <w:numPr>
        <w:ilvl w:val="3"/>
        <w:numId w:val="36"/>
      </w:numPr>
      <w:spacing w:before="0" w:after="240" w:line="240" w:lineRule="auto"/>
      <w:jc w:val="both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5C07F8"/>
    <w:pPr>
      <w:numPr>
        <w:ilvl w:val="3"/>
        <w:numId w:val="37"/>
      </w:numPr>
      <w:spacing w:before="0" w:after="240" w:line="240" w:lineRule="auto"/>
      <w:jc w:val="both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5C07F8"/>
    <w:pPr>
      <w:numPr>
        <w:ilvl w:val="3"/>
        <w:numId w:val="38"/>
      </w:numPr>
      <w:spacing w:before="0" w:after="240" w:line="240" w:lineRule="auto"/>
      <w:jc w:val="both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5C07F8"/>
    <w:pPr>
      <w:numPr>
        <w:ilvl w:val="3"/>
        <w:numId w:val="39"/>
      </w:numPr>
      <w:spacing w:before="0" w:after="240" w:line="240" w:lineRule="auto"/>
      <w:jc w:val="both"/>
    </w:pPr>
    <w:rPr>
      <w:rFonts w:eastAsia="Times New Roman"/>
      <w:szCs w:val="20"/>
    </w:rPr>
  </w:style>
  <w:style w:type="character" w:customStyle="1" w:styleId="TitrearticleChar">
    <w:name w:val="Titre article Char"/>
    <w:uiPriority w:val="99"/>
    <w:rsid w:val="005C07F8"/>
    <w:rPr>
      <w:rFonts w:ascii="Times New Roman" w:hAnsi="Times New Roman" w:cs="Times New Roman"/>
      <w:i/>
      <w:sz w:val="24"/>
      <w:lang w:val="mt-MT"/>
    </w:rPr>
  </w:style>
  <w:style w:type="paragraph" w:customStyle="1" w:styleId="LegalNumPar">
    <w:name w:val="LegalNumPar"/>
    <w:basedOn w:val="Normal"/>
    <w:rsid w:val="005C07F8"/>
    <w:pPr>
      <w:numPr>
        <w:numId w:val="24"/>
      </w:numPr>
      <w:spacing w:after="240"/>
      <w:jc w:val="both"/>
    </w:pPr>
    <w:rPr>
      <w:szCs w:val="20"/>
      <w:lang w:eastAsia="en-US"/>
    </w:rPr>
  </w:style>
  <w:style w:type="paragraph" w:customStyle="1" w:styleId="ART">
    <w:name w:val="ART"/>
    <w:basedOn w:val="Normal"/>
    <w:rsid w:val="005C07F8"/>
    <w:pPr>
      <w:spacing w:before="75" w:after="75"/>
      <w:jc w:val="center"/>
    </w:pPr>
    <w:rPr>
      <w:rFonts w:eastAsia="Calibri"/>
      <w:b/>
      <w:szCs w:val="22"/>
      <w:lang w:eastAsia="en-US"/>
    </w:rPr>
  </w:style>
  <w:style w:type="character" w:styleId="FollowedHyperlink">
    <w:name w:val="FollowedHyperlink"/>
    <w:uiPriority w:val="99"/>
    <w:unhideWhenUsed/>
    <w:rsid w:val="005C07F8"/>
    <w:rPr>
      <w:color w:val="800080"/>
      <w:u w:val="single"/>
    </w:rPr>
  </w:style>
  <w:style w:type="paragraph" w:styleId="Revision">
    <w:name w:val="Revision"/>
    <w:hidden/>
    <w:uiPriority w:val="99"/>
    <w:semiHidden/>
    <w:rsid w:val="005C07F8"/>
    <w:rPr>
      <w:rFonts w:eastAsia="Calibri"/>
      <w:sz w:val="24"/>
      <w:szCs w:val="22"/>
      <w:lang w:val="mt-MT" w:eastAsia="en-US"/>
    </w:rPr>
  </w:style>
  <w:style w:type="paragraph" w:styleId="TOC4">
    <w:name w:val="toc 4"/>
    <w:basedOn w:val="Normal"/>
    <w:next w:val="Normal"/>
    <w:uiPriority w:val="39"/>
    <w:unhideWhenUsed/>
    <w:rsid w:val="005C07F8"/>
    <w:pPr>
      <w:tabs>
        <w:tab w:val="right" w:leader="dot" w:pos="9071"/>
      </w:tabs>
      <w:spacing w:before="60" w:after="120"/>
      <w:ind w:left="850" w:hanging="850"/>
    </w:pPr>
    <w:rPr>
      <w:rFonts w:eastAsia="Calibri"/>
      <w:szCs w:val="22"/>
      <w:lang w:eastAsia="en-US"/>
    </w:rPr>
  </w:style>
  <w:style w:type="paragraph" w:styleId="TOC5">
    <w:name w:val="toc 5"/>
    <w:basedOn w:val="Normal"/>
    <w:next w:val="Normal"/>
    <w:uiPriority w:val="39"/>
    <w:unhideWhenUsed/>
    <w:rsid w:val="005C07F8"/>
    <w:pPr>
      <w:tabs>
        <w:tab w:val="right" w:leader="dot" w:pos="9071"/>
      </w:tabs>
      <w:spacing w:before="300" w:after="120"/>
    </w:pPr>
    <w:rPr>
      <w:rFonts w:eastAsia="Calibri"/>
      <w:szCs w:val="22"/>
      <w:lang w:eastAsia="en-US"/>
    </w:rPr>
  </w:style>
  <w:style w:type="paragraph" w:styleId="TOC6">
    <w:name w:val="toc 6"/>
    <w:basedOn w:val="Normal"/>
    <w:next w:val="Normal"/>
    <w:uiPriority w:val="39"/>
    <w:unhideWhenUsed/>
    <w:rsid w:val="005C07F8"/>
    <w:pPr>
      <w:tabs>
        <w:tab w:val="right" w:leader="dot" w:pos="9071"/>
      </w:tabs>
      <w:spacing w:before="240" w:after="120"/>
    </w:pPr>
    <w:rPr>
      <w:rFonts w:eastAsia="Calibri"/>
      <w:szCs w:val="22"/>
      <w:lang w:eastAsia="en-US"/>
    </w:rPr>
  </w:style>
  <w:style w:type="paragraph" w:styleId="TOC7">
    <w:name w:val="toc 7"/>
    <w:basedOn w:val="Normal"/>
    <w:next w:val="Normal"/>
    <w:uiPriority w:val="39"/>
    <w:unhideWhenUsed/>
    <w:rsid w:val="005C07F8"/>
    <w:pPr>
      <w:tabs>
        <w:tab w:val="right" w:leader="dot" w:pos="9071"/>
      </w:tabs>
      <w:spacing w:before="180" w:after="120"/>
    </w:pPr>
    <w:rPr>
      <w:rFonts w:eastAsia="Calibri"/>
      <w:szCs w:val="22"/>
      <w:lang w:eastAsia="en-US"/>
    </w:rPr>
  </w:style>
  <w:style w:type="paragraph" w:styleId="TOC8">
    <w:name w:val="toc 8"/>
    <w:basedOn w:val="Normal"/>
    <w:next w:val="Normal"/>
    <w:uiPriority w:val="39"/>
    <w:unhideWhenUsed/>
    <w:rsid w:val="005C07F8"/>
    <w:pPr>
      <w:tabs>
        <w:tab w:val="right" w:leader="dot" w:pos="9071"/>
      </w:tabs>
      <w:spacing w:before="120" w:after="120"/>
    </w:pPr>
    <w:rPr>
      <w:rFonts w:eastAsia="Calibri"/>
      <w:szCs w:val="22"/>
      <w:lang w:eastAsia="en-US"/>
    </w:rPr>
  </w:style>
  <w:style w:type="paragraph" w:styleId="TOC9">
    <w:name w:val="toc 9"/>
    <w:basedOn w:val="Normal"/>
    <w:next w:val="Normal"/>
    <w:uiPriority w:val="39"/>
    <w:unhideWhenUsed/>
    <w:rsid w:val="005C07F8"/>
    <w:pPr>
      <w:tabs>
        <w:tab w:val="right" w:leader="dot" w:pos="9071"/>
      </w:tabs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NormalLeft">
    <w:name w:val="Normal Left"/>
    <w:basedOn w:val="Normal"/>
    <w:rsid w:val="005C07F8"/>
    <w:pPr>
      <w:spacing w:before="120" w:after="120"/>
    </w:pPr>
    <w:rPr>
      <w:rFonts w:eastAsia="Calibri"/>
      <w:szCs w:val="22"/>
      <w:lang w:eastAsia="en-US"/>
    </w:rPr>
  </w:style>
  <w:style w:type="paragraph" w:customStyle="1" w:styleId="QuotedText">
    <w:name w:val="Quoted Text"/>
    <w:basedOn w:val="Normal"/>
    <w:rsid w:val="005C07F8"/>
    <w:pPr>
      <w:spacing w:before="120" w:after="120"/>
      <w:ind w:left="1417"/>
      <w:jc w:val="both"/>
    </w:pPr>
    <w:rPr>
      <w:rFonts w:eastAsia="Calibri"/>
      <w:szCs w:val="22"/>
      <w:lang w:eastAsia="en-US"/>
    </w:rPr>
  </w:style>
  <w:style w:type="paragraph" w:customStyle="1" w:styleId="Point0">
    <w:name w:val="Point 0"/>
    <w:basedOn w:val="Normal"/>
    <w:rsid w:val="005C07F8"/>
    <w:pPr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Point1">
    <w:name w:val="Point 1"/>
    <w:basedOn w:val="Normal"/>
    <w:rsid w:val="005C07F8"/>
    <w:pPr>
      <w:spacing w:before="120" w:after="120"/>
      <w:ind w:left="1417" w:hanging="567"/>
      <w:jc w:val="both"/>
    </w:pPr>
    <w:rPr>
      <w:rFonts w:eastAsia="Calibri"/>
      <w:szCs w:val="22"/>
      <w:lang w:eastAsia="en-US"/>
    </w:rPr>
  </w:style>
  <w:style w:type="paragraph" w:customStyle="1" w:styleId="Point2">
    <w:name w:val="Point 2"/>
    <w:basedOn w:val="Normal"/>
    <w:rsid w:val="005C07F8"/>
    <w:pPr>
      <w:spacing w:before="120" w:after="120"/>
      <w:ind w:left="1984" w:hanging="567"/>
      <w:jc w:val="both"/>
    </w:pPr>
    <w:rPr>
      <w:rFonts w:eastAsia="Calibri"/>
      <w:szCs w:val="22"/>
      <w:lang w:eastAsia="en-US"/>
    </w:rPr>
  </w:style>
  <w:style w:type="paragraph" w:customStyle="1" w:styleId="Point3">
    <w:name w:val="Point 3"/>
    <w:basedOn w:val="Normal"/>
    <w:rsid w:val="005C07F8"/>
    <w:pPr>
      <w:spacing w:before="120" w:after="120"/>
      <w:ind w:left="2551" w:hanging="567"/>
      <w:jc w:val="both"/>
    </w:pPr>
    <w:rPr>
      <w:rFonts w:eastAsia="Calibri"/>
      <w:szCs w:val="22"/>
      <w:lang w:eastAsia="en-US"/>
    </w:rPr>
  </w:style>
  <w:style w:type="paragraph" w:customStyle="1" w:styleId="Point4">
    <w:name w:val="Point 4"/>
    <w:basedOn w:val="Normal"/>
    <w:rsid w:val="005C07F8"/>
    <w:pPr>
      <w:spacing w:before="120" w:after="120"/>
      <w:ind w:left="3118" w:hanging="567"/>
      <w:jc w:val="both"/>
    </w:pPr>
    <w:rPr>
      <w:rFonts w:eastAsia="Calibri"/>
      <w:szCs w:val="22"/>
      <w:lang w:eastAsia="en-US"/>
    </w:rPr>
  </w:style>
  <w:style w:type="paragraph" w:customStyle="1" w:styleId="Tiret0">
    <w:name w:val="Tiret 0"/>
    <w:basedOn w:val="Point0"/>
    <w:rsid w:val="005C07F8"/>
    <w:pPr>
      <w:numPr>
        <w:numId w:val="40"/>
      </w:numPr>
      <w:tabs>
        <w:tab w:val="clear" w:pos="850"/>
        <w:tab w:val="num" w:pos="926"/>
      </w:tabs>
      <w:ind w:left="926" w:hanging="360"/>
    </w:pPr>
  </w:style>
  <w:style w:type="paragraph" w:customStyle="1" w:styleId="Tiret1">
    <w:name w:val="Tiret 1"/>
    <w:basedOn w:val="Point1"/>
    <w:rsid w:val="005C07F8"/>
    <w:pPr>
      <w:numPr>
        <w:numId w:val="41"/>
      </w:numPr>
      <w:tabs>
        <w:tab w:val="clear" w:pos="1417"/>
        <w:tab w:val="num" w:pos="1209"/>
      </w:tabs>
      <w:ind w:left="1209" w:hanging="360"/>
    </w:pPr>
  </w:style>
  <w:style w:type="paragraph" w:customStyle="1" w:styleId="Tiret2">
    <w:name w:val="Tiret 2"/>
    <w:basedOn w:val="Point2"/>
    <w:rsid w:val="005C07F8"/>
    <w:pPr>
      <w:numPr>
        <w:numId w:val="42"/>
      </w:numPr>
      <w:tabs>
        <w:tab w:val="clear" w:pos="1984"/>
        <w:tab w:val="num" w:pos="1492"/>
      </w:tabs>
      <w:ind w:left="1492" w:hanging="360"/>
    </w:pPr>
  </w:style>
  <w:style w:type="paragraph" w:customStyle="1" w:styleId="Tiret3">
    <w:name w:val="Tiret 3"/>
    <w:basedOn w:val="Point3"/>
    <w:rsid w:val="005C07F8"/>
    <w:pPr>
      <w:numPr>
        <w:numId w:val="43"/>
      </w:numPr>
      <w:tabs>
        <w:tab w:val="clear" w:pos="2551"/>
        <w:tab w:val="num" w:pos="360"/>
      </w:tabs>
      <w:ind w:left="360" w:hanging="360"/>
    </w:pPr>
  </w:style>
  <w:style w:type="paragraph" w:customStyle="1" w:styleId="Tiret4">
    <w:name w:val="Tiret 4"/>
    <w:basedOn w:val="Point4"/>
    <w:rsid w:val="005C07F8"/>
    <w:pPr>
      <w:numPr>
        <w:numId w:val="44"/>
      </w:numPr>
      <w:tabs>
        <w:tab w:val="clear" w:pos="3118"/>
        <w:tab w:val="num" w:pos="360"/>
      </w:tabs>
      <w:ind w:left="360" w:hanging="360"/>
    </w:pPr>
  </w:style>
  <w:style w:type="paragraph" w:customStyle="1" w:styleId="PointDouble0">
    <w:name w:val="PointDouble 0"/>
    <w:basedOn w:val="Normal"/>
    <w:rsid w:val="005C07F8"/>
    <w:pPr>
      <w:tabs>
        <w:tab w:val="left" w:pos="850"/>
      </w:tabs>
      <w:spacing w:before="120" w:after="120"/>
      <w:ind w:left="1417" w:hanging="1417"/>
      <w:jc w:val="both"/>
    </w:pPr>
    <w:rPr>
      <w:rFonts w:eastAsia="Calibri"/>
      <w:szCs w:val="22"/>
      <w:lang w:eastAsia="en-US"/>
    </w:rPr>
  </w:style>
  <w:style w:type="paragraph" w:customStyle="1" w:styleId="PointDouble1">
    <w:name w:val="PointDouble 1"/>
    <w:basedOn w:val="Normal"/>
    <w:rsid w:val="005C07F8"/>
    <w:pPr>
      <w:tabs>
        <w:tab w:val="left" w:pos="1417"/>
      </w:tabs>
      <w:spacing w:before="120" w:after="120"/>
      <w:ind w:left="1984" w:hanging="1134"/>
      <w:jc w:val="both"/>
    </w:pPr>
    <w:rPr>
      <w:rFonts w:eastAsia="Calibri"/>
      <w:szCs w:val="22"/>
      <w:lang w:eastAsia="en-US"/>
    </w:rPr>
  </w:style>
  <w:style w:type="paragraph" w:customStyle="1" w:styleId="PointDouble2">
    <w:name w:val="PointDouble 2"/>
    <w:basedOn w:val="Normal"/>
    <w:rsid w:val="005C07F8"/>
    <w:pPr>
      <w:tabs>
        <w:tab w:val="left" w:pos="1984"/>
      </w:tabs>
      <w:spacing w:before="120" w:after="120"/>
      <w:ind w:left="2551" w:hanging="1134"/>
      <w:jc w:val="both"/>
    </w:pPr>
    <w:rPr>
      <w:rFonts w:eastAsia="Calibri"/>
      <w:szCs w:val="22"/>
      <w:lang w:eastAsia="en-US"/>
    </w:rPr>
  </w:style>
  <w:style w:type="paragraph" w:customStyle="1" w:styleId="PointDouble3">
    <w:name w:val="PointDouble 3"/>
    <w:basedOn w:val="Normal"/>
    <w:rsid w:val="005C07F8"/>
    <w:pPr>
      <w:tabs>
        <w:tab w:val="left" w:pos="2551"/>
      </w:tabs>
      <w:spacing w:before="120" w:after="120"/>
      <w:ind w:left="3118" w:hanging="1134"/>
      <w:jc w:val="both"/>
    </w:pPr>
    <w:rPr>
      <w:rFonts w:eastAsia="Calibri"/>
      <w:szCs w:val="22"/>
      <w:lang w:eastAsia="en-US"/>
    </w:rPr>
  </w:style>
  <w:style w:type="paragraph" w:customStyle="1" w:styleId="PointDouble4">
    <w:name w:val="PointDouble 4"/>
    <w:basedOn w:val="Normal"/>
    <w:rsid w:val="005C07F8"/>
    <w:pPr>
      <w:tabs>
        <w:tab w:val="left" w:pos="3118"/>
      </w:tabs>
      <w:spacing w:before="120" w:after="120"/>
      <w:ind w:left="3685" w:hanging="1134"/>
      <w:jc w:val="both"/>
    </w:pPr>
    <w:rPr>
      <w:rFonts w:eastAsia="Calibri"/>
      <w:szCs w:val="22"/>
      <w:lang w:eastAsia="en-US"/>
    </w:rPr>
  </w:style>
  <w:style w:type="paragraph" w:customStyle="1" w:styleId="PointTriple0">
    <w:name w:val="PointTriple 0"/>
    <w:basedOn w:val="Normal"/>
    <w:rsid w:val="005C07F8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="Calibri"/>
      <w:szCs w:val="22"/>
      <w:lang w:eastAsia="en-US"/>
    </w:rPr>
  </w:style>
  <w:style w:type="paragraph" w:customStyle="1" w:styleId="PointTriple1">
    <w:name w:val="PointTriple 1"/>
    <w:basedOn w:val="Normal"/>
    <w:rsid w:val="005C07F8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="Calibri"/>
      <w:szCs w:val="22"/>
      <w:lang w:eastAsia="en-US"/>
    </w:rPr>
  </w:style>
  <w:style w:type="paragraph" w:customStyle="1" w:styleId="PointTriple2">
    <w:name w:val="PointTriple 2"/>
    <w:basedOn w:val="Normal"/>
    <w:rsid w:val="005C07F8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="Calibri"/>
      <w:szCs w:val="22"/>
      <w:lang w:eastAsia="en-US"/>
    </w:rPr>
  </w:style>
  <w:style w:type="paragraph" w:customStyle="1" w:styleId="PointTriple3">
    <w:name w:val="PointTriple 3"/>
    <w:basedOn w:val="Normal"/>
    <w:rsid w:val="005C07F8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="Calibri"/>
      <w:szCs w:val="22"/>
      <w:lang w:eastAsia="en-US"/>
    </w:rPr>
  </w:style>
  <w:style w:type="paragraph" w:customStyle="1" w:styleId="PointTriple4">
    <w:name w:val="PointTriple 4"/>
    <w:basedOn w:val="Normal"/>
    <w:rsid w:val="005C07F8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="Calibri"/>
      <w:szCs w:val="22"/>
      <w:lang w:eastAsia="en-US"/>
    </w:rPr>
  </w:style>
  <w:style w:type="paragraph" w:customStyle="1" w:styleId="NumPar1">
    <w:name w:val="NumPar 1"/>
    <w:basedOn w:val="Normal"/>
    <w:next w:val="Text1"/>
    <w:rsid w:val="005C07F8"/>
    <w:pPr>
      <w:numPr>
        <w:numId w:val="45"/>
      </w:numPr>
      <w:tabs>
        <w:tab w:val="clear" w:pos="850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NumPar2">
    <w:name w:val="NumPar 2"/>
    <w:basedOn w:val="Normal"/>
    <w:next w:val="Text1"/>
    <w:rsid w:val="005C07F8"/>
    <w:pPr>
      <w:numPr>
        <w:ilvl w:val="1"/>
        <w:numId w:val="45"/>
      </w:numPr>
      <w:tabs>
        <w:tab w:val="clear" w:pos="850"/>
        <w:tab w:val="num" w:pos="792"/>
      </w:tabs>
      <w:spacing w:before="120" w:after="120"/>
      <w:ind w:left="792" w:hanging="792"/>
      <w:jc w:val="both"/>
    </w:pPr>
    <w:rPr>
      <w:rFonts w:eastAsia="Calibri"/>
      <w:szCs w:val="22"/>
      <w:lang w:eastAsia="en-US"/>
    </w:rPr>
  </w:style>
  <w:style w:type="paragraph" w:customStyle="1" w:styleId="NumPar3">
    <w:name w:val="NumPar 3"/>
    <w:basedOn w:val="Normal"/>
    <w:next w:val="Text1"/>
    <w:rsid w:val="005C07F8"/>
    <w:pPr>
      <w:numPr>
        <w:ilvl w:val="2"/>
        <w:numId w:val="45"/>
      </w:numPr>
      <w:tabs>
        <w:tab w:val="clear" w:pos="850"/>
        <w:tab w:val="num" w:pos="1224"/>
      </w:tabs>
      <w:spacing w:before="120" w:after="120"/>
      <w:ind w:left="1224" w:hanging="1224"/>
      <w:jc w:val="both"/>
    </w:pPr>
    <w:rPr>
      <w:rFonts w:eastAsia="Calibri"/>
      <w:szCs w:val="22"/>
      <w:lang w:eastAsia="en-US"/>
    </w:rPr>
  </w:style>
  <w:style w:type="paragraph" w:customStyle="1" w:styleId="NumPar4">
    <w:name w:val="NumPar 4"/>
    <w:basedOn w:val="Normal"/>
    <w:next w:val="Text1"/>
    <w:rsid w:val="005C07F8"/>
    <w:pPr>
      <w:numPr>
        <w:ilvl w:val="3"/>
        <w:numId w:val="45"/>
      </w:numPr>
      <w:tabs>
        <w:tab w:val="clear" w:pos="850"/>
        <w:tab w:val="num" w:pos="1728"/>
      </w:tabs>
      <w:spacing w:before="120" w:after="120"/>
      <w:ind w:left="1728" w:hanging="1728"/>
      <w:jc w:val="both"/>
    </w:pPr>
    <w:rPr>
      <w:rFonts w:eastAsia="Calibri"/>
      <w:szCs w:val="22"/>
      <w:lang w:eastAsia="en-US"/>
    </w:rPr>
  </w:style>
  <w:style w:type="paragraph" w:customStyle="1" w:styleId="ManualNumPar1">
    <w:name w:val="Manual NumPar 1"/>
    <w:basedOn w:val="Normal"/>
    <w:next w:val="Text1"/>
    <w:rsid w:val="005C07F8"/>
    <w:pPr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ManualNumPar2">
    <w:name w:val="Manual NumPar 2"/>
    <w:basedOn w:val="Normal"/>
    <w:next w:val="Text1"/>
    <w:rsid w:val="005C07F8"/>
    <w:pPr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ManualNumPar3">
    <w:name w:val="Manual NumPar 3"/>
    <w:basedOn w:val="Normal"/>
    <w:next w:val="Text1"/>
    <w:rsid w:val="005C07F8"/>
    <w:pPr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ManualNumPar4">
    <w:name w:val="Manual NumPar 4"/>
    <w:basedOn w:val="Normal"/>
    <w:next w:val="Text1"/>
    <w:rsid w:val="005C07F8"/>
    <w:pPr>
      <w:spacing w:before="120" w:after="120"/>
      <w:ind w:left="850" w:hanging="850"/>
      <w:jc w:val="both"/>
    </w:pPr>
    <w:rPr>
      <w:rFonts w:eastAsia="Calibri"/>
      <w:szCs w:val="22"/>
      <w:lang w:eastAsia="en-US"/>
    </w:rPr>
  </w:style>
  <w:style w:type="paragraph" w:customStyle="1" w:styleId="QuotedNumPar">
    <w:name w:val="Quoted NumPar"/>
    <w:basedOn w:val="Normal"/>
    <w:rsid w:val="005C07F8"/>
    <w:pPr>
      <w:spacing w:before="120" w:after="120"/>
      <w:ind w:left="1417" w:hanging="567"/>
      <w:jc w:val="both"/>
    </w:pPr>
    <w:rPr>
      <w:rFonts w:eastAsia="Calibri"/>
      <w:szCs w:val="22"/>
      <w:lang w:eastAsia="en-US"/>
    </w:rPr>
  </w:style>
  <w:style w:type="paragraph" w:customStyle="1" w:styleId="ManualHeading1">
    <w:name w:val="Manual Heading 1"/>
    <w:basedOn w:val="Normal"/>
    <w:next w:val="Text1"/>
    <w:rsid w:val="005C07F8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="Calibri"/>
      <w:b/>
      <w:smallCaps/>
      <w:szCs w:val="22"/>
      <w:lang w:eastAsia="en-US"/>
    </w:rPr>
  </w:style>
  <w:style w:type="paragraph" w:customStyle="1" w:styleId="ManualHeading2">
    <w:name w:val="Manual Heading 2"/>
    <w:basedOn w:val="Normal"/>
    <w:next w:val="Text1"/>
    <w:rsid w:val="005C07F8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="Calibri"/>
      <w:b/>
      <w:szCs w:val="22"/>
      <w:lang w:eastAsia="en-US"/>
    </w:rPr>
  </w:style>
  <w:style w:type="paragraph" w:customStyle="1" w:styleId="ManualHeading3">
    <w:name w:val="Manual Heading 3"/>
    <w:basedOn w:val="Normal"/>
    <w:next w:val="Text1"/>
    <w:rsid w:val="005C07F8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="Calibri"/>
      <w:i/>
      <w:szCs w:val="22"/>
      <w:lang w:eastAsia="en-US"/>
    </w:rPr>
  </w:style>
  <w:style w:type="paragraph" w:customStyle="1" w:styleId="ManualHeading4">
    <w:name w:val="Manual Heading 4"/>
    <w:basedOn w:val="Normal"/>
    <w:next w:val="Text1"/>
    <w:rsid w:val="005C07F8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="Calibri"/>
      <w:szCs w:val="22"/>
      <w:lang w:eastAsia="en-US"/>
    </w:rPr>
  </w:style>
  <w:style w:type="paragraph" w:customStyle="1" w:styleId="ChapterTitle">
    <w:name w:val="ChapterTitle"/>
    <w:basedOn w:val="Normal"/>
    <w:next w:val="Normal"/>
    <w:rsid w:val="005C07F8"/>
    <w:pPr>
      <w:keepNext/>
      <w:spacing w:before="120" w:after="360"/>
      <w:jc w:val="center"/>
    </w:pPr>
    <w:rPr>
      <w:rFonts w:eastAsia="Calibri"/>
      <w:b/>
      <w:sz w:val="32"/>
      <w:szCs w:val="22"/>
      <w:lang w:eastAsia="en-US"/>
    </w:rPr>
  </w:style>
  <w:style w:type="paragraph" w:customStyle="1" w:styleId="PartTitle">
    <w:name w:val="PartTitle"/>
    <w:basedOn w:val="Normal"/>
    <w:next w:val="ChapterTitle"/>
    <w:rsid w:val="005C07F8"/>
    <w:pPr>
      <w:keepNext/>
      <w:pageBreakBefore/>
      <w:spacing w:before="120" w:after="360"/>
      <w:jc w:val="center"/>
    </w:pPr>
    <w:rPr>
      <w:rFonts w:eastAsia="Calibri"/>
      <w:b/>
      <w:sz w:val="36"/>
      <w:szCs w:val="22"/>
      <w:lang w:eastAsia="en-US"/>
    </w:rPr>
  </w:style>
  <w:style w:type="paragraph" w:customStyle="1" w:styleId="SectionTitle">
    <w:name w:val="SectionTitle"/>
    <w:basedOn w:val="Normal"/>
    <w:next w:val="Heading1"/>
    <w:rsid w:val="005C07F8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US"/>
    </w:rPr>
  </w:style>
  <w:style w:type="paragraph" w:customStyle="1" w:styleId="TableTitle">
    <w:name w:val="Table Title"/>
    <w:basedOn w:val="Normal"/>
    <w:next w:val="Normal"/>
    <w:rsid w:val="005C07F8"/>
    <w:pPr>
      <w:spacing w:before="120" w:after="120"/>
      <w:jc w:val="center"/>
    </w:pPr>
    <w:rPr>
      <w:rFonts w:eastAsia="Calibri"/>
      <w:b/>
      <w:szCs w:val="22"/>
      <w:lang w:eastAsia="en-US"/>
    </w:rPr>
  </w:style>
  <w:style w:type="character" w:customStyle="1" w:styleId="Marker2">
    <w:name w:val="Marker2"/>
    <w:rsid w:val="005C07F8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5C07F8"/>
    <w:pPr>
      <w:numPr>
        <w:numId w:val="46"/>
      </w:numPr>
      <w:tabs>
        <w:tab w:val="clear" w:pos="850"/>
        <w:tab w:val="num" w:pos="567"/>
      </w:tabs>
      <w:spacing w:before="120" w:after="120"/>
      <w:ind w:left="567" w:hanging="567"/>
      <w:jc w:val="both"/>
    </w:pPr>
    <w:rPr>
      <w:rFonts w:eastAsia="Calibri"/>
      <w:szCs w:val="22"/>
      <w:lang w:eastAsia="en-US"/>
    </w:rPr>
  </w:style>
  <w:style w:type="paragraph" w:customStyle="1" w:styleId="Point1number">
    <w:name w:val="Point 1 (number)"/>
    <w:basedOn w:val="Normal"/>
    <w:rsid w:val="005C07F8"/>
    <w:pPr>
      <w:numPr>
        <w:ilvl w:val="2"/>
        <w:numId w:val="46"/>
      </w:numPr>
      <w:tabs>
        <w:tab w:val="clear" w:pos="1417"/>
        <w:tab w:val="num" w:pos="567"/>
      </w:tabs>
      <w:spacing w:before="120" w:after="120"/>
      <w:ind w:left="567"/>
      <w:jc w:val="both"/>
    </w:pPr>
    <w:rPr>
      <w:rFonts w:eastAsia="Calibri"/>
      <w:szCs w:val="22"/>
      <w:lang w:eastAsia="en-US"/>
    </w:rPr>
  </w:style>
  <w:style w:type="paragraph" w:customStyle="1" w:styleId="Point2number">
    <w:name w:val="Point 2 (number)"/>
    <w:basedOn w:val="Normal"/>
    <w:rsid w:val="005C07F8"/>
    <w:pPr>
      <w:numPr>
        <w:ilvl w:val="4"/>
        <w:numId w:val="46"/>
      </w:numPr>
      <w:tabs>
        <w:tab w:val="clear" w:pos="1984"/>
        <w:tab w:val="num" w:pos="567"/>
      </w:tabs>
      <w:spacing w:before="120" w:after="120"/>
      <w:ind w:left="567"/>
      <w:jc w:val="both"/>
    </w:pPr>
    <w:rPr>
      <w:rFonts w:eastAsia="Calibri"/>
      <w:szCs w:val="22"/>
      <w:lang w:eastAsia="en-US"/>
    </w:rPr>
  </w:style>
  <w:style w:type="paragraph" w:customStyle="1" w:styleId="Point3number">
    <w:name w:val="Point 3 (number)"/>
    <w:basedOn w:val="Normal"/>
    <w:rsid w:val="005C07F8"/>
    <w:pPr>
      <w:numPr>
        <w:ilvl w:val="6"/>
        <w:numId w:val="46"/>
      </w:numPr>
      <w:tabs>
        <w:tab w:val="clear" w:pos="2551"/>
        <w:tab w:val="num" w:pos="567"/>
      </w:tabs>
      <w:spacing w:before="120" w:after="120"/>
      <w:ind w:left="567"/>
      <w:jc w:val="both"/>
    </w:pPr>
    <w:rPr>
      <w:rFonts w:eastAsia="Calibri"/>
      <w:szCs w:val="22"/>
      <w:lang w:eastAsia="en-US"/>
    </w:rPr>
  </w:style>
  <w:style w:type="paragraph" w:customStyle="1" w:styleId="Point0letter">
    <w:name w:val="Point 0 (letter)"/>
    <w:basedOn w:val="Normal"/>
    <w:rsid w:val="005C07F8"/>
    <w:pPr>
      <w:numPr>
        <w:ilvl w:val="1"/>
        <w:numId w:val="46"/>
      </w:numPr>
      <w:tabs>
        <w:tab w:val="clear" w:pos="850"/>
        <w:tab w:val="num" w:pos="567"/>
      </w:tabs>
      <w:spacing w:before="120" w:after="120"/>
      <w:ind w:left="567" w:hanging="567"/>
      <w:jc w:val="both"/>
    </w:pPr>
    <w:rPr>
      <w:rFonts w:eastAsia="Calibri"/>
      <w:szCs w:val="22"/>
      <w:lang w:eastAsia="en-US"/>
    </w:rPr>
  </w:style>
  <w:style w:type="paragraph" w:customStyle="1" w:styleId="Point1letter">
    <w:name w:val="Point 1 (letter)"/>
    <w:basedOn w:val="Normal"/>
    <w:rsid w:val="005C07F8"/>
    <w:pPr>
      <w:numPr>
        <w:ilvl w:val="3"/>
        <w:numId w:val="46"/>
      </w:numPr>
      <w:tabs>
        <w:tab w:val="clear" w:pos="1417"/>
        <w:tab w:val="num" w:pos="567"/>
      </w:tabs>
      <w:spacing w:before="120" w:after="120"/>
      <w:ind w:left="567"/>
      <w:jc w:val="both"/>
    </w:pPr>
    <w:rPr>
      <w:rFonts w:eastAsia="Calibri"/>
      <w:szCs w:val="22"/>
      <w:lang w:eastAsia="en-US"/>
    </w:rPr>
  </w:style>
  <w:style w:type="paragraph" w:customStyle="1" w:styleId="Point2letter">
    <w:name w:val="Point 2 (letter)"/>
    <w:basedOn w:val="Normal"/>
    <w:rsid w:val="005C07F8"/>
    <w:pPr>
      <w:numPr>
        <w:ilvl w:val="5"/>
        <w:numId w:val="46"/>
      </w:numPr>
      <w:tabs>
        <w:tab w:val="clear" w:pos="1984"/>
        <w:tab w:val="num" w:pos="567"/>
      </w:tabs>
      <w:spacing w:before="120" w:after="120"/>
      <w:ind w:left="567"/>
      <w:jc w:val="both"/>
    </w:pPr>
    <w:rPr>
      <w:rFonts w:eastAsia="Calibri"/>
      <w:szCs w:val="22"/>
      <w:lang w:eastAsia="en-US"/>
    </w:rPr>
  </w:style>
  <w:style w:type="paragraph" w:customStyle="1" w:styleId="Point3letter">
    <w:name w:val="Point 3 (letter)"/>
    <w:basedOn w:val="Normal"/>
    <w:rsid w:val="005C07F8"/>
    <w:pPr>
      <w:numPr>
        <w:ilvl w:val="7"/>
        <w:numId w:val="46"/>
      </w:numPr>
      <w:tabs>
        <w:tab w:val="clear" w:pos="2551"/>
        <w:tab w:val="num" w:pos="567"/>
      </w:tabs>
      <w:spacing w:before="120" w:after="120"/>
      <w:ind w:left="567"/>
      <w:jc w:val="both"/>
    </w:pPr>
    <w:rPr>
      <w:rFonts w:eastAsia="Calibri"/>
      <w:szCs w:val="22"/>
      <w:lang w:eastAsia="en-US"/>
    </w:rPr>
  </w:style>
  <w:style w:type="paragraph" w:customStyle="1" w:styleId="Point4letter">
    <w:name w:val="Point 4 (letter)"/>
    <w:basedOn w:val="Normal"/>
    <w:rsid w:val="005C07F8"/>
    <w:pPr>
      <w:numPr>
        <w:ilvl w:val="8"/>
        <w:numId w:val="46"/>
      </w:numPr>
      <w:tabs>
        <w:tab w:val="clear" w:pos="3118"/>
        <w:tab w:val="num" w:pos="567"/>
      </w:tabs>
      <w:spacing w:before="120" w:after="120"/>
      <w:ind w:left="567"/>
      <w:jc w:val="both"/>
    </w:pPr>
    <w:rPr>
      <w:rFonts w:eastAsia="Calibri"/>
      <w:szCs w:val="22"/>
      <w:lang w:eastAsia="en-US"/>
    </w:rPr>
  </w:style>
  <w:style w:type="paragraph" w:customStyle="1" w:styleId="Bullet0">
    <w:name w:val="Bullet 0"/>
    <w:basedOn w:val="Normal"/>
    <w:rsid w:val="005C07F8"/>
    <w:pPr>
      <w:numPr>
        <w:numId w:val="23"/>
      </w:numPr>
      <w:tabs>
        <w:tab w:val="clear" w:pos="850"/>
        <w:tab w:val="num" w:pos="360"/>
      </w:tabs>
      <w:spacing w:before="120" w:after="120"/>
      <w:ind w:left="360" w:hanging="360"/>
      <w:jc w:val="both"/>
    </w:pPr>
    <w:rPr>
      <w:rFonts w:eastAsia="Calibri"/>
      <w:szCs w:val="22"/>
      <w:lang w:eastAsia="en-US"/>
    </w:rPr>
  </w:style>
  <w:style w:type="paragraph" w:customStyle="1" w:styleId="Annexetitreexpos">
    <w:name w:val="Annexe titre (exposé)"/>
    <w:basedOn w:val="Normal"/>
    <w:next w:val="Normal"/>
    <w:rsid w:val="005C07F8"/>
    <w:pPr>
      <w:spacing w:before="120" w:after="120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Annexetitre">
    <w:name w:val="Annexe titre"/>
    <w:basedOn w:val="Normal"/>
    <w:next w:val="Normal"/>
    <w:rsid w:val="005C07F8"/>
    <w:pPr>
      <w:spacing w:before="120" w:after="120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Annexetitrefichefinancire">
    <w:name w:val="Annexe titre (fiche financière)"/>
    <w:basedOn w:val="Normal"/>
    <w:next w:val="Normal"/>
    <w:rsid w:val="005C07F8"/>
    <w:pPr>
      <w:spacing w:before="120" w:after="120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Applicationdirecte">
    <w:name w:val="Application directe"/>
    <w:basedOn w:val="Normal"/>
    <w:next w:val="Fait"/>
    <w:rsid w:val="005C07F8"/>
    <w:pPr>
      <w:spacing w:before="480" w:after="120"/>
      <w:jc w:val="both"/>
    </w:pPr>
    <w:rPr>
      <w:rFonts w:eastAsia="Calibri"/>
      <w:szCs w:val="22"/>
      <w:lang w:eastAsia="en-US"/>
    </w:rPr>
  </w:style>
  <w:style w:type="paragraph" w:customStyle="1" w:styleId="Avertissementtitre">
    <w:name w:val="Avertissement titre"/>
    <w:basedOn w:val="Normal"/>
    <w:next w:val="Normal"/>
    <w:rsid w:val="005C07F8"/>
    <w:pPr>
      <w:keepNext/>
      <w:spacing w:before="480" w:after="120"/>
      <w:jc w:val="both"/>
    </w:pPr>
    <w:rPr>
      <w:rFonts w:eastAsia="Calibri"/>
      <w:szCs w:val="22"/>
      <w:u w:val="single"/>
      <w:lang w:eastAsia="en-US"/>
    </w:rPr>
  </w:style>
  <w:style w:type="paragraph" w:customStyle="1" w:styleId="Confidence">
    <w:name w:val="Confidence"/>
    <w:basedOn w:val="Normal"/>
    <w:next w:val="Normal"/>
    <w:rsid w:val="005C07F8"/>
    <w:pPr>
      <w:spacing w:before="360" w:after="120"/>
      <w:jc w:val="center"/>
    </w:pPr>
    <w:rPr>
      <w:rFonts w:eastAsia="Calibri"/>
      <w:szCs w:val="22"/>
      <w:lang w:eastAsia="en-US"/>
    </w:rPr>
  </w:style>
  <w:style w:type="paragraph" w:customStyle="1" w:styleId="Confidentialit">
    <w:name w:val="Confidentialité"/>
    <w:basedOn w:val="Normal"/>
    <w:next w:val="TypedudocumentPagedecouverture"/>
    <w:rsid w:val="005C07F8"/>
    <w:pPr>
      <w:spacing w:before="240" w:after="240"/>
      <w:ind w:left="5103"/>
    </w:pPr>
    <w:rPr>
      <w:rFonts w:eastAsia="Calibri"/>
      <w:i/>
      <w:sz w:val="32"/>
      <w:szCs w:val="22"/>
      <w:lang w:eastAsia="en-US"/>
    </w:rPr>
  </w:style>
  <w:style w:type="paragraph" w:customStyle="1" w:styleId="Considrant">
    <w:name w:val="Considérant"/>
    <w:basedOn w:val="Normal"/>
    <w:rsid w:val="005C07F8"/>
    <w:pPr>
      <w:numPr>
        <w:numId w:val="47"/>
      </w:numPr>
      <w:tabs>
        <w:tab w:val="clear" w:pos="709"/>
        <w:tab w:val="num" w:pos="1134"/>
      </w:tabs>
      <w:spacing w:before="120" w:after="120"/>
      <w:ind w:left="1134" w:hanging="567"/>
      <w:jc w:val="both"/>
    </w:pPr>
    <w:rPr>
      <w:rFonts w:eastAsia="Calibri"/>
      <w:szCs w:val="22"/>
      <w:lang w:eastAsia="en-US"/>
    </w:rPr>
  </w:style>
  <w:style w:type="paragraph" w:customStyle="1" w:styleId="Corrigendum">
    <w:name w:val="Corrigendum"/>
    <w:basedOn w:val="Normal"/>
    <w:next w:val="Normal"/>
    <w:rsid w:val="005C07F8"/>
    <w:pPr>
      <w:spacing w:after="240"/>
    </w:pPr>
    <w:rPr>
      <w:rFonts w:eastAsia="Calibri"/>
      <w:szCs w:val="22"/>
      <w:lang w:eastAsia="en-US"/>
    </w:rPr>
  </w:style>
  <w:style w:type="paragraph" w:customStyle="1" w:styleId="Datedadoption">
    <w:name w:val="Date d'adoption"/>
    <w:basedOn w:val="Normal"/>
    <w:next w:val="Titreobjet"/>
    <w:rsid w:val="005C07F8"/>
    <w:pPr>
      <w:spacing w:before="360"/>
      <w:jc w:val="center"/>
    </w:pPr>
    <w:rPr>
      <w:rFonts w:eastAsia="Calibri"/>
      <w:b/>
      <w:szCs w:val="22"/>
      <w:lang w:eastAsia="en-US"/>
    </w:rPr>
  </w:style>
  <w:style w:type="paragraph" w:customStyle="1" w:styleId="Emission">
    <w:name w:val="Emission"/>
    <w:basedOn w:val="Normal"/>
    <w:next w:val="Rfrenceinstitutionnelle"/>
    <w:rsid w:val="005C07F8"/>
    <w:pPr>
      <w:ind w:left="5103"/>
    </w:pPr>
    <w:rPr>
      <w:rFonts w:eastAsia="Calibri"/>
      <w:szCs w:val="22"/>
      <w:lang w:eastAsia="en-US"/>
    </w:rPr>
  </w:style>
  <w:style w:type="paragraph" w:customStyle="1" w:styleId="Exposdesmotifstitre">
    <w:name w:val="Exposé des motifs titre"/>
    <w:basedOn w:val="Normal"/>
    <w:next w:val="Normal"/>
    <w:rsid w:val="005C07F8"/>
    <w:pPr>
      <w:spacing w:before="120" w:after="120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Fait">
    <w:name w:val="Fait à"/>
    <w:basedOn w:val="Normal"/>
    <w:next w:val="Institutionquisigne"/>
    <w:rsid w:val="005C07F8"/>
    <w:pPr>
      <w:keepNext/>
      <w:spacing w:before="120"/>
      <w:jc w:val="both"/>
    </w:pPr>
    <w:rPr>
      <w:rFonts w:eastAsia="Calibri"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5C07F8"/>
    <w:pPr>
      <w:keepNext/>
      <w:spacing w:before="120" w:after="120"/>
      <w:jc w:val="both"/>
    </w:pPr>
    <w:rPr>
      <w:rFonts w:eastAsia="Calibri"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5C07F8"/>
    <w:pPr>
      <w:keepNext/>
      <w:spacing w:before="600" w:after="120"/>
      <w:jc w:val="both"/>
    </w:pPr>
    <w:rPr>
      <w:rFonts w:eastAsia="Calibri"/>
      <w:szCs w:val="22"/>
      <w:lang w:eastAsia="en-US"/>
    </w:rPr>
  </w:style>
  <w:style w:type="paragraph" w:customStyle="1" w:styleId="Institutionquisigne">
    <w:name w:val="Institution qui signe"/>
    <w:basedOn w:val="Normal"/>
    <w:next w:val="Personnequisigne"/>
    <w:rsid w:val="005C07F8"/>
    <w:pPr>
      <w:keepNext/>
      <w:tabs>
        <w:tab w:val="left" w:pos="4252"/>
      </w:tabs>
      <w:spacing w:before="720"/>
      <w:jc w:val="both"/>
    </w:pPr>
    <w:rPr>
      <w:rFonts w:eastAsia="Calibri"/>
      <w:i/>
      <w:szCs w:val="22"/>
      <w:lang w:eastAsia="en-US"/>
    </w:rPr>
  </w:style>
  <w:style w:type="paragraph" w:customStyle="1" w:styleId="Langue">
    <w:name w:val="Langue"/>
    <w:basedOn w:val="Normal"/>
    <w:next w:val="Rfrenceinterne"/>
    <w:rsid w:val="005C07F8"/>
    <w:pPr>
      <w:framePr w:wrap="around" w:vAnchor="page" w:hAnchor="text" w:xAlign="center" w:y="14741"/>
      <w:spacing w:after="600"/>
      <w:jc w:val="center"/>
    </w:pPr>
    <w:rPr>
      <w:rFonts w:eastAsia="Calibri"/>
      <w:b/>
      <w:caps/>
      <w:szCs w:val="22"/>
      <w:lang w:eastAsia="en-US"/>
    </w:rPr>
  </w:style>
  <w:style w:type="paragraph" w:customStyle="1" w:styleId="ManualConsidrant">
    <w:name w:val="Manual Considérant"/>
    <w:basedOn w:val="Normal"/>
    <w:rsid w:val="005C07F8"/>
    <w:pPr>
      <w:spacing w:before="120" w:after="120"/>
      <w:ind w:left="709" w:hanging="709"/>
      <w:jc w:val="both"/>
    </w:pPr>
    <w:rPr>
      <w:rFonts w:eastAsia="Calibri"/>
      <w:szCs w:val="22"/>
      <w:lang w:eastAsia="en-US"/>
    </w:rPr>
  </w:style>
  <w:style w:type="paragraph" w:customStyle="1" w:styleId="Nomdelinstitution">
    <w:name w:val="Nom de l'institution"/>
    <w:basedOn w:val="Normal"/>
    <w:next w:val="Emission"/>
    <w:rsid w:val="005C07F8"/>
    <w:rPr>
      <w:rFonts w:ascii="Arial" w:eastAsia="Calibri" w:hAnsi="Arial" w:cs="Arial"/>
      <w:szCs w:val="22"/>
      <w:lang w:eastAsia="en-US"/>
    </w:rPr>
  </w:style>
  <w:style w:type="paragraph" w:customStyle="1" w:styleId="Personnequisigne">
    <w:name w:val="Personne qui signe"/>
    <w:basedOn w:val="Normal"/>
    <w:next w:val="Institutionquisigne"/>
    <w:rsid w:val="005C07F8"/>
    <w:pPr>
      <w:tabs>
        <w:tab w:val="left" w:pos="4252"/>
      </w:tabs>
    </w:pPr>
    <w:rPr>
      <w:rFonts w:eastAsia="Calibri"/>
      <w:i/>
      <w:szCs w:val="22"/>
      <w:lang w:eastAsia="en-US"/>
    </w:rPr>
  </w:style>
  <w:style w:type="paragraph" w:customStyle="1" w:styleId="Rfrenceinstitutionnelle">
    <w:name w:val="Référence institutionnelle"/>
    <w:basedOn w:val="Normal"/>
    <w:next w:val="Confidentialit"/>
    <w:rsid w:val="005C07F8"/>
    <w:pPr>
      <w:spacing w:after="240"/>
      <w:ind w:left="5103"/>
    </w:pPr>
    <w:rPr>
      <w:rFonts w:eastAsia="Calibri"/>
      <w:szCs w:val="22"/>
      <w:lang w:eastAsia="en-US"/>
    </w:rPr>
  </w:style>
  <w:style w:type="paragraph" w:customStyle="1" w:styleId="Rfrenceinterinstitutionnelle">
    <w:name w:val="Référence interinstitutionnelle"/>
    <w:basedOn w:val="Normal"/>
    <w:next w:val="Statut"/>
    <w:rsid w:val="005C07F8"/>
    <w:pPr>
      <w:ind w:left="5103"/>
    </w:pPr>
    <w:rPr>
      <w:rFonts w:eastAsia="Calibri"/>
      <w:szCs w:val="22"/>
      <w:lang w:eastAsia="en-US"/>
    </w:rPr>
  </w:style>
  <w:style w:type="paragraph" w:customStyle="1" w:styleId="Rfrenceinterne">
    <w:name w:val="Référence interne"/>
    <w:basedOn w:val="Normal"/>
    <w:next w:val="Rfrenceinterinstitutionnelle"/>
    <w:rsid w:val="005C07F8"/>
    <w:pPr>
      <w:ind w:left="5103"/>
    </w:pPr>
    <w:rPr>
      <w:rFonts w:eastAsia="Calibri"/>
      <w:szCs w:val="22"/>
      <w:lang w:eastAsia="en-US"/>
    </w:rPr>
  </w:style>
  <w:style w:type="paragraph" w:customStyle="1" w:styleId="Sous-titreobjet">
    <w:name w:val="Sous-titre objet"/>
    <w:basedOn w:val="Normal"/>
    <w:rsid w:val="005C07F8"/>
    <w:pPr>
      <w:jc w:val="center"/>
    </w:pPr>
    <w:rPr>
      <w:rFonts w:eastAsia="Calibri"/>
      <w:b/>
      <w:szCs w:val="22"/>
      <w:lang w:eastAsia="en-US"/>
    </w:rPr>
  </w:style>
  <w:style w:type="paragraph" w:customStyle="1" w:styleId="Statut">
    <w:name w:val="Statut"/>
    <w:basedOn w:val="Normal"/>
    <w:next w:val="Typedudocument"/>
    <w:rsid w:val="005C07F8"/>
    <w:pPr>
      <w:spacing w:before="360"/>
      <w:jc w:val="center"/>
    </w:pPr>
    <w:rPr>
      <w:rFonts w:eastAsia="Calibri"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5C07F8"/>
    <w:pPr>
      <w:keepNext/>
      <w:spacing w:before="360" w:after="120"/>
      <w:jc w:val="center"/>
    </w:pPr>
    <w:rPr>
      <w:rFonts w:eastAsia="Calibri"/>
      <w:i/>
      <w:szCs w:val="22"/>
      <w:lang w:eastAsia="en-US"/>
    </w:rPr>
  </w:style>
  <w:style w:type="paragraph" w:customStyle="1" w:styleId="Titreobjet">
    <w:name w:val="Titre objet"/>
    <w:basedOn w:val="Normal"/>
    <w:next w:val="Sous-titreobjet"/>
    <w:rsid w:val="005C07F8"/>
    <w:pPr>
      <w:spacing w:before="360" w:after="360"/>
      <w:jc w:val="center"/>
    </w:pPr>
    <w:rPr>
      <w:rFonts w:eastAsia="Calibri"/>
      <w:b/>
      <w:szCs w:val="22"/>
      <w:lang w:eastAsia="en-US"/>
    </w:rPr>
  </w:style>
  <w:style w:type="paragraph" w:customStyle="1" w:styleId="Typedudocument">
    <w:name w:val="Type du document"/>
    <w:basedOn w:val="Normal"/>
    <w:next w:val="Titreobjet"/>
    <w:rsid w:val="005C07F8"/>
    <w:pPr>
      <w:spacing w:before="360"/>
      <w:jc w:val="center"/>
    </w:pPr>
    <w:rPr>
      <w:rFonts w:eastAsia="Calibri"/>
      <w:b/>
      <w:szCs w:val="22"/>
      <w:lang w:eastAsia="en-US"/>
    </w:rPr>
  </w:style>
  <w:style w:type="character" w:customStyle="1" w:styleId="Added">
    <w:name w:val="Added"/>
    <w:rsid w:val="005C07F8"/>
    <w:rPr>
      <w:b/>
      <w:u w:val="single"/>
      <w:shd w:val="clear" w:color="auto" w:fill="auto"/>
    </w:rPr>
  </w:style>
  <w:style w:type="character" w:customStyle="1" w:styleId="Deleted">
    <w:name w:val="Deleted"/>
    <w:rsid w:val="005C07F8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5C07F8"/>
    <w:pPr>
      <w:keepLines/>
      <w:spacing w:before="120" w:after="120" w:line="360" w:lineRule="auto"/>
      <w:ind w:left="3402"/>
    </w:pPr>
    <w:rPr>
      <w:rFonts w:eastAsia="Calibri"/>
      <w:szCs w:val="22"/>
      <w:lang w:eastAsia="en-US"/>
    </w:rPr>
  </w:style>
  <w:style w:type="paragraph" w:customStyle="1" w:styleId="Objetexterne">
    <w:name w:val="Objet externe"/>
    <w:basedOn w:val="Normal"/>
    <w:next w:val="Normal"/>
    <w:rsid w:val="005C07F8"/>
    <w:pPr>
      <w:spacing w:before="120" w:after="120"/>
      <w:jc w:val="both"/>
    </w:pPr>
    <w:rPr>
      <w:rFonts w:eastAsia="Calibri"/>
      <w:i/>
      <w:caps/>
      <w:szCs w:val="22"/>
      <w:lang w:eastAsia="en-US"/>
    </w:rPr>
  </w:style>
  <w:style w:type="paragraph" w:customStyle="1" w:styleId="Pagedecouverture">
    <w:name w:val="Page de couverture"/>
    <w:basedOn w:val="Normal"/>
    <w:next w:val="Normal"/>
    <w:rsid w:val="005C07F8"/>
    <w:pPr>
      <w:jc w:val="both"/>
    </w:pPr>
    <w:rPr>
      <w:rFonts w:eastAsia="Calibri"/>
      <w:szCs w:val="22"/>
      <w:lang w:eastAsia="en-US"/>
    </w:rPr>
  </w:style>
  <w:style w:type="paragraph" w:customStyle="1" w:styleId="Supertitre">
    <w:name w:val="Supertitre"/>
    <w:basedOn w:val="Normal"/>
    <w:next w:val="Normal"/>
    <w:rsid w:val="005C07F8"/>
    <w:pPr>
      <w:spacing w:after="600"/>
      <w:jc w:val="center"/>
    </w:pPr>
    <w:rPr>
      <w:rFonts w:eastAsia="Calibri"/>
      <w:b/>
      <w:szCs w:val="22"/>
      <w:lang w:eastAsia="en-US"/>
    </w:rPr>
  </w:style>
  <w:style w:type="paragraph" w:customStyle="1" w:styleId="Languesfaisantfoi">
    <w:name w:val="Langues faisant foi"/>
    <w:basedOn w:val="Normal"/>
    <w:next w:val="Normal"/>
    <w:rsid w:val="005C07F8"/>
    <w:pPr>
      <w:spacing w:before="360"/>
      <w:jc w:val="center"/>
    </w:pPr>
    <w:rPr>
      <w:rFonts w:eastAsia="Calibri"/>
      <w:szCs w:val="22"/>
      <w:lang w:eastAsia="en-US"/>
    </w:rPr>
  </w:style>
  <w:style w:type="paragraph" w:customStyle="1" w:styleId="Rfrencecroise">
    <w:name w:val="Référence croisée"/>
    <w:basedOn w:val="Normal"/>
    <w:rsid w:val="005C07F8"/>
    <w:pPr>
      <w:jc w:val="center"/>
    </w:pPr>
    <w:rPr>
      <w:rFonts w:eastAsia="Calibri"/>
      <w:szCs w:val="22"/>
      <w:lang w:eastAsia="en-US"/>
    </w:rPr>
  </w:style>
  <w:style w:type="paragraph" w:customStyle="1" w:styleId="Fichefinanciretitre">
    <w:name w:val="Fiche financière titre"/>
    <w:basedOn w:val="Normal"/>
    <w:next w:val="Normal"/>
    <w:rsid w:val="005C07F8"/>
    <w:pPr>
      <w:spacing w:before="120" w:after="120"/>
      <w:jc w:val="center"/>
    </w:pPr>
    <w:rPr>
      <w:rFonts w:eastAsia="Calibri"/>
      <w:b/>
      <w:szCs w:val="22"/>
      <w:u w:val="single"/>
      <w:lang w:eastAsia="en-US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C07F8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C07F8"/>
  </w:style>
  <w:style w:type="paragraph" w:customStyle="1" w:styleId="Sous-titreobjetPagedecouverture">
    <w:name w:val="Sous-titre objet (Page de couverture)"/>
    <w:basedOn w:val="Sous-titreobjet"/>
    <w:rsid w:val="005C07F8"/>
  </w:style>
  <w:style w:type="paragraph" w:customStyle="1" w:styleId="StatutPagedecouverture">
    <w:name w:val="Statut (Page de couverture)"/>
    <w:basedOn w:val="Statut"/>
    <w:next w:val="TypedudocumentPagedecouverture"/>
    <w:rsid w:val="005C07F8"/>
  </w:style>
  <w:style w:type="paragraph" w:customStyle="1" w:styleId="TitreobjetPagedecouverture">
    <w:name w:val="Titre objet (Page de couverture)"/>
    <w:basedOn w:val="Titreobjet"/>
    <w:next w:val="Sous-titreobjetPagedecouverture"/>
    <w:rsid w:val="005C07F8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C07F8"/>
  </w:style>
  <w:style w:type="paragraph" w:customStyle="1" w:styleId="Volume">
    <w:name w:val="Volume"/>
    <w:basedOn w:val="Normal"/>
    <w:next w:val="Confidentialit"/>
    <w:rsid w:val="005C07F8"/>
    <w:pPr>
      <w:spacing w:after="240"/>
      <w:ind w:left="5103"/>
    </w:pPr>
    <w:rPr>
      <w:rFonts w:eastAsia="Calibri"/>
      <w:szCs w:val="22"/>
      <w:lang w:eastAsia="en-US"/>
    </w:rPr>
  </w:style>
  <w:style w:type="paragraph" w:customStyle="1" w:styleId="IntrtEEE">
    <w:name w:val="Intérêt EEE"/>
    <w:basedOn w:val="Languesfaisantfoi"/>
    <w:next w:val="Normal"/>
    <w:rsid w:val="005C07F8"/>
    <w:pPr>
      <w:spacing w:after="240"/>
    </w:pPr>
  </w:style>
  <w:style w:type="paragraph" w:customStyle="1" w:styleId="Accompagnant">
    <w:name w:val="Accompagnant"/>
    <w:basedOn w:val="Normal"/>
    <w:next w:val="Typeacteprincipal"/>
    <w:rsid w:val="005C07F8"/>
    <w:pPr>
      <w:spacing w:after="240"/>
      <w:jc w:val="center"/>
    </w:pPr>
    <w:rPr>
      <w:rFonts w:eastAsia="Calibri"/>
      <w:b/>
      <w:i/>
      <w:szCs w:val="22"/>
      <w:lang w:eastAsia="en-US"/>
    </w:rPr>
  </w:style>
  <w:style w:type="paragraph" w:customStyle="1" w:styleId="Typeacteprincipal">
    <w:name w:val="Type acte principal"/>
    <w:basedOn w:val="Normal"/>
    <w:next w:val="Objetacteprincipal"/>
    <w:rsid w:val="005C07F8"/>
    <w:pPr>
      <w:spacing w:after="240"/>
      <w:jc w:val="center"/>
    </w:pPr>
    <w:rPr>
      <w:rFonts w:eastAsia="Calibri"/>
      <w:b/>
      <w:szCs w:val="22"/>
      <w:lang w:eastAsia="en-US"/>
    </w:rPr>
  </w:style>
  <w:style w:type="paragraph" w:customStyle="1" w:styleId="Objetacteprincipal">
    <w:name w:val="Objet acte principal"/>
    <w:basedOn w:val="Normal"/>
    <w:next w:val="Titrearticle"/>
    <w:rsid w:val="005C07F8"/>
    <w:pPr>
      <w:spacing w:after="360"/>
      <w:jc w:val="center"/>
    </w:pPr>
    <w:rPr>
      <w:rFonts w:eastAsia="Calibri"/>
      <w:b/>
      <w:szCs w:val="22"/>
      <w:lang w:eastAsia="en-US"/>
    </w:rPr>
  </w:style>
  <w:style w:type="paragraph" w:customStyle="1" w:styleId="IntrtEEEPagedecouverture">
    <w:name w:val="Intérêt EEE (Page de couverture)"/>
    <w:basedOn w:val="IntrtEEE"/>
    <w:next w:val="Rfrencecroise"/>
    <w:rsid w:val="005C07F8"/>
  </w:style>
  <w:style w:type="paragraph" w:customStyle="1" w:styleId="AccompagnantPagedecouverture">
    <w:name w:val="Accompagnant (Page de couverture)"/>
    <w:basedOn w:val="Accompagnant"/>
    <w:next w:val="TypeacteprincipalPagedecouverture"/>
    <w:rsid w:val="005C07F8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C07F8"/>
  </w:style>
  <w:style w:type="paragraph" w:customStyle="1" w:styleId="ObjetacteprincipalPagedecouverture">
    <w:name w:val="Objet acte principal (Page de couverture)"/>
    <w:basedOn w:val="Objetacteprincipal"/>
    <w:next w:val="Rfrencecroise"/>
    <w:rsid w:val="005C07F8"/>
  </w:style>
  <w:style w:type="paragraph" w:customStyle="1" w:styleId="LanguesfaisantfoiPagedecouverture">
    <w:name w:val="Langues faisant foi (Page de couverture)"/>
    <w:basedOn w:val="Normal"/>
    <w:next w:val="Normal"/>
    <w:rsid w:val="005C07F8"/>
    <w:pPr>
      <w:spacing w:before="360"/>
      <w:jc w:val="center"/>
    </w:pPr>
    <w:rPr>
      <w:rFonts w:eastAsia="Calibr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rsid w:val="005C07F8"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US"/>
    </w:rPr>
  </w:style>
  <w:style w:type="character" w:customStyle="1" w:styleId="FooterCoverPageChar">
    <w:name w:val="Footer Cover Page Char"/>
    <w:link w:val="FooterCoverPage"/>
    <w:rsid w:val="005C07F8"/>
    <w:rPr>
      <w:rFonts w:eastAsia="Calibri"/>
      <w:sz w:val="24"/>
      <w:szCs w:val="22"/>
      <w:lang w:val="mt-MT" w:eastAsia="en-US"/>
    </w:rPr>
  </w:style>
  <w:style w:type="paragraph" w:customStyle="1" w:styleId="HeaderCoverPage">
    <w:name w:val="Header Cover Page"/>
    <w:basedOn w:val="Normal"/>
    <w:link w:val="HeaderCoverPageChar"/>
    <w:rsid w:val="005C07F8"/>
    <w:pPr>
      <w:tabs>
        <w:tab w:val="center" w:pos="4535"/>
        <w:tab w:val="right" w:pos="9071"/>
      </w:tabs>
      <w:spacing w:after="120"/>
      <w:jc w:val="both"/>
    </w:pPr>
    <w:rPr>
      <w:rFonts w:eastAsia="Calibri"/>
      <w:szCs w:val="22"/>
      <w:lang w:eastAsia="en-US"/>
    </w:rPr>
  </w:style>
  <w:style w:type="character" w:customStyle="1" w:styleId="HeaderCoverPageChar">
    <w:name w:val="Header Cover Page Char"/>
    <w:link w:val="HeaderCoverPage"/>
    <w:rsid w:val="005C07F8"/>
    <w:rPr>
      <w:rFonts w:eastAsia="Calibri"/>
      <w:sz w:val="24"/>
      <w:szCs w:val="22"/>
      <w:lang w:val="mt-MT" w:eastAsia="en-US"/>
    </w:rPr>
  </w:style>
  <w:style w:type="numbering" w:customStyle="1" w:styleId="NoList11">
    <w:name w:val="No List11"/>
    <w:next w:val="NoList"/>
    <w:uiPriority w:val="99"/>
    <w:semiHidden/>
    <w:unhideWhenUsed/>
    <w:rsid w:val="005C07F8"/>
  </w:style>
  <w:style w:type="paragraph" w:customStyle="1" w:styleId="doc-ti">
    <w:name w:val="doc-ti"/>
    <w:basedOn w:val="Normal"/>
    <w:qFormat/>
    <w:rsid w:val="005C07F8"/>
    <w:pPr>
      <w:spacing w:before="280" w:after="280"/>
    </w:pPr>
    <w:rPr>
      <w:lang w:eastAsia="pl-PL"/>
    </w:rPr>
  </w:style>
  <w:style w:type="paragraph" w:customStyle="1" w:styleId="Normal1">
    <w:name w:val="Normal1"/>
    <w:basedOn w:val="Normal"/>
    <w:rsid w:val="005C07F8"/>
    <w:pPr>
      <w:spacing w:before="120"/>
      <w:jc w:val="both"/>
    </w:pPr>
  </w:style>
  <w:style w:type="character" w:customStyle="1" w:styleId="super">
    <w:name w:val="super"/>
    <w:rsid w:val="005C07F8"/>
    <w:rPr>
      <w:sz w:val="17"/>
      <w:szCs w:val="17"/>
      <w:vertAlign w:val="superscript"/>
    </w:rPr>
  </w:style>
  <w:style w:type="paragraph" w:customStyle="1" w:styleId="sti-art">
    <w:name w:val="sti-art"/>
    <w:basedOn w:val="Normal"/>
    <w:rsid w:val="005C07F8"/>
    <w:pPr>
      <w:spacing w:before="60" w:after="120"/>
      <w:jc w:val="center"/>
    </w:pPr>
    <w:rPr>
      <w:b/>
      <w:bCs/>
    </w:rPr>
  </w:style>
  <w:style w:type="paragraph" w:customStyle="1" w:styleId="ti-art">
    <w:name w:val="ti-art"/>
    <w:basedOn w:val="Normal"/>
    <w:rsid w:val="005C07F8"/>
    <w:pPr>
      <w:spacing w:before="360" w:after="120"/>
      <w:jc w:val="center"/>
    </w:pPr>
    <w:rPr>
      <w:i/>
      <w:iCs/>
    </w:rPr>
  </w:style>
  <w:style w:type="character" w:customStyle="1" w:styleId="italic">
    <w:name w:val="italic"/>
    <w:rsid w:val="005C07F8"/>
    <w:rPr>
      <w:i/>
      <w:iCs/>
    </w:rPr>
  </w:style>
  <w:style w:type="numbering" w:customStyle="1" w:styleId="NoList2">
    <w:name w:val="No List2"/>
    <w:next w:val="NoList"/>
    <w:uiPriority w:val="99"/>
    <w:semiHidden/>
    <w:unhideWhenUsed/>
    <w:rsid w:val="005C07F8"/>
  </w:style>
  <w:style w:type="character" w:styleId="PlaceholderText">
    <w:name w:val="Placeholder Text"/>
    <w:uiPriority w:val="99"/>
    <w:semiHidden/>
    <w:rsid w:val="005C07F8"/>
    <w:rPr>
      <w:color w:val="808080"/>
    </w:rPr>
  </w:style>
  <w:style w:type="character" w:customStyle="1" w:styleId="DeltaViewInsertion">
    <w:name w:val="DeltaView Insertion"/>
    <w:uiPriority w:val="99"/>
    <w:rsid w:val="005C07F8"/>
    <w:rPr>
      <w:b/>
      <w:bCs w:val="0"/>
      <w:i/>
      <w:iCs w:val="0"/>
      <w:color w:val="000000"/>
    </w:rPr>
  </w:style>
  <w:style w:type="character" w:customStyle="1" w:styleId="AMNumberTabsChar">
    <w:name w:val="AMNumberTabs Char"/>
    <w:link w:val="AMNumberTabs"/>
    <w:uiPriority w:val="99"/>
    <w:locked/>
    <w:rsid w:val="005C07F8"/>
    <w:rPr>
      <w:b/>
      <w:sz w:val="24"/>
      <w:lang w:val="mt-MT" w:eastAsia="mt-MT" w:bidi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5B0C-8EAC-481F-A589-75DCFC07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66</Pages>
  <Words>8730</Words>
  <Characters>58234</Characters>
  <Application>Microsoft Office Word</Application>
  <DocSecurity>0</DocSecurity>
  <Lines>485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Parliament</Company>
  <LinksUpToDate>false</LinksUpToDate>
  <CharactersWithSpaces>66831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PORTELLI MANGANI Francesca-Marie</dc:creator>
  <cp:keywords/>
  <cp:lastModifiedBy>zacharoula zachariadou</cp:lastModifiedBy>
  <cp:revision>4</cp:revision>
  <dcterms:created xsi:type="dcterms:W3CDTF">2018-07-06T10:10:00Z</dcterms:created>
  <dcterms:modified xsi:type="dcterms:W3CDTF">2018-08-20T10:06:00Z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Model&gt;">
    <vt:lpwstr>TA_TC</vt:lpwstr>
  </property>
  <property fmtid="{D5CDD505-2E9C-101B-9397-08002B2CF9AE}" pid="3" name="&lt;Type&gt;">
    <vt:lpwstr>RR</vt:lpwstr>
  </property>
  <property fmtid="{D5CDD505-2E9C-101B-9397-08002B2CF9AE}" pid="4" name="&lt;Extension&gt;">
    <vt:lpwstr>MT</vt:lpwstr>
  </property>
  <property fmtid="{D5CDD505-2E9C-101B-9397-08002B2CF9AE}" pid="5" name="PE number">
    <vt:lpwstr>592.955v01-00</vt:lpwstr>
  </property>
  <property fmtid="{D5CDD505-2E9C-101B-9397-08002B2CF9AE}" pid="6" name="Created with">
    <vt:lpwstr>9.3.0 Build [20180227]</vt:lpwstr>
  </property>
  <property fmtid="{D5CDD505-2E9C-101B-9397-08002B2CF9AE}" pid="7" name="LastEdited with">
    <vt:lpwstr>9.3.0 Build [20180227]</vt:lpwstr>
  </property>
  <property fmtid="{D5CDD505-2E9C-101B-9397-08002B2CF9AE}" pid="8" name="&lt;FdR&gt;">
    <vt:lpwstr>A8-0300_2017_MT_for </vt:lpwstr>
  </property>
  <property fmtid="{D5CDD505-2E9C-101B-9397-08002B2CF9AE}" pid="9" name="&lt;ModelCod&gt;">
    <vt:lpwstr>NONE</vt:lpwstr>
  </property>
  <property fmtid="{D5CDD505-2E9C-101B-9397-08002B2CF9AE}" pid="10" name="&lt;ModelTra&gt;">
    <vt:lpwstr>NONE</vt:lpwstr>
  </property>
  <property fmtid="{D5CDD505-2E9C-101B-9397-08002B2CF9AE}" pid="11" name="FooterPath">
    <vt:lpwstr>RR\A8-0300_2017_MT_for MT.docx</vt:lpwstr>
  </property>
</Properties>
</file>