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80C51" w:rsidRPr="003F4804" w:rsidTr="007C5179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80C51" w:rsidRPr="003F4804" w:rsidRDefault="0041480A" w:rsidP="007C5179">
            <w:pPr>
              <w:pStyle w:val="EPName"/>
              <w:rPr>
                <w:lang w:val="pl-PL"/>
              </w:rPr>
            </w:pPr>
            <w:r w:rsidRPr="003F4804">
              <w:rPr>
                <w:lang w:val="pl-PL"/>
              </w:rPr>
              <w:t>Parlament Europejski</w:t>
            </w:r>
          </w:p>
          <w:p w:rsidR="00580C51" w:rsidRPr="003F4804" w:rsidRDefault="003F4804" w:rsidP="003F4804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3F4804">
              <w:rPr>
                <w:lang w:val="pl-PL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:rsidR="00580C51" w:rsidRPr="003F4804" w:rsidRDefault="00580C51" w:rsidP="007C5179">
            <w:pPr>
              <w:pStyle w:val="EPLogo"/>
            </w:pPr>
            <w:r w:rsidRPr="003F480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BE4AC1" w:rsidRPr="003F4804" w:rsidRDefault="00BE4AC1" w:rsidP="00BE4AC1">
      <w:pPr>
        <w:pStyle w:val="LineTop"/>
        <w:rPr>
          <w:lang w:val="pl-PL"/>
        </w:rPr>
      </w:pPr>
    </w:p>
    <w:p w:rsidR="00BE4AC1" w:rsidRPr="003F4804" w:rsidRDefault="0041480A" w:rsidP="00BE4AC1">
      <w:pPr>
        <w:pStyle w:val="ZCommittee"/>
        <w:rPr>
          <w:lang w:val="pl-PL"/>
        </w:rPr>
      </w:pPr>
      <w:r w:rsidRPr="003F4804">
        <w:rPr>
          <w:lang w:val="pl-PL"/>
        </w:rPr>
        <w:t>Ujednolicony dokument legislacyjny</w:t>
      </w:r>
    </w:p>
    <w:p w:rsidR="00BE4AC1" w:rsidRPr="003F4804" w:rsidRDefault="00BE4AC1" w:rsidP="00BE4AC1">
      <w:pPr>
        <w:pStyle w:val="LineBottom"/>
      </w:pPr>
    </w:p>
    <w:p w:rsidR="00BE4AC1" w:rsidRPr="003F4804" w:rsidRDefault="003F4804" w:rsidP="0096592A">
      <w:pPr>
        <w:pStyle w:val="ZDateRes"/>
        <w:spacing w:before="360"/>
      </w:pPr>
      <w:r w:rsidRPr="003F4804">
        <w:rPr>
          <w:rStyle w:val="HideTWBInt"/>
        </w:rPr>
        <w:t>{01/03/2018}</w:t>
      </w:r>
      <w:r w:rsidRPr="003F4804">
        <w:t>1.3.2018</w:t>
      </w:r>
      <w:r w:rsidR="00BE4AC1" w:rsidRPr="003F4804">
        <w:tab/>
      </w:r>
      <w:r w:rsidRPr="003F4804">
        <w:rPr>
          <w:rFonts w:ascii="Arial" w:hAnsi="Arial"/>
        </w:rPr>
        <w:t>EP-PE_TC1-COD(2017)0350</w:t>
      </w:r>
    </w:p>
    <w:p w:rsidR="00BE4AC1" w:rsidRPr="003F4804" w:rsidRDefault="003F4804" w:rsidP="00BE4AC1">
      <w:pPr>
        <w:pStyle w:val="Titre2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ind w:left="1418"/>
        <w:rPr>
          <w:lang w:val="pl-PL"/>
        </w:rPr>
      </w:pPr>
      <w:bookmarkStart w:id="0" w:name="DocEPTmp"/>
      <w:bookmarkEnd w:id="0"/>
      <w:r w:rsidRPr="003F4804">
        <w:rPr>
          <w:lang w:val="pl-PL"/>
        </w:rPr>
        <w:t>***I</w:t>
      </w:r>
      <w:bookmarkStart w:id="1" w:name="DocEPTmp2"/>
      <w:bookmarkEnd w:id="1"/>
    </w:p>
    <w:p w:rsidR="00BE4AC1" w:rsidRPr="003F4804" w:rsidRDefault="0041480A" w:rsidP="00BE4AC1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ind w:left="1418"/>
        <w:rPr>
          <w:b w:val="0"/>
          <w:sz w:val="24"/>
          <w:lang w:val="pl-PL"/>
        </w:rPr>
      </w:pPr>
      <w:r w:rsidRPr="003F4804">
        <w:rPr>
          <w:lang w:val="pl-PL"/>
        </w:rPr>
        <w:t>STANOWISKO PARLAMENTU EUROPEJSKIEGO</w:t>
      </w:r>
    </w:p>
    <w:p w:rsidR="00BE4AC1" w:rsidRPr="003F4804" w:rsidRDefault="00BE4AC1" w:rsidP="00BE4AC1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ind w:left="1418"/>
        <w:rPr>
          <w:rFonts w:ascii="Times New Roman" w:hAnsi="Times New Roman"/>
          <w:b w:val="0"/>
          <w:sz w:val="24"/>
          <w:lang w:val="pl-PL"/>
        </w:rPr>
      </w:pPr>
    </w:p>
    <w:p w:rsidR="00BE4AC1" w:rsidRPr="003F4804" w:rsidRDefault="00BE4AC1" w:rsidP="00BE4AC1">
      <w:pPr>
        <w:tabs>
          <w:tab w:val="left" w:pos="1418"/>
        </w:tabs>
        <w:ind w:left="1418"/>
      </w:pPr>
    </w:p>
    <w:p w:rsidR="0096592A" w:rsidRPr="003F4804" w:rsidRDefault="003F4804" w:rsidP="00BE4AC1">
      <w:pPr>
        <w:ind w:left="1418"/>
      </w:pPr>
      <w:r w:rsidRPr="003F4804">
        <w:t>przyjęte w pierwszym czytaniu w dniu 1 marca 2018 r. w celu przyjęcia dyrektywy Parlamentu Europejskiego i Rady (UE) 2018/... zmieniającej dyrektywę (UE) 2016/97 w odniesieniu do daty rozpoczęcia stosowania przez państwa członkowskie środków transpozycji</w:t>
      </w:r>
      <w:r w:rsidR="00BE4AC1" w:rsidRPr="003F4804">
        <w:t xml:space="preserve"> </w:t>
      </w:r>
    </w:p>
    <w:p w:rsidR="00BE4AC1" w:rsidRPr="003F4804" w:rsidRDefault="00BE4AC1" w:rsidP="00BE4AC1">
      <w:pPr>
        <w:ind w:left="1418"/>
      </w:pPr>
      <w:r w:rsidRPr="003F4804">
        <w:t>(</w:t>
      </w:r>
      <w:r w:rsidR="003F4804" w:rsidRPr="003F4804">
        <w:t>EP-PE_TC1-COD(2017)0350</w:t>
      </w:r>
      <w:r w:rsidRPr="003F4804">
        <w:t>)</w:t>
      </w:r>
    </w:p>
    <w:p w:rsidR="00BE4AC1" w:rsidRPr="003F4804" w:rsidRDefault="00BE4AC1" w:rsidP="00BE4AC1">
      <w:pPr>
        <w:tabs>
          <w:tab w:val="left" w:pos="1418"/>
        </w:tabs>
        <w:ind w:left="1418"/>
      </w:pPr>
    </w:p>
    <w:p w:rsidR="00B1598D" w:rsidRPr="003F4804" w:rsidRDefault="00B1598D" w:rsidP="00BE4AC1">
      <w:pPr>
        <w:tabs>
          <w:tab w:val="left" w:pos="1418"/>
        </w:tabs>
        <w:ind w:left="1418"/>
      </w:pPr>
    </w:p>
    <w:p w:rsidR="008D3F7E" w:rsidRPr="003F4804" w:rsidRDefault="008D3F7E" w:rsidP="0009459A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spacing w:before="840" w:line="36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  <w:sectPr w:rsidR="008D3F7E" w:rsidRPr="003F4804" w:rsidSect="003F48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 w:code="9"/>
          <w:pgMar w:top="1134" w:right="1418" w:bottom="1418" w:left="1418" w:header="1134" w:footer="567" w:gutter="0"/>
          <w:pgNumType w:fmt="numberInDash" w:start="0"/>
          <w:cols w:space="720"/>
          <w:titlePg/>
        </w:sectPr>
      </w:pPr>
    </w:p>
    <w:p w:rsidR="00A51CB9" w:rsidRPr="003F4804" w:rsidRDefault="0041480A" w:rsidP="0009459A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spacing w:before="840" w:line="360" w:lineRule="auto"/>
        <w:ind w:left="0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 w:rsidRPr="003F4804">
        <w:rPr>
          <w:rFonts w:ascii="Times New Roman" w:hAnsi="Times New Roman"/>
          <w:sz w:val="24"/>
          <w:szCs w:val="24"/>
          <w:lang w:val="pl-PL"/>
        </w:rPr>
        <w:lastRenderedPageBreak/>
        <w:t>STANOWISKO PARLAMENTU EUROPEJSKIEGO</w:t>
      </w:r>
    </w:p>
    <w:p w:rsidR="0032447B" w:rsidRPr="003F4804" w:rsidRDefault="003F4804" w:rsidP="00123692">
      <w:pPr>
        <w:spacing w:before="360" w:line="360" w:lineRule="auto"/>
        <w:jc w:val="center"/>
        <w:rPr>
          <w:b/>
        </w:rPr>
      </w:pPr>
      <w:r w:rsidRPr="003F4804">
        <w:rPr>
          <w:b/>
        </w:rPr>
        <w:t xml:space="preserve">przyjęte w pierwszym czytaniu w dniu 1 marca 2018 r. </w:t>
      </w:r>
    </w:p>
    <w:p w:rsidR="00523372" w:rsidRPr="003F4804" w:rsidRDefault="003F4804" w:rsidP="00123692">
      <w:pPr>
        <w:spacing w:before="360" w:line="360" w:lineRule="auto"/>
        <w:jc w:val="center"/>
        <w:rPr>
          <w:b/>
        </w:rPr>
      </w:pPr>
      <w:r w:rsidRPr="003F4804">
        <w:rPr>
          <w:b/>
        </w:rPr>
        <w:t xml:space="preserve">w celu przyjęcia dyrektywy Parlamentu Europejskiego i Rady (UE) 2018/... </w:t>
      </w:r>
      <w:r w:rsidRPr="003F4804">
        <w:rPr>
          <w:rFonts w:eastAsia="Calibri"/>
          <w:b/>
          <w:szCs w:val="22"/>
          <w:lang w:eastAsia="en-US"/>
        </w:rPr>
        <w:t>zmieniającej dyrektywę (UE) 2016/97 w odniesieniu do daty rozpoczęcia stosowania przez państwa członkowskie środków transpozycji</w:t>
      </w:r>
    </w:p>
    <w:p w:rsidR="003F4804" w:rsidRPr="003F4804" w:rsidRDefault="003F4804" w:rsidP="003F4804">
      <w:pPr>
        <w:spacing w:before="360" w:after="240" w:line="360" w:lineRule="auto"/>
        <w:jc w:val="center"/>
        <w:rPr>
          <w:rFonts w:eastAsia="Calibri"/>
          <w:szCs w:val="22"/>
          <w:lang w:eastAsia="en-US"/>
        </w:rPr>
      </w:pPr>
      <w:r w:rsidRPr="003F4804">
        <w:rPr>
          <w:rFonts w:eastAsia="Calibri"/>
          <w:szCs w:val="22"/>
          <w:lang w:eastAsia="en-US"/>
        </w:rPr>
        <w:t>(Tekst mający znaczenie dla EOG)</w:t>
      </w:r>
    </w:p>
    <w:p w:rsidR="003F4804" w:rsidRPr="003F4804" w:rsidRDefault="003F4804" w:rsidP="003F4804">
      <w:pPr>
        <w:keepNext/>
        <w:spacing w:before="600" w:after="120" w:line="360" w:lineRule="auto"/>
        <w:rPr>
          <w:rFonts w:eastAsia="Calibri"/>
          <w:lang w:eastAsia="en-US"/>
        </w:rPr>
      </w:pPr>
      <w:r w:rsidRPr="003F4804">
        <w:rPr>
          <w:rFonts w:eastAsia="Calibri"/>
          <w:lang w:eastAsia="en-US"/>
        </w:rPr>
        <w:t>PARLAMENT EUROPEJSKI I RADA UNII EUROPEJSKIEJ,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uwzględniając Traktat o funkcjonowaniu Unii Europejskiej, w szczególności jego art. 53 ust. 1 i art. 62,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uwzględniając wniosek Komisji Europejskiej,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po przekazaniu projektu aktu ustawodawczego parlamentom narodowym,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stanowiąc zgodnie ze zwykłą procedurą ustawodawczą</w:t>
      </w:r>
      <w:r w:rsidRPr="003F4804">
        <w:rPr>
          <w:rFonts w:eastAsia="Calibri" w:cs="Arial"/>
          <w:szCs w:val="22"/>
          <w:vertAlign w:val="superscript"/>
          <w:lang w:eastAsia="en-US"/>
        </w:rPr>
        <w:footnoteReference w:id="1"/>
      </w:r>
      <w:r w:rsidRPr="003F4804">
        <w:rPr>
          <w:rFonts w:eastAsia="Calibri" w:cs="Arial"/>
          <w:szCs w:val="22"/>
          <w:lang w:eastAsia="en-US"/>
        </w:rPr>
        <w:t>,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br w:type="page"/>
        <w:t>a także mając na uwadze, co następuje: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(1)</w:t>
      </w:r>
      <w:r w:rsidRPr="003F4804">
        <w:rPr>
          <w:rFonts w:eastAsia="Calibri" w:cs="Arial"/>
          <w:szCs w:val="22"/>
          <w:lang w:eastAsia="en-US"/>
        </w:rPr>
        <w:tab/>
        <w:t>Dyrektywa Parlamentu Europejskiego i Rady (UE) 2016/97</w:t>
      </w:r>
      <w:r w:rsidRPr="003F4804">
        <w:rPr>
          <w:rFonts w:eastAsia="Calibri" w:cs="Arial"/>
          <w:szCs w:val="22"/>
          <w:vertAlign w:val="superscript"/>
          <w:lang w:eastAsia="en-US"/>
        </w:rPr>
        <w:footnoteReference w:id="2"/>
      </w:r>
      <w:r w:rsidRPr="003F4804">
        <w:rPr>
          <w:rFonts w:eastAsia="Calibri" w:cs="Arial"/>
          <w:szCs w:val="22"/>
          <w:lang w:eastAsia="en-US"/>
        </w:rPr>
        <w:t xml:space="preserve"> harmonizuje przepisy krajowe dotyczące dystrybucji produktów ubezpieczeniowych i reasekuracyjnych oraz ubezpieczeniowych produktów inwestycyjnych przez pośredników ubezpieczeniowych i zakłady ubezpieczeń oraz ich pracowników i pośredników oferujących ubezpieczenia uzupełniające w Unii.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/>
          <w:lang w:eastAsia="en-US"/>
        </w:rPr>
      </w:pPr>
      <w:r w:rsidRPr="003F4804">
        <w:rPr>
          <w:rFonts w:eastAsia="Calibri"/>
          <w:lang w:eastAsia="en-US"/>
        </w:rPr>
        <w:t>(2)</w:t>
      </w:r>
      <w:r w:rsidRPr="003F4804">
        <w:rPr>
          <w:rFonts w:eastAsia="Calibri"/>
          <w:lang w:eastAsia="en-US"/>
        </w:rPr>
        <w:tab/>
        <w:t>Zgodnie z art. 42 ust. 1 dyrektywy (UE) 2016/97 państwa członkowskie wprowadzają w życie przepisy ustawowe, wykonawcze i administracyjne niezbędne do wykonania tej dyrektywy do dnia 23 lutego 2018 r.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/>
          <w:lang w:eastAsia="en-US"/>
        </w:rPr>
      </w:pPr>
      <w:r w:rsidRPr="003F4804">
        <w:rPr>
          <w:rFonts w:eastAsia="Calibri"/>
          <w:lang w:eastAsia="en-US"/>
        </w:rPr>
        <w:t>(3)</w:t>
      </w:r>
      <w:r w:rsidRPr="003F4804">
        <w:rPr>
          <w:rFonts w:eastAsia="Calibri"/>
          <w:lang w:eastAsia="en-US"/>
        </w:rPr>
        <w:tab/>
        <w:t>W dniu 21 września 2017 r. Komisja przyjęła rozporządzenia delegowane (UE) 2017/2358</w:t>
      </w:r>
      <w:r w:rsidRPr="003F4804">
        <w:rPr>
          <w:rFonts w:eastAsia="Calibri"/>
          <w:vertAlign w:val="superscript"/>
          <w:lang w:eastAsia="en-US"/>
        </w:rPr>
        <w:footnoteReference w:id="3"/>
      </w:r>
      <w:r w:rsidRPr="003F4804">
        <w:rPr>
          <w:rFonts w:eastAsia="Calibri"/>
          <w:lang w:eastAsia="en-US"/>
        </w:rPr>
        <w:t xml:space="preserve"> i (UE) 2017/2359</w:t>
      </w:r>
      <w:r w:rsidRPr="003F4804">
        <w:rPr>
          <w:rFonts w:eastAsia="Calibri"/>
          <w:vertAlign w:val="superscript"/>
          <w:lang w:eastAsia="en-US"/>
        </w:rPr>
        <w:footnoteReference w:id="4"/>
      </w:r>
      <w:r w:rsidRPr="003F4804">
        <w:rPr>
          <w:rFonts w:eastAsia="Calibri"/>
          <w:lang w:eastAsia="en-US"/>
        </w:rPr>
        <w:t>, uzupełniające dyrektywę (UE) 2016/97.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/>
          <w:lang w:eastAsia="en-US"/>
        </w:rPr>
      </w:pPr>
      <w:r w:rsidRPr="003F4804">
        <w:rPr>
          <w:rFonts w:eastAsia="Calibri"/>
          <w:lang w:eastAsia="en-US"/>
        </w:rPr>
        <w:t>(4)</w:t>
      </w:r>
      <w:r w:rsidRPr="003F4804">
        <w:rPr>
          <w:rFonts w:eastAsia="Calibri"/>
          <w:lang w:eastAsia="en-US"/>
        </w:rPr>
        <w:tab/>
        <w:t>W swoich decyzjach o niewnoszeniu sprzeciwu do rozporządzeń delegowanych (UE) 2017/2358 i (UE) 2017/2359, Parlament Europejski wezwał Komisję do przyjęcia wniosku ustawodawczego ustalającego datę rozpoczęcia stosowania przepisów ustawowych, wykonawczych i administracyjnych niezbędnych do wykonania dyrektywy (UE) 2016/97 na dzień 1 października 2018 r. zamiast dnia 23 lutego 2018 r. Parlament Europejski uzasadnił ten wniosek potrzebą dania zakładom ubezpieczeń i dystrybutorom ubezpieczeń więcej czasu na lepsze przygotowanie się na prawidłowe i skuteczne wykonanie dyrektywy (UE) 2016/97 oraz na wdrożenie niezbędnych zmian technicznych i organizacyjnych w celu wykonania rozporządzeń delegowanych (UE) 2017/2358 i (UE) 2017/2359.</w:t>
      </w:r>
    </w:p>
    <w:p w:rsidR="003F4804" w:rsidRPr="003F4804" w:rsidRDefault="003F4804" w:rsidP="003F4804">
      <w:pPr>
        <w:spacing w:before="360" w:after="360"/>
        <w:jc w:val="center"/>
        <w:rPr>
          <w:rFonts w:eastAsia="Calibri"/>
          <w:b/>
          <w:szCs w:val="22"/>
          <w:lang w:eastAsia="en-US"/>
        </w:rPr>
      </w:pPr>
      <w:r w:rsidRPr="003F4804">
        <w:rPr>
          <w:rFonts w:eastAsia="Calibri"/>
          <w:b/>
          <w:szCs w:val="22"/>
          <w:lang w:eastAsia="en-US"/>
        </w:rPr>
        <w:br w:type="page"/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/>
          <w:lang w:eastAsia="en-US"/>
        </w:rPr>
      </w:pPr>
      <w:r w:rsidRPr="003F4804">
        <w:rPr>
          <w:rFonts w:eastAsia="Calibri"/>
          <w:lang w:eastAsia="en-US"/>
        </w:rPr>
        <w:t>(5)</w:t>
      </w:r>
      <w:r w:rsidRPr="003F4804">
        <w:rPr>
          <w:rFonts w:eastAsia="Calibri"/>
          <w:lang w:eastAsia="en-US"/>
        </w:rPr>
        <w:tab/>
        <w:t>Należy zatem odpowiednio zmienić dyrektywę (UE) 2016/97.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/>
          <w:b/>
          <w:bCs/>
          <w:i/>
          <w:iCs/>
          <w:lang w:eastAsia="en-US"/>
        </w:rPr>
      </w:pPr>
      <w:r w:rsidRPr="003F4804">
        <w:rPr>
          <w:rFonts w:eastAsia="Calibri"/>
          <w:b/>
          <w:bCs/>
          <w:i/>
          <w:iCs/>
          <w:lang w:eastAsia="en-US"/>
        </w:rPr>
        <w:t>(6)</w:t>
      </w:r>
      <w:r w:rsidRPr="003F4804">
        <w:rPr>
          <w:rFonts w:eastAsia="Calibri"/>
          <w:b/>
          <w:bCs/>
          <w:i/>
          <w:iCs/>
          <w:lang w:eastAsia="en-US"/>
        </w:rPr>
        <w:tab/>
        <w:t>Ze względu na bardzo krótki okres, który pozostał do wprowadzenia w życie krajowych przepisów ustawowych, wykonawczych i administracyjnych niezbędnych do wykonania dyrektywy (UE) 2016/97 oraz aby zapewnić pewność prawa i uniknąć potencjalnego zakłócenia rynku, niniejsza dyrektywa powinna wejść w życie w trybie pilnym i powinna mieć zastosowanie z mocą wsteczną od dnia 23 lutego 2018 r.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/>
          <w:lang w:eastAsia="en-US"/>
        </w:rPr>
      </w:pPr>
      <w:r w:rsidRPr="003F4804">
        <w:rPr>
          <w:rFonts w:eastAsia="Calibri"/>
          <w:b/>
          <w:bCs/>
          <w:i/>
          <w:iCs/>
          <w:lang w:eastAsia="en-US"/>
        </w:rPr>
        <w:t>(7)</w:t>
      </w:r>
      <w:r w:rsidRPr="003F4804">
        <w:rPr>
          <w:rFonts w:eastAsia="Calibri"/>
          <w:b/>
          <w:bCs/>
          <w:i/>
          <w:iCs/>
          <w:lang w:eastAsia="en-US"/>
        </w:rPr>
        <w:tab/>
        <w:t>Dlatego też w tym przypadku uzasadnione jest również zastosowanie wyjątku dla pilnych przypadków przewidzianego w art. 4 Protokołu nr 1 w sprawie roli parlamentów narodowych w Unii Europejskiej, załączonego do Traktatu o Unii Europejskiej i do Traktatu o funkcjonowaniu Unii Europejskiej,</w:t>
      </w:r>
    </w:p>
    <w:p w:rsidR="003F4804" w:rsidRPr="003F4804" w:rsidRDefault="003F4804" w:rsidP="003F4804">
      <w:pPr>
        <w:keepNext/>
        <w:spacing w:before="120" w:after="120" w:line="360" w:lineRule="auto"/>
        <w:rPr>
          <w:rFonts w:eastAsia="Calibri"/>
          <w:lang w:eastAsia="en-US"/>
        </w:rPr>
      </w:pPr>
      <w:bookmarkStart w:id="2" w:name="ControlPages"/>
      <w:bookmarkEnd w:id="2"/>
      <w:r w:rsidRPr="003F4804">
        <w:rPr>
          <w:rFonts w:eastAsia="Calibri"/>
          <w:lang w:eastAsia="en-US"/>
        </w:rPr>
        <w:t>PRZYJMUJĄ NINIEJSZĄ DYREKTYWĘ:</w:t>
      </w:r>
    </w:p>
    <w:p w:rsidR="003F4804" w:rsidRPr="003F4804" w:rsidRDefault="003F4804" w:rsidP="003F4804">
      <w:pPr>
        <w:keepNext/>
        <w:spacing w:before="120" w:after="120" w:line="360" w:lineRule="auto"/>
        <w:jc w:val="center"/>
        <w:rPr>
          <w:rFonts w:eastAsia="Calibri"/>
          <w:i/>
          <w:iCs/>
          <w:lang w:eastAsia="en-US"/>
        </w:rPr>
      </w:pPr>
      <w:r w:rsidRPr="003F4804">
        <w:rPr>
          <w:rFonts w:eastAsia="Calibri"/>
          <w:i/>
          <w:iCs/>
          <w:lang w:eastAsia="en-US"/>
        </w:rPr>
        <w:br w:type="page"/>
        <w:t>Artykuł 1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W dyrektywie (UE) 2016/97 wprowadza się następujące zmiany: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1)</w:t>
      </w:r>
      <w:r w:rsidRPr="003F4804">
        <w:rPr>
          <w:rFonts w:eastAsia="Calibri" w:cs="Arial"/>
          <w:szCs w:val="22"/>
          <w:lang w:eastAsia="en-US"/>
        </w:rPr>
        <w:tab/>
        <w:t>w art. 42 ust. 1 akapit pierwszy otrzymuje brzmienie:</w:t>
      </w:r>
    </w:p>
    <w:p w:rsidR="003F4804" w:rsidRPr="003F4804" w:rsidRDefault="003F4804" w:rsidP="003F4804">
      <w:pPr>
        <w:spacing w:before="120" w:after="120" w:line="360" w:lineRule="auto"/>
        <w:ind w:left="1418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„1.</w:t>
      </w:r>
      <w:r w:rsidRPr="003F4804">
        <w:rPr>
          <w:rFonts w:eastAsia="Calibri" w:cs="Arial"/>
          <w:szCs w:val="22"/>
          <w:lang w:eastAsia="en-US"/>
        </w:rPr>
        <w:tab/>
        <w:t xml:space="preserve">Państwa członkowskie przyjmą i opublikują przepisy ustawowe, wykonawcze i administracyjne niezbędne do wykonania niniejszej dyrektywy do dnia </w:t>
      </w:r>
      <w:r w:rsidRPr="003F4804">
        <w:rPr>
          <w:rFonts w:eastAsia="Calibri" w:cs="Arial"/>
          <w:b/>
          <w:bCs/>
          <w:i/>
          <w:iCs/>
          <w:szCs w:val="22"/>
          <w:lang w:eastAsia="en-US"/>
        </w:rPr>
        <w:t>1 lipca</w:t>
      </w:r>
      <w:r w:rsidRPr="003F4804">
        <w:rPr>
          <w:rFonts w:eastAsia="Calibri" w:cs="Arial"/>
          <w:szCs w:val="22"/>
          <w:lang w:eastAsia="en-US"/>
        </w:rPr>
        <w:t xml:space="preserve"> 2018 r. Niezwłocznie powiadomią o tym Komisję.</w:t>
      </w:r>
    </w:p>
    <w:p w:rsidR="003F4804" w:rsidRPr="003F4804" w:rsidRDefault="003F4804" w:rsidP="003F4804">
      <w:pPr>
        <w:spacing w:before="120" w:after="120" w:line="360" w:lineRule="auto"/>
        <w:ind w:left="1418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 xml:space="preserve">Państwa członkowskie stosują przepisy, o których mowa w akapicie pierwszym, </w:t>
      </w:r>
      <w:r w:rsidRPr="003F4804">
        <w:rPr>
          <w:rFonts w:eastAsia="Calibri" w:cs="Arial"/>
          <w:b/>
          <w:bCs/>
          <w:i/>
          <w:iCs/>
          <w:szCs w:val="22"/>
          <w:lang w:eastAsia="en-US"/>
        </w:rPr>
        <w:t>najpóźniej</w:t>
      </w:r>
      <w:r w:rsidRPr="003F4804">
        <w:rPr>
          <w:rFonts w:eastAsia="Calibri" w:cs="Arial"/>
          <w:szCs w:val="22"/>
          <w:lang w:eastAsia="en-US"/>
        </w:rPr>
        <w:t xml:space="preserve"> od dnia 1 października 2018 r.”;</w:t>
      </w:r>
    </w:p>
    <w:p w:rsidR="003F4804" w:rsidRPr="003F4804" w:rsidRDefault="003F4804" w:rsidP="003F4804">
      <w:pPr>
        <w:spacing w:before="120" w:after="120" w:line="360" w:lineRule="auto"/>
        <w:ind w:left="851" w:hanging="851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2)</w:t>
      </w:r>
      <w:r w:rsidRPr="003F4804">
        <w:rPr>
          <w:rFonts w:eastAsia="Calibri" w:cs="Arial"/>
          <w:szCs w:val="22"/>
          <w:lang w:eastAsia="en-US"/>
        </w:rPr>
        <w:tab/>
        <w:t>art. 44 akapit pierwszy otrzymuje brzmienie:</w:t>
      </w:r>
    </w:p>
    <w:p w:rsidR="003F4804" w:rsidRPr="003F4804" w:rsidRDefault="003F4804" w:rsidP="003F4804">
      <w:pPr>
        <w:spacing w:before="120" w:after="120" w:line="360" w:lineRule="auto"/>
        <w:ind w:left="851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„Dyrektywa 2002/92/WE, zmieniona dyrektywami wymienionymi w załączniku II część A do niniejszej dyrektywy, traci moc ze skutkiem od dnia 1 października 2018 r., bez uszczerbku dla obowiązków państw członkowskich w zakresie terminów transpozycji do prawa krajowego dyrektyw zawartych w załączniku II część B do niniejszej dyrektywy.”.</w:t>
      </w:r>
    </w:p>
    <w:p w:rsidR="003F4804" w:rsidRPr="003F4804" w:rsidRDefault="003F4804" w:rsidP="003F4804">
      <w:pPr>
        <w:keepNext/>
        <w:spacing w:before="120" w:after="120" w:line="360" w:lineRule="auto"/>
        <w:jc w:val="center"/>
        <w:rPr>
          <w:rFonts w:eastAsia="Calibri"/>
          <w:i/>
          <w:iCs/>
          <w:lang w:eastAsia="en-US"/>
        </w:rPr>
      </w:pPr>
      <w:r w:rsidRPr="003F4804">
        <w:rPr>
          <w:rFonts w:eastAsia="Calibri"/>
          <w:i/>
          <w:iCs/>
          <w:lang w:eastAsia="en-US"/>
        </w:rPr>
        <w:t>Artykuł 2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Niniejsza dyrektywa wchodzi w życie z dniem jej opublikowania w </w:t>
      </w:r>
      <w:r w:rsidRPr="003F4804">
        <w:rPr>
          <w:rFonts w:eastAsia="Calibri" w:cs="Arial"/>
          <w:i/>
          <w:iCs/>
          <w:lang w:eastAsia="en-US"/>
        </w:rPr>
        <w:t>Dzienniku Urzędowym Unii Europejskiej</w:t>
      </w:r>
      <w:r w:rsidRPr="003F4804">
        <w:rPr>
          <w:rFonts w:eastAsia="Calibri" w:cs="Arial"/>
          <w:szCs w:val="22"/>
          <w:lang w:eastAsia="en-US"/>
        </w:rPr>
        <w:t>.</w:t>
      </w:r>
    </w:p>
    <w:p w:rsidR="003F4804" w:rsidRPr="003F4804" w:rsidRDefault="003F4804" w:rsidP="003F4804">
      <w:pPr>
        <w:spacing w:before="120" w:after="120" w:line="360" w:lineRule="auto"/>
        <w:rPr>
          <w:rFonts w:eastAsia="Calibri"/>
          <w:b/>
          <w:bCs/>
          <w:i/>
          <w:iCs/>
          <w:szCs w:val="22"/>
          <w:lang w:eastAsia="en-US"/>
        </w:rPr>
      </w:pPr>
      <w:r w:rsidRPr="003F4804">
        <w:rPr>
          <w:rFonts w:eastAsia="Calibri" w:cs="Arial"/>
          <w:b/>
          <w:bCs/>
          <w:i/>
          <w:iCs/>
          <w:szCs w:val="22"/>
          <w:lang w:eastAsia="en-US"/>
        </w:rPr>
        <w:t>Niniejszą dyrektywę stosuje się z mocą wsteczną od dnia 23 lutego 2018 r.</w:t>
      </w:r>
    </w:p>
    <w:p w:rsidR="003F4804" w:rsidRPr="003F4804" w:rsidRDefault="003F4804" w:rsidP="003F4804">
      <w:pPr>
        <w:keepNext/>
        <w:spacing w:before="120" w:after="120" w:line="360" w:lineRule="auto"/>
        <w:jc w:val="center"/>
        <w:rPr>
          <w:rFonts w:eastAsia="Calibri"/>
          <w:i/>
          <w:iCs/>
          <w:lang w:eastAsia="en-US"/>
        </w:rPr>
      </w:pPr>
      <w:r w:rsidRPr="003F4804">
        <w:rPr>
          <w:rFonts w:eastAsia="Calibri"/>
          <w:i/>
          <w:iCs/>
          <w:lang w:eastAsia="en-US"/>
        </w:rPr>
        <w:t>Artykuł 3</w:t>
      </w:r>
    </w:p>
    <w:p w:rsidR="003F4804" w:rsidRPr="003F4804" w:rsidRDefault="003F4804" w:rsidP="003F4804">
      <w:pPr>
        <w:spacing w:before="120" w:after="120" w:line="360" w:lineRule="auto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Niniejsza dyrektywa skierowana jest do państw członkowskich.</w:t>
      </w:r>
    </w:p>
    <w:p w:rsidR="003F4804" w:rsidRPr="003F4804" w:rsidRDefault="003F4804" w:rsidP="003F4804">
      <w:pPr>
        <w:spacing w:before="120" w:after="120" w:line="360" w:lineRule="auto"/>
        <w:rPr>
          <w:rFonts w:eastAsia="Calibri" w:cs="Arial"/>
          <w:szCs w:val="22"/>
          <w:lang w:eastAsia="en-US"/>
        </w:rPr>
      </w:pPr>
      <w:r w:rsidRPr="003F4804">
        <w:rPr>
          <w:rFonts w:eastAsia="Calibri" w:cs="Arial"/>
          <w:szCs w:val="22"/>
          <w:lang w:eastAsia="en-US"/>
        </w:rPr>
        <w:t>Sporządzono w ...,</w:t>
      </w:r>
    </w:p>
    <w:p w:rsidR="003F4804" w:rsidRPr="003F4804" w:rsidRDefault="003F4804" w:rsidP="003F4804">
      <w:pPr>
        <w:spacing w:before="720" w:line="360" w:lineRule="auto"/>
        <w:rPr>
          <w:rFonts w:eastAsia="Calibri" w:cs="Arial"/>
          <w:i/>
          <w:iCs/>
          <w:szCs w:val="22"/>
          <w:lang w:eastAsia="en-US"/>
        </w:rPr>
      </w:pPr>
      <w:r w:rsidRPr="003F4804">
        <w:rPr>
          <w:rFonts w:eastAsia="Calibri" w:cs="Arial"/>
          <w:i/>
          <w:iCs/>
          <w:szCs w:val="22"/>
          <w:lang w:eastAsia="en-US"/>
        </w:rPr>
        <w:t>W imieniu Parlamentu Europejskiego</w:t>
      </w:r>
      <w:r w:rsidRPr="003F4804">
        <w:rPr>
          <w:rFonts w:eastAsia="Calibri" w:cs="Arial"/>
          <w:i/>
          <w:iCs/>
          <w:szCs w:val="22"/>
          <w:lang w:eastAsia="en-US"/>
        </w:rPr>
        <w:tab/>
        <w:t>W imieniu Rady</w:t>
      </w:r>
    </w:p>
    <w:p w:rsidR="003F4804" w:rsidRPr="003F4804" w:rsidRDefault="003F4804" w:rsidP="003F4804">
      <w:pPr>
        <w:spacing w:line="360" w:lineRule="auto"/>
        <w:rPr>
          <w:rFonts w:eastAsia="Calibri"/>
          <w:i/>
          <w:iCs/>
          <w:lang w:eastAsia="en-US"/>
        </w:rPr>
      </w:pPr>
      <w:r w:rsidRPr="003F4804">
        <w:rPr>
          <w:rFonts w:eastAsia="Calibri"/>
          <w:i/>
          <w:iCs/>
          <w:lang w:eastAsia="en-US"/>
        </w:rPr>
        <w:t>Przewodniczący</w:t>
      </w:r>
      <w:r w:rsidRPr="003F4804">
        <w:rPr>
          <w:rFonts w:eastAsia="Calibri"/>
          <w:i/>
          <w:iCs/>
          <w:lang w:eastAsia="en-US"/>
        </w:rPr>
        <w:tab/>
      </w:r>
      <w:r w:rsidRPr="003F4804">
        <w:rPr>
          <w:rFonts w:eastAsia="Calibri"/>
          <w:i/>
          <w:iCs/>
          <w:lang w:eastAsia="en-US"/>
        </w:rPr>
        <w:tab/>
      </w:r>
      <w:r w:rsidRPr="003F4804">
        <w:rPr>
          <w:rFonts w:eastAsia="Calibri"/>
          <w:i/>
          <w:iCs/>
          <w:lang w:eastAsia="en-US"/>
        </w:rPr>
        <w:tab/>
      </w:r>
      <w:r w:rsidRPr="003F4804">
        <w:rPr>
          <w:rFonts w:eastAsia="Calibri"/>
          <w:i/>
          <w:iCs/>
          <w:lang w:eastAsia="en-US"/>
        </w:rPr>
        <w:tab/>
        <w:t>Przewodniczący</w:t>
      </w:r>
    </w:p>
    <w:p w:rsidR="000F2FE2" w:rsidRPr="003F4804" w:rsidRDefault="000F2FE2" w:rsidP="003F4804">
      <w:pPr>
        <w:spacing w:before="360" w:line="360" w:lineRule="auto"/>
        <w:rPr>
          <w:b/>
        </w:rPr>
      </w:pPr>
      <w:bookmarkStart w:id="3" w:name="_GoBack"/>
      <w:bookmarkEnd w:id="3"/>
    </w:p>
    <w:sectPr w:rsidR="000F2FE2" w:rsidRPr="003F4804" w:rsidSect="003F4804">
      <w:footerReference w:type="first" r:id="rId14"/>
      <w:footnotePr>
        <w:numRestart w:val="eachPage"/>
      </w:footnotePr>
      <w:pgSz w:w="11906" w:h="16838" w:code="9"/>
      <w:pgMar w:top="1134" w:right="1418" w:bottom="1418" w:left="1418" w:header="1134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31" w:rsidRPr="003F4804" w:rsidRDefault="00BB6331">
      <w:r w:rsidRPr="003F4804">
        <w:separator/>
      </w:r>
    </w:p>
  </w:endnote>
  <w:endnote w:type="continuationSeparator" w:id="0">
    <w:p w:rsidR="00BB6331" w:rsidRPr="003F4804" w:rsidRDefault="00BB6331">
      <w:r w:rsidRPr="003F48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04" w:rsidRDefault="003F4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14" w:rsidRPr="003F4804" w:rsidRDefault="003F4804" w:rsidP="003F4804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C" w:rsidRPr="003F4804" w:rsidRDefault="00A3406C" w:rsidP="00A3406C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sz w:val="24"/>
        <w:szCs w:val="24"/>
      </w:rPr>
    </w:pPr>
    <w:r w:rsidRPr="003F4804">
      <w:tab/>
    </w:r>
    <w:r w:rsidRPr="003F4804">
      <w:tab/>
    </w:r>
    <w:r w:rsidR="0041480A" w:rsidRPr="003F4804">
      <w:rPr>
        <w:sz w:val="24"/>
        <w:szCs w:val="24"/>
      </w:rPr>
      <w:t>PE</w:t>
    </w:r>
    <w:r w:rsidR="003F4804" w:rsidRPr="003F4804">
      <w:rPr>
        <w:sz w:val="24"/>
        <w:szCs w:val="24"/>
      </w:rPr>
      <w:t>615.938v01-00</w:t>
    </w:r>
  </w:p>
  <w:p w:rsidR="00AA1411" w:rsidRPr="003F4804" w:rsidRDefault="00AA1411" w:rsidP="00342886">
    <w:pPr>
      <w:pStyle w:val="Footer2"/>
      <w:tabs>
        <w:tab w:val="center" w:pos="4536"/>
      </w:tabs>
      <w:ind w:left="-840"/>
    </w:pPr>
    <w:r w:rsidRPr="003F4804">
      <w:fldChar w:fldCharType="begin"/>
    </w:r>
    <w:r w:rsidRPr="003F4804">
      <w:instrText xml:space="preserve"> DOCPROPERTY "&lt;Extension&gt;" </w:instrText>
    </w:r>
    <w:r w:rsidRPr="003F4804">
      <w:fldChar w:fldCharType="separate"/>
    </w:r>
    <w:r w:rsidR="003F4804">
      <w:t>PL</w:t>
    </w:r>
    <w:r w:rsidRPr="003F4804">
      <w:fldChar w:fldCharType="end"/>
    </w:r>
    <w:r w:rsidRPr="003F4804">
      <w:tab/>
    </w:r>
    <w:r w:rsidR="003F4804" w:rsidRPr="003F4804">
      <w:rPr>
        <w:b w:val="0"/>
        <w:i/>
        <w:color w:val="C0C0C0"/>
        <w:sz w:val="22"/>
        <w:szCs w:val="22"/>
      </w:rPr>
      <w:t>Zjednoczona w różnorodności</w:t>
    </w:r>
    <w:r w:rsidRPr="003F4804">
      <w:tab/>
    </w:r>
    <w:r w:rsidRPr="003F4804">
      <w:fldChar w:fldCharType="begin"/>
    </w:r>
    <w:r w:rsidRPr="003F4804">
      <w:instrText xml:space="preserve"> DOCPROPERTY "&lt;Extension&gt;" </w:instrText>
    </w:r>
    <w:r w:rsidRPr="003F4804">
      <w:fldChar w:fldCharType="separate"/>
    </w:r>
    <w:r w:rsidR="003F4804">
      <w:t>PL</w:t>
    </w:r>
    <w:r w:rsidRPr="003F4804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E" w:rsidRDefault="008D3F7E" w:rsidP="008D3F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804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31" w:rsidRPr="003F4804" w:rsidRDefault="00BB6331">
      <w:r w:rsidRPr="003F4804">
        <w:separator/>
      </w:r>
    </w:p>
  </w:footnote>
  <w:footnote w:type="continuationSeparator" w:id="0">
    <w:p w:rsidR="00BB6331" w:rsidRPr="003F4804" w:rsidRDefault="00BB6331">
      <w:r w:rsidRPr="003F4804">
        <w:continuationSeparator/>
      </w:r>
    </w:p>
  </w:footnote>
  <w:footnote w:id="1">
    <w:p w:rsidR="003F4804" w:rsidRPr="003F4804" w:rsidRDefault="003F4804" w:rsidP="003F4804">
      <w:pPr>
        <w:pStyle w:val="FootnoteText"/>
        <w:ind w:left="567" w:hanging="567"/>
        <w:rPr>
          <w:sz w:val="24"/>
        </w:rPr>
      </w:pPr>
      <w:r w:rsidRPr="003F4804">
        <w:rPr>
          <w:rStyle w:val="FootnoteReference"/>
          <w:sz w:val="24"/>
        </w:rPr>
        <w:footnoteRef/>
      </w:r>
      <w:r w:rsidRPr="003F4804">
        <w:rPr>
          <w:sz w:val="24"/>
        </w:rPr>
        <w:t xml:space="preserve"> </w:t>
      </w:r>
      <w:r w:rsidRPr="003F4804">
        <w:rPr>
          <w:sz w:val="24"/>
        </w:rPr>
        <w:tab/>
      </w:r>
      <w:r w:rsidRPr="003F4804">
        <w:rPr>
          <w:sz w:val="24"/>
        </w:rPr>
        <w:t>Stanowisko Parlamentu Europejskiego z dnia 1 marca 2018 r.</w:t>
      </w:r>
    </w:p>
  </w:footnote>
  <w:footnote w:id="2">
    <w:p w:rsidR="003F4804" w:rsidRPr="003F4804" w:rsidRDefault="003F4804" w:rsidP="003F4804">
      <w:pPr>
        <w:pStyle w:val="FootnoteText"/>
        <w:ind w:left="567" w:hanging="567"/>
        <w:rPr>
          <w:sz w:val="24"/>
        </w:rPr>
      </w:pPr>
      <w:r w:rsidRPr="003F4804">
        <w:rPr>
          <w:rStyle w:val="FootnoteReference"/>
          <w:sz w:val="24"/>
        </w:rPr>
        <w:footnoteRef/>
      </w:r>
      <w:r w:rsidRPr="003F4804">
        <w:rPr>
          <w:sz w:val="24"/>
        </w:rPr>
        <w:t xml:space="preserve"> </w:t>
      </w:r>
      <w:r w:rsidRPr="003F4804">
        <w:rPr>
          <w:sz w:val="24"/>
        </w:rPr>
        <w:tab/>
      </w:r>
      <w:r w:rsidRPr="003F4804">
        <w:rPr>
          <w:sz w:val="24"/>
        </w:rPr>
        <w:t>Dyrektywa Parlamentu Europejskiego i Rady (UE) 2016/97 z dnia 20 stycznia 2016 r. w sprawie dystrybucji ubezpieczeń (Dz.U. L 26 z 2.2.2016, s. 19).</w:t>
      </w:r>
    </w:p>
  </w:footnote>
  <w:footnote w:id="3">
    <w:p w:rsidR="003F4804" w:rsidRPr="003F4804" w:rsidRDefault="003F4804" w:rsidP="003F4804">
      <w:pPr>
        <w:pStyle w:val="FootnoteText"/>
        <w:ind w:left="567" w:hanging="567"/>
        <w:rPr>
          <w:sz w:val="24"/>
        </w:rPr>
      </w:pPr>
      <w:r w:rsidRPr="003F4804">
        <w:rPr>
          <w:rStyle w:val="FootnoteReference"/>
          <w:sz w:val="24"/>
        </w:rPr>
        <w:footnoteRef/>
      </w:r>
      <w:r w:rsidRPr="003F4804">
        <w:rPr>
          <w:sz w:val="24"/>
        </w:rPr>
        <w:t xml:space="preserve"> </w:t>
      </w:r>
      <w:r w:rsidRPr="003F4804">
        <w:rPr>
          <w:sz w:val="24"/>
        </w:rPr>
        <w:tab/>
      </w:r>
      <w:r w:rsidRPr="003F4804">
        <w:rPr>
          <w:sz w:val="24"/>
        </w:rPr>
        <w:t>Rozporządzenie delegowane Komisji (UE) 2017/2358 z dnia 21 września 2017 r. uzupełniające dyrektywę Parlamentu Europejskiego i Rady (UE) 2016/97 w odniesieniu do wymogów w zakresie nadzoru nad produktem i zarządzania nim dla zakładów ubezpieczeń i dystrybutorów ubezpieczeń (Dz.U. L 341 z 20.12.2017, s. 1).</w:t>
      </w:r>
    </w:p>
  </w:footnote>
  <w:footnote w:id="4">
    <w:p w:rsidR="003F4804" w:rsidRPr="003F4804" w:rsidRDefault="003F4804" w:rsidP="003F4804">
      <w:pPr>
        <w:pStyle w:val="FootnoteText"/>
        <w:ind w:left="567" w:hanging="567"/>
        <w:rPr>
          <w:sz w:val="24"/>
        </w:rPr>
      </w:pPr>
      <w:r w:rsidRPr="003F4804">
        <w:rPr>
          <w:rStyle w:val="FootnoteReference"/>
          <w:sz w:val="24"/>
        </w:rPr>
        <w:footnoteRef/>
      </w:r>
      <w:r w:rsidRPr="003F4804">
        <w:rPr>
          <w:sz w:val="24"/>
        </w:rPr>
        <w:t xml:space="preserve"> </w:t>
      </w:r>
      <w:r w:rsidRPr="003F4804">
        <w:rPr>
          <w:sz w:val="24"/>
        </w:rPr>
        <w:tab/>
      </w:r>
      <w:r w:rsidRPr="003F4804">
        <w:rPr>
          <w:sz w:val="24"/>
        </w:rPr>
        <w:t>Rozporządzenie delegowane Komisji (UE) 2017/2359 z dnia 21 września 2017 r. uzupełniające dyrektywę Parlamentu Europejskiego i Rady (UE) 2016/97 w odniesieniu do wymogów informacyjnych i zasad prowadzenia działalności mających zastosowanie do dystrybucji ubezpieczeniowych produktów inwestycyjnych (Dz.U. L 341 z 20.12.2017, s. 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04" w:rsidRDefault="003F4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04" w:rsidRDefault="003F4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04" w:rsidRDefault="003F4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&lt;Model&gt;" w:val="TA_TC"/>
    <w:docVar w:name="Date" w:val="01/03/2018"/>
    <w:docVar w:name="DOCDT" w:val="01/03/2018"/>
    <w:docVar w:name="LastEditedSection" w:val=" 2"/>
    <w:docVar w:name="LVLMNU" w:val="1"/>
    <w:docVar w:name="Num-PE" w:val="615.938v01-00"/>
    <w:docVar w:name="strDocTypeID" w:val="TA_TC"/>
    <w:docVar w:name="strSubDir" w:val="A8-"/>
    <w:docVar w:name="TA_Type" w:val="TA_TC"/>
    <w:docVar w:name="Titre" w:val="przyjęte w pierwszym czytaniu w dniu 1 marca 2018 r. w celu przyjęcia dyrektywy Parlamentu Europejskiego i Rady (UE) 2018/... zmieniającej dyrektywę (UE) 2016/97 w odniesieniu do daty rozpoczęcia stosowania przez państwa członkowskie środków transpozycji (EP-PE_TC1-COD(2017)0350)"/>
    <w:docVar w:name="Titre-Type" w:val="STANOWISKO PARLAMENTU EUROPEJSKIEGO"/>
    <w:docVar w:name="TXTLANGUE" w:val="PL"/>
    <w:docVar w:name="TXTLANGUEMIN" w:val="pl"/>
    <w:docVar w:name="TXTNRCOD" w:val="0350"/>
    <w:docVar w:name="TXTNRPE" w:val="615.938v01-00"/>
    <w:docVar w:name="TXTPEorAP" w:val="PE"/>
    <w:docVar w:name="TXTREFSOURCE" w:val="EP-PE_TC1-COD(2017)0350"/>
    <w:docVar w:name="TXTROUTE" w:val="RR\A8-0024/2018PL.docx"/>
    <w:docVar w:name="TXTRULE" w:val="przyjęte w pierwszym czytaniu w dniu 1 marca 2018 r. w celu przyjęcia dyrektywy Parlamentu Europejskiego i Rady (UE) 2018/... zmieniającej dyrektywę (UE) 2016/97 w odniesieniu do daty rozpoczęcia stosowania przez państwa członkowskie środków transpozycji"/>
    <w:docVar w:name="TXTRULE2" w:val="!ZZRULE2!"/>
    <w:docVar w:name="TXTRULE3" w:val="!ZZRULE3!"/>
    <w:docVar w:name="TXTYEAR" w:val="2017"/>
  </w:docVars>
  <w:rsids>
    <w:rsidRoot w:val="00BB6331"/>
    <w:rsid w:val="00043BA5"/>
    <w:rsid w:val="000474B0"/>
    <w:rsid w:val="000502A5"/>
    <w:rsid w:val="000756C8"/>
    <w:rsid w:val="0009459A"/>
    <w:rsid w:val="000C620D"/>
    <w:rsid w:val="000E5181"/>
    <w:rsid w:val="000F2FE2"/>
    <w:rsid w:val="00123692"/>
    <w:rsid w:val="00152E08"/>
    <w:rsid w:val="002215E8"/>
    <w:rsid w:val="00243603"/>
    <w:rsid w:val="002611DA"/>
    <w:rsid w:val="002747B0"/>
    <w:rsid w:val="00287114"/>
    <w:rsid w:val="002A2A21"/>
    <w:rsid w:val="002B02A0"/>
    <w:rsid w:val="002E103F"/>
    <w:rsid w:val="00320173"/>
    <w:rsid w:val="0032447B"/>
    <w:rsid w:val="00342886"/>
    <w:rsid w:val="003440CF"/>
    <w:rsid w:val="00376230"/>
    <w:rsid w:val="003813A9"/>
    <w:rsid w:val="00395B64"/>
    <w:rsid w:val="003F247C"/>
    <w:rsid w:val="003F4804"/>
    <w:rsid w:val="0041480A"/>
    <w:rsid w:val="004379F2"/>
    <w:rsid w:val="00482700"/>
    <w:rsid w:val="00523372"/>
    <w:rsid w:val="00580C51"/>
    <w:rsid w:val="005A1111"/>
    <w:rsid w:val="005C4BEC"/>
    <w:rsid w:val="00611C94"/>
    <w:rsid w:val="00612181"/>
    <w:rsid w:val="00624C56"/>
    <w:rsid w:val="00625E53"/>
    <w:rsid w:val="006305F0"/>
    <w:rsid w:val="0065496C"/>
    <w:rsid w:val="006A5C48"/>
    <w:rsid w:val="006D2788"/>
    <w:rsid w:val="006E3857"/>
    <w:rsid w:val="00733242"/>
    <w:rsid w:val="007567DF"/>
    <w:rsid w:val="007C5179"/>
    <w:rsid w:val="007D1D58"/>
    <w:rsid w:val="007D769C"/>
    <w:rsid w:val="00821B14"/>
    <w:rsid w:val="00830287"/>
    <w:rsid w:val="00846F4F"/>
    <w:rsid w:val="008639EF"/>
    <w:rsid w:val="008D3F7E"/>
    <w:rsid w:val="008D61B8"/>
    <w:rsid w:val="00910A8D"/>
    <w:rsid w:val="0096592A"/>
    <w:rsid w:val="009B5D8A"/>
    <w:rsid w:val="00A20422"/>
    <w:rsid w:val="00A3406C"/>
    <w:rsid w:val="00A51CB9"/>
    <w:rsid w:val="00AA1411"/>
    <w:rsid w:val="00AA4458"/>
    <w:rsid w:val="00B1598D"/>
    <w:rsid w:val="00B3321B"/>
    <w:rsid w:val="00B854C4"/>
    <w:rsid w:val="00B86D85"/>
    <w:rsid w:val="00B94A60"/>
    <w:rsid w:val="00BB6331"/>
    <w:rsid w:val="00BE4A46"/>
    <w:rsid w:val="00BE4AC1"/>
    <w:rsid w:val="00C00125"/>
    <w:rsid w:val="00C52FA5"/>
    <w:rsid w:val="00C539FA"/>
    <w:rsid w:val="00D12572"/>
    <w:rsid w:val="00D51D39"/>
    <w:rsid w:val="00D5737D"/>
    <w:rsid w:val="00D65CB7"/>
    <w:rsid w:val="00DD1790"/>
    <w:rsid w:val="00DD59A2"/>
    <w:rsid w:val="00E0132F"/>
    <w:rsid w:val="00E91480"/>
    <w:rsid w:val="00ED7C88"/>
    <w:rsid w:val="00F9322F"/>
    <w:rsid w:val="00F946C8"/>
    <w:rsid w:val="00F97088"/>
    <w:rsid w:val="00FA48DA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556B0-F15E-4A64-A05C-F73AAE0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BE4AC1"/>
    <w:pPr>
      <w:tabs>
        <w:tab w:val="center" w:pos="4153"/>
        <w:tab w:val="right" w:pos="8306"/>
      </w:tabs>
    </w:pPr>
    <w:rPr>
      <w:sz w:val="20"/>
      <w:szCs w:val="20"/>
      <w:lang w:eastAsia="fr-FR"/>
    </w:rPr>
  </w:style>
  <w:style w:type="paragraph" w:customStyle="1" w:styleId="Titre2">
    <w:name w:val="Titre2"/>
    <w:basedOn w:val="Normal"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  <w:jc w:val="both"/>
    </w:pPr>
    <w:rPr>
      <w:rFonts w:ascii="Arial" w:hAnsi="Arial"/>
      <w:b/>
      <w:sz w:val="48"/>
      <w:szCs w:val="20"/>
      <w:lang w:val="fr-FR"/>
    </w:rPr>
  </w:style>
  <w:style w:type="paragraph" w:styleId="BodyTextIndent">
    <w:name w:val="Body Text Indent"/>
    <w:basedOn w:val="Normal"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</w:pPr>
    <w:rPr>
      <w:rFonts w:ascii="Arial" w:hAnsi="Arial"/>
      <w:b/>
      <w:sz w:val="48"/>
      <w:szCs w:val="20"/>
      <w:lang w:val="fr-FR"/>
    </w:rPr>
  </w:style>
  <w:style w:type="character" w:customStyle="1" w:styleId="HideTWBExt">
    <w:name w:val="HideTWBExt"/>
    <w:rsid w:val="00BE4AC1"/>
    <w:rPr>
      <w:rFonts w:ascii="Arial" w:hAnsi="Arial"/>
      <w:noProof/>
      <w:vanish/>
      <w:color w:val="000080"/>
      <w:sz w:val="20"/>
    </w:rPr>
  </w:style>
  <w:style w:type="paragraph" w:customStyle="1" w:styleId="ZDateRes">
    <w:name w:val="ZDateRes"/>
    <w:basedOn w:val="Normal"/>
    <w:rsid w:val="00BE4AC1"/>
    <w:pPr>
      <w:widowControl w:val="0"/>
      <w:tabs>
        <w:tab w:val="right" w:pos="9072"/>
      </w:tabs>
      <w:spacing w:before="1920" w:after="1200"/>
    </w:pPr>
    <w:rPr>
      <w:szCs w:val="20"/>
    </w:rPr>
  </w:style>
  <w:style w:type="table" w:styleId="TableGrid">
    <w:name w:val="Table Grid"/>
    <w:basedOn w:val="TableNormal"/>
    <w:rsid w:val="00BE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BE4AC1"/>
    <w:pPr>
      <w:widowControl w:val="0"/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BE4AC1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BE4AC1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character" w:customStyle="1" w:styleId="HideTWBInt">
    <w:name w:val="HideTWBInt"/>
    <w:basedOn w:val="DefaultParagraphFont"/>
    <w:rsid w:val="0041480A"/>
    <w:rPr>
      <w:vanish/>
      <w:color w:val="808080"/>
      <w:lang w:val="pl-PL"/>
    </w:rPr>
  </w:style>
  <w:style w:type="paragraph" w:customStyle="1" w:styleId="Footer2">
    <w:name w:val="Footer2"/>
    <w:basedOn w:val="Normal"/>
    <w:rsid w:val="00BE4AC1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  <w:szCs w:val="20"/>
    </w:rPr>
  </w:style>
  <w:style w:type="character" w:styleId="PageNumber">
    <w:name w:val="page number"/>
    <w:basedOn w:val="DefaultParagraphFont"/>
    <w:rsid w:val="00BE4AC1"/>
  </w:style>
  <w:style w:type="paragraph" w:styleId="Header">
    <w:name w:val="header"/>
    <w:basedOn w:val="Normal"/>
    <w:link w:val="HeaderChar"/>
    <w:rsid w:val="00A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406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1598D"/>
    <w:rPr>
      <w:lang w:eastAsia="fr-FR"/>
    </w:rPr>
  </w:style>
  <w:style w:type="paragraph" w:styleId="EndnoteText">
    <w:name w:val="endnote text"/>
    <w:basedOn w:val="Normal"/>
    <w:link w:val="EndnoteTextChar"/>
    <w:rsid w:val="006305F0"/>
    <w:rPr>
      <w:sz w:val="20"/>
      <w:szCs w:val="20"/>
    </w:rPr>
  </w:style>
  <w:style w:type="character" w:customStyle="1" w:styleId="EndnoteTextChar">
    <w:name w:val="Endnote Text Char"/>
    <w:link w:val="EndnoteText"/>
    <w:rsid w:val="006305F0"/>
    <w:rPr>
      <w:lang w:val="en-GB" w:eastAsia="en-GB"/>
    </w:rPr>
  </w:style>
  <w:style w:type="character" w:styleId="EndnoteReference">
    <w:name w:val="endnote reference"/>
    <w:rsid w:val="006305F0"/>
    <w:rPr>
      <w:vertAlign w:val="superscript"/>
    </w:rPr>
  </w:style>
  <w:style w:type="paragraph" w:styleId="FootnoteText">
    <w:name w:val="footnote text"/>
    <w:basedOn w:val="Normal"/>
    <w:link w:val="FootnoteTextChar"/>
    <w:rsid w:val="006305F0"/>
    <w:rPr>
      <w:sz w:val="20"/>
      <w:szCs w:val="20"/>
    </w:rPr>
  </w:style>
  <w:style w:type="character" w:customStyle="1" w:styleId="FootnoteTextChar">
    <w:name w:val="Footnote Text Char"/>
    <w:link w:val="FootnoteText"/>
    <w:rsid w:val="006305F0"/>
    <w:rPr>
      <w:lang w:val="en-GB" w:eastAsia="en-GB"/>
    </w:rPr>
  </w:style>
  <w:style w:type="character" w:styleId="FootnoteReference">
    <w:name w:val="footnote reference"/>
    <w:rsid w:val="006305F0"/>
    <w:rPr>
      <w:vertAlign w:val="superscript"/>
    </w:rPr>
  </w:style>
  <w:style w:type="paragraph" w:customStyle="1" w:styleId="EPName">
    <w:name w:val="EPName"/>
    <w:basedOn w:val="Normal"/>
    <w:rsid w:val="00580C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580C51"/>
    <w:pPr>
      <w:widowControl w:val="0"/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580C51"/>
    <w:pPr>
      <w:widowControl w:val="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1CDA-C670-433D-AC65-36879579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Parliament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BOZYK-MAZURENKO Agnieszka</dc:creator>
  <cp:keywords/>
  <cp:lastModifiedBy>BOZYK-MAZURENKO Agnieszka</cp:lastModifiedBy>
  <cp:revision>2</cp:revision>
  <dcterms:created xsi:type="dcterms:W3CDTF">2018-03-05T14:35:00Z</dcterms:created>
  <dcterms:modified xsi:type="dcterms:W3CDTF">2018-03-05T14:35:00Z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TA_TC</vt:lpwstr>
  </property>
  <property fmtid="{D5CDD505-2E9C-101B-9397-08002B2CF9AE}" pid="3" name="&lt;Type&gt;">
    <vt:lpwstr>RR</vt:lpwstr>
  </property>
  <property fmtid="{D5CDD505-2E9C-101B-9397-08002B2CF9AE}" pid="4" name="&lt;Extension&gt;">
    <vt:lpwstr>PL</vt:lpwstr>
  </property>
  <property fmtid="{D5CDD505-2E9C-101B-9397-08002B2CF9AE}" pid="5" name="PE number">
    <vt:lpwstr>615.938v01-00</vt:lpwstr>
  </property>
  <property fmtid="{D5CDD505-2E9C-101B-9397-08002B2CF9AE}" pid="6" name="Created with">
    <vt:lpwstr>9.3.0 Build [20180227]</vt:lpwstr>
  </property>
  <property fmtid="{D5CDD505-2E9C-101B-9397-08002B2CF9AE}" pid="7" name="LastEdited with">
    <vt:lpwstr>9.3.0 Build [20180227]</vt:lpwstr>
  </property>
  <property fmtid="{D5CDD505-2E9C-101B-9397-08002B2CF9AE}" pid="8" name="&lt;FdR&gt;">
    <vt:lpwstr>A8-0024/2018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RR\A8-0024/2018PL.docx</vt:lpwstr>
  </property>
</Properties>
</file>