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E40058" w:rsidRDefault="006959AA" w:rsidP="006959AA">
      <w:pPr>
        <w:pStyle w:val="ZDateAM"/>
      </w:pPr>
      <w:bookmarkStart w:id="0" w:name="_GoBack"/>
      <w:bookmarkEnd w:id="0"/>
      <w:r>
        <w:rPr>
          <w:rStyle w:val="HideTWBExt"/>
          <w:noProof w:val="0"/>
        </w:rPr>
        <w:t>&lt;RepeatBlock-Amend&gt;</w:t>
      </w:r>
      <w:bookmarkStart w:id="1" w:name="restart"/>
      <w:r>
        <w:rPr>
          <w:rStyle w:val="HideTWBExt"/>
          <w:noProof w:val="0"/>
        </w:rPr>
        <w:t>&lt;Amend&gt;&lt;Date&gt;</w:t>
      </w:r>
      <w:r w:rsidRPr="004F4352">
        <w:rPr>
          <w:rStyle w:val="HideTWBInt"/>
          <w:color w:val="auto"/>
        </w:rPr>
        <w:t>{11/09/2017}</w:t>
      </w:r>
      <w:r w:rsidRPr="004F4352">
        <w:t>11.9.2017</w:t>
      </w:r>
      <w:r>
        <w:rPr>
          <w:rStyle w:val="HideTWBExt"/>
          <w:noProof w:val="0"/>
        </w:rPr>
        <w:t>&lt;/Date&gt;</w:t>
      </w:r>
      <w:r w:rsidRPr="004F4352">
        <w:tab/>
      </w:r>
      <w:r>
        <w:rPr>
          <w:rStyle w:val="HideTWBExt"/>
          <w:noProof w:val="0"/>
        </w:rPr>
        <w:t>&lt;ANo&gt;</w:t>
      </w:r>
      <w:r w:rsidRPr="004F4352">
        <w:t>A8-0133</w:t>
      </w:r>
      <w:r>
        <w:rPr>
          <w:rStyle w:val="HideTWBExt"/>
          <w:noProof w:val="0"/>
        </w:rPr>
        <w:t>&lt;/ANo&gt;</w:t>
      </w:r>
      <w:r w:rsidRPr="004F4352">
        <w:t>/</w:t>
      </w:r>
      <w:r>
        <w:rPr>
          <w:rStyle w:val="HideTWBExt"/>
          <w:noProof w:val="0"/>
        </w:rPr>
        <w:t>&lt;NumAm&gt;</w:t>
      </w:r>
      <w:r w:rsidRPr="004F4352">
        <w:t>11</w:t>
      </w:r>
      <w:r>
        <w:rPr>
          <w:rStyle w:val="HideTWBExt"/>
          <w:noProof w:val="0"/>
        </w:rPr>
        <w:t>&lt;/NumAm&gt;</w:t>
      </w:r>
    </w:p>
    <w:p w:rsidR="00016E4D" w:rsidRPr="00E40058" w:rsidRDefault="00E40058" w:rsidP="00016E4D">
      <w:pPr>
        <w:pStyle w:val="AMNumberTabs"/>
      </w:pPr>
      <w:r w:rsidRPr="004F4352">
        <w:t>Pozmeňujúci návrh</w:t>
      </w:r>
      <w:r w:rsidRPr="004F4352">
        <w:tab/>
      </w:r>
      <w:r w:rsidRPr="004F4352">
        <w:tab/>
      </w:r>
      <w:r>
        <w:rPr>
          <w:rStyle w:val="HideTWBExt"/>
          <w:b w:val="0"/>
          <w:noProof w:val="0"/>
        </w:rPr>
        <w:t>&lt;NumAm&gt;</w:t>
      </w:r>
      <w:r w:rsidRPr="004F4352">
        <w:t>11</w:t>
      </w:r>
      <w:r>
        <w:rPr>
          <w:rStyle w:val="HideTWBExt"/>
          <w:b w:val="0"/>
          <w:noProof w:val="0"/>
        </w:rPr>
        <w:t>&lt;/NumAm&gt;</w:t>
      </w:r>
    </w:p>
    <w:p w:rsidR="006959AA" w:rsidRPr="00E40058" w:rsidRDefault="006959AA" w:rsidP="006959AA">
      <w:pPr>
        <w:pStyle w:val="NormalBold"/>
      </w:pPr>
      <w:r>
        <w:rPr>
          <w:rStyle w:val="HideTWBExt"/>
          <w:b w:val="0"/>
          <w:noProof w:val="0"/>
        </w:rPr>
        <w:t>&lt;RepeatBlock-By&gt;&lt;Members&gt;</w:t>
      </w:r>
      <w:r w:rsidRPr="004F4352">
        <w:t>Michèle Alliot-Marie, Pilar Ayuso, Andrea Bocskor, Reimer Böge, Michał Boni,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 Elmar Brok, Werner Kuhn</w:t>
      </w:r>
      <w:r>
        <w:rPr>
          <w:rStyle w:val="HideTWBExt"/>
          <w:b w:val="0"/>
          <w:noProof w:val="0"/>
        </w:rPr>
        <w:t>&lt;/Members&gt;</w:t>
      </w:r>
    </w:p>
    <w:p w:rsidR="006959AA" w:rsidRPr="00E40058" w:rsidRDefault="006959AA" w:rsidP="006959AA">
      <w:r>
        <w:rPr>
          <w:rStyle w:val="HideTWBExt"/>
          <w:noProof w:val="0"/>
        </w:rPr>
        <w:t>&lt;/RepeatBlock-By&gt;</w:t>
      </w:r>
    </w:p>
    <w:p w:rsidR="006959AA" w:rsidRPr="004F4352" w:rsidRDefault="006959AA" w:rsidP="006959AA">
      <w:pPr>
        <w:pStyle w:val="ProjRap"/>
      </w:pPr>
      <w:r>
        <w:rPr>
          <w:rStyle w:val="HideTWBExt"/>
          <w:b w:val="0"/>
          <w:noProof w:val="0"/>
        </w:rPr>
        <w:t>&lt;TitreType&gt;</w:t>
      </w:r>
      <w:r w:rsidRPr="004F4352">
        <w:t>Správa</w:t>
      </w:r>
      <w:r>
        <w:rPr>
          <w:rStyle w:val="HideTWBExt"/>
          <w:b w:val="0"/>
          <w:noProof w:val="0"/>
        </w:rPr>
        <w:t>&lt;/TitreType&gt;</w:t>
      </w:r>
      <w:r w:rsidRPr="004F4352">
        <w:tab/>
        <w:t>A8-0133/2017</w:t>
      </w:r>
    </w:p>
    <w:p w:rsidR="006959AA" w:rsidRPr="00E40058" w:rsidRDefault="006959AA" w:rsidP="006959AA">
      <w:pPr>
        <w:pStyle w:val="NormalBold"/>
      </w:pPr>
      <w:r>
        <w:rPr>
          <w:rStyle w:val="HideTWBExt"/>
          <w:b w:val="0"/>
          <w:noProof w:val="0"/>
        </w:rPr>
        <w:t>&lt;Rapporteur&gt;</w:t>
      </w:r>
      <w:r w:rsidRPr="004F4352">
        <w:t>Sven Giegold</w:t>
      </w:r>
      <w:r>
        <w:rPr>
          <w:rStyle w:val="HideTWBExt"/>
          <w:b w:val="0"/>
          <w:noProof w:val="0"/>
        </w:rPr>
        <w:t>&lt;/Rapporteur&gt;</w:t>
      </w:r>
    </w:p>
    <w:p w:rsidR="006959AA" w:rsidRPr="00E40058" w:rsidRDefault="006959AA" w:rsidP="006959AA">
      <w:r>
        <w:rPr>
          <w:rStyle w:val="HideTWBExt"/>
          <w:noProof w:val="0"/>
        </w:rPr>
        <w:t>&lt;Titre&gt;</w:t>
      </w:r>
      <w:r>
        <w:t>Transparentnosť, zodpovednosť a integrita v inštitúciách EÚ</w:t>
      </w:r>
      <w:r>
        <w:rPr>
          <w:rStyle w:val="HideTWBExt"/>
          <w:noProof w:val="0"/>
        </w:rPr>
        <w:t>&lt;/Titre&gt;</w:t>
      </w:r>
    </w:p>
    <w:p w:rsidR="006959AA" w:rsidRPr="00E40058" w:rsidRDefault="006959AA" w:rsidP="006959AA">
      <w:pPr>
        <w:pStyle w:val="Normal12"/>
      </w:pPr>
      <w:r>
        <w:rPr>
          <w:rStyle w:val="HideTWBExt"/>
          <w:noProof w:val="0"/>
        </w:rPr>
        <w:t>&lt;DocRef&gt;</w:t>
      </w:r>
      <w:r w:rsidRPr="004F4352">
        <w:t>2015/2041(INI)</w:t>
      </w:r>
      <w:r>
        <w:rPr>
          <w:rStyle w:val="HideTWBExt"/>
          <w:noProof w:val="0"/>
        </w:rPr>
        <w:t>&lt;/DocRef&gt;</w:t>
      </w:r>
    </w:p>
    <w:p w:rsidR="006959AA" w:rsidRPr="00E40058" w:rsidRDefault="006959AA" w:rsidP="006959AA">
      <w:pPr>
        <w:pStyle w:val="NormalBold"/>
      </w:pPr>
      <w:r>
        <w:rPr>
          <w:rStyle w:val="HideTWBExt"/>
          <w:b w:val="0"/>
          <w:noProof w:val="0"/>
        </w:rPr>
        <w:t>&lt;DocAmend&gt;</w:t>
      </w:r>
      <w:bookmarkStart w:id="2" w:name="DocEPTmp"/>
      <w:bookmarkEnd w:id="2"/>
      <w:r w:rsidRPr="004F4352">
        <w:t>Návrh uznesenia</w:t>
      </w:r>
      <w:r>
        <w:rPr>
          <w:rStyle w:val="HideTWBExt"/>
          <w:b w:val="0"/>
          <w:noProof w:val="0"/>
        </w:rPr>
        <w:t>&lt;/DocAmend&gt;</w:t>
      </w:r>
    </w:p>
    <w:p w:rsidR="006959AA" w:rsidRPr="00E40058" w:rsidRDefault="006959AA" w:rsidP="006959AA">
      <w:pPr>
        <w:pStyle w:val="NormalBold"/>
      </w:pPr>
      <w:r>
        <w:rPr>
          <w:rStyle w:val="HideTWBExt"/>
          <w:b w:val="0"/>
          <w:noProof w:val="0"/>
        </w:rPr>
        <w:t>&lt;Article&gt;</w:t>
      </w:r>
      <w:r w:rsidRPr="004F4352">
        <w:t>Odsek 23</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E40058" w:rsidTr="006959AA">
        <w:trPr>
          <w:jc w:val="center"/>
        </w:trPr>
        <w:tc>
          <w:tcPr>
            <w:tcW w:w="9752" w:type="dxa"/>
            <w:gridSpan w:val="2"/>
          </w:tcPr>
          <w:p w:rsidR="006959AA" w:rsidRPr="00E40058" w:rsidRDefault="006959AA" w:rsidP="00EE4A94">
            <w:pPr>
              <w:keepNext/>
            </w:pPr>
          </w:p>
        </w:tc>
      </w:tr>
      <w:tr w:rsidR="006959AA" w:rsidRPr="00E40058" w:rsidTr="006959AA">
        <w:trPr>
          <w:jc w:val="center"/>
        </w:trPr>
        <w:tc>
          <w:tcPr>
            <w:tcW w:w="4876" w:type="dxa"/>
          </w:tcPr>
          <w:p w:rsidR="006959AA" w:rsidRPr="004F4352" w:rsidRDefault="00F13F64" w:rsidP="00EE4A94">
            <w:pPr>
              <w:pStyle w:val="ColumnHeading"/>
              <w:keepNext/>
            </w:pPr>
            <w:r w:rsidRPr="004F4352">
              <w:t>Návrh uznesenia</w:t>
            </w:r>
            <w:bookmarkStart w:id="3" w:name="DocEPTmp2"/>
            <w:bookmarkEnd w:id="3"/>
          </w:p>
        </w:tc>
        <w:tc>
          <w:tcPr>
            <w:tcW w:w="4876" w:type="dxa"/>
          </w:tcPr>
          <w:p w:rsidR="006959AA" w:rsidRPr="004F4352" w:rsidRDefault="00E40058" w:rsidP="00EE4A94">
            <w:pPr>
              <w:pStyle w:val="ColumnHeading"/>
              <w:keepNext/>
            </w:pPr>
            <w:r w:rsidRPr="004F4352">
              <w:t>Pozmeňujúci návrh</w:t>
            </w:r>
          </w:p>
        </w:tc>
      </w:tr>
      <w:bookmarkEnd w:id="1"/>
      <w:tr w:rsidR="00F13F64" w:rsidRPr="001E18F4" w:rsidTr="002F1ACB">
        <w:trPr>
          <w:jc w:val="center"/>
        </w:trPr>
        <w:tc>
          <w:tcPr>
            <w:tcW w:w="4876" w:type="dxa"/>
          </w:tcPr>
          <w:p w:rsidR="00F13F64" w:rsidRPr="004F4352" w:rsidRDefault="00F13F64" w:rsidP="002F1ACB">
            <w:pPr>
              <w:pStyle w:val="Normal6"/>
              <w:rPr>
                <w:b/>
                <w:i/>
                <w:noProof w:val="0"/>
              </w:rPr>
            </w:pPr>
            <w:r w:rsidRPr="004F4352">
              <w:rPr>
                <w:noProof w:val="0"/>
              </w:rPr>
              <w:t>23.</w:t>
            </w:r>
            <w:r w:rsidRPr="004F4352">
              <w:rPr>
                <w:b/>
                <w:i/>
                <w:noProof w:val="0"/>
              </w:rPr>
              <w:tab/>
            </w:r>
            <w:r w:rsidRPr="004F4352">
              <w:rPr>
                <w:noProof w:val="0"/>
              </w:rPr>
              <w:t xml:space="preserve">domnieva sa, že treba urýchlene zaviesť primeraný systém kontroly predložených informácií s cieľom zabezpečiť, aby údaje, ktoré zaregistrované subjekty poskytujú, boli zmysluplné, presné, aktuálne a úplné; v tejto súvislosti vyzýva na </w:t>
            </w:r>
            <w:r w:rsidRPr="004F4352">
              <w:rPr>
                <w:b/>
                <w:i/>
                <w:noProof w:val="0"/>
              </w:rPr>
              <w:t>podstatné</w:t>
            </w:r>
            <w:r w:rsidRPr="004F4352">
              <w:rPr>
                <w:noProof w:val="0"/>
              </w:rPr>
              <w:t xml:space="preserve"> zvýšenie zdrojov oddelenia pre transparentnosť v rámci Európskeho parlamentu a spoločného sekretariátu registra transparentnosti;</w:t>
            </w:r>
            <w:r w:rsidRPr="004F4352">
              <w:rPr>
                <w:b/>
                <w:i/>
                <w:noProof w:val="0"/>
              </w:rPr>
              <w:t xml:space="preserve"> </w:t>
            </w:r>
          </w:p>
        </w:tc>
        <w:tc>
          <w:tcPr>
            <w:tcW w:w="4876" w:type="dxa"/>
          </w:tcPr>
          <w:p w:rsidR="00F13F64" w:rsidRPr="004F4352" w:rsidRDefault="00F13F64" w:rsidP="002F1ACB">
            <w:pPr>
              <w:pStyle w:val="Normal6"/>
              <w:rPr>
                <w:b/>
                <w:i/>
                <w:noProof w:val="0"/>
                <w:szCs w:val="24"/>
              </w:rPr>
            </w:pPr>
            <w:r w:rsidRPr="004F4352">
              <w:rPr>
                <w:noProof w:val="0"/>
              </w:rPr>
              <w:t>23.</w:t>
            </w:r>
            <w:r w:rsidRPr="004F4352">
              <w:rPr>
                <w:b/>
                <w:i/>
                <w:noProof w:val="0"/>
              </w:rPr>
              <w:tab/>
            </w:r>
            <w:r w:rsidRPr="004F4352">
              <w:rPr>
                <w:noProof w:val="0"/>
              </w:rPr>
              <w:t xml:space="preserve">domnieva sa, že treba urýchlene zaviesť primeraný systém kontroly predložených informácií s cieľom zabezpečiť, aby údaje, ktoré zaregistrované subjekty poskytujú, boli zmysluplné, presné, aktuálne a úplné; v tejto súvislosti vyzýva na </w:t>
            </w:r>
            <w:r w:rsidRPr="004F4352">
              <w:rPr>
                <w:b/>
                <w:i/>
                <w:noProof w:val="0"/>
              </w:rPr>
              <w:t>primerané</w:t>
            </w:r>
            <w:r w:rsidRPr="004F4352">
              <w:rPr>
                <w:noProof w:val="0"/>
              </w:rPr>
              <w:t xml:space="preserve"> zvýšenie zdrojov oddelenia pre transparentnosť v rámci Európskeho parlamentu a spoločného sekretariátu registra transparentnosti;</w:t>
            </w:r>
            <w:r w:rsidRPr="004F4352">
              <w:rPr>
                <w:b/>
                <w:i/>
                <w:noProof w:val="0"/>
              </w:rPr>
              <w:t xml:space="preserve"> </w:t>
            </w:r>
          </w:p>
        </w:tc>
      </w:tr>
    </w:tbl>
    <w:p w:rsidR="00F13F64" w:rsidRPr="001E18F4" w:rsidRDefault="00F13F64" w:rsidP="005A480C">
      <w:pPr>
        <w:pStyle w:val="Olang"/>
      </w:pPr>
      <w:r w:rsidRPr="004F4352">
        <w:t xml:space="preserve">Or. </w:t>
      </w:r>
      <w:r w:rsidRPr="005A480C">
        <w:rPr>
          <w:rStyle w:val="HideTWBExt"/>
          <w:noProof w:val="0"/>
        </w:rPr>
        <w:t>&lt;Original&gt;</w:t>
      </w:r>
      <w:r w:rsidRPr="005A480C">
        <w:rPr>
          <w:rStyle w:val="HideTWBInt"/>
        </w:rPr>
        <w:t>{EN}</w:t>
      </w:r>
      <w:r w:rsidRPr="004F4352">
        <w:t>en</w:t>
      </w:r>
      <w:r w:rsidRPr="005A480C">
        <w:rPr>
          <w:rStyle w:val="HideTWBExt"/>
          <w:noProof w:val="0"/>
        </w:rPr>
        <w:t>&lt;/Original&gt;</w:t>
      </w:r>
    </w:p>
    <w:p w:rsidR="00F13F64" w:rsidRPr="001E18F4" w:rsidRDefault="00F13F64" w:rsidP="00F13F64">
      <w:pPr>
        <w:sectPr w:rsidR="00F13F64" w:rsidRPr="001E18F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F13F64" w:rsidRPr="001E18F4" w:rsidRDefault="00F13F64" w:rsidP="00F13F64">
      <w:r>
        <w:rPr>
          <w:rStyle w:val="HideTWBExt"/>
          <w:noProof w:val="0"/>
        </w:rPr>
        <w:lastRenderedPageBreak/>
        <w:t>&lt;/Amend&gt;</w:t>
      </w:r>
    </w:p>
    <w:p w:rsidR="00F13F64" w:rsidRPr="00C00771" w:rsidRDefault="00F13F64" w:rsidP="00F13F64">
      <w:pPr>
        <w:pStyle w:val="ZDateAM"/>
      </w:pPr>
      <w:r>
        <w:rPr>
          <w:rStyle w:val="HideTWBExt"/>
          <w:noProof w:val="0"/>
          <w:lang w:val="pt-PT"/>
        </w:rPr>
        <w:t>&lt;Amend&gt;&lt;Date&gt;</w:t>
      </w:r>
      <w:r w:rsidRPr="004F4352">
        <w:rPr>
          <w:rStyle w:val="HideTWBInt"/>
          <w:color w:val="auto"/>
          <w:lang w:val="pt-PT"/>
        </w:rPr>
        <w:t>{11/09/2017}</w:t>
      </w:r>
      <w:r w:rsidRPr="004F4352">
        <w:t>11.9.2017</w:t>
      </w:r>
      <w:r>
        <w:rPr>
          <w:rStyle w:val="HideTWBExt"/>
          <w:noProof w:val="0"/>
          <w:lang w:val="pt-PT"/>
        </w:rPr>
        <w:t>&lt;/Date&gt;</w:t>
      </w:r>
      <w:r w:rsidRPr="004F4352">
        <w:tab/>
      </w:r>
      <w:r>
        <w:rPr>
          <w:rStyle w:val="HideTWBExt"/>
          <w:noProof w:val="0"/>
          <w:lang w:val="pt-PT"/>
        </w:rPr>
        <w:t>&lt;ANo&gt;</w:t>
      </w:r>
      <w:r w:rsidRPr="004F4352">
        <w:t>A8-0133</w:t>
      </w:r>
      <w:r>
        <w:rPr>
          <w:rStyle w:val="HideTWBExt"/>
          <w:noProof w:val="0"/>
          <w:lang w:val="pt-PT"/>
        </w:rPr>
        <w:t>&lt;/ANo&gt;</w:t>
      </w:r>
      <w:r w:rsidRPr="004F4352">
        <w:t>/</w:t>
      </w:r>
      <w:r>
        <w:rPr>
          <w:rStyle w:val="HideTWBExt"/>
          <w:noProof w:val="0"/>
          <w:lang w:val="pt-PT"/>
        </w:rPr>
        <w:t>&lt;NumAm&gt;</w:t>
      </w:r>
      <w:r w:rsidRPr="004F4352">
        <w:t>12</w:t>
      </w:r>
      <w:r>
        <w:rPr>
          <w:rStyle w:val="HideTWBExt"/>
          <w:noProof w:val="0"/>
          <w:lang w:val="pt-PT"/>
        </w:rPr>
        <w:t>&lt;/NumAm&gt;</w:t>
      </w:r>
    </w:p>
    <w:p w:rsidR="00F13F64" w:rsidRPr="00C00771" w:rsidRDefault="00F13F64" w:rsidP="00F13F64">
      <w:pPr>
        <w:pStyle w:val="AMNumberTabs"/>
      </w:pPr>
      <w:r w:rsidRPr="004F4352">
        <w:t>Pozmeňujúci návrh</w:t>
      </w:r>
      <w:r w:rsidRPr="004F4352">
        <w:tab/>
      </w:r>
      <w:r w:rsidRPr="004F4352">
        <w:tab/>
      </w:r>
      <w:r>
        <w:rPr>
          <w:rStyle w:val="HideTWBExt"/>
          <w:b w:val="0"/>
          <w:noProof w:val="0"/>
          <w:lang w:val="pt-PT"/>
        </w:rPr>
        <w:t>&lt;NumAm&gt;</w:t>
      </w:r>
      <w:r w:rsidRPr="004F4352">
        <w:t>12</w:t>
      </w:r>
      <w:r>
        <w:rPr>
          <w:rStyle w:val="HideTWBExt"/>
          <w:b w:val="0"/>
          <w:noProof w:val="0"/>
          <w:lang w:val="pt-PT"/>
        </w:rPr>
        <w:t>&lt;/NumAm&gt;</w:t>
      </w:r>
    </w:p>
    <w:p w:rsidR="00F13F64" w:rsidRPr="00C00771" w:rsidRDefault="00F13F64" w:rsidP="00F13F64">
      <w:pPr>
        <w:pStyle w:val="NormalBold"/>
      </w:pPr>
      <w:r>
        <w:rPr>
          <w:rStyle w:val="HideTWBExt"/>
          <w:b w:val="0"/>
          <w:noProof w:val="0"/>
          <w:lang w:val="pt-PT"/>
        </w:rPr>
        <w:t>&lt;RepeatBlock-By&gt;&lt;Members&gt;</w:t>
      </w:r>
      <w:r w:rsidRPr="004F4352">
        <w:t>Michèle Alliot-Marie, Pilar Ayuso, Andrea Bocskor, Reimer Böge, Michał Boni,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 Elmar Brok, Werner Kuhn</w:t>
      </w:r>
      <w:r>
        <w:rPr>
          <w:rStyle w:val="HideTWBExt"/>
          <w:b w:val="0"/>
          <w:noProof w:val="0"/>
          <w:lang w:val="pt-PT"/>
        </w:rPr>
        <w:t>&lt;/Members&gt;</w:t>
      </w:r>
    </w:p>
    <w:p w:rsidR="00F13F64" w:rsidRPr="001E18F4" w:rsidRDefault="00F13F64" w:rsidP="00F13F64">
      <w:r>
        <w:rPr>
          <w:rStyle w:val="HideTWBExt"/>
          <w:noProof w:val="0"/>
        </w:rPr>
        <w:t>&lt;AuNomDe&gt;</w:t>
      </w:r>
      <w:r w:rsidRPr="004F4352">
        <w:rPr>
          <w:rStyle w:val="HideTWBInt"/>
          <w:color w:val="auto"/>
        </w:rPr>
        <w:t>{DEVE}</w:t>
      </w:r>
      <w:r w:rsidRPr="004F4352">
        <w:t>v mene Výboru pre rozvoj</w:t>
      </w:r>
      <w:r>
        <w:rPr>
          <w:rStyle w:val="HideTWBExt"/>
          <w:noProof w:val="0"/>
        </w:rPr>
        <w:t>&lt;/AuNomDe&gt;</w:t>
      </w:r>
    </w:p>
    <w:p w:rsidR="00F13F64" w:rsidRPr="001E18F4" w:rsidRDefault="00F13F64" w:rsidP="00F13F64">
      <w:r>
        <w:rPr>
          <w:rStyle w:val="HideTWBExt"/>
          <w:noProof w:val="0"/>
        </w:rPr>
        <w:t>&lt;/RepeatBlock-By&gt;</w:t>
      </w:r>
    </w:p>
    <w:p w:rsidR="00F13F64" w:rsidRPr="004F4352" w:rsidRDefault="00F13F64" w:rsidP="00F13F64">
      <w:pPr>
        <w:pStyle w:val="ProjRap"/>
      </w:pPr>
      <w:r>
        <w:rPr>
          <w:rStyle w:val="HideTWBExt"/>
          <w:b w:val="0"/>
          <w:noProof w:val="0"/>
        </w:rPr>
        <w:t>&lt;TitreType&gt;</w:t>
      </w:r>
      <w:r w:rsidRPr="004F4352">
        <w:t>Správa</w:t>
      </w:r>
      <w:r>
        <w:rPr>
          <w:rStyle w:val="HideTWBExt"/>
          <w:b w:val="0"/>
          <w:noProof w:val="0"/>
        </w:rPr>
        <w:t>&lt;/TitreType&gt;</w:t>
      </w:r>
      <w:r w:rsidRPr="004F4352">
        <w:tab/>
        <w:t>A8-0133/2017</w:t>
      </w:r>
    </w:p>
    <w:p w:rsidR="00F13F64" w:rsidRPr="001E18F4" w:rsidRDefault="00F13F64" w:rsidP="00F13F64">
      <w:pPr>
        <w:pStyle w:val="NormalBold"/>
      </w:pPr>
      <w:r>
        <w:rPr>
          <w:rStyle w:val="HideTWBExt"/>
          <w:b w:val="0"/>
          <w:noProof w:val="0"/>
        </w:rPr>
        <w:t>&lt;Rapporteur&gt;</w:t>
      </w:r>
      <w:r w:rsidRPr="004F4352">
        <w:t>Sven Giegold</w:t>
      </w:r>
      <w:r>
        <w:rPr>
          <w:rStyle w:val="HideTWBExt"/>
          <w:b w:val="0"/>
          <w:noProof w:val="0"/>
        </w:rPr>
        <w:t>&lt;/Rapporteur&gt;</w:t>
      </w:r>
    </w:p>
    <w:p w:rsidR="00F13F64" w:rsidRPr="001E18F4" w:rsidRDefault="00F13F64" w:rsidP="00F13F64">
      <w:r>
        <w:rPr>
          <w:rStyle w:val="HideTWBExt"/>
          <w:noProof w:val="0"/>
        </w:rPr>
        <w:t>&lt;Titre&gt;</w:t>
      </w:r>
      <w:r>
        <w:t>Transparentnosť, zodpovednosť a integrita v inštitúciách EÚ</w:t>
      </w:r>
      <w:r>
        <w:rPr>
          <w:rStyle w:val="HideTWBExt"/>
          <w:noProof w:val="0"/>
        </w:rPr>
        <w:t>&lt;/Titre&gt;</w:t>
      </w:r>
    </w:p>
    <w:p w:rsidR="00F13F64" w:rsidRPr="001E18F4" w:rsidRDefault="00F13F64" w:rsidP="00F13F64">
      <w:pPr>
        <w:pStyle w:val="Normal12"/>
      </w:pPr>
      <w:r>
        <w:rPr>
          <w:rStyle w:val="HideTWBExt"/>
          <w:noProof w:val="0"/>
        </w:rPr>
        <w:t>&lt;DocRef&gt;</w:t>
      </w:r>
      <w:r w:rsidRPr="004F4352">
        <w:t>2015/2041(INI)</w:t>
      </w:r>
      <w:r>
        <w:rPr>
          <w:rStyle w:val="HideTWBExt"/>
          <w:noProof w:val="0"/>
        </w:rPr>
        <w:t>&lt;/DocRef&gt;</w:t>
      </w:r>
    </w:p>
    <w:p w:rsidR="00F13F64" w:rsidRPr="001E18F4" w:rsidRDefault="00F13F64" w:rsidP="00F13F64">
      <w:pPr>
        <w:pStyle w:val="NormalBold"/>
      </w:pPr>
      <w:r>
        <w:rPr>
          <w:rStyle w:val="HideTWBExt"/>
          <w:b w:val="0"/>
          <w:noProof w:val="0"/>
        </w:rPr>
        <w:t>&lt;DocAmend&gt;</w:t>
      </w:r>
      <w:r w:rsidRPr="004F4352">
        <w:t>Návrh uznesenia</w:t>
      </w:r>
      <w:r>
        <w:rPr>
          <w:rStyle w:val="HideTWBExt"/>
          <w:b w:val="0"/>
          <w:noProof w:val="0"/>
        </w:rPr>
        <w:t>&lt;/DocAmend&gt;</w:t>
      </w:r>
    </w:p>
    <w:p w:rsidR="00F13F64" w:rsidRPr="001E18F4" w:rsidRDefault="00F13F64" w:rsidP="00F13F64">
      <w:pPr>
        <w:pStyle w:val="NormalBold"/>
      </w:pPr>
      <w:r>
        <w:rPr>
          <w:rStyle w:val="HideTWBExt"/>
          <w:b w:val="0"/>
          <w:noProof w:val="0"/>
        </w:rPr>
        <w:t>&lt;Article&gt;</w:t>
      </w:r>
      <w:r w:rsidRPr="004F4352">
        <w:t>Odsek 27</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13F64" w:rsidRPr="001E18F4" w:rsidTr="002F1ACB">
        <w:trPr>
          <w:jc w:val="center"/>
        </w:trPr>
        <w:tc>
          <w:tcPr>
            <w:tcW w:w="9752" w:type="dxa"/>
            <w:gridSpan w:val="2"/>
          </w:tcPr>
          <w:p w:rsidR="00F13F64" w:rsidRPr="001E18F4" w:rsidRDefault="00F13F64" w:rsidP="002F1ACB">
            <w:pPr>
              <w:keepNext/>
            </w:pPr>
          </w:p>
        </w:tc>
      </w:tr>
      <w:tr w:rsidR="00F13F64" w:rsidRPr="001E18F4" w:rsidTr="002F1ACB">
        <w:trPr>
          <w:jc w:val="center"/>
        </w:trPr>
        <w:tc>
          <w:tcPr>
            <w:tcW w:w="4876" w:type="dxa"/>
          </w:tcPr>
          <w:p w:rsidR="00F13F64" w:rsidRPr="004F4352" w:rsidRDefault="00F13F64" w:rsidP="002F1ACB">
            <w:pPr>
              <w:pStyle w:val="ColumnHeading"/>
              <w:keepNext/>
            </w:pPr>
            <w:r w:rsidRPr="004F4352">
              <w:t>Návrh uznesenia</w:t>
            </w:r>
          </w:p>
        </w:tc>
        <w:tc>
          <w:tcPr>
            <w:tcW w:w="4876" w:type="dxa"/>
          </w:tcPr>
          <w:p w:rsidR="00F13F64" w:rsidRPr="004F4352" w:rsidRDefault="00F13F64" w:rsidP="002F1ACB">
            <w:pPr>
              <w:pStyle w:val="ColumnHeading"/>
              <w:keepNext/>
            </w:pPr>
            <w:r w:rsidRPr="004F4352">
              <w:t>Pozmeňujúci návrh</w:t>
            </w:r>
          </w:p>
        </w:tc>
      </w:tr>
      <w:tr w:rsidR="00F13F64" w:rsidRPr="001E18F4" w:rsidTr="002F1ACB">
        <w:trPr>
          <w:jc w:val="center"/>
        </w:trPr>
        <w:tc>
          <w:tcPr>
            <w:tcW w:w="4876" w:type="dxa"/>
          </w:tcPr>
          <w:p w:rsidR="00F13F64" w:rsidRPr="004F4352" w:rsidRDefault="00F13F64" w:rsidP="002F1ACB">
            <w:pPr>
              <w:pStyle w:val="Normal6"/>
              <w:rPr>
                <w:b/>
                <w:i/>
                <w:noProof w:val="0"/>
              </w:rPr>
            </w:pPr>
            <w:r w:rsidRPr="004F4352">
              <w:rPr>
                <w:noProof w:val="0"/>
              </w:rPr>
              <w:t>27.</w:t>
            </w:r>
            <w:r w:rsidRPr="004F4352">
              <w:rPr>
                <w:b/>
                <w:i/>
                <w:noProof w:val="0"/>
              </w:rPr>
              <w:tab/>
            </w:r>
            <w:r w:rsidRPr="004F4352">
              <w:rPr>
                <w:noProof w:val="0"/>
              </w:rPr>
              <w:t xml:space="preserve">domnieva sa, že všetci úradníci EÚ vrátane dočasných zamestnancov, akreditovaných parlamentných asistentov, zmluvných zamestnancov a vyslaných národných expertov </w:t>
            </w:r>
            <w:r w:rsidRPr="004F4352">
              <w:rPr>
                <w:b/>
                <w:i/>
                <w:noProof w:val="0"/>
              </w:rPr>
              <w:t>musia absolvovať</w:t>
            </w:r>
            <w:r w:rsidRPr="004F4352">
              <w:rPr>
                <w:noProof w:val="0"/>
              </w:rPr>
              <w:t xml:space="preserve"> školenie o tom, ako zaobchádzať so zástupcami záujmových skupín a riešiť konflikty záujmov</w:t>
            </w:r>
            <w:r w:rsidRPr="004F4352">
              <w:rPr>
                <w:b/>
                <w:i/>
                <w:noProof w:val="0"/>
              </w:rPr>
              <w:t xml:space="preserve">, okrem iného tým, že sa v rámci postupov prijímania zamestnancov a pri preskúmaní výkonnosti bude povinne hovoriť </w:t>
            </w:r>
            <w:r w:rsidRPr="004F4352">
              <w:rPr>
                <w:b/>
                <w:i/>
                <w:noProof w:val="0"/>
              </w:rPr>
              <w:lastRenderedPageBreak/>
              <w:t>o integrite a transparentnosti</w:t>
            </w:r>
            <w:r w:rsidRPr="004F4352">
              <w:rPr>
                <w:noProof w:val="0"/>
              </w:rPr>
              <w:t>;</w:t>
            </w:r>
          </w:p>
        </w:tc>
        <w:tc>
          <w:tcPr>
            <w:tcW w:w="4876" w:type="dxa"/>
          </w:tcPr>
          <w:p w:rsidR="00F13F64" w:rsidRPr="004F4352" w:rsidRDefault="00F13F64" w:rsidP="002F1ACB">
            <w:pPr>
              <w:pStyle w:val="Normal6"/>
              <w:rPr>
                <w:b/>
                <w:i/>
                <w:noProof w:val="0"/>
                <w:szCs w:val="24"/>
              </w:rPr>
            </w:pPr>
            <w:r w:rsidRPr="004F4352">
              <w:rPr>
                <w:noProof w:val="0"/>
              </w:rPr>
              <w:lastRenderedPageBreak/>
              <w:t>27.</w:t>
            </w:r>
            <w:r w:rsidRPr="004F4352">
              <w:rPr>
                <w:b/>
                <w:i/>
                <w:noProof w:val="0"/>
              </w:rPr>
              <w:tab/>
            </w:r>
            <w:r w:rsidRPr="004F4352">
              <w:rPr>
                <w:noProof w:val="0"/>
              </w:rPr>
              <w:t xml:space="preserve">domnieva sa, že všetci úradníci EÚ vrátane dočasných zamestnancov, akreditovaných parlamentných asistentov, zmluvných zamestnancov a vyslaných národných expertov </w:t>
            </w:r>
            <w:r w:rsidRPr="004F4352">
              <w:rPr>
                <w:b/>
                <w:i/>
                <w:noProof w:val="0"/>
              </w:rPr>
              <w:t>by mali byť nabádaní k tomu, aby absolvovali</w:t>
            </w:r>
            <w:r w:rsidRPr="004F4352">
              <w:rPr>
                <w:noProof w:val="0"/>
              </w:rPr>
              <w:t xml:space="preserve"> školenie o tom, ako zaobchádzať so zástupcami záujmových skupín a riešiť konflikty záujmov;</w:t>
            </w:r>
          </w:p>
        </w:tc>
      </w:tr>
    </w:tbl>
    <w:p w:rsidR="00F13F64" w:rsidRPr="001E18F4" w:rsidRDefault="00F13F64" w:rsidP="005A480C">
      <w:pPr>
        <w:pStyle w:val="Olang"/>
      </w:pPr>
      <w:r w:rsidRPr="004F4352">
        <w:t xml:space="preserve">Or. </w:t>
      </w:r>
      <w:r w:rsidRPr="005A480C">
        <w:rPr>
          <w:rStyle w:val="HideTWBExt"/>
          <w:noProof w:val="0"/>
        </w:rPr>
        <w:t>&lt;Original&gt;</w:t>
      </w:r>
      <w:r w:rsidRPr="005A480C">
        <w:rPr>
          <w:rStyle w:val="HideTWBInt"/>
        </w:rPr>
        <w:t>{EN}</w:t>
      </w:r>
      <w:r w:rsidRPr="004F4352">
        <w:t>en</w:t>
      </w:r>
      <w:r w:rsidRPr="005A480C">
        <w:rPr>
          <w:rStyle w:val="HideTWBExt"/>
          <w:noProof w:val="0"/>
        </w:rPr>
        <w:t>&lt;/Original&gt;</w:t>
      </w:r>
    </w:p>
    <w:p w:rsidR="00F13F64" w:rsidRPr="001E18F4" w:rsidRDefault="00F13F64" w:rsidP="00F13F64">
      <w:pPr>
        <w:sectPr w:rsidR="00F13F64" w:rsidRPr="001E18F4" w:rsidSect="00112E21">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F13F64" w:rsidRPr="001E18F4" w:rsidRDefault="00F13F64" w:rsidP="00F13F64">
      <w:r>
        <w:rPr>
          <w:rStyle w:val="HideTWBExt"/>
          <w:noProof w:val="0"/>
        </w:rPr>
        <w:lastRenderedPageBreak/>
        <w:t>&lt;/Amend&gt;</w:t>
      </w:r>
    </w:p>
    <w:p w:rsidR="00F13F64" w:rsidRPr="00C00771" w:rsidRDefault="00F13F64" w:rsidP="00F13F64">
      <w:pPr>
        <w:pStyle w:val="ZDateAM"/>
      </w:pPr>
      <w:r>
        <w:rPr>
          <w:rStyle w:val="HideTWBExt"/>
          <w:noProof w:val="0"/>
          <w:lang w:val="pt-PT"/>
        </w:rPr>
        <w:t>&lt;Amend&gt;&lt;Date&gt;</w:t>
      </w:r>
      <w:r w:rsidRPr="004F4352">
        <w:rPr>
          <w:rStyle w:val="HideTWBInt"/>
          <w:color w:val="auto"/>
          <w:lang w:val="pt-PT"/>
        </w:rPr>
        <w:t>{11/09/2017}</w:t>
      </w:r>
      <w:r w:rsidRPr="004F4352">
        <w:t>11.9.2017</w:t>
      </w:r>
      <w:r>
        <w:rPr>
          <w:rStyle w:val="HideTWBExt"/>
          <w:noProof w:val="0"/>
          <w:lang w:val="pt-PT"/>
        </w:rPr>
        <w:t>&lt;/Date&gt;</w:t>
      </w:r>
      <w:r w:rsidRPr="004F4352">
        <w:tab/>
      </w:r>
      <w:r>
        <w:rPr>
          <w:rStyle w:val="HideTWBExt"/>
          <w:noProof w:val="0"/>
          <w:lang w:val="pt-PT"/>
        </w:rPr>
        <w:t>&lt;ANo&gt;</w:t>
      </w:r>
      <w:r w:rsidRPr="004F4352">
        <w:t>A8-0133</w:t>
      </w:r>
      <w:r>
        <w:rPr>
          <w:rStyle w:val="HideTWBExt"/>
          <w:noProof w:val="0"/>
          <w:lang w:val="pt-PT"/>
        </w:rPr>
        <w:t>&lt;/ANo&gt;</w:t>
      </w:r>
      <w:r w:rsidRPr="004F4352">
        <w:t>/</w:t>
      </w:r>
      <w:r>
        <w:rPr>
          <w:rStyle w:val="HideTWBExt"/>
          <w:noProof w:val="0"/>
          <w:lang w:val="pt-PT"/>
        </w:rPr>
        <w:t>&lt;NumAm&gt;</w:t>
      </w:r>
      <w:r w:rsidRPr="004F4352">
        <w:t>13</w:t>
      </w:r>
      <w:r>
        <w:rPr>
          <w:rStyle w:val="HideTWBExt"/>
          <w:noProof w:val="0"/>
          <w:lang w:val="pt-PT"/>
        </w:rPr>
        <w:t>&lt;/NumAm&gt;</w:t>
      </w:r>
    </w:p>
    <w:p w:rsidR="00F13F64" w:rsidRPr="00C00771" w:rsidRDefault="00F13F64" w:rsidP="00F13F64">
      <w:pPr>
        <w:pStyle w:val="AMNumberTabs"/>
      </w:pPr>
      <w:r w:rsidRPr="004F4352">
        <w:t>Pozmeňujúci návrh</w:t>
      </w:r>
      <w:r w:rsidRPr="004F4352">
        <w:tab/>
      </w:r>
      <w:r w:rsidRPr="004F4352">
        <w:tab/>
      </w:r>
      <w:r>
        <w:rPr>
          <w:rStyle w:val="HideTWBExt"/>
          <w:b w:val="0"/>
          <w:noProof w:val="0"/>
          <w:lang w:val="pt-PT"/>
        </w:rPr>
        <w:t>&lt;NumAm&gt;</w:t>
      </w:r>
      <w:r w:rsidRPr="004F4352">
        <w:t>13</w:t>
      </w:r>
      <w:r>
        <w:rPr>
          <w:rStyle w:val="HideTWBExt"/>
          <w:b w:val="0"/>
          <w:noProof w:val="0"/>
          <w:lang w:val="pt-PT"/>
        </w:rPr>
        <w:t>&lt;/NumAm&gt;</w:t>
      </w:r>
    </w:p>
    <w:p w:rsidR="00F13F64" w:rsidRPr="00C00771" w:rsidRDefault="00F13F64" w:rsidP="00F13F64">
      <w:pPr>
        <w:pStyle w:val="NormalBold"/>
      </w:pPr>
      <w:r>
        <w:rPr>
          <w:rStyle w:val="HideTWBExt"/>
          <w:b w:val="0"/>
          <w:noProof w:val="0"/>
          <w:lang w:val="pt-PT"/>
        </w:rPr>
        <w:t>&lt;RepeatBlock-By&gt;&lt;Members&gt;</w:t>
      </w:r>
      <w:r w:rsidRPr="004F4352">
        <w:t>Michèle Alliot-Marie, Pilar Ayuso, Andrea Bocskor, Reimer Böge, Michał Boni,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 Elmar Brok, Werner Kuhn</w:t>
      </w:r>
      <w:r>
        <w:rPr>
          <w:rStyle w:val="HideTWBExt"/>
          <w:b w:val="0"/>
          <w:noProof w:val="0"/>
          <w:lang w:val="pt-PT"/>
        </w:rPr>
        <w:t>&lt;/Members&gt;</w:t>
      </w:r>
    </w:p>
    <w:p w:rsidR="00F13F64" w:rsidRPr="001E18F4" w:rsidRDefault="00F13F64" w:rsidP="00F13F64">
      <w:r>
        <w:rPr>
          <w:rStyle w:val="HideTWBExt"/>
          <w:noProof w:val="0"/>
        </w:rPr>
        <w:t>&lt;/RepeatBlock-By&gt;</w:t>
      </w:r>
    </w:p>
    <w:p w:rsidR="00F13F64" w:rsidRPr="004F4352" w:rsidRDefault="00F13F64" w:rsidP="00F13F64">
      <w:pPr>
        <w:pStyle w:val="ProjRap"/>
      </w:pPr>
      <w:r>
        <w:rPr>
          <w:rStyle w:val="HideTWBExt"/>
          <w:b w:val="0"/>
          <w:noProof w:val="0"/>
        </w:rPr>
        <w:t>&lt;TitreType&gt;</w:t>
      </w:r>
      <w:r w:rsidRPr="004F4352">
        <w:t>Správa</w:t>
      </w:r>
      <w:r>
        <w:rPr>
          <w:rStyle w:val="HideTWBExt"/>
          <w:b w:val="0"/>
          <w:noProof w:val="0"/>
        </w:rPr>
        <w:t>&lt;/TitreType&gt;</w:t>
      </w:r>
      <w:r w:rsidRPr="004F4352">
        <w:tab/>
        <w:t>A8-0133/2017</w:t>
      </w:r>
    </w:p>
    <w:p w:rsidR="00F13F64" w:rsidRPr="001E18F4" w:rsidRDefault="00F13F64" w:rsidP="00F13F64">
      <w:pPr>
        <w:pStyle w:val="NormalBold"/>
      </w:pPr>
      <w:r>
        <w:rPr>
          <w:rStyle w:val="HideTWBExt"/>
          <w:b w:val="0"/>
          <w:noProof w:val="0"/>
        </w:rPr>
        <w:t>&lt;Rapporteur&gt;</w:t>
      </w:r>
      <w:r w:rsidRPr="004F4352">
        <w:t>Sven Giegold</w:t>
      </w:r>
      <w:r>
        <w:rPr>
          <w:rStyle w:val="HideTWBExt"/>
          <w:b w:val="0"/>
          <w:noProof w:val="0"/>
        </w:rPr>
        <w:t>&lt;/Rapporteur&gt;</w:t>
      </w:r>
    </w:p>
    <w:p w:rsidR="00F13F64" w:rsidRPr="001E18F4" w:rsidRDefault="00F13F64" w:rsidP="00F13F64">
      <w:r>
        <w:rPr>
          <w:rStyle w:val="HideTWBExt"/>
          <w:noProof w:val="0"/>
        </w:rPr>
        <w:t>&lt;Titre&gt;</w:t>
      </w:r>
      <w:r>
        <w:t>Transparentnosť, zodpovednosť a integrita v inštitúciách EÚ</w:t>
      </w:r>
      <w:r>
        <w:rPr>
          <w:rStyle w:val="HideTWBExt"/>
          <w:noProof w:val="0"/>
        </w:rPr>
        <w:t>&lt;/Titre&gt;</w:t>
      </w:r>
    </w:p>
    <w:p w:rsidR="00F13F64" w:rsidRPr="001E18F4" w:rsidRDefault="00F13F64" w:rsidP="00F13F64">
      <w:pPr>
        <w:pStyle w:val="Normal12"/>
      </w:pPr>
      <w:r>
        <w:rPr>
          <w:rStyle w:val="HideTWBExt"/>
          <w:noProof w:val="0"/>
        </w:rPr>
        <w:t>&lt;DocRef&gt;</w:t>
      </w:r>
      <w:r w:rsidRPr="004F4352">
        <w:t>2015/2041(INI)</w:t>
      </w:r>
      <w:r>
        <w:rPr>
          <w:rStyle w:val="HideTWBExt"/>
          <w:noProof w:val="0"/>
        </w:rPr>
        <w:t>&lt;/DocRef&gt;</w:t>
      </w:r>
    </w:p>
    <w:p w:rsidR="00F13F64" w:rsidRPr="001E18F4" w:rsidRDefault="00F13F64" w:rsidP="00F13F64">
      <w:pPr>
        <w:pStyle w:val="NormalBold"/>
      </w:pPr>
      <w:r>
        <w:rPr>
          <w:rStyle w:val="HideTWBExt"/>
          <w:b w:val="0"/>
          <w:noProof w:val="0"/>
        </w:rPr>
        <w:t>&lt;DocAmend&gt;</w:t>
      </w:r>
      <w:r w:rsidRPr="004F4352">
        <w:t>Návrh uznesenia</w:t>
      </w:r>
      <w:r>
        <w:rPr>
          <w:rStyle w:val="HideTWBExt"/>
          <w:b w:val="0"/>
          <w:noProof w:val="0"/>
        </w:rPr>
        <w:t>&lt;/DocAmend&gt;</w:t>
      </w:r>
    </w:p>
    <w:p w:rsidR="00F13F64" w:rsidRPr="001E18F4" w:rsidRDefault="00F13F64" w:rsidP="00F13F64">
      <w:pPr>
        <w:pStyle w:val="NormalBold"/>
      </w:pPr>
      <w:r>
        <w:rPr>
          <w:rStyle w:val="HideTWBExt"/>
          <w:b w:val="0"/>
          <w:noProof w:val="0"/>
        </w:rPr>
        <w:t>&lt;Article&gt;</w:t>
      </w:r>
      <w:r w:rsidRPr="004F4352">
        <w:t>Odsek 30</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13F64" w:rsidRPr="001E18F4" w:rsidTr="002F1ACB">
        <w:trPr>
          <w:jc w:val="center"/>
        </w:trPr>
        <w:tc>
          <w:tcPr>
            <w:tcW w:w="9752" w:type="dxa"/>
            <w:gridSpan w:val="2"/>
          </w:tcPr>
          <w:p w:rsidR="00F13F64" w:rsidRPr="001E18F4" w:rsidRDefault="00F13F64" w:rsidP="002F1ACB">
            <w:pPr>
              <w:keepNext/>
            </w:pPr>
          </w:p>
        </w:tc>
      </w:tr>
      <w:tr w:rsidR="00F13F64" w:rsidRPr="001E18F4" w:rsidTr="002F1ACB">
        <w:trPr>
          <w:jc w:val="center"/>
        </w:trPr>
        <w:tc>
          <w:tcPr>
            <w:tcW w:w="4876" w:type="dxa"/>
          </w:tcPr>
          <w:p w:rsidR="00F13F64" w:rsidRPr="004F4352" w:rsidRDefault="00F13F64" w:rsidP="002F1ACB">
            <w:pPr>
              <w:pStyle w:val="ColumnHeading"/>
              <w:keepNext/>
            </w:pPr>
            <w:r w:rsidRPr="004F4352">
              <w:t>Návrh uznesenia</w:t>
            </w:r>
          </w:p>
        </w:tc>
        <w:tc>
          <w:tcPr>
            <w:tcW w:w="4876" w:type="dxa"/>
          </w:tcPr>
          <w:p w:rsidR="00F13F64" w:rsidRPr="004F4352" w:rsidRDefault="00F13F64" w:rsidP="002F1ACB">
            <w:pPr>
              <w:pStyle w:val="ColumnHeading"/>
              <w:keepNext/>
            </w:pPr>
            <w:r w:rsidRPr="004F4352">
              <w:t>Pozmeňujúci návrh</w:t>
            </w:r>
          </w:p>
        </w:tc>
      </w:tr>
      <w:tr w:rsidR="00F13F64" w:rsidRPr="001E18F4" w:rsidTr="002F1ACB">
        <w:trPr>
          <w:jc w:val="center"/>
        </w:trPr>
        <w:tc>
          <w:tcPr>
            <w:tcW w:w="4876" w:type="dxa"/>
          </w:tcPr>
          <w:p w:rsidR="00F13F64" w:rsidRPr="004F4352" w:rsidRDefault="00F13F64" w:rsidP="002F1ACB">
            <w:pPr>
              <w:pStyle w:val="Normal6"/>
              <w:rPr>
                <w:b/>
                <w:i/>
                <w:noProof w:val="0"/>
              </w:rPr>
            </w:pPr>
            <w:r w:rsidRPr="004F4352">
              <w:rPr>
                <w:noProof w:val="0"/>
              </w:rPr>
              <w:t>30.</w:t>
            </w:r>
            <w:r w:rsidRPr="004F4352">
              <w:rPr>
                <w:b/>
                <w:i/>
                <w:noProof w:val="0"/>
              </w:rPr>
              <w:tab/>
              <w:t>požaduje, aby sa sprísnili obmedzenia týkajúce sa bývalých</w:t>
            </w:r>
            <w:r w:rsidRPr="004F4352">
              <w:rPr>
                <w:noProof w:val="0"/>
              </w:rPr>
              <w:t xml:space="preserve"> komisárov </w:t>
            </w:r>
            <w:r w:rsidRPr="004F4352">
              <w:rPr>
                <w:b/>
                <w:i/>
                <w:noProof w:val="0"/>
              </w:rPr>
              <w:t>rozšírením</w:t>
            </w:r>
            <w:r w:rsidRPr="004F4352">
              <w:rPr>
                <w:noProof w:val="0"/>
              </w:rPr>
              <w:t xml:space="preserve"> obdobia, počas ktorého sa </w:t>
            </w:r>
            <w:r w:rsidRPr="004F4352">
              <w:rPr>
                <w:b/>
                <w:i/>
                <w:noProof w:val="0"/>
              </w:rPr>
              <w:t>osoba musí</w:t>
            </w:r>
            <w:r w:rsidRPr="004F4352">
              <w:rPr>
                <w:noProof w:val="0"/>
              </w:rPr>
              <w:t xml:space="preserve"> vyhýbať akýmkoľvek konfliktom záujmov</w:t>
            </w:r>
            <w:r w:rsidRPr="004F4352">
              <w:rPr>
                <w:b/>
                <w:i/>
                <w:noProof w:val="0"/>
              </w:rPr>
              <w:t>, na tri roky a aby toto obdobie bolo povinné aspoň v prípade všetkých činností patriacich do pôsobnosti registra transparentnosti</w:t>
            </w:r>
            <w:r w:rsidRPr="004F4352">
              <w:rPr>
                <w:noProof w:val="0"/>
              </w:rPr>
              <w:t>;</w:t>
            </w:r>
            <w:r w:rsidRPr="004F4352">
              <w:rPr>
                <w:b/>
                <w:i/>
                <w:noProof w:val="0"/>
              </w:rPr>
              <w:t xml:space="preserve"> </w:t>
            </w:r>
          </w:p>
        </w:tc>
        <w:tc>
          <w:tcPr>
            <w:tcW w:w="4876" w:type="dxa"/>
          </w:tcPr>
          <w:p w:rsidR="00F13F64" w:rsidRPr="004F4352" w:rsidRDefault="00F13F64" w:rsidP="002F1ACB">
            <w:pPr>
              <w:pStyle w:val="Normal6"/>
              <w:rPr>
                <w:b/>
                <w:i/>
                <w:noProof w:val="0"/>
                <w:szCs w:val="24"/>
              </w:rPr>
            </w:pPr>
            <w:r w:rsidRPr="004F4352">
              <w:rPr>
                <w:noProof w:val="0"/>
              </w:rPr>
              <w:t>30.</w:t>
            </w:r>
            <w:r w:rsidRPr="004F4352">
              <w:rPr>
                <w:b/>
                <w:i/>
                <w:noProof w:val="0"/>
              </w:rPr>
              <w:tab/>
              <w:t>víta návrhy predsedu Komisie na zmenu Kódexu správania</w:t>
            </w:r>
            <w:r w:rsidRPr="004F4352">
              <w:rPr>
                <w:noProof w:val="0"/>
              </w:rPr>
              <w:t xml:space="preserve"> komisárov </w:t>
            </w:r>
            <w:r w:rsidRPr="004F4352">
              <w:rPr>
                <w:b/>
                <w:i/>
                <w:noProof w:val="0"/>
              </w:rPr>
              <w:t>a predĺženie</w:t>
            </w:r>
            <w:r w:rsidRPr="004F4352">
              <w:rPr>
                <w:noProof w:val="0"/>
              </w:rPr>
              <w:t xml:space="preserve"> obdobia, počas ktorého sa </w:t>
            </w:r>
            <w:r w:rsidRPr="004F4352">
              <w:rPr>
                <w:b/>
                <w:i/>
                <w:noProof w:val="0"/>
              </w:rPr>
              <w:t>musia</w:t>
            </w:r>
            <w:r w:rsidRPr="004F4352">
              <w:rPr>
                <w:noProof w:val="0"/>
              </w:rPr>
              <w:t xml:space="preserve"> vyhýbať akýmkoľvek konfliktom záujmov;</w:t>
            </w:r>
          </w:p>
        </w:tc>
      </w:tr>
    </w:tbl>
    <w:p w:rsidR="00F13F64" w:rsidRPr="001E18F4" w:rsidRDefault="00F13F64" w:rsidP="005A480C">
      <w:pPr>
        <w:pStyle w:val="Olang"/>
      </w:pPr>
      <w:r w:rsidRPr="004F4352">
        <w:t xml:space="preserve">Or. </w:t>
      </w:r>
      <w:r w:rsidRPr="005A480C">
        <w:rPr>
          <w:rStyle w:val="HideTWBExt"/>
          <w:noProof w:val="0"/>
        </w:rPr>
        <w:t>&lt;Original&gt;</w:t>
      </w:r>
      <w:r w:rsidRPr="005A480C">
        <w:rPr>
          <w:rStyle w:val="HideTWBInt"/>
        </w:rPr>
        <w:t>{EN}</w:t>
      </w:r>
      <w:r w:rsidRPr="004F4352">
        <w:t>en</w:t>
      </w:r>
      <w:r w:rsidRPr="005A480C">
        <w:rPr>
          <w:rStyle w:val="HideTWBExt"/>
          <w:noProof w:val="0"/>
        </w:rPr>
        <w:t>&lt;/Original&gt;</w:t>
      </w:r>
    </w:p>
    <w:p w:rsidR="00F13F64" w:rsidRPr="001E18F4" w:rsidRDefault="00F13F64" w:rsidP="00F13F64">
      <w:pPr>
        <w:sectPr w:rsidR="00F13F64" w:rsidRPr="001E18F4" w:rsidSect="00112E21">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F13F64" w:rsidRPr="001E18F4" w:rsidRDefault="00F13F64" w:rsidP="00F13F64">
      <w:r>
        <w:rPr>
          <w:rStyle w:val="HideTWBExt"/>
          <w:noProof w:val="0"/>
        </w:rPr>
        <w:lastRenderedPageBreak/>
        <w:t>&lt;/Amend&gt;</w:t>
      </w:r>
    </w:p>
    <w:p w:rsidR="00F13F64" w:rsidRPr="00C00771" w:rsidRDefault="00F13F64" w:rsidP="00F13F64">
      <w:pPr>
        <w:pStyle w:val="ZDateAM"/>
      </w:pPr>
      <w:r>
        <w:rPr>
          <w:rStyle w:val="HideTWBExt"/>
          <w:noProof w:val="0"/>
          <w:lang w:val="pt-PT"/>
        </w:rPr>
        <w:t>&lt;Amend&gt;&lt;Date&gt;</w:t>
      </w:r>
      <w:r w:rsidRPr="004F4352">
        <w:rPr>
          <w:rStyle w:val="HideTWBInt"/>
          <w:color w:val="auto"/>
          <w:lang w:val="pt-PT"/>
        </w:rPr>
        <w:t>{11/09/2017}</w:t>
      </w:r>
      <w:r w:rsidRPr="004F4352">
        <w:t>11.9.2017</w:t>
      </w:r>
      <w:r>
        <w:rPr>
          <w:rStyle w:val="HideTWBExt"/>
          <w:noProof w:val="0"/>
          <w:lang w:val="pt-PT"/>
        </w:rPr>
        <w:t>&lt;/Date&gt;</w:t>
      </w:r>
      <w:r w:rsidRPr="004F4352">
        <w:tab/>
      </w:r>
      <w:r>
        <w:rPr>
          <w:rStyle w:val="HideTWBExt"/>
          <w:noProof w:val="0"/>
          <w:lang w:val="pt-PT"/>
        </w:rPr>
        <w:t>&lt;ANo&gt;</w:t>
      </w:r>
      <w:r w:rsidRPr="004F4352">
        <w:t>A8-0133</w:t>
      </w:r>
      <w:r>
        <w:rPr>
          <w:rStyle w:val="HideTWBExt"/>
          <w:noProof w:val="0"/>
          <w:lang w:val="pt-PT"/>
        </w:rPr>
        <w:t>&lt;/ANo&gt;</w:t>
      </w:r>
      <w:r w:rsidRPr="004F4352">
        <w:t>/</w:t>
      </w:r>
      <w:r>
        <w:rPr>
          <w:rStyle w:val="HideTWBExt"/>
          <w:noProof w:val="0"/>
          <w:lang w:val="pt-PT"/>
        </w:rPr>
        <w:t>&lt;NumAm&gt;</w:t>
      </w:r>
      <w:r w:rsidRPr="004F4352">
        <w:t>14</w:t>
      </w:r>
      <w:r>
        <w:rPr>
          <w:rStyle w:val="HideTWBExt"/>
          <w:noProof w:val="0"/>
          <w:lang w:val="pt-PT"/>
        </w:rPr>
        <w:t>&lt;/NumAm&gt;</w:t>
      </w:r>
    </w:p>
    <w:p w:rsidR="00F13F64" w:rsidRPr="00C00771" w:rsidRDefault="00F13F64" w:rsidP="00F13F64">
      <w:pPr>
        <w:pStyle w:val="AMNumberTabs"/>
      </w:pPr>
      <w:r w:rsidRPr="004F4352">
        <w:t>Pozmeňujúci návrh</w:t>
      </w:r>
      <w:r w:rsidRPr="004F4352">
        <w:tab/>
      </w:r>
      <w:r w:rsidRPr="004F4352">
        <w:tab/>
      </w:r>
      <w:r>
        <w:rPr>
          <w:rStyle w:val="HideTWBExt"/>
          <w:b w:val="0"/>
          <w:noProof w:val="0"/>
          <w:lang w:val="pt-PT"/>
        </w:rPr>
        <w:t>&lt;NumAm&gt;</w:t>
      </w:r>
      <w:r w:rsidRPr="004F4352">
        <w:t>14</w:t>
      </w:r>
      <w:r>
        <w:rPr>
          <w:rStyle w:val="HideTWBExt"/>
          <w:b w:val="0"/>
          <w:noProof w:val="0"/>
          <w:lang w:val="pt-PT"/>
        </w:rPr>
        <w:t>&lt;/NumAm&gt;</w:t>
      </w:r>
    </w:p>
    <w:p w:rsidR="00F13F64" w:rsidRPr="00C00771" w:rsidRDefault="00F13F64" w:rsidP="00F13F64">
      <w:pPr>
        <w:pStyle w:val="NormalBold"/>
      </w:pPr>
      <w:r>
        <w:rPr>
          <w:rStyle w:val="HideTWBExt"/>
          <w:b w:val="0"/>
          <w:noProof w:val="0"/>
          <w:lang w:val="pt-PT"/>
        </w:rPr>
        <w:t>&lt;RepeatBlock-By&gt;&lt;Members&gt;</w:t>
      </w:r>
      <w:r w:rsidRPr="004F4352">
        <w:t>Michèle Alliot-Marie, Pilar Ayuso, Andrea Bocskor, Reimer Böge, Michał Boni,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 Elmar Brok, Werner Kuhn</w:t>
      </w:r>
      <w:r>
        <w:rPr>
          <w:rStyle w:val="HideTWBExt"/>
          <w:b w:val="0"/>
          <w:noProof w:val="0"/>
          <w:lang w:val="pt-PT"/>
        </w:rPr>
        <w:t>&lt;/Members&gt;</w:t>
      </w:r>
    </w:p>
    <w:p w:rsidR="00F13F64" w:rsidRPr="001E18F4" w:rsidRDefault="00F13F64" w:rsidP="00F13F64">
      <w:r>
        <w:rPr>
          <w:rStyle w:val="HideTWBExt"/>
          <w:noProof w:val="0"/>
        </w:rPr>
        <w:t>&lt;/RepeatBlock-By&gt;</w:t>
      </w:r>
    </w:p>
    <w:p w:rsidR="00F13F64" w:rsidRPr="004F4352" w:rsidRDefault="00F13F64" w:rsidP="00F13F64">
      <w:pPr>
        <w:pStyle w:val="ProjRap"/>
      </w:pPr>
      <w:r>
        <w:rPr>
          <w:rStyle w:val="HideTWBExt"/>
          <w:b w:val="0"/>
          <w:noProof w:val="0"/>
        </w:rPr>
        <w:t>&lt;TitreType&gt;</w:t>
      </w:r>
      <w:r w:rsidRPr="004F4352">
        <w:t>Správa</w:t>
      </w:r>
      <w:r>
        <w:rPr>
          <w:rStyle w:val="HideTWBExt"/>
          <w:b w:val="0"/>
          <w:noProof w:val="0"/>
        </w:rPr>
        <w:t>&lt;/TitreType&gt;</w:t>
      </w:r>
      <w:r w:rsidRPr="004F4352">
        <w:tab/>
        <w:t>A8-0133/2017</w:t>
      </w:r>
    </w:p>
    <w:p w:rsidR="00F13F64" w:rsidRPr="001E18F4" w:rsidRDefault="00F13F64" w:rsidP="00F13F64">
      <w:pPr>
        <w:pStyle w:val="NormalBold"/>
      </w:pPr>
      <w:r>
        <w:rPr>
          <w:rStyle w:val="HideTWBExt"/>
          <w:b w:val="0"/>
          <w:noProof w:val="0"/>
        </w:rPr>
        <w:t>&lt;Rapporteur&gt;</w:t>
      </w:r>
      <w:r w:rsidRPr="004F4352">
        <w:t>Sven Giegold</w:t>
      </w:r>
      <w:r>
        <w:rPr>
          <w:rStyle w:val="HideTWBExt"/>
          <w:b w:val="0"/>
          <w:noProof w:val="0"/>
        </w:rPr>
        <w:t>&lt;/Rapporteur&gt;</w:t>
      </w:r>
    </w:p>
    <w:p w:rsidR="00F13F64" w:rsidRPr="001E18F4" w:rsidRDefault="00F13F64" w:rsidP="00F13F64">
      <w:r>
        <w:rPr>
          <w:rStyle w:val="HideTWBExt"/>
          <w:noProof w:val="0"/>
        </w:rPr>
        <w:t>&lt;Titre&gt;</w:t>
      </w:r>
      <w:r>
        <w:t>Transparentnosť, zodpovednosť a integrita v inštitúciách EÚ</w:t>
      </w:r>
      <w:r>
        <w:rPr>
          <w:rStyle w:val="HideTWBExt"/>
          <w:noProof w:val="0"/>
        </w:rPr>
        <w:t>&lt;/Titre&gt;</w:t>
      </w:r>
    </w:p>
    <w:p w:rsidR="00F13F64" w:rsidRPr="001E18F4" w:rsidRDefault="00F13F64" w:rsidP="00F13F64">
      <w:pPr>
        <w:pStyle w:val="Normal12"/>
      </w:pPr>
      <w:r>
        <w:rPr>
          <w:rStyle w:val="HideTWBExt"/>
          <w:noProof w:val="0"/>
        </w:rPr>
        <w:t>&lt;DocRef&gt;</w:t>
      </w:r>
      <w:r w:rsidRPr="004F4352">
        <w:t>2015/2041(INI)</w:t>
      </w:r>
      <w:r>
        <w:rPr>
          <w:rStyle w:val="HideTWBExt"/>
          <w:noProof w:val="0"/>
        </w:rPr>
        <w:t>&lt;/DocRef&gt;</w:t>
      </w:r>
    </w:p>
    <w:p w:rsidR="00F13F64" w:rsidRPr="001E18F4" w:rsidRDefault="00F13F64" w:rsidP="00F13F64">
      <w:pPr>
        <w:pStyle w:val="NormalBold"/>
      </w:pPr>
      <w:r>
        <w:rPr>
          <w:rStyle w:val="HideTWBExt"/>
          <w:b w:val="0"/>
          <w:noProof w:val="0"/>
        </w:rPr>
        <w:t>&lt;DocAmend&gt;</w:t>
      </w:r>
      <w:r w:rsidRPr="004F4352">
        <w:t>Návrh uznesenia</w:t>
      </w:r>
      <w:r>
        <w:rPr>
          <w:rStyle w:val="HideTWBExt"/>
          <w:b w:val="0"/>
          <w:noProof w:val="0"/>
        </w:rPr>
        <w:t>&lt;/DocAmend&gt;</w:t>
      </w:r>
    </w:p>
    <w:p w:rsidR="00F13F64" w:rsidRPr="001E18F4" w:rsidRDefault="00F13F64" w:rsidP="00F13F64">
      <w:pPr>
        <w:pStyle w:val="NormalBold"/>
      </w:pPr>
      <w:r>
        <w:rPr>
          <w:rStyle w:val="HideTWBExt"/>
          <w:b w:val="0"/>
          <w:noProof w:val="0"/>
        </w:rPr>
        <w:t>&lt;Article&gt;</w:t>
      </w:r>
      <w:r w:rsidRPr="004F4352">
        <w:t>Odsek 31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13F64" w:rsidRPr="001E18F4" w:rsidTr="002F1ACB">
        <w:trPr>
          <w:jc w:val="center"/>
        </w:trPr>
        <w:tc>
          <w:tcPr>
            <w:tcW w:w="9752" w:type="dxa"/>
            <w:gridSpan w:val="2"/>
          </w:tcPr>
          <w:p w:rsidR="00F13F64" w:rsidRPr="001E18F4" w:rsidRDefault="00F13F64" w:rsidP="002F1ACB">
            <w:pPr>
              <w:keepNext/>
            </w:pPr>
          </w:p>
        </w:tc>
      </w:tr>
      <w:tr w:rsidR="00F13F64" w:rsidRPr="001E18F4" w:rsidTr="002F1ACB">
        <w:trPr>
          <w:jc w:val="center"/>
        </w:trPr>
        <w:tc>
          <w:tcPr>
            <w:tcW w:w="4876" w:type="dxa"/>
          </w:tcPr>
          <w:p w:rsidR="00F13F64" w:rsidRPr="004F4352" w:rsidRDefault="00F13F64" w:rsidP="002F1ACB">
            <w:pPr>
              <w:pStyle w:val="ColumnHeading"/>
              <w:keepNext/>
            </w:pPr>
            <w:r w:rsidRPr="004F4352">
              <w:t>Návrh uznesenia</w:t>
            </w:r>
          </w:p>
        </w:tc>
        <w:tc>
          <w:tcPr>
            <w:tcW w:w="4876" w:type="dxa"/>
          </w:tcPr>
          <w:p w:rsidR="00F13F64" w:rsidRPr="004F4352" w:rsidRDefault="00F13F64" w:rsidP="002F1ACB">
            <w:pPr>
              <w:pStyle w:val="ColumnHeading"/>
              <w:keepNext/>
            </w:pPr>
            <w:r w:rsidRPr="004F4352">
              <w:t>Pozmeňujúci návrh</w:t>
            </w:r>
          </w:p>
        </w:tc>
      </w:tr>
      <w:tr w:rsidR="00F13F64" w:rsidRPr="001E18F4" w:rsidTr="002F1ACB">
        <w:trPr>
          <w:jc w:val="center"/>
        </w:trPr>
        <w:tc>
          <w:tcPr>
            <w:tcW w:w="4876" w:type="dxa"/>
          </w:tcPr>
          <w:p w:rsidR="00F13F64" w:rsidRPr="004F4352" w:rsidRDefault="00F13F64" w:rsidP="002F1ACB">
            <w:pPr>
              <w:pStyle w:val="Normal6"/>
              <w:rPr>
                <w:b/>
                <w:i/>
                <w:noProof w:val="0"/>
              </w:rPr>
            </w:pPr>
            <w:r w:rsidRPr="004F4352">
              <w:rPr>
                <w:b/>
                <w:i/>
                <w:noProof w:val="0"/>
              </w:rPr>
              <w:t>31.</w:t>
            </w:r>
            <w:r w:rsidRPr="004F4352">
              <w:rPr>
                <w:b/>
                <w:i/>
                <w:noProof w:val="0"/>
              </w:rPr>
              <w:tab/>
              <w:t>domnieva sa, že rozhodnutia o nových úlohách riadiacich pracovníkov a bývalých komisárov musí menovaný orgán prijímať čo najnezávislejšie od osôb, ktoré budú jeho rozhodnutiami dotknuté;</w:t>
            </w:r>
          </w:p>
        </w:tc>
        <w:tc>
          <w:tcPr>
            <w:tcW w:w="4876" w:type="dxa"/>
          </w:tcPr>
          <w:p w:rsidR="00F13F64" w:rsidRPr="004F4352" w:rsidRDefault="00F13F64" w:rsidP="002F1ACB">
            <w:pPr>
              <w:pStyle w:val="Normal6"/>
              <w:rPr>
                <w:b/>
                <w:i/>
                <w:noProof w:val="0"/>
                <w:szCs w:val="24"/>
              </w:rPr>
            </w:pPr>
            <w:r w:rsidRPr="004F4352">
              <w:rPr>
                <w:b/>
                <w:i/>
                <w:noProof w:val="0"/>
              </w:rPr>
              <w:t>vypúšťa sa</w:t>
            </w:r>
          </w:p>
        </w:tc>
      </w:tr>
    </w:tbl>
    <w:p w:rsidR="00F13F64" w:rsidRPr="001E18F4" w:rsidRDefault="00F13F64" w:rsidP="005A480C">
      <w:pPr>
        <w:pStyle w:val="Olang"/>
      </w:pPr>
      <w:r w:rsidRPr="004F4352">
        <w:t xml:space="preserve">Or. </w:t>
      </w:r>
      <w:r w:rsidRPr="005A480C">
        <w:rPr>
          <w:rStyle w:val="HideTWBExt"/>
          <w:noProof w:val="0"/>
        </w:rPr>
        <w:t>&lt;Original&gt;</w:t>
      </w:r>
      <w:r w:rsidRPr="005A480C">
        <w:rPr>
          <w:rStyle w:val="HideTWBInt"/>
        </w:rPr>
        <w:t>{EN}</w:t>
      </w:r>
      <w:r w:rsidRPr="004F4352">
        <w:t>en</w:t>
      </w:r>
      <w:r w:rsidRPr="005A480C">
        <w:rPr>
          <w:rStyle w:val="HideTWBExt"/>
          <w:noProof w:val="0"/>
        </w:rPr>
        <w:t>&lt;/Original&gt;</w:t>
      </w:r>
    </w:p>
    <w:p w:rsidR="00F13F64" w:rsidRPr="001E18F4" w:rsidRDefault="00F13F64" w:rsidP="00F13F64">
      <w:pPr>
        <w:sectPr w:rsidR="00F13F64" w:rsidRPr="001E18F4" w:rsidSect="00112E21">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F13F64" w:rsidRPr="001E18F4" w:rsidRDefault="00F13F64" w:rsidP="00F13F64">
      <w:r>
        <w:rPr>
          <w:rStyle w:val="HideTWBExt"/>
          <w:noProof w:val="0"/>
        </w:rPr>
        <w:lastRenderedPageBreak/>
        <w:t>&lt;/Amend&gt;</w:t>
      </w:r>
    </w:p>
    <w:p w:rsidR="00F13F64" w:rsidRPr="00C00771" w:rsidRDefault="00F13F64" w:rsidP="00F13F64">
      <w:pPr>
        <w:pStyle w:val="ZDateAM"/>
      </w:pPr>
      <w:r>
        <w:rPr>
          <w:rStyle w:val="HideTWBExt"/>
          <w:noProof w:val="0"/>
          <w:lang w:val="pt-PT"/>
        </w:rPr>
        <w:t>&lt;Amend&gt;&lt;Date&gt;</w:t>
      </w:r>
      <w:r w:rsidRPr="004F4352">
        <w:rPr>
          <w:rStyle w:val="HideTWBInt"/>
          <w:color w:val="auto"/>
          <w:lang w:val="pt-PT"/>
        </w:rPr>
        <w:t>{11/09/2017}</w:t>
      </w:r>
      <w:r w:rsidRPr="004F4352">
        <w:t>11.9.2017</w:t>
      </w:r>
      <w:r>
        <w:rPr>
          <w:rStyle w:val="HideTWBExt"/>
          <w:noProof w:val="0"/>
          <w:lang w:val="pt-PT"/>
        </w:rPr>
        <w:t>&lt;/Date&gt;</w:t>
      </w:r>
      <w:r w:rsidRPr="004F4352">
        <w:tab/>
      </w:r>
      <w:r>
        <w:rPr>
          <w:rStyle w:val="HideTWBExt"/>
          <w:noProof w:val="0"/>
          <w:lang w:val="pt-PT"/>
        </w:rPr>
        <w:t>&lt;ANo&gt;</w:t>
      </w:r>
      <w:r w:rsidRPr="004F4352">
        <w:t>A8-0133</w:t>
      </w:r>
      <w:r>
        <w:rPr>
          <w:rStyle w:val="HideTWBExt"/>
          <w:noProof w:val="0"/>
          <w:lang w:val="pt-PT"/>
        </w:rPr>
        <w:t>&lt;/ANo&gt;</w:t>
      </w:r>
      <w:r w:rsidRPr="004F4352">
        <w:t>/</w:t>
      </w:r>
      <w:r>
        <w:rPr>
          <w:rStyle w:val="HideTWBExt"/>
          <w:noProof w:val="0"/>
          <w:lang w:val="pt-PT"/>
        </w:rPr>
        <w:t>&lt;NumAm&gt;</w:t>
      </w:r>
      <w:r w:rsidRPr="004F4352">
        <w:t>15</w:t>
      </w:r>
      <w:r>
        <w:rPr>
          <w:rStyle w:val="HideTWBExt"/>
          <w:noProof w:val="0"/>
          <w:lang w:val="pt-PT"/>
        </w:rPr>
        <w:t>&lt;/NumAm&gt;</w:t>
      </w:r>
    </w:p>
    <w:p w:rsidR="00F13F64" w:rsidRPr="00C00771" w:rsidRDefault="00F13F64" w:rsidP="00F13F64">
      <w:pPr>
        <w:pStyle w:val="AMNumberTabs"/>
      </w:pPr>
      <w:r w:rsidRPr="004F4352">
        <w:t>Pozmeňujúci návrh</w:t>
      </w:r>
      <w:r w:rsidRPr="004F4352">
        <w:tab/>
      </w:r>
      <w:r w:rsidRPr="004F4352">
        <w:tab/>
      </w:r>
      <w:r>
        <w:rPr>
          <w:rStyle w:val="HideTWBExt"/>
          <w:b w:val="0"/>
          <w:noProof w:val="0"/>
          <w:lang w:val="pt-PT"/>
        </w:rPr>
        <w:t>&lt;NumAm&gt;</w:t>
      </w:r>
      <w:r w:rsidRPr="004F4352">
        <w:t>15</w:t>
      </w:r>
      <w:r>
        <w:rPr>
          <w:rStyle w:val="HideTWBExt"/>
          <w:b w:val="0"/>
          <w:noProof w:val="0"/>
          <w:lang w:val="pt-PT"/>
        </w:rPr>
        <w:t>&lt;/NumAm&gt;</w:t>
      </w:r>
    </w:p>
    <w:p w:rsidR="00F13F64" w:rsidRPr="00C00771" w:rsidRDefault="00F13F64" w:rsidP="00F13F64">
      <w:pPr>
        <w:pStyle w:val="NormalBold"/>
      </w:pPr>
      <w:r>
        <w:rPr>
          <w:rStyle w:val="HideTWBExt"/>
          <w:b w:val="0"/>
          <w:noProof w:val="0"/>
          <w:lang w:val="pt-PT"/>
        </w:rPr>
        <w:t>&lt;RepeatBlock-By&gt;&lt;Members&gt;</w:t>
      </w:r>
      <w:r w:rsidRPr="004F4352">
        <w:t>Michèle Alliot-Marie, Pilar Ayuso, Andrea Bocskor, Reimer Böge, Michał Boni,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 Elmar Brok, Werner Kuhn</w:t>
      </w:r>
      <w:r>
        <w:rPr>
          <w:rStyle w:val="HideTWBExt"/>
          <w:b w:val="0"/>
          <w:noProof w:val="0"/>
          <w:lang w:val="pt-PT"/>
        </w:rPr>
        <w:t>&lt;/Members&gt;</w:t>
      </w:r>
    </w:p>
    <w:p w:rsidR="00F13F64" w:rsidRPr="001E18F4" w:rsidRDefault="00F13F64" w:rsidP="00F13F64">
      <w:r>
        <w:rPr>
          <w:rStyle w:val="HideTWBExt"/>
          <w:noProof w:val="0"/>
        </w:rPr>
        <w:t>&lt;/RepeatBlock-By&gt;</w:t>
      </w:r>
    </w:p>
    <w:p w:rsidR="00F13F64" w:rsidRPr="004F4352" w:rsidRDefault="00F13F64" w:rsidP="00F13F64">
      <w:pPr>
        <w:pStyle w:val="ProjRap"/>
      </w:pPr>
      <w:r>
        <w:rPr>
          <w:rStyle w:val="HideTWBExt"/>
          <w:b w:val="0"/>
          <w:noProof w:val="0"/>
        </w:rPr>
        <w:t>&lt;TitreType&gt;</w:t>
      </w:r>
      <w:r w:rsidRPr="004F4352">
        <w:t>Správa</w:t>
      </w:r>
      <w:r>
        <w:rPr>
          <w:rStyle w:val="HideTWBExt"/>
          <w:b w:val="0"/>
          <w:noProof w:val="0"/>
        </w:rPr>
        <w:t>&lt;/TitreType&gt;</w:t>
      </w:r>
      <w:r w:rsidRPr="004F4352">
        <w:tab/>
        <w:t>A8-0133/2017</w:t>
      </w:r>
    </w:p>
    <w:p w:rsidR="00F13F64" w:rsidRPr="001E18F4" w:rsidRDefault="00F13F64" w:rsidP="00F13F64">
      <w:pPr>
        <w:pStyle w:val="NormalBold"/>
      </w:pPr>
      <w:r>
        <w:rPr>
          <w:rStyle w:val="HideTWBExt"/>
          <w:b w:val="0"/>
          <w:noProof w:val="0"/>
        </w:rPr>
        <w:t>&lt;Rapporteur&gt;</w:t>
      </w:r>
      <w:r w:rsidRPr="004F4352">
        <w:t>Sven Giegold</w:t>
      </w:r>
      <w:r>
        <w:rPr>
          <w:rStyle w:val="HideTWBExt"/>
          <w:b w:val="0"/>
          <w:noProof w:val="0"/>
        </w:rPr>
        <w:t>&lt;/Rapporteur&gt;</w:t>
      </w:r>
    </w:p>
    <w:p w:rsidR="00F13F64" w:rsidRPr="001E18F4" w:rsidRDefault="00F13F64" w:rsidP="00F13F64">
      <w:r>
        <w:rPr>
          <w:rStyle w:val="HideTWBExt"/>
          <w:noProof w:val="0"/>
        </w:rPr>
        <w:t>&lt;Titre&gt;</w:t>
      </w:r>
      <w:r>
        <w:t>Transparentnosť, zodpovednosť a integrita v inštitúciách EÚ</w:t>
      </w:r>
      <w:r>
        <w:rPr>
          <w:rStyle w:val="HideTWBExt"/>
          <w:noProof w:val="0"/>
        </w:rPr>
        <w:t>&lt;/Titre&gt;</w:t>
      </w:r>
    </w:p>
    <w:p w:rsidR="00F13F64" w:rsidRPr="001E18F4" w:rsidRDefault="00F13F64" w:rsidP="00F13F64">
      <w:pPr>
        <w:pStyle w:val="Normal12"/>
      </w:pPr>
      <w:r>
        <w:rPr>
          <w:rStyle w:val="HideTWBExt"/>
          <w:noProof w:val="0"/>
        </w:rPr>
        <w:t>&lt;DocRef&gt;</w:t>
      </w:r>
      <w:r w:rsidRPr="004F4352">
        <w:t>2015/2041(INI)</w:t>
      </w:r>
      <w:r>
        <w:rPr>
          <w:rStyle w:val="HideTWBExt"/>
          <w:noProof w:val="0"/>
        </w:rPr>
        <w:t>&lt;/DocRef&gt;</w:t>
      </w:r>
    </w:p>
    <w:p w:rsidR="00F13F64" w:rsidRPr="001E18F4" w:rsidRDefault="00F13F64" w:rsidP="00F13F64">
      <w:pPr>
        <w:pStyle w:val="NormalBold"/>
      </w:pPr>
      <w:r>
        <w:rPr>
          <w:rStyle w:val="HideTWBExt"/>
          <w:b w:val="0"/>
          <w:noProof w:val="0"/>
        </w:rPr>
        <w:t>&lt;DocAmend&gt;</w:t>
      </w:r>
      <w:r w:rsidRPr="004F4352">
        <w:t>Návrh uznesenia</w:t>
      </w:r>
      <w:r>
        <w:rPr>
          <w:rStyle w:val="HideTWBExt"/>
          <w:b w:val="0"/>
          <w:noProof w:val="0"/>
        </w:rPr>
        <w:t>&lt;/DocAmend&gt;</w:t>
      </w:r>
    </w:p>
    <w:p w:rsidR="00F13F64" w:rsidRPr="001E18F4" w:rsidRDefault="00F13F64" w:rsidP="00F13F64">
      <w:pPr>
        <w:pStyle w:val="NormalBold"/>
      </w:pPr>
      <w:r>
        <w:rPr>
          <w:rStyle w:val="HideTWBExt"/>
          <w:b w:val="0"/>
          <w:noProof w:val="0"/>
        </w:rPr>
        <w:t>&lt;Article&gt;</w:t>
      </w:r>
      <w:r w:rsidRPr="004F4352">
        <w:t>Odsek 32</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13F64" w:rsidRPr="001E18F4" w:rsidTr="002F1ACB">
        <w:trPr>
          <w:jc w:val="center"/>
        </w:trPr>
        <w:tc>
          <w:tcPr>
            <w:tcW w:w="9752" w:type="dxa"/>
            <w:gridSpan w:val="2"/>
          </w:tcPr>
          <w:p w:rsidR="00F13F64" w:rsidRPr="001E18F4" w:rsidRDefault="00F13F64" w:rsidP="002F1ACB">
            <w:pPr>
              <w:keepNext/>
            </w:pPr>
          </w:p>
        </w:tc>
      </w:tr>
      <w:tr w:rsidR="00F13F64" w:rsidRPr="001E18F4" w:rsidTr="002F1ACB">
        <w:trPr>
          <w:jc w:val="center"/>
        </w:trPr>
        <w:tc>
          <w:tcPr>
            <w:tcW w:w="4876" w:type="dxa"/>
          </w:tcPr>
          <w:p w:rsidR="00F13F64" w:rsidRPr="004F4352" w:rsidRDefault="00F13F64" w:rsidP="002F1ACB">
            <w:pPr>
              <w:pStyle w:val="ColumnHeading"/>
              <w:keepNext/>
            </w:pPr>
            <w:r w:rsidRPr="004F4352">
              <w:t>Návrh uznesenia</w:t>
            </w:r>
          </w:p>
        </w:tc>
        <w:tc>
          <w:tcPr>
            <w:tcW w:w="4876" w:type="dxa"/>
          </w:tcPr>
          <w:p w:rsidR="00F13F64" w:rsidRPr="004F4352" w:rsidRDefault="00F13F64" w:rsidP="002F1ACB">
            <w:pPr>
              <w:pStyle w:val="ColumnHeading"/>
              <w:keepNext/>
            </w:pPr>
            <w:r w:rsidRPr="004F4352">
              <w:t>Pozmeňujúci návrh</w:t>
            </w:r>
          </w:p>
        </w:tc>
      </w:tr>
      <w:tr w:rsidR="00F13F64" w:rsidRPr="001E18F4" w:rsidTr="002F1ACB">
        <w:trPr>
          <w:jc w:val="center"/>
        </w:trPr>
        <w:tc>
          <w:tcPr>
            <w:tcW w:w="4876" w:type="dxa"/>
          </w:tcPr>
          <w:p w:rsidR="00F13F64" w:rsidRPr="004F4352" w:rsidRDefault="00F13F64" w:rsidP="002F1ACB">
            <w:pPr>
              <w:pStyle w:val="Normal6"/>
              <w:rPr>
                <w:b/>
                <w:i/>
                <w:noProof w:val="0"/>
              </w:rPr>
            </w:pPr>
            <w:r w:rsidRPr="004F4352">
              <w:rPr>
                <w:b/>
                <w:i/>
                <w:noProof w:val="0"/>
              </w:rPr>
              <w:t>32.</w:t>
            </w:r>
            <w:r w:rsidRPr="004F4352">
              <w:rPr>
                <w:b/>
                <w:i/>
                <w:noProof w:val="0"/>
              </w:rPr>
              <w:tab/>
              <w:t>žiada, aby všetky inštitúcie EÚ každoročne zverejňovali v súlade s pravidlami EÚ v oblasti ochrany údajov informácie o riadiacich pracovníkoch, ktorí odišli z administratívy EÚ, a o úlohách, ktoré prijali;</w:t>
            </w:r>
          </w:p>
        </w:tc>
        <w:tc>
          <w:tcPr>
            <w:tcW w:w="4876" w:type="dxa"/>
          </w:tcPr>
          <w:p w:rsidR="00F13F64" w:rsidRPr="004F4352" w:rsidRDefault="00F13F64" w:rsidP="002F1ACB">
            <w:pPr>
              <w:pStyle w:val="Normal6"/>
              <w:rPr>
                <w:b/>
                <w:i/>
                <w:noProof w:val="0"/>
                <w:szCs w:val="24"/>
              </w:rPr>
            </w:pPr>
            <w:r w:rsidRPr="004F4352">
              <w:rPr>
                <w:b/>
                <w:i/>
                <w:noProof w:val="0"/>
              </w:rPr>
              <w:t>vypúšťa sa</w:t>
            </w:r>
          </w:p>
        </w:tc>
      </w:tr>
    </w:tbl>
    <w:p w:rsidR="00F13F64" w:rsidRPr="001E18F4" w:rsidRDefault="00F13F64" w:rsidP="005A480C">
      <w:pPr>
        <w:pStyle w:val="Olang"/>
      </w:pPr>
      <w:r w:rsidRPr="004F4352">
        <w:t xml:space="preserve">Or. </w:t>
      </w:r>
      <w:r w:rsidRPr="005A480C">
        <w:rPr>
          <w:rStyle w:val="HideTWBExt"/>
          <w:noProof w:val="0"/>
        </w:rPr>
        <w:t>&lt;Original&gt;</w:t>
      </w:r>
      <w:r w:rsidRPr="005A480C">
        <w:rPr>
          <w:rStyle w:val="HideTWBInt"/>
        </w:rPr>
        <w:t>{EN}</w:t>
      </w:r>
      <w:r w:rsidRPr="004F4352">
        <w:t>en</w:t>
      </w:r>
      <w:r w:rsidRPr="005A480C">
        <w:rPr>
          <w:rStyle w:val="HideTWBExt"/>
          <w:noProof w:val="0"/>
        </w:rPr>
        <w:t>&lt;/Original&gt;</w:t>
      </w:r>
    </w:p>
    <w:p w:rsidR="00F13F64" w:rsidRPr="001E18F4" w:rsidRDefault="00F13F64" w:rsidP="00F13F64">
      <w:pPr>
        <w:sectPr w:rsidR="00F13F64" w:rsidRPr="001E18F4" w:rsidSect="00112E21">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F13F64" w:rsidRPr="001E18F4" w:rsidRDefault="00F13F64" w:rsidP="00F13F64">
      <w:r>
        <w:rPr>
          <w:rStyle w:val="HideTWBExt"/>
          <w:noProof w:val="0"/>
        </w:rPr>
        <w:t>&lt;/Amend&gt;</w:t>
      </w:r>
    </w:p>
    <w:p w:rsidR="00F13F64" w:rsidRPr="00C00771" w:rsidRDefault="00F13F64" w:rsidP="00F13F64">
      <w:pPr>
        <w:pStyle w:val="ZDateAM"/>
      </w:pPr>
      <w:r>
        <w:rPr>
          <w:rStyle w:val="HideTWBExt"/>
          <w:noProof w:val="0"/>
          <w:lang w:val="pt-PT"/>
        </w:rPr>
        <w:t>&lt;Amend&gt;&lt;Date&gt;</w:t>
      </w:r>
      <w:r w:rsidRPr="004F4352">
        <w:rPr>
          <w:rStyle w:val="HideTWBInt"/>
          <w:color w:val="auto"/>
          <w:lang w:val="pt-PT"/>
        </w:rPr>
        <w:t>{11/09/2017}</w:t>
      </w:r>
      <w:r w:rsidRPr="004F4352">
        <w:t>11.9.2017</w:t>
      </w:r>
      <w:r>
        <w:rPr>
          <w:rStyle w:val="HideTWBExt"/>
          <w:noProof w:val="0"/>
          <w:lang w:val="pt-PT"/>
        </w:rPr>
        <w:t>&lt;/Date&gt;</w:t>
      </w:r>
      <w:r w:rsidRPr="004F4352">
        <w:tab/>
      </w:r>
      <w:r>
        <w:rPr>
          <w:rStyle w:val="HideTWBExt"/>
          <w:noProof w:val="0"/>
          <w:lang w:val="pt-PT"/>
        </w:rPr>
        <w:t>&lt;ANo&gt;</w:t>
      </w:r>
      <w:r w:rsidRPr="004F4352">
        <w:t>A8-0133</w:t>
      </w:r>
      <w:r>
        <w:rPr>
          <w:rStyle w:val="HideTWBExt"/>
          <w:noProof w:val="0"/>
          <w:lang w:val="pt-PT"/>
        </w:rPr>
        <w:t>&lt;/ANo&gt;</w:t>
      </w:r>
      <w:r w:rsidRPr="004F4352">
        <w:t>/</w:t>
      </w:r>
      <w:r>
        <w:rPr>
          <w:rStyle w:val="HideTWBExt"/>
          <w:noProof w:val="0"/>
          <w:lang w:val="pt-PT"/>
        </w:rPr>
        <w:t>&lt;NumAm&gt;</w:t>
      </w:r>
      <w:r w:rsidRPr="004F4352">
        <w:t>16</w:t>
      </w:r>
      <w:r>
        <w:rPr>
          <w:rStyle w:val="HideTWBExt"/>
          <w:noProof w:val="0"/>
          <w:lang w:val="pt-PT"/>
        </w:rPr>
        <w:t>&lt;/NumAm&gt;</w:t>
      </w:r>
    </w:p>
    <w:p w:rsidR="00F13F64" w:rsidRPr="00C00771" w:rsidRDefault="00F13F64" w:rsidP="00F13F64">
      <w:pPr>
        <w:pStyle w:val="AMNumberTabs"/>
      </w:pPr>
      <w:r w:rsidRPr="004F4352">
        <w:t>Pozmeňujúci návrh</w:t>
      </w:r>
      <w:r w:rsidRPr="004F4352">
        <w:tab/>
      </w:r>
      <w:r w:rsidRPr="004F4352">
        <w:tab/>
      </w:r>
      <w:r>
        <w:rPr>
          <w:rStyle w:val="HideTWBExt"/>
          <w:b w:val="0"/>
          <w:noProof w:val="0"/>
          <w:lang w:val="pt-PT"/>
        </w:rPr>
        <w:t>&lt;NumAm&gt;</w:t>
      </w:r>
      <w:r w:rsidRPr="004F4352">
        <w:t>16</w:t>
      </w:r>
      <w:r>
        <w:rPr>
          <w:rStyle w:val="HideTWBExt"/>
          <w:b w:val="0"/>
          <w:noProof w:val="0"/>
          <w:lang w:val="pt-PT"/>
        </w:rPr>
        <w:t>&lt;/NumAm&gt;</w:t>
      </w:r>
    </w:p>
    <w:p w:rsidR="00F13F64" w:rsidRPr="00C00771" w:rsidRDefault="00F13F64" w:rsidP="00F13F64">
      <w:pPr>
        <w:pStyle w:val="NormalBold"/>
      </w:pPr>
      <w:r>
        <w:rPr>
          <w:rStyle w:val="HideTWBExt"/>
          <w:b w:val="0"/>
          <w:noProof w:val="0"/>
          <w:lang w:val="pt-PT"/>
        </w:rPr>
        <w:t>&lt;RepeatBlock-By&gt;&lt;Members&gt;</w:t>
      </w:r>
      <w:r w:rsidRPr="004F4352">
        <w:t>Michèle Alliot-Marie, Pilar Ayuso, Andrea Bocskor, Reimer Böge, Michał Boni,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 Elmar Brok, Werner Kuhn</w:t>
      </w:r>
      <w:r>
        <w:rPr>
          <w:rStyle w:val="HideTWBExt"/>
          <w:b w:val="0"/>
          <w:noProof w:val="0"/>
          <w:lang w:val="pt-PT"/>
        </w:rPr>
        <w:t>&lt;/Members&gt;</w:t>
      </w:r>
    </w:p>
    <w:p w:rsidR="00F13F64" w:rsidRPr="001E18F4" w:rsidRDefault="00F13F64" w:rsidP="00F13F64">
      <w:r>
        <w:rPr>
          <w:rStyle w:val="HideTWBExt"/>
          <w:noProof w:val="0"/>
        </w:rPr>
        <w:t>&lt;/RepeatBlock-By&gt;</w:t>
      </w:r>
    </w:p>
    <w:p w:rsidR="00F13F64" w:rsidRPr="004F4352" w:rsidRDefault="00F13F64" w:rsidP="00F13F64">
      <w:pPr>
        <w:pStyle w:val="ProjRap"/>
      </w:pPr>
      <w:r>
        <w:rPr>
          <w:rStyle w:val="HideTWBExt"/>
          <w:b w:val="0"/>
          <w:noProof w:val="0"/>
        </w:rPr>
        <w:t>&lt;TitreType&gt;</w:t>
      </w:r>
      <w:r w:rsidRPr="004F4352">
        <w:t>Správa</w:t>
      </w:r>
      <w:r>
        <w:rPr>
          <w:rStyle w:val="HideTWBExt"/>
          <w:b w:val="0"/>
          <w:noProof w:val="0"/>
        </w:rPr>
        <w:t>&lt;/TitreType&gt;</w:t>
      </w:r>
      <w:r w:rsidRPr="004F4352">
        <w:tab/>
        <w:t>A8-0133/2017</w:t>
      </w:r>
    </w:p>
    <w:p w:rsidR="00F13F64" w:rsidRPr="001E18F4" w:rsidRDefault="00F13F64" w:rsidP="00F13F64">
      <w:pPr>
        <w:pStyle w:val="NormalBold"/>
      </w:pPr>
      <w:r>
        <w:rPr>
          <w:rStyle w:val="HideTWBExt"/>
          <w:b w:val="0"/>
          <w:noProof w:val="0"/>
        </w:rPr>
        <w:t>&lt;Rapporteur&gt;</w:t>
      </w:r>
      <w:r w:rsidRPr="004F4352">
        <w:t>Sven Giegold</w:t>
      </w:r>
      <w:r>
        <w:rPr>
          <w:rStyle w:val="HideTWBExt"/>
          <w:b w:val="0"/>
          <w:noProof w:val="0"/>
        </w:rPr>
        <w:t>&lt;/Rapporteur&gt;</w:t>
      </w:r>
    </w:p>
    <w:p w:rsidR="00F13F64" w:rsidRPr="001E18F4" w:rsidRDefault="00F13F64" w:rsidP="00F13F64">
      <w:r>
        <w:rPr>
          <w:rStyle w:val="HideTWBExt"/>
          <w:noProof w:val="0"/>
        </w:rPr>
        <w:t>&lt;Titre&gt;</w:t>
      </w:r>
      <w:r>
        <w:t>Transparentnosť, zodpovednosť a integrita v inštitúciách EÚ</w:t>
      </w:r>
      <w:r>
        <w:rPr>
          <w:rStyle w:val="HideTWBExt"/>
          <w:noProof w:val="0"/>
        </w:rPr>
        <w:t>&lt;/Titre&gt;</w:t>
      </w:r>
    </w:p>
    <w:p w:rsidR="00F13F64" w:rsidRPr="001E18F4" w:rsidRDefault="00F13F64" w:rsidP="00F13F64">
      <w:pPr>
        <w:pStyle w:val="Normal12"/>
      </w:pPr>
      <w:r>
        <w:rPr>
          <w:rStyle w:val="HideTWBExt"/>
          <w:noProof w:val="0"/>
        </w:rPr>
        <w:t>&lt;DocRef&gt;</w:t>
      </w:r>
      <w:r w:rsidRPr="004F4352">
        <w:t>2015/2041(INI)</w:t>
      </w:r>
      <w:r>
        <w:rPr>
          <w:rStyle w:val="HideTWBExt"/>
          <w:noProof w:val="0"/>
        </w:rPr>
        <w:t>&lt;/DocRef&gt;</w:t>
      </w:r>
    </w:p>
    <w:p w:rsidR="00F13F64" w:rsidRPr="001E18F4" w:rsidRDefault="00F13F64" w:rsidP="00F13F64">
      <w:pPr>
        <w:pStyle w:val="NormalBold"/>
      </w:pPr>
      <w:r>
        <w:rPr>
          <w:rStyle w:val="HideTWBExt"/>
          <w:b w:val="0"/>
          <w:noProof w:val="0"/>
        </w:rPr>
        <w:t>&lt;DocAmend&gt;</w:t>
      </w:r>
      <w:r w:rsidRPr="004F4352">
        <w:t>Návrh uznesenia</w:t>
      </w:r>
      <w:r>
        <w:rPr>
          <w:rStyle w:val="HideTWBExt"/>
          <w:b w:val="0"/>
          <w:noProof w:val="0"/>
        </w:rPr>
        <w:t>&lt;/DocAmend&gt;</w:t>
      </w:r>
    </w:p>
    <w:p w:rsidR="00F13F64" w:rsidRPr="001E18F4" w:rsidRDefault="00F13F64" w:rsidP="00F13F64">
      <w:pPr>
        <w:pStyle w:val="NormalBold"/>
      </w:pPr>
      <w:r>
        <w:rPr>
          <w:rStyle w:val="HideTWBExt"/>
          <w:b w:val="0"/>
          <w:noProof w:val="0"/>
        </w:rPr>
        <w:t>&lt;Article&gt;</w:t>
      </w:r>
      <w:r w:rsidRPr="004F4352">
        <w:t>Odsek 37</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13F64" w:rsidRPr="001E18F4" w:rsidTr="002F1ACB">
        <w:trPr>
          <w:jc w:val="center"/>
        </w:trPr>
        <w:tc>
          <w:tcPr>
            <w:tcW w:w="9752" w:type="dxa"/>
            <w:gridSpan w:val="2"/>
          </w:tcPr>
          <w:p w:rsidR="00F13F64" w:rsidRPr="001E18F4" w:rsidRDefault="00F13F64" w:rsidP="002F1ACB">
            <w:pPr>
              <w:keepNext/>
            </w:pPr>
          </w:p>
        </w:tc>
      </w:tr>
      <w:tr w:rsidR="00F13F64" w:rsidRPr="001E18F4" w:rsidTr="002F1ACB">
        <w:trPr>
          <w:jc w:val="center"/>
        </w:trPr>
        <w:tc>
          <w:tcPr>
            <w:tcW w:w="4876" w:type="dxa"/>
          </w:tcPr>
          <w:p w:rsidR="00F13F64" w:rsidRPr="004F4352" w:rsidRDefault="00F13F64" w:rsidP="002F1ACB">
            <w:pPr>
              <w:pStyle w:val="ColumnHeading"/>
              <w:keepNext/>
            </w:pPr>
            <w:r w:rsidRPr="004F4352">
              <w:t>Návrh uznesenia</w:t>
            </w:r>
          </w:p>
        </w:tc>
        <w:tc>
          <w:tcPr>
            <w:tcW w:w="4876" w:type="dxa"/>
          </w:tcPr>
          <w:p w:rsidR="00F13F64" w:rsidRPr="004F4352" w:rsidRDefault="00F13F64" w:rsidP="002F1ACB">
            <w:pPr>
              <w:pStyle w:val="ColumnHeading"/>
              <w:keepNext/>
            </w:pPr>
            <w:r w:rsidRPr="004F4352">
              <w:t>Pozmeňujúci návrh</w:t>
            </w:r>
          </w:p>
        </w:tc>
      </w:tr>
      <w:tr w:rsidR="00F13F64" w:rsidRPr="001E18F4" w:rsidTr="002F1ACB">
        <w:trPr>
          <w:jc w:val="center"/>
        </w:trPr>
        <w:tc>
          <w:tcPr>
            <w:tcW w:w="4876" w:type="dxa"/>
          </w:tcPr>
          <w:p w:rsidR="00F13F64" w:rsidRPr="004F4352" w:rsidRDefault="00F13F64" w:rsidP="002F1ACB">
            <w:pPr>
              <w:pStyle w:val="Normal6"/>
              <w:rPr>
                <w:b/>
                <w:i/>
                <w:noProof w:val="0"/>
              </w:rPr>
            </w:pPr>
            <w:r w:rsidRPr="004F4352">
              <w:rPr>
                <w:b/>
                <w:i/>
                <w:noProof w:val="0"/>
              </w:rPr>
              <w:t>37.</w:t>
            </w:r>
            <w:r w:rsidRPr="004F4352">
              <w:rPr>
                <w:b/>
                <w:i/>
                <w:noProof w:val="0"/>
              </w:rPr>
              <w:tab/>
              <w:t>nalieha na Komisiu, aby všetky zápisnice zo schôdzí skupín expertov sprístupnila verejnosti na svojom webovom sídle vrátane rôznorodosti zastúpených názorov;</w:t>
            </w:r>
          </w:p>
        </w:tc>
        <w:tc>
          <w:tcPr>
            <w:tcW w:w="4876" w:type="dxa"/>
          </w:tcPr>
          <w:p w:rsidR="00F13F64" w:rsidRPr="004F4352" w:rsidRDefault="00F13F64" w:rsidP="002F1ACB">
            <w:pPr>
              <w:pStyle w:val="Normal6"/>
              <w:rPr>
                <w:b/>
                <w:i/>
                <w:noProof w:val="0"/>
                <w:szCs w:val="24"/>
              </w:rPr>
            </w:pPr>
            <w:r w:rsidRPr="004F4352">
              <w:rPr>
                <w:b/>
                <w:i/>
                <w:noProof w:val="0"/>
                <w:szCs w:val="24"/>
              </w:rPr>
              <w:t>vypúšťa sa</w:t>
            </w:r>
          </w:p>
        </w:tc>
      </w:tr>
    </w:tbl>
    <w:p w:rsidR="00F13F64" w:rsidRPr="001E18F4" w:rsidRDefault="00F13F64" w:rsidP="005A480C">
      <w:pPr>
        <w:pStyle w:val="Olang"/>
      </w:pPr>
      <w:r w:rsidRPr="004F4352">
        <w:t xml:space="preserve">Or. </w:t>
      </w:r>
      <w:r w:rsidRPr="005A480C">
        <w:rPr>
          <w:rStyle w:val="HideTWBExt"/>
          <w:noProof w:val="0"/>
        </w:rPr>
        <w:t>&lt;Original&gt;</w:t>
      </w:r>
      <w:r w:rsidRPr="005A480C">
        <w:rPr>
          <w:rStyle w:val="HideTWBInt"/>
        </w:rPr>
        <w:t>{EN}</w:t>
      </w:r>
      <w:r w:rsidRPr="004F4352">
        <w:t>en</w:t>
      </w:r>
      <w:r w:rsidRPr="005A480C">
        <w:rPr>
          <w:rStyle w:val="HideTWBExt"/>
          <w:noProof w:val="0"/>
        </w:rPr>
        <w:t>&lt;/Original&gt;</w:t>
      </w:r>
    </w:p>
    <w:p w:rsidR="00F13F64" w:rsidRPr="001E18F4" w:rsidRDefault="00F13F64" w:rsidP="00F13F64">
      <w:pPr>
        <w:sectPr w:rsidR="00F13F64" w:rsidRPr="001E18F4" w:rsidSect="00112E21">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F13F64" w:rsidRPr="001E18F4" w:rsidRDefault="00F13F64" w:rsidP="00F13F64">
      <w:r>
        <w:rPr>
          <w:rStyle w:val="HideTWBExt"/>
          <w:noProof w:val="0"/>
        </w:rPr>
        <w:t>&lt;/Amend&gt;</w:t>
      </w:r>
    </w:p>
    <w:p w:rsidR="00F13F64" w:rsidRPr="00C00771" w:rsidRDefault="00F13F64" w:rsidP="00F13F64">
      <w:pPr>
        <w:pStyle w:val="ZDateAM"/>
      </w:pPr>
      <w:r>
        <w:rPr>
          <w:rStyle w:val="HideTWBExt"/>
          <w:noProof w:val="0"/>
          <w:lang w:val="pt-PT"/>
        </w:rPr>
        <w:t>&lt;Amend&gt;&lt;Date&gt;</w:t>
      </w:r>
      <w:r w:rsidRPr="004F4352">
        <w:rPr>
          <w:rStyle w:val="HideTWBInt"/>
          <w:color w:val="auto"/>
          <w:lang w:val="pt-PT"/>
        </w:rPr>
        <w:t>{11/09/2017}</w:t>
      </w:r>
      <w:r w:rsidRPr="004F4352">
        <w:t>11.9.2017</w:t>
      </w:r>
      <w:r>
        <w:rPr>
          <w:rStyle w:val="HideTWBExt"/>
          <w:noProof w:val="0"/>
          <w:lang w:val="pt-PT"/>
        </w:rPr>
        <w:t>&lt;/Date&gt;</w:t>
      </w:r>
      <w:r w:rsidRPr="004F4352">
        <w:tab/>
      </w:r>
      <w:r>
        <w:rPr>
          <w:rStyle w:val="HideTWBExt"/>
          <w:noProof w:val="0"/>
          <w:lang w:val="pt-PT"/>
        </w:rPr>
        <w:t>&lt;ANo&gt;</w:t>
      </w:r>
      <w:r w:rsidRPr="004F4352">
        <w:t>A8-0133</w:t>
      </w:r>
      <w:r>
        <w:rPr>
          <w:rStyle w:val="HideTWBExt"/>
          <w:noProof w:val="0"/>
          <w:lang w:val="pt-PT"/>
        </w:rPr>
        <w:t>&lt;/ANo&gt;</w:t>
      </w:r>
      <w:r w:rsidRPr="004F4352">
        <w:t>/</w:t>
      </w:r>
      <w:r>
        <w:rPr>
          <w:rStyle w:val="HideTWBExt"/>
          <w:noProof w:val="0"/>
          <w:lang w:val="pt-PT"/>
        </w:rPr>
        <w:t>&lt;NumAm&gt;</w:t>
      </w:r>
      <w:r w:rsidRPr="004F4352">
        <w:t>17</w:t>
      </w:r>
      <w:r>
        <w:rPr>
          <w:rStyle w:val="HideTWBExt"/>
          <w:noProof w:val="0"/>
          <w:lang w:val="pt-PT"/>
        </w:rPr>
        <w:t>&lt;/NumAm&gt;</w:t>
      </w:r>
    </w:p>
    <w:p w:rsidR="00F13F64" w:rsidRPr="00C00771" w:rsidRDefault="00F13F64" w:rsidP="00F13F64">
      <w:pPr>
        <w:pStyle w:val="AMNumberTabs"/>
      </w:pPr>
      <w:r w:rsidRPr="004F4352">
        <w:t>Pozmeňujúci návrh</w:t>
      </w:r>
      <w:r w:rsidRPr="004F4352">
        <w:tab/>
      </w:r>
      <w:r w:rsidRPr="004F4352">
        <w:tab/>
      </w:r>
      <w:r>
        <w:rPr>
          <w:rStyle w:val="HideTWBExt"/>
          <w:b w:val="0"/>
          <w:noProof w:val="0"/>
          <w:lang w:val="pt-PT"/>
        </w:rPr>
        <w:t>&lt;NumAm&gt;</w:t>
      </w:r>
      <w:r w:rsidRPr="004F4352">
        <w:t>17</w:t>
      </w:r>
      <w:r>
        <w:rPr>
          <w:rStyle w:val="HideTWBExt"/>
          <w:b w:val="0"/>
          <w:noProof w:val="0"/>
          <w:lang w:val="pt-PT"/>
        </w:rPr>
        <w:t>&lt;/NumAm&gt;</w:t>
      </w:r>
    </w:p>
    <w:p w:rsidR="00F13F64" w:rsidRPr="00C00771" w:rsidRDefault="00F13F64" w:rsidP="00F13F64">
      <w:pPr>
        <w:pStyle w:val="NormalBold"/>
      </w:pPr>
      <w:r>
        <w:rPr>
          <w:rStyle w:val="HideTWBExt"/>
          <w:b w:val="0"/>
          <w:noProof w:val="0"/>
          <w:lang w:val="pt-PT"/>
        </w:rPr>
        <w:t>&lt;RepeatBlock-By&gt;&lt;Members&gt;</w:t>
      </w:r>
      <w:r w:rsidRPr="004F4352">
        <w:t>Michèle Alliot-Marie, Pilar Ayuso, Andrea Bocskor, Reimer Böge, Michał Boni,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 Elmar Brok, Werner Kuhn</w:t>
      </w:r>
      <w:r>
        <w:rPr>
          <w:rStyle w:val="HideTWBExt"/>
          <w:b w:val="0"/>
          <w:noProof w:val="0"/>
          <w:lang w:val="pt-PT"/>
        </w:rPr>
        <w:t>&lt;/Members&gt;</w:t>
      </w:r>
    </w:p>
    <w:p w:rsidR="00F13F64" w:rsidRPr="001E18F4" w:rsidRDefault="00F13F64" w:rsidP="00F13F64">
      <w:r>
        <w:rPr>
          <w:rStyle w:val="HideTWBExt"/>
          <w:noProof w:val="0"/>
        </w:rPr>
        <w:t>&lt;/RepeatBlock-By&gt;</w:t>
      </w:r>
    </w:p>
    <w:p w:rsidR="00F13F64" w:rsidRPr="004F4352" w:rsidRDefault="00F13F64" w:rsidP="00F13F64">
      <w:pPr>
        <w:pStyle w:val="ProjRap"/>
      </w:pPr>
      <w:r>
        <w:rPr>
          <w:rStyle w:val="HideTWBExt"/>
          <w:b w:val="0"/>
          <w:noProof w:val="0"/>
        </w:rPr>
        <w:t>&lt;TitreType&gt;</w:t>
      </w:r>
      <w:r w:rsidRPr="004F4352">
        <w:t>Správa</w:t>
      </w:r>
      <w:r>
        <w:rPr>
          <w:rStyle w:val="HideTWBExt"/>
          <w:b w:val="0"/>
          <w:noProof w:val="0"/>
        </w:rPr>
        <w:t>&lt;/TitreType&gt;</w:t>
      </w:r>
      <w:r w:rsidRPr="004F4352">
        <w:tab/>
        <w:t>A8-0133/2017</w:t>
      </w:r>
    </w:p>
    <w:p w:rsidR="00F13F64" w:rsidRPr="001E18F4" w:rsidRDefault="00F13F64" w:rsidP="00F13F64">
      <w:pPr>
        <w:pStyle w:val="NormalBold"/>
      </w:pPr>
      <w:r>
        <w:rPr>
          <w:rStyle w:val="HideTWBExt"/>
          <w:b w:val="0"/>
          <w:noProof w:val="0"/>
        </w:rPr>
        <w:t>&lt;Rapporteur&gt;</w:t>
      </w:r>
      <w:r w:rsidRPr="004F4352">
        <w:t>Sven Giegold</w:t>
      </w:r>
      <w:r>
        <w:rPr>
          <w:rStyle w:val="HideTWBExt"/>
          <w:b w:val="0"/>
          <w:noProof w:val="0"/>
        </w:rPr>
        <w:t>&lt;/Rapporteur&gt;</w:t>
      </w:r>
    </w:p>
    <w:p w:rsidR="00F13F64" w:rsidRPr="001E18F4" w:rsidRDefault="00F13F64" w:rsidP="00F13F64">
      <w:r>
        <w:rPr>
          <w:rStyle w:val="HideTWBExt"/>
          <w:noProof w:val="0"/>
        </w:rPr>
        <w:t>&lt;Titre&gt;</w:t>
      </w:r>
      <w:r>
        <w:t>Transparentnosť, zodpovednosť a integrita v inštitúciách EÚ</w:t>
      </w:r>
      <w:r>
        <w:rPr>
          <w:rStyle w:val="HideTWBExt"/>
          <w:noProof w:val="0"/>
        </w:rPr>
        <w:t>&lt;/Titre&gt;</w:t>
      </w:r>
    </w:p>
    <w:p w:rsidR="00F13F64" w:rsidRPr="001E18F4" w:rsidRDefault="00F13F64" w:rsidP="00F13F64">
      <w:pPr>
        <w:pStyle w:val="Normal12"/>
      </w:pPr>
      <w:r>
        <w:rPr>
          <w:rStyle w:val="HideTWBExt"/>
          <w:noProof w:val="0"/>
        </w:rPr>
        <w:t>&lt;DocRef&gt;</w:t>
      </w:r>
      <w:r w:rsidRPr="004F4352">
        <w:t>2015/2041(INI)</w:t>
      </w:r>
      <w:r>
        <w:rPr>
          <w:rStyle w:val="HideTWBExt"/>
          <w:noProof w:val="0"/>
        </w:rPr>
        <w:t>&lt;/DocRef&gt;</w:t>
      </w:r>
    </w:p>
    <w:p w:rsidR="00F13F64" w:rsidRPr="001E18F4" w:rsidRDefault="00F13F64" w:rsidP="00F13F64">
      <w:pPr>
        <w:pStyle w:val="NormalBold"/>
      </w:pPr>
      <w:r>
        <w:rPr>
          <w:rStyle w:val="HideTWBExt"/>
          <w:b w:val="0"/>
          <w:noProof w:val="0"/>
        </w:rPr>
        <w:t>&lt;DocAmend&gt;</w:t>
      </w:r>
      <w:r w:rsidRPr="004F4352">
        <w:t>Návrh uznesenia</w:t>
      </w:r>
      <w:r>
        <w:rPr>
          <w:rStyle w:val="HideTWBExt"/>
          <w:b w:val="0"/>
          <w:noProof w:val="0"/>
        </w:rPr>
        <w:t>&lt;/DocAmend&gt;</w:t>
      </w:r>
    </w:p>
    <w:p w:rsidR="00F13F64" w:rsidRPr="001E18F4" w:rsidRDefault="00F13F64" w:rsidP="00F13F64">
      <w:pPr>
        <w:pStyle w:val="NormalBold"/>
      </w:pPr>
      <w:r>
        <w:rPr>
          <w:rStyle w:val="HideTWBExt"/>
          <w:b w:val="0"/>
          <w:noProof w:val="0"/>
        </w:rPr>
        <w:t>&lt;Article&gt;</w:t>
      </w:r>
      <w:r w:rsidRPr="004F4352">
        <w:t>Odsek 39</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13F64" w:rsidRPr="001E18F4" w:rsidTr="002F1ACB">
        <w:trPr>
          <w:jc w:val="center"/>
        </w:trPr>
        <w:tc>
          <w:tcPr>
            <w:tcW w:w="9752" w:type="dxa"/>
            <w:gridSpan w:val="2"/>
          </w:tcPr>
          <w:p w:rsidR="00F13F64" w:rsidRPr="001E18F4" w:rsidRDefault="00F13F64" w:rsidP="002F1ACB">
            <w:pPr>
              <w:keepNext/>
            </w:pPr>
          </w:p>
        </w:tc>
      </w:tr>
      <w:tr w:rsidR="00F13F64" w:rsidRPr="001E18F4" w:rsidTr="002F1ACB">
        <w:trPr>
          <w:jc w:val="center"/>
        </w:trPr>
        <w:tc>
          <w:tcPr>
            <w:tcW w:w="4876" w:type="dxa"/>
          </w:tcPr>
          <w:p w:rsidR="00F13F64" w:rsidRPr="004F4352" w:rsidRDefault="00F13F64" w:rsidP="002F1ACB">
            <w:pPr>
              <w:pStyle w:val="ColumnHeading"/>
              <w:keepNext/>
            </w:pPr>
            <w:r w:rsidRPr="004F4352">
              <w:t>Návrh uznesenia</w:t>
            </w:r>
          </w:p>
        </w:tc>
        <w:tc>
          <w:tcPr>
            <w:tcW w:w="4876" w:type="dxa"/>
          </w:tcPr>
          <w:p w:rsidR="00F13F64" w:rsidRPr="004F4352" w:rsidRDefault="00F13F64" w:rsidP="002F1ACB">
            <w:pPr>
              <w:pStyle w:val="ColumnHeading"/>
              <w:keepNext/>
            </w:pPr>
            <w:r w:rsidRPr="004F4352">
              <w:t>Pozmeňujúci návrh</w:t>
            </w:r>
          </w:p>
        </w:tc>
      </w:tr>
      <w:tr w:rsidR="00F13F64" w:rsidRPr="001E18F4" w:rsidTr="002F1ACB">
        <w:trPr>
          <w:jc w:val="center"/>
        </w:trPr>
        <w:tc>
          <w:tcPr>
            <w:tcW w:w="4876" w:type="dxa"/>
          </w:tcPr>
          <w:p w:rsidR="00F13F64" w:rsidRPr="004F4352" w:rsidRDefault="00F13F64" w:rsidP="002F1ACB">
            <w:pPr>
              <w:pStyle w:val="Normal6"/>
              <w:rPr>
                <w:b/>
                <w:i/>
                <w:noProof w:val="0"/>
              </w:rPr>
            </w:pPr>
            <w:r w:rsidRPr="004F4352">
              <w:rPr>
                <w:noProof w:val="0"/>
              </w:rPr>
              <w:t>39.</w:t>
            </w:r>
            <w:r w:rsidRPr="004F4352">
              <w:rPr>
                <w:b/>
                <w:i/>
                <w:noProof w:val="0"/>
              </w:rPr>
              <w:tab/>
            </w:r>
            <w:r w:rsidRPr="004F4352">
              <w:rPr>
                <w:noProof w:val="0"/>
              </w:rPr>
              <w:t>domnieva sa, že podľa európskeho volebného práva navrhovanie kandidátov v rámci strán musí prebiehať demokraticky, tajne a za riadnej účasti poslancov a že osoby odsúdené právoplatným rozsudkom za korupciu týkajúcu sa finančných záujmov EÚ alebo v rámci členských štátov by mali stratiť právo kandidovať vo voľbách na obdobie zodpovedajúce závažnosti trestného činu; konštatuje, že tento postup vylúčenia je už zavedený v niektorých členských štátoch;</w:t>
            </w:r>
            <w:r w:rsidRPr="004F4352">
              <w:rPr>
                <w:b/>
                <w:i/>
                <w:noProof w:val="0"/>
              </w:rPr>
              <w:t xml:space="preserve"> domnieva sa, že novým nástrojom, napríklad smernicou, by sa mohli stanoviť spoločné minimálne normy pre rôzne postupy a právne rámce v jednotlivých členských štátoch, pokiaľ ide o vylúčenie pre korupciu;</w:t>
            </w:r>
          </w:p>
        </w:tc>
        <w:tc>
          <w:tcPr>
            <w:tcW w:w="4876" w:type="dxa"/>
          </w:tcPr>
          <w:p w:rsidR="00F13F64" w:rsidRPr="004F4352" w:rsidRDefault="00F13F64" w:rsidP="002F1ACB">
            <w:pPr>
              <w:pStyle w:val="Normal6"/>
              <w:rPr>
                <w:b/>
                <w:i/>
                <w:noProof w:val="0"/>
                <w:szCs w:val="24"/>
              </w:rPr>
            </w:pPr>
            <w:r w:rsidRPr="004F4352">
              <w:rPr>
                <w:noProof w:val="0"/>
              </w:rPr>
              <w:t>39.</w:t>
            </w:r>
            <w:r w:rsidRPr="004F4352">
              <w:rPr>
                <w:b/>
                <w:i/>
                <w:noProof w:val="0"/>
              </w:rPr>
              <w:tab/>
            </w:r>
            <w:r w:rsidRPr="004F4352">
              <w:rPr>
                <w:noProof w:val="0"/>
              </w:rPr>
              <w:t>domnieva sa, že podľa európskeho volebného práva navrhovanie kandidátov v rámci strán musí prebiehať demokraticky, tajne a za riadnej účasti poslancov a že osoby odsúdené právoplatným rozsudkom za korupciu týkajúcu sa finančných záujmov EÚ alebo v rámci členských štátov by mali stratiť právo kandidovať vo voľbách na obdobie zodpovedajúce závažnosti trestného činu; konštatuje, že tento postup vylúčenia je už zavedený v niektorých členských štátoch;</w:t>
            </w:r>
          </w:p>
        </w:tc>
      </w:tr>
    </w:tbl>
    <w:p w:rsidR="00F13F64" w:rsidRPr="001E18F4" w:rsidRDefault="00F13F64" w:rsidP="005A480C">
      <w:pPr>
        <w:pStyle w:val="Olang"/>
      </w:pPr>
      <w:r w:rsidRPr="004F4352">
        <w:t xml:space="preserve">Or. </w:t>
      </w:r>
      <w:r w:rsidRPr="005A480C">
        <w:rPr>
          <w:rStyle w:val="HideTWBExt"/>
          <w:noProof w:val="0"/>
        </w:rPr>
        <w:t>&lt;Original&gt;</w:t>
      </w:r>
      <w:r w:rsidRPr="005A480C">
        <w:rPr>
          <w:rStyle w:val="HideTWBInt"/>
        </w:rPr>
        <w:t>{EN}</w:t>
      </w:r>
      <w:r w:rsidRPr="004F4352">
        <w:t>en</w:t>
      </w:r>
      <w:r w:rsidRPr="005A480C">
        <w:rPr>
          <w:rStyle w:val="HideTWBExt"/>
          <w:noProof w:val="0"/>
        </w:rPr>
        <w:t>&lt;/Original&gt;</w:t>
      </w:r>
    </w:p>
    <w:p w:rsidR="00F13F64" w:rsidRPr="001E18F4" w:rsidRDefault="00F13F64" w:rsidP="00F13F64">
      <w:pPr>
        <w:sectPr w:rsidR="00F13F64" w:rsidRPr="001E18F4" w:rsidSect="00112E21">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F13F64" w:rsidRPr="001E18F4" w:rsidRDefault="00F13F64" w:rsidP="00F13F64">
      <w:r>
        <w:rPr>
          <w:rStyle w:val="HideTWBExt"/>
          <w:noProof w:val="0"/>
        </w:rPr>
        <w:t>&lt;/Amend&gt;</w:t>
      </w:r>
    </w:p>
    <w:p w:rsidR="00F13F64" w:rsidRPr="00C00771" w:rsidRDefault="00F13F64" w:rsidP="00F13F64">
      <w:pPr>
        <w:pStyle w:val="ZDateAM"/>
      </w:pPr>
      <w:r>
        <w:rPr>
          <w:rStyle w:val="HideTWBExt"/>
          <w:noProof w:val="0"/>
          <w:lang w:val="pt-PT"/>
        </w:rPr>
        <w:t>&lt;Amend&gt;&lt;Date&gt;</w:t>
      </w:r>
      <w:r w:rsidRPr="004F4352">
        <w:rPr>
          <w:rStyle w:val="HideTWBInt"/>
          <w:color w:val="auto"/>
          <w:lang w:val="pt-PT"/>
        </w:rPr>
        <w:t>{11/09/2017}</w:t>
      </w:r>
      <w:r w:rsidRPr="004F4352">
        <w:t>11.9.2017</w:t>
      </w:r>
      <w:r>
        <w:rPr>
          <w:rStyle w:val="HideTWBExt"/>
          <w:noProof w:val="0"/>
          <w:lang w:val="pt-PT"/>
        </w:rPr>
        <w:t>&lt;/Date&gt;</w:t>
      </w:r>
      <w:r w:rsidRPr="004F4352">
        <w:tab/>
      </w:r>
      <w:r>
        <w:rPr>
          <w:rStyle w:val="HideTWBExt"/>
          <w:noProof w:val="0"/>
          <w:lang w:val="pt-PT"/>
        </w:rPr>
        <w:t>&lt;ANo&gt;</w:t>
      </w:r>
      <w:r w:rsidRPr="004F4352">
        <w:t>A8-0133</w:t>
      </w:r>
      <w:r>
        <w:rPr>
          <w:rStyle w:val="HideTWBExt"/>
          <w:noProof w:val="0"/>
          <w:lang w:val="pt-PT"/>
        </w:rPr>
        <w:t>&lt;/ANo&gt;</w:t>
      </w:r>
      <w:r w:rsidRPr="004F4352">
        <w:t>/</w:t>
      </w:r>
      <w:r>
        <w:rPr>
          <w:rStyle w:val="HideTWBExt"/>
          <w:noProof w:val="0"/>
          <w:lang w:val="pt-PT"/>
        </w:rPr>
        <w:t>&lt;NumAm&gt;</w:t>
      </w:r>
      <w:r w:rsidRPr="004F4352">
        <w:t>18</w:t>
      </w:r>
      <w:r>
        <w:rPr>
          <w:rStyle w:val="HideTWBExt"/>
          <w:noProof w:val="0"/>
          <w:lang w:val="pt-PT"/>
        </w:rPr>
        <w:t>&lt;/NumAm&gt;</w:t>
      </w:r>
    </w:p>
    <w:p w:rsidR="00F13F64" w:rsidRPr="00C00771" w:rsidRDefault="00F13F64" w:rsidP="00F13F64">
      <w:pPr>
        <w:pStyle w:val="AMNumberTabs"/>
      </w:pPr>
      <w:r w:rsidRPr="004F4352">
        <w:t>Pozmeňujúci návrh</w:t>
      </w:r>
      <w:r w:rsidRPr="004F4352">
        <w:tab/>
      </w:r>
      <w:r w:rsidRPr="004F4352">
        <w:tab/>
      </w:r>
      <w:r>
        <w:rPr>
          <w:rStyle w:val="HideTWBExt"/>
          <w:b w:val="0"/>
          <w:noProof w:val="0"/>
          <w:lang w:val="pt-PT"/>
        </w:rPr>
        <w:t>&lt;NumAm&gt;</w:t>
      </w:r>
      <w:r w:rsidRPr="004F4352">
        <w:t>18</w:t>
      </w:r>
      <w:r>
        <w:rPr>
          <w:rStyle w:val="HideTWBExt"/>
          <w:b w:val="0"/>
          <w:noProof w:val="0"/>
          <w:lang w:val="pt-PT"/>
        </w:rPr>
        <w:t>&lt;/NumAm&gt;</w:t>
      </w:r>
    </w:p>
    <w:p w:rsidR="00F13F64" w:rsidRPr="00C00771" w:rsidRDefault="00F13F64" w:rsidP="00F13F64">
      <w:pPr>
        <w:pStyle w:val="NormalBold"/>
      </w:pPr>
      <w:r>
        <w:rPr>
          <w:rStyle w:val="HideTWBExt"/>
          <w:b w:val="0"/>
          <w:noProof w:val="0"/>
          <w:lang w:val="pt-PT"/>
        </w:rPr>
        <w:t>&lt;RepeatBlock-By&gt;&lt;Members&gt;</w:t>
      </w:r>
      <w:r w:rsidRPr="004F4352">
        <w:t>Michèle Alliot-Marie, Pilar Ayuso, Andrea Bocskor, Reimer Böge, Michał Boni,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 Elmar Brok, Werner Kuhn</w:t>
      </w:r>
      <w:r>
        <w:rPr>
          <w:rStyle w:val="HideTWBExt"/>
          <w:b w:val="0"/>
          <w:noProof w:val="0"/>
          <w:lang w:val="pt-PT"/>
        </w:rPr>
        <w:t>&lt;/Members&gt;</w:t>
      </w:r>
    </w:p>
    <w:p w:rsidR="00F13F64" w:rsidRPr="001E18F4" w:rsidRDefault="00F13F64" w:rsidP="00F13F64">
      <w:r>
        <w:rPr>
          <w:rStyle w:val="HideTWBExt"/>
          <w:noProof w:val="0"/>
        </w:rPr>
        <w:t>&lt;/RepeatBlock-By&gt;</w:t>
      </w:r>
    </w:p>
    <w:p w:rsidR="00F13F64" w:rsidRPr="004F4352" w:rsidRDefault="00F13F64" w:rsidP="00F13F64">
      <w:pPr>
        <w:pStyle w:val="ProjRap"/>
      </w:pPr>
      <w:r>
        <w:rPr>
          <w:rStyle w:val="HideTWBExt"/>
          <w:b w:val="0"/>
          <w:noProof w:val="0"/>
        </w:rPr>
        <w:t>&lt;TitreType&gt;</w:t>
      </w:r>
      <w:r w:rsidRPr="004F4352">
        <w:t>Správa</w:t>
      </w:r>
      <w:r>
        <w:rPr>
          <w:rStyle w:val="HideTWBExt"/>
          <w:b w:val="0"/>
          <w:noProof w:val="0"/>
        </w:rPr>
        <w:t>&lt;/TitreType&gt;</w:t>
      </w:r>
      <w:r w:rsidRPr="004F4352">
        <w:tab/>
        <w:t>A8-0133/2017</w:t>
      </w:r>
    </w:p>
    <w:p w:rsidR="00F13F64" w:rsidRPr="001E18F4" w:rsidRDefault="00F13F64" w:rsidP="00F13F64">
      <w:pPr>
        <w:pStyle w:val="NormalBold"/>
      </w:pPr>
      <w:r>
        <w:rPr>
          <w:rStyle w:val="HideTWBExt"/>
          <w:b w:val="0"/>
          <w:noProof w:val="0"/>
        </w:rPr>
        <w:t>&lt;Rapporteur&gt;</w:t>
      </w:r>
      <w:r w:rsidRPr="004F4352">
        <w:t>Sven Giegold</w:t>
      </w:r>
      <w:r>
        <w:rPr>
          <w:rStyle w:val="HideTWBExt"/>
          <w:b w:val="0"/>
          <w:noProof w:val="0"/>
        </w:rPr>
        <w:t>&lt;/Rapporteur&gt;</w:t>
      </w:r>
    </w:p>
    <w:p w:rsidR="00F13F64" w:rsidRPr="001E18F4" w:rsidRDefault="00F13F64" w:rsidP="00F13F64">
      <w:r>
        <w:rPr>
          <w:rStyle w:val="HideTWBExt"/>
          <w:noProof w:val="0"/>
        </w:rPr>
        <w:t>&lt;Titre&gt;</w:t>
      </w:r>
      <w:r>
        <w:t>Transparentnosť, zodpovednosť a integrita v inštitúciách EÚ</w:t>
      </w:r>
      <w:r>
        <w:rPr>
          <w:rStyle w:val="HideTWBExt"/>
          <w:noProof w:val="0"/>
        </w:rPr>
        <w:t>&lt;/Titre&gt;</w:t>
      </w:r>
    </w:p>
    <w:p w:rsidR="00F13F64" w:rsidRPr="001E18F4" w:rsidRDefault="00F13F64" w:rsidP="00F13F64">
      <w:pPr>
        <w:pStyle w:val="Normal12"/>
      </w:pPr>
      <w:r>
        <w:rPr>
          <w:rStyle w:val="HideTWBExt"/>
          <w:noProof w:val="0"/>
        </w:rPr>
        <w:t>&lt;DocRef&gt;</w:t>
      </w:r>
      <w:r w:rsidRPr="004F4352">
        <w:t>2015/2041(INI)</w:t>
      </w:r>
      <w:r>
        <w:rPr>
          <w:rStyle w:val="HideTWBExt"/>
          <w:noProof w:val="0"/>
        </w:rPr>
        <w:t>&lt;/DocRef&gt;</w:t>
      </w:r>
    </w:p>
    <w:p w:rsidR="00F13F64" w:rsidRPr="001E18F4" w:rsidRDefault="00F13F64" w:rsidP="00F13F64">
      <w:pPr>
        <w:pStyle w:val="NormalBold"/>
      </w:pPr>
      <w:r>
        <w:rPr>
          <w:rStyle w:val="HideTWBExt"/>
          <w:b w:val="0"/>
          <w:noProof w:val="0"/>
        </w:rPr>
        <w:t>&lt;DocAmend&gt;</w:t>
      </w:r>
      <w:r w:rsidRPr="004F4352">
        <w:t>Návrh uznesenia</w:t>
      </w:r>
      <w:r>
        <w:rPr>
          <w:rStyle w:val="HideTWBExt"/>
          <w:b w:val="0"/>
          <w:noProof w:val="0"/>
        </w:rPr>
        <w:t>&lt;/DocAmend&gt;</w:t>
      </w:r>
    </w:p>
    <w:p w:rsidR="00F13F64" w:rsidRPr="001E18F4" w:rsidRDefault="00F13F64" w:rsidP="00F13F64">
      <w:pPr>
        <w:pStyle w:val="NormalBold"/>
      </w:pPr>
      <w:r>
        <w:rPr>
          <w:rStyle w:val="HideTWBExt"/>
          <w:b w:val="0"/>
          <w:noProof w:val="0"/>
        </w:rPr>
        <w:t>&lt;Article&gt;</w:t>
      </w:r>
      <w:r w:rsidRPr="004F4352">
        <w:t>Odsek 45</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13F64" w:rsidRPr="001E18F4" w:rsidTr="002F1ACB">
        <w:trPr>
          <w:jc w:val="center"/>
        </w:trPr>
        <w:tc>
          <w:tcPr>
            <w:tcW w:w="9752" w:type="dxa"/>
            <w:gridSpan w:val="2"/>
          </w:tcPr>
          <w:p w:rsidR="00F13F64" w:rsidRPr="001E18F4" w:rsidRDefault="00F13F64" w:rsidP="002F1ACB">
            <w:pPr>
              <w:keepNext/>
            </w:pPr>
          </w:p>
        </w:tc>
      </w:tr>
      <w:tr w:rsidR="00F13F64" w:rsidRPr="001E18F4" w:rsidTr="002F1ACB">
        <w:trPr>
          <w:jc w:val="center"/>
        </w:trPr>
        <w:tc>
          <w:tcPr>
            <w:tcW w:w="4876" w:type="dxa"/>
          </w:tcPr>
          <w:p w:rsidR="00F13F64" w:rsidRPr="004F4352" w:rsidRDefault="00F13F64" w:rsidP="002F1ACB">
            <w:pPr>
              <w:pStyle w:val="ColumnHeading"/>
              <w:keepNext/>
            </w:pPr>
            <w:r w:rsidRPr="004F4352">
              <w:t>Návrh uznesenia</w:t>
            </w:r>
          </w:p>
        </w:tc>
        <w:tc>
          <w:tcPr>
            <w:tcW w:w="4876" w:type="dxa"/>
          </w:tcPr>
          <w:p w:rsidR="00F13F64" w:rsidRPr="004F4352" w:rsidRDefault="00F13F64" w:rsidP="002F1ACB">
            <w:pPr>
              <w:pStyle w:val="ColumnHeading"/>
              <w:keepNext/>
            </w:pPr>
            <w:r w:rsidRPr="004F4352">
              <w:t>Pozmeňujúci návrh</w:t>
            </w:r>
          </w:p>
        </w:tc>
      </w:tr>
      <w:tr w:rsidR="00F13F64" w:rsidRPr="001E18F4" w:rsidTr="002F1ACB">
        <w:trPr>
          <w:jc w:val="center"/>
        </w:trPr>
        <w:tc>
          <w:tcPr>
            <w:tcW w:w="4876" w:type="dxa"/>
          </w:tcPr>
          <w:p w:rsidR="00F13F64" w:rsidRPr="004F4352" w:rsidRDefault="00F13F64" w:rsidP="002F1ACB">
            <w:pPr>
              <w:pStyle w:val="Normal6"/>
              <w:rPr>
                <w:b/>
                <w:i/>
                <w:noProof w:val="0"/>
              </w:rPr>
            </w:pPr>
            <w:r w:rsidRPr="004F4352">
              <w:rPr>
                <w:noProof w:val="0"/>
              </w:rPr>
              <w:t>45.</w:t>
            </w:r>
            <w:r w:rsidRPr="004F4352">
              <w:rPr>
                <w:b/>
                <w:i/>
                <w:noProof w:val="0"/>
              </w:rPr>
              <w:tab/>
            </w:r>
            <w:r w:rsidRPr="004F4352">
              <w:rPr>
                <w:noProof w:val="0"/>
              </w:rPr>
              <w:t>pripomína svoju výzvu určenú Komisii a Rade uvedenú v uznesení z 28. apríla 2016 o prístupe verejnosti k dokumentom za obdobie 2014</w:t>
            </w:r>
            <w:r w:rsidRPr="004F4352">
              <w:rPr>
                <w:b/>
                <w:i/>
                <w:noProof w:val="0"/>
              </w:rPr>
              <w:t xml:space="preserve"> </w:t>
            </w:r>
            <w:r w:rsidRPr="004F4352">
              <w:rPr>
                <w:noProof w:val="0"/>
              </w:rPr>
              <w:t>–</w:t>
            </w:r>
            <w:r w:rsidRPr="004F4352">
              <w:rPr>
                <w:b/>
                <w:i/>
                <w:noProof w:val="0"/>
              </w:rPr>
              <w:t xml:space="preserve"> 2015</w:t>
            </w:r>
            <w:r w:rsidRPr="004F4352">
              <w:rPr>
                <w:noProof w:val="0"/>
              </w:rPr>
              <w:t>, v ktorom:</w:t>
            </w:r>
          </w:p>
          <w:p w:rsidR="00F13F64" w:rsidRPr="004F4352" w:rsidRDefault="00F13F64" w:rsidP="002F1ACB">
            <w:pPr>
              <w:pStyle w:val="Normal6"/>
              <w:rPr>
                <w:b/>
                <w:i/>
                <w:noProof w:val="0"/>
              </w:rPr>
            </w:pPr>
            <w:r w:rsidRPr="004F4352">
              <w:rPr>
                <w:noProof w:val="0"/>
              </w:rPr>
              <w:t>–</w:t>
            </w:r>
            <w:r w:rsidRPr="004F4352">
              <w:rPr>
                <w:b/>
                <w:i/>
                <w:noProof w:val="0"/>
              </w:rPr>
              <w:tab/>
              <w:t>vyzval</w:t>
            </w:r>
            <w:r w:rsidRPr="004F4352">
              <w:rPr>
                <w:noProof w:val="0"/>
              </w:rPr>
              <w:t xml:space="preserve"> na rozšírenie rozsahu pôsobnosti nariadenia (ES) č. 1049/2001, aby zahŕňalo všetky európske inštitúcie, na ktoré sa v súčasnosti nevzťahuje, ako sú Európska rada, Európska centrálna banka, Súdny dvor a všetky orgány a agentúry EÚ,</w:t>
            </w:r>
          </w:p>
          <w:p w:rsidR="00F13F64" w:rsidRPr="004F4352" w:rsidRDefault="00F13F64" w:rsidP="002F1ACB">
            <w:pPr>
              <w:pStyle w:val="Normal6"/>
              <w:rPr>
                <w:b/>
                <w:i/>
                <w:noProof w:val="0"/>
                <w:szCs w:val="24"/>
              </w:rPr>
            </w:pPr>
            <w:r w:rsidRPr="004F4352">
              <w:rPr>
                <w:noProof w:val="0"/>
                <w:szCs w:val="24"/>
              </w:rPr>
              <w:t>–</w:t>
            </w:r>
            <w:r w:rsidRPr="004F4352">
              <w:rPr>
                <w:b/>
                <w:i/>
                <w:noProof w:val="0"/>
                <w:szCs w:val="24"/>
              </w:rPr>
              <w:tab/>
            </w:r>
            <w:r w:rsidRPr="004F4352">
              <w:rPr>
                <w:noProof w:val="0"/>
                <w:szCs w:val="24"/>
              </w:rPr>
              <w:t>vyzval na úplné dodržiavanie povinnosti inštitúcií, agentúr a iných orgánov viesť registre všetkých dokumentov, ako je stanovené v článkoch 11 a 12 nariadenia (ES) č. 1049/2001,</w:t>
            </w:r>
          </w:p>
          <w:p w:rsidR="00F13F64" w:rsidRPr="004F4352" w:rsidRDefault="00F13F64" w:rsidP="002F1ACB">
            <w:pPr>
              <w:pStyle w:val="Normal6"/>
              <w:rPr>
                <w:b/>
                <w:i/>
                <w:noProof w:val="0"/>
                <w:szCs w:val="24"/>
              </w:rPr>
            </w:pPr>
            <w:r w:rsidRPr="004F4352">
              <w:rPr>
                <w:noProof w:val="0"/>
                <w:szCs w:val="24"/>
              </w:rPr>
              <w:t>–</w:t>
            </w:r>
            <w:r w:rsidRPr="004F4352">
              <w:rPr>
                <w:b/>
                <w:i/>
                <w:noProof w:val="0"/>
                <w:szCs w:val="24"/>
              </w:rPr>
              <w:tab/>
            </w:r>
            <w:r w:rsidRPr="004F4352">
              <w:rPr>
                <w:noProof w:val="0"/>
                <w:szCs w:val="24"/>
              </w:rPr>
              <w:t>dospel k záveru, že dokumenty vytvorené v rámci trialógov, ako sú programy, zhrnutia výsledkov, zápisnice a všeobecné smerovania Rady, sa týkajú legislatívnych postupov a v zásade sa s nimi nemôže zaobchádzať inak ako s ostatnými legislatívnymi dokumentmi</w:t>
            </w:r>
            <w:r w:rsidRPr="004F4352">
              <w:rPr>
                <w:b/>
                <w:i/>
                <w:noProof w:val="0"/>
                <w:szCs w:val="24"/>
              </w:rPr>
              <w:t xml:space="preserve"> a mali by byť priamo prístupné na webovom sídle Parlamentu,</w:t>
            </w:r>
          </w:p>
          <w:p w:rsidR="00F13F64" w:rsidRPr="004F4352" w:rsidRDefault="00F13F64" w:rsidP="002F1ACB">
            <w:pPr>
              <w:pStyle w:val="Normal6"/>
              <w:rPr>
                <w:b/>
                <w:i/>
                <w:noProof w:val="0"/>
                <w:szCs w:val="24"/>
              </w:rPr>
            </w:pPr>
            <w:r w:rsidRPr="004F4352">
              <w:rPr>
                <w:noProof w:val="0"/>
                <w:szCs w:val="24"/>
              </w:rPr>
              <w:t>–</w:t>
            </w:r>
            <w:r w:rsidRPr="004F4352">
              <w:rPr>
                <w:b/>
                <w:i/>
                <w:noProof w:val="0"/>
                <w:szCs w:val="24"/>
              </w:rPr>
              <w:tab/>
            </w:r>
            <w:r w:rsidRPr="004F4352">
              <w:rPr>
                <w:noProof w:val="0"/>
                <w:szCs w:val="24"/>
              </w:rPr>
              <w:t>vyzval na vytvorenie spoločného medziinštitucionálneho registra vrátane osobitnej spoločnej databázy o stave legislatívnych spisov, v prípade ktorých prebiehajú práce, ako sa dohodlo v Medziinštitucionálnej dohode o lepšej tvorbe práva,</w:t>
            </w:r>
          </w:p>
          <w:p w:rsidR="00F13F64" w:rsidRPr="004F4352" w:rsidRDefault="00F13F64" w:rsidP="002F1ACB">
            <w:pPr>
              <w:pStyle w:val="Normal6"/>
              <w:rPr>
                <w:b/>
                <w:i/>
                <w:noProof w:val="0"/>
                <w:szCs w:val="24"/>
              </w:rPr>
            </w:pPr>
            <w:r w:rsidRPr="004F4352">
              <w:rPr>
                <w:noProof w:val="0"/>
                <w:szCs w:val="24"/>
              </w:rPr>
              <w:t>–</w:t>
            </w:r>
            <w:r w:rsidRPr="004F4352">
              <w:rPr>
                <w:b/>
                <w:i/>
                <w:noProof w:val="0"/>
                <w:szCs w:val="24"/>
              </w:rPr>
              <w:tab/>
            </w:r>
            <w:r w:rsidRPr="004F4352">
              <w:rPr>
                <w:noProof w:val="0"/>
                <w:szCs w:val="24"/>
              </w:rPr>
              <w:t>vyzval Radu, aby zverejňovala zápisnice zo zasadnutí pracovných skupín Rady a ďalšie dokumenty,</w:t>
            </w:r>
          </w:p>
          <w:p w:rsidR="00F13F64" w:rsidRPr="004F4352" w:rsidRDefault="00F13F64" w:rsidP="002F1ACB">
            <w:pPr>
              <w:pStyle w:val="Normal6"/>
              <w:rPr>
                <w:b/>
                <w:i/>
                <w:noProof w:val="0"/>
                <w:szCs w:val="24"/>
              </w:rPr>
            </w:pPr>
            <w:r w:rsidRPr="004F4352">
              <w:rPr>
                <w:noProof w:val="0"/>
                <w:szCs w:val="24"/>
              </w:rPr>
              <w:t>–</w:t>
            </w:r>
            <w:r w:rsidRPr="004F4352">
              <w:rPr>
                <w:b/>
                <w:i/>
                <w:noProof w:val="0"/>
                <w:szCs w:val="24"/>
              </w:rPr>
              <w:tab/>
            </w:r>
            <w:r w:rsidRPr="004F4352">
              <w:rPr>
                <w:noProof w:val="0"/>
                <w:szCs w:val="24"/>
              </w:rPr>
              <w:t>vyzval Komisiu, aby vytvorila register všetkých sekundárnych právnych predpisov, najmä pokiaľ ide o delegované akty, a vzal na vedomie, že práce na jeho vytvorení už prebiehajú, ako sa dohodlo v Medziinštitucionálnej dohode o lepšej tvorbe práva,</w:t>
            </w:r>
          </w:p>
          <w:p w:rsidR="00F13F64" w:rsidRPr="004F4352" w:rsidRDefault="00F13F64" w:rsidP="002F1ACB">
            <w:pPr>
              <w:pStyle w:val="Normal6"/>
              <w:rPr>
                <w:b/>
                <w:i/>
                <w:noProof w:val="0"/>
                <w:szCs w:val="24"/>
              </w:rPr>
            </w:pPr>
            <w:r w:rsidRPr="004F4352">
              <w:rPr>
                <w:b/>
                <w:i/>
                <w:noProof w:val="0"/>
                <w:szCs w:val="24"/>
              </w:rPr>
              <w:t>–</w:t>
            </w:r>
            <w:r w:rsidRPr="004F4352">
              <w:rPr>
                <w:b/>
                <w:i/>
                <w:noProof w:val="0"/>
                <w:szCs w:val="24"/>
              </w:rPr>
              <w:tab/>
              <w:t>vyjadril presvedčenie, že treba zaviesť nezávislý orgán dohľadu pre utajovanie a odtajňovanie dokumentov,</w:t>
            </w:r>
          </w:p>
          <w:p w:rsidR="00F13F64" w:rsidRPr="004F4352" w:rsidRDefault="00F13F64" w:rsidP="002F1ACB">
            <w:pPr>
              <w:pStyle w:val="Normal6"/>
              <w:rPr>
                <w:b/>
                <w:i/>
                <w:noProof w:val="0"/>
                <w:szCs w:val="24"/>
              </w:rPr>
            </w:pPr>
            <w:r w:rsidRPr="004F4352">
              <w:rPr>
                <w:b/>
                <w:i/>
                <w:noProof w:val="0"/>
                <w:szCs w:val="24"/>
              </w:rPr>
              <w:tab/>
              <w:t>vyzval, aby sa sprístupňovali programy a spätná väzba zo schôdzí koordinátorov parlamentných výborov, Predsedníctva a Konferencie predsedov a v zásade aj všetky dokumenty, na ktoré sa odkazuje v týchto programoch, tak, že sa zverejnia na webovom sídle Parlamentu;</w:t>
            </w:r>
          </w:p>
          <w:p w:rsidR="00F13F64" w:rsidRPr="004F4352" w:rsidRDefault="00F13F64" w:rsidP="002F1ACB">
            <w:pPr>
              <w:pStyle w:val="Normal6"/>
              <w:rPr>
                <w:b/>
                <w:i/>
                <w:noProof w:val="0"/>
                <w:szCs w:val="24"/>
              </w:rPr>
            </w:pPr>
            <w:r w:rsidRPr="004F4352">
              <w:rPr>
                <w:b/>
                <w:i/>
                <w:noProof w:val="0"/>
                <w:szCs w:val="24"/>
              </w:rPr>
              <w:t>______________</w:t>
            </w:r>
          </w:p>
          <w:p w:rsidR="00F13F64" w:rsidRPr="004F4352" w:rsidRDefault="00F13F64" w:rsidP="002F1ACB">
            <w:pPr>
              <w:pStyle w:val="Normal6"/>
              <w:rPr>
                <w:noProof w:val="0"/>
                <w:szCs w:val="24"/>
              </w:rPr>
            </w:pPr>
            <w:r w:rsidRPr="004F4352">
              <w:rPr>
                <w:noProof w:val="0"/>
                <w:sz w:val="20"/>
                <w:vertAlign w:val="superscript"/>
              </w:rPr>
              <w:t>1</w:t>
            </w:r>
            <w:r w:rsidRPr="004F4352">
              <w:rPr>
                <w:noProof w:val="0"/>
                <w:sz w:val="20"/>
              </w:rPr>
              <w:t xml:space="preserve"> Prijaté texty, P8_TA(2016)0202.</w:t>
            </w:r>
          </w:p>
        </w:tc>
        <w:tc>
          <w:tcPr>
            <w:tcW w:w="4876" w:type="dxa"/>
          </w:tcPr>
          <w:p w:rsidR="00F13F64" w:rsidRPr="004F4352" w:rsidRDefault="00F13F64" w:rsidP="002F1ACB">
            <w:pPr>
              <w:pStyle w:val="Normal6"/>
              <w:rPr>
                <w:b/>
                <w:i/>
                <w:noProof w:val="0"/>
              </w:rPr>
            </w:pPr>
            <w:r w:rsidRPr="004F4352">
              <w:rPr>
                <w:noProof w:val="0"/>
              </w:rPr>
              <w:t>45.</w:t>
            </w:r>
            <w:r w:rsidRPr="004F4352">
              <w:rPr>
                <w:b/>
                <w:i/>
                <w:noProof w:val="0"/>
              </w:rPr>
              <w:tab/>
            </w:r>
            <w:r w:rsidRPr="004F4352">
              <w:rPr>
                <w:noProof w:val="0"/>
              </w:rPr>
              <w:t>pripomína svoju výzvu určenú Komisii a Rade uvedenú v uznesení z 28. apríla 2016 o prístupe verejnosti k dokumentom za obdobie 2014</w:t>
            </w:r>
            <w:r w:rsidRPr="004F4352">
              <w:rPr>
                <w:b/>
                <w:i/>
                <w:noProof w:val="0"/>
              </w:rPr>
              <w:t> </w:t>
            </w:r>
            <w:r w:rsidRPr="004F4352">
              <w:rPr>
                <w:noProof w:val="0"/>
              </w:rPr>
              <w:t>–</w:t>
            </w:r>
            <w:r w:rsidRPr="004F4352">
              <w:rPr>
                <w:b/>
                <w:i/>
                <w:noProof w:val="0"/>
              </w:rPr>
              <w:t> 2015</w:t>
            </w:r>
            <w:r w:rsidRPr="004F4352">
              <w:rPr>
                <w:b/>
                <w:i/>
                <w:noProof w:val="0"/>
                <w:vertAlign w:val="superscript"/>
              </w:rPr>
              <w:t>1</w:t>
            </w:r>
            <w:r w:rsidRPr="004F4352">
              <w:rPr>
                <w:noProof w:val="0"/>
              </w:rPr>
              <w:t>, v ktorom:</w:t>
            </w:r>
            <w:r w:rsidRPr="004F4352">
              <w:rPr>
                <w:b/>
                <w:i/>
                <w:noProof w:val="0"/>
              </w:rPr>
              <w:tab/>
            </w:r>
          </w:p>
          <w:p w:rsidR="00F13F64" w:rsidRPr="004F4352" w:rsidRDefault="00F13F64" w:rsidP="002F1ACB">
            <w:pPr>
              <w:pStyle w:val="Normal6"/>
              <w:rPr>
                <w:b/>
                <w:i/>
                <w:noProof w:val="0"/>
                <w:szCs w:val="24"/>
              </w:rPr>
            </w:pPr>
            <w:r w:rsidRPr="004F4352">
              <w:rPr>
                <w:noProof w:val="0"/>
                <w:szCs w:val="24"/>
              </w:rPr>
              <w:t>–</w:t>
            </w:r>
            <w:r w:rsidRPr="004F4352">
              <w:rPr>
                <w:b/>
                <w:i/>
                <w:noProof w:val="0"/>
                <w:szCs w:val="24"/>
              </w:rPr>
              <w:tab/>
            </w:r>
            <w:r w:rsidRPr="004F4352">
              <w:rPr>
                <w:noProof w:val="0"/>
                <w:szCs w:val="24"/>
              </w:rPr>
              <w:t>vyzval na rozšírenie rozsahu pôsobnosti nariadenia (ES) č. 1049/2001, aby zahŕňalo všetky európske inštitúcie, na ktoré sa v súčasnosti nevzťahuje, ako sú Európska rada, Európska centrálna banka, Súdny dvor a všetky orgány a agentúry EÚ,</w:t>
            </w:r>
          </w:p>
          <w:p w:rsidR="00F13F64" w:rsidRPr="004F4352" w:rsidRDefault="00F13F64" w:rsidP="002F1ACB">
            <w:pPr>
              <w:pStyle w:val="Normal6"/>
              <w:rPr>
                <w:b/>
                <w:i/>
                <w:noProof w:val="0"/>
                <w:szCs w:val="24"/>
              </w:rPr>
            </w:pPr>
            <w:r w:rsidRPr="004F4352">
              <w:rPr>
                <w:noProof w:val="0"/>
                <w:szCs w:val="24"/>
              </w:rPr>
              <w:t>–</w:t>
            </w:r>
            <w:r w:rsidRPr="004F4352">
              <w:rPr>
                <w:b/>
                <w:i/>
                <w:noProof w:val="0"/>
                <w:szCs w:val="24"/>
              </w:rPr>
              <w:tab/>
            </w:r>
            <w:r w:rsidRPr="004F4352">
              <w:rPr>
                <w:noProof w:val="0"/>
                <w:szCs w:val="24"/>
              </w:rPr>
              <w:t>vyzval na úplné dodržiavanie povinnosti inštitúcií, agentúr a iných orgánov viesť registre všetkých dokumentov, ako je stanovené v článkoch 11 a 12 nariadenia (ES) č. 1049/2001,</w:t>
            </w:r>
          </w:p>
          <w:p w:rsidR="00F13F64" w:rsidRPr="004F4352" w:rsidRDefault="00F13F64" w:rsidP="002F1ACB">
            <w:pPr>
              <w:pStyle w:val="Normal6"/>
              <w:rPr>
                <w:b/>
                <w:i/>
                <w:noProof w:val="0"/>
                <w:szCs w:val="24"/>
              </w:rPr>
            </w:pPr>
            <w:r w:rsidRPr="004F4352">
              <w:rPr>
                <w:noProof w:val="0"/>
                <w:szCs w:val="24"/>
              </w:rPr>
              <w:t>–</w:t>
            </w:r>
            <w:r w:rsidRPr="004F4352">
              <w:rPr>
                <w:b/>
                <w:i/>
                <w:noProof w:val="0"/>
                <w:szCs w:val="24"/>
              </w:rPr>
              <w:tab/>
            </w:r>
            <w:r w:rsidRPr="004F4352">
              <w:rPr>
                <w:noProof w:val="0"/>
                <w:szCs w:val="24"/>
              </w:rPr>
              <w:t>dospel k záveru, že dokumenty vytvorené v rámci trialógov, ako sú programy, zhrnutia výsledkov, zápisnice a všeobecné smerovania Rady, sa týkajú legislatívnych postupov a v zásade sa s nimi nemôže zaobchádzať inak ako s ostatnými legislatívnymi dokumentmi</w:t>
            </w:r>
            <w:r w:rsidRPr="004F4352">
              <w:rPr>
                <w:b/>
                <w:i/>
                <w:noProof w:val="0"/>
                <w:szCs w:val="24"/>
              </w:rPr>
              <w:t>;</w:t>
            </w:r>
          </w:p>
          <w:p w:rsidR="00F13F64" w:rsidRPr="004F4352" w:rsidRDefault="00F13F64" w:rsidP="002F1ACB">
            <w:pPr>
              <w:pStyle w:val="Normal6"/>
              <w:rPr>
                <w:b/>
                <w:i/>
                <w:noProof w:val="0"/>
                <w:szCs w:val="24"/>
              </w:rPr>
            </w:pPr>
            <w:r w:rsidRPr="004F4352">
              <w:rPr>
                <w:noProof w:val="0"/>
                <w:szCs w:val="24"/>
              </w:rPr>
              <w:t>–</w:t>
            </w:r>
            <w:r w:rsidRPr="004F4352">
              <w:rPr>
                <w:b/>
                <w:i/>
                <w:noProof w:val="0"/>
                <w:szCs w:val="24"/>
              </w:rPr>
              <w:tab/>
            </w:r>
            <w:r w:rsidRPr="004F4352">
              <w:rPr>
                <w:noProof w:val="0"/>
                <w:szCs w:val="24"/>
              </w:rPr>
              <w:t>vyzval na vytvorenie spoločného medziinštitucionálneho registra vrátane osobitnej spoločnej databázy o stave legislatívnych spisov, v prípade ktorých prebiehajú práce, ako sa dohodlo v Medziinštitucionálnej dohode o lepšej tvorbe práva,</w:t>
            </w:r>
          </w:p>
          <w:p w:rsidR="00F13F64" w:rsidRPr="004F4352" w:rsidRDefault="00F13F64" w:rsidP="002F1ACB">
            <w:pPr>
              <w:pStyle w:val="Normal6"/>
              <w:rPr>
                <w:b/>
                <w:i/>
                <w:noProof w:val="0"/>
                <w:szCs w:val="24"/>
              </w:rPr>
            </w:pPr>
            <w:r w:rsidRPr="004F4352">
              <w:rPr>
                <w:noProof w:val="0"/>
                <w:szCs w:val="24"/>
              </w:rPr>
              <w:t>–</w:t>
            </w:r>
            <w:r w:rsidRPr="004F4352">
              <w:rPr>
                <w:b/>
                <w:i/>
                <w:noProof w:val="0"/>
                <w:szCs w:val="24"/>
              </w:rPr>
              <w:tab/>
            </w:r>
            <w:r w:rsidRPr="004F4352">
              <w:rPr>
                <w:noProof w:val="0"/>
                <w:szCs w:val="24"/>
              </w:rPr>
              <w:t>vyzval Radu, aby zverejňovala zápisnice zo zasadnutí pracovných skupín Rady a ďalšie dokumenty,</w:t>
            </w:r>
          </w:p>
          <w:p w:rsidR="00F13F64" w:rsidRPr="004F4352" w:rsidRDefault="00F13F64" w:rsidP="002F1ACB">
            <w:pPr>
              <w:pStyle w:val="Normal6"/>
              <w:rPr>
                <w:b/>
                <w:i/>
                <w:noProof w:val="0"/>
                <w:szCs w:val="24"/>
              </w:rPr>
            </w:pPr>
            <w:r w:rsidRPr="004F4352">
              <w:rPr>
                <w:noProof w:val="0"/>
                <w:szCs w:val="24"/>
              </w:rPr>
              <w:t>–</w:t>
            </w:r>
            <w:r w:rsidRPr="004F4352">
              <w:rPr>
                <w:b/>
                <w:i/>
                <w:noProof w:val="0"/>
                <w:szCs w:val="24"/>
              </w:rPr>
              <w:tab/>
            </w:r>
            <w:r w:rsidRPr="004F4352">
              <w:rPr>
                <w:noProof w:val="0"/>
                <w:szCs w:val="24"/>
              </w:rPr>
              <w:t>vyzval Komisiu, aby vytvorila register všetkých sekundárnych právnych predpisov, najmä pokiaľ ide o delegované akty, a vzal na vedomie, že práce na jeho vytvorení už prebiehajú, ako sa dohodlo v Medziinštitucionálnej dohode o lepšej tvorbe práva,</w:t>
            </w:r>
          </w:p>
          <w:p w:rsidR="00F13F64" w:rsidRPr="004F4352" w:rsidRDefault="00F13F64" w:rsidP="002F1ACB">
            <w:pPr>
              <w:pStyle w:val="Normal6"/>
              <w:rPr>
                <w:b/>
                <w:i/>
                <w:noProof w:val="0"/>
                <w:szCs w:val="24"/>
              </w:rPr>
            </w:pPr>
            <w:r w:rsidRPr="004F4352">
              <w:rPr>
                <w:b/>
                <w:i/>
                <w:noProof w:val="0"/>
                <w:szCs w:val="24"/>
              </w:rPr>
              <w:t>______________</w:t>
            </w:r>
          </w:p>
          <w:p w:rsidR="00F13F64" w:rsidRPr="004F4352" w:rsidRDefault="00F13F64" w:rsidP="002F1ACB">
            <w:pPr>
              <w:pStyle w:val="Normal6"/>
              <w:rPr>
                <w:noProof w:val="0"/>
                <w:szCs w:val="24"/>
              </w:rPr>
            </w:pPr>
            <w:r w:rsidRPr="004F4352">
              <w:rPr>
                <w:noProof w:val="0"/>
                <w:sz w:val="20"/>
                <w:vertAlign w:val="superscript"/>
              </w:rPr>
              <w:t>1</w:t>
            </w:r>
            <w:r w:rsidRPr="004F4352">
              <w:rPr>
                <w:noProof w:val="0"/>
                <w:sz w:val="20"/>
              </w:rPr>
              <w:t xml:space="preserve"> Prijaté texty, P8_TA(2016)0202.</w:t>
            </w:r>
          </w:p>
        </w:tc>
      </w:tr>
    </w:tbl>
    <w:p w:rsidR="00F13F64" w:rsidRPr="001E18F4" w:rsidRDefault="00F13F64" w:rsidP="005A480C">
      <w:pPr>
        <w:pStyle w:val="Olang"/>
      </w:pPr>
      <w:r w:rsidRPr="004F4352">
        <w:t xml:space="preserve">Or. </w:t>
      </w:r>
      <w:r w:rsidRPr="005A480C">
        <w:rPr>
          <w:rStyle w:val="HideTWBExt"/>
          <w:noProof w:val="0"/>
        </w:rPr>
        <w:t>&lt;Original&gt;</w:t>
      </w:r>
      <w:r w:rsidRPr="005A480C">
        <w:rPr>
          <w:rStyle w:val="HideTWBInt"/>
        </w:rPr>
        <w:t>{EN}</w:t>
      </w:r>
      <w:r w:rsidRPr="004F4352">
        <w:t>en</w:t>
      </w:r>
      <w:r w:rsidRPr="005A480C">
        <w:rPr>
          <w:rStyle w:val="HideTWBExt"/>
          <w:noProof w:val="0"/>
        </w:rPr>
        <w:t>&lt;/Original&gt;</w:t>
      </w:r>
    </w:p>
    <w:p w:rsidR="00F13F64" w:rsidRPr="001E18F4" w:rsidRDefault="00F13F64" w:rsidP="00F13F64">
      <w:pPr>
        <w:sectPr w:rsidR="00F13F64" w:rsidRPr="001E18F4" w:rsidSect="00112E21">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F13F64" w:rsidRPr="001E18F4" w:rsidRDefault="00F13F64" w:rsidP="00F13F64">
      <w:r>
        <w:rPr>
          <w:rStyle w:val="HideTWBExt"/>
          <w:noProof w:val="0"/>
        </w:rPr>
        <w:t>&lt;/Amend&gt;</w:t>
      </w:r>
    </w:p>
    <w:p w:rsidR="00F13F64" w:rsidRPr="00C00771" w:rsidRDefault="00F13F64" w:rsidP="00F13F64">
      <w:pPr>
        <w:pStyle w:val="ZDateAM"/>
      </w:pPr>
      <w:r>
        <w:rPr>
          <w:rStyle w:val="HideTWBExt"/>
          <w:noProof w:val="0"/>
          <w:lang w:val="pt-PT"/>
        </w:rPr>
        <w:t>&lt;Amend&gt;&lt;Date&gt;</w:t>
      </w:r>
      <w:r w:rsidRPr="004F4352">
        <w:rPr>
          <w:rStyle w:val="HideTWBInt"/>
          <w:color w:val="auto"/>
          <w:lang w:val="pt-PT"/>
        </w:rPr>
        <w:t>{11/09/2017}</w:t>
      </w:r>
      <w:r w:rsidRPr="004F4352">
        <w:t>11.9.2017</w:t>
      </w:r>
      <w:r>
        <w:rPr>
          <w:rStyle w:val="HideTWBExt"/>
          <w:noProof w:val="0"/>
          <w:lang w:val="pt-PT"/>
        </w:rPr>
        <w:t>&lt;/Date&gt;</w:t>
      </w:r>
      <w:r w:rsidRPr="004F4352">
        <w:tab/>
      </w:r>
      <w:r>
        <w:rPr>
          <w:rStyle w:val="HideTWBExt"/>
          <w:noProof w:val="0"/>
          <w:lang w:val="pt-PT"/>
        </w:rPr>
        <w:t>&lt;ANo&gt;</w:t>
      </w:r>
      <w:r w:rsidRPr="004F4352">
        <w:t>A8-0133</w:t>
      </w:r>
      <w:r>
        <w:rPr>
          <w:rStyle w:val="HideTWBExt"/>
          <w:noProof w:val="0"/>
          <w:lang w:val="pt-PT"/>
        </w:rPr>
        <w:t>&lt;/ANo&gt;</w:t>
      </w:r>
      <w:r w:rsidRPr="004F4352">
        <w:t>/</w:t>
      </w:r>
      <w:r>
        <w:rPr>
          <w:rStyle w:val="HideTWBExt"/>
          <w:noProof w:val="0"/>
          <w:lang w:val="pt-PT"/>
        </w:rPr>
        <w:t>&lt;NumAm&gt;</w:t>
      </w:r>
      <w:r w:rsidRPr="004F4352">
        <w:t>19</w:t>
      </w:r>
      <w:r>
        <w:rPr>
          <w:rStyle w:val="HideTWBExt"/>
          <w:noProof w:val="0"/>
          <w:lang w:val="pt-PT"/>
        </w:rPr>
        <w:t>&lt;/NumAm&gt;</w:t>
      </w:r>
    </w:p>
    <w:p w:rsidR="00F13F64" w:rsidRPr="00C00771" w:rsidRDefault="00F13F64" w:rsidP="00F13F64">
      <w:pPr>
        <w:pStyle w:val="AMNumberTabs"/>
      </w:pPr>
      <w:r w:rsidRPr="004F4352">
        <w:t>Pozmeňujúci návrh</w:t>
      </w:r>
      <w:r w:rsidRPr="004F4352">
        <w:tab/>
      </w:r>
      <w:r w:rsidRPr="004F4352">
        <w:tab/>
      </w:r>
      <w:r>
        <w:rPr>
          <w:rStyle w:val="HideTWBExt"/>
          <w:b w:val="0"/>
          <w:noProof w:val="0"/>
          <w:lang w:val="pt-PT"/>
        </w:rPr>
        <w:t>&lt;NumAm&gt;</w:t>
      </w:r>
      <w:r w:rsidRPr="004F4352">
        <w:t>19</w:t>
      </w:r>
      <w:r>
        <w:rPr>
          <w:rStyle w:val="HideTWBExt"/>
          <w:b w:val="0"/>
          <w:noProof w:val="0"/>
          <w:lang w:val="pt-PT"/>
        </w:rPr>
        <w:t>&lt;/NumAm&gt;</w:t>
      </w:r>
    </w:p>
    <w:p w:rsidR="00F13F64" w:rsidRPr="00C00771" w:rsidRDefault="00F13F64" w:rsidP="00F13F64">
      <w:pPr>
        <w:pStyle w:val="NormalBold"/>
      </w:pPr>
      <w:r>
        <w:rPr>
          <w:rStyle w:val="HideTWBExt"/>
          <w:b w:val="0"/>
          <w:noProof w:val="0"/>
          <w:lang w:val="pt-PT"/>
        </w:rPr>
        <w:t>&lt;RepeatBlock-By&gt;&lt;Members&gt;</w:t>
      </w:r>
      <w:r w:rsidRPr="004F4352">
        <w:t>Michèle Alliot-Marie, Pilar Ayuso, Andrea Bocskor, Reimer Böge, Michał Boni,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 Elmar Brok, Werner Kuhn</w:t>
      </w:r>
      <w:r>
        <w:rPr>
          <w:rStyle w:val="HideTWBExt"/>
          <w:b w:val="0"/>
          <w:noProof w:val="0"/>
          <w:lang w:val="pt-PT"/>
        </w:rPr>
        <w:t>&lt;/Members&gt;</w:t>
      </w:r>
    </w:p>
    <w:p w:rsidR="00F13F64" w:rsidRPr="001E18F4" w:rsidRDefault="00F13F64" w:rsidP="00F13F64">
      <w:r>
        <w:rPr>
          <w:rStyle w:val="HideTWBExt"/>
          <w:noProof w:val="0"/>
        </w:rPr>
        <w:t>&lt;/RepeatBlock-By&gt;</w:t>
      </w:r>
    </w:p>
    <w:p w:rsidR="00F13F64" w:rsidRPr="004F4352" w:rsidRDefault="00F13F64" w:rsidP="00F13F64">
      <w:pPr>
        <w:pStyle w:val="ProjRap"/>
      </w:pPr>
      <w:r>
        <w:rPr>
          <w:rStyle w:val="HideTWBExt"/>
          <w:b w:val="0"/>
          <w:noProof w:val="0"/>
        </w:rPr>
        <w:t>&lt;TitreType&gt;</w:t>
      </w:r>
      <w:r w:rsidRPr="004F4352">
        <w:t>Správa</w:t>
      </w:r>
      <w:r>
        <w:rPr>
          <w:rStyle w:val="HideTWBExt"/>
          <w:b w:val="0"/>
          <w:noProof w:val="0"/>
        </w:rPr>
        <w:t>&lt;/TitreType&gt;</w:t>
      </w:r>
      <w:r w:rsidRPr="004F4352">
        <w:tab/>
        <w:t>A8-0133/2017</w:t>
      </w:r>
    </w:p>
    <w:p w:rsidR="00F13F64" w:rsidRPr="001E18F4" w:rsidRDefault="00F13F64" w:rsidP="00F13F64">
      <w:pPr>
        <w:pStyle w:val="NormalBold"/>
      </w:pPr>
      <w:r>
        <w:rPr>
          <w:rStyle w:val="HideTWBExt"/>
          <w:b w:val="0"/>
          <w:noProof w:val="0"/>
        </w:rPr>
        <w:t>&lt;Rapporteur&gt;</w:t>
      </w:r>
      <w:r w:rsidRPr="004F4352">
        <w:t>Sven Giegold</w:t>
      </w:r>
      <w:r>
        <w:rPr>
          <w:rStyle w:val="HideTWBExt"/>
          <w:b w:val="0"/>
          <w:noProof w:val="0"/>
        </w:rPr>
        <w:t>&lt;/Rapporteur&gt;</w:t>
      </w:r>
    </w:p>
    <w:p w:rsidR="00F13F64" w:rsidRPr="001E18F4" w:rsidRDefault="00F13F64" w:rsidP="00F13F64">
      <w:r>
        <w:rPr>
          <w:rStyle w:val="HideTWBExt"/>
          <w:noProof w:val="0"/>
        </w:rPr>
        <w:t>&lt;Titre&gt;</w:t>
      </w:r>
      <w:r>
        <w:t>Transparentnosť, zodpovednosť a integrita v inštitúciách EÚ</w:t>
      </w:r>
      <w:r>
        <w:rPr>
          <w:rStyle w:val="HideTWBExt"/>
          <w:noProof w:val="0"/>
        </w:rPr>
        <w:t>&lt;/Titre&gt;</w:t>
      </w:r>
    </w:p>
    <w:p w:rsidR="00F13F64" w:rsidRPr="001E18F4" w:rsidRDefault="00F13F64" w:rsidP="00F13F64">
      <w:pPr>
        <w:pStyle w:val="Normal12"/>
      </w:pPr>
      <w:r>
        <w:rPr>
          <w:rStyle w:val="HideTWBExt"/>
          <w:noProof w:val="0"/>
        </w:rPr>
        <w:t>&lt;DocRef&gt;</w:t>
      </w:r>
      <w:r w:rsidRPr="004F4352">
        <w:t>2015/2041(INI)</w:t>
      </w:r>
      <w:r>
        <w:rPr>
          <w:rStyle w:val="HideTWBExt"/>
          <w:noProof w:val="0"/>
        </w:rPr>
        <w:t>&lt;/DocRef&gt;</w:t>
      </w:r>
    </w:p>
    <w:p w:rsidR="00F13F64" w:rsidRPr="001E18F4" w:rsidRDefault="00F13F64" w:rsidP="00F13F64">
      <w:pPr>
        <w:pStyle w:val="NormalBold"/>
      </w:pPr>
      <w:r>
        <w:rPr>
          <w:rStyle w:val="HideTWBExt"/>
          <w:b w:val="0"/>
          <w:noProof w:val="0"/>
        </w:rPr>
        <w:t>&lt;DocAmend&gt;</w:t>
      </w:r>
      <w:r w:rsidRPr="004F4352">
        <w:t>Návrh uznesenia</w:t>
      </w:r>
      <w:r>
        <w:rPr>
          <w:rStyle w:val="HideTWBExt"/>
          <w:b w:val="0"/>
          <w:noProof w:val="0"/>
        </w:rPr>
        <w:t>&lt;/DocAmend&gt;</w:t>
      </w:r>
    </w:p>
    <w:p w:rsidR="00F13F64" w:rsidRPr="001E18F4" w:rsidRDefault="00F13F64" w:rsidP="00F13F64">
      <w:pPr>
        <w:pStyle w:val="NormalBold"/>
      </w:pPr>
      <w:r>
        <w:rPr>
          <w:rStyle w:val="HideTWBExt"/>
          <w:b w:val="0"/>
          <w:noProof w:val="0"/>
        </w:rPr>
        <w:t>&lt;Article&gt;</w:t>
      </w:r>
      <w:r w:rsidRPr="004F4352">
        <w:t>Odsek 48</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13F64" w:rsidRPr="001E18F4" w:rsidTr="002F1ACB">
        <w:trPr>
          <w:jc w:val="center"/>
        </w:trPr>
        <w:tc>
          <w:tcPr>
            <w:tcW w:w="9752" w:type="dxa"/>
            <w:gridSpan w:val="2"/>
          </w:tcPr>
          <w:p w:rsidR="00F13F64" w:rsidRPr="001E18F4" w:rsidRDefault="00F13F64" w:rsidP="002F1ACB">
            <w:pPr>
              <w:keepNext/>
            </w:pPr>
          </w:p>
        </w:tc>
      </w:tr>
      <w:tr w:rsidR="00F13F64" w:rsidRPr="001E18F4" w:rsidTr="002F1ACB">
        <w:trPr>
          <w:jc w:val="center"/>
        </w:trPr>
        <w:tc>
          <w:tcPr>
            <w:tcW w:w="4876" w:type="dxa"/>
          </w:tcPr>
          <w:p w:rsidR="00F13F64" w:rsidRPr="004F4352" w:rsidRDefault="00F13F64" w:rsidP="002F1ACB">
            <w:pPr>
              <w:pStyle w:val="ColumnHeading"/>
              <w:keepNext/>
            </w:pPr>
            <w:r w:rsidRPr="004F4352">
              <w:t>Návrh uznesenia</w:t>
            </w:r>
          </w:p>
        </w:tc>
        <w:tc>
          <w:tcPr>
            <w:tcW w:w="4876" w:type="dxa"/>
          </w:tcPr>
          <w:p w:rsidR="00F13F64" w:rsidRPr="004F4352" w:rsidRDefault="00F13F64" w:rsidP="002F1ACB">
            <w:pPr>
              <w:pStyle w:val="ColumnHeading"/>
              <w:keepNext/>
            </w:pPr>
            <w:r w:rsidRPr="004F4352">
              <w:t>Pozmeňujúci návrh</w:t>
            </w:r>
          </w:p>
        </w:tc>
      </w:tr>
      <w:tr w:rsidR="00F13F64" w:rsidRPr="001E18F4" w:rsidTr="002F1ACB">
        <w:trPr>
          <w:jc w:val="center"/>
        </w:trPr>
        <w:tc>
          <w:tcPr>
            <w:tcW w:w="4876" w:type="dxa"/>
          </w:tcPr>
          <w:p w:rsidR="00F13F64" w:rsidRPr="004F4352" w:rsidRDefault="00F13F64" w:rsidP="002F1ACB">
            <w:pPr>
              <w:pStyle w:val="Normal6"/>
              <w:rPr>
                <w:b/>
                <w:i/>
                <w:noProof w:val="0"/>
              </w:rPr>
            </w:pPr>
            <w:r w:rsidRPr="004F4352">
              <w:rPr>
                <w:b/>
                <w:i/>
                <w:noProof w:val="0"/>
              </w:rPr>
              <w:t>48.</w:t>
            </w:r>
            <w:r w:rsidRPr="004F4352">
              <w:rPr>
                <w:b/>
                <w:i/>
                <w:noProof w:val="0"/>
              </w:rPr>
              <w:tab/>
              <w:t>vyzdvihuje najnovšie úsilie Komisie o zvýšenie transparentnosti obchodných rokovaní; domnieva sa však, že Rada a Komisia by mali naďalej zlepšovať svoje pracovné metódy, čo by viedlo k lepšej spolupráci s Parlamentom, pokiaľ ide o prístup k dokumentom, informáciám a rozhodovaniu v prípade všetkých otázok a rokovaní súvisiacich so spoločnou obchodnou politikou (ako sú informácie týkajúce sa rokovaní – vrátane analýz rozsahu pôsobnosti, mandátov a vývoja rokovaní –, zmiešaného alebo výlučného charakteru obchodných dohôd a ich predbežného uplatňovania, činností a rozhodnutí prijatých orgánmi, ktoré boli vytvorené na základe obchodných a/alebo investičných dohôd, stretnutí expertov a delegovaných a vykonávacích aktov); v tejto súvislosti vyjadruje poľutovanie nad tým, že Rada nesprístupnila poslancom Európskeho parlamentu (EP) ani verejnosti mandáty na rokovanie v prípade všetkých dohôd, o ktorých sa v súčasnosti rokuje, ale víta skutočnosť, že konečne po roku rokovaní medzi Komisiou a Parlamentom o prístupe k dokumentom týkajúcim sa rokovaní o Transatlantickom obchodnom a investičnom partnerstve (TTIP) bola dosiahnutá operačná dohoda s cieľom udeliť prístup všetkým poslancom EP, čím sa rokovania o TTIP stali dosiaľ najtransparentnejšími rokovaniami; v tejto súvislosti víta ambíciu generálneho riaditeľstva Komisie pre obchod využiť súčasnú iniciatívu zameranú na transparentnosť a týkajúcu sa TTIP ako model pre všetky obchodné rokovania, ako sa uvádza v obchodnej stratégii Obchod pre všetkých, a uskutočniť tento krok;</w:t>
            </w:r>
          </w:p>
        </w:tc>
        <w:tc>
          <w:tcPr>
            <w:tcW w:w="4876" w:type="dxa"/>
          </w:tcPr>
          <w:p w:rsidR="00F13F64" w:rsidRPr="004F4352" w:rsidRDefault="00F13F64" w:rsidP="002F1ACB">
            <w:pPr>
              <w:pStyle w:val="Normal6"/>
              <w:rPr>
                <w:b/>
                <w:i/>
                <w:noProof w:val="0"/>
                <w:szCs w:val="24"/>
              </w:rPr>
            </w:pPr>
            <w:r w:rsidRPr="004F4352">
              <w:rPr>
                <w:b/>
                <w:i/>
                <w:noProof w:val="0"/>
                <w:szCs w:val="24"/>
              </w:rPr>
              <w:t>vypúšťa sa</w:t>
            </w:r>
          </w:p>
        </w:tc>
      </w:tr>
    </w:tbl>
    <w:p w:rsidR="00F13F64" w:rsidRPr="001E18F4" w:rsidRDefault="00F13F64" w:rsidP="005A480C">
      <w:pPr>
        <w:pStyle w:val="Olang"/>
      </w:pPr>
      <w:r w:rsidRPr="004F4352">
        <w:t xml:space="preserve">Or. </w:t>
      </w:r>
      <w:r w:rsidRPr="005A480C">
        <w:rPr>
          <w:rStyle w:val="HideTWBExt"/>
          <w:noProof w:val="0"/>
        </w:rPr>
        <w:t>&lt;Original&gt;</w:t>
      </w:r>
      <w:r w:rsidRPr="005A480C">
        <w:rPr>
          <w:rStyle w:val="HideTWBInt"/>
        </w:rPr>
        <w:t>{EN}</w:t>
      </w:r>
      <w:r w:rsidRPr="004F4352">
        <w:t>en</w:t>
      </w:r>
      <w:r w:rsidRPr="005A480C">
        <w:rPr>
          <w:rStyle w:val="HideTWBExt"/>
          <w:noProof w:val="0"/>
        </w:rPr>
        <w:t>&lt;/Original&gt;</w:t>
      </w:r>
    </w:p>
    <w:p w:rsidR="00F13F64" w:rsidRPr="001E18F4" w:rsidRDefault="00F13F64" w:rsidP="00F13F64">
      <w:pPr>
        <w:sectPr w:rsidR="00F13F64" w:rsidRPr="001E18F4" w:rsidSect="00112E21">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rsidR="00F13F64" w:rsidRPr="001E18F4" w:rsidRDefault="00F13F64" w:rsidP="00F13F64">
      <w:r>
        <w:rPr>
          <w:rStyle w:val="HideTWBExt"/>
          <w:noProof w:val="0"/>
        </w:rPr>
        <w:t>&lt;/Amend&gt;</w:t>
      </w:r>
    </w:p>
    <w:p w:rsidR="00F13F64" w:rsidRPr="00C00771" w:rsidRDefault="00F13F64" w:rsidP="00F13F64">
      <w:pPr>
        <w:pStyle w:val="ZDateAM"/>
      </w:pPr>
      <w:r>
        <w:rPr>
          <w:rStyle w:val="HideTWBExt"/>
          <w:noProof w:val="0"/>
          <w:lang w:val="pt-PT"/>
        </w:rPr>
        <w:t>&lt;Amend&gt;&lt;Date&gt;</w:t>
      </w:r>
      <w:r w:rsidRPr="004F4352">
        <w:rPr>
          <w:rStyle w:val="HideTWBInt"/>
          <w:color w:val="auto"/>
          <w:lang w:val="pt-PT"/>
        </w:rPr>
        <w:t>{11/09/2017}</w:t>
      </w:r>
      <w:r w:rsidRPr="004F4352">
        <w:t>11.9.2017</w:t>
      </w:r>
      <w:r>
        <w:rPr>
          <w:rStyle w:val="HideTWBExt"/>
          <w:noProof w:val="0"/>
          <w:lang w:val="pt-PT"/>
        </w:rPr>
        <w:t>&lt;/Date&gt;</w:t>
      </w:r>
      <w:r w:rsidRPr="004F4352">
        <w:tab/>
      </w:r>
      <w:r>
        <w:rPr>
          <w:rStyle w:val="HideTWBExt"/>
          <w:noProof w:val="0"/>
          <w:lang w:val="pt-PT"/>
        </w:rPr>
        <w:t>&lt;ANo&gt;</w:t>
      </w:r>
      <w:r w:rsidRPr="004F4352">
        <w:t>A8-0133</w:t>
      </w:r>
      <w:r>
        <w:rPr>
          <w:rStyle w:val="HideTWBExt"/>
          <w:noProof w:val="0"/>
          <w:lang w:val="pt-PT"/>
        </w:rPr>
        <w:t>&lt;/ANo&gt;</w:t>
      </w:r>
      <w:r w:rsidRPr="004F4352">
        <w:t>/</w:t>
      </w:r>
      <w:r>
        <w:rPr>
          <w:rStyle w:val="HideTWBExt"/>
          <w:noProof w:val="0"/>
          <w:lang w:val="pt-PT"/>
        </w:rPr>
        <w:t>&lt;NumAm&gt;</w:t>
      </w:r>
      <w:r w:rsidRPr="004F4352">
        <w:t>20</w:t>
      </w:r>
      <w:r>
        <w:rPr>
          <w:rStyle w:val="HideTWBExt"/>
          <w:noProof w:val="0"/>
          <w:lang w:val="pt-PT"/>
        </w:rPr>
        <w:t>&lt;/NumAm&gt;</w:t>
      </w:r>
    </w:p>
    <w:p w:rsidR="00F13F64" w:rsidRPr="00C00771" w:rsidRDefault="00F13F64" w:rsidP="00F13F64">
      <w:pPr>
        <w:pStyle w:val="AMNumberTabs"/>
      </w:pPr>
      <w:r w:rsidRPr="004F4352">
        <w:t>Pozmeňujúci návrh</w:t>
      </w:r>
      <w:r w:rsidRPr="004F4352">
        <w:tab/>
      </w:r>
      <w:r w:rsidRPr="004F4352">
        <w:tab/>
      </w:r>
      <w:r>
        <w:rPr>
          <w:rStyle w:val="HideTWBExt"/>
          <w:b w:val="0"/>
          <w:noProof w:val="0"/>
          <w:lang w:val="pt-PT"/>
        </w:rPr>
        <w:t>&lt;NumAm&gt;</w:t>
      </w:r>
      <w:r w:rsidRPr="004F4352">
        <w:t>20</w:t>
      </w:r>
      <w:r>
        <w:rPr>
          <w:rStyle w:val="HideTWBExt"/>
          <w:b w:val="0"/>
          <w:noProof w:val="0"/>
          <w:lang w:val="pt-PT"/>
        </w:rPr>
        <w:t>&lt;/NumAm&gt;</w:t>
      </w:r>
    </w:p>
    <w:p w:rsidR="00F13F64" w:rsidRPr="00C00771" w:rsidRDefault="00F13F64" w:rsidP="00F13F64">
      <w:pPr>
        <w:pStyle w:val="NormalBold"/>
      </w:pPr>
      <w:r>
        <w:rPr>
          <w:rStyle w:val="HideTWBExt"/>
          <w:b w:val="0"/>
          <w:noProof w:val="0"/>
          <w:lang w:val="pt-PT"/>
        </w:rPr>
        <w:t>&lt;RepeatBlock-By&gt;&lt;Members&gt;</w:t>
      </w:r>
      <w:r w:rsidRPr="004F4352">
        <w:t>Michèle Alliot-Marie, Pilar Ayuso, Andrea Bocskor, Reimer Böge, Michał Boni,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 Elmar Brok, Werner Kuhn</w:t>
      </w:r>
      <w:r>
        <w:rPr>
          <w:rStyle w:val="HideTWBExt"/>
          <w:b w:val="0"/>
          <w:noProof w:val="0"/>
          <w:lang w:val="pt-PT"/>
        </w:rPr>
        <w:t>&lt;/Members&gt;</w:t>
      </w:r>
    </w:p>
    <w:p w:rsidR="00F13F64" w:rsidRPr="001E18F4" w:rsidRDefault="00F13F64" w:rsidP="00F13F64">
      <w:r>
        <w:rPr>
          <w:rStyle w:val="HideTWBExt"/>
          <w:noProof w:val="0"/>
        </w:rPr>
        <w:t>&lt;/RepeatBlock-By&gt;</w:t>
      </w:r>
    </w:p>
    <w:p w:rsidR="00F13F64" w:rsidRPr="004F4352" w:rsidRDefault="00F13F64" w:rsidP="00F13F64">
      <w:pPr>
        <w:pStyle w:val="ProjRap"/>
      </w:pPr>
      <w:r>
        <w:rPr>
          <w:rStyle w:val="HideTWBExt"/>
          <w:b w:val="0"/>
          <w:noProof w:val="0"/>
        </w:rPr>
        <w:t>&lt;TitreType&gt;</w:t>
      </w:r>
      <w:r w:rsidRPr="004F4352">
        <w:t>Správa</w:t>
      </w:r>
      <w:r>
        <w:rPr>
          <w:rStyle w:val="HideTWBExt"/>
          <w:b w:val="0"/>
          <w:noProof w:val="0"/>
        </w:rPr>
        <w:t>&lt;/TitreType&gt;</w:t>
      </w:r>
      <w:r w:rsidRPr="004F4352">
        <w:tab/>
        <w:t>A8-0133/2017</w:t>
      </w:r>
    </w:p>
    <w:p w:rsidR="00F13F64" w:rsidRPr="001E18F4" w:rsidRDefault="00F13F64" w:rsidP="00F13F64">
      <w:pPr>
        <w:pStyle w:val="NormalBold"/>
      </w:pPr>
      <w:r>
        <w:rPr>
          <w:rStyle w:val="HideTWBExt"/>
          <w:b w:val="0"/>
          <w:noProof w:val="0"/>
        </w:rPr>
        <w:t>&lt;Rapporteur&gt;</w:t>
      </w:r>
      <w:r w:rsidRPr="004F4352">
        <w:t>Sven Giegold</w:t>
      </w:r>
      <w:r>
        <w:rPr>
          <w:rStyle w:val="HideTWBExt"/>
          <w:b w:val="0"/>
          <w:noProof w:val="0"/>
        </w:rPr>
        <w:t>&lt;/Rapporteur&gt;</w:t>
      </w:r>
    </w:p>
    <w:p w:rsidR="00F13F64" w:rsidRPr="001E18F4" w:rsidRDefault="00F13F64" w:rsidP="00F13F64">
      <w:r>
        <w:rPr>
          <w:rStyle w:val="HideTWBExt"/>
          <w:noProof w:val="0"/>
        </w:rPr>
        <w:t>&lt;Titre&gt;</w:t>
      </w:r>
      <w:r>
        <w:t>Transparentnosť, zodpovednosť a integrita v inštitúciách EÚ</w:t>
      </w:r>
      <w:r>
        <w:rPr>
          <w:rStyle w:val="HideTWBExt"/>
          <w:noProof w:val="0"/>
        </w:rPr>
        <w:t>&lt;/Titre&gt;</w:t>
      </w:r>
    </w:p>
    <w:p w:rsidR="00F13F64" w:rsidRPr="001E18F4" w:rsidRDefault="00F13F64" w:rsidP="00F13F64">
      <w:pPr>
        <w:pStyle w:val="Normal12"/>
      </w:pPr>
      <w:r>
        <w:rPr>
          <w:rStyle w:val="HideTWBExt"/>
          <w:noProof w:val="0"/>
        </w:rPr>
        <w:t>&lt;DocRef&gt;</w:t>
      </w:r>
      <w:r w:rsidRPr="004F4352">
        <w:t>2015/2041(INI)</w:t>
      </w:r>
      <w:r>
        <w:rPr>
          <w:rStyle w:val="HideTWBExt"/>
          <w:noProof w:val="0"/>
        </w:rPr>
        <w:t>&lt;/DocRef&gt;</w:t>
      </w:r>
    </w:p>
    <w:p w:rsidR="00F13F64" w:rsidRPr="001E18F4" w:rsidRDefault="00F13F64" w:rsidP="00F13F64">
      <w:pPr>
        <w:pStyle w:val="NormalBold"/>
      </w:pPr>
      <w:r>
        <w:rPr>
          <w:rStyle w:val="HideTWBExt"/>
          <w:b w:val="0"/>
          <w:noProof w:val="0"/>
        </w:rPr>
        <w:t>&lt;DocAmend&gt;</w:t>
      </w:r>
      <w:r w:rsidRPr="004F4352">
        <w:t>Návrh uznesenia</w:t>
      </w:r>
      <w:r>
        <w:rPr>
          <w:rStyle w:val="HideTWBExt"/>
          <w:b w:val="0"/>
          <w:noProof w:val="0"/>
        </w:rPr>
        <w:t>&lt;/DocAmend&gt;</w:t>
      </w:r>
    </w:p>
    <w:p w:rsidR="00F13F64" w:rsidRPr="001E18F4" w:rsidRDefault="00F13F64" w:rsidP="00F13F64">
      <w:pPr>
        <w:pStyle w:val="NormalBold"/>
      </w:pPr>
      <w:r>
        <w:rPr>
          <w:rStyle w:val="HideTWBExt"/>
          <w:b w:val="0"/>
          <w:noProof w:val="0"/>
        </w:rPr>
        <w:t>&lt;Article&gt;</w:t>
      </w:r>
      <w:r w:rsidRPr="004F4352">
        <w:t>Odsek 50</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13F64" w:rsidRPr="001E18F4" w:rsidTr="002F1ACB">
        <w:trPr>
          <w:jc w:val="center"/>
        </w:trPr>
        <w:tc>
          <w:tcPr>
            <w:tcW w:w="9752" w:type="dxa"/>
            <w:gridSpan w:val="2"/>
          </w:tcPr>
          <w:p w:rsidR="00F13F64" w:rsidRPr="001E18F4" w:rsidRDefault="00F13F64" w:rsidP="002F1ACB">
            <w:pPr>
              <w:keepNext/>
            </w:pPr>
          </w:p>
        </w:tc>
      </w:tr>
      <w:tr w:rsidR="00F13F64" w:rsidRPr="001E18F4" w:rsidTr="002F1ACB">
        <w:trPr>
          <w:jc w:val="center"/>
        </w:trPr>
        <w:tc>
          <w:tcPr>
            <w:tcW w:w="4876" w:type="dxa"/>
          </w:tcPr>
          <w:p w:rsidR="00F13F64" w:rsidRPr="004F4352" w:rsidRDefault="00F13F64" w:rsidP="002F1ACB">
            <w:pPr>
              <w:pStyle w:val="ColumnHeading"/>
              <w:keepNext/>
            </w:pPr>
            <w:r w:rsidRPr="004F4352">
              <w:t>Návrh uznesenia</w:t>
            </w:r>
          </w:p>
        </w:tc>
        <w:tc>
          <w:tcPr>
            <w:tcW w:w="4876" w:type="dxa"/>
          </w:tcPr>
          <w:p w:rsidR="00F13F64" w:rsidRPr="004F4352" w:rsidRDefault="00F13F64" w:rsidP="002F1ACB">
            <w:pPr>
              <w:pStyle w:val="ColumnHeading"/>
              <w:keepNext/>
            </w:pPr>
            <w:r w:rsidRPr="004F4352">
              <w:t>Pozmeňujúci návrh</w:t>
            </w:r>
          </w:p>
        </w:tc>
      </w:tr>
      <w:tr w:rsidR="00F13F64" w:rsidRPr="001E18F4" w:rsidTr="002F1ACB">
        <w:trPr>
          <w:jc w:val="center"/>
        </w:trPr>
        <w:tc>
          <w:tcPr>
            <w:tcW w:w="4876" w:type="dxa"/>
          </w:tcPr>
          <w:p w:rsidR="00F13F64" w:rsidRPr="004F4352" w:rsidRDefault="00F13F64" w:rsidP="002F1ACB">
            <w:pPr>
              <w:pStyle w:val="Normal6"/>
              <w:rPr>
                <w:b/>
                <w:i/>
                <w:noProof w:val="0"/>
              </w:rPr>
            </w:pPr>
            <w:r w:rsidRPr="004F4352">
              <w:rPr>
                <w:noProof w:val="0"/>
              </w:rPr>
              <w:t>50.</w:t>
            </w:r>
            <w:r w:rsidRPr="004F4352">
              <w:rPr>
                <w:b/>
                <w:i/>
                <w:noProof w:val="0"/>
              </w:rPr>
              <w:tab/>
            </w:r>
            <w:r w:rsidRPr="004F4352">
              <w:rPr>
                <w:noProof w:val="0"/>
              </w:rPr>
              <w:t>domnieva sa, že EÚ musí prevziať vedúcu úlohu pri posilňovaní transparentnosti obchodných rokovaní, a to nielen pokiaľ ide o dvojstranné procesy, ale podľa možností aj viacstranné a mnohostranné procesy, aby neboli o nič menej transparentné ako rokovania organizované v rámci Svetovej obchodnej organizácie (WTO);</w:t>
            </w:r>
            <w:r w:rsidRPr="004F4352">
              <w:rPr>
                <w:b/>
                <w:i/>
                <w:noProof w:val="0"/>
              </w:rPr>
              <w:t xml:space="preserve"> zdôrazňuje však, že Komisia musí takisto presvedčiť rokovacích partnerov, aby zvýšili transparentnosť aj na svojej strane, s cieľom zabezpečiť, aby išlo o vzájomný proces, v rámci ktorého sa neohrozí rokovacia pozícia EÚ, ako aj zahrnúť žiaducu úroveň transparentnosti do svojich analýz rozsahu pôsobnosti s potenciálnymi rokovacími partnermi; podčiarkuje, že zvýšená transparentnosť je v záujme všetkých rokovacích partnerov EÚ a zainteresovaných strán na celom svete a že môže posilniť globálnu podporu obchodovania založeného na pravidlách;</w:t>
            </w:r>
          </w:p>
        </w:tc>
        <w:tc>
          <w:tcPr>
            <w:tcW w:w="4876" w:type="dxa"/>
          </w:tcPr>
          <w:p w:rsidR="00F13F64" w:rsidRPr="004F4352" w:rsidRDefault="00F13F64" w:rsidP="002F1ACB">
            <w:pPr>
              <w:pStyle w:val="Normal6"/>
              <w:rPr>
                <w:b/>
                <w:i/>
                <w:noProof w:val="0"/>
                <w:szCs w:val="24"/>
              </w:rPr>
            </w:pPr>
            <w:r w:rsidRPr="004F4352">
              <w:rPr>
                <w:noProof w:val="0"/>
              </w:rPr>
              <w:t>50.</w:t>
            </w:r>
            <w:r w:rsidRPr="004F4352">
              <w:rPr>
                <w:b/>
                <w:i/>
                <w:noProof w:val="0"/>
              </w:rPr>
              <w:tab/>
            </w:r>
            <w:r w:rsidRPr="004F4352">
              <w:rPr>
                <w:noProof w:val="0"/>
              </w:rPr>
              <w:t>domnieva sa, že EÚ musí prevziať vedúcu úlohu pri posilňovaní transparentnosti obchodných rokovaní, a to nielen pokiaľ ide o dvojstranné procesy, ale podľa možností aj viacstranné a mnohostranné procesy, aby neboli o nič menej transparentné ako rokovania organizované v rámci Svetovej obchodnej organizácie (WTO);</w:t>
            </w:r>
          </w:p>
        </w:tc>
      </w:tr>
    </w:tbl>
    <w:p w:rsidR="00F13F64" w:rsidRPr="001E18F4" w:rsidRDefault="00F13F64" w:rsidP="005A480C">
      <w:pPr>
        <w:pStyle w:val="Olang"/>
      </w:pPr>
      <w:r w:rsidRPr="004F4352">
        <w:t xml:space="preserve">Or. </w:t>
      </w:r>
      <w:r w:rsidRPr="005A480C">
        <w:rPr>
          <w:rStyle w:val="HideTWBExt"/>
          <w:noProof w:val="0"/>
        </w:rPr>
        <w:t>&lt;Original&gt;</w:t>
      </w:r>
      <w:r w:rsidRPr="005A480C">
        <w:rPr>
          <w:rStyle w:val="HideTWBInt"/>
        </w:rPr>
        <w:t>{EN}</w:t>
      </w:r>
      <w:r w:rsidRPr="004F4352">
        <w:t>en</w:t>
      </w:r>
      <w:r w:rsidRPr="005A480C">
        <w:rPr>
          <w:rStyle w:val="HideTWBExt"/>
          <w:noProof w:val="0"/>
        </w:rPr>
        <w:t>&lt;/Original&gt;</w:t>
      </w:r>
    </w:p>
    <w:p w:rsidR="00F13F64" w:rsidRPr="001E18F4" w:rsidRDefault="00F13F64" w:rsidP="00F13F64">
      <w:r>
        <w:rPr>
          <w:rStyle w:val="HideTWBExt"/>
          <w:noProof w:val="0"/>
        </w:rPr>
        <w:t>&lt;/Amend&gt;</w:t>
      </w:r>
    </w:p>
    <w:p w:rsidR="006959AA" w:rsidRPr="00E40058" w:rsidRDefault="00F13F64" w:rsidP="00F13F64">
      <w:r>
        <w:rPr>
          <w:rStyle w:val="HideTWBExt"/>
          <w:noProof w:val="0"/>
        </w:rPr>
        <w:t>&lt;/RepeatBlock-Amend&gt;</w:t>
      </w:r>
    </w:p>
    <w:sectPr w:rsidR="006959AA" w:rsidRPr="00E40058">
      <w:footerReference w:type="default" r:id="rId21"/>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058" w:rsidRPr="00E40058" w:rsidRDefault="00E40058">
      <w:r w:rsidRPr="00E40058">
        <w:separator/>
      </w:r>
    </w:p>
  </w:endnote>
  <w:endnote w:type="continuationSeparator" w:id="0">
    <w:p w:rsidR="00E40058" w:rsidRPr="00E40058" w:rsidRDefault="00E40058">
      <w:r w:rsidRPr="00E400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64" w:rsidRDefault="00F13F6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64" w:rsidRDefault="00F13F64" w:rsidP="00F13F64">
    <w:pPr>
      <w:pStyle w:val="Footer"/>
    </w:pPr>
    <w:r w:rsidRPr="00F13F64">
      <w:rPr>
        <w:rStyle w:val="HideTWBExt"/>
      </w:rPr>
      <w:t>&lt;PathFdR&gt;</w:t>
    </w:r>
    <w:r>
      <w:t>AM\1134077SK.docx</w:t>
    </w:r>
    <w:r w:rsidRPr="00F13F64">
      <w:rPr>
        <w:rStyle w:val="HideTWBExt"/>
      </w:rPr>
      <w:t>&lt;/PathFdR&gt;</w:t>
    </w:r>
    <w:r>
      <w:tab/>
    </w:r>
    <w:r>
      <w:tab/>
      <w:t>PE</w:t>
    </w:r>
    <w:r w:rsidRPr="00F13F64">
      <w:rPr>
        <w:rStyle w:val="HideTWBExt"/>
      </w:rPr>
      <w:t>&lt;NoPE&gt;</w:t>
    </w:r>
    <w:r>
      <w:t>605.650</w:t>
    </w:r>
    <w:r w:rsidRPr="00F13F64">
      <w:rPr>
        <w:rStyle w:val="HideTWBExt"/>
      </w:rPr>
      <w:t>&lt;/NoPE&gt;&lt;Version&gt;</w:t>
    </w:r>
    <w:r>
      <w:t>v01-00</w:t>
    </w:r>
    <w:r w:rsidRPr="00F13F64">
      <w:rPr>
        <w:rStyle w:val="HideTWBExt"/>
      </w:rPr>
      <w:t>&lt;/Version&gt;</w:t>
    </w:r>
  </w:p>
  <w:p w:rsidR="00F13F64" w:rsidRPr="00AC713C" w:rsidRDefault="00F13F64" w:rsidP="00F13F64">
    <w:pPr>
      <w:pStyle w:val="Footer2"/>
      <w:tabs>
        <w:tab w:val="center" w:pos="4535"/>
      </w:tabs>
    </w:pPr>
    <w:r>
      <w:t>SK</w:t>
    </w:r>
    <w:r>
      <w:tab/>
    </w:r>
    <w:r w:rsidRPr="00F13F64">
      <w:rPr>
        <w:b w:val="0"/>
        <w:i/>
        <w:color w:val="C0C0C0"/>
        <w:sz w:val="22"/>
      </w:rPr>
      <w:t>Zjednotení v rozmanitosti</w:t>
    </w:r>
    <w:r>
      <w:tab/>
      <w:t>SK</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64" w:rsidRDefault="00F13F64" w:rsidP="00F13F64">
    <w:pPr>
      <w:pStyle w:val="Footer"/>
    </w:pPr>
    <w:r w:rsidRPr="00F13F64">
      <w:rPr>
        <w:rStyle w:val="HideTWBExt"/>
      </w:rPr>
      <w:t>&lt;PathFdR&gt;</w:t>
    </w:r>
    <w:r>
      <w:t>AM\1134077SK.docx</w:t>
    </w:r>
    <w:r w:rsidRPr="00F13F64">
      <w:rPr>
        <w:rStyle w:val="HideTWBExt"/>
      </w:rPr>
      <w:t>&lt;/PathFdR&gt;</w:t>
    </w:r>
    <w:r>
      <w:tab/>
    </w:r>
    <w:r>
      <w:tab/>
      <w:t>PE</w:t>
    </w:r>
    <w:r w:rsidRPr="00F13F64">
      <w:rPr>
        <w:rStyle w:val="HideTWBExt"/>
      </w:rPr>
      <w:t>&lt;NoPE&gt;</w:t>
    </w:r>
    <w:r>
      <w:t>605.650</w:t>
    </w:r>
    <w:r w:rsidRPr="00F13F64">
      <w:rPr>
        <w:rStyle w:val="HideTWBExt"/>
      </w:rPr>
      <w:t>&lt;/NoPE&gt;&lt;Version&gt;</w:t>
    </w:r>
    <w:r>
      <w:t>v01-00</w:t>
    </w:r>
    <w:r w:rsidRPr="00F13F64">
      <w:rPr>
        <w:rStyle w:val="HideTWBExt"/>
      </w:rPr>
      <w:t>&lt;/Version&gt;</w:t>
    </w:r>
  </w:p>
  <w:p w:rsidR="00F13F64" w:rsidRPr="00AC713C" w:rsidRDefault="00F13F64" w:rsidP="00F13F64">
    <w:pPr>
      <w:pStyle w:val="Footer2"/>
      <w:tabs>
        <w:tab w:val="center" w:pos="4535"/>
      </w:tabs>
    </w:pPr>
    <w:r>
      <w:t>SK</w:t>
    </w:r>
    <w:r>
      <w:tab/>
    </w:r>
    <w:r w:rsidRPr="00F13F64">
      <w:rPr>
        <w:b w:val="0"/>
        <w:i/>
        <w:color w:val="C0C0C0"/>
        <w:sz w:val="22"/>
      </w:rPr>
      <w:t>Zjednotení v rozmanitosti</w:t>
    </w:r>
    <w:r>
      <w:tab/>
      <w:t>SK</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64" w:rsidRDefault="00F13F64" w:rsidP="00F13F64">
    <w:pPr>
      <w:pStyle w:val="Footer"/>
    </w:pPr>
    <w:r w:rsidRPr="00F13F64">
      <w:rPr>
        <w:rStyle w:val="HideTWBExt"/>
      </w:rPr>
      <w:t>&lt;PathFdR&gt;</w:t>
    </w:r>
    <w:r>
      <w:t>AM\1134077SK.docx</w:t>
    </w:r>
    <w:r w:rsidRPr="00F13F64">
      <w:rPr>
        <w:rStyle w:val="HideTWBExt"/>
      </w:rPr>
      <w:t>&lt;/PathFdR&gt;</w:t>
    </w:r>
    <w:r>
      <w:tab/>
    </w:r>
    <w:r>
      <w:tab/>
      <w:t>PE</w:t>
    </w:r>
    <w:r w:rsidRPr="00F13F64">
      <w:rPr>
        <w:rStyle w:val="HideTWBExt"/>
      </w:rPr>
      <w:t>&lt;NoPE&gt;</w:t>
    </w:r>
    <w:r>
      <w:t>605.650</w:t>
    </w:r>
    <w:r w:rsidRPr="00F13F64">
      <w:rPr>
        <w:rStyle w:val="HideTWBExt"/>
      </w:rPr>
      <w:t>&lt;/NoPE&gt;&lt;Version&gt;</w:t>
    </w:r>
    <w:r>
      <w:t>v01-00</w:t>
    </w:r>
    <w:r w:rsidRPr="00F13F64">
      <w:rPr>
        <w:rStyle w:val="HideTWBExt"/>
      </w:rPr>
      <w:t>&lt;/Version&gt;</w:t>
    </w:r>
  </w:p>
  <w:p w:rsidR="00EE4A94" w:rsidRPr="00E40058" w:rsidRDefault="00F13F64" w:rsidP="00F13F64">
    <w:pPr>
      <w:pStyle w:val="Footer2"/>
      <w:tabs>
        <w:tab w:val="center" w:pos="4535"/>
      </w:tabs>
    </w:pPr>
    <w:r>
      <w:t>SK</w:t>
    </w:r>
    <w:r>
      <w:tab/>
    </w:r>
    <w:r w:rsidRPr="00F13F64">
      <w:rPr>
        <w:b w:val="0"/>
        <w:i/>
        <w:color w:val="C0C0C0"/>
        <w:sz w:val="22"/>
      </w:rPr>
      <w:t>Zjednotení v rozmanitosti</w:t>
    </w:r>
    <w:r>
      <w:tab/>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84" w:rsidRDefault="00F12884" w:rsidP="00F12884">
    <w:pPr>
      <w:pStyle w:val="Footer"/>
    </w:pPr>
    <w:r w:rsidRPr="00F12884">
      <w:rPr>
        <w:rStyle w:val="HideTWBExt"/>
      </w:rPr>
      <w:t>&lt;PathFdR&gt;</w:t>
    </w:r>
    <w:r>
      <w:t>AM\1134077SK.docx</w:t>
    </w:r>
    <w:r w:rsidRPr="00F12884">
      <w:rPr>
        <w:rStyle w:val="HideTWBExt"/>
      </w:rPr>
      <w:t>&lt;/PathFdR&gt;</w:t>
    </w:r>
    <w:r>
      <w:tab/>
    </w:r>
    <w:r>
      <w:tab/>
      <w:t>PE</w:t>
    </w:r>
    <w:r w:rsidRPr="00F12884">
      <w:rPr>
        <w:rStyle w:val="HideTWBExt"/>
      </w:rPr>
      <w:t>&lt;NoPE&gt;</w:t>
    </w:r>
    <w:r>
      <w:t>605.650</w:t>
    </w:r>
    <w:r w:rsidRPr="00F12884">
      <w:rPr>
        <w:rStyle w:val="HideTWBExt"/>
      </w:rPr>
      <w:t>&lt;/NoPE&gt;&lt;Version&gt;</w:t>
    </w:r>
    <w:r>
      <w:t>v01-00</w:t>
    </w:r>
    <w:r w:rsidRPr="00F12884">
      <w:rPr>
        <w:rStyle w:val="HideTWBExt"/>
      </w:rPr>
      <w:t>&lt;/Version&gt;</w:t>
    </w:r>
  </w:p>
  <w:p w:rsidR="00F13F64" w:rsidRPr="001E18F4" w:rsidRDefault="00F12884" w:rsidP="00F12884">
    <w:pPr>
      <w:pStyle w:val="Footer2"/>
      <w:tabs>
        <w:tab w:val="center" w:pos="4535"/>
      </w:tabs>
    </w:pPr>
    <w:r>
      <w:t>SK</w:t>
    </w:r>
    <w:r>
      <w:tab/>
    </w:r>
    <w:r w:rsidRPr="00F12884">
      <w:rPr>
        <w:b w:val="0"/>
        <w:i/>
        <w:color w:val="C0C0C0"/>
        <w:sz w:val="22"/>
      </w:rPr>
      <w:t>Zjednotení v rozmanitosti</w:t>
    </w:r>
    <w:r>
      <w:tab/>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64" w:rsidRDefault="00F13F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84" w:rsidRDefault="00F12884" w:rsidP="00F12884">
    <w:pPr>
      <w:pStyle w:val="Footer"/>
    </w:pPr>
    <w:r w:rsidRPr="00F12884">
      <w:rPr>
        <w:rStyle w:val="HideTWBExt"/>
      </w:rPr>
      <w:t>&lt;PathFdR&gt;</w:t>
    </w:r>
    <w:r>
      <w:t>AM\1134077SK.docx</w:t>
    </w:r>
    <w:r w:rsidRPr="00F12884">
      <w:rPr>
        <w:rStyle w:val="HideTWBExt"/>
      </w:rPr>
      <w:t>&lt;/PathFdR&gt;</w:t>
    </w:r>
    <w:r>
      <w:tab/>
    </w:r>
    <w:r>
      <w:tab/>
      <w:t>PE</w:t>
    </w:r>
    <w:r w:rsidRPr="00F12884">
      <w:rPr>
        <w:rStyle w:val="HideTWBExt"/>
      </w:rPr>
      <w:t>&lt;NoPE&gt;</w:t>
    </w:r>
    <w:r>
      <w:t>605.650</w:t>
    </w:r>
    <w:r w:rsidRPr="00F12884">
      <w:rPr>
        <w:rStyle w:val="HideTWBExt"/>
      </w:rPr>
      <w:t>&lt;/NoPE&gt;&lt;Version&gt;</w:t>
    </w:r>
    <w:r>
      <w:t>v01-00</w:t>
    </w:r>
    <w:r w:rsidRPr="00F12884">
      <w:rPr>
        <w:rStyle w:val="HideTWBExt"/>
      </w:rPr>
      <w:t>&lt;/Version&gt;</w:t>
    </w:r>
  </w:p>
  <w:p w:rsidR="00F13F64" w:rsidRPr="00AC713C" w:rsidRDefault="00F12884" w:rsidP="00F12884">
    <w:pPr>
      <w:pStyle w:val="Footer2"/>
      <w:tabs>
        <w:tab w:val="center" w:pos="4535"/>
      </w:tabs>
    </w:pPr>
    <w:r>
      <w:t>SK</w:t>
    </w:r>
    <w:r>
      <w:tab/>
    </w:r>
    <w:r w:rsidRPr="00F12884">
      <w:rPr>
        <w:b w:val="0"/>
        <w:i/>
        <w:color w:val="C0C0C0"/>
        <w:sz w:val="22"/>
      </w:rPr>
      <w:t>Zjednotení v rozmanitosti</w:t>
    </w:r>
    <w:r>
      <w:tab/>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84" w:rsidRDefault="00F12884" w:rsidP="00F12884">
    <w:pPr>
      <w:pStyle w:val="Footer"/>
    </w:pPr>
    <w:r w:rsidRPr="00F12884">
      <w:rPr>
        <w:rStyle w:val="HideTWBExt"/>
      </w:rPr>
      <w:t>&lt;PathFdR&gt;</w:t>
    </w:r>
    <w:r>
      <w:t>AM\1134077SK.docx</w:t>
    </w:r>
    <w:r w:rsidRPr="00F12884">
      <w:rPr>
        <w:rStyle w:val="HideTWBExt"/>
      </w:rPr>
      <w:t>&lt;/PathFdR&gt;</w:t>
    </w:r>
    <w:r>
      <w:tab/>
    </w:r>
    <w:r>
      <w:tab/>
      <w:t>PE</w:t>
    </w:r>
    <w:r w:rsidRPr="00F12884">
      <w:rPr>
        <w:rStyle w:val="HideTWBExt"/>
      </w:rPr>
      <w:t>&lt;NoPE&gt;</w:t>
    </w:r>
    <w:r>
      <w:t>605.650</w:t>
    </w:r>
    <w:r w:rsidRPr="00F12884">
      <w:rPr>
        <w:rStyle w:val="HideTWBExt"/>
      </w:rPr>
      <w:t>&lt;/NoPE&gt;&lt;Version&gt;</w:t>
    </w:r>
    <w:r>
      <w:t>v01-00</w:t>
    </w:r>
    <w:r w:rsidRPr="00F12884">
      <w:rPr>
        <w:rStyle w:val="HideTWBExt"/>
      </w:rPr>
      <w:t>&lt;/Version&gt;</w:t>
    </w:r>
  </w:p>
  <w:p w:rsidR="00F13F64" w:rsidRPr="00AC713C" w:rsidRDefault="00F12884" w:rsidP="00F12884">
    <w:pPr>
      <w:pStyle w:val="Footer2"/>
      <w:tabs>
        <w:tab w:val="center" w:pos="4535"/>
      </w:tabs>
    </w:pPr>
    <w:r>
      <w:t>SK</w:t>
    </w:r>
    <w:r>
      <w:tab/>
    </w:r>
    <w:r w:rsidRPr="00F12884">
      <w:rPr>
        <w:b w:val="0"/>
        <w:i/>
        <w:color w:val="C0C0C0"/>
        <w:sz w:val="22"/>
      </w:rPr>
      <w:t>Zjednotení v rozmanitosti</w:t>
    </w:r>
    <w:r>
      <w:tab/>
      <w:t>SK</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5A" w:rsidRDefault="00F12884" w:rsidP="00F12884">
    <w:pPr>
      <w:pStyle w:val="Footer"/>
    </w:pPr>
    <w:r w:rsidRPr="009F185A">
      <w:rPr>
        <w:rStyle w:val="HideTWBExt"/>
      </w:rPr>
      <w:t>&lt;PathFdR&gt;</w:t>
    </w:r>
    <w:r>
      <w:t>AM\1134077SK.docx</w:t>
    </w:r>
    <w:r w:rsidRPr="009F185A">
      <w:rPr>
        <w:rStyle w:val="HideTWBExt"/>
      </w:rPr>
      <w:t>&lt;/PathFdR&gt;</w:t>
    </w:r>
    <w:r>
      <w:tab/>
    </w:r>
    <w:r>
      <w:tab/>
      <w:t>PE</w:t>
    </w:r>
    <w:r w:rsidRPr="009F185A">
      <w:rPr>
        <w:rStyle w:val="HideTWBExt"/>
      </w:rPr>
      <w:t>&lt;NoPE&gt;</w:t>
    </w:r>
    <w:r>
      <w:t>605.650</w:t>
    </w:r>
    <w:r w:rsidRPr="009F185A">
      <w:rPr>
        <w:rStyle w:val="HideTWBExt"/>
      </w:rPr>
      <w:t>&lt;/NoPE&gt;&lt;Version&gt;</w:t>
    </w:r>
    <w:r>
      <w:t>v01-00</w:t>
    </w:r>
    <w:r w:rsidRPr="009F185A">
      <w:rPr>
        <w:rStyle w:val="HideTWBExt"/>
      </w:rPr>
      <w:t>&lt;/Version&gt;</w:t>
    </w:r>
  </w:p>
  <w:p w:rsidR="00F13F64" w:rsidRPr="00AC713C" w:rsidRDefault="009F185A" w:rsidP="009F185A">
    <w:pPr>
      <w:pStyle w:val="Footer2"/>
      <w:tabs>
        <w:tab w:val="center" w:pos="4535"/>
      </w:tabs>
    </w:pPr>
    <w:r>
      <w:t>SK</w:t>
    </w:r>
    <w:r>
      <w:tab/>
    </w:r>
    <w:r w:rsidRPr="009F185A">
      <w:rPr>
        <w:b w:val="0"/>
        <w:i/>
        <w:color w:val="C0C0C0"/>
        <w:sz w:val="22"/>
      </w:rPr>
      <w:t>Zjednotení v rozmanitosti</w:t>
    </w:r>
    <w:r>
      <w:tab/>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5A" w:rsidRDefault="009F185A" w:rsidP="009F185A">
    <w:pPr>
      <w:pStyle w:val="Footer"/>
    </w:pPr>
    <w:r w:rsidRPr="009F185A">
      <w:rPr>
        <w:rStyle w:val="HideTWBExt"/>
      </w:rPr>
      <w:t>&lt;PathFdR&gt;</w:t>
    </w:r>
    <w:r>
      <w:t>AM\1134077SK.docx</w:t>
    </w:r>
    <w:r w:rsidRPr="009F185A">
      <w:rPr>
        <w:rStyle w:val="HideTWBExt"/>
      </w:rPr>
      <w:t>&lt;/PathFdR&gt;</w:t>
    </w:r>
    <w:r>
      <w:tab/>
    </w:r>
    <w:r>
      <w:tab/>
      <w:t>PE</w:t>
    </w:r>
    <w:r w:rsidRPr="009F185A">
      <w:rPr>
        <w:rStyle w:val="HideTWBExt"/>
      </w:rPr>
      <w:t>&lt;NoPE&gt;</w:t>
    </w:r>
    <w:r>
      <w:t>605.650</w:t>
    </w:r>
    <w:r w:rsidRPr="009F185A">
      <w:rPr>
        <w:rStyle w:val="HideTWBExt"/>
      </w:rPr>
      <w:t>&lt;/NoPE&gt;&lt;Version&gt;</w:t>
    </w:r>
    <w:r>
      <w:t>v01-00</w:t>
    </w:r>
    <w:r w:rsidRPr="009F185A">
      <w:rPr>
        <w:rStyle w:val="HideTWBExt"/>
      </w:rPr>
      <w:t>&lt;/Version&gt;</w:t>
    </w:r>
  </w:p>
  <w:p w:rsidR="00F13F64" w:rsidRPr="00AC713C" w:rsidRDefault="009F185A" w:rsidP="009F185A">
    <w:pPr>
      <w:pStyle w:val="Footer2"/>
      <w:tabs>
        <w:tab w:val="center" w:pos="4535"/>
      </w:tabs>
    </w:pPr>
    <w:r>
      <w:t>SK</w:t>
    </w:r>
    <w:r>
      <w:tab/>
    </w:r>
    <w:r w:rsidRPr="009F185A">
      <w:rPr>
        <w:b w:val="0"/>
        <w:i/>
        <w:color w:val="C0C0C0"/>
        <w:sz w:val="22"/>
      </w:rPr>
      <w:t>Zjednotení v rozmanitosti</w:t>
    </w:r>
    <w:r>
      <w:tab/>
      <w:t>SK</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5A" w:rsidRDefault="009F185A" w:rsidP="009F185A">
    <w:pPr>
      <w:pStyle w:val="Footer"/>
    </w:pPr>
    <w:r w:rsidRPr="009F185A">
      <w:rPr>
        <w:rStyle w:val="HideTWBExt"/>
      </w:rPr>
      <w:t>&lt;PathFdR&gt;</w:t>
    </w:r>
    <w:r>
      <w:t>AM\1134077SK.docx</w:t>
    </w:r>
    <w:r w:rsidRPr="009F185A">
      <w:rPr>
        <w:rStyle w:val="HideTWBExt"/>
      </w:rPr>
      <w:t>&lt;/PathFdR&gt;</w:t>
    </w:r>
    <w:r>
      <w:tab/>
    </w:r>
    <w:r>
      <w:tab/>
      <w:t>PE</w:t>
    </w:r>
    <w:r w:rsidRPr="009F185A">
      <w:rPr>
        <w:rStyle w:val="HideTWBExt"/>
      </w:rPr>
      <w:t>&lt;NoPE&gt;</w:t>
    </w:r>
    <w:r>
      <w:t>605.650</w:t>
    </w:r>
    <w:r w:rsidRPr="009F185A">
      <w:rPr>
        <w:rStyle w:val="HideTWBExt"/>
      </w:rPr>
      <w:t>&lt;/NoPE&gt;&lt;Version&gt;</w:t>
    </w:r>
    <w:r>
      <w:t>v01-00</w:t>
    </w:r>
    <w:r w:rsidRPr="009F185A">
      <w:rPr>
        <w:rStyle w:val="HideTWBExt"/>
      </w:rPr>
      <w:t>&lt;/Version&gt;</w:t>
    </w:r>
  </w:p>
  <w:p w:rsidR="00F13F64" w:rsidRPr="00AC713C" w:rsidRDefault="009F185A" w:rsidP="009F185A">
    <w:pPr>
      <w:pStyle w:val="Footer2"/>
      <w:tabs>
        <w:tab w:val="center" w:pos="4535"/>
      </w:tabs>
    </w:pPr>
    <w:r>
      <w:t>SK</w:t>
    </w:r>
    <w:r>
      <w:tab/>
    </w:r>
    <w:r w:rsidRPr="009F185A">
      <w:rPr>
        <w:b w:val="0"/>
        <w:i/>
        <w:color w:val="C0C0C0"/>
        <w:sz w:val="22"/>
      </w:rPr>
      <w:t>Zjednotení v rozmanitosti</w:t>
    </w:r>
    <w:r>
      <w:tab/>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64" w:rsidRPr="00AC713C" w:rsidRDefault="009F185A" w:rsidP="009F185A">
    <w:pPr>
      <w:pStyle w:val="Footer"/>
    </w:pPr>
    <w:r>
      <w:t>&lt;PathFdR&gt;AM\1134077SK.docx&lt;/PathFdR&gt;</w:t>
    </w:r>
    <w:r>
      <w:tab/>
    </w:r>
    <w:r>
      <w:tab/>
      <w:t>PE&lt;NoPE&gt;605.650&lt;/NoPE&gt;&lt;Version&gt;v01-00&lt;/Version&gt;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058" w:rsidRPr="00E40058" w:rsidRDefault="00E40058">
      <w:r w:rsidRPr="00E40058">
        <w:separator/>
      </w:r>
    </w:p>
  </w:footnote>
  <w:footnote w:type="continuationSeparator" w:id="0">
    <w:p w:rsidR="00E40058" w:rsidRPr="00E40058" w:rsidRDefault="00E40058">
      <w:r w:rsidRPr="00E4005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64" w:rsidRDefault="00F13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64" w:rsidRDefault="00F13F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64" w:rsidRDefault="00F13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CVar" w:val="11"/>
    <w:docVar w:name="DOCDT" w:val="11/09/2017"/>
    <w:docVar w:name="DOCMNU" w:val=" 1"/>
    <w:docVar w:name="iNoAmend" w:val="11"/>
    <w:docVar w:name="LastEditedSection" w:val=" 1"/>
    <w:docVar w:name="NRAKEY" w:val="0133"/>
    <w:docVar w:name="RepeatBlock-AmendS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32922 HideTWBExt;}{\s16\ql \li0\ri0\sb240\sa240\nowidctlpar\tqc\tx4536\tqr\tx9072\wrapdefault\aspalpha\aspnum\faauto\adjustright\rin0\lin0\itap0 \rtlch\fcs1 \af0\afs20\alang1025 \ltrch\fcs0 _x000d__x000a_\fs22\lang1051\langfe2057\cgrid\langnp1051\langfenp2057 \sbasedon0 \snext16 \slink17 \spriority0 \styrsid1332922 footer;}{\*\cs17 \additive \rtlch\fcs1 \af0 \ltrch\fcs0 \fs22\lang1051\langfe0\langnp1051 _x000d__x000a_\sbasedon10 \slink16 \slocked \spriority0 \styrsid1332922 Footer Char;}{\s18\ql \li0\ri-284\nowidctlpar\tqr\tx9072\wrapdefault\aspalpha\aspnum\faauto\adjustright\rin-284\lin0\itap0 \rtlch\fcs1 \af0\afs20\alang1025 \ltrch\fcs0 _x000d__x000a_\b\fs24\lang1051\langfe2057\cgrid\langnp1051\langfenp2057 \sbasedon0 \snext18 \spriority0 \styrsid1332922 ProjRap;}{\s19\ql \li0\ri0\sa240\nowidctlpar\wrapdefault\aspalpha\aspnum\faauto\adjustright\rin0\lin0\itap0 \rtlch\fcs1 \af0\afs20\alang1025 _x000d__x000a_\ltrch\fcs0 \fs24\lang1051\langfe2057\cgrid\langnp1051\langfenp2057 \sbasedon0 \snext19 \spriority0 \styrsid1332922 Normal12;}{\s20\ql \li-850\ri-850\sa240\widctlpar\tqr\tx9921\wrapdefault\aspalpha\aspnum\faauto\adjustright\rin-850\lin-850\itap0 _x000d__x000a_\rtlch\fcs1 \af1\afs20\alang1025 \ltrch\fcs0 \b\f1\fs48\lang1051\langfe2057\cgrid\langnp1051\langfenp2057 \sbasedon0 \snext20 \spriority0 \styrsid1332922 Footer2;}{\*\cs21 \additive \v\cf15 \spriority0 \styrsid1332922 HideTWBInt;}{_x000d__x000a_\s22\ql \li0\ri0\nowidctlpar\wrapdefault\aspalpha\aspnum\faauto\adjustright\rin0\lin0\itap0 \rtlch\fcs1 \af0\afs20\alang1025 \ltrch\fcs0 \b\fs24\lang1051\langfe2057\cgrid\langnp1051\langfenp2057 \sbasedon0 \snext22 \slink26 \spriority0 \styrsid1332922 _x000d__x000a_NormalBold;}{\s23\qr \li0\ri0\sb240\sa240\nowidctlpar\wrapdefault\aspalpha\aspnum\faauto\adjustright\rin0\lin0\itap0 \rtlch\fcs1 \af0\afs20\alang1025 \ltrch\fcs0 \fs24\lang1051\langfe2057\cgrid\langnp1051\langfenp2057 _x000d__x000a_\sbasedon0 \snext23 \spriority0 \styrsid1332922 Olang;}{\s24\ql \li0\ri0\sa120\nowidctlpar\wrapdefault\aspalpha\aspnum\faauto\adjustright\rin0\lin0\itap0 \rtlch\fcs1 \af0\afs20\alang1025 \ltrch\fcs0 _x000d__x000a_\fs24\lang1024\langfe1024\cgrid\noproof\langnp1051\langfenp2057 \sbasedon0 \snext24 \slink27 \spriority0 \styrsid1332922 Normal6;}{\s25\ql \li0\ri-284\nowidctlpar\tqr\tx9072\wrapdefault\aspalpha\aspnum\faauto\adjustright\rin-284\lin0\itap0 \rtlch\fcs1 _x000d__x000a_\af0\afs20\alang1025 \ltrch\fcs0 \fs24\lang1051\langfe2057\cgrid\langnp1051\langfenp2057 \sbasedon0 \snext25 \spriority0 \styrsid1332922 ZDateAM;}{\*\cs26 \additive \b\fs24\lang1051\langfe0\langnp1051 \slink22 \slocked \spriority0 \styrsid1332922 _x000d__x000a_NormalBold Char;}{\*\cs27 \additive \fs24\lang1024\langfe1024\noproof\langnp1051 \slink24 \slocked \spriority0 \styrsid1332922 Normal6 Char;}{\s28\qc \li0\ri0\sa240\nowidctlpar\wrapdefault\aspalpha\aspnum\faauto\adjustright\rin0\lin0\itap0 \rtlch\fcs1 _x000d__x000a_\af0\afs20\alang1025 \ltrch\fcs0 \i\fs24\lang1051\langfe2057\cgrid\langnp1051\langfenp2057 \sbasedon0 \snext28 \spriority0 \styrsid1332922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51\langfe2057\cgrid\langnp1051\langfenp2057 \sbasedon0 \snext29 \spriority0 \styrsid1332922 AMNumberTabs;}}{\*\rsidtbl \rsid24658\rsid665865\rsid735077\rsid1332922\rsid2892074\rsid4666813\rsid6641733\rsid9636012\rsid11215221_x000d__x000a_\rsid12154954\rsid14424199\rsid15204470\rsid15285974\rsid15950462\rsid16324206\rsid16662270}{\mmathPr\mmathFont34\mbrkBin0\mbrkBinSub0\msmallFrac0\mdispDef1\mlMargin0\mrMargin0\mdefJc1\mwrapIndent1440\mintLim0\mnaryLim1}{\info{\author PETROVA Daniela}_x000d__x000a_{\operator PETROVA Daniela}{\creatim\yr2017\mo3\dy30\hr9\min57}{\revtim\yr2017\mo3\dy30\hr9\min57}{\version1}{\edmins0}{\nofpages1}{\nofwords75}{\nofchars800}{\*\company European Parliament}{\nofcharsws813}{\vern57443}}{\*\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32922\utinl \fet0{\*\wgrffmtfilter 013f}\ilfomacatclnup0{\*\template C:\\Users\\dpetrova\\AppData\\Local\\Temp\\Blank1.dot}{\*\ftnsep \ltrpar \pard\plain \ltrpar_x000d__x000a_\ql \li0\ri0\widctlpar\wrapdefault\aspalpha\aspnum\faauto\adjustright\rin0\lin0\itap0 \rtlch\fcs1 \af0\afs20\alang1025 \ltrch\fcs0 \fs24\lang2057\langfe2057\cgrid\langnp2057\langfenp2057 {\rtlch\fcs1 \af0 \ltrch\fcs0 \insrsid665865 \chftnsep _x000d__x000a_\par }}{\*\ftnsepc \ltrpar \pard\plain \ltrpar\ql \li0\ri0\widctlpar\wrapdefault\aspalpha\aspnum\faauto\adjustright\rin0\lin0\itap0 \rtlch\fcs1 \af0\afs20\alang1025 \ltrch\fcs0 \fs24\lang2057\langfe2057\cgrid\langnp2057\langfenp2057 {\rtlch\fcs1 \af0 _x000d__x000a_\ltrch\fcs0 \insrsid665865 \chftnsepc _x000d__x000a_\par }}{\*\aftnsep \ltrpar \pard\plain \ltrpar\ql \li0\ri0\widctlpar\wrapdefault\aspalpha\aspnum\faauto\adjustright\rin0\lin0\itap0 \rtlch\fcs1 \af0\afs20\alang1025 \ltrch\fcs0 \fs24\lang2057\langfe2057\cgrid\langnp2057\langfenp2057 {\rtlch\fcs1 \af0 _x000d__x000a_\ltrch\fcs0 \insrsid665865 \chftnsep _x000d__x000a_\par }}{\*\aftnsepc \ltrpar \pard\plain \ltrpar\ql \li0\ri0\widctlpar\wrapdefault\aspalpha\aspnum\faauto\adjustright\rin0\lin0\itap0 \rtlch\fcs1 \af0\afs20\alang1025 \ltrch\fcs0 \fs24\lang2057\langfe2057\cgrid\langnp2057\langfenp2057 {\rtlch\fcs1 \af0 _x000d__x000a_\ltrch\fcs0 \insrsid66586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51\langfe2057\cgrid\langnp1051\langfenp2057 {\rtlch\fcs1 \af0 \ltrch\fcs0 _x000d__x000a_\cs15\v\f1\fs20\cf9\insrsid1332922\charrsid3739208 {\*\bkmkstart InsideFooter}&lt;PathFdR&gt;}{\rtlch\fcs1 \af0 \ltrch\fcs0 \cf10\insrsid1332922\charrsid3739208 \uc1\u9668\'3f}{\rtlch\fcs1 \af0 \ltrch\fcs0 \insrsid1332922\charrsid3739208 #}{\rtlch\fcs1 \af0 _x000d__x000a_\ltrch\fcs0 \cs21\v\cf15\insrsid1332922\charrsid3739208 TXTROUTE@@}{\rtlch\fcs1 \af0 \ltrch\fcs0 \insrsid1332922\charrsid3739208 #}{\rtlch\fcs1 \af0 \ltrch\fcs0 \cf10\insrsid1332922\charrsid3739208 \uc1\u9658\'3f}{\rtlch\fcs1 \af0 \ltrch\fcs0 _x000d__x000a_\cs15\v\f1\fs20\cf9\insrsid1332922\charrsid3739208 &lt;/PathFdR&gt;}{\rtlch\fcs1 \af0 \ltrch\fcs0 \insrsid1332922\charrsid3739208 {\*\bkmkend InsideFooter}\tab \tab {\*\bkmkstart OutsideFooter}PE}{\rtlch\fcs1 \af0 \ltrch\fcs0 _x000d__x000a_\cs15\v\f1\fs20\cf9\insrsid1332922\charrsid3739208 &lt;NoPE&gt;}{\rtlch\fcs1 \af0 \ltrch\fcs0 \cf10\insrsid1332922\charrsid3739208 \uc1\u9668\'3f}{\rtlch\fcs1 \af0 \ltrch\fcs0 \insrsid1332922\charrsid3739208 #}{\rtlch\fcs1 \af0 \ltrch\fcs0 _x000d__x000a_\cs21\v\cf15\insrsid1332922\charrsid3739208 TXTNRPE@NRPE@}{\rtlch\fcs1 \af0 \ltrch\fcs0 \insrsid1332922\charrsid3739208 #}{\rtlch\fcs1 \af0 \ltrch\fcs0 \cf10\insrsid1332922\charrsid3739208 \uc1\u9658\'3f}{\rtlch\fcs1 \af0 \ltrch\fcs0 _x000d__x000a_\cs15\v\f1\fs20\cf9\insrsid1332922\charrsid3739208 &lt;/NoPE&gt;&lt;Version&gt;}{\rtlch\fcs1 \af0 \ltrch\fcs0 \insrsid1332922\charrsid3739208 v}{\rtlch\fcs1 \af0 \ltrch\fcs0 \cf10\insrsid1332922\charrsid3739208 \uc1\u9668\'3f}{\rtlch\fcs1 \af0 \ltrch\fcs0 _x000d__x000a_\insrsid1332922\charrsid3739208 #}{\rtlch\fcs1 \af0 \ltrch\fcs0 \cs21\v\cf15\insrsid1332922\charrsid3739208 TXTVERSION@NRV@}{\rtlch\fcs1 \af0 \ltrch\fcs0 \insrsid1332922\charrsid3739208 #}{\rtlch\fcs1 \af0 \ltrch\fcs0 \cf10\insrsid1332922\charrsid3739208 _x000d__x000a_\uc1\u9658\'3f}{\rtlch\fcs1 \af0 \ltrch\fcs0 \cs15\v\f1\fs20\cf9\insrsid1332922\charrsid3739208 &lt;/Version&gt;}{\rtlch\fcs1 \af0 \ltrch\fcs0 \insrsid1332922\charrsid3739208 {\*\bkmkend OutsideFooter}_x000d__x000a_\par }\pard\plain \ltrpar\s20\ql \li-850\ri-850\sa240\widctlpar\tqc\tx4535\tqr\tx9921\wrapdefault\aspalpha\aspnum\faauto\adjustright\rin-850\lin-850\itap0\pararsid12667435 \rtlch\fcs1 \af1\afs20\alang1025 \ltrch\fcs0 _x000d__x000a_\b\f1\fs48\lang1051\langfe2057\cgrid\langnp1051\langfenp2057 {\field\flddirty{\*\fldinst {\rtlch\fcs1 \af1 \ltrch\fcs0 \insrsid1332922\charrsid3739208  DOCPROPERTY &quot;&lt;Extension&gt;&quot; }}{\fldrslt {\rtlch\fcs1 \af1 \ltrch\fcs0 \insrsid1332922\charrsid3739208 XX}_x000d__x000a_}}\sectd \ltrsect\linex0\endnhere\sectdefaultcl\sftnbj {\rtlch\fcs1 \af1 \ltrch\fcs0 \cf16\insrsid1332922\charrsid3739208 \tab }{\rtlch\fcs1 \af1\afs22 \ltrch\fcs0 \b0\i\fs22\cf16\insrsid1332922\charrsid3739208 #}{\rtlch\fcs1 \af1 \ltrch\fcs0 _x000d__x000a_\cs21\v\cf15\insrsid1332922\charrsid3739208 (STD@_Motto}{\rtlch\fcs1 \af1\afs22 \ltrch\fcs0 \b0\i\fs22\cf16\insrsid1332922\charrsid3739208 #}{\rtlch\fcs1 \af1 \ltrch\fcs0 \cf16\insrsid1332922\charrsid3739208 \tab }{\field\flddirty{\*\fldinst {\rtlch\fcs1 _x000d__x000a_\af1 \ltrch\fcs0 \insrsid1332922\charrsid3739208  DOCPROPERTY &quot;&lt;Extension&gt;&quot; }}{\fldrslt {\rtlch\fcs1 \af1 \ltrch\fcs0 \insrsid1332922\charrsid3739208 XX}}}\sectd \ltrsect\linex0\endnhere\sectdefaultcl\sftnbj {\rtlch\fcs1 \af1 \ltrch\fcs0 _x000d__x000a_\insrsid1332922\charrsid373920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1051\langfe2057\cgrid\langnp1051\langfenp2057 {\rtlch\fcs1 \af0 \ltrch\fcs0 _x000d__x000a_\cs15\v\f1\fs20\cf9\insrsid1332922\charrsid3739208 {\*\bkmkstart restart}&lt;Amend&gt;&lt;Date&gt;}{\rtlch\fcs1 \af0 \ltrch\fcs0 \insrsid1332922\charrsid3739208 #}{\rtlch\fcs1 \af0 \ltrch\fcs0 \cs21\v\cf15\insrsid1332922\charrsid3739208 DT(d.m.yyyy)sh@DATEMSG@DOCDT}{_x000d__x000a_\rtlch\fcs1 \af0 \ltrch\fcs0 \insrsid1332922\charrsid3739208 #}{\rtlch\fcs1 \af0 \ltrch\fcs0 \cs15\v\f1\fs20\cf9\insrsid1332922\charrsid3739208 &lt;/Date&gt;}{\rtlch\fcs1 \af0 \ltrch\fcs0 \insrsid1332922\charrsid3739208 \tab }{\rtlch\fcs1 \af0 \ltrch\fcs0 _x000d__x000a_\cs15\v\f1\fs20\cf9\insrsid1332922\charrsid3739208 &lt;ANo&gt;}{\rtlch\fcs1 \af0 \ltrch\fcs0 \insrsid1332922\charrsid3739208 #}{\rtlch\fcs1 \af0 \ltrch\fcs0 \cs21\v\cf15\insrsid1332922\charrsid3739208 KEY(PLENARY/ANUMBER)@NRAMSG@NRAKEY}{\rtlch\fcs1 \af0 _x000d__x000a_\ltrch\fcs0 \insrsid1332922\charrsid3739208 #}{\rtlch\fcs1 \af0 \ltrch\fcs0 \cs15\v\f1\fs20\cf9\insrsid1332922\charrsid3739208 &lt;/ANo&gt;}{\rtlch\fcs1 \af0 \ltrch\fcs0 \insrsid1332922\charrsid3739208 /}{\rtlch\fcs1 \af0 \ltrch\fcs0 _x000d__x000a_\cs15\v\f1\fs20\cf9\insrsid1332922\charrsid3739208 &lt;NumAm&gt;}{\rtlch\fcs1 \af0 \ltrch\fcs0 \insrsid1332922\charrsid3739208 #}{\rtlch\fcs1 \af0 \ltrch\fcs0 \cs21\v\cf15\insrsid1332922\charrsid3739208 ENMIENDA@NRAM@}{\rtlch\fcs1 \af0 \ltrch\fcs0 _x000d__x000a_\insrsid1332922\charrsid3739208 #}{\rtlch\fcs1 \af0 \ltrch\fcs0 \cs15\v\f1\fs20\cf9\insrsid1332922\charrsid3739208 &lt;/NumAm&gt;}{\rtlch\fcs1 \af0 \ltrch\fcs0 \insrsid1332922\charrsid3739208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1051\langfe2057\cgrid\langnp1051\langfenp2057 {\rtlch\fcs1 \af309 \ltrch\fcs0 \f309\insrsid1332922\charrsid3739208 Pozme\'f2uj\'faci n\'e1vrh}{\rtlch\fcs1 \af0 \ltrch\fcs0 \insrsid1332922\charrsid3739208 \tab _x000d__x000a_\tab }{\rtlch\fcs1 \af0 \ltrch\fcs0 \cs15\b0\v\f1\fs20\cf9\insrsid1332922\charrsid3739208 &lt;NumAm&gt;}{\rtlch\fcs1 \af0 \ltrch\fcs0 \insrsid1332922\charrsid3739208 #}{\rtlch\fcs1 \af0 \ltrch\fcs0 \cs21\v\cf15\insrsid1332922\charrsid3739208 ENMIENDA@NRAM@}{_x000d__x000a_\rtlch\fcs1 \af0 \ltrch\fcs0 \insrsid1332922\charrsid3739208 #}{\rtlch\fcs1 \af0 \ltrch\fcs0 \cs15\b0\v\f1\fs20\cf9\insrsid1332922\charrsid3739208 &lt;/NumAm&gt;}{\rtlch\fcs1 \af0 \ltrch\fcs0 \insrsid1332922\charrsid3739208 _x000d__x000a_\par }\pard\plain \ltrpar\s22\ql \li0\ri0\nowidctlpar\wrapdefault\aspalpha\aspnum\faauto\adjustright\rin0\lin0\itap0\pararsid6904234 \rtlch\fcs1 \af0\afs20\alang1025 \ltrch\fcs0 \b\fs24\lang1051\langfe2057\cgrid\langnp1051\langfenp2057 {\rtlch\fcs1 \af0 _x000d__x000a_\ltrch\fcs0 \cs15\b0\v\f1\fs20\cf9\insrsid1332922\charrsid3739208 &lt;RepeatBlock-By&gt;}{\rtlch\fcs1 \af0 \ltrch\fcs0 \insrsid1332922\charrsid3739208 #}{\rtlch\fcs1 \af0 \ltrch\fcs0 \cs21\v\cf15\insrsid1332922\charrsid3739208 &gt;&gt;&gt;@[ZMEMBERSMSG]@}{\rtlch\fcs1 _x000d__x000a_\af0 \ltrch\fcs0 \insrsid1332922\charrsid3739208 #}{\rtlch\fcs1 \af0 \ltrch\fcs0 \cs15\b0\v\f1\fs20\cf9\insrsid1332922\charrsid3739208 &lt;Members&gt;}{\rtlch\fcs1 \af0 \ltrch\fcs0 \cf10\insrsid1332922\charrsid3739208 \u9668\'3f}{\rtlch\fcs1 \af0 \ltrch\fcs0 _x000d__x000a_\insrsid1332922\charrsid3739208 #}{\rtlch\fcs1 \af0 \ltrch\fcs0 \cs21\v\cf15\insrsid1332922\charrsid3739208 TVTMEMBERS\'a7@MEMBERS@}{\rtlch\fcs1 \af0 \ltrch\fcs0 \insrsid1332922\charrsid3739208 #}{\rtlch\fcs1 \af0 \ltrch\fcs0 _x000d__x000a_\cf10\insrsid1332922\charrsid3739208 \u9658\'3f}{\rtlch\fcs1 \af0 \ltrch\fcs0 \cs15\b0\v\f1\fs20\cf9\insrsid1332922\charrsid3739208 &lt;/Members&gt;}{\rtlch\fcs1 \af0 \ltrch\fcs0 \insrsid1332922\charrsid3739208 _x000d__x000a_\par }\pard\plain \ltrpar\ql \li0\ri0\widctlpar\wrapdefault\aspalpha\aspnum\faauto\adjustright\rin0\lin0\itap0\pararsid6904234 \rtlch\fcs1 \af0\afs20\alang1025 \ltrch\fcs0 \fs24\lang2057\langfe2057\cgrid\langnp2057\langfenp2057 {\rtlch\fcs1 \af0 \ltrch\fcs0 _x000d__x000a_\cs15\v\f1\fs20\cf9\lang1051\langfe2057\langnp1051\insrsid1332922\charrsid3739208 &lt;AuNomDe&gt;&lt;OptDel&gt;}{\rtlch\fcs1 \af0 \ltrch\fcs0 \lang1051\langfe2057\langnp1051\insrsid1332922\charrsid3739208 #}{\rtlch\fcs1 \af0 \ltrch\fcs0 _x000d__x000a_\cs21\v\cf15\lang1051\langfe2057\langnp1051\insrsid1332922\charrsid3739208 MNU[ONBEHALFYES][NOTAPP]@CHOICE@}{\rtlch\fcs1 \af0 \ltrch\fcs0 \lang1051\langfe2057\langnp1051\insrsid1332922\charrsid3739208 #}{\rtlch\fcs1 \af0 \ltrch\fcs0 _x000d__x000a_\cs15\v\f1\fs20\cf9\lang1051\langfe2057\langnp1051\insrsid1332922\charrsid3739208 &lt;/OptDel&gt;&lt;/AuNomDe&gt;}{\rtlch\fcs1 \af0 \ltrch\fcs0 \lang1051\langfe2057\langnp1051\insrsid1332922\charrsid3739208 _x000d__x000a_\par &lt;&lt;&lt;}{\rtlch\fcs1 \af0 \ltrch\fcs0 \cs15\v\f1\fs20\cf9\lang1051\langfe2057\langnp1051\insrsid1332922\charrsid3739208 &lt;/RepeatBlock-By&gt;}{\rtlch\fcs1 \af0 \ltrch\fcs0 \lang1051\langfe2057\langnp1051\insrsid1332922\charrsid3739208 _x000d__x000a_\par }\pard\plain \ltrpar\s18\ql \li0\ri-284\nowidctlpar\tqr\tx9072\wrapdefault\aspalpha\aspnum\faauto\adjustright\rin-284\lin0\itap0\pararsid6904234 \rtlch\fcs1 \af0\afs20\alang1025 \ltrch\fcs0 \b\fs24\lang1051\langfe2057\cgrid\langnp1051\langfenp2057 {_x000d__x000a_\rtlch\fcs1 \af0 \ltrch\fcs0 \cs15\b0\v\f1\fs20\cf9\insrsid1332922\charrsid3739208 &lt;TitreType&gt;}{\rtlch\fcs1 \af0 \ltrch\fcs0 \insrsid1332922\charrsid3739208 Spr\'e1va}{\rtlch\fcs1 \af0 \ltrch\fcs0 \cs15\b0\v\f1\fs20\cf9\insrsid1332922\charrsid3739208 _x000d__x000a_&lt;/TitreType&gt;}{\rtlch\fcs1 \af0 \ltrch\fcs0 \insrsid1332922\charrsid3739208 \tab #}{\rtlch\fcs1 \af0 \ltrch\fcs0 \cs21\v\cf15\insrsid1332922\charrsid3739208 KEY(PLENARY/ANUMBER)@NRAMSG@NRAKEY}{\rtlch\fcs1 \af0 \ltrch\fcs0 \insrsid1332922\charrsid3739208 #/_x000d__x000a_#}{\rtlch\fcs1 \af0 \ltrch\fcs0 \cs21\v\cf15\insrsid1332922\charrsid3739208 KEY(PLENARY/DOCYEAR)@DOCYEARMSG@NRAKEY}{\rtlch\fcs1 \af0 \ltrch\fcs0 \insrsid1332922\charrsid3739208 #_x000d__x000a_\par }\pard\plain \ltrpar\s22\ql \li0\ri0\nowidctlpar\wrapdefault\aspalpha\aspnum\faauto\adjustright\rin0\lin0\itap0\pararsid6904234 \rtlch\fcs1 \af0\afs20\alang1025 \ltrch\fcs0 \b\fs24\lang1051\langfe2057\cgrid\langnp1051\langfenp2057 {\rtlch\fcs1 \af0 _x000d__x000a_\ltrch\fcs0 \cs15\b0\v\f1\fs20\cf9\insrsid1332922\charrsid3739208 &lt;Rapporteur&gt;}{\rtlch\fcs1 \af0 \ltrch\fcs0 \insrsid1332922\charrsid3739208 #}{\rtlch\fcs1 \af0 \ltrch\fcs0 \cs21\v\cf15\insrsid1332922\charrsid3739208 _x000d__x000a_KEY(PLENARY/RAPPORTEURS)@AUTHORMSG@NRAKEY}{\rtlch\fcs1 \af0 \ltrch\fcs0 \insrsid1332922\charrsid3739208 #}{\rtlch\fcs1 \af0 \ltrch\fcs0 \cs15\b0\v\f1\fs20\cf9\insrsid1332922\charrsid3739208 &lt;/Rapporteur&gt;}{\rtlch\fcs1 \af0 \ltrch\fcs0 _x000d__x000a_\insrsid1332922\charrsid3739208 _x000d__x000a_\par }\pard\plain \ltrpar\ql \li0\ri0\widctlpar\wrapdefault\aspalpha\aspnum\faauto\adjustright\rin0\lin0\itap0\pararsid6904234 \rtlch\fcs1 \af0\afs20\alang1025 \ltrch\fcs0 \fs24\lang2057\langfe2057\cgrid\langnp2057\langfenp2057 {\rtlch\fcs1 \af0 \ltrch\fcs0 _x000d__x000a_\cs15\v\f1\fs20\cf9\lang1051\langfe2057\langnp1051\insrsid1332922\charrsid3739208 &lt;Titre&gt;}{\rtlch\fcs1 \af0 \ltrch\fcs0 \lang1051\langfe2057\langnp1051\insrsid1332922\charrsid3739208 #}{\rtlch\fcs1 \af0 \ltrch\fcs0 _x000d__x000a_\cs21\v\cf15\lang1051\langfe2057\langnp1051\insrsid1332922\charrsid3739208 KEY(PLENARY/TITLES)@TITLEMSG@NRAKEY}{\rtlch\fcs1 \af0 \ltrch\fcs0 \lang1051\langfe2057\langnp1051\insrsid1332922\charrsid3739208 #}{\rtlch\fcs1 \af0 \ltrch\fcs0 _x000d__x000a_\cs15\v\f1\fs20\cf9\lang1051\langfe2057\langnp1051\insrsid1332922\charrsid3739208 &lt;/Titre&gt;}{\rtlch\fcs1 \af0 \ltrch\fcs0 \lang1051\langfe2057\langnp1051\insrsid1332922\charrsid3739208 _x000d__x000a_\par }\pard\plain \ltrpar\s19\ql \li0\ri0\sa240\nowidctlpar\wrapdefault\aspalpha\aspnum\faauto\adjustright\rin0\lin0\itap0\pararsid6904234 \rtlch\fcs1 \af0\afs20\alang1025 \ltrch\fcs0 \fs24\lang1051\langfe2057\cgrid\langnp1051\langfenp2057 {\rtlch\fcs1 \af0 _x000d__x000a_\ltrch\fcs0 \cs15\v\f1\fs20\cf9\insrsid1332922\charrsid3739208 &lt;DocRef&gt;}{\rtlch\fcs1 \af0 \ltrch\fcs0 \insrsid1332922\charrsid3739208 #}{\rtlch\fcs1 \af0 \ltrch\fcs0 \cs21\v\cf15\insrsid1332922\charrsid3739208 KEY(PLENARY/REFERENCES)@REFMSG@NRAKEY}{_x000d__x000a_\rtlch\fcs1 \af0 \ltrch\fcs0 \insrsid1332922\charrsid3739208 #}{\rtlch\fcs1 \af0 \ltrch\fcs0 \cs15\v\f1\fs20\cf9\insrsid1332922\charrsid3739208 &lt;/DocRef&gt;}{\rtlch\fcs1 \af0 \ltrch\fcs0 \insrsid1332922\charrsid3739208 _x000d__x000a_\par }\pard\plain \ltrpar\s22\ql \li0\ri0\nowidctlpar\wrapdefault\aspalpha\aspnum\faauto\adjustright\rin0\lin0\itap0\pararsid6904234 \rtlch\fcs1 \af0\afs20\alang1025 \ltrch\fcs0 \b\fs24\lang1051\langfe2057\cgrid\langnp1051\langfenp2057 {\rtlch\fcs1 \af0 _x000d__x000a_\ltrch\fcs0 \cs15\b0\v\f1\fs20\cf9\insrsid1332922\charrsid3739208 &lt;DocAmend&gt;}{\rtlch\fcs1 \af0 \ltrch\fcs0 \insrsid1332922\charrsid3739208 #}{\rtlch\fcs1 \af0 \ltrch\fcs0 \cs21\v\cf15\insrsid1332922\charrsid3739208 MNU[DOC1][DOC2][DOC3]@CHOICE@DOCMNU}{_x000d__x000a_\rtlch\fcs1 \af0 \ltrch\fcs0 \insrsid1332922\charrsid3739208 #}{\rtlch\fcs1 \af0 \ltrch\fcs0 \cs15\b0\v\f1\fs20\cf9\insrsid1332922\charrsid3739208 &lt;/DocAmend&gt;}{\rtlch\fcs1 \af0 \ltrch\fcs0 \insrsid1332922\charrsid3739208 _x000d__x000a_\par }{\rtlch\fcs1 \af0 \ltrch\fcs0 \cs15\b0\v\f1\fs20\cf9\insrsid1332922\charrsid3739208 &lt;Article&gt;}{\rtlch\fcs1 \af0 \ltrch\fcs0 \cf10\insrsid1332922\charrsid3739208 \u9668\'3f}{\rtlch\fcs1 \af0 \ltrch\fcs0 \insrsid1332922\charrsid3739208 #}{\rtlch\fcs1 \af0 _x000d__x000a_\ltrch\fcs0 \cs21\v\cf15\insrsid1332922\charrsid3739208 TVTAMPART@AMPART@}{\rtlch\fcs1 \af0 \ltrch\fcs0 \insrsid1332922\charrsid3739208 #}{\rtlch\fcs1 \af0 \ltrch\fcs0 \cf10\insrsid1332922\charrsid3739208 \u9658\'3f}{\rtlch\fcs1 \af0 \ltrch\fcs0 _x000d__x000a_\cs15\b0\v\f1\fs20\cf9\insrsid1332922\charrsid3739208 &lt;/Article&gt;}{\rtlch\fcs1 \af0 \ltrch\fcs0 \insrsid1332922\charrsid373920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51\langfe2057\langnp1051\insrsid1332922\charrsid3739208 \cell }\pard \ltrpar\ql \li0\ri0\widctlpar\intbl\wrapdefault\aspalpha\aspnum\faauto\adjustright\rin0\lin0 _x000d__x000a_{\rtlch\fcs1 \af0 \ltrch\fcs0 \lang1051\langfe2057\langnp1051\insrsid1332922\charrsid3739208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51\langfe2057\cgrid\langnp1051\langfenp2057 {_x000d__x000a_\rtlch\fcs1 \af0 \ltrch\fcs0 \insrsid1332922\charrsid3739208 #}{\rtlch\fcs1 \af0 \ltrch\fcs0 \cs21\v\cf15\insrsid1332922\charrsid3739208 MNU[DOC1][DOC2][DOC3]@CHOICE@DOCMNU}{\rtlch\fcs1 \af0 \ltrch\fcs0 \insrsid1332922\charrsid3739208 #\cell }{_x000d__x000a_\rtlch\fcs1 \af309 \ltrch\fcs0 \f309\insrsid1332922\charrsid3739208 Pozme\'f2uj\'faci n\'e1vrh}{\rtlch\fcs1 \af0 \ltrch\fcs0 \insrsid1332922\charrsid3739208 \cell }\pard\plain \ltrpar_x000d__x000a_\ql \li0\ri0\widctlpar\intbl\wrapdefault\aspalpha\aspnum\faauto\adjustright\rin0\lin0 \rtlch\fcs1 \af0\afs20\alang1025 \ltrch\fcs0 \fs24\lang2057\langfe2057\cgrid\langnp2057\langfenp2057 {\rtlch\fcs1 \af0 \ltrch\fcs0 _x000d__x000a_\lang1051\langfe2057\langnp1051\insrsid1332922\charrsid3739208 \trowd \ltrrow\ts11\trqc\trgaph340\trleft-340\trftsWidth3\trwWidth9752\trftsWidthB3\trftsWidthA3\trpaddl340\trpaddr340\trpaddfl3\trpaddfr3\tblrsid690423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12461056 \rtlch\fcs1 \af0\afs20\alang1025 \ltrch\fcs0 _x000d__x000a_\fs24\lang1024\langfe1024\cgrid\noproof\langnp1051\langfenp2057 {\rtlch\fcs1 \af0 \ltrch\fcs0 \noproof0\insrsid1332922\charrsid3739208 ##\cell ##}{\rtlch\fcs1 \af0\afs24 \ltrch\fcs0 \noproof0\insrsid1332922\charrsid3739208 \cell }\pard\plain \ltrpar_x000d__x000a_\ql \li0\ri0\widctlpar\intbl\wrapdefault\aspalpha\aspnum\faauto\adjustright\rin0\lin0 \rtlch\fcs1 \af0\afs20\alang1025 \ltrch\fcs0 \fs24\lang2057\langfe2057\cgrid\langnp2057\langfenp2057 {\rtlch\fcs1 \af0 \ltrch\fcs0 _x000d__x000a_\lang1051\langfe2057\langnp1051\insrsid1332922\charrsid3739208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1051\langfe2057\cgrid\langnp1051\langfenp2057 {\rtlch\fcs1 \af0 \ltrch\fcs0 \insrsid1332922\charrsid3739208 Or. }{\rtlch\fcs1 \af0 \ltrch\fcs0 \cs15\v\f1\fs20\cf9\insrsid1332922\charrsid3739208 &lt;Original&gt;}{\rtlch\fcs1 \af0 \ltrch\fcs0 _x000d__x000a_\insrsid1332922\charrsid3739208 #}{\rtlch\fcs1 \af0 \ltrch\fcs0 \cs21\v\cf15\insrsid1332922\charrsid3739208 KEY(MAIN/LANGMIN)sh@ORLANGMSG@}{\rtlch\fcs1 \af0 \ltrch\fcs0 \insrsid1332922\charrsid3739208 #}{\rtlch\fcs1 \af0 \ltrch\fcs0 _x000d__x000a_\cs15\v\f1\fs20\cf9\insrsid1332922\charrsid3739208 &lt;/Original&gt;}{\rtlch\fcs1 \af0 \ltrch\fcs0 \insrsid1332922\charrsid3739208 _x000d__x000a_\par }\pard\plain \ltrpar\ql \li0\ri0\widctlpar\wrapdefault\aspalpha\aspnum\faauto\adjustright\rin0\lin0\itap0\pararsid9594454 \rtlch\fcs1 \af0\afs20\alang1025 \ltrch\fcs0 \fs24\lang2057\langfe2057\cgrid\langnp2057\langfenp2057 {\rtlch\fcs1 \af0 \ltrch\fcs0 _x000d__x000a_\lang1051\langfe2057\langnp1051\insrsid1332922\charrsid3739208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51\langfe2057\langnp1051\insrsid1332922\charrsid37392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39_x000d__x000a_43442ba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34"/>
    <w:docVar w:name="TVTAMPART" w:val="Odsek 23"/>
    <w:docVar w:name="TVTMEMBERS1" w:val="Michèle Alliot-Marie, Pilar Ayuso, Andrea Bocskor, Reimer Böge, Michał Boni, Daniel Buda, Wim van de Camp, Daniel Caspary, Birgit Collin-Langen, Pál Csáky, Arnaud Danjean, Michel Dantin, Andor Deli, Albert Deß, Tamás Deutsch, Agustín Díaz de Mera García Consuegra, Norbert Erdős, Rosa Estaràs Ferragut, Markus Ferber, Karl-Heinz Florenz, Michael Gahler, Esteban González Pons, Luis de Grandes Pascual, Françoise Grossetête, Monika Hohlmeier, György Hölvényi, Carlos Iturgaiz, Peter Jahr, Teresa Jiménez-Becerril Barrio, Dieter-Lebrecht Koch, Ádám Kósa, Andrey Kovatchev, Giovanni La Via, Alain Lamassoure, Werner Langen, Jérôme Lavrilleux, Janusz Lewandowski, Peter Liese, Norbert Lins, Antonio López-Istúriz White, Thomas Mann, Gabriel Mato, Elisabeth Morin-Chartier, Siegfried Mureşan, Renaud Muselier, Angelika Niebler, Markus Pieper, Maurice Ponga, Cristian Dan Preda, Franck Proust, Godelieve Quisthoudt-Rowohl, José Ignacio Salafranca Sánchez-Neyra, Massimiliano Salini, Anne Sander, Petri Sarvamaa, György Schöpflin, Annie Schreijer-Pierik, Sven Schulze, Andreas Schwab, Csaba Sógor, Renate Sommer, Theodor Dumitru Stolojan, József Szájer, László Tőkés, Mihai Ţurcanu, Traian Ungureanu, Ramón Luis Valcárcel Siso, Adina-Ioana Vălean, Tom Vandenkendelaere, Sabine Verheyen, Henna Virkkunen, Axel Voss, Jarosław Wałęsa, Bogdan Brunon Wenta, Rainer Wieland, Hermann Winkler, Iuliu Winkler, Anna Záborská, Tomáš Zdechovský, Joachim Zeller, Dennis Radtke, Francis Zammit Dimech, Elmar Brok, Werner Kuhn"/>
    <w:docVar w:name="TXTLANGUE" w:val="SK"/>
    <w:docVar w:name="TXTLANGUEMIN" w:val="sk"/>
    <w:docVar w:name="TXTNRFIRSTAM" w:val="11"/>
    <w:docVar w:name="TXTNRLASTAM" w:val="11"/>
    <w:docVar w:name="TXTNRPE" w:val="605.650"/>
    <w:docVar w:name="TXTPEorAP" w:val="PE"/>
    <w:docVar w:name="TXTROUTE" w:val="AM\1134077SK.docx"/>
    <w:docVar w:name="TXTVERSION" w:val="01-00"/>
  </w:docVars>
  <w:rsids>
    <w:rsidRoot w:val="00E40058"/>
    <w:rsid w:val="00016E4D"/>
    <w:rsid w:val="000554AB"/>
    <w:rsid w:val="000E01B6"/>
    <w:rsid w:val="0012142A"/>
    <w:rsid w:val="001337AF"/>
    <w:rsid w:val="001E376E"/>
    <w:rsid w:val="00250122"/>
    <w:rsid w:val="00256216"/>
    <w:rsid w:val="0029007A"/>
    <w:rsid w:val="002C7968"/>
    <w:rsid w:val="003000AD"/>
    <w:rsid w:val="0037662A"/>
    <w:rsid w:val="003D71B8"/>
    <w:rsid w:val="004300A3"/>
    <w:rsid w:val="00431305"/>
    <w:rsid w:val="004D5682"/>
    <w:rsid w:val="004F4352"/>
    <w:rsid w:val="004F4B78"/>
    <w:rsid w:val="005460A7"/>
    <w:rsid w:val="005A480C"/>
    <w:rsid w:val="005F0730"/>
    <w:rsid w:val="006158B0"/>
    <w:rsid w:val="00651D47"/>
    <w:rsid w:val="006959AA"/>
    <w:rsid w:val="008635F2"/>
    <w:rsid w:val="00926656"/>
    <w:rsid w:val="009A1B43"/>
    <w:rsid w:val="009B0B57"/>
    <w:rsid w:val="009F185A"/>
    <w:rsid w:val="00A11CA3"/>
    <w:rsid w:val="00A12366"/>
    <w:rsid w:val="00A23DC7"/>
    <w:rsid w:val="00A52518"/>
    <w:rsid w:val="00AB0950"/>
    <w:rsid w:val="00B255B3"/>
    <w:rsid w:val="00BC4047"/>
    <w:rsid w:val="00BE2400"/>
    <w:rsid w:val="00C14A2B"/>
    <w:rsid w:val="00CA2A46"/>
    <w:rsid w:val="00D6300A"/>
    <w:rsid w:val="00E40058"/>
    <w:rsid w:val="00E5782E"/>
    <w:rsid w:val="00EA08DF"/>
    <w:rsid w:val="00EE4A94"/>
    <w:rsid w:val="00F12884"/>
    <w:rsid w:val="00F13F6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699265-758C-44B1-B3DD-5E8980FE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sk-SK" w:eastAsia="en-GB" w:bidi="ar-SA"/>
    </w:rPr>
  </w:style>
  <w:style w:type="character" w:customStyle="1" w:styleId="Normal6Char">
    <w:name w:val="Normal6 Char"/>
    <w:link w:val="Normal6"/>
    <w:rsid w:val="006959AA"/>
    <w:rPr>
      <w:noProof/>
      <w:sz w:val="24"/>
      <w:lang w:val="sk-SK"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F13F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33B3AAD2.dotm</Template>
  <TotalTime>0</TotalTime>
  <Pages>16</Pages>
  <Words>3898</Words>
  <Characters>26004</Characters>
  <Application>Microsoft Office Word</Application>
  <DocSecurity>0</DocSecurity>
  <Lines>702</Lines>
  <Paragraphs>202</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29700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PETROVA Daniela</dc:creator>
  <cp:keywords/>
  <dc:description/>
  <cp:lastModifiedBy>PETROVA Daniela</cp:lastModifiedBy>
  <cp:revision>2</cp:revision>
  <cp:lastPrinted>2004-11-28T13:02:00Z</cp:lastPrinted>
  <dcterms:created xsi:type="dcterms:W3CDTF">2017-09-13T08:43:00Z</dcterms:created>
  <dcterms:modified xsi:type="dcterms:W3CDTF">2017-09-13T08:43:00Z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9.1.0 Build [20170814]</vt:lpwstr>
  </property>
  <property fmtid="{D5CDD505-2E9C-101B-9397-08002B2CF9AE}" pid="3" name="LastEdited with">
    <vt:lpwstr>9.1.0 Build [20170814]</vt:lpwstr>
  </property>
  <property fmtid="{D5CDD505-2E9C-101B-9397-08002B2CF9AE}" pid="4" name="&lt;FdR&gt;">
    <vt:lpwstr>1134077</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\\eiciLUXpr1\pdocep$\DocEP\TRANSFIL\SK\AM_Ple_NonLegReport.SK(16/09/2016 11:30:44)</vt:lpwstr>
  </property>
  <property fmtid="{D5CDD505-2E9C-101B-9397-08002B2CF9AE}" pid="8" name="&lt;Model&gt;">
    <vt:lpwstr>AM_Ple_NonLegReport</vt:lpwstr>
  </property>
  <property fmtid="{D5CDD505-2E9C-101B-9397-08002B2CF9AE}" pid="9" name="FooterPath">
    <vt:lpwstr>AM\1134077SK.docx</vt:lpwstr>
  </property>
  <property fmtid="{D5CDD505-2E9C-101B-9397-08002B2CF9AE}" pid="10" name="PE number">
    <vt:lpwstr>605.650</vt:lpwstr>
  </property>
  <property fmtid="{D5CDD505-2E9C-101B-9397-08002B2CF9AE}" pid="11" name="Bookout">
    <vt:lpwstr>OK - 2017/09/13 10:43</vt:lpwstr>
  </property>
  <property fmtid="{D5CDD505-2E9C-101B-9397-08002B2CF9AE}" pid="12" name="SDLStudio">
    <vt:lpwstr>YES</vt:lpwstr>
  </property>
  <property fmtid="{D5CDD505-2E9C-101B-9397-08002B2CF9AE}" pid="13" name="&lt;Extension&gt;">
    <vt:lpwstr>SK</vt:lpwstr>
  </property>
  <property fmtid="{D5CDD505-2E9C-101B-9397-08002B2CF9AE}" pid="14" name="SubscribeElise">
    <vt:lpwstr/>
  </property>
</Properties>
</file>