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 -->
  <w:body>
    <w:p w:rsidR="00A77B3E">
      <w:pPr>
        <w:pStyle w:val="Interstitial1"/>
      </w:pPr>
      <w:r>
        <w:rPr>
          <w:rStyle w:val="HideTWBExt"/>
        </w:rPr>
        <w:t>&lt;</w:t>
      </w:r>
      <w:r>
        <w:rPr>
          <w:rStyle w:val="HideTWBExt"/>
        </w:rPr>
        <w:t>RepeatBlock-Amend</w:t>
      </w:r>
      <w:r>
        <w:rPr>
          <w:rStyle w:val="HideTWBExt"/>
        </w:rPr>
        <w:t>&gt;</w:t>
      </w:r>
      <w:r>
        <w:rPr>
          <w:rStyle w:val="HideTWBExt"/>
        </w:rPr>
        <w:t>&lt;</w:t>
      </w:r>
      <w:r>
        <w:rPr>
          <w:rStyle w:val="HideTWBExt"/>
        </w:rPr>
        <w:t>Amend</w:t>
      </w:r>
      <w:r>
        <w:rPr>
          <w:rStyle w:val="HideTWBExt"/>
        </w:rPr>
        <w:t>&gt;</w:t>
      </w:r>
      <w:r>
        <w:rPr>
          <w:rStyle w:val="HideTWBExt"/>
        </w:rPr>
        <w:t>&lt;</w:t>
      </w:r>
      <w:r>
        <w:rPr>
          <w:rStyle w:val="HideTWBExt"/>
        </w:rPr>
        <w:t>Date</w:t>
      </w:r>
      <w:r>
        <w:rPr>
          <w:rStyle w:val="HideTWBExt"/>
        </w:rPr>
        <w:t>&gt;</w:t>
      </w:r>
      <w:r>
        <w:rPr>
          <w:rStyle w:val="HideTWBInt"/>
        </w:rPr>
        <w:t>{</w:t>
      </w:r>
      <w:r>
        <w:rPr>
          <w:rStyle w:val="HideTWBInt"/>
        </w:rPr>
        <w:t>07/02/2019</w:t>
      </w:r>
      <w:r>
        <w:rPr>
          <w:rStyle w:val="HideTWBInt"/>
        </w:rPr>
        <w:t>}</w:t>
      </w:r>
      <w:r>
        <w:t>7.2.2019</w:t>
      </w:r>
      <w:r>
        <w:rPr>
          <w:rStyle w:val="HideTWBExt"/>
        </w:rPr>
        <w:t>&lt;/</w:t>
      </w:r>
      <w:r>
        <w:rPr>
          <w:rStyle w:val="HideTWBExt"/>
        </w:rPr>
        <w:t>Date</w:t>
      </w:r>
      <w:r>
        <w:rPr>
          <w:rStyle w:val="HideTWBExt"/>
        </w:rPr>
        <w:t>&gt;</w:t>
      </w:r>
      <w:r>
        <w:tab/>
      </w:r>
      <w:r>
        <w:rPr>
          <w:rStyle w:val="HideTWBExt"/>
        </w:rPr>
        <w:t>&lt;</w:t>
      </w:r>
      <w:r>
        <w:rPr>
          <w:rStyle w:val="HideTWBExt"/>
        </w:rPr>
        <w:t>ANo</w:t>
      </w:r>
      <w:r>
        <w:rPr>
          <w:rStyle w:val="HideTWBExt"/>
        </w:rPr>
        <w:t>&gt;</w:t>
      </w:r>
      <w:r>
        <w:t>A8-0043</w:t>
      </w:r>
      <w:r>
        <w:rPr>
          <w:rStyle w:val="HideTWBExt"/>
        </w:rPr>
        <w:t>&lt;/</w:t>
      </w:r>
      <w:r>
        <w:rPr>
          <w:rStyle w:val="HideTWBExt"/>
        </w:rPr>
        <w:t>ANo</w:t>
      </w:r>
      <w:r>
        <w:rPr>
          <w:rStyle w:val="HideTWBExt"/>
        </w:rPr>
        <w:t>&gt;</w:t>
      </w:r>
      <w:r>
        <w:t>/</w:t>
      </w:r>
      <w:r>
        <w:rPr>
          <w:rStyle w:val="HideTWBExt"/>
        </w:rPr>
        <w:t>&lt;</w:t>
      </w:r>
      <w:r>
        <w:rPr>
          <w:rStyle w:val="HideTWBExt"/>
        </w:rPr>
        <w:t>NumAm</w:t>
      </w:r>
      <w:r>
        <w:rPr>
          <w:rStyle w:val="HideTWBExt"/>
        </w:rPr>
        <w:t>&gt;</w:t>
      </w:r>
      <w:r>
        <w:t>443</w:t>
      </w:r>
      <w:r>
        <w:rPr>
          <w:rStyle w:val="HideTWBExt"/>
        </w:rPr>
        <w:t>&lt;/</w:t>
      </w:r>
      <w:r>
        <w:rPr>
          <w:rStyle w:val="HideTWBExt"/>
        </w:rPr>
        <w:t>NumAm</w:t>
      </w:r>
      <w:r>
        <w:rPr>
          <w:rStyle w:val="HideTWBExt"/>
        </w:rPr>
        <w:t>&gt;</w:t>
      </w:r>
    </w:p>
    <w:p>
      <w:pPr>
        <w:pStyle w:val="AMNumberTabs"/>
      </w:pPr>
      <w:r>
        <w:t>Amendment</w:t>
      </w:r>
      <w:r>
        <w:tab/>
      </w:r>
      <w:r>
        <w:tab/>
      </w:r>
      <w:r>
        <w:rPr>
          <w:rStyle w:val="HideTWBExt"/>
        </w:rPr>
        <w:t>&lt;</w:t>
      </w:r>
      <w:r>
        <w:rPr>
          <w:rStyle w:val="HideTWBExt"/>
        </w:rPr>
        <w:t>NumAm</w:t>
      </w:r>
      <w:r>
        <w:rPr>
          <w:rStyle w:val="HideTWBExt"/>
        </w:rPr>
        <w:t>&gt;</w:t>
      </w:r>
      <w:r>
        <w:t>443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Steeve Briois</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ENF</w:t>
      </w:r>
      <w:r>
        <w:rPr>
          <w:rStyle w:val="HideTWBInt"/>
        </w:rPr>
        <w:t>}</w:t>
      </w:r>
      <w:r>
        <w:t xml:space="preserve">on behalf of the </w:t>
      </w:r>
      <w:r>
        <w:t>ENF</w:t>
      </w:r>
      <w:r>
        <w:t xml:space="preserve"> Group</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ProjRap"/>
      </w:pPr>
      <w:r>
        <w:rPr>
          <w:rStyle w:val="HideTWBExt"/>
        </w:rPr>
        <w:t>&lt;</w:t>
      </w:r>
      <w:r>
        <w:rPr>
          <w:rStyle w:val="HideTWBExt"/>
        </w:rPr>
        <w:t>TitreType</w:t>
      </w:r>
      <w:r>
        <w:rPr>
          <w:rStyle w:val="HideTWBExt"/>
        </w:rPr>
        <w:t>&gt;</w:t>
      </w:r>
      <w:r>
        <w:t>Report</w:t>
      </w:r>
      <w:r>
        <w:rPr>
          <w:rStyle w:val="HideTWBExt"/>
        </w:rPr>
        <w:t>&lt;/</w:t>
      </w:r>
      <w:r>
        <w:rPr>
          <w:rStyle w:val="HideTWBExt"/>
        </w:rPr>
        <w:t>TitreType</w:t>
      </w:r>
      <w:r>
        <w:rPr>
          <w:rStyle w:val="HideTWBExt"/>
        </w:rPr>
        <w:t>&gt;</w:t>
      </w:r>
      <w:r>
        <w:tab/>
      </w:r>
      <w:r>
        <w:t>A8-0043/2019</w:t>
      </w:r>
    </w:p>
    <w:p>
      <w:pPr>
        <w:pStyle w:val="NormalBold"/>
      </w:pPr>
      <w:r>
        <w:rPr>
          <w:rStyle w:val="HideTWBExt"/>
        </w:rPr>
        <w:t>&lt;</w:t>
      </w:r>
      <w:r>
        <w:rPr>
          <w:rStyle w:val="HideTWBExt"/>
        </w:rPr>
        <w:t>Rapporteur</w:t>
      </w:r>
      <w:r>
        <w:rPr>
          <w:rStyle w:val="HideTWBExt"/>
        </w:rPr>
        <w:t>&gt;</w:t>
      </w:r>
      <w:r>
        <w:t>Andrey Novakov</w:t>
      </w:r>
      <w:r>
        <w:rPr>
          <w:rStyle w:val="HideTWBExt"/>
        </w:rPr>
        <w:t>&lt;/</w:t>
      </w:r>
      <w:r>
        <w:rPr>
          <w:rStyle w:val="HideTWBExt"/>
        </w:rPr>
        <w:t>Rapporteur</w:t>
      </w:r>
      <w:r>
        <w:rPr>
          <w:rStyle w:val="HideTWBExt"/>
        </w:rPr>
        <w:t>&gt;</w:t>
      </w:r>
    </w:p>
    <w:p>
      <w:pPr>
        <w:pStyle w:val="Normal12"/>
      </w:pPr>
      <w:r>
        <w:rPr>
          <w:rStyle w:val="HideTWBExt"/>
        </w:rPr>
        <w:t>&lt;</w:t>
      </w:r>
      <w:r>
        <w:rPr>
          <w:rStyle w:val="HideTWBExt"/>
        </w:rPr>
        <w:t>Titre</w:t>
      </w:r>
      <w:r>
        <w:rPr>
          <w:rStyle w:val="HideTWBExt"/>
        </w:rPr>
        <w:t>&gt;</w:t>
      </w:r>
      <w:r>
        <w:t>Common provisions on the European Regional Development Fund, the European Social Fund Plus, the Cohesion Fund, and the European Maritime and Fisheries Fund and financial rules for those</w:t>
      </w:r>
      <w:r>
        <w:rPr>
          <w:rStyle w:val="HideTWBExt"/>
        </w:rPr>
        <w:t>&lt;/</w:t>
      </w:r>
      <w:r>
        <w:rPr>
          <w:rStyle w:val="HideTWBExt"/>
        </w:rPr>
        <w:t>Titre</w:t>
      </w:r>
      <w:r>
        <w:rPr>
          <w:rStyle w:val="HideTWBExt"/>
        </w:rPr>
        <w:t>&gt;</w:t>
      </w:r>
    </w:p>
    <w:p>
      <w:pPr>
        <w:pStyle w:val="Normal12"/>
      </w:pPr>
      <w:r>
        <w:rPr>
          <w:rStyle w:val="HideTWBExt"/>
        </w:rPr>
        <w:t>&lt;</w:t>
      </w:r>
      <w:r>
        <w:rPr>
          <w:rStyle w:val="HideTWBExt"/>
        </w:rPr>
        <w:t>DocRef</w:t>
      </w:r>
      <w:r>
        <w:rPr>
          <w:rStyle w:val="HideTWBExt"/>
        </w:rPr>
        <w:t>&gt;</w:t>
      </w:r>
      <w:r>
        <w:t>(</w:t>
      </w:r>
      <w:r>
        <w:t>COM(2018)0375</w:t>
      </w:r>
      <w:r>
        <w:t xml:space="preserve"> – </w:t>
      </w:r>
      <w:r>
        <w:t>C8-0230/2018</w:t>
      </w:r>
      <w:r>
        <w:t xml:space="preserve"> – </w:t>
      </w:r>
      <w:r>
        <w:t>2018/0196(COD)</w:t>
      </w:r>
      <w:r>
        <w:t>)</w:t>
      </w:r>
      <w:r>
        <w:rPr>
          <w:rStyle w:val="HideTWBExt"/>
        </w:rPr>
        <w:t>&lt;/</w:t>
      </w:r>
      <w:r>
        <w:rPr>
          <w:rStyle w:val="HideTWBExt"/>
        </w:rPr>
        <w:t>DocRef</w:t>
      </w:r>
      <w:r>
        <w:rPr>
          <w:rStyle w:val="HideTWBExt"/>
        </w:rPr>
        <w:t>&gt;</w:t>
      </w:r>
    </w:p>
    <w:p>
      <w:pPr>
        <w:pStyle w:val="Normal12"/>
      </w:pP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Recital 20</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Text proposed by the Commission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rPr>
                <w:rFonts w:ascii="Times New Roman" w:eastAsia="Times New Roman" w:hAnsi="Times New Roman" w:cs="Times New Roman"/>
                <w:b/>
                <w:i/>
                <w:strike w:val="0"/>
                <w:color w:val="000000"/>
                <w:sz w:val="24"/>
                <w:highlight w:val="none"/>
                <w:u w:val="none" w:color="auto"/>
              </w:rPr>
              <w:t>(20)</w:t>
            </w:r>
            <w:r>
              <w:tab/>
            </w:r>
            <w:r>
              <w:rPr>
                <w:rFonts w:ascii="Times New Roman" w:eastAsia="Times New Roman" w:hAnsi="Times New Roman" w:cs="Times New Roman"/>
                <w:b/>
                <w:i/>
                <w:strike w:val="0"/>
                <w:color w:val="000000"/>
                <w:sz w:val="24"/>
                <w:highlight w:val="none"/>
                <w:u w:val="none" w:color="auto"/>
              </w:rPr>
              <w:t>Mechanisms to ensure a link between Union funding policies and the economic governance of the Union should be further refined, allowing the Commission to make a proposal to the Council to suspend all or part of the commitments for one or more of the programmes of the Member State concerned where that Member State fails to take effective action in the context of the economic governance process. In order to ensure uniform implementation and in view of the importance of the financial effects of measures being imposed, implementing powers should be conferred on the Council which should act on the basis of a Commission proposal. To facilitate the adoption of decisions which are required to ensure effective action in the context of the economic governance process, reversed qualified majority voting should be used.</w:t>
            </w:r>
          </w:p>
        </w:tc>
        <w:tc>
          <w:tcPr/>
          <w:p>
            <w:pPr>
              <w:pStyle w:val="Normal6"/>
            </w:pPr>
            <w:r>
              <w:rPr>
                <w:rFonts w:ascii="Times New Roman" w:eastAsia="Times New Roman" w:hAnsi="Times New Roman" w:cs="Times New Roman"/>
                <w:b/>
                <w:i/>
                <w:strike w:val="0"/>
                <w:color w:val="000000"/>
                <w:sz w:val="24"/>
                <w:highlight w:val="none"/>
                <w:u w:val="none" w:color="auto"/>
              </w:rPr>
              <w:t>deleted</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Olang"/>
        <w:sectPr>
          <w:footerReference w:type="default" r:id="rId4"/>
          <w:pgSz w:w="11906" w:h="16838"/>
          <w:pgMar w:top="1134" w:right="1417" w:bottom="1417" w:left="1417" w:header="1134" w:footer="567" w:gutter="0"/>
          <w:cols w:num="1" w:space="708"/>
          <w:titlePg w:val="0"/>
          <w:docGrid w:linePitch="360"/>
        </w:sectPr>
      </w:pPr>
      <w:r>
        <w:rPr>
          <w:rStyle w:val="HideTWBExt"/>
        </w:rPr>
        <w:t>&lt;/</w:t>
      </w:r>
      <w:r>
        <w:rPr>
          <w:rStyle w:val="HideTWBExt"/>
        </w:rPr>
        <w:t>Amend</w:t>
      </w:r>
      <w:r>
        <w:rPr>
          <w:rStyle w:val="HideTWBExt"/>
        </w:rPr>
        <w:t>&gt;</w:t>
      </w:r>
    </w:p>
    <w:p>
      <w:pPr>
        <w:pStyle w:val="Interstitial1"/>
      </w:pPr>
      <w:r>
        <w:rPr>
          <w:rStyle w:val="HideTWBExt"/>
        </w:rPr>
        <w:t>&lt;</w:t>
      </w:r>
      <w:r>
        <w:rPr>
          <w:rStyle w:val="HideTWBExt"/>
        </w:rPr>
        <w:t>Amend</w:t>
      </w:r>
      <w:r>
        <w:rPr>
          <w:rStyle w:val="HideTWBExt"/>
        </w:rPr>
        <w:t>&gt;</w:t>
      </w:r>
      <w:r>
        <w:rPr>
          <w:rStyle w:val="HideTWBExt"/>
        </w:rPr>
        <w:t>&lt;</w:t>
      </w:r>
      <w:r>
        <w:rPr>
          <w:rStyle w:val="HideTWBExt"/>
        </w:rPr>
        <w:t>Date</w:t>
      </w:r>
      <w:r>
        <w:rPr>
          <w:rStyle w:val="HideTWBExt"/>
        </w:rPr>
        <w:t>&gt;</w:t>
      </w:r>
      <w:r>
        <w:rPr>
          <w:rStyle w:val="HideTWBInt"/>
        </w:rPr>
        <w:t>{</w:t>
      </w:r>
      <w:r>
        <w:rPr>
          <w:rStyle w:val="HideTWBInt"/>
        </w:rPr>
        <w:t>07/02/2019</w:t>
      </w:r>
      <w:r>
        <w:rPr>
          <w:rStyle w:val="HideTWBInt"/>
        </w:rPr>
        <w:t>}</w:t>
      </w:r>
      <w:r>
        <w:t>7.2.2019</w:t>
      </w:r>
      <w:r>
        <w:rPr>
          <w:rStyle w:val="HideTWBExt"/>
        </w:rPr>
        <w:t>&lt;/</w:t>
      </w:r>
      <w:r>
        <w:rPr>
          <w:rStyle w:val="HideTWBExt"/>
        </w:rPr>
        <w:t>Date</w:t>
      </w:r>
      <w:r>
        <w:rPr>
          <w:rStyle w:val="HideTWBExt"/>
        </w:rPr>
        <w:t>&gt;</w:t>
      </w:r>
      <w:r>
        <w:tab/>
      </w:r>
      <w:r>
        <w:rPr>
          <w:rStyle w:val="HideTWBExt"/>
        </w:rPr>
        <w:t>&lt;</w:t>
      </w:r>
      <w:r>
        <w:rPr>
          <w:rStyle w:val="HideTWBExt"/>
        </w:rPr>
        <w:t>ANo</w:t>
      </w:r>
      <w:r>
        <w:rPr>
          <w:rStyle w:val="HideTWBExt"/>
        </w:rPr>
        <w:t>&gt;</w:t>
      </w:r>
      <w:r>
        <w:t>A8-0043</w:t>
      </w:r>
      <w:r>
        <w:rPr>
          <w:rStyle w:val="HideTWBExt"/>
        </w:rPr>
        <w:t>&lt;/</w:t>
      </w:r>
      <w:r>
        <w:rPr>
          <w:rStyle w:val="HideTWBExt"/>
        </w:rPr>
        <w:t>ANo</w:t>
      </w:r>
      <w:r>
        <w:rPr>
          <w:rStyle w:val="HideTWBExt"/>
        </w:rPr>
        <w:t>&gt;</w:t>
      </w:r>
      <w:r>
        <w:t>/</w:t>
      </w:r>
      <w:r>
        <w:rPr>
          <w:rStyle w:val="HideTWBExt"/>
        </w:rPr>
        <w:t>&lt;</w:t>
      </w:r>
      <w:r>
        <w:rPr>
          <w:rStyle w:val="HideTWBExt"/>
        </w:rPr>
        <w:t>NumAm</w:t>
      </w:r>
      <w:r>
        <w:rPr>
          <w:rStyle w:val="HideTWBExt"/>
        </w:rPr>
        <w:t>&gt;</w:t>
      </w:r>
      <w:r>
        <w:t>444</w:t>
      </w:r>
      <w:r>
        <w:rPr>
          <w:rStyle w:val="HideTWBExt"/>
        </w:rPr>
        <w:t>&lt;/</w:t>
      </w:r>
      <w:r>
        <w:rPr>
          <w:rStyle w:val="HideTWBExt"/>
        </w:rPr>
        <w:t>NumAm</w:t>
      </w:r>
      <w:r>
        <w:rPr>
          <w:rStyle w:val="HideTWBExt"/>
        </w:rPr>
        <w:t>&gt;</w:t>
      </w:r>
    </w:p>
    <w:p>
      <w:pPr>
        <w:pStyle w:val="AMNumberTabs"/>
      </w:pPr>
      <w:r>
        <w:t>Amendment</w:t>
      </w:r>
      <w:r>
        <w:tab/>
      </w:r>
      <w:r>
        <w:tab/>
      </w:r>
      <w:r>
        <w:rPr>
          <w:rStyle w:val="HideTWBExt"/>
        </w:rPr>
        <w:t>&lt;</w:t>
      </w:r>
      <w:r>
        <w:rPr>
          <w:rStyle w:val="HideTWBExt"/>
        </w:rPr>
        <w:t>NumAm</w:t>
      </w:r>
      <w:r>
        <w:rPr>
          <w:rStyle w:val="HideTWBExt"/>
        </w:rPr>
        <w:t>&gt;</w:t>
      </w:r>
      <w:r>
        <w:t>444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Steeve Briois</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ENF</w:t>
      </w:r>
      <w:r>
        <w:rPr>
          <w:rStyle w:val="HideTWBInt"/>
        </w:rPr>
        <w:t>}</w:t>
      </w:r>
      <w:r>
        <w:t xml:space="preserve">on behalf of the </w:t>
      </w:r>
      <w:r>
        <w:t>ENF</w:t>
      </w:r>
      <w:r>
        <w:t xml:space="preserve"> Group</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ProjRap"/>
      </w:pPr>
      <w:r>
        <w:rPr>
          <w:rStyle w:val="HideTWBExt"/>
        </w:rPr>
        <w:t>&lt;</w:t>
      </w:r>
      <w:r>
        <w:rPr>
          <w:rStyle w:val="HideTWBExt"/>
        </w:rPr>
        <w:t>TitreType</w:t>
      </w:r>
      <w:r>
        <w:rPr>
          <w:rStyle w:val="HideTWBExt"/>
        </w:rPr>
        <w:t>&gt;</w:t>
      </w:r>
      <w:r>
        <w:t>Report</w:t>
      </w:r>
      <w:r>
        <w:rPr>
          <w:rStyle w:val="HideTWBExt"/>
        </w:rPr>
        <w:t>&lt;/</w:t>
      </w:r>
      <w:r>
        <w:rPr>
          <w:rStyle w:val="HideTWBExt"/>
        </w:rPr>
        <w:t>TitreType</w:t>
      </w:r>
      <w:r>
        <w:rPr>
          <w:rStyle w:val="HideTWBExt"/>
        </w:rPr>
        <w:t>&gt;</w:t>
      </w:r>
      <w:r>
        <w:tab/>
      </w:r>
      <w:r>
        <w:t>A8-0043/2019</w:t>
      </w:r>
    </w:p>
    <w:p>
      <w:pPr>
        <w:pStyle w:val="NormalBold"/>
      </w:pPr>
      <w:r>
        <w:rPr>
          <w:rStyle w:val="HideTWBExt"/>
        </w:rPr>
        <w:t>&lt;</w:t>
      </w:r>
      <w:r>
        <w:rPr>
          <w:rStyle w:val="HideTWBExt"/>
        </w:rPr>
        <w:t>Rapporteur</w:t>
      </w:r>
      <w:r>
        <w:rPr>
          <w:rStyle w:val="HideTWBExt"/>
        </w:rPr>
        <w:t>&gt;</w:t>
      </w:r>
      <w:r>
        <w:t>Andrey Novakov</w:t>
      </w:r>
      <w:r>
        <w:rPr>
          <w:rStyle w:val="HideTWBExt"/>
        </w:rPr>
        <w:t>&lt;/</w:t>
      </w:r>
      <w:r>
        <w:rPr>
          <w:rStyle w:val="HideTWBExt"/>
        </w:rPr>
        <w:t>Rapporteur</w:t>
      </w:r>
      <w:r>
        <w:rPr>
          <w:rStyle w:val="HideTWBExt"/>
        </w:rPr>
        <w:t>&gt;</w:t>
      </w:r>
    </w:p>
    <w:p>
      <w:pPr>
        <w:pStyle w:val="Normal12"/>
      </w:pPr>
      <w:r>
        <w:rPr>
          <w:rStyle w:val="HideTWBExt"/>
        </w:rPr>
        <w:t>&lt;</w:t>
      </w:r>
      <w:r>
        <w:rPr>
          <w:rStyle w:val="HideTWBExt"/>
        </w:rPr>
        <w:t>Titre</w:t>
      </w:r>
      <w:r>
        <w:rPr>
          <w:rStyle w:val="HideTWBExt"/>
        </w:rPr>
        <w:t>&gt;</w:t>
      </w:r>
      <w:r>
        <w:t>Common provisions on the European Regional Development Fund, the European Social Fund Plus, the Cohesion Fund, and the European Maritime and Fisheries Fund and financial rules for those</w:t>
      </w:r>
      <w:r>
        <w:rPr>
          <w:rStyle w:val="HideTWBExt"/>
        </w:rPr>
        <w:t>&lt;/</w:t>
      </w:r>
      <w:r>
        <w:rPr>
          <w:rStyle w:val="HideTWBExt"/>
        </w:rPr>
        <w:t>Titre</w:t>
      </w:r>
      <w:r>
        <w:rPr>
          <w:rStyle w:val="HideTWBExt"/>
        </w:rPr>
        <w:t>&gt;</w:t>
      </w:r>
    </w:p>
    <w:p>
      <w:pPr>
        <w:pStyle w:val="Normal12"/>
      </w:pPr>
      <w:r>
        <w:rPr>
          <w:rStyle w:val="HideTWBExt"/>
        </w:rPr>
        <w:t>&lt;</w:t>
      </w:r>
      <w:r>
        <w:rPr>
          <w:rStyle w:val="HideTWBExt"/>
        </w:rPr>
        <w:t>DocRef</w:t>
      </w:r>
      <w:r>
        <w:rPr>
          <w:rStyle w:val="HideTWBExt"/>
        </w:rPr>
        <w:t>&gt;</w:t>
      </w:r>
      <w:r>
        <w:t>(</w:t>
      </w:r>
      <w:r>
        <w:t>COM(2018)0375</w:t>
      </w:r>
      <w:r>
        <w:t xml:space="preserve"> – </w:t>
      </w:r>
      <w:r>
        <w:t>C8-0230/2018</w:t>
      </w:r>
      <w:r>
        <w:t xml:space="preserve"> – </w:t>
      </w:r>
      <w:r>
        <w:t>2018/0196(COD)</w:t>
      </w:r>
      <w:r>
        <w:t>)</w:t>
      </w:r>
      <w:r>
        <w:rPr>
          <w:rStyle w:val="HideTWBExt"/>
        </w:rPr>
        <w:t>&lt;/</w:t>
      </w:r>
      <w:r>
        <w:rPr>
          <w:rStyle w:val="HideTWBExt"/>
        </w:rPr>
        <w:t>DocRef</w:t>
      </w:r>
      <w:r>
        <w:rPr>
          <w:rStyle w:val="HideTWBExt"/>
        </w:rPr>
        <w:t>&gt;</w:t>
      </w:r>
    </w:p>
    <w:p>
      <w:pPr>
        <w:pStyle w:val="Normal12"/>
      </w:pP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15 – title</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Text proposed by the Commission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rPr>
                <w:rFonts w:ascii="Times New Roman" w:eastAsia="Times New Roman" w:hAnsi="Times New Roman" w:cs="Times New Roman"/>
                <w:b/>
                <w:i/>
                <w:strike w:val="0"/>
                <w:color w:val="000000"/>
                <w:sz w:val="24"/>
                <w:highlight w:val="none"/>
                <w:u w:val="none" w:color="auto"/>
              </w:rPr>
              <w:t>[...]</w:t>
            </w:r>
          </w:p>
        </w:tc>
        <w:tc>
          <w:tcPr/>
          <w:p>
            <w:pPr>
              <w:pStyle w:val="Normal6"/>
            </w:pPr>
            <w:r>
              <w:rPr>
                <w:rFonts w:ascii="Times New Roman" w:eastAsia="Times New Roman" w:hAnsi="Times New Roman" w:cs="Times New Roman"/>
                <w:b/>
                <w:i/>
                <w:strike w:val="0"/>
                <w:color w:val="000000"/>
                <w:sz w:val="24"/>
                <w:highlight w:val="none"/>
                <w:u w:val="none" w:color="auto"/>
              </w:rPr>
              <w:t>deleted</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JustificationTitle"/>
      </w:pPr>
      <w:r>
        <w:rPr>
          <w:rStyle w:val="HideTWBExt"/>
        </w:rPr>
        <w:t>&lt;</w:t>
      </w:r>
      <w:r>
        <w:rPr>
          <w:rStyle w:val="HideTWBExt"/>
        </w:rPr>
        <w:t>TitreJust</w:t>
      </w:r>
      <w:r>
        <w:rPr>
          <w:rStyle w:val="HideTWBExt"/>
        </w:rPr>
        <w:t>&gt;</w:t>
      </w:r>
      <w:r>
        <w:t>Justification</w:t>
      </w:r>
      <w:r>
        <w:rPr>
          <w:rStyle w:val="HideTWBExt"/>
        </w:rPr>
        <w:t>&lt;/</w:t>
      </w:r>
      <w:r>
        <w:rPr>
          <w:rStyle w:val="HideTWBExt"/>
        </w:rPr>
        <w:t>TitreJust</w:t>
      </w:r>
      <w:r>
        <w:rPr>
          <w:rStyle w:val="HideTWBExt"/>
        </w:rPr>
        <w:t>&gt;</w:t>
      </w:r>
    </w:p>
    <w:p>
      <w:pPr>
        <w:pStyle w:val="Normal12Italic"/>
      </w:pPr>
      <w:r>
        <w:t>Complete deletion of Article 15</w:t>
      </w:r>
    </w:p>
    <w:p>
      <w:pPr>
        <w:pStyle w:val="Normal12Italic"/>
        <w:sectPr>
          <w:footerReference w:type="default" r:id="rId5"/>
          <w:type w:val="nextPage"/>
          <w:pgSz w:w="11906" w:h="16838"/>
          <w:pgMar w:top="1134" w:right="1417" w:bottom="1417" w:left="1417" w:header="1134" w:footer="567" w:gutter="0"/>
          <w:cols w:num="1" w:space="708"/>
          <w:titlePg w:val="0"/>
          <w:docGrid w:linePitch="360"/>
        </w:sectPr>
      </w:pPr>
      <w:r>
        <w:rPr>
          <w:rStyle w:val="HideTWBExt"/>
        </w:rPr>
        <w:t>&lt;/</w:t>
      </w:r>
      <w:r>
        <w:rPr>
          <w:rStyle w:val="HideTWBExt"/>
        </w:rPr>
        <w:t>Amend</w:t>
      </w:r>
      <w:r>
        <w:rPr>
          <w:rStyle w:val="HideTWBExt"/>
        </w:rPr>
        <w:t>&gt;</w:t>
      </w:r>
    </w:p>
    <w:p>
      <w:pPr>
        <w:pStyle w:val="Interstitial1"/>
      </w:pPr>
      <w:r>
        <w:rPr>
          <w:rStyle w:val="HideTWBExt"/>
        </w:rPr>
        <w:t>&lt;</w:t>
      </w:r>
      <w:r>
        <w:rPr>
          <w:rStyle w:val="HideTWBExt"/>
        </w:rPr>
        <w:t>Amend</w:t>
      </w:r>
      <w:r>
        <w:rPr>
          <w:rStyle w:val="HideTWBExt"/>
        </w:rPr>
        <w:t>&gt;</w:t>
      </w:r>
      <w:r>
        <w:rPr>
          <w:rStyle w:val="HideTWBExt"/>
        </w:rPr>
        <w:t>&lt;</w:t>
      </w:r>
      <w:r>
        <w:rPr>
          <w:rStyle w:val="HideTWBExt"/>
        </w:rPr>
        <w:t>Date</w:t>
      </w:r>
      <w:r>
        <w:rPr>
          <w:rStyle w:val="HideTWBExt"/>
        </w:rPr>
        <w:t>&gt;</w:t>
      </w:r>
      <w:r>
        <w:rPr>
          <w:rStyle w:val="HideTWBInt"/>
        </w:rPr>
        <w:t>{</w:t>
      </w:r>
      <w:r>
        <w:rPr>
          <w:rStyle w:val="HideTWBInt"/>
        </w:rPr>
        <w:t>07/02/2019</w:t>
      </w:r>
      <w:r>
        <w:rPr>
          <w:rStyle w:val="HideTWBInt"/>
        </w:rPr>
        <w:t>}</w:t>
      </w:r>
      <w:r>
        <w:t>7.2.2019</w:t>
      </w:r>
      <w:r>
        <w:rPr>
          <w:rStyle w:val="HideTWBExt"/>
        </w:rPr>
        <w:t>&lt;/</w:t>
      </w:r>
      <w:r>
        <w:rPr>
          <w:rStyle w:val="HideTWBExt"/>
        </w:rPr>
        <w:t>Date</w:t>
      </w:r>
      <w:r>
        <w:rPr>
          <w:rStyle w:val="HideTWBExt"/>
        </w:rPr>
        <w:t>&gt;</w:t>
      </w:r>
      <w:r>
        <w:tab/>
      </w:r>
      <w:r>
        <w:rPr>
          <w:rStyle w:val="HideTWBExt"/>
        </w:rPr>
        <w:t>&lt;</w:t>
      </w:r>
      <w:r>
        <w:rPr>
          <w:rStyle w:val="HideTWBExt"/>
        </w:rPr>
        <w:t>ANo</w:t>
      </w:r>
      <w:r>
        <w:rPr>
          <w:rStyle w:val="HideTWBExt"/>
        </w:rPr>
        <w:t>&gt;</w:t>
      </w:r>
      <w:r>
        <w:t>A8-0043</w:t>
      </w:r>
      <w:r>
        <w:rPr>
          <w:rStyle w:val="HideTWBExt"/>
        </w:rPr>
        <w:t>&lt;/</w:t>
      </w:r>
      <w:r>
        <w:rPr>
          <w:rStyle w:val="HideTWBExt"/>
        </w:rPr>
        <w:t>ANo</w:t>
      </w:r>
      <w:r>
        <w:rPr>
          <w:rStyle w:val="HideTWBExt"/>
        </w:rPr>
        <w:t>&gt;</w:t>
      </w:r>
      <w:r>
        <w:t>/</w:t>
      </w:r>
      <w:r>
        <w:rPr>
          <w:rStyle w:val="HideTWBExt"/>
        </w:rPr>
        <w:t>&lt;</w:t>
      </w:r>
      <w:r>
        <w:rPr>
          <w:rStyle w:val="HideTWBExt"/>
        </w:rPr>
        <w:t>NumAm</w:t>
      </w:r>
      <w:r>
        <w:rPr>
          <w:rStyle w:val="HideTWBExt"/>
        </w:rPr>
        <w:t>&gt;</w:t>
      </w:r>
      <w:r>
        <w:t>445</w:t>
      </w:r>
      <w:r>
        <w:rPr>
          <w:rStyle w:val="HideTWBExt"/>
        </w:rPr>
        <w:t>&lt;/</w:t>
      </w:r>
      <w:r>
        <w:rPr>
          <w:rStyle w:val="HideTWBExt"/>
        </w:rPr>
        <w:t>NumAm</w:t>
      </w:r>
      <w:r>
        <w:rPr>
          <w:rStyle w:val="HideTWBExt"/>
        </w:rPr>
        <w:t>&gt;</w:t>
      </w:r>
    </w:p>
    <w:p>
      <w:pPr>
        <w:pStyle w:val="AMNumberTabs"/>
      </w:pPr>
      <w:r>
        <w:t>Amendment</w:t>
      </w:r>
      <w:r>
        <w:tab/>
      </w:r>
      <w:r>
        <w:tab/>
      </w:r>
      <w:r>
        <w:rPr>
          <w:rStyle w:val="HideTWBExt"/>
        </w:rPr>
        <w:t>&lt;</w:t>
      </w:r>
      <w:r>
        <w:rPr>
          <w:rStyle w:val="HideTWBExt"/>
        </w:rPr>
        <w:t>NumAm</w:t>
      </w:r>
      <w:r>
        <w:rPr>
          <w:rStyle w:val="HideTWBExt"/>
        </w:rPr>
        <w:t>&gt;</w:t>
      </w:r>
      <w:r>
        <w:t>445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Steeve Briois</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ENF</w:t>
      </w:r>
      <w:r>
        <w:rPr>
          <w:rStyle w:val="HideTWBInt"/>
        </w:rPr>
        <w:t>}</w:t>
      </w:r>
      <w:r>
        <w:t xml:space="preserve">on behalf of the </w:t>
      </w:r>
      <w:r>
        <w:t>ENF</w:t>
      </w:r>
      <w:r>
        <w:t xml:space="preserve"> Group</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ProjRap"/>
      </w:pPr>
      <w:r>
        <w:rPr>
          <w:rStyle w:val="HideTWBExt"/>
        </w:rPr>
        <w:t>&lt;</w:t>
      </w:r>
      <w:r>
        <w:rPr>
          <w:rStyle w:val="HideTWBExt"/>
        </w:rPr>
        <w:t>TitreType</w:t>
      </w:r>
      <w:r>
        <w:rPr>
          <w:rStyle w:val="HideTWBExt"/>
        </w:rPr>
        <w:t>&gt;</w:t>
      </w:r>
      <w:r>
        <w:t>Report</w:t>
      </w:r>
      <w:r>
        <w:rPr>
          <w:rStyle w:val="HideTWBExt"/>
        </w:rPr>
        <w:t>&lt;/</w:t>
      </w:r>
      <w:r>
        <w:rPr>
          <w:rStyle w:val="HideTWBExt"/>
        </w:rPr>
        <w:t>TitreType</w:t>
      </w:r>
      <w:r>
        <w:rPr>
          <w:rStyle w:val="HideTWBExt"/>
        </w:rPr>
        <w:t>&gt;</w:t>
      </w:r>
      <w:r>
        <w:tab/>
      </w:r>
      <w:r>
        <w:t>A8-0043/2019</w:t>
      </w:r>
    </w:p>
    <w:p>
      <w:pPr>
        <w:pStyle w:val="NormalBold"/>
      </w:pPr>
      <w:r>
        <w:rPr>
          <w:rStyle w:val="HideTWBExt"/>
        </w:rPr>
        <w:t>&lt;</w:t>
      </w:r>
      <w:r>
        <w:rPr>
          <w:rStyle w:val="HideTWBExt"/>
        </w:rPr>
        <w:t>Rapporteur</w:t>
      </w:r>
      <w:r>
        <w:rPr>
          <w:rStyle w:val="HideTWBExt"/>
        </w:rPr>
        <w:t>&gt;</w:t>
      </w:r>
      <w:r>
        <w:t>Andrey Novakov</w:t>
      </w:r>
      <w:r>
        <w:rPr>
          <w:rStyle w:val="HideTWBExt"/>
        </w:rPr>
        <w:t>&lt;/</w:t>
      </w:r>
      <w:r>
        <w:rPr>
          <w:rStyle w:val="HideTWBExt"/>
        </w:rPr>
        <w:t>Rapporteur</w:t>
      </w:r>
      <w:r>
        <w:rPr>
          <w:rStyle w:val="HideTWBExt"/>
        </w:rPr>
        <w:t>&gt;</w:t>
      </w:r>
    </w:p>
    <w:p>
      <w:pPr>
        <w:pStyle w:val="Normal12"/>
      </w:pPr>
      <w:r>
        <w:rPr>
          <w:rStyle w:val="HideTWBExt"/>
        </w:rPr>
        <w:t>&lt;</w:t>
      </w:r>
      <w:r>
        <w:rPr>
          <w:rStyle w:val="HideTWBExt"/>
        </w:rPr>
        <w:t>Titre</w:t>
      </w:r>
      <w:r>
        <w:rPr>
          <w:rStyle w:val="HideTWBExt"/>
        </w:rPr>
        <w:t>&gt;</w:t>
      </w:r>
      <w:r>
        <w:t>Common provisions on the European Regional Development Fund, the European Social Fund Plus, the Cohesion Fund, and the European Maritime and Fisheries Fund and financial rules for those</w:t>
      </w:r>
      <w:r>
        <w:rPr>
          <w:rStyle w:val="HideTWBExt"/>
        </w:rPr>
        <w:t>&lt;/</w:t>
      </w:r>
      <w:r>
        <w:rPr>
          <w:rStyle w:val="HideTWBExt"/>
        </w:rPr>
        <w:t>Titre</w:t>
      </w:r>
      <w:r>
        <w:rPr>
          <w:rStyle w:val="HideTWBExt"/>
        </w:rPr>
        <w:t>&gt;</w:t>
      </w:r>
    </w:p>
    <w:p>
      <w:pPr>
        <w:pStyle w:val="Normal12"/>
      </w:pPr>
      <w:r>
        <w:rPr>
          <w:rStyle w:val="HideTWBExt"/>
        </w:rPr>
        <w:t>&lt;</w:t>
      </w:r>
      <w:r>
        <w:rPr>
          <w:rStyle w:val="HideTWBExt"/>
        </w:rPr>
        <w:t>DocRef</w:t>
      </w:r>
      <w:r>
        <w:rPr>
          <w:rStyle w:val="HideTWBExt"/>
        </w:rPr>
        <w:t>&gt;</w:t>
      </w:r>
      <w:r>
        <w:t>(</w:t>
      </w:r>
      <w:r>
        <w:t>COM(2018)0375</w:t>
      </w:r>
      <w:r>
        <w:t xml:space="preserve"> – </w:t>
      </w:r>
      <w:r>
        <w:t>C8-0230/2018</w:t>
      </w:r>
      <w:r>
        <w:t xml:space="preserve"> – </w:t>
      </w:r>
      <w:r>
        <w:t>2018/0196(COD)</w:t>
      </w:r>
      <w:r>
        <w:t>)</w:t>
      </w:r>
      <w:r>
        <w:rPr>
          <w:rStyle w:val="HideTWBExt"/>
        </w:rPr>
        <w:t>&lt;/</w:t>
      </w:r>
      <w:r>
        <w:rPr>
          <w:rStyle w:val="HideTWBExt"/>
        </w:rPr>
        <w:t>DocRef</w:t>
      </w:r>
      <w:r>
        <w:rPr>
          <w:rStyle w:val="HideTWBExt"/>
        </w:rPr>
        <w:t>&gt;</w:t>
      </w:r>
    </w:p>
    <w:p>
      <w:pPr>
        <w:pStyle w:val="Normal12"/>
      </w:pP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106 – paragraph 3 – subparagraph 1 – point 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Text proposed by the Commission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(a)</w:t>
            </w:r>
            <w:r>
              <w:tab/>
            </w:r>
            <w:r>
              <w:rPr>
                <w:rFonts w:ascii="Times New Roman" w:eastAsia="Times New Roman" w:hAnsi="Times New Roman" w:cs="Times New Roman"/>
                <w:b/>
                <w:i/>
                <w:strike w:val="0"/>
                <w:color w:val="000000"/>
                <w:sz w:val="24"/>
                <w:highlight w:val="none"/>
                <w:u w:val="none" w:color="auto"/>
              </w:rPr>
              <w:t>70</w:t>
            </w:r>
            <w:r>
              <w:t xml:space="preserve"> % for the less developed regions ;</w:t>
            </w:r>
          </w:p>
        </w:tc>
        <w:tc>
          <w:tcPr/>
          <w:p>
            <w:pPr>
              <w:pStyle w:val="Normal6"/>
            </w:pPr>
            <w:r>
              <w:t>(a)</w:t>
            </w:r>
            <w:r>
              <w:tab/>
            </w:r>
            <w:r>
              <w:rPr>
                <w:rFonts w:ascii="Times New Roman" w:eastAsia="Times New Roman" w:hAnsi="Times New Roman" w:cs="Times New Roman"/>
                <w:b/>
                <w:i/>
                <w:strike w:val="0"/>
                <w:color w:val="000000"/>
                <w:sz w:val="24"/>
                <w:highlight w:val="none"/>
                <w:u w:val="none" w:color="auto"/>
              </w:rPr>
              <w:t>80</w:t>
            </w:r>
            <w:r>
              <w:t xml:space="preserve"> % for the less developed regions ;</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JustificationTitle"/>
      </w:pPr>
      <w:r>
        <w:rPr>
          <w:rStyle w:val="HideTWBExt"/>
        </w:rPr>
        <w:t>&lt;</w:t>
      </w:r>
      <w:r>
        <w:rPr>
          <w:rStyle w:val="HideTWBExt"/>
        </w:rPr>
        <w:t>TitreJust</w:t>
      </w:r>
      <w:r>
        <w:rPr>
          <w:rStyle w:val="HideTWBExt"/>
        </w:rPr>
        <w:t>&gt;</w:t>
      </w:r>
      <w:r>
        <w:t>Justification</w:t>
      </w:r>
      <w:r>
        <w:rPr>
          <w:rStyle w:val="HideTWBExt"/>
        </w:rPr>
        <w:t>&lt;/</w:t>
      </w:r>
      <w:r>
        <w:rPr>
          <w:rStyle w:val="HideTWBExt"/>
        </w:rPr>
        <w:t>TitreJust</w:t>
      </w:r>
      <w:r>
        <w:rPr>
          <w:rStyle w:val="HideTWBExt"/>
        </w:rPr>
        <w:t>&gt;</w:t>
      </w:r>
    </w:p>
    <w:p>
      <w:pPr>
        <w:pStyle w:val="Normal12Italic"/>
      </w:pPr>
      <w:r>
        <w:t>The principle of additionality of European funds is questionable. It forces national and local authorities to co-finance projects eligible for European Funds without taking into account their financing capacity. That is why we propose to increase these co-financing rates.</w:t>
      </w:r>
    </w:p>
    <w:p>
      <w:pPr>
        <w:pStyle w:val="Normal12Italic"/>
        <w:sectPr>
          <w:footerReference w:type="default" r:id="rId6"/>
          <w:type w:val="nextPage"/>
          <w:pgSz w:w="11906" w:h="16838"/>
          <w:pgMar w:top="1134" w:right="1417" w:bottom="1417" w:left="1417" w:header="1134" w:footer="567" w:gutter="0"/>
          <w:cols w:num="1" w:space="708"/>
          <w:titlePg w:val="0"/>
          <w:docGrid w:linePitch="360"/>
        </w:sectPr>
      </w:pPr>
      <w:r>
        <w:rPr>
          <w:rStyle w:val="HideTWBExt"/>
        </w:rPr>
        <w:t>&lt;/</w:t>
      </w:r>
      <w:r>
        <w:rPr>
          <w:rStyle w:val="HideTWBExt"/>
        </w:rPr>
        <w:t>Amend</w:t>
      </w:r>
      <w:r>
        <w:rPr>
          <w:rStyle w:val="HideTWBExt"/>
        </w:rPr>
        <w:t>&gt;</w:t>
      </w:r>
    </w:p>
    <w:p>
      <w:pPr>
        <w:pStyle w:val="Interstitial1"/>
      </w:pPr>
      <w:r>
        <w:rPr>
          <w:rStyle w:val="HideTWBExt"/>
        </w:rPr>
        <w:t>&lt;</w:t>
      </w:r>
      <w:r>
        <w:rPr>
          <w:rStyle w:val="HideTWBExt"/>
        </w:rPr>
        <w:t>Amend</w:t>
      </w:r>
      <w:r>
        <w:rPr>
          <w:rStyle w:val="HideTWBExt"/>
        </w:rPr>
        <w:t>&gt;</w:t>
      </w:r>
      <w:r>
        <w:rPr>
          <w:rStyle w:val="HideTWBExt"/>
        </w:rPr>
        <w:t>&lt;</w:t>
      </w:r>
      <w:r>
        <w:rPr>
          <w:rStyle w:val="HideTWBExt"/>
        </w:rPr>
        <w:t>Date</w:t>
      </w:r>
      <w:r>
        <w:rPr>
          <w:rStyle w:val="HideTWBExt"/>
        </w:rPr>
        <w:t>&gt;</w:t>
      </w:r>
      <w:r>
        <w:rPr>
          <w:rStyle w:val="HideTWBInt"/>
        </w:rPr>
        <w:t>{</w:t>
      </w:r>
      <w:r>
        <w:rPr>
          <w:rStyle w:val="HideTWBInt"/>
        </w:rPr>
        <w:t>07/02/2019</w:t>
      </w:r>
      <w:r>
        <w:rPr>
          <w:rStyle w:val="HideTWBInt"/>
        </w:rPr>
        <w:t>}</w:t>
      </w:r>
      <w:r>
        <w:t>7.2.2019</w:t>
      </w:r>
      <w:r>
        <w:rPr>
          <w:rStyle w:val="HideTWBExt"/>
        </w:rPr>
        <w:t>&lt;/</w:t>
      </w:r>
      <w:r>
        <w:rPr>
          <w:rStyle w:val="HideTWBExt"/>
        </w:rPr>
        <w:t>Date</w:t>
      </w:r>
      <w:r>
        <w:rPr>
          <w:rStyle w:val="HideTWBExt"/>
        </w:rPr>
        <w:t>&gt;</w:t>
      </w:r>
      <w:r>
        <w:tab/>
      </w:r>
      <w:r>
        <w:rPr>
          <w:rStyle w:val="HideTWBExt"/>
        </w:rPr>
        <w:t>&lt;</w:t>
      </w:r>
      <w:r>
        <w:rPr>
          <w:rStyle w:val="HideTWBExt"/>
        </w:rPr>
        <w:t>ANo</w:t>
      </w:r>
      <w:r>
        <w:rPr>
          <w:rStyle w:val="HideTWBExt"/>
        </w:rPr>
        <w:t>&gt;</w:t>
      </w:r>
      <w:r>
        <w:t>A8-0043</w:t>
      </w:r>
      <w:r>
        <w:rPr>
          <w:rStyle w:val="HideTWBExt"/>
        </w:rPr>
        <w:t>&lt;/</w:t>
      </w:r>
      <w:r>
        <w:rPr>
          <w:rStyle w:val="HideTWBExt"/>
        </w:rPr>
        <w:t>ANo</w:t>
      </w:r>
      <w:r>
        <w:rPr>
          <w:rStyle w:val="HideTWBExt"/>
        </w:rPr>
        <w:t>&gt;</w:t>
      </w:r>
      <w:r>
        <w:t>/</w:t>
      </w:r>
      <w:r>
        <w:rPr>
          <w:rStyle w:val="HideTWBExt"/>
        </w:rPr>
        <w:t>&lt;</w:t>
      </w:r>
      <w:r>
        <w:rPr>
          <w:rStyle w:val="HideTWBExt"/>
        </w:rPr>
        <w:t>NumAm</w:t>
      </w:r>
      <w:r>
        <w:rPr>
          <w:rStyle w:val="HideTWBExt"/>
        </w:rPr>
        <w:t>&gt;</w:t>
      </w:r>
      <w:r>
        <w:t>446</w:t>
      </w:r>
      <w:r>
        <w:rPr>
          <w:rStyle w:val="HideTWBExt"/>
        </w:rPr>
        <w:t>&lt;/</w:t>
      </w:r>
      <w:r>
        <w:rPr>
          <w:rStyle w:val="HideTWBExt"/>
        </w:rPr>
        <w:t>NumAm</w:t>
      </w:r>
      <w:r>
        <w:rPr>
          <w:rStyle w:val="HideTWBExt"/>
        </w:rPr>
        <w:t>&gt;</w:t>
      </w:r>
    </w:p>
    <w:p>
      <w:pPr>
        <w:pStyle w:val="AMNumberTabs"/>
      </w:pPr>
      <w:r>
        <w:t>Amendment</w:t>
      </w:r>
      <w:r>
        <w:tab/>
      </w:r>
      <w:r>
        <w:tab/>
      </w:r>
      <w:r>
        <w:rPr>
          <w:rStyle w:val="HideTWBExt"/>
        </w:rPr>
        <w:t>&lt;</w:t>
      </w:r>
      <w:r>
        <w:rPr>
          <w:rStyle w:val="HideTWBExt"/>
        </w:rPr>
        <w:t>NumAm</w:t>
      </w:r>
      <w:r>
        <w:rPr>
          <w:rStyle w:val="HideTWBExt"/>
        </w:rPr>
        <w:t>&gt;</w:t>
      </w:r>
      <w:r>
        <w:t>446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Steeve Briois</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ENF</w:t>
      </w:r>
      <w:r>
        <w:rPr>
          <w:rStyle w:val="HideTWBInt"/>
        </w:rPr>
        <w:t>}</w:t>
      </w:r>
      <w:r>
        <w:t xml:space="preserve">on behalf of the </w:t>
      </w:r>
      <w:r>
        <w:t>ENF</w:t>
      </w:r>
      <w:r>
        <w:t xml:space="preserve"> Group</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ProjRap"/>
      </w:pPr>
      <w:r>
        <w:rPr>
          <w:rStyle w:val="HideTWBExt"/>
        </w:rPr>
        <w:t>&lt;</w:t>
      </w:r>
      <w:r>
        <w:rPr>
          <w:rStyle w:val="HideTWBExt"/>
        </w:rPr>
        <w:t>TitreType</w:t>
      </w:r>
      <w:r>
        <w:rPr>
          <w:rStyle w:val="HideTWBExt"/>
        </w:rPr>
        <w:t>&gt;</w:t>
      </w:r>
      <w:r>
        <w:t>Report</w:t>
      </w:r>
      <w:r>
        <w:rPr>
          <w:rStyle w:val="HideTWBExt"/>
        </w:rPr>
        <w:t>&lt;/</w:t>
      </w:r>
      <w:r>
        <w:rPr>
          <w:rStyle w:val="HideTWBExt"/>
        </w:rPr>
        <w:t>TitreType</w:t>
      </w:r>
      <w:r>
        <w:rPr>
          <w:rStyle w:val="HideTWBExt"/>
        </w:rPr>
        <w:t>&gt;</w:t>
      </w:r>
      <w:r>
        <w:tab/>
      </w:r>
      <w:r>
        <w:t>A8-0043/2019</w:t>
      </w:r>
    </w:p>
    <w:p>
      <w:pPr>
        <w:pStyle w:val="NormalBold"/>
      </w:pPr>
      <w:r>
        <w:rPr>
          <w:rStyle w:val="HideTWBExt"/>
        </w:rPr>
        <w:t>&lt;</w:t>
      </w:r>
      <w:r>
        <w:rPr>
          <w:rStyle w:val="HideTWBExt"/>
        </w:rPr>
        <w:t>Rapporteur</w:t>
      </w:r>
      <w:r>
        <w:rPr>
          <w:rStyle w:val="HideTWBExt"/>
        </w:rPr>
        <w:t>&gt;</w:t>
      </w:r>
      <w:r>
        <w:t>Andrey Novakov</w:t>
      </w:r>
      <w:r>
        <w:rPr>
          <w:rStyle w:val="HideTWBExt"/>
        </w:rPr>
        <w:t>&lt;/</w:t>
      </w:r>
      <w:r>
        <w:rPr>
          <w:rStyle w:val="HideTWBExt"/>
        </w:rPr>
        <w:t>Rapporteur</w:t>
      </w:r>
      <w:r>
        <w:rPr>
          <w:rStyle w:val="HideTWBExt"/>
        </w:rPr>
        <w:t>&gt;</w:t>
      </w:r>
    </w:p>
    <w:p>
      <w:pPr>
        <w:pStyle w:val="Normal12"/>
      </w:pPr>
      <w:r>
        <w:rPr>
          <w:rStyle w:val="HideTWBExt"/>
        </w:rPr>
        <w:t>&lt;</w:t>
      </w:r>
      <w:r>
        <w:rPr>
          <w:rStyle w:val="HideTWBExt"/>
        </w:rPr>
        <w:t>Titre</w:t>
      </w:r>
      <w:r>
        <w:rPr>
          <w:rStyle w:val="HideTWBExt"/>
        </w:rPr>
        <w:t>&gt;</w:t>
      </w:r>
      <w:r>
        <w:t>Common provisions on the European Regional Development Fund, the European Social Fund Plus, the Cohesion Fund, and the European Maritime and Fisheries Fund and financial rules for those</w:t>
      </w:r>
      <w:r>
        <w:rPr>
          <w:rStyle w:val="HideTWBExt"/>
        </w:rPr>
        <w:t>&lt;/</w:t>
      </w:r>
      <w:r>
        <w:rPr>
          <w:rStyle w:val="HideTWBExt"/>
        </w:rPr>
        <w:t>Titre</w:t>
      </w:r>
      <w:r>
        <w:rPr>
          <w:rStyle w:val="HideTWBExt"/>
        </w:rPr>
        <w:t>&gt;</w:t>
      </w:r>
    </w:p>
    <w:p>
      <w:pPr>
        <w:pStyle w:val="Normal12"/>
      </w:pPr>
      <w:r>
        <w:rPr>
          <w:rStyle w:val="HideTWBExt"/>
        </w:rPr>
        <w:t>&lt;</w:t>
      </w:r>
      <w:r>
        <w:rPr>
          <w:rStyle w:val="HideTWBExt"/>
        </w:rPr>
        <w:t>DocRef</w:t>
      </w:r>
      <w:r>
        <w:rPr>
          <w:rStyle w:val="HideTWBExt"/>
        </w:rPr>
        <w:t>&gt;</w:t>
      </w:r>
      <w:r>
        <w:t>(</w:t>
      </w:r>
      <w:r>
        <w:t>COM(2018)0375</w:t>
      </w:r>
      <w:r>
        <w:t xml:space="preserve"> – </w:t>
      </w:r>
      <w:r>
        <w:t>C8-0230/2018</w:t>
      </w:r>
      <w:r>
        <w:t xml:space="preserve"> – </w:t>
      </w:r>
      <w:r>
        <w:t>2018/0196(COD)</w:t>
      </w:r>
      <w:r>
        <w:t>)</w:t>
      </w:r>
      <w:r>
        <w:rPr>
          <w:rStyle w:val="HideTWBExt"/>
        </w:rPr>
        <w:t>&lt;/</w:t>
      </w:r>
      <w:r>
        <w:rPr>
          <w:rStyle w:val="HideTWBExt"/>
        </w:rPr>
        <w:t>DocRef</w:t>
      </w:r>
      <w:r>
        <w:rPr>
          <w:rStyle w:val="HideTWBExt"/>
        </w:rPr>
        <w:t>&gt;</w:t>
      </w:r>
    </w:p>
    <w:p>
      <w:pPr>
        <w:pStyle w:val="Normal12"/>
      </w:pP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106 – paragraph 3 – subparagraph 1 – point b</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Text proposed by the Commission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(b)</w:t>
            </w:r>
            <w:r>
              <w:tab/>
            </w:r>
            <w:r>
              <w:rPr>
                <w:rFonts w:ascii="Times New Roman" w:eastAsia="Times New Roman" w:hAnsi="Times New Roman" w:cs="Times New Roman"/>
                <w:b/>
                <w:i/>
                <w:strike w:val="0"/>
                <w:color w:val="000000"/>
                <w:sz w:val="24"/>
                <w:highlight w:val="none"/>
                <w:u w:val="none" w:color="auto"/>
              </w:rPr>
              <w:t>55</w:t>
            </w:r>
            <w:r>
              <w:t xml:space="preserve"> % for the transition regions;</w:t>
            </w:r>
          </w:p>
        </w:tc>
        <w:tc>
          <w:tcPr/>
          <w:p>
            <w:pPr>
              <w:pStyle w:val="Normal6"/>
            </w:pPr>
            <w:r>
              <w:t>(b)</w:t>
            </w:r>
            <w:r>
              <w:tab/>
            </w:r>
            <w:r>
              <w:rPr>
                <w:rFonts w:ascii="Times New Roman" w:eastAsia="Times New Roman" w:hAnsi="Times New Roman" w:cs="Times New Roman"/>
                <w:b/>
                <w:i/>
                <w:strike w:val="0"/>
                <w:color w:val="000000"/>
                <w:sz w:val="24"/>
                <w:highlight w:val="none"/>
                <w:u w:val="none" w:color="auto"/>
              </w:rPr>
              <w:t>70</w:t>
            </w:r>
            <w:r>
              <w:t xml:space="preserve"> % for the transition regions;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Olang"/>
        <w:sectPr>
          <w:footerReference w:type="default" r:id="rId7"/>
          <w:type w:val="nextPage"/>
          <w:pgSz w:w="11906" w:h="16838"/>
          <w:pgMar w:top="1134" w:right="1417" w:bottom="1417" w:left="1417" w:header="1134" w:footer="567" w:gutter="0"/>
          <w:cols w:num="1" w:space="708"/>
          <w:titlePg w:val="0"/>
          <w:docGrid w:linePitch="360"/>
        </w:sectPr>
      </w:pPr>
      <w:r>
        <w:rPr>
          <w:rStyle w:val="HideTWBExt"/>
        </w:rPr>
        <w:t>&lt;/</w:t>
      </w:r>
      <w:r>
        <w:rPr>
          <w:rStyle w:val="HideTWBExt"/>
        </w:rPr>
        <w:t>Amend</w:t>
      </w:r>
      <w:r>
        <w:rPr>
          <w:rStyle w:val="HideTWBExt"/>
        </w:rPr>
        <w:t>&gt;</w:t>
      </w:r>
    </w:p>
    <w:p>
      <w:pPr>
        <w:pStyle w:val="Interstitial1"/>
      </w:pPr>
      <w:r>
        <w:rPr>
          <w:rStyle w:val="HideTWBExt"/>
        </w:rPr>
        <w:t>&lt;</w:t>
      </w:r>
      <w:r>
        <w:rPr>
          <w:rStyle w:val="HideTWBExt"/>
        </w:rPr>
        <w:t>Amend</w:t>
      </w:r>
      <w:r>
        <w:rPr>
          <w:rStyle w:val="HideTWBExt"/>
        </w:rPr>
        <w:t>&gt;</w:t>
      </w:r>
      <w:r>
        <w:rPr>
          <w:rStyle w:val="HideTWBExt"/>
        </w:rPr>
        <w:t>&lt;</w:t>
      </w:r>
      <w:r>
        <w:rPr>
          <w:rStyle w:val="HideTWBExt"/>
        </w:rPr>
        <w:t>Date</w:t>
      </w:r>
      <w:r>
        <w:rPr>
          <w:rStyle w:val="HideTWBExt"/>
        </w:rPr>
        <w:t>&gt;</w:t>
      </w:r>
      <w:r>
        <w:rPr>
          <w:rStyle w:val="HideTWBInt"/>
        </w:rPr>
        <w:t>{</w:t>
      </w:r>
      <w:r>
        <w:rPr>
          <w:rStyle w:val="HideTWBInt"/>
        </w:rPr>
        <w:t>07/02/2019</w:t>
      </w:r>
      <w:r>
        <w:rPr>
          <w:rStyle w:val="HideTWBInt"/>
        </w:rPr>
        <w:t>}</w:t>
      </w:r>
      <w:r>
        <w:t>7.2.2019</w:t>
      </w:r>
      <w:r>
        <w:rPr>
          <w:rStyle w:val="HideTWBExt"/>
        </w:rPr>
        <w:t>&lt;/</w:t>
      </w:r>
      <w:r>
        <w:rPr>
          <w:rStyle w:val="HideTWBExt"/>
        </w:rPr>
        <w:t>Date</w:t>
      </w:r>
      <w:r>
        <w:rPr>
          <w:rStyle w:val="HideTWBExt"/>
        </w:rPr>
        <w:t>&gt;</w:t>
      </w:r>
      <w:r>
        <w:tab/>
      </w:r>
      <w:r>
        <w:rPr>
          <w:rStyle w:val="HideTWBExt"/>
        </w:rPr>
        <w:t>&lt;</w:t>
      </w:r>
      <w:r>
        <w:rPr>
          <w:rStyle w:val="HideTWBExt"/>
        </w:rPr>
        <w:t>ANo</w:t>
      </w:r>
      <w:r>
        <w:rPr>
          <w:rStyle w:val="HideTWBExt"/>
        </w:rPr>
        <w:t>&gt;</w:t>
      </w:r>
      <w:r>
        <w:t>A8-0043</w:t>
      </w:r>
      <w:r>
        <w:rPr>
          <w:rStyle w:val="HideTWBExt"/>
        </w:rPr>
        <w:t>&lt;/</w:t>
      </w:r>
      <w:r>
        <w:rPr>
          <w:rStyle w:val="HideTWBExt"/>
        </w:rPr>
        <w:t>ANo</w:t>
      </w:r>
      <w:r>
        <w:rPr>
          <w:rStyle w:val="HideTWBExt"/>
        </w:rPr>
        <w:t>&gt;</w:t>
      </w:r>
      <w:r>
        <w:t>/</w:t>
      </w:r>
      <w:r>
        <w:rPr>
          <w:rStyle w:val="HideTWBExt"/>
        </w:rPr>
        <w:t>&lt;</w:t>
      </w:r>
      <w:r>
        <w:rPr>
          <w:rStyle w:val="HideTWBExt"/>
        </w:rPr>
        <w:t>NumAm</w:t>
      </w:r>
      <w:r>
        <w:rPr>
          <w:rStyle w:val="HideTWBExt"/>
        </w:rPr>
        <w:t>&gt;</w:t>
      </w:r>
      <w:r>
        <w:t>447</w:t>
      </w:r>
      <w:r>
        <w:rPr>
          <w:rStyle w:val="HideTWBExt"/>
        </w:rPr>
        <w:t>&lt;/</w:t>
      </w:r>
      <w:r>
        <w:rPr>
          <w:rStyle w:val="HideTWBExt"/>
        </w:rPr>
        <w:t>NumAm</w:t>
      </w:r>
      <w:r>
        <w:rPr>
          <w:rStyle w:val="HideTWBExt"/>
        </w:rPr>
        <w:t>&gt;</w:t>
      </w:r>
    </w:p>
    <w:p>
      <w:pPr>
        <w:pStyle w:val="AMNumberTabs"/>
      </w:pPr>
      <w:r>
        <w:t>Amendment</w:t>
      </w:r>
      <w:r>
        <w:tab/>
      </w:r>
      <w:r>
        <w:tab/>
      </w:r>
      <w:r>
        <w:rPr>
          <w:rStyle w:val="HideTWBExt"/>
        </w:rPr>
        <w:t>&lt;</w:t>
      </w:r>
      <w:r>
        <w:rPr>
          <w:rStyle w:val="HideTWBExt"/>
        </w:rPr>
        <w:t>NumAm</w:t>
      </w:r>
      <w:r>
        <w:rPr>
          <w:rStyle w:val="HideTWBExt"/>
        </w:rPr>
        <w:t>&gt;</w:t>
      </w:r>
      <w:r>
        <w:t>447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Steeve Briois</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ENF</w:t>
      </w:r>
      <w:r>
        <w:rPr>
          <w:rStyle w:val="HideTWBInt"/>
        </w:rPr>
        <w:t>}</w:t>
      </w:r>
      <w:r>
        <w:t xml:space="preserve">on behalf of the </w:t>
      </w:r>
      <w:r>
        <w:t>ENF</w:t>
      </w:r>
      <w:r>
        <w:t xml:space="preserve"> Group</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ProjRap"/>
      </w:pPr>
      <w:r>
        <w:rPr>
          <w:rStyle w:val="HideTWBExt"/>
        </w:rPr>
        <w:t>&lt;</w:t>
      </w:r>
      <w:r>
        <w:rPr>
          <w:rStyle w:val="HideTWBExt"/>
        </w:rPr>
        <w:t>TitreType</w:t>
      </w:r>
      <w:r>
        <w:rPr>
          <w:rStyle w:val="HideTWBExt"/>
        </w:rPr>
        <w:t>&gt;</w:t>
      </w:r>
      <w:r>
        <w:t>Report</w:t>
      </w:r>
      <w:r>
        <w:rPr>
          <w:rStyle w:val="HideTWBExt"/>
        </w:rPr>
        <w:t>&lt;/</w:t>
      </w:r>
      <w:r>
        <w:rPr>
          <w:rStyle w:val="HideTWBExt"/>
        </w:rPr>
        <w:t>TitreType</w:t>
      </w:r>
      <w:r>
        <w:rPr>
          <w:rStyle w:val="HideTWBExt"/>
        </w:rPr>
        <w:t>&gt;</w:t>
      </w:r>
      <w:r>
        <w:tab/>
      </w:r>
      <w:r>
        <w:t>A8-0043/2019</w:t>
      </w:r>
    </w:p>
    <w:p>
      <w:pPr>
        <w:pStyle w:val="NormalBold"/>
      </w:pPr>
      <w:r>
        <w:rPr>
          <w:rStyle w:val="HideTWBExt"/>
        </w:rPr>
        <w:t>&lt;</w:t>
      </w:r>
      <w:r>
        <w:rPr>
          <w:rStyle w:val="HideTWBExt"/>
        </w:rPr>
        <w:t>Rapporteur</w:t>
      </w:r>
      <w:r>
        <w:rPr>
          <w:rStyle w:val="HideTWBExt"/>
        </w:rPr>
        <w:t>&gt;</w:t>
      </w:r>
      <w:r>
        <w:t>Andrey Novakov</w:t>
      </w:r>
      <w:r>
        <w:rPr>
          <w:rStyle w:val="HideTWBExt"/>
        </w:rPr>
        <w:t>&lt;/</w:t>
      </w:r>
      <w:r>
        <w:rPr>
          <w:rStyle w:val="HideTWBExt"/>
        </w:rPr>
        <w:t>Rapporteur</w:t>
      </w:r>
      <w:r>
        <w:rPr>
          <w:rStyle w:val="HideTWBExt"/>
        </w:rPr>
        <w:t>&gt;</w:t>
      </w:r>
    </w:p>
    <w:p>
      <w:pPr>
        <w:pStyle w:val="Normal12"/>
      </w:pPr>
      <w:r>
        <w:rPr>
          <w:rStyle w:val="HideTWBExt"/>
        </w:rPr>
        <w:t>&lt;</w:t>
      </w:r>
      <w:r>
        <w:rPr>
          <w:rStyle w:val="HideTWBExt"/>
        </w:rPr>
        <w:t>Titre</w:t>
      </w:r>
      <w:r>
        <w:rPr>
          <w:rStyle w:val="HideTWBExt"/>
        </w:rPr>
        <w:t>&gt;</w:t>
      </w:r>
      <w:r>
        <w:t>Common provisions on the European Regional Development Fund, the European Social Fund Plus, the Cohesion Fund, and the European Maritime and Fisheries Fund and financial rules for those</w:t>
      </w:r>
      <w:r>
        <w:rPr>
          <w:rStyle w:val="HideTWBExt"/>
        </w:rPr>
        <w:t>&lt;/</w:t>
      </w:r>
      <w:r>
        <w:rPr>
          <w:rStyle w:val="HideTWBExt"/>
        </w:rPr>
        <w:t>Titre</w:t>
      </w:r>
      <w:r>
        <w:rPr>
          <w:rStyle w:val="HideTWBExt"/>
        </w:rPr>
        <w:t>&gt;</w:t>
      </w:r>
    </w:p>
    <w:p>
      <w:pPr>
        <w:pStyle w:val="Normal12"/>
      </w:pPr>
      <w:r>
        <w:rPr>
          <w:rStyle w:val="HideTWBExt"/>
        </w:rPr>
        <w:t>&lt;</w:t>
      </w:r>
      <w:r>
        <w:rPr>
          <w:rStyle w:val="HideTWBExt"/>
        </w:rPr>
        <w:t>DocRef</w:t>
      </w:r>
      <w:r>
        <w:rPr>
          <w:rStyle w:val="HideTWBExt"/>
        </w:rPr>
        <w:t>&gt;</w:t>
      </w:r>
      <w:r>
        <w:t>(</w:t>
      </w:r>
      <w:r>
        <w:t>COM(2018)0375</w:t>
      </w:r>
      <w:r>
        <w:t xml:space="preserve"> – </w:t>
      </w:r>
      <w:r>
        <w:t>C8-0230/2018</w:t>
      </w:r>
      <w:r>
        <w:t xml:space="preserve"> – </w:t>
      </w:r>
      <w:r>
        <w:t>2018/0196(COD)</w:t>
      </w:r>
      <w:r>
        <w:t>)</w:t>
      </w:r>
      <w:r>
        <w:rPr>
          <w:rStyle w:val="HideTWBExt"/>
        </w:rPr>
        <w:t>&lt;/</w:t>
      </w:r>
      <w:r>
        <w:rPr>
          <w:rStyle w:val="HideTWBExt"/>
        </w:rPr>
        <w:t>DocRef</w:t>
      </w:r>
      <w:r>
        <w:rPr>
          <w:rStyle w:val="HideTWBExt"/>
        </w:rPr>
        <w:t>&gt;</w:t>
      </w:r>
    </w:p>
    <w:p>
      <w:pPr>
        <w:pStyle w:val="Normal12"/>
      </w:pPr>
    </w:p>
    <w:p>
      <w:pPr>
        <w:pStyle w:val="NormalBold"/>
      </w:pPr>
      <w:r>
        <w:rPr>
          <w:rStyle w:val="HideTWBExt"/>
        </w:rPr>
        <w:t>&lt;</w:t>
      </w:r>
      <w:r>
        <w:rPr>
          <w:rStyle w:val="HideTWBExt"/>
        </w:rPr>
        <w:t>DocAmend</w:t>
      </w:r>
      <w:r>
        <w:rPr>
          <w:rStyle w:val="HideTWBExt"/>
        </w:rPr>
        <w:t>&gt;</w:t>
      </w:r>
      <w:r>
        <w:t>Proposal for a regulation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Article 106 – paragraph 3 – subparagraph 1 – point c</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Text proposed by the Commission</w:t>
            </w:r>
          </w:p>
        </w:tc>
        <w:tc>
          <w:tcPr/>
          <w:p>
            <w:pPr>
              <w:pStyle w:val="ColumnHeading"/>
            </w:pPr>
            <w:r>
              <w:t>Amendment</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(c)</w:t>
            </w:r>
            <w:r>
              <w:tab/>
            </w:r>
            <w:r>
              <w:rPr>
                <w:rFonts w:ascii="Times New Roman" w:eastAsia="Times New Roman" w:hAnsi="Times New Roman" w:cs="Times New Roman"/>
                <w:b/>
                <w:i/>
                <w:strike w:val="0"/>
                <w:color w:val="000000"/>
                <w:sz w:val="24"/>
                <w:highlight w:val="none"/>
                <w:u w:val="none" w:color="auto"/>
              </w:rPr>
              <w:t>40</w:t>
            </w:r>
            <w:r>
              <w:t xml:space="preserve"> % for the more developed regions.</w:t>
            </w:r>
          </w:p>
        </w:tc>
        <w:tc>
          <w:tcPr/>
          <w:p>
            <w:pPr>
              <w:pStyle w:val="Normal6"/>
            </w:pPr>
            <w:r>
              <w:t>(c)</w:t>
            </w:r>
            <w:r>
              <w:tab/>
            </w:r>
            <w:r>
              <w:rPr>
                <w:rFonts w:ascii="Times New Roman" w:eastAsia="Times New Roman" w:hAnsi="Times New Roman" w:cs="Times New Roman"/>
                <w:b/>
                <w:i/>
                <w:strike w:val="0"/>
                <w:color w:val="000000"/>
                <w:sz w:val="24"/>
                <w:highlight w:val="none"/>
                <w:u w:val="none" w:color="auto"/>
              </w:rPr>
              <w:t>50</w:t>
            </w:r>
            <w:r>
              <w:t xml:space="preserve"> % for the more developed regions.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Olang"/>
      </w:pPr>
      <w:r>
        <w:rPr>
          <w:rStyle w:val="HideTWBExt"/>
        </w:rPr>
        <w:t>&lt;/</w:t>
      </w:r>
      <w:r>
        <w:rPr>
          <w:rStyle w:val="HideTWBExt"/>
        </w:rPr>
        <w:t>Amend</w:t>
      </w:r>
      <w:r>
        <w:rPr>
          <w:rStyle w:val="HideTWBExt"/>
        </w:rPr>
        <w:t>&gt;</w:t>
      </w:r>
      <w:r>
        <w:rPr>
          <w:rStyle w:val="HideTWBExt"/>
        </w:rPr>
        <w:t>&lt;/</w:t>
      </w:r>
      <w:r>
        <w:rPr>
          <w:rStyle w:val="HideTWBExt"/>
        </w:rPr>
        <w:t>RepeatBlock-Amend</w:t>
      </w:r>
      <w:r>
        <w:rPr>
          <w:rStyle w:val="HideTWBExt"/>
        </w:rPr>
        <w:t>&gt;</w:t>
      </w:r>
    </w:p>
    <w:sectPr>
      <w:footerReference w:type="default" r:id="rId8"/>
      <w:type w:val="nextPage"/>
      <w:pgSz w:w="11906" w:h="16838"/>
      <w:pgMar w:top="1134" w:right="1417" w:bottom="1417" w:left="1417" w:header="1134" w:footer="567" w:gutter="0"/>
      <w:cols w:num="1" w:space="708"/>
      <w:titlePg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rStyle w:val="HideTWBExt"/>
      </w:rPr>
      <w:t>&lt;</w:t>
    </w:r>
    <w:r>
      <w:rPr>
        <w:rStyle w:val="HideTWBExt"/>
      </w:rPr>
      <w:t>PathFdR</w:t>
    </w:r>
    <w:r>
      <w:rPr>
        <w:rStyle w:val="HideTWBExt"/>
      </w:rPr>
      <w:t>&gt;</w:t>
    </w:r>
    <w:r>
      <w:t>AM\P8_AMA(2019)0043(443-447)EN.docx</w:t>
    </w:r>
    <w:r>
      <w:rPr>
        <w:rStyle w:val="HideTWBExt"/>
      </w:rPr>
      <w:t>&lt;/</w:t>
    </w:r>
    <w:r>
      <w:rPr>
        <w:rStyle w:val="HideTWBExt"/>
      </w:rPr>
      <w:t>PathFdR</w:t>
    </w:r>
    <w:r>
      <w:rPr>
        <w:rStyle w:val="HideTWBExt"/>
      </w:rPr>
      <w:t>&gt;</w:t>
    </w:r>
    <w:r>
      <w:tab/>
    </w:r>
    <w:r>
      <w:tab/>
    </w:r>
    <w:r>
      <w:t>PE</w:t>
    </w:r>
    <w:r>
      <w:rPr>
        <w:rStyle w:val="HideTWBExt"/>
      </w:rPr>
      <w:t>&lt;</w:t>
    </w:r>
    <w:r>
      <w:rPr>
        <w:rStyle w:val="HideTWBExt"/>
      </w:rPr>
      <w:t>NoPE</w:t>
    </w:r>
    <w:r>
      <w:rPr>
        <w:rStyle w:val="HideTWBExt"/>
      </w:rPr>
      <w:t>&gt;</w:t>
    </w:r>
    <w:r>
      <w:t>631.704</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Footer2"/>
    </w:pPr>
    <w:r>
      <w:t>EN</w:t>
    </w:r>
    <w:r>
      <w:tab/>
    </w:r>
    <w:r>
      <w:rPr>
        <w:rStyle w:val="Footer2Middle"/>
      </w:rPr>
      <w:t>United in diversity</w:t>
    </w:r>
    <w:r>
      <w:tab/>
    </w:r>
    <w:r>
      <w:t>EN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rStyle w:val="HideTWBExt"/>
      </w:rPr>
      <w:t>&lt;</w:t>
    </w:r>
    <w:r>
      <w:rPr>
        <w:rStyle w:val="HideTWBExt"/>
      </w:rPr>
      <w:t>PathFdR</w:t>
    </w:r>
    <w:r>
      <w:rPr>
        <w:rStyle w:val="HideTWBExt"/>
      </w:rPr>
      <w:t>&gt;</w:t>
    </w:r>
    <w:r>
      <w:t>AM\P8_AMA(2019)0043(443-447)EN.docx</w:t>
    </w:r>
    <w:r>
      <w:rPr>
        <w:rStyle w:val="HideTWBExt"/>
      </w:rPr>
      <w:t>&lt;/</w:t>
    </w:r>
    <w:r>
      <w:rPr>
        <w:rStyle w:val="HideTWBExt"/>
      </w:rPr>
      <w:t>PathFdR</w:t>
    </w:r>
    <w:r>
      <w:rPr>
        <w:rStyle w:val="HideTWBExt"/>
      </w:rPr>
      <w:t>&gt;</w:t>
    </w:r>
    <w:r>
      <w:tab/>
    </w:r>
    <w:r>
      <w:tab/>
    </w:r>
    <w:r>
      <w:t>PE</w:t>
    </w:r>
    <w:r>
      <w:rPr>
        <w:rStyle w:val="HideTWBExt"/>
      </w:rPr>
      <w:t>&lt;</w:t>
    </w:r>
    <w:r>
      <w:rPr>
        <w:rStyle w:val="HideTWBExt"/>
      </w:rPr>
      <w:t>NoPE</w:t>
    </w:r>
    <w:r>
      <w:rPr>
        <w:rStyle w:val="HideTWBExt"/>
      </w:rPr>
      <w:t>&gt;</w:t>
    </w:r>
    <w:r>
      <w:t>631.704</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Footer2"/>
    </w:pPr>
    <w:r>
      <w:t>EN</w:t>
    </w:r>
    <w:r>
      <w:tab/>
    </w:r>
    <w:r>
      <w:rPr>
        <w:rStyle w:val="Footer2Middle"/>
      </w:rPr>
      <w:t>United in diversity</w:t>
    </w:r>
    <w:r>
      <w:tab/>
    </w:r>
    <w:r>
      <w:t>EN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rStyle w:val="HideTWBExt"/>
      </w:rPr>
      <w:t>&lt;</w:t>
    </w:r>
    <w:r>
      <w:rPr>
        <w:rStyle w:val="HideTWBExt"/>
      </w:rPr>
      <w:t>PathFdR</w:t>
    </w:r>
    <w:r>
      <w:rPr>
        <w:rStyle w:val="HideTWBExt"/>
      </w:rPr>
      <w:t>&gt;</w:t>
    </w:r>
    <w:r>
      <w:t>AM\P8_AMA(2019)0043(443-447)EN.docx</w:t>
    </w:r>
    <w:r>
      <w:rPr>
        <w:rStyle w:val="HideTWBExt"/>
      </w:rPr>
      <w:t>&lt;/</w:t>
    </w:r>
    <w:r>
      <w:rPr>
        <w:rStyle w:val="HideTWBExt"/>
      </w:rPr>
      <w:t>PathFdR</w:t>
    </w:r>
    <w:r>
      <w:rPr>
        <w:rStyle w:val="HideTWBExt"/>
      </w:rPr>
      <w:t>&gt;</w:t>
    </w:r>
    <w:r>
      <w:tab/>
    </w:r>
    <w:r>
      <w:tab/>
    </w:r>
    <w:r>
      <w:t>PE</w:t>
    </w:r>
    <w:r>
      <w:rPr>
        <w:rStyle w:val="HideTWBExt"/>
      </w:rPr>
      <w:t>&lt;</w:t>
    </w:r>
    <w:r>
      <w:rPr>
        <w:rStyle w:val="HideTWBExt"/>
      </w:rPr>
      <w:t>NoPE</w:t>
    </w:r>
    <w:r>
      <w:rPr>
        <w:rStyle w:val="HideTWBExt"/>
      </w:rPr>
      <w:t>&gt;</w:t>
    </w:r>
    <w:r>
      <w:t>631.704</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Footer2"/>
    </w:pPr>
    <w:r>
      <w:t>EN</w:t>
    </w:r>
    <w:r>
      <w:tab/>
    </w:r>
    <w:r>
      <w:rPr>
        <w:rStyle w:val="Footer2Middle"/>
      </w:rPr>
      <w:t>United in diversity</w:t>
    </w:r>
    <w:r>
      <w:tab/>
    </w:r>
    <w:r>
      <w:t>EN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rStyle w:val="HideTWBExt"/>
      </w:rPr>
      <w:t>&lt;</w:t>
    </w:r>
    <w:r>
      <w:rPr>
        <w:rStyle w:val="HideTWBExt"/>
      </w:rPr>
      <w:t>PathFdR</w:t>
    </w:r>
    <w:r>
      <w:rPr>
        <w:rStyle w:val="HideTWBExt"/>
      </w:rPr>
      <w:t>&gt;</w:t>
    </w:r>
    <w:r>
      <w:t>AM\P8_AMA(2019)0043(443-447)EN.docx</w:t>
    </w:r>
    <w:r>
      <w:rPr>
        <w:rStyle w:val="HideTWBExt"/>
      </w:rPr>
      <w:t>&lt;/</w:t>
    </w:r>
    <w:r>
      <w:rPr>
        <w:rStyle w:val="HideTWBExt"/>
      </w:rPr>
      <w:t>PathFdR</w:t>
    </w:r>
    <w:r>
      <w:rPr>
        <w:rStyle w:val="HideTWBExt"/>
      </w:rPr>
      <w:t>&gt;</w:t>
    </w:r>
    <w:r>
      <w:tab/>
    </w:r>
    <w:r>
      <w:tab/>
    </w:r>
    <w:r>
      <w:t>PE</w:t>
    </w:r>
    <w:r>
      <w:rPr>
        <w:rStyle w:val="HideTWBExt"/>
      </w:rPr>
      <w:t>&lt;</w:t>
    </w:r>
    <w:r>
      <w:rPr>
        <w:rStyle w:val="HideTWBExt"/>
      </w:rPr>
      <w:t>NoPE</w:t>
    </w:r>
    <w:r>
      <w:rPr>
        <w:rStyle w:val="HideTWBExt"/>
      </w:rPr>
      <w:t>&gt;</w:t>
    </w:r>
    <w:r>
      <w:t>631.704</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Footer2"/>
    </w:pPr>
    <w:r>
      <w:t>EN</w:t>
    </w:r>
    <w:r>
      <w:tab/>
    </w:r>
    <w:r>
      <w:rPr>
        <w:rStyle w:val="Footer2Middle"/>
      </w:rPr>
      <w:t>United in diversity</w:t>
    </w:r>
    <w:r>
      <w:tab/>
    </w:r>
    <w:r>
      <w:t>EN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rStyle w:val="HideTWBExt"/>
      </w:rPr>
      <w:t>&lt;</w:t>
    </w:r>
    <w:r>
      <w:rPr>
        <w:rStyle w:val="HideTWBExt"/>
      </w:rPr>
      <w:t>PathFdR</w:t>
    </w:r>
    <w:r>
      <w:rPr>
        <w:rStyle w:val="HideTWBExt"/>
      </w:rPr>
      <w:t>&gt;</w:t>
    </w:r>
    <w:r>
      <w:t>AM\P8_AMA(2019)0043(443-447)EN.docx</w:t>
    </w:r>
    <w:r>
      <w:rPr>
        <w:rStyle w:val="HideTWBExt"/>
      </w:rPr>
      <w:t>&lt;/</w:t>
    </w:r>
    <w:r>
      <w:rPr>
        <w:rStyle w:val="HideTWBExt"/>
      </w:rPr>
      <w:t>PathFdR</w:t>
    </w:r>
    <w:r>
      <w:rPr>
        <w:rStyle w:val="HideTWBExt"/>
      </w:rPr>
      <w:t>&gt;</w:t>
    </w:r>
    <w:r>
      <w:tab/>
    </w:r>
    <w:r>
      <w:tab/>
    </w:r>
    <w:r>
      <w:t>PE</w:t>
    </w:r>
    <w:r>
      <w:rPr>
        <w:rStyle w:val="HideTWBExt"/>
      </w:rPr>
      <w:t>&lt;</w:t>
    </w:r>
    <w:r>
      <w:rPr>
        <w:rStyle w:val="HideTWBExt"/>
      </w:rPr>
      <w:t>NoPE</w:t>
    </w:r>
    <w:r>
      <w:rPr>
        <w:rStyle w:val="HideTWBExt"/>
      </w:rPr>
      <w:t>&gt;</w:t>
    </w:r>
    <w:r>
      <w:t>631.704</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Footer2"/>
    </w:pPr>
    <w:r>
      <w:t>EN</w:t>
    </w:r>
    <w:r>
      <w:tab/>
    </w:r>
    <w:r>
      <w:rPr>
        <w:rStyle w:val="Footer2Middle"/>
      </w:rPr>
      <w:t>United in diversity</w:t>
    </w:r>
    <w:r>
      <w:tab/>
    </w:r>
    <w:r>
      <w:t>EN</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D311CB"/>
    <w:pPr>
      <w:keepNext/>
      <w:keepLines/>
      <w:spacing w:before="40"/>
      <w:outlineLvl w:val="1"/>
    </w:pPr>
    <w:rPr>
      <w:rFonts w:ascii="Cambria" w:eastAsia="Times New Roman" w:hAnsi="Cambria" w:cs="Times New Roman"/>
      <w:color w:val="365F91" w:themeShade="BF"/>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MNumberTabs">
    <w:name w:val="AMNumberTabs"/>
    <w:basedOn w:val="Normal"/>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color w:val="000000"/>
      <w:sz w:val="24"/>
      <w:szCs w:val="24"/>
    </w:rPr>
  </w:style>
  <w:style w:type="paragraph" w:styleId="BalloonText">
    <w:name w:val="Balloon Text"/>
    <w:basedOn w:val="Normal"/>
    <w:link w:val="BalloonTextChar"/>
    <w:rsid w:val="00F82F23"/>
    <w:rPr>
      <w:rFonts w:ascii="Tahoma" w:hAnsi="Tahoma" w:cs="Tahoma"/>
      <w:sz w:val="16"/>
      <w:szCs w:val="16"/>
    </w:rPr>
  </w:style>
  <w:style w:type="character" w:customStyle="1" w:styleId="BalloonTextChar">
    <w:name w:val="Balloon Text Char"/>
    <w:basedOn w:val="DefaultParagraphFont"/>
    <w:link w:val="BalloonText"/>
    <w:rsid w:val="00F82F23"/>
    <w:rPr>
      <w:rFonts w:ascii="Tahoma" w:hAnsi="Tahoma" w:cs="Tahoma"/>
      <w:sz w:val="16"/>
      <w:szCs w:val="16"/>
    </w:rPr>
  </w:style>
  <w:style w:type="character" w:customStyle="1" w:styleId="BalloonTextChar0">
    <w:name w:val="Balloon Text Char_0"/>
    <w:basedOn w:val="DefaultParagraphFont"/>
    <w:link w:val="BalloonText0"/>
    <w:rsid w:val="00F82F23"/>
    <w:rPr>
      <w:rFonts w:ascii="Tahoma" w:hAnsi="Tahoma" w:cs="Tahoma"/>
      <w:sz w:val="16"/>
      <w:szCs w:val="16"/>
    </w:rPr>
  </w:style>
  <w:style w:type="paragraph" w:customStyle="1" w:styleId="BalloonText0">
    <w:name w:val="Balloon Text_0"/>
    <w:basedOn w:val="Normal"/>
    <w:link w:val="BalloonTextChar0"/>
    <w:rsid w:val="00F82F23"/>
    <w:rPr>
      <w:rFonts w:ascii="Tahoma" w:hAnsi="Tahoma" w:cs="Tahoma"/>
      <w:sz w:val="16"/>
      <w:szCs w:val="16"/>
    </w:rPr>
  </w:style>
  <w:style w:type="character" w:customStyle="1" w:styleId="Bold">
    <w:name w:val="Bold"/>
    <w:uiPriority w:val="1"/>
    <w:qFormat/>
    <w:rsid w:val="00D51378"/>
    <w:rPr>
      <w:rFonts w:ascii="Times New Roman" w:hAnsi="Times New Roman"/>
      <w:b/>
      <w:sz w:val="24"/>
    </w:rPr>
  </w:style>
  <w:style w:type="character" w:customStyle="1" w:styleId="BoldItalic">
    <w:name w:val="BoldItalic"/>
    <w:uiPriority w:val="1"/>
    <w:qFormat/>
    <w:rsid w:val="00B54A9F"/>
    <w:rPr>
      <w:rFonts w:ascii="Times New Roman" w:hAnsi="Times New Roman"/>
      <w:b/>
      <w:i/>
      <w:sz w:val="24"/>
    </w:rPr>
  </w:style>
  <w:style w:type="paragraph" w:customStyle="1" w:styleId="Center">
    <w:name w:val="Center"/>
    <w:pPr>
      <w:spacing w:after="120"/>
      <w:jc w:val="center"/>
    </w:pPr>
    <w:rPr>
      <w:color w:val="000000"/>
    </w:rPr>
  </w:style>
  <w:style w:type="paragraph" w:customStyle="1" w:styleId="ColumnHeading">
    <w:name w:val="ColumnHeading"/>
    <w:basedOn w:val="Normal"/>
    <w:pPr>
      <w:spacing w:after="240"/>
      <w:jc w:val="center"/>
    </w:pPr>
    <w:rPr>
      <w:i/>
      <w:color w:val="000000"/>
      <w:sz w:val="24"/>
      <w:szCs w:val="24"/>
    </w:rPr>
  </w:style>
  <w:style w:type="paragraph" w:customStyle="1" w:styleId="Cover24">
    <w:name w:val="Cover24"/>
    <w:pPr>
      <w:spacing w:after="480"/>
      <w:ind w:left="1418"/>
    </w:pPr>
    <w:rPr>
      <w:color w:val="000000"/>
      <w:sz w:val="24"/>
      <w:szCs w:val="24"/>
    </w:rPr>
  </w:style>
  <w:style w:type="paragraph" w:customStyle="1" w:styleId="CoverBold">
    <w:name w:val="CoverBold"/>
    <w:pPr>
      <w:ind w:left="1418"/>
    </w:pPr>
    <w:rPr>
      <w:b/>
      <w:color w:val="000000"/>
      <w:sz w:val="24"/>
      <w:szCs w:val="24"/>
    </w:rPr>
  </w:style>
  <w:style w:type="paragraph" w:customStyle="1" w:styleId="CoverNormal">
    <w:name w:val="CoverNormal"/>
    <w:basedOn w:val="Normal"/>
    <w:pPr>
      <w:ind w:left="1418"/>
    </w:pPr>
    <w:rPr>
      <w:color w:val="000000"/>
      <w:sz w:val="24"/>
      <w:szCs w:val="24"/>
    </w:rPr>
  </w:style>
  <w:style w:type="paragraph" w:customStyle="1" w:styleId="CrossRef">
    <w:name w:val="CrossRef"/>
    <w:pPr>
      <w:spacing w:before="240"/>
      <w:jc w:val="center"/>
    </w:pPr>
    <w:rPr>
      <w:i/>
      <w:color w:val="000000"/>
      <w:sz w:val="24"/>
    </w:rPr>
  </w:style>
  <w:style w:type="character" w:customStyle="1" w:styleId="DefaultParagraphFont0">
    <w:name w:val="Default Paragraph Font_0"/>
    <w:next w:val="DefaultParagraphFont"/>
    <w:uiPriority w:val="1"/>
    <w:semiHidden/>
    <w:unhideWhenUsed/>
  </w:style>
  <w:style w:type="character" w:customStyle="1" w:styleId="FootNoteMarker">
    <w:name w:val="FootNoteMarker"/>
    <w:rPr>
      <w:color w:val="000000"/>
      <w:vertAlign w:val="superscript"/>
    </w:rPr>
  </w:style>
  <w:style w:type="paragraph" w:styleId="Footer">
    <w:name w:val="footer"/>
    <w:basedOn w:val="Normal"/>
    <w:link w:val="FooterChar"/>
    <w:rsid w:val="00F54C98"/>
    <w:pPr>
      <w:tabs>
        <w:tab w:val="center" w:pos="4536"/>
        <w:tab w:val="right" w:pos="9072"/>
      </w:tabs>
      <w:spacing w:before="240" w:after="240"/>
    </w:pPr>
    <w:rPr>
      <w:sz w:val="22"/>
      <w:szCs w:val="24"/>
    </w:rPr>
  </w:style>
  <w:style w:type="character" w:customStyle="1" w:styleId="FooterChar">
    <w:name w:val="Footer Char"/>
    <w:basedOn w:val="DefaultParagraphFont"/>
    <w:link w:val="Footer"/>
    <w:rsid w:val="00F54C98"/>
    <w:rPr>
      <w:sz w:val="22"/>
      <w:szCs w:val="24"/>
    </w:rPr>
  </w:style>
  <w:style w:type="character" w:customStyle="1" w:styleId="FooterChar0">
    <w:name w:val="Footer Char_0"/>
    <w:basedOn w:val="DefaultParagraphFont"/>
    <w:link w:val="Footer0"/>
    <w:rsid w:val="00F54C98"/>
    <w:rPr>
      <w:sz w:val="22"/>
      <w:szCs w:val="24"/>
    </w:rPr>
  </w:style>
  <w:style w:type="paragraph" w:customStyle="1" w:styleId="Footer0">
    <w:name w:val="Footer_0"/>
    <w:basedOn w:val="Normal"/>
    <w:link w:val="FooterChar0"/>
    <w:rsid w:val="00F54C98"/>
    <w:pPr>
      <w:tabs>
        <w:tab w:val="center" w:pos="4536"/>
        <w:tab w:val="right" w:pos="9072"/>
      </w:tabs>
      <w:spacing w:before="240" w:after="240"/>
    </w:pPr>
    <w:rPr>
      <w:sz w:val="22"/>
      <w:szCs w:val="24"/>
    </w:rPr>
  </w:style>
  <w:style w:type="paragraph" w:customStyle="1" w:styleId="Footer1">
    <w:name w:val="Footer1"/>
    <w:pPr>
      <w:tabs>
        <w:tab w:val="center" w:pos="4536"/>
        <w:tab w:val="right" w:pos="9072"/>
      </w:tabs>
      <w:spacing w:before="240" w:after="240" w:line="220" w:lineRule="auto"/>
    </w:pPr>
    <w:rPr>
      <w:color w:val="000000"/>
      <w:sz w:val="22"/>
      <w:szCs w:val="24"/>
    </w:rPr>
  </w:style>
  <w:style w:type="paragraph" w:customStyle="1" w:styleId="Footer2">
    <w:name w:val="Footer2"/>
    <w:pPr>
      <w:tabs>
        <w:tab w:val="center" w:pos="4535"/>
        <w:tab w:val="right" w:pos="9072"/>
        <w:tab w:val="right" w:pos="9923"/>
        <w:tab w:val="right" w:pos="13608"/>
      </w:tabs>
      <w:spacing w:before="0" w:after="0" w:line="480" w:lineRule="auto"/>
      <w:ind w:left="-851" w:right="-284"/>
    </w:pPr>
    <w:rPr>
      <w:rFonts w:ascii="Arial" w:eastAsia="Arial" w:hAnsi="Arial" w:cs="Arial"/>
      <w:b/>
      <w:color w:val="000000"/>
      <w:sz w:val="48"/>
      <w:szCs w:val="24"/>
    </w:rPr>
  </w:style>
  <w:style w:type="paragraph" w:customStyle="1" w:styleId="Footer2Landscape">
    <w:name w:val="Footer2Landscape"/>
    <w:qFormat/>
    <w:rsid w:val="002F0BDD"/>
    <w:pPr>
      <w:tabs>
        <w:tab w:val="center" w:pos="4535"/>
        <w:tab w:val="center" w:pos="6804"/>
        <w:tab w:val="clear" w:pos="9072"/>
        <w:tab w:val="clear" w:pos="9923"/>
        <w:tab w:val="center" w:pos="13608"/>
      </w:tabs>
      <w:spacing w:before="0" w:after="0" w:line="480" w:lineRule="auto"/>
      <w:ind w:left="-851" w:right="-284"/>
    </w:pPr>
    <w:rPr>
      <w:rFonts w:ascii="Arial" w:eastAsia="Arial" w:hAnsi="Arial" w:cs="Arial"/>
      <w:b/>
      <w:color w:val="000000"/>
      <w:sz w:val="48"/>
      <w:szCs w:val="24"/>
    </w:rPr>
  </w:style>
  <w:style w:type="character" w:customStyle="1" w:styleId="Footer2Middle">
    <w:name w:val="Footer2Middle"/>
    <w:rPr>
      <w:rFonts w:ascii="Arial" w:eastAsia="Arial" w:hAnsi="Arial" w:cs="Arial"/>
      <w:b w:val="0"/>
      <w:i/>
      <w:color w:val="C0C0C0"/>
      <w:sz w:val="22"/>
    </w:rPr>
  </w:style>
  <w:style w:type="paragraph" w:customStyle="1" w:styleId="FooterLandscape">
    <w:name w:val="FooterLandscape"/>
    <w:qFormat/>
    <w:rsid w:val="00645FC6"/>
    <w:pPr>
      <w:tabs>
        <w:tab w:val="center" w:pos="4536"/>
        <w:tab w:val="clear" w:pos="9072"/>
        <w:tab w:val="center" w:pos="13608"/>
      </w:tabs>
      <w:spacing w:before="240" w:after="240"/>
    </w:pPr>
    <w:rPr>
      <w:sz w:val="22"/>
      <w:szCs w:val="24"/>
    </w:rPr>
  </w:style>
  <w:style w:type="paragraph" w:customStyle="1" w:styleId="FooterRc">
    <w:name w:val="FooterRc"/>
    <w:basedOn w:val="Normal"/>
    <w:link w:val="FooterRcChar"/>
    <w:qFormat/>
    <w:rsid w:val="001B2A8C"/>
    <w:pPr>
      <w:tabs>
        <w:tab w:val="left" w:pos="6237"/>
      </w:tabs>
    </w:pPr>
    <w:rPr>
      <w:sz w:val="22"/>
      <w:szCs w:val="24"/>
    </w:rPr>
  </w:style>
  <w:style w:type="character" w:customStyle="1" w:styleId="FooterRcChar">
    <w:name w:val="FooterRc Char"/>
    <w:basedOn w:val="DefaultParagraphFont"/>
    <w:link w:val="FooterRc"/>
    <w:rsid w:val="001B2A8C"/>
    <w:rPr>
      <w:sz w:val="22"/>
      <w:szCs w:val="24"/>
    </w:rPr>
  </w:style>
  <w:style w:type="character" w:customStyle="1" w:styleId="FooterRcChar0">
    <w:name w:val="FooterRc Char_0"/>
    <w:basedOn w:val="DefaultParagraphFont"/>
    <w:link w:val="FooterRc0"/>
    <w:rsid w:val="001B2A8C"/>
    <w:rPr>
      <w:sz w:val="22"/>
      <w:szCs w:val="24"/>
    </w:rPr>
  </w:style>
  <w:style w:type="paragraph" w:customStyle="1" w:styleId="FooterRc0">
    <w:name w:val="FooterRc_0"/>
    <w:basedOn w:val="Normal"/>
    <w:link w:val="FooterRcChar0"/>
    <w:qFormat/>
    <w:rsid w:val="001B2A8C"/>
    <w:pPr>
      <w:tabs>
        <w:tab w:val="left" w:pos="6237"/>
      </w:tabs>
    </w:pPr>
    <w:rPr>
      <w:sz w:val="22"/>
      <w:szCs w:val="24"/>
    </w:rPr>
  </w:style>
  <w:style w:type="paragraph" w:styleId="Header">
    <w:name w:val="header"/>
    <w:basedOn w:val="Normal"/>
    <w:link w:val="HeaderChar"/>
    <w:rsid w:val="00173229"/>
    <w:pPr>
      <w:tabs>
        <w:tab w:val="center" w:pos="4513"/>
        <w:tab w:val="right" w:pos="9026"/>
      </w:tabs>
    </w:pPr>
    <w:rPr>
      <w:sz w:val="24"/>
      <w:szCs w:val="24"/>
    </w:rPr>
  </w:style>
  <w:style w:type="character" w:customStyle="1" w:styleId="HeaderChar">
    <w:name w:val="Header Char"/>
    <w:basedOn w:val="DefaultParagraphFont"/>
    <w:link w:val="Header"/>
    <w:rsid w:val="00173229"/>
    <w:rPr>
      <w:sz w:val="24"/>
      <w:szCs w:val="24"/>
    </w:rPr>
  </w:style>
  <w:style w:type="character" w:customStyle="1" w:styleId="HeaderChar0">
    <w:name w:val="Header Char_0"/>
    <w:basedOn w:val="DefaultParagraphFont"/>
    <w:link w:val="Header0"/>
    <w:rsid w:val="00173229"/>
    <w:rPr>
      <w:sz w:val="24"/>
      <w:szCs w:val="24"/>
    </w:rPr>
  </w:style>
  <w:style w:type="paragraph" w:customStyle="1" w:styleId="Header0">
    <w:name w:val="Header_0"/>
    <w:basedOn w:val="Normal"/>
    <w:link w:val="HeaderChar0"/>
    <w:rsid w:val="00173229"/>
    <w:pPr>
      <w:tabs>
        <w:tab w:val="center" w:pos="4513"/>
        <w:tab w:val="right" w:pos="9026"/>
      </w:tabs>
    </w:pPr>
    <w:rPr>
      <w:sz w:val="24"/>
      <w:szCs w:val="24"/>
    </w:rPr>
  </w:style>
  <w:style w:type="character" w:customStyle="1" w:styleId="Heading2Char">
    <w:name w:val="Heading 2 Char"/>
    <w:basedOn w:val="DefaultParagraphFont"/>
    <w:link w:val="Heading2"/>
    <w:rsid w:val="00D311CB"/>
    <w:rPr>
      <w:rFonts w:ascii="Cambria" w:eastAsia="Times New Roman" w:hAnsi="Cambria" w:cs="Times New Roman"/>
      <w:color w:val="365F91" w:themeShade="BF"/>
      <w:sz w:val="26"/>
      <w:szCs w:val="26"/>
    </w:rPr>
  </w:style>
  <w:style w:type="character" w:customStyle="1" w:styleId="Heading2Char0">
    <w:name w:val="Heading 2 Char_0"/>
    <w:basedOn w:val="DefaultParagraphFont"/>
    <w:link w:val="Heading20"/>
    <w:rsid w:val="00D311CB"/>
    <w:rPr>
      <w:rFonts w:ascii="Cambria" w:eastAsia="Times New Roman" w:hAnsi="Cambria" w:cs="Times New Roman"/>
      <w:color w:val="365F91" w:themeShade="BF"/>
      <w:sz w:val="26"/>
      <w:szCs w:val="26"/>
    </w:rPr>
  </w:style>
  <w:style w:type="paragraph" w:customStyle="1" w:styleId="Heading20">
    <w:name w:val="Heading 2_0"/>
    <w:basedOn w:val="Normal"/>
    <w:next w:val="Normal"/>
    <w:link w:val="Heading2Char0"/>
    <w:unhideWhenUsed/>
    <w:qFormat/>
    <w:rsid w:val="00D311CB"/>
    <w:pPr>
      <w:keepNext/>
      <w:keepLines/>
      <w:spacing w:before="40"/>
      <w:outlineLvl w:val="1"/>
    </w:pPr>
    <w:rPr>
      <w:rFonts w:ascii="Cambria" w:eastAsia="Times New Roman" w:hAnsi="Cambria" w:cs="Times New Roman"/>
      <w:color w:val="365F91" w:themeShade="BF"/>
      <w:sz w:val="26"/>
      <w:szCs w:val="26"/>
    </w:rPr>
  </w:style>
  <w:style w:type="character" w:customStyle="1" w:styleId="HideTWBExt">
    <w:name w:val="HideTWBExt"/>
    <w:basedOn w:val="DefaultParagraphFont"/>
    <w:rPr>
      <w:rFonts w:ascii="Arial" w:eastAsia="Arial" w:hAnsi="Arial" w:cs="Arial"/>
      <w:b w:val="0"/>
      <w:i w:val="0"/>
      <w:caps w:val="0"/>
      <w:vanish/>
      <w:color w:val="000080"/>
      <w:sz w:val="20"/>
    </w:rPr>
  </w:style>
  <w:style w:type="character" w:customStyle="1" w:styleId="HideTWBInt">
    <w:name w:val="HideTWBInt"/>
    <w:basedOn w:val="DefaultParagraphFont"/>
    <w:rPr>
      <w:rFonts w:ascii="Arial" w:eastAsia="Arial" w:hAnsi="Arial" w:cs="Arial"/>
      <w:b w:val="0"/>
      <w:caps w:val="0"/>
      <w:vanish/>
      <w:color w:val="808080"/>
      <w:sz w:val="22"/>
    </w:rPr>
  </w:style>
  <w:style w:type="paragraph" w:customStyle="1" w:styleId="Interstitial1">
    <w:name w:val="Interstitial1"/>
    <w:next w:val="Normal"/>
    <w:rsid w:val="00B56E2E"/>
    <w:pPr>
      <w:tabs>
        <w:tab w:val="right" w:pos="9072"/>
        <w:tab w:val="right" w:pos="13608"/>
      </w:tabs>
      <w:spacing w:before="0" w:after="0"/>
      <w:ind w:right="-284"/>
    </w:pPr>
    <w:rPr>
      <w:color w:val="000000"/>
      <w:sz w:val="24"/>
      <w:szCs w:val="24"/>
    </w:rPr>
  </w:style>
  <w:style w:type="paragraph" w:customStyle="1" w:styleId="InterstitialRc">
    <w:name w:val="InterstitialRc"/>
    <w:qFormat/>
    <w:rsid w:val="00171BBB"/>
    <w:pPr>
      <w:tabs>
        <w:tab w:val="left" w:pos="5670"/>
      </w:tabs>
      <w:spacing w:before="240" w:after="240"/>
    </w:pPr>
    <w:rPr>
      <w:color w:val="000000"/>
      <w:sz w:val="24"/>
      <w:szCs w:val="24"/>
    </w:rPr>
  </w:style>
  <w:style w:type="character" w:customStyle="1" w:styleId="Italic">
    <w:name w:val="Italic"/>
    <w:uiPriority w:val="1"/>
    <w:qFormat/>
    <w:rsid w:val="00D51378"/>
    <w:rPr>
      <w:rFonts w:ascii="Times New Roman" w:hAnsi="Times New Roman"/>
      <w:i/>
      <w:sz w:val="24"/>
    </w:rPr>
  </w:style>
  <w:style w:type="paragraph" w:customStyle="1" w:styleId="JustificationTitle">
    <w:name w:val="JustificationTitle"/>
    <w:pPr>
      <w:keepNext/>
      <w:spacing w:before="240" w:after="240"/>
      <w:jc w:val="center"/>
    </w:pPr>
    <w:rPr>
      <w:i/>
      <w:color w:val="000000"/>
      <w:sz w:val="24"/>
      <w:szCs w:val="24"/>
    </w:rPr>
  </w:style>
  <w:style w:type="paragraph" w:customStyle="1" w:styleId="LineBottom">
    <w:name w:val="LineBottom"/>
    <w:basedOn w:val="Normal"/>
    <w:next w:val="Normal"/>
    <w:pPr>
      <w:pBdr>
        <w:bottom w:val="single" w:sz="4" w:space="0" w:color="auto"/>
      </w:pBdr>
      <w:spacing w:after="960"/>
      <w:jc w:val="center"/>
    </w:pPr>
    <w:rPr>
      <w:rFonts w:ascii="Arial" w:eastAsia="Arial" w:hAnsi="Arial" w:cs="Arial"/>
      <w:color w:val="000000"/>
      <w:sz w:val="16"/>
      <w:szCs w:val="24"/>
    </w:rPr>
  </w:style>
  <w:style w:type="paragraph" w:customStyle="1" w:styleId="LineTop">
    <w:name w:val="LineTop"/>
    <w:basedOn w:val="Normal"/>
    <w:pPr>
      <w:pBdr>
        <w:top w:val="single" w:sz="4" w:space="0" w:color="auto"/>
      </w:pBdr>
      <w:jc w:val="center"/>
    </w:pPr>
    <w:rPr>
      <w:rFonts w:ascii="Arial" w:eastAsia="Arial" w:hAnsi="Arial" w:cs="Arial"/>
      <w:color w:val="000000"/>
      <w:sz w:val="16"/>
      <w:szCs w:val="24"/>
    </w:rPr>
  </w:style>
  <w:style w:type="paragraph" w:customStyle="1" w:styleId="NRAMS">
    <w:name w:val="NRAMS"/>
    <w:pPr>
      <w:spacing w:after="480" w:line="460" w:lineRule="auto"/>
      <w:ind w:left="1418"/>
    </w:pPr>
    <w:rPr>
      <w:rFonts w:ascii="Arial" w:eastAsia="Arial" w:hAnsi="Arial" w:cs="Arial"/>
      <w:b/>
      <w:color w:val="000000"/>
      <w:sz w:val="46"/>
      <w:szCs w:val="24"/>
    </w:rPr>
  </w:style>
  <w:style w:type="numbering" w:customStyle="1" w:styleId="NoList0">
    <w:name w:val="No List_0"/>
    <w:next w:val="NoList"/>
    <w:uiPriority w:val="99"/>
    <w:semiHidden/>
    <w:unhideWhenUsed/>
  </w:style>
  <w:style w:type="paragraph" w:customStyle="1" w:styleId="Normal0">
    <w:name w:val="Normal_0"/>
    <w:next w:val="Normal"/>
    <w:qFormat/>
    <w:rPr>
      <w:sz w:val="24"/>
      <w:szCs w:val="24"/>
    </w:rPr>
  </w:style>
  <w:style w:type="paragraph" w:customStyle="1" w:styleId="Normal12">
    <w:name w:val="Normal12"/>
    <w:basedOn w:val="Normal"/>
    <w:rsid w:val="00F425E5"/>
    <w:rPr>
      <w:color w:val="000000"/>
      <w:sz w:val="24"/>
      <w:szCs w:val="24"/>
    </w:rPr>
  </w:style>
  <w:style w:type="paragraph" w:customStyle="1" w:styleId="Normal12Italic">
    <w:name w:val="Normal12Italic"/>
    <w:rPr>
      <w:i/>
      <w:color w:val="000000"/>
      <w:sz w:val="24"/>
      <w:szCs w:val="24"/>
    </w:rPr>
  </w:style>
  <w:style w:type="paragraph" w:customStyle="1" w:styleId="Normal12a12b">
    <w:name w:val="Normal12a12b"/>
    <w:basedOn w:val="Normal"/>
    <w:pPr>
      <w:spacing w:before="240" w:after="240"/>
    </w:pPr>
    <w:rPr>
      <w:color w:val="000000"/>
      <w:sz w:val="24"/>
      <w:szCs w:val="24"/>
    </w:rPr>
  </w:style>
  <w:style w:type="paragraph" w:customStyle="1" w:styleId="Normal24">
    <w:name w:val="Normal24"/>
    <w:basedOn w:val="Normal"/>
    <w:pPr>
      <w:spacing w:after="480"/>
    </w:pPr>
    <w:rPr>
      <w:color w:val="000000"/>
      <w:sz w:val="24"/>
      <w:szCs w:val="24"/>
    </w:rPr>
  </w:style>
  <w:style w:type="paragraph" w:customStyle="1" w:styleId="Normal6">
    <w:name w:val="Normal6"/>
    <w:basedOn w:val="Normal"/>
    <w:pPr>
      <w:spacing w:after="120"/>
    </w:pPr>
    <w:rPr>
      <w:color w:val="000000"/>
      <w:sz w:val="24"/>
      <w:szCs w:val="24"/>
    </w:rPr>
  </w:style>
  <w:style w:type="paragraph" w:customStyle="1" w:styleId="Normal6BoldItalic">
    <w:name w:val="Normal6 + Bold Italic"/>
    <w:pPr>
      <w:spacing w:after="120"/>
    </w:pPr>
    <w:rPr>
      <w:b/>
      <w:i/>
      <w:color w:val="000000"/>
      <w:sz w:val="24"/>
      <w:szCs w:val="24"/>
    </w:rPr>
  </w:style>
  <w:style w:type="paragraph" w:customStyle="1" w:styleId="Normal6Center">
    <w:name w:val="Normal6 + Center"/>
    <w:qFormat/>
    <w:rsid w:val="008F78CF"/>
    <w:pPr>
      <w:spacing w:after="120"/>
      <w:jc w:val="center"/>
    </w:pPr>
    <w:rPr>
      <w:b/>
      <w:i/>
      <w:color w:val="000000"/>
      <w:sz w:val="24"/>
      <w:szCs w:val="24"/>
    </w:rPr>
  </w:style>
  <w:style w:type="paragraph" w:customStyle="1" w:styleId="Normal6Italic">
    <w:name w:val="Normal6Italic"/>
    <w:basedOn w:val="Normal"/>
    <w:pPr>
      <w:spacing w:after="120"/>
    </w:pPr>
    <w:rPr>
      <w:i/>
      <w:color w:val="000000"/>
      <w:sz w:val="24"/>
      <w:szCs w:val="24"/>
    </w:rPr>
  </w:style>
  <w:style w:type="character" w:customStyle="1" w:styleId="Normal6RomanBI">
    <w:name w:val="Normal6RomanBI"/>
    <w:rPr>
      <w:rFonts w:ascii="Times New Roman" w:eastAsia="Times New Roman" w:hAnsi="Times New Roman" w:cs="Times New Roman"/>
      <w:b/>
      <w:i/>
      <w:color w:val="000000"/>
      <w:sz w:val="24"/>
    </w:rPr>
  </w:style>
  <w:style w:type="paragraph" w:customStyle="1" w:styleId="NormalBold">
    <w:name w:val="NormalBold"/>
    <w:basedOn w:val="Normal"/>
    <w:rPr>
      <w:b/>
      <w:color w:val="000000"/>
      <w:sz w:val="24"/>
      <w:szCs w:val="24"/>
    </w:rPr>
  </w:style>
  <w:style w:type="paragraph" w:customStyle="1" w:styleId="NormalBold12b">
    <w:name w:val="NormalBold12b"/>
    <w:basedOn w:val="Normal"/>
    <w:pPr>
      <w:spacing w:before="240"/>
    </w:pPr>
    <w:rPr>
      <w:b/>
      <w:color w:val="000000"/>
      <w:sz w:val="24"/>
      <w:szCs w:val="24"/>
    </w:rPr>
  </w:style>
  <w:style w:type="paragraph" w:customStyle="1" w:styleId="Olang">
    <w:name w:val="Olang"/>
    <w:pPr>
      <w:spacing w:before="240" w:after="240"/>
      <w:jc w:val="right"/>
    </w:pPr>
    <w:rPr>
      <w:color w:val="000000"/>
      <w:sz w:val="24"/>
      <w:szCs w:val="24"/>
    </w:rPr>
  </w:style>
  <w:style w:type="paragraph" w:customStyle="1" w:styleId="PELeft">
    <w:name w:val="PELeft"/>
    <w:basedOn w:val="Normal"/>
    <w:pPr>
      <w:spacing w:before="40" w:after="40" w:line="220" w:lineRule="auto"/>
    </w:pPr>
    <w:rPr>
      <w:rFonts w:ascii="Arial" w:eastAsia="Arial" w:hAnsi="Arial" w:cs="Arial"/>
      <w:color w:val="000000"/>
      <w:sz w:val="22"/>
      <w:szCs w:val="24"/>
    </w:rPr>
  </w:style>
  <w:style w:type="paragraph" w:customStyle="1" w:styleId="PERight">
    <w:name w:val="PERight"/>
    <w:basedOn w:val="Normal"/>
    <w:next w:val="Normal"/>
    <w:pPr>
      <w:spacing w:line="220" w:lineRule="auto"/>
      <w:jc w:val="right"/>
    </w:pPr>
    <w:rPr>
      <w:rFonts w:ascii="Arial" w:eastAsia="Arial" w:hAnsi="Arial" w:cs="Arial"/>
      <w:color w:val="000000"/>
      <w:sz w:val="22"/>
      <w:szCs w:val="24"/>
    </w:rPr>
  </w:style>
  <w:style w:type="paragraph" w:customStyle="1" w:styleId="ProjRap">
    <w:name w:val="ProjRap"/>
    <w:basedOn w:val="Normal"/>
    <w:rsid w:val="00D311CB"/>
    <w:pPr>
      <w:widowControl w:val="0"/>
      <w:tabs>
        <w:tab w:val="right" w:pos="9072"/>
        <w:tab w:val="right" w:pos="13608"/>
      </w:tabs>
      <w:ind w:right="-284"/>
    </w:pPr>
    <w:rPr>
      <w:b/>
      <w:snapToGrid w:val="0"/>
      <w:sz w:val="24"/>
      <w:szCs w:val="20"/>
      <w:lang w:val="fr-FR"/>
    </w:rPr>
  </w:style>
  <w:style w:type="paragraph" w:customStyle="1" w:styleId="RefPE">
    <w:name w:val="RefPE"/>
    <w:basedOn w:val="Normal"/>
    <w:rsid w:val="00A92086"/>
    <w:pPr>
      <w:spacing w:after="240"/>
      <w:jc w:val="right"/>
    </w:pPr>
    <w:rPr>
      <w:rFonts w:ascii="Arial" w:hAnsi="Arial"/>
      <w:b/>
      <w:sz w:val="24"/>
      <w:szCs w:val="24"/>
    </w:rPr>
  </w:style>
  <w:style w:type="paragraph" w:customStyle="1" w:styleId="RefProc">
    <w:name w:val="RefProc"/>
    <w:basedOn w:val="Normal"/>
    <w:rsid w:val="00B6571B"/>
    <w:pPr>
      <w:spacing w:after="240"/>
      <w:jc w:val="right"/>
    </w:pPr>
    <w:rPr>
      <w:rFonts w:ascii="Arial Bold" w:eastAsia="Arial" w:hAnsi="Arial Bold" w:cs="Arial"/>
      <w:b/>
      <w:color w:val="000000"/>
      <w:sz w:val="22"/>
      <w:szCs w:val="24"/>
    </w:rPr>
  </w:style>
  <w:style w:type="paragraph" w:customStyle="1" w:styleId="StyleNormalBoldNotBold">
    <w:name w:val="Style NormalBold + Not Bold"/>
    <w:rPr>
      <w:b w:val="0"/>
      <w:color w:val="000000"/>
      <w:sz w:val="24"/>
      <w:szCs w:val="24"/>
    </w:rPr>
  </w:style>
  <w:style w:type="character" w:customStyle="1" w:styleId="Sub">
    <w:name w:val="Sub"/>
    <w:rPr>
      <w:color w:val="000000"/>
      <w:vertAlign w:val="subscript"/>
    </w:rPr>
  </w:style>
  <w:style w:type="character" w:customStyle="1" w:styleId="SubBold">
    <w:name w:val="SubBold"/>
    <w:rPr>
      <w:b/>
      <w:color w:val="000000"/>
      <w:vertAlign w:val="subscript"/>
    </w:rPr>
  </w:style>
  <w:style w:type="character" w:customStyle="1" w:styleId="SubBoldItalic">
    <w:name w:val="SubBoldItalic"/>
    <w:rPr>
      <w:b/>
      <w:i/>
      <w:color w:val="000000"/>
      <w:vertAlign w:val="subscript"/>
    </w:rPr>
  </w:style>
  <w:style w:type="character" w:customStyle="1" w:styleId="SubItalic">
    <w:name w:val="SubItalic"/>
    <w:rPr>
      <w:i/>
      <w:color w:val="000000"/>
      <w:vertAlign w:val="subscript"/>
    </w:rPr>
  </w:style>
  <w:style w:type="character" w:customStyle="1" w:styleId="Sup">
    <w:name w:val="Sup"/>
    <w:rPr>
      <w:color w:val="000000"/>
      <w:vertAlign w:val="superscript"/>
    </w:rPr>
  </w:style>
  <w:style w:type="character" w:customStyle="1" w:styleId="SupBold">
    <w:name w:val="SupBold"/>
    <w:rPr>
      <w:b/>
      <w:color w:val="000000"/>
      <w:vertAlign w:val="superscript"/>
    </w:rPr>
  </w:style>
  <w:style w:type="character" w:customStyle="1" w:styleId="SupBoldItalic">
    <w:name w:val="SupBoldItalic"/>
    <w:rPr>
      <w:b/>
      <w:i/>
      <w:color w:val="000000"/>
      <w:vertAlign w:val="superscript"/>
    </w:rPr>
  </w:style>
  <w:style w:type="character" w:customStyle="1" w:styleId="SupItalic">
    <w:name w:val="SupItalic"/>
    <w:rPr>
      <w:i/>
      <w:color w:val="000000"/>
      <w:vertAlign w:val="superscript"/>
    </w:rPr>
  </w:style>
  <w:style w:type="table" w:customStyle="1" w:styleId="TableNormal0">
    <w:name w:val="Table Normal_0"/>
    <w:next w:val="TableNormal"/>
    <w:uiPriority w:val="99"/>
    <w:semiHidden/>
    <w:unhideWhenUsed/>
    <w:tblPr>
      <w:tblInd w:w="0" w:type="dxa"/>
      <w:tblCellMar>
        <w:top w:w="0" w:type="dxa"/>
        <w:left w:w="108" w:type="dxa"/>
        <w:bottom w:w="0" w:type="dxa"/>
        <w:right w:w="108" w:type="dxa"/>
      </w:tblCellMar>
    </w:tblPr>
  </w:style>
  <w:style w:type="paragraph" w:customStyle="1" w:styleId="TypeDocAM">
    <w:name w:val="TypeDocAM"/>
    <w:basedOn w:val="Normal"/>
    <w:pPr>
      <w:ind w:left="1418"/>
    </w:pPr>
    <w:rPr>
      <w:rFonts w:ascii="Arial" w:eastAsia="Arial" w:hAnsi="Arial" w:cs="Arial"/>
      <w:b/>
      <w:color w:val="000000"/>
      <w:sz w:val="48"/>
      <w:szCs w:val="24"/>
    </w:rPr>
  </w:style>
  <w:style w:type="character" w:customStyle="1" w:styleId="Underline">
    <w:name w:val="Underline"/>
    <w:uiPriority w:val="1"/>
    <w:qFormat/>
    <w:rsid w:val="00D51378"/>
    <w:rPr>
      <w:rFonts w:ascii="Times New Roman" w:hAnsi="Times New Roman"/>
      <w:sz w:val="24"/>
    </w:rPr>
  </w:style>
  <w:style w:type="paragraph" w:customStyle="1" w:styleId="ZCommittee">
    <w:name w:val="ZCommittee"/>
    <w:basedOn w:val="Normal"/>
    <w:next w:val="Normal"/>
    <w:pPr>
      <w:spacing w:line="220" w:lineRule="auto"/>
      <w:jc w:val="center"/>
    </w:pPr>
    <w:rPr>
      <w:rFonts w:ascii="Arial" w:eastAsia="Arial" w:hAnsi="Arial" w:cs="Arial"/>
      <w:i/>
      <w:color w:val="000000"/>
      <w:sz w:val="22"/>
      <w:szCs w:val="24"/>
    </w:rPr>
  </w:style>
  <w:style w:type="paragraph" w:customStyle="1" w:styleId="ZDate">
    <w:name w:val="ZDate"/>
    <w:basedOn w:val="Normal"/>
    <w:pPr>
      <w:spacing w:after="1680"/>
    </w:pPr>
    <w:rPr>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footer" Target="footer4.xml" /><Relationship Id="rId8" Type="http://schemas.openxmlformats.org/officeDocument/2006/relationships/footer" Target="footer5.xml" /><Relationship Id="rId9"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lt;FdR&gt;">
    <vt:lpwstr/>
  </property>
  <property fmtid="{D5CDD505-2E9C-101B-9397-08002B2CF9AE}" pid="4" name="&lt;Model&gt;">
    <vt:lpwstr>AM_Ple_LegReport</vt:lpwstr>
  </property>
  <property fmtid="{D5CDD505-2E9C-101B-9397-08002B2CF9AE}" pid="5" name="&lt;Type&gt;">
    <vt:lpwstr>AM</vt:lpwstr>
  </property>
  <property fmtid="{D5CDD505-2E9C-101B-9397-08002B2CF9AE}" pid="6" name="DMXMLUID">
    <vt:lpwstr>20190207-074343-003219-161132</vt:lpwstr>
  </property>
  <property fmtid="{D5CDD505-2E9C-101B-9397-08002B2CF9AE}" pid="7" name="FooterPath">
    <vt:lpwstr>AM\P8_AMA(2019)0043(443-447)EN.docx</vt:lpwstr>
  </property>
  <property fmtid="{D5CDD505-2E9C-101B-9397-08002B2CF9AE}" pid="8" name="PE Number">
    <vt:lpwstr>631.704</vt:lpwstr>
  </property>
  <property fmtid="{D5CDD505-2E9C-101B-9397-08002B2CF9AE}" pid="9" name="UID">
    <vt:lpwstr>eu.europa.europarl-DIN1-2019-0000008266_01.00-en-01.00_text-xml</vt:lpwstr>
  </property>
</Properties>
</file>