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A77B3E">
      <w:pPr>
        <w:pStyle w:val="Interstitial1"/>
      </w:pP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21/03/2019</w:t>
      </w:r>
      <w:r>
        <w:rPr>
          <w:rStyle w:val="HideTWBInt"/>
        </w:rPr>
        <w:t>}</w:t>
      </w:r>
      <w:r>
        <w:t>21.3.2019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tab/>
      </w:r>
      <w:r>
        <w:rPr>
          <w:rStyle w:val="HideTWBExt"/>
        </w:rPr>
        <w:t>&lt;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A8-0153</w:t>
      </w:r>
      <w:r>
        <w:rPr>
          <w:rStyle w:val="HideTWBExt"/>
        </w:rPr>
        <w:t>&lt;/</w:t>
      </w:r>
      <w:r>
        <w:rPr>
          <w:rStyle w:val="HideTWBExt"/>
        </w:rPr>
        <w:t>ANo</w:t>
      </w:r>
      <w:r>
        <w:rPr>
          <w:rStyle w:val="HideTWBExt"/>
        </w:rPr>
        <w:t>&gt;</w:t>
      </w:r>
      <w:r>
        <w:t>/</w:t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AMNumberTabs"/>
      </w:pPr>
      <w:r>
        <w:t>Amendment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Petri Sarvamaa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PPE</w:t>
      </w:r>
      <w:r>
        <w:rPr>
          <w:rStyle w:val="HideTWBInt"/>
        </w:rPr>
        <w:t>}</w:t>
      </w:r>
      <w:r>
        <w:t xml:space="preserve">on behalf of the </w:t>
      </w:r>
      <w:r>
        <w:t>PPE</w:t>
      </w:r>
      <w:r>
        <w:t xml:space="preserve"> Group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ProjRap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Report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ab/>
      </w:r>
      <w:r>
        <w:t>A8-0153/2019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Petri Sarvamaa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Discharge 2017: European Border and Coast Guard Agency (Frontex)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Normal12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2018/2195(DEC)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pPr>
        <w:pStyle w:val="Normal12"/>
      </w:pP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Motion for a resolution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Paragraph 17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Motion for a resolution</w:t>
            </w:r>
          </w:p>
        </w:tc>
        <w:tc>
          <w:tcPr/>
          <w:p>
            <w:pPr>
              <w:pStyle w:val="ColumnHeading"/>
            </w:pPr>
            <w:r>
              <w:t>Amendment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17.</w:t>
            </w:r>
            <w:r>
              <w:tab/>
            </w:r>
            <w:r>
              <w:t xml:space="preserve">Welcomes the suggestion of the Court to publish vacancy notices also on the website of the European Personnel Selection Office in order to increase publicity; understands the concern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of the Agency regarding the high</w:t>
            </w:r>
            <w:r>
              <w:t xml:space="preserve"> translation costs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triggered by such publication</w:t>
            </w:r>
            <w:r>
              <w:t>;</w:t>
            </w:r>
          </w:p>
        </w:tc>
        <w:tc>
          <w:tcPr/>
          <w:p>
            <w:pPr>
              <w:pStyle w:val="Normal6"/>
            </w:pPr>
            <w:r>
              <w:t>17.</w:t>
            </w:r>
            <w:r>
              <w:tab/>
            </w:r>
            <w:r>
              <w:t xml:space="preserve">Welcomes the suggestion of the Court to publish vacancy notices also on the website of the European Personnel Selection Office in order to increase publicity; understands the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Agency's</w:t>
            </w:r>
            <w:r>
              <w:t xml:space="preserve"> concern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as regards</w:t>
            </w:r>
            <w:r>
              <w:t xml:space="preserve"> translation costs;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pPr>
        <w:pStyle w:val="Olang"/>
      </w:pPr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default" r:id="rId4"/>
      <w:pgSz w:w="11906" w:h="16838"/>
      <w:pgMar w:top="1134" w:right="1417" w:bottom="1417" w:left="1417" w:header="1134" w:footer="567" w:gutter="0"/>
      <w:cols w:num="1"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AM\P8_AMA(2019)0153(001-001)EN.docx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635.504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</w:r>
    <w:r>
      <w:t>EN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  <w:sz w:val="24"/>
      <w:szCs w:val="24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  <w:sz w:val="24"/>
      <w:szCs w:val="24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6"/>
        <w:tab w:val="right" w:pos="9072"/>
      </w:tabs>
      <w:spacing w:before="240" w:after="240"/>
    </w:pPr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pPr>
      <w:tabs>
        <w:tab w:val="center" w:pos="4535"/>
        <w:tab w:val="right" w:pos="9072"/>
        <w:tab w:val="right" w:pos="9923"/>
        <w:tab w:val="right" w:pos="13608"/>
      </w:tabs>
      <w:spacing w:before="0" w:after="0"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lear" w:pos="9072"/>
        <w:tab w:val="clear" w:pos="9923"/>
        <w:tab w:val="center" w:pos="13608"/>
      </w:tabs>
      <w:spacing w:before="0" w:after="0"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lear" w:pos="9072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  <w:szCs w:val="24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  <w:szCs w:val="24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 w:themeShade="BF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 w:themeShade="BF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B56E2E"/>
    <w:pPr>
      <w:tabs>
        <w:tab w:val="right" w:pos="9072"/>
        <w:tab w:val="right" w:pos="13608"/>
      </w:tabs>
      <w:spacing w:before="0" w:after="0"/>
      <w:ind w:right="-284"/>
    </w:pPr>
    <w:rPr>
      <w:color w:val="000000"/>
      <w:sz w:val="24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  <w:sz w:val="24"/>
      <w:szCs w:val="24"/>
    </w:rPr>
  </w:style>
  <w:style w:type="paragraph" w:customStyle="1" w:styleId="Normal12Italic">
    <w:name w:val="Normal12Italic"/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  <w:sz w:val="24"/>
      <w:szCs w:val="24"/>
    </w:rPr>
  </w:style>
  <w:style w:type="paragraph" w:customStyle="1" w:styleId="Normal24">
    <w:name w:val="Normal24"/>
    <w:basedOn w:val="Normal"/>
    <w:pPr>
      <w:spacing w:after="480"/>
    </w:pPr>
    <w:rPr>
      <w:color w:val="000000"/>
      <w:sz w:val="24"/>
      <w:szCs w:val="24"/>
    </w:rPr>
  </w:style>
  <w:style w:type="paragraph" w:customStyle="1" w:styleId="Normal6">
    <w:name w:val="Normal6"/>
    <w:basedOn w:val="Normal"/>
    <w:pPr>
      <w:spacing w:after="120"/>
    </w:pPr>
    <w:rPr>
      <w:color w:val="000000"/>
      <w:sz w:val="24"/>
      <w:szCs w:val="24"/>
    </w:rPr>
  </w:style>
  <w:style w:type="paragraph" w:customStyle="1" w:styleId="Normal6BoldItalic">
    <w:name w:val="Normal6 +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  <w:sz w:val="24"/>
      <w:szCs w:val="24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  <w:sz w:val="24"/>
      <w:szCs w:val="24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  <w:sz w:val="24"/>
      <w:szCs w:val="24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 w:val="24"/>
      <w:szCs w:val="20"/>
      <w:lang w:val="fr-FR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  <w:sz w:val="24"/>
      <w:szCs w:val="24"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  <w:szCs w:val="24"/>
    </w:rPr>
  </w:style>
  <w:style w:type="paragraph" w:customStyle="1" w:styleId="StyleNormalBoldNotBold">
    <w:name w:val="Style NormalBold + Not Bold"/>
    <w:rPr>
      <w:b w:val="0"/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  <w:szCs w:val="24"/>
    </w:rPr>
  </w:style>
  <w:style w:type="paragraph" w:customStyle="1" w:styleId="ZDate">
    <w:name w:val="ZDate"/>
    <w:basedOn w:val="Normal"/>
    <w:pPr>
      <w:spacing w:after="16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&lt;FdR&gt;">
    <vt:lpwstr/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DMXMLUID">
    <vt:lpwstr>20190321-075953-013968-755611</vt:lpwstr>
  </property>
  <property fmtid="{D5CDD505-2E9C-101B-9397-08002B2CF9AE}" pid="7" name="FooterPath">
    <vt:lpwstr>AM\P8_AMA(2019)0153(001-001)EN.docx</vt:lpwstr>
  </property>
  <property fmtid="{D5CDD505-2E9C-101B-9397-08002B2CF9AE}" pid="8" name="PE Number">
    <vt:lpwstr>635.504</vt:lpwstr>
  </property>
  <property fmtid="{D5CDD505-2E9C-101B-9397-08002B2CF9AE}" pid="9" name="UID">
    <vt:lpwstr>eu.europa.europarl-DIN1-2019-0000013457_01.00-en-01.00_text-xml</vt:lpwstr>
  </property>
</Properties>
</file>