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4D699A" w:rsidRDefault="00F71A23">
      <w:pPr>
        <w:pStyle w:val="Interstitial1"/>
      </w:pPr>
      <w:bookmarkStart w:id="0" w:name="_GoBack"/>
      <w:bookmarkEnd w:id="0"/>
      <w:r w:rsidRPr="004D699A">
        <w:rPr>
          <w:rStyle w:val="HideTWBExt"/>
        </w:rPr>
        <w:t>&lt;RepeatBlock-Amend&gt;&lt;Amend&gt;&lt;Date&gt;</w:t>
      </w:r>
      <w:r w:rsidRPr="004D699A">
        <w:rPr>
          <w:rStyle w:val="HideTWBInt"/>
          <w:color w:val="auto"/>
        </w:rPr>
        <w:t>{21/03/2019}</w:t>
      </w:r>
      <w:r w:rsidRPr="004D699A">
        <w:rPr>
          <w:color w:val="auto"/>
        </w:rPr>
        <w:t>21.3.2019</w:t>
      </w:r>
      <w:r w:rsidRPr="004D699A">
        <w:rPr>
          <w:rStyle w:val="HideTWBExt"/>
        </w:rPr>
        <w:t>&lt;/Date&gt;</w:t>
      </w:r>
      <w:r w:rsidRPr="004D699A">
        <w:rPr>
          <w:color w:val="auto"/>
        </w:rPr>
        <w:tab/>
      </w:r>
      <w:r w:rsidRPr="004D699A">
        <w:rPr>
          <w:rStyle w:val="HideTWBExt"/>
        </w:rPr>
        <w:t>&lt;ANo&gt;</w:t>
      </w:r>
      <w:r w:rsidRPr="004D699A">
        <w:rPr>
          <w:color w:val="auto"/>
        </w:rPr>
        <w:t>A8-0175</w:t>
      </w:r>
      <w:r w:rsidRPr="004D699A">
        <w:rPr>
          <w:rStyle w:val="HideTWBExt"/>
        </w:rPr>
        <w:t>&lt;/ANo&gt;</w:t>
      </w:r>
      <w:r w:rsidRPr="004D699A">
        <w:rPr>
          <w:color w:val="auto"/>
        </w:rPr>
        <w:t>/</w:t>
      </w:r>
      <w:r w:rsidRPr="004D699A">
        <w:rPr>
          <w:rStyle w:val="HideTWBExt"/>
        </w:rPr>
        <w:t>&lt;NumAm&gt;</w:t>
      </w:r>
      <w:r w:rsidRPr="004D699A">
        <w:rPr>
          <w:color w:val="auto"/>
        </w:rPr>
        <w:t>79</w:t>
      </w:r>
      <w:r w:rsidRPr="004D699A">
        <w:rPr>
          <w:rStyle w:val="HideTWBExt"/>
        </w:rPr>
        <w:t>&lt;/NumAm&gt;</w:t>
      </w:r>
    </w:p>
    <w:p w:rsidR="009155CE" w:rsidRPr="004D699A" w:rsidRDefault="00F71A23">
      <w:pPr>
        <w:pStyle w:val="AMNumberTabs"/>
      </w:pPr>
      <w:r w:rsidRPr="004D699A">
        <w:rPr>
          <w:color w:val="auto"/>
        </w:rPr>
        <w:t>Emendamento</w:t>
      </w:r>
      <w:r w:rsidRPr="004D699A">
        <w:rPr>
          <w:color w:val="auto"/>
        </w:rPr>
        <w:tab/>
      </w:r>
      <w:r w:rsidRPr="004D699A">
        <w:rPr>
          <w:color w:val="auto"/>
        </w:rPr>
        <w:tab/>
      </w:r>
      <w:r w:rsidRPr="004D699A">
        <w:rPr>
          <w:rStyle w:val="HideTWBExt"/>
        </w:rPr>
        <w:t>&lt;NumAm&gt;</w:t>
      </w:r>
      <w:r w:rsidRPr="004D699A">
        <w:rPr>
          <w:color w:val="auto"/>
        </w:rPr>
        <w:t>79</w:t>
      </w:r>
      <w:r w:rsidRPr="004D699A">
        <w:rPr>
          <w:rStyle w:val="HideTWBExt"/>
        </w:rPr>
        <w:t>&lt;/NumAm&gt;</w:t>
      </w:r>
    </w:p>
    <w:p w:rsidR="009155CE" w:rsidRPr="004D699A" w:rsidRDefault="00F71A23">
      <w:pPr>
        <w:pStyle w:val="NormalBold"/>
      </w:pPr>
      <w:r w:rsidRPr="004D699A">
        <w:rPr>
          <w:rStyle w:val="HideTWBExt"/>
        </w:rPr>
        <w:t>&lt;RepeatBlock-By&gt;&lt;Members&gt;</w:t>
      </w:r>
      <w:r w:rsidRPr="004D699A">
        <w:rPr>
          <w:color w:val="auto"/>
        </w:rPr>
        <w:t>Simona Bonafè, Elena Gentile, Pervenche Berès</w:t>
      </w:r>
      <w:r w:rsidRPr="004D699A">
        <w:rPr>
          <w:rStyle w:val="HideTWBExt"/>
        </w:rPr>
        <w:t>&lt;/Members&gt;</w:t>
      </w:r>
    </w:p>
    <w:p w:rsidR="009155CE" w:rsidRPr="004D699A" w:rsidRDefault="00F71A23">
      <w:r w:rsidRPr="004D699A">
        <w:rPr>
          <w:rStyle w:val="HideTWBExt"/>
        </w:rPr>
        <w:t>&lt;AuNomDe&gt;</w:t>
      </w:r>
      <w:r w:rsidRPr="004D699A">
        <w:rPr>
          <w:rStyle w:val="HideTWBInt"/>
          <w:color w:val="auto"/>
        </w:rPr>
        <w:t>{S&amp;D}</w:t>
      </w:r>
      <w:r w:rsidRPr="004D699A">
        <w:t>a nome del gruppo S&amp;D</w:t>
      </w:r>
      <w:r w:rsidRPr="004D699A">
        <w:rPr>
          <w:rStyle w:val="HideTWBExt"/>
        </w:rPr>
        <w:t>&lt;/AuNomDe&gt;</w:t>
      </w:r>
    </w:p>
    <w:p w:rsidR="009155CE" w:rsidRPr="004D699A" w:rsidRDefault="00F71A23">
      <w:r w:rsidRPr="004D699A">
        <w:rPr>
          <w:rStyle w:val="HideTWBExt"/>
        </w:rPr>
        <w:t>&lt;/RepeatBlock-By&gt;</w:t>
      </w:r>
    </w:p>
    <w:p w:rsidR="009155CE" w:rsidRPr="004D699A" w:rsidRDefault="00F71A23">
      <w:pPr>
        <w:pStyle w:val="ProjRap"/>
      </w:pPr>
      <w:r w:rsidRPr="004D699A">
        <w:rPr>
          <w:rStyle w:val="HideTWBExt"/>
        </w:rPr>
        <w:t>&lt;TitreType&gt;</w:t>
      </w:r>
      <w:r w:rsidRPr="004D699A">
        <w:t>Relazione</w:t>
      </w:r>
      <w:r w:rsidRPr="004D699A">
        <w:rPr>
          <w:rStyle w:val="HideTWBExt"/>
        </w:rPr>
        <w:t>&lt;/TitreType&gt;</w:t>
      </w:r>
      <w:r w:rsidRPr="004D699A">
        <w:tab/>
        <w:t>A8-0175/2019</w:t>
      </w:r>
    </w:p>
    <w:p w:rsidR="009155CE" w:rsidRPr="004D699A" w:rsidRDefault="00F71A23">
      <w:pPr>
        <w:pStyle w:val="NormalBold"/>
      </w:pPr>
      <w:r w:rsidRPr="004D699A">
        <w:rPr>
          <w:rStyle w:val="HideTWBExt"/>
        </w:rPr>
        <w:t>&lt;Rapporteur&gt;</w:t>
      </w:r>
      <w:r w:rsidRPr="004D699A">
        <w:rPr>
          <w:color w:val="auto"/>
        </w:rPr>
        <w:t>Bas Eickhout</w:t>
      </w:r>
      <w:r w:rsidRPr="004D699A">
        <w:rPr>
          <w:rStyle w:val="HideTWBExt"/>
        </w:rPr>
        <w:t>&lt;/Rapporteur&gt;</w:t>
      </w:r>
    </w:p>
    <w:p w:rsidR="009155CE" w:rsidRPr="004D699A" w:rsidRDefault="00F71A23">
      <w:pPr>
        <w:pStyle w:val="Normal12"/>
      </w:pPr>
      <w:r w:rsidRPr="004D699A">
        <w:rPr>
          <w:rStyle w:val="HideTWBExt"/>
        </w:rPr>
        <w:t>&lt;Titre&gt;</w:t>
      </w:r>
      <w:r w:rsidRPr="004D699A">
        <w:t>Istituzione di un quadro che favorisce gli investimenti sostenibili</w:t>
      </w:r>
      <w:r w:rsidRPr="004D699A">
        <w:rPr>
          <w:rStyle w:val="HideTWBExt"/>
        </w:rPr>
        <w:t>&lt;/Titre&gt;</w:t>
      </w:r>
    </w:p>
    <w:p w:rsidR="009155CE" w:rsidRPr="004D699A" w:rsidRDefault="00F71A23">
      <w:pPr>
        <w:pStyle w:val="Normal12"/>
      </w:pPr>
      <w:r w:rsidRPr="004D699A">
        <w:rPr>
          <w:rStyle w:val="HideTWBExt"/>
        </w:rPr>
        <w:t>&lt;DocRef&gt;</w:t>
      </w:r>
      <w:r w:rsidRPr="004D699A">
        <w:rPr>
          <w:color w:val="auto"/>
        </w:rPr>
        <w:t>(COM(2018)0353 – C8-0207/2018 – 2018/0178(COD))</w:t>
      </w:r>
      <w:r w:rsidRPr="004D699A">
        <w:rPr>
          <w:rStyle w:val="HideTWBExt"/>
        </w:rPr>
        <w:t>&lt;/DocRef&gt;</w:t>
      </w:r>
    </w:p>
    <w:p w:rsidR="009155CE" w:rsidRPr="004D699A" w:rsidRDefault="009155CE">
      <w:pPr>
        <w:pStyle w:val="Normal12"/>
      </w:pPr>
    </w:p>
    <w:p w:rsidR="009155CE" w:rsidRPr="004D699A" w:rsidRDefault="00F71A23">
      <w:pPr>
        <w:pStyle w:val="NormalBold"/>
      </w:pPr>
      <w:r w:rsidRPr="004D699A">
        <w:rPr>
          <w:rStyle w:val="HideTWBExt"/>
        </w:rPr>
        <w:t>&lt;DocAmend&gt;</w:t>
      </w:r>
      <w:r w:rsidRPr="004D699A">
        <w:rPr>
          <w:color w:val="auto"/>
        </w:rPr>
        <w:t>Proposta di regolamento</w:t>
      </w:r>
      <w:r w:rsidRPr="004D699A">
        <w:rPr>
          <w:rStyle w:val="HideTWBExt"/>
        </w:rPr>
        <w:t>&lt;/DocAmend&gt;</w:t>
      </w:r>
    </w:p>
    <w:p w:rsidR="009155CE" w:rsidRPr="004D699A" w:rsidRDefault="00F71A23">
      <w:pPr>
        <w:pStyle w:val="NormalBold"/>
      </w:pPr>
      <w:r w:rsidRPr="004D699A">
        <w:rPr>
          <w:rStyle w:val="HideTWBExt"/>
        </w:rPr>
        <w:t>&lt;Article&gt;</w:t>
      </w:r>
      <w:r w:rsidRPr="004D699A">
        <w:rPr>
          <w:color w:val="auto"/>
        </w:rPr>
        <w:t>Considerando 1</w:t>
      </w:r>
      <w:r w:rsidRPr="004D699A">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55CE" w:rsidRPr="004D699A">
        <w:trPr>
          <w:trHeight w:hRule="exact" w:val="240"/>
          <w:jc w:val="center"/>
        </w:trPr>
        <w:tc>
          <w:tcPr>
            <w:tcW w:w="9752" w:type="dxa"/>
            <w:gridSpan w:val="2"/>
          </w:tcPr>
          <w:p w:rsidR="009155CE" w:rsidRPr="004D699A" w:rsidRDefault="009155CE"/>
        </w:tc>
      </w:tr>
      <w:tr w:rsidR="009155CE" w:rsidRPr="004D699A">
        <w:trPr>
          <w:trHeight w:val="240"/>
          <w:jc w:val="center"/>
        </w:trPr>
        <w:tc>
          <w:tcPr>
            <w:tcW w:w="4876" w:type="dxa"/>
          </w:tcPr>
          <w:p w:rsidR="009155CE" w:rsidRPr="004D699A" w:rsidRDefault="00F71A23">
            <w:pPr>
              <w:pStyle w:val="ColumnHeading"/>
              <w:rPr>
                <w:color w:val="auto"/>
              </w:rPr>
            </w:pPr>
            <w:r w:rsidRPr="004D699A">
              <w:rPr>
                <w:color w:val="auto"/>
              </w:rPr>
              <w:t>Testo della Commissione</w:t>
            </w:r>
          </w:p>
        </w:tc>
        <w:tc>
          <w:tcPr>
            <w:tcW w:w="4876" w:type="dxa"/>
          </w:tcPr>
          <w:p w:rsidR="009155CE" w:rsidRPr="004D699A" w:rsidRDefault="00F71A23">
            <w:pPr>
              <w:pStyle w:val="ColumnHeading"/>
              <w:rPr>
                <w:color w:val="auto"/>
              </w:rPr>
            </w:pPr>
            <w:r w:rsidRPr="004D699A">
              <w:rPr>
                <w:color w:val="auto"/>
              </w:rPr>
              <w:t>Emendamento</w:t>
            </w:r>
          </w:p>
        </w:tc>
      </w:tr>
      <w:tr w:rsidR="009155CE" w:rsidRPr="004D699A">
        <w:trPr>
          <w:jc w:val="center"/>
        </w:trPr>
        <w:tc>
          <w:tcPr>
            <w:tcW w:w="4876" w:type="dxa"/>
          </w:tcPr>
          <w:p w:rsidR="009155CE" w:rsidRPr="004D699A" w:rsidRDefault="00F71A23">
            <w:pPr>
              <w:pStyle w:val="Normal6"/>
              <w:rPr>
                <w:color w:val="auto"/>
              </w:rPr>
            </w:pPr>
            <w:r w:rsidRPr="004D699A">
              <w:rPr>
                <w:color w:val="auto"/>
              </w:rPr>
              <w:t>(1)</w:t>
            </w:r>
            <w:r w:rsidRPr="004D699A">
              <w:rPr>
                <w:color w:val="auto"/>
              </w:rPr>
              <w:tab/>
              <w:t>L'articolo 3, paragrafo 3, del trattato sull'Unione europea mira a instaurare un mercato interno che operi per lo sviluppo sostenibile dell'Europa, basato, tra l'altro, su una crescita economica equilibrata e un alto livello di tutela e miglioramento della qualità dell'ambiente.</w:t>
            </w:r>
          </w:p>
        </w:tc>
        <w:tc>
          <w:tcPr>
            <w:tcW w:w="4876" w:type="dxa"/>
          </w:tcPr>
          <w:p w:rsidR="009155CE" w:rsidRPr="004D699A" w:rsidRDefault="00F71A23">
            <w:pPr>
              <w:pStyle w:val="Normal6"/>
              <w:rPr>
                <w:color w:val="auto"/>
              </w:rPr>
            </w:pPr>
            <w:r w:rsidRPr="004D699A">
              <w:rPr>
                <w:color w:val="auto"/>
              </w:rPr>
              <w:t>(1)</w:t>
            </w:r>
            <w:r w:rsidRPr="004D699A">
              <w:rPr>
                <w:color w:val="auto"/>
              </w:rPr>
              <w:tab/>
              <w:t>L'articolo 3, paragrafo 3, del trattato sull'Unione europea mira a instaurare un mercato interno che operi per lo sviluppo sostenibile dell'Europa, basato, tra l'altro, su una crescita economica equilibrata</w:t>
            </w:r>
            <w:r w:rsidRPr="004D699A">
              <w:rPr>
                <w:b/>
                <w:i/>
                <w:color w:val="auto"/>
              </w:rPr>
              <w:t>, sul progresso sociale</w:t>
            </w:r>
            <w:r w:rsidRPr="004D699A">
              <w:rPr>
                <w:color w:val="auto"/>
              </w:rPr>
              <w:t xml:space="preserve"> e un alto livello di tutela e miglioramento della qualità dell'ambiente.</w:t>
            </w:r>
          </w:p>
        </w:tc>
      </w:tr>
    </w:tbl>
    <w:p w:rsidR="009155CE" w:rsidRPr="004D699A" w:rsidRDefault="00F71A23" w:rsidP="001F5D65">
      <w:pPr>
        <w:pStyle w:val="Olang"/>
      </w:pPr>
      <w:r w:rsidRPr="004D699A">
        <w:rPr>
          <w:color w:val="auto"/>
        </w:rPr>
        <w:t xml:space="preserve">Or. </w:t>
      </w:r>
      <w:r w:rsidRPr="004D699A">
        <w:rPr>
          <w:rStyle w:val="HideTWBExt"/>
        </w:rPr>
        <w:t>&lt;Original&gt;</w:t>
      </w:r>
      <w:r w:rsidRPr="004D699A">
        <w:rPr>
          <w:rStyle w:val="HideTWBInt"/>
        </w:rPr>
        <w:t>{EN}</w:t>
      </w:r>
      <w:r w:rsidRPr="004D699A">
        <w:rPr>
          <w:color w:val="auto"/>
        </w:rPr>
        <w:t>en</w:t>
      </w:r>
      <w:r w:rsidRPr="004D699A">
        <w:rPr>
          <w:rStyle w:val="HideTWBExt"/>
        </w:rPr>
        <w:t>&lt;/Original&gt;</w:t>
      </w:r>
    </w:p>
    <w:p w:rsidR="009155CE" w:rsidRPr="004D699A" w:rsidRDefault="00F71A23">
      <w:pPr>
        <w:pStyle w:val="Olang"/>
        <w:rPr>
          <w:color w:val="auto"/>
        </w:rPr>
        <w:sectPr w:rsidR="009155CE" w:rsidRPr="004D699A">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pPr>
      <w:r w:rsidRPr="004D699A">
        <w:rPr>
          <w:rStyle w:val="HideTWBExt"/>
        </w:rPr>
        <w:t>&lt;/Amend&gt;</w:t>
      </w:r>
    </w:p>
    <w:p w:rsidR="009155CE" w:rsidRPr="004D699A" w:rsidRDefault="00F71A23">
      <w:pPr>
        <w:pStyle w:val="Interstitial1"/>
      </w:pPr>
      <w:r w:rsidRPr="004D699A">
        <w:rPr>
          <w:rStyle w:val="HideTWBExt"/>
        </w:rPr>
        <w:lastRenderedPageBreak/>
        <w:t>&lt;Amend&gt;&lt;Date&gt;</w:t>
      </w:r>
      <w:r w:rsidRPr="004D699A">
        <w:rPr>
          <w:rStyle w:val="HideTWBInt"/>
          <w:color w:val="auto"/>
        </w:rPr>
        <w:t>{21/03/2019}</w:t>
      </w:r>
      <w:r w:rsidRPr="004D699A">
        <w:rPr>
          <w:color w:val="auto"/>
        </w:rPr>
        <w:t>21.3.2019</w:t>
      </w:r>
      <w:r w:rsidRPr="004D699A">
        <w:rPr>
          <w:rStyle w:val="HideTWBExt"/>
        </w:rPr>
        <w:t>&lt;/Date&gt;</w:t>
      </w:r>
      <w:r w:rsidRPr="004D699A">
        <w:rPr>
          <w:color w:val="auto"/>
        </w:rPr>
        <w:tab/>
      </w:r>
      <w:r w:rsidRPr="004D699A">
        <w:rPr>
          <w:rStyle w:val="HideTWBExt"/>
        </w:rPr>
        <w:t>&lt;ANo&gt;</w:t>
      </w:r>
      <w:r w:rsidRPr="004D699A">
        <w:rPr>
          <w:color w:val="auto"/>
        </w:rPr>
        <w:t>A8-0175</w:t>
      </w:r>
      <w:r w:rsidRPr="004D699A">
        <w:rPr>
          <w:rStyle w:val="HideTWBExt"/>
        </w:rPr>
        <w:t>&lt;/ANo&gt;</w:t>
      </w:r>
      <w:r w:rsidRPr="004D699A">
        <w:rPr>
          <w:color w:val="auto"/>
        </w:rPr>
        <w:t>/</w:t>
      </w:r>
      <w:r w:rsidRPr="004D699A">
        <w:rPr>
          <w:rStyle w:val="HideTWBExt"/>
        </w:rPr>
        <w:t>&lt;NumAm&gt;</w:t>
      </w:r>
      <w:r w:rsidRPr="004D699A">
        <w:rPr>
          <w:color w:val="auto"/>
        </w:rPr>
        <w:t>80</w:t>
      </w:r>
      <w:r w:rsidRPr="004D699A">
        <w:rPr>
          <w:rStyle w:val="HideTWBExt"/>
        </w:rPr>
        <w:t>&lt;/NumAm&gt;</w:t>
      </w:r>
    </w:p>
    <w:p w:rsidR="009155CE" w:rsidRPr="004D699A" w:rsidRDefault="00F71A23">
      <w:pPr>
        <w:pStyle w:val="AMNumberTabs"/>
      </w:pPr>
      <w:r w:rsidRPr="004D699A">
        <w:rPr>
          <w:color w:val="auto"/>
        </w:rPr>
        <w:t>Emendamento</w:t>
      </w:r>
      <w:r w:rsidRPr="004D699A">
        <w:rPr>
          <w:color w:val="auto"/>
        </w:rPr>
        <w:tab/>
      </w:r>
      <w:r w:rsidRPr="004D699A">
        <w:rPr>
          <w:color w:val="auto"/>
        </w:rPr>
        <w:tab/>
      </w:r>
      <w:r w:rsidRPr="004D699A">
        <w:rPr>
          <w:rStyle w:val="HideTWBExt"/>
        </w:rPr>
        <w:t>&lt;NumAm&gt;</w:t>
      </w:r>
      <w:r w:rsidRPr="004D699A">
        <w:rPr>
          <w:color w:val="auto"/>
        </w:rPr>
        <w:t>80</w:t>
      </w:r>
      <w:r w:rsidRPr="004D699A">
        <w:rPr>
          <w:rStyle w:val="HideTWBExt"/>
        </w:rPr>
        <w:t>&lt;/NumAm&gt;</w:t>
      </w:r>
    </w:p>
    <w:p w:rsidR="009155CE" w:rsidRPr="004D699A" w:rsidRDefault="00F71A23">
      <w:pPr>
        <w:pStyle w:val="NormalBold"/>
      </w:pPr>
      <w:r w:rsidRPr="004D699A">
        <w:rPr>
          <w:rStyle w:val="HideTWBExt"/>
        </w:rPr>
        <w:t>&lt;RepeatBlock-By&gt;&lt;Members&gt;</w:t>
      </w:r>
      <w:r w:rsidRPr="004D699A">
        <w:rPr>
          <w:color w:val="auto"/>
        </w:rPr>
        <w:t>Simona Bonafè, Elena Gentile, Pervenche Berès</w:t>
      </w:r>
      <w:r w:rsidRPr="004D699A">
        <w:rPr>
          <w:rStyle w:val="HideTWBExt"/>
        </w:rPr>
        <w:t>&lt;/Members&gt;</w:t>
      </w:r>
    </w:p>
    <w:p w:rsidR="009155CE" w:rsidRPr="004D699A" w:rsidRDefault="00F71A23">
      <w:r w:rsidRPr="004D699A">
        <w:rPr>
          <w:rStyle w:val="HideTWBExt"/>
        </w:rPr>
        <w:t>&lt;AuNomDe&gt;</w:t>
      </w:r>
      <w:r w:rsidRPr="004D699A">
        <w:rPr>
          <w:rStyle w:val="HideTWBInt"/>
          <w:color w:val="auto"/>
        </w:rPr>
        <w:t>{S&amp;D}</w:t>
      </w:r>
      <w:r w:rsidRPr="004D699A">
        <w:t>a nome del gruppo S&amp;D</w:t>
      </w:r>
      <w:r w:rsidRPr="004D699A">
        <w:rPr>
          <w:rStyle w:val="HideTWBExt"/>
        </w:rPr>
        <w:t>&lt;/AuNomDe&gt;</w:t>
      </w:r>
    </w:p>
    <w:p w:rsidR="009155CE" w:rsidRPr="004D699A" w:rsidRDefault="00F71A23">
      <w:r w:rsidRPr="004D699A">
        <w:rPr>
          <w:rStyle w:val="HideTWBExt"/>
        </w:rPr>
        <w:t>&lt;/RepeatBlock-By&gt;</w:t>
      </w:r>
    </w:p>
    <w:p w:rsidR="009155CE" w:rsidRPr="004D699A" w:rsidRDefault="00F71A23">
      <w:pPr>
        <w:pStyle w:val="ProjRap"/>
      </w:pPr>
      <w:r w:rsidRPr="004D699A">
        <w:rPr>
          <w:rStyle w:val="HideTWBExt"/>
        </w:rPr>
        <w:t>&lt;TitreType&gt;</w:t>
      </w:r>
      <w:r w:rsidRPr="004D699A">
        <w:t>Relazione</w:t>
      </w:r>
      <w:r w:rsidRPr="004D699A">
        <w:rPr>
          <w:rStyle w:val="HideTWBExt"/>
        </w:rPr>
        <w:t>&lt;/TitreType&gt;</w:t>
      </w:r>
      <w:r w:rsidRPr="004D699A">
        <w:tab/>
        <w:t>A8-0175/2019</w:t>
      </w:r>
    </w:p>
    <w:p w:rsidR="009155CE" w:rsidRPr="004D699A" w:rsidRDefault="00F71A23">
      <w:pPr>
        <w:pStyle w:val="NormalBold"/>
      </w:pPr>
      <w:r w:rsidRPr="004D699A">
        <w:rPr>
          <w:rStyle w:val="HideTWBExt"/>
        </w:rPr>
        <w:t>&lt;Rapporteur&gt;</w:t>
      </w:r>
      <w:r w:rsidRPr="004D699A">
        <w:rPr>
          <w:color w:val="auto"/>
        </w:rPr>
        <w:t>Bas Eickhout</w:t>
      </w:r>
      <w:r w:rsidRPr="004D699A">
        <w:rPr>
          <w:rStyle w:val="HideTWBExt"/>
        </w:rPr>
        <w:t>&lt;/Rapporteur&gt;</w:t>
      </w:r>
    </w:p>
    <w:p w:rsidR="009155CE" w:rsidRPr="004D699A" w:rsidRDefault="00F71A23">
      <w:pPr>
        <w:pStyle w:val="Normal12"/>
      </w:pPr>
      <w:r w:rsidRPr="004D699A">
        <w:rPr>
          <w:rStyle w:val="HideTWBExt"/>
        </w:rPr>
        <w:t>&lt;Titre&gt;</w:t>
      </w:r>
      <w:r w:rsidRPr="004D699A">
        <w:t>Istituzione di un quadro che favorisce gli investimenti sostenibili</w:t>
      </w:r>
      <w:r w:rsidRPr="004D699A">
        <w:rPr>
          <w:rStyle w:val="HideTWBExt"/>
        </w:rPr>
        <w:t>&lt;/Titre&gt;</w:t>
      </w:r>
    </w:p>
    <w:p w:rsidR="009155CE" w:rsidRPr="004D699A" w:rsidRDefault="00F71A23">
      <w:pPr>
        <w:pStyle w:val="Normal12"/>
      </w:pPr>
      <w:r w:rsidRPr="004D699A">
        <w:rPr>
          <w:rStyle w:val="HideTWBExt"/>
        </w:rPr>
        <w:t>&lt;DocRef&gt;</w:t>
      </w:r>
      <w:r w:rsidRPr="004D699A">
        <w:rPr>
          <w:color w:val="auto"/>
        </w:rPr>
        <w:t>(COM(2018)0353 – C8-0207/2018 – 2018/0178(COD))</w:t>
      </w:r>
      <w:r w:rsidRPr="004D699A">
        <w:rPr>
          <w:rStyle w:val="HideTWBExt"/>
        </w:rPr>
        <w:t>&lt;/DocRef&gt;</w:t>
      </w:r>
    </w:p>
    <w:p w:rsidR="009155CE" w:rsidRPr="004D699A" w:rsidRDefault="009155CE">
      <w:pPr>
        <w:pStyle w:val="Normal12"/>
      </w:pPr>
    </w:p>
    <w:p w:rsidR="009155CE" w:rsidRPr="004D699A" w:rsidRDefault="00F71A23">
      <w:pPr>
        <w:pStyle w:val="NormalBold"/>
      </w:pPr>
      <w:r w:rsidRPr="004D699A">
        <w:rPr>
          <w:rStyle w:val="HideTWBExt"/>
        </w:rPr>
        <w:t>&lt;DocAmend&gt;</w:t>
      </w:r>
      <w:r w:rsidRPr="004D699A">
        <w:rPr>
          <w:color w:val="auto"/>
        </w:rPr>
        <w:t>Proposta di regolamento</w:t>
      </w:r>
      <w:r w:rsidRPr="004D699A">
        <w:rPr>
          <w:rStyle w:val="HideTWBExt"/>
        </w:rPr>
        <w:t>&lt;/DocAmend&gt;</w:t>
      </w:r>
    </w:p>
    <w:p w:rsidR="009155CE" w:rsidRPr="004D699A" w:rsidRDefault="00F71A23">
      <w:pPr>
        <w:pStyle w:val="NormalBold"/>
      </w:pPr>
      <w:r w:rsidRPr="004D699A">
        <w:rPr>
          <w:rStyle w:val="HideTWBExt"/>
        </w:rPr>
        <w:t>&lt;Article&gt;</w:t>
      </w:r>
      <w:r w:rsidRPr="004D699A">
        <w:rPr>
          <w:color w:val="auto"/>
        </w:rPr>
        <w:t>Considerando 6</w:t>
      </w:r>
      <w:r w:rsidRPr="004D699A">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55CE" w:rsidRPr="004D699A">
        <w:trPr>
          <w:trHeight w:hRule="exact" w:val="240"/>
          <w:jc w:val="center"/>
        </w:trPr>
        <w:tc>
          <w:tcPr>
            <w:tcW w:w="9752" w:type="dxa"/>
            <w:gridSpan w:val="2"/>
          </w:tcPr>
          <w:p w:rsidR="009155CE" w:rsidRPr="004D699A" w:rsidRDefault="009155CE"/>
        </w:tc>
      </w:tr>
      <w:tr w:rsidR="009155CE" w:rsidRPr="004D699A">
        <w:trPr>
          <w:trHeight w:val="240"/>
          <w:jc w:val="center"/>
        </w:trPr>
        <w:tc>
          <w:tcPr>
            <w:tcW w:w="4876" w:type="dxa"/>
          </w:tcPr>
          <w:p w:rsidR="009155CE" w:rsidRPr="004D699A" w:rsidRDefault="00F71A23">
            <w:pPr>
              <w:pStyle w:val="ColumnHeading"/>
              <w:rPr>
                <w:color w:val="auto"/>
              </w:rPr>
            </w:pPr>
            <w:r w:rsidRPr="004D699A">
              <w:rPr>
                <w:color w:val="auto"/>
              </w:rPr>
              <w:t>Testo della Commissione</w:t>
            </w:r>
          </w:p>
        </w:tc>
        <w:tc>
          <w:tcPr>
            <w:tcW w:w="4876" w:type="dxa"/>
          </w:tcPr>
          <w:p w:rsidR="009155CE" w:rsidRPr="004D699A" w:rsidRDefault="00F71A23">
            <w:pPr>
              <w:pStyle w:val="ColumnHeading"/>
              <w:rPr>
                <w:color w:val="auto"/>
              </w:rPr>
            </w:pPr>
            <w:r w:rsidRPr="004D699A">
              <w:rPr>
                <w:color w:val="auto"/>
              </w:rPr>
              <w:t>Emendamento</w:t>
            </w:r>
          </w:p>
        </w:tc>
      </w:tr>
      <w:tr w:rsidR="009155CE" w:rsidRPr="004D699A">
        <w:trPr>
          <w:jc w:val="center"/>
        </w:trPr>
        <w:tc>
          <w:tcPr>
            <w:tcW w:w="4876" w:type="dxa"/>
          </w:tcPr>
          <w:p w:rsidR="009155CE" w:rsidRPr="004D699A" w:rsidRDefault="00F71A23">
            <w:pPr>
              <w:pStyle w:val="Normal6"/>
              <w:rPr>
                <w:color w:val="auto"/>
              </w:rPr>
            </w:pPr>
            <w:r w:rsidRPr="004D699A">
              <w:rPr>
                <w:color w:val="auto"/>
              </w:rPr>
              <w:t>(6)</w:t>
            </w:r>
            <w:r w:rsidRPr="004D699A">
              <w:rPr>
                <w:color w:val="auto"/>
              </w:rPr>
              <w:tab/>
              <w:t>A marzo 2018 la Commissione ha pubblicato il piano d'azione per finanziare la crescita sostenibile</w:t>
            </w:r>
            <w:r w:rsidRPr="004D699A">
              <w:rPr>
                <w:rStyle w:val="Sup"/>
                <w:color w:val="auto"/>
              </w:rPr>
              <w:t>25</w:t>
            </w:r>
            <w:r w:rsidRPr="004D699A">
              <w:rPr>
                <w:color w:val="auto"/>
              </w:rPr>
              <w:t xml:space="preserve"> definendo un'ambiziosa strategia globale sulla finanza sostenibile. Uno degli obiettivi fissati nel piano d'azione è il riorientamento dei flussi di capitali verso investimenti sostenibili finalizzato al raggiungimento di una crescita sostenibile e inclusiva. L'istituzione di un sistema di classificazione unificato per </w:t>
            </w:r>
            <w:r w:rsidRPr="004D699A">
              <w:rPr>
                <w:b/>
                <w:i/>
                <w:color w:val="auto"/>
              </w:rPr>
              <w:t>le attività sostenibili</w:t>
            </w:r>
            <w:r w:rsidRPr="004D699A">
              <w:rPr>
                <w:color w:val="auto"/>
              </w:rPr>
              <w:t xml:space="preserve"> costituisce l'azione più importante e urgente prevista dal piano d'azione. Il piano riconosce che lo spostamento dei flussi di capitali verso attività più sostenibili deve poggiare </w:t>
            </w:r>
            <w:r w:rsidRPr="004D699A">
              <w:rPr>
                <w:b/>
                <w:i/>
                <w:color w:val="auto"/>
              </w:rPr>
              <w:t>su un</w:t>
            </w:r>
            <w:r w:rsidRPr="004D699A">
              <w:rPr>
                <w:color w:val="auto"/>
              </w:rPr>
              <w:t xml:space="preserve"> concetto condiviso </w:t>
            </w:r>
            <w:r w:rsidRPr="004D699A">
              <w:rPr>
                <w:b/>
                <w:i/>
                <w:color w:val="auto"/>
              </w:rPr>
              <w:t>di “sostenibile”</w:t>
            </w:r>
            <w:r w:rsidRPr="004D699A">
              <w:rPr>
                <w:color w:val="auto"/>
              </w:rPr>
              <w:t xml:space="preserve">. Quale primo passo, la formulazione di linee guida chiare sulle attività che possono essere considerate un contributo agli obiettivi ambientali dovrebbe permettere di informare meglio in merito agli investimenti che finanziano attività economiche </w:t>
            </w:r>
            <w:r w:rsidRPr="004D699A">
              <w:rPr>
                <w:b/>
                <w:i/>
                <w:color w:val="auto"/>
              </w:rPr>
              <w:t>ecosostenibili</w:t>
            </w:r>
            <w:r w:rsidRPr="004D699A">
              <w:rPr>
                <w:color w:val="auto"/>
              </w:rPr>
              <w:t xml:space="preserve">. Ulteriori linee guida sulle attività che contribuiscono ad altri obiettivi di sostenibilità, compresi quelli sociali, </w:t>
            </w:r>
            <w:r w:rsidRPr="004D699A">
              <w:rPr>
                <w:b/>
                <w:i/>
                <w:color w:val="auto"/>
              </w:rPr>
              <w:t>potrebbero essere sviluppate</w:t>
            </w:r>
            <w:r w:rsidRPr="004D699A">
              <w:rPr>
                <w:color w:val="auto"/>
              </w:rPr>
              <w:t xml:space="preserve"> in </w:t>
            </w:r>
            <w:r w:rsidRPr="004D699A">
              <w:rPr>
                <w:b/>
                <w:i/>
                <w:color w:val="auto"/>
              </w:rPr>
              <w:t>una fase successiva</w:t>
            </w:r>
            <w:r w:rsidRPr="004D699A">
              <w:rPr>
                <w:color w:val="auto"/>
              </w:rPr>
              <w:t>.</w:t>
            </w:r>
          </w:p>
        </w:tc>
        <w:tc>
          <w:tcPr>
            <w:tcW w:w="4876" w:type="dxa"/>
          </w:tcPr>
          <w:p w:rsidR="009155CE" w:rsidRPr="004D699A" w:rsidRDefault="00F71A23">
            <w:pPr>
              <w:pStyle w:val="Normal6"/>
              <w:rPr>
                <w:color w:val="auto"/>
              </w:rPr>
            </w:pPr>
            <w:r w:rsidRPr="004D699A">
              <w:rPr>
                <w:color w:val="auto"/>
              </w:rPr>
              <w:t>(6)</w:t>
            </w:r>
            <w:r w:rsidRPr="004D699A">
              <w:rPr>
                <w:color w:val="auto"/>
              </w:rPr>
              <w:tab/>
              <w:t>A marzo 2018 la Commissione ha pubblicato il piano d'azione per finanziare la crescita sostenibile</w:t>
            </w:r>
            <w:r w:rsidRPr="004D699A">
              <w:rPr>
                <w:rStyle w:val="Sup"/>
                <w:color w:val="auto"/>
              </w:rPr>
              <w:t>25</w:t>
            </w:r>
            <w:r w:rsidRPr="004D699A">
              <w:rPr>
                <w:color w:val="auto"/>
              </w:rPr>
              <w:t xml:space="preserve"> definendo un'ambiziosa strategia globale sulla finanza sostenibile. Uno degli obiettivi fissati nel piano d'azione è il riorientamento dei flussi di capitali verso investimenti sostenibili finalizzato al raggiungimento di una crescita sostenibile e inclusiva. L'istituzione di un sistema di classificazione unificato </w:t>
            </w:r>
            <w:r w:rsidRPr="004D699A">
              <w:rPr>
                <w:b/>
                <w:i/>
                <w:color w:val="auto"/>
              </w:rPr>
              <w:t xml:space="preserve">e di indicatori </w:t>
            </w:r>
            <w:r w:rsidRPr="004D699A">
              <w:rPr>
                <w:color w:val="auto"/>
              </w:rPr>
              <w:t xml:space="preserve">per </w:t>
            </w:r>
            <w:r w:rsidRPr="004D699A">
              <w:rPr>
                <w:b/>
                <w:i/>
                <w:color w:val="auto"/>
              </w:rPr>
              <w:t>l'individuazione del grado di sostenibilità delle attività</w:t>
            </w:r>
            <w:r w:rsidRPr="004D699A">
              <w:rPr>
                <w:color w:val="auto"/>
              </w:rPr>
              <w:t xml:space="preserve"> costituisce l'azione più importante e urgente prevista dal piano d'azione. Il piano riconosce che lo spostamento dei flussi di capitali verso attività più sostenibili deve poggiare </w:t>
            </w:r>
            <w:r w:rsidRPr="004D699A">
              <w:rPr>
                <w:b/>
                <w:i/>
                <w:color w:val="auto"/>
              </w:rPr>
              <w:t>sul</w:t>
            </w:r>
            <w:r w:rsidRPr="004D699A">
              <w:rPr>
                <w:color w:val="auto"/>
              </w:rPr>
              <w:t xml:space="preserve"> concetto condiviso </w:t>
            </w:r>
            <w:r w:rsidRPr="004D699A">
              <w:rPr>
                <w:b/>
                <w:i/>
                <w:color w:val="auto"/>
              </w:rPr>
              <w:t>e olistico dell'impatto delle attività economiche e degli investimenti sull'ecosostenibilità e sull'efficienza delle risorse</w:t>
            </w:r>
            <w:r w:rsidRPr="004D699A">
              <w:rPr>
                <w:color w:val="auto"/>
              </w:rPr>
              <w:t xml:space="preserve">. Quale primo passo, la formulazione di linee guida chiare sulle attività che possono essere considerate un contributo agli obiettivi ambientali dovrebbe permettere di informare meglio in merito agli investimenti che finanziano attività economiche </w:t>
            </w:r>
            <w:r w:rsidRPr="004D699A">
              <w:rPr>
                <w:b/>
                <w:i/>
                <w:color w:val="auto"/>
              </w:rPr>
              <w:t>in base al loro grado di sostenibilità</w:t>
            </w:r>
            <w:r w:rsidRPr="004D699A">
              <w:rPr>
                <w:color w:val="auto"/>
              </w:rPr>
              <w:t xml:space="preserve">. </w:t>
            </w:r>
            <w:r w:rsidRPr="004D699A">
              <w:rPr>
                <w:b/>
                <w:i/>
                <w:color w:val="auto"/>
              </w:rPr>
              <w:t xml:space="preserve">Riconoscendo gli obiettivi di sviluppo sostenibile delle Nazioni Unite e le conclusioni del Consiglio europeo del 20 giugno 2017, dovrebbero essere altresì </w:t>
            </w:r>
            <w:r w:rsidRPr="004D699A">
              <w:rPr>
                <w:b/>
                <w:i/>
                <w:color w:val="auto"/>
              </w:rPr>
              <w:lastRenderedPageBreak/>
              <w:t xml:space="preserve">elaborate </w:t>
            </w:r>
            <w:r w:rsidRPr="004D699A">
              <w:rPr>
                <w:color w:val="auto"/>
              </w:rPr>
              <w:t>ulteriori linee guida sulle attività che contribuiscono ad altri obiettivi di sostenibilità, compresi quelli sociali</w:t>
            </w:r>
            <w:r w:rsidRPr="004D699A">
              <w:rPr>
                <w:b/>
                <w:i/>
                <w:color w:val="auto"/>
              </w:rPr>
              <w:t xml:space="preserve"> e di governance</w:t>
            </w:r>
            <w:r w:rsidRPr="004D699A">
              <w:rPr>
                <w:color w:val="auto"/>
              </w:rPr>
              <w:t xml:space="preserve">, </w:t>
            </w:r>
            <w:r w:rsidRPr="004D699A">
              <w:rPr>
                <w:b/>
                <w:i/>
                <w:color w:val="auto"/>
              </w:rPr>
              <w:t>attuando così l'Agenda 2030</w:t>
            </w:r>
            <w:r w:rsidRPr="004D699A">
              <w:rPr>
                <w:color w:val="auto"/>
              </w:rPr>
              <w:t xml:space="preserve"> in </w:t>
            </w:r>
            <w:r w:rsidRPr="004D699A">
              <w:rPr>
                <w:b/>
                <w:i/>
                <w:color w:val="auto"/>
              </w:rPr>
              <w:t>modo completo, coerente, integrato ed efficiente</w:t>
            </w:r>
            <w:r w:rsidRPr="004D699A">
              <w:rPr>
                <w:color w:val="auto"/>
              </w:rPr>
              <w:t>.</w:t>
            </w:r>
          </w:p>
        </w:tc>
      </w:tr>
      <w:tr w:rsidR="009155CE" w:rsidRPr="004D699A">
        <w:trPr>
          <w:jc w:val="center"/>
        </w:trPr>
        <w:tc>
          <w:tcPr>
            <w:tcW w:w="4876" w:type="dxa"/>
          </w:tcPr>
          <w:p w:rsidR="009155CE" w:rsidRPr="004D699A" w:rsidRDefault="00F71A23">
            <w:pPr>
              <w:pStyle w:val="Normal6"/>
              <w:rPr>
                <w:color w:val="auto"/>
              </w:rPr>
            </w:pPr>
            <w:r w:rsidRPr="004D699A">
              <w:rPr>
                <w:color w:val="auto"/>
              </w:rPr>
              <w:lastRenderedPageBreak/>
              <w:t>_________________</w:t>
            </w:r>
          </w:p>
        </w:tc>
        <w:tc>
          <w:tcPr>
            <w:tcW w:w="4876" w:type="dxa"/>
          </w:tcPr>
          <w:p w:rsidR="009155CE" w:rsidRPr="004D699A" w:rsidRDefault="00F71A23">
            <w:pPr>
              <w:pStyle w:val="Normal6"/>
              <w:rPr>
                <w:color w:val="auto"/>
              </w:rPr>
            </w:pPr>
            <w:r w:rsidRPr="004D699A">
              <w:rPr>
                <w:color w:val="auto"/>
              </w:rPr>
              <w:t>_________________</w:t>
            </w:r>
          </w:p>
        </w:tc>
      </w:tr>
      <w:tr w:rsidR="009155CE" w:rsidRPr="004D699A">
        <w:trPr>
          <w:jc w:val="center"/>
        </w:trPr>
        <w:tc>
          <w:tcPr>
            <w:tcW w:w="4876" w:type="dxa"/>
          </w:tcPr>
          <w:p w:rsidR="009155CE" w:rsidRPr="004D699A" w:rsidRDefault="00F71A23">
            <w:pPr>
              <w:pStyle w:val="Normal6"/>
              <w:rPr>
                <w:color w:val="auto"/>
              </w:rPr>
            </w:pPr>
            <w:r w:rsidRPr="004D699A">
              <w:rPr>
                <w:rStyle w:val="Sup"/>
                <w:color w:val="auto"/>
              </w:rPr>
              <w:t>25</w:t>
            </w:r>
            <w:r w:rsidRPr="004D699A">
              <w:rPr>
                <w:color w:val="auto"/>
              </w:rPr>
              <w:t xml:space="preserve"> COM(2018) 97 final.</w:t>
            </w:r>
          </w:p>
        </w:tc>
        <w:tc>
          <w:tcPr>
            <w:tcW w:w="4876" w:type="dxa"/>
          </w:tcPr>
          <w:p w:rsidR="009155CE" w:rsidRPr="004D699A" w:rsidRDefault="00F71A23">
            <w:pPr>
              <w:pStyle w:val="Normal6"/>
              <w:rPr>
                <w:color w:val="auto"/>
              </w:rPr>
            </w:pPr>
            <w:r w:rsidRPr="004D699A">
              <w:rPr>
                <w:rStyle w:val="Sup"/>
                <w:color w:val="auto"/>
              </w:rPr>
              <w:t>25</w:t>
            </w:r>
            <w:r w:rsidRPr="004D699A">
              <w:rPr>
                <w:color w:val="auto"/>
              </w:rPr>
              <w:t xml:space="preserve"> COM(2018) 97 final.</w:t>
            </w:r>
          </w:p>
        </w:tc>
      </w:tr>
    </w:tbl>
    <w:p w:rsidR="009155CE" w:rsidRPr="004D699A" w:rsidRDefault="00F71A23" w:rsidP="001F5D65">
      <w:pPr>
        <w:pStyle w:val="Olang"/>
      </w:pPr>
      <w:r w:rsidRPr="004D699A">
        <w:rPr>
          <w:color w:val="auto"/>
        </w:rPr>
        <w:t xml:space="preserve">Or. </w:t>
      </w:r>
      <w:r w:rsidRPr="004D699A">
        <w:rPr>
          <w:rStyle w:val="HideTWBExt"/>
        </w:rPr>
        <w:t>&lt;Original&gt;</w:t>
      </w:r>
      <w:r w:rsidRPr="004D699A">
        <w:rPr>
          <w:rStyle w:val="HideTWBInt"/>
        </w:rPr>
        <w:t>{EN}</w:t>
      </w:r>
      <w:r w:rsidRPr="004D699A">
        <w:rPr>
          <w:color w:val="auto"/>
        </w:rPr>
        <w:t>en</w:t>
      </w:r>
      <w:r w:rsidRPr="004D699A">
        <w:rPr>
          <w:rStyle w:val="HideTWBExt"/>
        </w:rPr>
        <w:t>&lt;/Original&gt;</w:t>
      </w:r>
    </w:p>
    <w:p w:rsidR="009155CE" w:rsidRPr="004D699A" w:rsidRDefault="00F71A23">
      <w:pPr>
        <w:pStyle w:val="Olang"/>
        <w:rPr>
          <w:color w:val="auto"/>
        </w:rPr>
        <w:sectPr w:rsidR="009155CE" w:rsidRPr="004D699A">
          <w:footerReference w:type="default" r:id="rId12"/>
          <w:pgSz w:w="11906" w:h="16838"/>
          <w:pgMar w:top="1134" w:right="1417" w:bottom="1417" w:left="1417" w:header="1134" w:footer="567" w:gutter="0"/>
          <w:cols w:space="708"/>
          <w:docGrid w:linePitch="360"/>
        </w:sectPr>
      </w:pPr>
      <w:r w:rsidRPr="004D699A">
        <w:rPr>
          <w:rStyle w:val="HideTWBExt"/>
        </w:rPr>
        <w:t>&lt;/Amend&gt;</w:t>
      </w:r>
    </w:p>
    <w:p w:rsidR="009155CE" w:rsidRPr="004D699A" w:rsidRDefault="00F71A23">
      <w:pPr>
        <w:pStyle w:val="Interstitial1"/>
      </w:pPr>
      <w:r w:rsidRPr="004D699A">
        <w:rPr>
          <w:rStyle w:val="HideTWBExt"/>
        </w:rPr>
        <w:t>&lt;Amend&gt;&lt;Date&gt;</w:t>
      </w:r>
      <w:r w:rsidRPr="004D699A">
        <w:rPr>
          <w:rStyle w:val="HideTWBInt"/>
          <w:color w:val="auto"/>
        </w:rPr>
        <w:t>{21/03/2019}</w:t>
      </w:r>
      <w:r w:rsidRPr="004D699A">
        <w:rPr>
          <w:color w:val="auto"/>
        </w:rPr>
        <w:t>21.3.2019</w:t>
      </w:r>
      <w:r w:rsidRPr="004D699A">
        <w:rPr>
          <w:rStyle w:val="HideTWBExt"/>
        </w:rPr>
        <w:t>&lt;/Date&gt;</w:t>
      </w:r>
      <w:r w:rsidRPr="004D699A">
        <w:rPr>
          <w:color w:val="auto"/>
        </w:rPr>
        <w:tab/>
      </w:r>
      <w:r w:rsidRPr="004D699A">
        <w:rPr>
          <w:rStyle w:val="HideTWBExt"/>
        </w:rPr>
        <w:t>&lt;ANo&gt;</w:t>
      </w:r>
      <w:r w:rsidRPr="004D699A">
        <w:rPr>
          <w:color w:val="auto"/>
        </w:rPr>
        <w:t>A8-0175</w:t>
      </w:r>
      <w:r w:rsidRPr="004D699A">
        <w:rPr>
          <w:rStyle w:val="HideTWBExt"/>
        </w:rPr>
        <w:t>&lt;/ANo&gt;</w:t>
      </w:r>
      <w:r w:rsidRPr="004D699A">
        <w:rPr>
          <w:color w:val="auto"/>
        </w:rPr>
        <w:t>/</w:t>
      </w:r>
      <w:r w:rsidRPr="004D699A">
        <w:rPr>
          <w:rStyle w:val="HideTWBExt"/>
        </w:rPr>
        <w:t>&lt;NumAm&gt;</w:t>
      </w:r>
      <w:r w:rsidRPr="004D699A">
        <w:rPr>
          <w:color w:val="auto"/>
        </w:rPr>
        <w:t>81</w:t>
      </w:r>
      <w:r w:rsidRPr="004D699A">
        <w:rPr>
          <w:rStyle w:val="HideTWBExt"/>
        </w:rPr>
        <w:t>&lt;/NumAm&gt;</w:t>
      </w:r>
    </w:p>
    <w:p w:rsidR="009155CE" w:rsidRPr="004D699A" w:rsidRDefault="00F71A23">
      <w:pPr>
        <w:pStyle w:val="AMNumberTabs"/>
      </w:pPr>
      <w:r w:rsidRPr="004D699A">
        <w:rPr>
          <w:color w:val="auto"/>
        </w:rPr>
        <w:t>Emendamento</w:t>
      </w:r>
      <w:r w:rsidRPr="004D699A">
        <w:rPr>
          <w:color w:val="auto"/>
        </w:rPr>
        <w:tab/>
      </w:r>
      <w:r w:rsidRPr="004D699A">
        <w:rPr>
          <w:color w:val="auto"/>
        </w:rPr>
        <w:tab/>
      </w:r>
      <w:r w:rsidRPr="004D699A">
        <w:rPr>
          <w:rStyle w:val="HideTWBExt"/>
        </w:rPr>
        <w:t>&lt;NumAm&gt;</w:t>
      </w:r>
      <w:r w:rsidRPr="004D699A">
        <w:rPr>
          <w:color w:val="auto"/>
        </w:rPr>
        <w:t>81</w:t>
      </w:r>
      <w:r w:rsidRPr="004D699A">
        <w:rPr>
          <w:rStyle w:val="HideTWBExt"/>
        </w:rPr>
        <w:t>&lt;/NumAm&gt;</w:t>
      </w:r>
    </w:p>
    <w:p w:rsidR="009155CE" w:rsidRPr="004D699A" w:rsidRDefault="00F71A23">
      <w:pPr>
        <w:pStyle w:val="NormalBold"/>
      </w:pPr>
      <w:r w:rsidRPr="004D699A">
        <w:rPr>
          <w:rStyle w:val="HideTWBExt"/>
        </w:rPr>
        <w:t>&lt;RepeatBlock-By&gt;&lt;Members&gt;</w:t>
      </w:r>
      <w:r w:rsidRPr="004D699A">
        <w:rPr>
          <w:color w:val="auto"/>
        </w:rPr>
        <w:t>Simona Bonafè, Elena Gentile, Pervenche Berès</w:t>
      </w:r>
      <w:r w:rsidRPr="004D699A">
        <w:rPr>
          <w:rStyle w:val="HideTWBExt"/>
        </w:rPr>
        <w:t>&lt;/Members&gt;</w:t>
      </w:r>
    </w:p>
    <w:p w:rsidR="009155CE" w:rsidRPr="004D699A" w:rsidRDefault="00F71A23">
      <w:r w:rsidRPr="004D699A">
        <w:rPr>
          <w:rStyle w:val="HideTWBExt"/>
        </w:rPr>
        <w:t>&lt;AuNomDe&gt;</w:t>
      </w:r>
      <w:r w:rsidRPr="004D699A">
        <w:rPr>
          <w:rStyle w:val="HideTWBInt"/>
          <w:color w:val="auto"/>
        </w:rPr>
        <w:t>{S&amp;D}</w:t>
      </w:r>
      <w:r w:rsidRPr="004D699A">
        <w:t>a nome del gruppo S&amp;D</w:t>
      </w:r>
      <w:r w:rsidRPr="004D699A">
        <w:rPr>
          <w:rStyle w:val="HideTWBExt"/>
        </w:rPr>
        <w:t>&lt;/AuNomDe&gt;</w:t>
      </w:r>
    </w:p>
    <w:p w:rsidR="009155CE" w:rsidRPr="004D699A" w:rsidRDefault="00F71A23">
      <w:r w:rsidRPr="004D699A">
        <w:rPr>
          <w:rStyle w:val="HideTWBExt"/>
        </w:rPr>
        <w:t>&lt;/RepeatBlock-By&gt;</w:t>
      </w:r>
    </w:p>
    <w:p w:rsidR="009155CE" w:rsidRPr="004D699A" w:rsidRDefault="00F71A23">
      <w:pPr>
        <w:pStyle w:val="ProjRap"/>
      </w:pPr>
      <w:r w:rsidRPr="004D699A">
        <w:rPr>
          <w:rStyle w:val="HideTWBExt"/>
        </w:rPr>
        <w:t>&lt;TitreType&gt;</w:t>
      </w:r>
      <w:r w:rsidRPr="004D699A">
        <w:t>Relazione</w:t>
      </w:r>
      <w:r w:rsidRPr="004D699A">
        <w:rPr>
          <w:rStyle w:val="HideTWBExt"/>
        </w:rPr>
        <w:t>&lt;/TitreType&gt;</w:t>
      </w:r>
      <w:r w:rsidRPr="004D699A">
        <w:tab/>
        <w:t>A8-0175/2019</w:t>
      </w:r>
    </w:p>
    <w:p w:rsidR="009155CE" w:rsidRPr="004D699A" w:rsidRDefault="00F71A23">
      <w:pPr>
        <w:pStyle w:val="NormalBold"/>
      </w:pPr>
      <w:r w:rsidRPr="004D699A">
        <w:rPr>
          <w:rStyle w:val="HideTWBExt"/>
        </w:rPr>
        <w:t>&lt;Rapporteur&gt;</w:t>
      </w:r>
      <w:r w:rsidRPr="004D699A">
        <w:rPr>
          <w:color w:val="auto"/>
        </w:rPr>
        <w:t>Bas Eickhout</w:t>
      </w:r>
      <w:r w:rsidRPr="004D699A">
        <w:rPr>
          <w:rStyle w:val="HideTWBExt"/>
        </w:rPr>
        <w:t>&lt;/Rapporteur&gt;</w:t>
      </w:r>
    </w:p>
    <w:p w:rsidR="009155CE" w:rsidRPr="004D699A" w:rsidRDefault="00F71A23">
      <w:pPr>
        <w:pStyle w:val="Normal12"/>
      </w:pPr>
      <w:r w:rsidRPr="004D699A">
        <w:rPr>
          <w:rStyle w:val="HideTWBExt"/>
        </w:rPr>
        <w:t>&lt;Titre&gt;</w:t>
      </w:r>
      <w:r w:rsidRPr="004D699A">
        <w:t>Istituzione di un quadro che favorisce gli investimenti sostenibili</w:t>
      </w:r>
      <w:r w:rsidRPr="004D699A">
        <w:rPr>
          <w:rStyle w:val="HideTWBExt"/>
        </w:rPr>
        <w:t>&lt;/Titre&gt;</w:t>
      </w:r>
    </w:p>
    <w:p w:rsidR="009155CE" w:rsidRPr="004D699A" w:rsidRDefault="00F71A23">
      <w:pPr>
        <w:pStyle w:val="Normal12"/>
      </w:pPr>
      <w:r w:rsidRPr="004D699A">
        <w:rPr>
          <w:rStyle w:val="HideTWBExt"/>
        </w:rPr>
        <w:t>&lt;DocRef&gt;</w:t>
      </w:r>
      <w:r w:rsidRPr="004D699A">
        <w:rPr>
          <w:color w:val="auto"/>
        </w:rPr>
        <w:t>(COM(2018)0353 – C8-0207/2018 – 2018/0178(COD))</w:t>
      </w:r>
      <w:r w:rsidRPr="004D699A">
        <w:rPr>
          <w:rStyle w:val="HideTWBExt"/>
        </w:rPr>
        <w:t>&lt;/DocRef&gt;</w:t>
      </w:r>
    </w:p>
    <w:p w:rsidR="009155CE" w:rsidRPr="004D699A" w:rsidRDefault="009155CE">
      <w:pPr>
        <w:pStyle w:val="Normal12"/>
      </w:pPr>
    </w:p>
    <w:p w:rsidR="009155CE" w:rsidRPr="004D699A" w:rsidRDefault="00F71A23">
      <w:pPr>
        <w:pStyle w:val="NormalBold"/>
      </w:pPr>
      <w:r w:rsidRPr="004D699A">
        <w:rPr>
          <w:rStyle w:val="HideTWBExt"/>
        </w:rPr>
        <w:t>&lt;DocAmend&gt;</w:t>
      </w:r>
      <w:r w:rsidRPr="004D699A">
        <w:rPr>
          <w:color w:val="auto"/>
        </w:rPr>
        <w:t>Proposta di regolamento</w:t>
      </w:r>
      <w:r w:rsidRPr="004D699A">
        <w:rPr>
          <w:rStyle w:val="HideTWBExt"/>
        </w:rPr>
        <w:t>&lt;/DocAmend&gt;</w:t>
      </w:r>
    </w:p>
    <w:p w:rsidR="009155CE" w:rsidRPr="004D699A" w:rsidRDefault="00F71A23">
      <w:pPr>
        <w:pStyle w:val="NormalBold"/>
      </w:pPr>
      <w:r w:rsidRPr="004D699A">
        <w:rPr>
          <w:rStyle w:val="HideTWBExt"/>
        </w:rPr>
        <w:t>&lt;Article&gt;</w:t>
      </w:r>
      <w:r w:rsidRPr="004D699A">
        <w:rPr>
          <w:color w:val="auto"/>
        </w:rPr>
        <w:t>Considerando 6 bis (nuovo)</w:t>
      </w:r>
      <w:r w:rsidRPr="004D699A">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55CE" w:rsidRPr="004D699A">
        <w:trPr>
          <w:trHeight w:hRule="exact" w:val="240"/>
          <w:jc w:val="center"/>
        </w:trPr>
        <w:tc>
          <w:tcPr>
            <w:tcW w:w="9752" w:type="dxa"/>
            <w:gridSpan w:val="2"/>
          </w:tcPr>
          <w:p w:rsidR="009155CE" w:rsidRPr="004D699A" w:rsidRDefault="009155CE"/>
        </w:tc>
      </w:tr>
      <w:tr w:rsidR="009155CE" w:rsidRPr="004D699A">
        <w:trPr>
          <w:trHeight w:val="240"/>
          <w:jc w:val="center"/>
        </w:trPr>
        <w:tc>
          <w:tcPr>
            <w:tcW w:w="4876" w:type="dxa"/>
          </w:tcPr>
          <w:p w:rsidR="009155CE" w:rsidRPr="004D699A" w:rsidRDefault="00F71A23">
            <w:pPr>
              <w:pStyle w:val="ColumnHeading"/>
              <w:rPr>
                <w:color w:val="auto"/>
              </w:rPr>
            </w:pPr>
            <w:r w:rsidRPr="004D699A">
              <w:rPr>
                <w:color w:val="auto"/>
              </w:rPr>
              <w:t>Testo della Commissione</w:t>
            </w:r>
          </w:p>
        </w:tc>
        <w:tc>
          <w:tcPr>
            <w:tcW w:w="4876" w:type="dxa"/>
          </w:tcPr>
          <w:p w:rsidR="009155CE" w:rsidRPr="004D699A" w:rsidRDefault="00F71A23">
            <w:pPr>
              <w:pStyle w:val="ColumnHeading"/>
              <w:rPr>
                <w:color w:val="auto"/>
              </w:rPr>
            </w:pPr>
            <w:r w:rsidRPr="004D699A">
              <w:rPr>
                <w:color w:val="auto"/>
              </w:rPr>
              <w:t>Emendamento</w:t>
            </w:r>
          </w:p>
        </w:tc>
      </w:tr>
      <w:tr w:rsidR="009155CE" w:rsidRPr="004D699A">
        <w:trPr>
          <w:jc w:val="center"/>
        </w:trPr>
        <w:tc>
          <w:tcPr>
            <w:tcW w:w="4876" w:type="dxa"/>
          </w:tcPr>
          <w:p w:rsidR="009155CE" w:rsidRPr="004D699A" w:rsidRDefault="009155CE">
            <w:pPr>
              <w:pStyle w:val="Normal6"/>
              <w:rPr>
                <w:color w:val="auto"/>
              </w:rPr>
            </w:pPr>
          </w:p>
        </w:tc>
        <w:tc>
          <w:tcPr>
            <w:tcW w:w="4876" w:type="dxa"/>
          </w:tcPr>
          <w:p w:rsidR="009155CE" w:rsidRPr="004D699A" w:rsidRDefault="00F71A23">
            <w:pPr>
              <w:pStyle w:val="Normal6"/>
              <w:rPr>
                <w:color w:val="auto"/>
              </w:rPr>
            </w:pPr>
            <w:r w:rsidRPr="004D699A">
              <w:rPr>
                <w:b/>
                <w:i/>
                <w:color w:val="auto"/>
              </w:rPr>
              <w:t>(6 bis)</w:t>
            </w:r>
            <w:r w:rsidRPr="004D699A">
              <w:rPr>
                <w:color w:val="auto"/>
              </w:rPr>
              <w:tab/>
            </w:r>
            <w:r w:rsidRPr="004D699A">
              <w:rPr>
                <w:b/>
                <w:i/>
                <w:color w:val="auto"/>
              </w:rPr>
              <w:t>Nel novembre 2017 il Parlamento europeo, il Consiglio e la Commissione hanno proclamato e sottoscritto il pilastro europeo dei diritti sociali, allo scopo di promuovere un'Europa che faccia fronte alla disoccupazione, alla povertà e alla discriminazione, garantendo pari opportunità ai giovani e ai soggetti vulnerabili. Rendere i flussi finanziari coerenti con tale percorso può agevolare un'attuazione completa e approfondita del pilastro. Secondo tale prospettiva, le attività economiche che promuovono un accesso equo ai servizi essenziali, quali il cibo, i servizi sanitari, l'istruzione e la formazione, la protezione sociale, l'alloggio e i servizi essenziali di base, nonché l'economia sociale e le imprese sociali, dovrebbero essere considerate come contributi della società agli obiettivi sociali complessivi dell'UE sanciti nei trattati e, in particolare, agli obiettivi di riduzione della povertà e delle disuguaglianze, e dovrebbero pertanto godere di un quadro armonizzato in tutta l'UE al fine di determinare in base a quali condizioni si debba considerare che una specifica attività economica contribuisce in maniera sostanziale agli obiettivi sociali.</w:t>
            </w:r>
          </w:p>
        </w:tc>
      </w:tr>
    </w:tbl>
    <w:p w:rsidR="009155CE" w:rsidRPr="004D699A" w:rsidRDefault="00F71A23" w:rsidP="001F5D65">
      <w:pPr>
        <w:pStyle w:val="Olang"/>
      </w:pPr>
      <w:r w:rsidRPr="004D699A">
        <w:rPr>
          <w:color w:val="auto"/>
        </w:rPr>
        <w:t xml:space="preserve">Or. </w:t>
      </w:r>
      <w:r w:rsidRPr="004D699A">
        <w:rPr>
          <w:rStyle w:val="HideTWBExt"/>
        </w:rPr>
        <w:t>&lt;Original&gt;</w:t>
      </w:r>
      <w:r w:rsidRPr="004D699A">
        <w:rPr>
          <w:rStyle w:val="HideTWBInt"/>
        </w:rPr>
        <w:t>{EN}</w:t>
      </w:r>
      <w:r w:rsidRPr="004D699A">
        <w:rPr>
          <w:color w:val="auto"/>
        </w:rPr>
        <w:t>en</w:t>
      </w:r>
      <w:r w:rsidRPr="004D699A">
        <w:rPr>
          <w:rStyle w:val="HideTWBExt"/>
        </w:rPr>
        <w:t>&lt;/Original&gt;</w:t>
      </w:r>
    </w:p>
    <w:p w:rsidR="009155CE" w:rsidRPr="004D699A" w:rsidRDefault="00F71A23">
      <w:pPr>
        <w:pStyle w:val="Olang"/>
        <w:rPr>
          <w:color w:val="auto"/>
        </w:rPr>
        <w:sectPr w:rsidR="009155CE" w:rsidRPr="004D699A">
          <w:footerReference w:type="default" r:id="rId13"/>
          <w:pgSz w:w="11906" w:h="16838"/>
          <w:pgMar w:top="1134" w:right="1417" w:bottom="1417" w:left="1417" w:header="1134" w:footer="567" w:gutter="0"/>
          <w:cols w:space="708"/>
          <w:docGrid w:linePitch="360"/>
        </w:sectPr>
      </w:pPr>
      <w:r w:rsidRPr="004D699A">
        <w:rPr>
          <w:rStyle w:val="HideTWBExt"/>
        </w:rPr>
        <w:t>&lt;/Amend&gt;</w:t>
      </w:r>
    </w:p>
    <w:p w:rsidR="009155CE" w:rsidRPr="004D699A" w:rsidRDefault="00F71A23">
      <w:pPr>
        <w:pStyle w:val="Interstitial1"/>
      </w:pPr>
      <w:r w:rsidRPr="004D699A">
        <w:rPr>
          <w:rStyle w:val="HideTWBExt"/>
        </w:rPr>
        <w:t>&lt;Amend&gt;&lt;Date&gt;</w:t>
      </w:r>
      <w:r w:rsidRPr="004D699A">
        <w:rPr>
          <w:rStyle w:val="HideTWBInt"/>
          <w:color w:val="auto"/>
        </w:rPr>
        <w:t>{21/03/2019}</w:t>
      </w:r>
      <w:r w:rsidRPr="004D699A">
        <w:rPr>
          <w:color w:val="auto"/>
        </w:rPr>
        <w:t>21.3.2019</w:t>
      </w:r>
      <w:r w:rsidRPr="004D699A">
        <w:rPr>
          <w:rStyle w:val="HideTWBExt"/>
        </w:rPr>
        <w:t>&lt;/Date&gt;</w:t>
      </w:r>
      <w:r w:rsidRPr="004D699A">
        <w:rPr>
          <w:color w:val="auto"/>
        </w:rPr>
        <w:tab/>
      </w:r>
      <w:r w:rsidRPr="004D699A">
        <w:rPr>
          <w:rStyle w:val="HideTWBExt"/>
        </w:rPr>
        <w:t>&lt;ANo&gt;</w:t>
      </w:r>
      <w:r w:rsidRPr="004D699A">
        <w:rPr>
          <w:color w:val="auto"/>
        </w:rPr>
        <w:t>A8-0175</w:t>
      </w:r>
      <w:r w:rsidRPr="004D699A">
        <w:rPr>
          <w:rStyle w:val="HideTWBExt"/>
        </w:rPr>
        <w:t>&lt;/ANo&gt;</w:t>
      </w:r>
      <w:r w:rsidRPr="004D699A">
        <w:rPr>
          <w:color w:val="auto"/>
        </w:rPr>
        <w:t>/</w:t>
      </w:r>
      <w:r w:rsidRPr="004D699A">
        <w:rPr>
          <w:rStyle w:val="HideTWBExt"/>
        </w:rPr>
        <w:t>&lt;NumAm&gt;</w:t>
      </w:r>
      <w:r w:rsidRPr="004D699A">
        <w:rPr>
          <w:color w:val="auto"/>
        </w:rPr>
        <w:t>82</w:t>
      </w:r>
      <w:r w:rsidRPr="004D699A">
        <w:rPr>
          <w:rStyle w:val="HideTWBExt"/>
        </w:rPr>
        <w:t>&lt;/NumAm&gt;</w:t>
      </w:r>
    </w:p>
    <w:p w:rsidR="009155CE" w:rsidRPr="004D699A" w:rsidRDefault="00F71A23">
      <w:pPr>
        <w:pStyle w:val="AMNumberTabs"/>
      </w:pPr>
      <w:r w:rsidRPr="004D699A">
        <w:rPr>
          <w:color w:val="auto"/>
        </w:rPr>
        <w:t>Emendamento</w:t>
      </w:r>
      <w:r w:rsidRPr="004D699A">
        <w:rPr>
          <w:color w:val="auto"/>
        </w:rPr>
        <w:tab/>
      </w:r>
      <w:r w:rsidRPr="004D699A">
        <w:rPr>
          <w:color w:val="auto"/>
        </w:rPr>
        <w:tab/>
      </w:r>
      <w:r w:rsidRPr="004D699A">
        <w:rPr>
          <w:rStyle w:val="HideTWBExt"/>
        </w:rPr>
        <w:t>&lt;NumAm&gt;</w:t>
      </w:r>
      <w:r w:rsidRPr="004D699A">
        <w:rPr>
          <w:color w:val="auto"/>
        </w:rPr>
        <w:t>82</w:t>
      </w:r>
      <w:r w:rsidRPr="004D699A">
        <w:rPr>
          <w:rStyle w:val="HideTWBExt"/>
        </w:rPr>
        <w:t>&lt;/NumAm&gt;</w:t>
      </w:r>
    </w:p>
    <w:p w:rsidR="009155CE" w:rsidRPr="004D699A" w:rsidRDefault="00F71A23">
      <w:pPr>
        <w:pStyle w:val="NormalBold"/>
      </w:pPr>
      <w:r w:rsidRPr="004D699A">
        <w:rPr>
          <w:rStyle w:val="HideTWBExt"/>
        </w:rPr>
        <w:t>&lt;RepeatBlock-By&gt;&lt;Members&gt;</w:t>
      </w:r>
      <w:r w:rsidRPr="004D699A">
        <w:rPr>
          <w:color w:val="auto"/>
        </w:rPr>
        <w:t>Simona Bonafè, Elena Gentile, Pervenche Berès</w:t>
      </w:r>
      <w:r w:rsidRPr="004D699A">
        <w:rPr>
          <w:rStyle w:val="HideTWBExt"/>
        </w:rPr>
        <w:t>&lt;/Members&gt;</w:t>
      </w:r>
    </w:p>
    <w:p w:rsidR="009155CE" w:rsidRPr="004D699A" w:rsidRDefault="00F71A23">
      <w:r w:rsidRPr="004D699A">
        <w:rPr>
          <w:rStyle w:val="HideTWBExt"/>
        </w:rPr>
        <w:t>&lt;AuNomDe&gt;</w:t>
      </w:r>
      <w:r w:rsidRPr="004D699A">
        <w:rPr>
          <w:rStyle w:val="HideTWBInt"/>
          <w:color w:val="auto"/>
        </w:rPr>
        <w:t>{S&amp;D}</w:t>
      </w:r>
      <w:r w:rsidRPr="004D699A">
        <w:t>a nome del gruppo S&amp;D</w:t>
      </w:r>
      <w:r w:rsidRPr="004D699A">
        <w:rPr>
          <w:rStyle w:val="HideTWBExt"/>
        </w:rPr>
        <w:t>&lt;/AuNomDe&gt;</w:t>
      </w:r>
    </w:p>
    <w:p w:rsidR="009155CE" w:rsidRPr="004D699A" w:rsidRDefault="00F71A23">
      <w:r w:rsidRPr="004D699A">
        <w:rPr>
          <w:rStyle w:val="HideTWBExt"/>
        </w:rPr>
        <w:t>&lt;/RepeatBlock-By&gt;</w:t>
      </w:r>
    </w:p>
    <w:p w:rsidR="009155CE" w:rsidRPr="004D699A" w:rsidRDefault="00F71A23">
      <w:pPr>
        <w:pStyle w:val="ProjRap"/>
      </w:pPr>
      <w:r w:rsidRPr="004D699A">
        <w:rPr>
          <w:rStyle w:val="HideTWBExt"/>
        </w:rPr>
        <w:t>&lt;TitreType&gt;</w:t>
      </w:r>
      <w:r w:rsidRPr="004D699A">
        <w:t>Relazione</w:t>
      </w:r>
      <w:r w:rsidRPr="004D699A">
        <w:rPr>
          <w:rStyle w:val="HideTWBExt"/>
        </w:rPr>
        <w:t>&lt;/TitreType&gt;</w:t>
      </w:r>
      <w:r w:rsidRPr="004D699A">
        <w:tab/>
        <w:t>A8-0175/2019</w:t>
      </w:r>
    </w:p>
    <w:p w:rsidR="009155CE" w:rsidRPr="004D699A" w:rsidRDefault="00F71A23">
      <w:pPr>
        <w:pStyle w:val="NormalBold"/>
      </w:pPr>
      <w:r w:rsidRPr="004D699A">
        <w:rPr>
          <w:rStyle w:val="HideTWBExt"/>
        </w:rPr>
        <w:t>&lt;Rapporteur&gt;</w:t>
      </w:r>
      <w:r w:rsidRPr="004D699A">
        <w:rPr>
          <w:color w:val="auto"/>
        </w:rPr>
        <w:t>Bas Eickhout</w:t>
      </w:r>
      <w:r w:rsidRPr="004D699A">
        <w:rPr>
          <w:rStyle w:val="HideTWBExt"/>
        </w:rPr>
        <w:t>&lt;/Rapporteur&gt;</w:t>
      </w:r>
    </w:p>
    <w:p w:rsidR="009155CE" w:rsidRPr="004D699A" w:rsidRDefault="00F71A23">
      <w:pPr>
        <w:pStyle w:val="Normal12"/>
      </w:pPr>
      <w:r w:rsidRPr="004D699A">
        <w:rPr>
          <w:rStyle w:val="HideTWBExt"/>
        </w:rPr>
        <w:t>&lt;Titre&gt;</w:t>
      </w:r>
      <w:r w:rsidRPr="004D699A">
        <w:t>Istituzione di un quadro che favorisce gli investimenti sostenibili</w:t>
      </w:r>
      <w:r w:rsidRPr="004D699A">
        <w:rPr>
          <w:rStyle w:val="HideTWBExt"/>
        </w:rPr>
        <w:t>&lt;/Titre&gt;</w:t>
      </w:r>
    </w:p>
    <w:p w:rsidR="009155CE" w:rsidRPr="004D699A" w:rsidRDefault="00F71A23">
      <w:pPr>
        <w:pStyle w:val="Normal12"/>
      </w:pPr>
      <w:r w:rsidRPr="004D699A">
        <w:rPr>
          <w:rStyle w:val="HideTWBExt"/>
        </w:rPr>
        <w:t>&lt;DocRef&gt;</w:t>
      </w:r>
      <w:r w:rsidRPr="004D699A">
        <w:rPr>
          <w:color w:val="auto"/>
        </w:rPr>
        <w:t>(COM(2018)0353 – C8-0207/2018 – 2018/0178(COD))</w:t>
      </w:r>
      <w:r w:rsidRPr="004D699A">
        <w:rPr>
          <w:rStyle w:val="HideTWBExt"/>
        </w:rPr>
        <w:t>&lt;/DocRef&gt;</w:t>
      </w:r>
    </w:p>
    <w:p w:rsidR="009155CE" w:rsidRPr="004D699A" w:rsidRDefault="009155CE">
      <w:pPr>
        <w:pStyle w:val="Normal12"/>
      </w:pPr>
    </w:p>
    <w:p w:rsidR="009155CE" w:rsidRPr="004D699A" w:rsidRDefault="00F71A23">
      <w:pPr>
        <w:pStyle w:val="NormalBold"/>
      </w:pPr>
      <w:r w:rsidRPr="004D699A">
        <w:rPr>
          <w:rStyle w:val="HideTWBExt"/>
        </w:rPr>
        <w:t>&lt;DocAmend&gt;</w:t>
      </w:r>
      <w:r w:rsidRPr="004D699A">
        <w:rPr>
          <w:color w:val="auto"/>
        </w:rPr>
        <w:t>Proposta di regolamento</w:t>
      </w:r>
      <w:r w:rsidRPr="004D699A">
        <w:rPr>
          <w:rStyle w:val="HideTWBExt"/>
        </w:rPr>
        <w:t>&lt;/DocAmend&gt;</w:t>
      </w:r>
    </w:p>
    <w:p w:rsidR="009155CE" w:rsidRPr="004D699A" w:rsidRDefault="00F71A23">
      <w:pPr>
        <w:pStyle w:val="NormalBold"/>
      </w:pPr>
      <w:r w:rsidRPr="004D699A">
        <w:rPr>
          <w:rStyle w:val="HideTWBExt"/>
        </w:rPr>
        <w:t>&lt;Article&gt;</w:t>
      </w:r>
      <w:r w:rsidRPr="004D699A">
        <w:rPr>
          <w:color w:val="auto"/>
        </w:rPr>
        <w:t>Considerando 16</w:t>
      </w:r>
      <w:r w:rsidRPr="004D699A">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55CE" w:rsidRPr="004D699A">
        <w:trPr>
          <w:trHeight w:hRule="exact" w:val="240"/>
          <w:jc w:val="center"/>
        </w:trPr>
        <w:tc>
          <w:tcPr>
            <w:tcW w:w="9752" w:type="dxa"/>
            <w:gridSpan w:val="2"/>
          </w:tcPr>
          <w:p w:rsidR="009155CE" w:rsidRPr="004D699A" w:rsidRDefault="009155CE"/>
        </w:tc>
      </w:tr>
      <w:tr w:rsidR="009155CE" w:rsidRPr="004D699A">
        <w:trPr>
          <w:trHeight w:val="240"/>
          <w:jc w:val="center"/>
        </w:trPr>
        <w:tc>
          <w:tcPr>
            <w:tcW w:w="4876" w:type="dxa"/>
          </w:tcPr>
          <w:p w:rsidR="009155CE" w:rsidRPr="004D699A" w:rsidRDefault="00F71A23">
            <w:pPr>
              <w:pStyle w:val="ColumnHeading"/>
              <w:rPr>
                <w:color w:val="auto"/>
              </w:rPr>
            </w:pPr>
            <w:r w:rsidRPr="004D699A">
              <w:rPr>
                <w:color w:val="auto"/>
              </w:rPr>
              <w:t>Testo della Commissione</w:t>
            </w:r>
          </w:p>
        </w:tc>
        <w:tc>
          <w:tcPr>
            <w:tcW w:w="4876" w:type="dxa"/>
          </w:tcPr>
          <w:p w:rsidR="009155CE" w:rsidRPr="004D699A" w:rsidRDefault="00F71A23">
            <w:pPr>
              <w:pStyle w:val="ColumnHeading"/>
              <w:rPr>
                <w:color w:val="auto"/>
              </w:rPr>
            </w:pPr>
            <w:r w:rsidRPr="004D699A">
              <w:rPr>
                <w:color w:val="auto"/>
              </w:rPr>
              <w:t>Emendamento</w:t>
            </w:r>
          </w:p>
        </w:tc>
      </w:tr>
      <w:tr w:rsidR="009155CE" w:rsidRPr="004D699A">
        <w:trPr>
          <w:jc w:val="center"/>
        </w:trPr>
        <w:tc>
          <w:tcPr>
            <w:tcW w:w="4876" w:type="dxa"/>
          </w:tcPr>
          <w:p w:rsidR="009155CE" w:rsidRPr="004D699A" w:rsidRDefault="00F71A23">
            <w:pPr>
              <w:pStyle w:val="Normal6"/>
              <w:rPr>
                <w:color w:val="auto"/>
              </w:rPr>
            </w:pPr>
            <w:r w:rsidRPr="004D699A">
              <w:rPr>
                <w:color w:val="auto"/>
              </w:rPr>
              <w:t>(16)</w:t>
            </w:r>
            <w:r w:rsidRPr="004D699A">
              <w:rPr>
                <w:color w:val="auto"/>
              </w:rPr>
              <w:tab/>
              <w:t xml:space="preserve">Per non </w:t>
            </w:r>
            <w:r w:rsidRPr="004D699A">
              <w:rPr>
                <w:b/>
                <w:i/>
                <w:color w:val="auto"/>
              </w:rPr>
              <w:t>danneggiare gli interessi</w:t>
            </w:r>
            <w:r w:rsidRPr="004D699A">
              <w:rPr>
                <w:color w:val="auto"/>
              </w:rPr>
              <w:t xml:space="preserve"> dei consumatori, i gestori di fondi e gli investitori istituzionali che offrono prodotti finanziari qualificandoli come ecosostenibili dovrebbero indicare </w:t>
            </w:r>
            <w:r w:rsidRPr="004D699A">
              <w:rPr>
                <w:b/>
                <w:i/>
                <w:color w:val="auto"/>
              </w:rPr>
              <w:t>come e in quale misura i criteri</w:t>
            </w:r>
            <w:r w:rsidRPr="004D699A">
              <w:rPr>
                <w:color w:val="auto"/>
              </w:rPr>
              <w:t xml:space="preserve"> di ecosostenibilità </w:t>
            </w:r>
            <w:r w:rsidRPr="004D699A">
              <w:rPr>
                <w:b/>
                <w:i/>
                <w:color w:val="auto"/>
              </w:rPr>
              <w:t>delle attività economiche vengono usati per determinare l'ecosostenibilità degli investimenti</w:t>
            </w:r>
            <w:r w:rsidRPr="004D699A">
              <w:rPr>
                <w:color w:val="auto"/>
              </w:rPr>
              <w:t xml:space="preserve">. Le informazioni pubblicate dovrebbero permettere agli investitori di conoscere </w:t>
            </w:r>
            <w:r w:rsidRPr="004D699A">
              <w:rPr>
                <w:b/>
                <w:i/>
                <w:color w:val="auto"/>
              </w:rPr>
              <w:t>la quota dell'investimento che finanzia attività economiche ecosostenibili sotto forma di percentuale di tutte le attività economiche,</w:t>
            </w:r>
            <w:r w:rsidRPr="004D699A">
              <w:rPr>
                <w:color w:val="auto"/>
              </w:rPr>
              <w:t xml:space="preserve"> e quindi il livello di ecosostenibilità dell'investimento. La Commissione dovrebbe specificare le informazioni da pubblicare a tale scopo. Tali informazioni dovrebbero permettere alle autorità nazionali competenti di verificare facilmente il rispetto dell'obbligo di informativa e di farlo rispettare in conformità al diritto nazionale </w:t>
            </w:r>
            <w:r w:rsidRPr="004D699A">
              <w:rPr>
                <w:b/>
                <w:i/>
                <w:color w:val="auto"/>
              </w:rPr>
              <w:t>applicabile</w:t>
            </w:r>
            <w:r w:rsidRPr="004D699A">
              <w:rPr>
                <w:color w:val="auto"/>
              </w:rPr>
              <w:t>.</w:t>
            </w:r>
          </w:p>
        </w:tc>
        <w:tc>
          <w:tcPr>
            <w:tcW w:w="4876" w:type="dxa"/>
          </w:tcPr>
          <w:p w:rsidR="009155CE" w:rsidRPr="004D699A" w:rsidRDefault="00F71A23">
            <w:pPr>
              <w:pStyle w:val="Normal6"/>
              <w:rPr>
                <w:color w:val="auto"/>
              </w:rPr>
            </w:pPr>
            <w:r w:rsidRPr="004D699A">
              <w:rPr>
                <w:color w:val="auto"/>
              </w:rPr>
              <w:t>(16)</w:t>
            </w:r>
            <w:r w:rsidRPr="004D699A">
              <w:rPr>
                <w:color w:val="auto"/>
              </w:rPr>
              <w:tab/>
              <w:t xml:space="preserve">Per </w:t>
            </w:r>
            <w:r w:rsidRPr="004D699A">
              <w:rPr>
                <w:b/>
                <w:i/>
                <w:color w:val="auto"/>
              </w:rPr>
              <w:t xml:space="preserve">informare gli investitori </w:t>
            </w:r>
            <w:r w:rsidRPr="004D699A">
              <w:rPr>
                <w:color w:val="auto"/>
              </w:rPr>
              <w:t xml:space="preserve">non </w:t>
            </w:r>
            <w:r w:rsidRPr="004D699A">
              <w:rPr>
                <w:b/>
                <w:i/>
                <w:color w:val="auto"/>
              </w:rPr>
              <w:t>professionali e garantire la protezione</w:t>
            </w:r>
            <w:r w:rsidRPr="004D699A">
              <w:rPr>
                <w:color w:val="auto"/>
              </w:rPr>
              <w:t xml:space="preserve"> dei consumatori, i gestori di fondi e gli investitori istituzionali che offrono prodotti finanziari qualificandoli come ecosostenibili dovrebbero indicare </w:t>
            </w:r>
            <w:r w:rsidRPr="004D699A">
              <w:rPr>
                <w:b/>
                <w:i/>
                <w:color w:val="auto"/>
              </w:rPr>
              <w:t>il grado</w:t>
            </w:r>
            <w:r w:rsidRPr="004D699A">
              <w:rPr>
                <w:color w:val="auto"/>
              </w:rPr>
              <w:t xml:space="preserve"> di ecosostenibilità </w:t>
            </w:r>
            <w:r w:rsidRPr="004D699A">
              <w:rPr>
                <w:b/>
                <w:i/>
                <w:color w:val="auto"/>
              </w:rPr>
              <w:t>degli investimenti e il loro impatto ambientale</w:t>
            </w:r>
            <w:r w:rsidRPr="004D699A">
              <w:rPr>
                <w:color w:val="auto"/>
              </w:rPr>
              <w:t xml:space="preserve">. Le informazioni pubblicate dovrebbero permettere agli investitori di conoscere </w:t>
            </w:r>
            <w:r w:rsidRPr="004D699A">
              <w:rPr>
                <w:b/>
                <w:i/>
                <w:color w:val="auto"/>
              </w:rPr>
              <w:t>i criteri e gli indicatori utilizzati per stabilire l'impatto ambientale</w:t>
            </w:r>
            <w:r w:rsidRPr="004D699A">
              <w:rPr>
                <w:color w:val="auto"/>
              </w:rPr>
              <w:t xml:space="preserve"> e quindi il livello di ecosostenibilità dell'investimento. La Commissione dovrebbe specificare le informazioni da pubblicare </w:t>
            </w:r>
            <w:r w:rsidRPr="004D699A">
              <w:rPr>
                <w:b/>
                <w:i/>
                <w:color w:val="auto"/>
              </w:rPr>
              <w:t xml:space="preserve">in relazioni di gestione e relazioni annuali sottoposte a revisione </w:t>
            </w:r>
            <w:r w:rsidRPr="004D699A">
              <w:rPr>
                <w:color w:val="auto"/>
              </w:rPr>
              <w:t>a tale scopo</w:t>
            </w:r>
            <w:r w:rsidRPr="004D699A">
              <w:rPr>
                <w:b/>
                <w:i/>
                <w:color w:val="auto"/>
              </w:rPr>
              <w:t xml:space="preserve"> nonché la frequenza, il formato e i destinatari di tale pubblicazione, in quanto parte dell'informativa integrata</w:t>
            </w:r>
            <w:r w:rsidRPr="004D699A">
              <w:rPr>
                <w:color w:val="auto"/>
              </w:rPr>
              <w:t xml:space="preserve">. Tali informazioni dovrebbero permettere alle autorità nazionali competenti </w:t>
            </w:r>
            <w:r w:rsidRPr="004D699A">
              <w:rPr>
                <w:b/>
                <w:i/>
                <w:color w:val="auto"/>
              </w:rPr>
              <w:t xml:space="preserve">e, ove necessario, alle AEV </w:t>
            </w:r>
            <w:r w:rsidRPr="004D699A">
              <w:rPr>
                <w:color w:val="auto"/>
              </w:rPr>
              <w:t xml:space="preserve">di verificare facilmente il rispetto dell'obbligo di informativa e di farlo rispettare in conformità al diritto nazionale </w:t>
            </w:r>
            <w:r w:rsidRPr="004D699A">
              <w:rPr>
                <w:b/>
                <w:i/>
                <w:color w:val="auto"/>
              </w:rPr>
              <w:t>e al diritto dell'Unione applicabili. Gli obblighi di informativa dovrebbero fondarsi sull'operato della Global Reporting Initiative e sui principi di investimento responsabile delle Nazioni Unite. La Commissione dovrebbe garantire che qualsiasi eventuale nuovo obbligo di informativa integri quelli già stabiliti dalla legislazione vigente e non comporti un'inutile duplicazione delle comunicazioni.</w:t>
            </w:r>
          </w:p>
        </w:tc>
      </w:tr>
    </w:tbl>
    <w:p w:rsidR="009155CE" w:rsidRPr="004D699A" w:rsidRDefault="00F71A23" w:rsidP="001F5D65">
      <w:pPr>
        <w:pStyle w:val="Olang"/>
      </w:pPr>
      <w:r w:rsidRPr="004D699A">
        <w:rPr>
          <w:color w:val="auto"/>
        </w:rPr>
        <w:t xml:space="preserve">Or. </w:t>
      </w:r>
      <w:r w:rsidRPr="004D699A">
        <w:rPr>
          <w:rStyle w:val="HideTWBExt"/>
        </w:rPr>
        <w:t>&lt;Original&gt;</w:t>
      </w:r>
      <w:r w:rsidRPr="004D699A">
        <w:rPr>
          <w:rStyle w:val="HideTWBInt"/>
        </w:rPr>
        <w:t>{EN}</w:t>
      </w:r>
      <w:r w:rsidRPr="004D699A">
        <w:rPr>
          <w:color w:val="auto"/>
        </w:rPr>
        <w:t>en</w:t>
      </w:r>
      <w:r w:rsidRPr="004D699A">
        <w:rPr>
          <w:rStyle w:val="HideTWBExt"/>
        </w:rPr>
        <w:t>&lt;/Original&gt;</w:t>
      </w:r>
    </w:p>
    <w:p w:rsidR="009155CE" w:rsidRPr="004D699A" w:rsidRDefault="00F71A23">
      <w:pPr>
        <w:pStyle w:val="Olang"/>
        <w:rPr>
          <w:color w:val="auto"/>
        </w:rPr>
        <w:sectPr w:rsidR="009155CE" w:rsidRPr="004D699A">
          <w:footerReference w:type="default" r:id="rId14"/>
          <w:pgSz w:w="11906" w:h="16838"/>
          <w:pgMar w:top="1134" w:right="1417" w:bottom="1417" w:left="1417" w:header="1134" w:footer="567" w:gutter="0"/>
          <w:cols w:space="708"/>
          <w:docGrid w:linePitch="360"/>
        </w:sectPr>
      </w:pPr>
      <w:r w:rsidRPr="004D699A">
        <w:rPr>
          <w:rStyle w:val="HideTWBExt"/>
        </w:rPr>
        <w:t>&lt;/Amend&gt;</w:t>
      </w:r>
    </w:p>
    <w:p w:rsidR="009155CE" w:rsidRPr="004D699A" w:rsidRDefault="00F71A23">
      <w:pPr>
        <w:pStyle w:val="Interstitial1"/>
      </w:pPr>
      <w:r w:rsidRPr="004D699A">
        <w:rPr>
          <w:rStyle w:val="HideTWBExt"/>
        </w:rPr>
        <w:t>&lt;Amend&gt;&lt;Date&gt;</w:t>
      </w:r>
      <w:r w:rsidRPr="004D699A">
        <w:rPr>
          <w:rStyle w:val="HideTWBInt"/>
          <w:color w:val="auto"/>
        </w:rPr>
        <w:t>{21/03/2019}</w:t>
      </w:r>
      <w:r w:rsidRPr="004D699A">
        <w:rPr>
          <w:color w:val="auto"/>
        </w:rPr>
        <w:t>21.3.2019</w:t>
      </w:r>
      <w:r w:rsidRPr="004D699A">
        <w:rPr>
          <w:rStyle w:val="HideTWBExt"/>
        </w:rPr>
        <w:t>&lt;/Date&gt;</w:t>
      </w:r>
      <w:r w:rsidRPr="004D699A">
        <w:rPr>
          <w:color w:val="auto"/>
        </w:rPr>
        <w:tab/>
      </w:r>
      <w:r w:rsidRPr="004D699A">
        <w:rPr>
          <w:rStyle w:val="HideTWBExt"/>
        </w:rPr>
        <w:t>&lt;ANo&gt;</w:t>
      </w:r>
      <w:r w:rsidRPr="004D699A">
        <w:rPr>
          <w:color w:val="auto"/>
        </w:rPr>
        <w:t>A8-0175</w:t>
      </w:r>
      <w:r w:rsidRPr="004D699A">
        <w:rPr>
          <w:rStyle w:val="HideTWBExt"/>
        </w:rPr>
        <w:t>&lt;/ANo&gt;</w:t>
      </w:r>
      <w:r w:rsidRPr="004D699A">
        <w:rPr>
          <w:color w:val="auto"/>
        </w:rPr>
        <w:t>/</w:t>
      </w:r>
      <w:r w:rsidRPr="004D699A">
        <w:rPr>
          <w:rStyle w:val="HideTWBExt"/>
        </w:rPr>
        <w:t>&lt;NumAm&gt;</w:t>
      </w:r>
      <w:r w:rsidRPr="004D699A">
        <w:rPr>
          <w:color w:val="auto"/>
        </w:rPr>
        <w:t>83</w:t>
      </w:r>
      <w:r w:rsidRPr="004D699A">
        <w:rPr>
          <w:rStyle w:val="HideTWBExt"/>
        </w:rPr>
        <w:t>&lt;/NumAm&gt;</w:t>
      </w:r>
    </w:p>
    <w:p w:rsidR="009155CE" w:rsidRPr="004D699A" w:rsidRDefault="00F71A23">
      <w:pPr>
        <w:pStyle w:val="AMNumberTabs"/>
      </w:pPr>
      <w:r w:rsidRPr="004D699A">
        <w:rPr>
          <w:color w:val="auto"/>
        </w:rPr>
        <w:t>Emendamento</w:t>
      </w:r>
      <w:r w:rsidRPr="004D699A">
        <w:rPr>
          <w:color w:val="auto"/>
        </w:rPr>
        <w:tab/>
      </w:r>
      <w:r w:rsidRPr="004D699A">
        <w:rPr>
          <w:color w:val="auto"/>
        </w:rPr>
        <w:tab/>
      </w:r>
      <w:r w:rsidRPr="004D699A">
        <w:rPr>
          <w:rStyle w:val="HideTWBExt"/>
        </w:rPr>
        <w:t>&lt;NumAm&gt;</w:t>
      </w:r>
      <w:r w:rsidRPr="004D699A">
        <w:rPr>
          <w:color w:val="auto"/>
        </w:rPr>
        <w:t>83</w:t>
      </w:r>
      <w:r w:rsidRPr="004D699A">
        <w:rPr>
          <w:rStyle w:val="HideTWBExt"/>
        </w:rPr>
        <w:t>&lt;/NumAm&gt;</w:t>
      </w:r>
    </w:p>
    <w:p w:rsidR="009155CE" w:rsidRPr="004D699A" w:rsidRDefault="00F71A23">
      <w:pPr>
        <w:pStyle w:val="NormalBold"/>
      </w:pPr>
      <w:r w:rsidRPr="004D699A">
        <w:rPr>
          <w:rStyle w:val="HideTWBExt"/>
        </w:rPr>
        <w:t>&lt;RepeatBlock-By&gt;&lt;Members&gt;</w:t>
      </w:r>
      <w:r w:rsidRPr="004D699A">
        <w:rPr>
          <w:color w:val="auto"/>
        </w:rPr>
        <w:t>Simona Bonafè, Elena Gentile, Pervenche Berès</w:t>
      </w:r>
      <w:r w:rsidRPr="004D699A">
        <w:rPr>
          <w:rStyle w:val="HideTWBExt"/>
        </w:rPr>
        <w:t>&lt;/Members&gt;</w:t>
      </w:r>
    </w:p>
    <w:p w:rsidR="009155CE" w:rsidRPr="004D699A" w:rsidRDefault="00F71A23">
      <w:r w:rsidRPr="004D699A">
        <w:rPr>
          <w:rStyle w:val="HideTWBExt"/>
        </w:rPr>
        <w:t>&lt;AuNomDe&gt;</w:t>
      </w:r>
      <w:r w:rsidRPr="004D699A">
        <w:rPr>
          <w:rStyle w:val="HideTWBInt"/>
          <w:color w:val="auto"/>
        </w:rPr>
        <w:t>{S&amp;D}</w:t>
      </w:r>
      <w:r w:rsidRPr="004D699A">
        <w:t>a nome del gruppo S&amp;D</w:t>
      </w:r>
      <w:r w:rsidRPr="004D699A">
        <w:rPr>
          <w:rStyle w:val="HideTWBExt"/>
        </w:rPr>
        <w:t>&lt;/AuNomDe&gt;</w:t>
      </w:r>
    </w:p>
    <w:p w:rsidR="009155CE" w:rsidRPr="004D699A" w:rsidRDefault="00F71A23">
      <w:r w:rsidRPr="004D699A">
        <w:rPr>
          <w:rStyle w:val="HideTWBExt"/>
        </w:rPr>
        <w:t>&lt;/RepeatBlock-By&gt;</w:t>
      </w:r>
    </w:p>
    <w:p w:rsidR="009155CE" w:rsidRPr="004D699A" w:rsidRDefault="00F71A23">
      <w:pPr>
        <w:pStyle w:val="ProjRap"/>
      </w:pPr>
      <w:r w:rsidRPr="004D699A">
        <w:rPr>
          <w:rStyle w:val="HideTWBExt"/>
        </w:rPr>
        <w:t>&lt;TitreType&gt;</w:t>
      </w:r>
      <w:r w:rsidRPr="004D699A">
        <w:t>Relazione</w:t>
      </w:r>
      <w:r w:rsidRPr="004D699A">
        <w:rPr>
          <w:rStyle w:val="HideTWBExt"/>
        </w:rPr>
        <w:t>&lt;/TitreType&gt;</w:t>
      </w:r>
      <w:r w:rsidRPr="004D699A">
        <w:tab/>
        <w:t>A8-0175/2019</w:t>
      </w:r>
    </w:p>
    <w:p w:rsidR="009155CE" w:rsidRPr="004D699A" w:rsidRDefault="00F71A23">
      <w:pPr>
        <w:pStyle w:val="NormalBold"/>
      </w:pPr>
      <w:r w:rsidRPr="004D699A">
        <w:rPr>
          <w:rStyle w:val="HideTWBExt"/>
        </w:rPr>
        <w:t>&lt;Rapporteur&gt;</w:t>
      </w:r>
      <w:r w:rsidRPr="004D699A">
        <w:rPr>
          <w:color w:val="auto"/>
        </w:rPr>
        <w:t>Bas Eickhout</w:t>
      </w:r>
      <w:r w:rsidRPr="004D699A">
        <w:rPr>
          <w:rStyle w:val="HideTWBExt"/>
        </w:rPr>
        <w:t>&lt;/Rapporteur&gt;</w:t>
      </w:r>
    </w:p>
    <w:p w:rsidR="009155CE" w:rsidRPr="004D699A" w:rsidRDefault="00F71A23">
      <w:pPr>
        <w:pStyle w:val="Normal12"/>
      </w:pPr>
      <w:r w:rsidRPr="004D699A">
        <w:rPr>
          <w:rStyle w:val="HideTWBExt"/>
        </w:rPr>
        <w:t>&lt;Titre&gt;</w:t>
      </w:r>
      <w:r w:rsidRPr="004D699A">
        <w:t>Istituzione di un quadro che favorisce gli investimenti sostenibili</w:t>
      </w:r>
      <w:r w:rsidRPr="004D699A">
        <w:rPr>
          <w:rStyle w:val="HideTWBExt"/>
        </w:rPr>
        <w:t>&lt;/Titre&gt;</w:t>
      </w:r>
    </w:p>
    <w:p w:rsidR="009155CE" w:rsidRPr="004D699A" w:rsidRDefault="00F71A23">
      <w:pPr>
        <w:pStyle w:val="Normal12"/>
      </w:pPr>
      <w:r w:rsidRPr="004D699A">
        <w:rPr>
          <w:rStyle w:val="HideTWBExt"/>
        </w:rPr>
        <w:t>&lt;DocRef&gt;</w:t>
      </w:r>
      <w:r w:rsidRPr="004D699A">
        <w:rPr>
          <w:color w:val="auto"/>
        </w:rPr>
        <w:t>(COM(2018)0353 – C8-0207/2018 – 2018/0178(COD))</w:t>
      </w:r>
      <w:r w:rsidRPr="004D699A">
        <w:rPr>
          <w:rStyle w:val="HideTWBExt"/>
        </w:rPr>
        <w:t>&lt;/DocRef&gt;</w:t>
      </w:r>
    </w:p>
    <w:p w:rsidR="009155CE" w:rsidRPr="004D699A" w:rsidRDefault="009155CE">
      <w:pPr>
        <w:pStyle w:val="Normal12"/>
      </w:pPr>
    </w:p>
    <w:p w:rsidR="009155CE" w:rsidRPr="004D699A" w:rsidRDefault="00F71A23">
      <w:pPr>
        <w:pStyle w:val="NormalBold"/>
      </w:pPr>
      <w:r w:rsidRPr="004D699A">
        <w:rPr>
          <w:rStyle w:val="HideTWBExt"/>
        </w:rPr>
        <w:t>&lt;DocAmend&gt;</w:t>
      </w:r>
      <w:r w:rsidRPr="004D699A">
        <w:rPr>
          <w:color w:val="auto"/>
        </w:rPr>
        <w:t>Proposta di regolamento</w:t>
      </w:r>
      <w:r w:rsidRPr="004D699A">
        <w:rPr>
          <w:rStyle w:val="HideTWBExt"/>
        </w:rPr>
        <w:t>&lt;/DocAmend&gt;</w:t>
      </w:r>
    </w:p>
    <w:p w:rsidR="009155CE" w:rsidRPr="004D699A" w:rsidRDefault="00F71A23">
      <w:pPr>
        <w:pStyle w:val="NormalBold"/>
      </w:pPr>
      <w:r w:rsidRPr="004D699A">
        <w:rPr>
          <w:rStyle w:val="HideTWBExt"/>
        </w:rPr>
        <w:t>&lt;Article&gt;</w:t>
      </w:r>
      <w:r w:rsidRPr="004D699A">
        <w:rPr>
          <w:color w:val="auto"/>
        </w:rPr>
        <w:t>Considerando 21</w:t>
      </w:r>
      <w:r w:rsidRPr="004D699A">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55CE" w:rsidRPr="004D699A">
        <w:trPr>
          <w:trHeight w:hRule="exact" w:val="240"/>
          <w:jc w:val="center"/>
        </w:trPr>
        <w:tc>
          <w:tcPr>
            <w:tcW w:w="9752" w:type="dxa"/>
            <w:gridSpan w:val="2"/>
          </w:tcPr>
          <w:p w:rsidR="009155CE" w:rsidRPr="004D699A" w:rsidRDefault="009155CE"/>
        </w:tc>
      </w:tr>
      <w:tr w:rsidR="009155CE" w:rsidRPr="004D699A">
        <w:trPr>
          <w:trHeight w:val="240"/>
          <w:jc w:val="center"/>
        </w:trPr>
        <w:tc>
          <w:tcPr>
            <w:tcW w:w="4876" w:type="dxa"/>
          </w:tcPr>
          <w:p w:rsidR="009155CE" w:rsidRPr="004D699A" w:rsidRDefault="00F71A23">
            <w:pPr>
              <w:pStyle w:val="ColumnHeading"/>
              <w:rPr>
                <w:color w:val="auto"/>
              </w:rPr>
            </w:pPr>
            <w:r w:rsidRPr="004D699A">
              <w:rPr>
                <w:color w:val="auto"/>
              </w:rPr>
              <w:t>Testo della Commissione</w:t>
            </w:r>
          </w:p>
        </w:tc>
        <w:tc>
          <w:tcPr>
            <w:tcW w:w="4876" w:type="dxa"/>
          </w:tcPr>
          <w:p w:rsidR="009155CE" w:rsidRPr="004D699A" w:rsidRDefault="00F71A23">
            <w:pPr>
              <w:pStyle w:val="ColumnHeading"/>
              <w:rPr>
                <w:color w:val="auto"/>
              </w:rPr>
            </w:pPr>
            <w:r w:rsidRPr="004D699A">
              <w:rPr>
                <w:color w:val="auto"/>
              </w:rPr>
              <w:t>Emendamento</w:t>
            </w:r>
          </w:p>
        </w:tc>
      </w:tr>
      <w:tr w:rsidR="009155CE" w:rsidRPr="004D699A">
        <w:trPr>
          <w:jc w:val="center"/>
        </w:trPr>
        <w:tc>
          <w:tcPr>
            <w:tcW w:w="4876" w:type="dxa"/>
          </w:tcPr>
          <w:p w:rsidR="009155CE" w:rsidRPr="004D699A" w:rsidRDefault="00F71A23">
            <w:pPr>
              <w:pStyle w:val="Normal6"/>
              <w:rPr>
                <w:color w:val="auto"/>
              </w:rPr>
            </w:pPr>
            <w:r w:rsidRPr="004D699A">
              <w:rPr>
                <w:color w:val="auto"/>
              </w:rPr>
              <w:t>(21)</w:t>
            </w:r>
            <w:r w:rsidRPr="004D699A">
              <w:rPr>
                <w:color w:val="auto"/>
              </w:rPr>
              <w:tab/>
              <w:t>Ricordando l'impegno congiunto del Parlamento europeo, del Consiglio e della Commissione al perseguimento dei principi sanciti nel pilastro europeo dei diritti sociali a favore della crescita sostenibile e inclusiva e riconoscendo l'importanza dei diritti e delle norme internazionali minimi in materia di diritti umani e lavoro, il rispetto delle garanzie minime dovrebbe essere una condizione per considerare un'attività economica come ecosostenibile. Per tale ragione le attività economiche dovrebbero essere considerate ecosostenibili solo nel caso in cui siano svolte nel rispetto della dichiarazione dell'Organizzazione internazionale del lavoro (OIL) sui diritti e i principi fondamentali nel lavoro e delle otto convenzioni fondamentali dell'OIL. Le convenzioni fondamentali dell'OIL definiscono i diritti umani e del lavoro che le imprese sono tenute a rispettare. Alcune di tali norme internazionali sono sancite anche nella Carta dei diritti fondamentali dell'Unione europea, in particolare la proibizione della schiavitù e del lavoro forzato e il principio di non discriminazione. Tali garanzie minime non pregiudicano l'applicazione, se del caso, di requisiti più severi in materia di ambiente, salute, sicurezza e sostenibilità sociale stabiliti nel diritto dell'Unione.</w:t>
            </w:r>
          </w:p>
        </w:tc>
        <w:tc>
          <w:tcPr>
            <w:tcW w:w="4876" w:type="dxa"/>
          </w:tcPr>
          <w:p w:rsidR="009155CE" w:rsidRPr="004D699A" w:rsidRDefault="00F71A23">
            <w:pPr>
              <w:pStyle w:val="Normal6"/>
              <w:rPr>
                <w:color w:val="auto"/>
              </w:rPr>
            </w:pPr>
            <w:r w:rsidRPr="004D699A">
              <w:rPr>
                <w:color w:val="auto"/>
              </w:rPr>
              <w:t>(21)</w:t>
            </w:r>
            <w:r w:rsidRPr="004D699A">
              <w:rPr>
                <w:color w:val="auto"/>
              </w:rPr>
              <w:tab/>
              <w:t>Ricordando l'impegno congiunto del Parlamento europeo, del Consiglio e della Commissione al perseguimento dei principi sanciti nel pilastro europeo dei diritti sociali a favore della crescita sostenibile e inclusiva e riconoscendo l'importanza dei diritti e delle norme internazionali minimi in materia di diritti umani e lavoro, il rispetto delle garanzie minime dovrebbe essere una condizione per considerare un'attività economica come ecosostenibile. Per tale ragione le attività economiche dovrebbero essere considerate ecosostenibili solo nel caso in cui siano svolte nel rispetto della dichiarazione dell'Organizzazione internazionale del lavoro (OIL) sui diritti e i principi fondamentali nel lavoro e delle otto convenzioni fondamentali dell'OIL</w:t>
            </w:r>
            <w:r w:rsidRPr="004D699A">
              <w:rPr>
                <w:b/>
                <w:i/>
                <w:color w:val="auto"/>
              </w:rPr>
              <w:t>, nonché della Carta internazionale dei diritti dell'uomo, della Carta dei diritti fondamentali dell'Unione europea, dei principi guida delle Nazioni Unite su imprese e diritti umani, delle linee guida dell'OCSE destinate alle imprese multinazionali e dei principi di investimento responsabile delle Nazioni Unite. Gli investitori dovrebbero tenere conto anche della guida dell'OCSE sul dovere di diligenza per un comportamento responsabile delle imprese (2018). In questo contesto, il dovere di diligenza consiste nell'adozione di procedure da parte delle imprese per individuare, prevenire, mitigare e rendere conto di rischi per la sostenibilità ai sensi del [UP: inserire riferimento al regolamento sull'informativa in materia di investimenti sostenibili e rischi per la sostenibilità e al relativo allegato I]</w:t>
            </w:r>
            <w:r w:rsidRPr="004D699A">
              <w:rPr>
                <w:color w:val="auto"/>
              </w:rPr>
              <w:t>. Le convenzioni fondamentali dell'OIL definiscono i diritti umani e del lavoro che le imprese sono tenute a rispettare. Alcune di tali norme internazionali sono sancite anche nella Carta dei diritti fondamentali dell'Unione europea, in particolare la proibizione della schiavitù e del lavoro forzato e il principio di non discriminazione. Tali garanzie minime non pregiudicano l'applicazione, se del caso, di requisiti più severi in materia di ambiente, salute, sicurezza e sostenibilità sociale stabiliti nel diritto dell'Unione.</w:t>
            </w:r>
          </w:p>
        </w:tc>
      </w:tr>
    </w:tbl>
    <w:p w:rsidR="009155CE" w:rsidRPr="004D699A" w:rsidRDefault="00F71A23" w:rsidP="001F5D65">
      <w:pPr>
        <w:pStyle w:val="Olang"/>
      </w:pPr>
      <w:r w:rsidRPr="004D699A">
        <w:rPr>
          <w:color w:val="auto"/>
        </w:rPr>
        <w:t xml:space="preserve">Or. </w:t>
      </w:r>
      <w:r w:rsidRPr="004D699A">
        <w:rPr>
          <w:rStyle w:val="HideTWBExt"/>
        </w:rPr>
        <w:t>&lt;Original&gt;</w:t>
      </w:r>
      <w:r w:rsidRPr="004D699A">
        <w:rPr>
          <w:rStyle w:val="HideTWBInt"/>
        </w:rPr>
        <w:t>{EN}</w:t>
      </w:r>
      <w:r w:rsidRPr="004D699A">
        <w:rPr>
          <w:color w:val="auto"/>
        </w:rPr>
        <w:t>en</w:t>
      </w:r>
      <w:r w:rsidRPr="004D699A">
        <w:rPr>
          <w:rStyle w:val="HideTWBExt"/>
        </w:rPr>
        <w:t>&lt;/Original&gt;</w:t>
      </w:r>
    </w:p>
    <w:p w:rsidR="009155CE" w:rsidRPr="004D699A" w:rsidRDefault="00F71A23">
      <w:pPr>
        <w:pStyle w:val="Olang"/>
        <w:rPr>
          <w:color w:val="auto"/>
        </w:rPr>
        <w:sectPr w:rsidR="009155CE" w:rsidRPr="004D699A">
          <w:footerReference w:type="default" r:id="rId15"/>
          <w:pgSz w:w="11906" w:h="16838"/>
          <w:pgMar w:top="1134" w:right="1417" w:bottom="1417" w:left="1417" w:header="1134" w:footer="567" w:gutter="0"/>
          <w:cols w:space="708"/>
          <w:docGrid w:linePitch="360"/>
        </w:sectPr>
      </w:pPr>
      <w:r w:rsidRPr="004D699A">
        <w:rPr>
          <w:rStyle w:val="HideTWBExt"/>
        </w:rPr>
        <w:t>&lt;/Amend&gt;</w:t>
      </w:r>
    </w:p>
    <w:p w:rsidR="009155CE" w:rsidRPr="004D699A" w:rsidRDefault="00F71A23">
      <w:pPr>
        <w:pStyle w:val="Interstitial1"/>
      </w:pPr>
      <w:r w:rsidRPr="004D699A">
        <w:rPr>
          <w:rStyle w:val="HideTWBExt"/>
        </w:rPr>
        <w:t>&lt;Amend&gt;&lt;Date&gt;</w:t>
      </w:r>
      <w:r w:rsidRPr="004D699A">
        <w:rPr>
          <w:rStyle w:val="HideTWBInt"/>
          <w:color w:val="auto"/>
        </w:rPr>
        <w:t>{21/03/2019}</w:t>
      </w:r>
      <w:r w:rsidRPr="004D699A">
        <w:rPr>
          <w:color w:val="auto"/>
        </w:rPr>
        <w:t>21.3.2019</w:t>
      </w:r>
      <w:r w:rsidRPr="004D699A">
        <w:rPr>
          <w:rStyle w:val="HideTWBExt"/>
        </w:rPr>
        <w:t>&lt;/Date&gt;</w:t>
      </w:r>
      <w:r w:rsidRPr="004D699A">
        <w:rPr>
          <w:color w:val="auto"/>
        </w:rPr>
        <w:tab/>
      </w:r>
      <w:r w:rsidRPr="004D699A">
        <w:rPr>
          <w:rStyle w:val="HideTWBExt"/>
        </w:rPr>
        <w:t>&lt;ANo&gt;</w:t>
      </w:r>
      <w:r w:rsidRPr="004D699A">
        <w:rPr>
          <w:color w:val="auto"/>
        </w:rPr>
        <w:t>A8-0175</w:t>
      </w:r>
      <w:r w:rsidRPr="004D699A">
        <w:rPr>
          <w:rStyle w:val="HideTWBExt"/>
        </w:rPr>
        <w:t>&lt;/ANo&gt;</w:t>
      </w:r>
      <w:r w:rsidRPr="004D699A">
        <w:rPr>
          <w:color w:val="auto"/>
        </w:rPr>
        <w:t>/</w:t>
      </w:r>
      <w:r w:rsidRPr="004D699A">
        <w:rPr>
          <w:rStyle w:val="HideTWBExt"/>
        </w:rPr>
        <w:t>&lt;NumAm&gt;</w:t>
      </w:r>
      <w:r w:rsidRPr="004D699A">
        <w:rPr>
          <w:color w:val="auto"/>
        </w:rPr>
        <w:t>84</w:t>
      </w:r>
      <w:r w:rsidRPr="004D699A">
        <w:rPr>
          <w:rStyle w:val="HideTWBExt"/>
        </w:rPr>
        <w:t>&lt;/NumAm&gt;</w:t>
      </w:r>
    </w:p>
    <w:p w:rsidR="009155CE" w:rsidRPr="004D699A" w:rsidRDefault="00F71A23">
      <w:pPr>
        <w:pStyle w:val="AMNumberTabs"/>
      </w:pPr>
      <w:r w:rsidRPr="004D699A">
        <w:rPr>
          <w:color w:val="auto"/>
        </w:rPr>
        <w:t>Emendamento</w:t>
      </w:r>
      <w:r w:rsidRPr="004D699A">
        <w:rPr>
          <w:color w:val="auto"/>
        </w:rPr>
        <w:tab/>
      </w:r>
      <w:r w:rsidRPr="004D699A">
        <w:rPr>
          <w:color w:val="auto"/>
        </w:rPr>
        <w:tab/>
      </w:r>
      <w:r w:rsidRPr="004D699A">
        <w:rPr>
          <w:rStyle w:val="HideTWBExt"/>
        </w:rPr>
        <w:t>&lt;NumAm&gt;</w:t>
      </w:r>
      <w:r w:rsidRPr="004D699A">
        <w:rPr>
          <w:color w:val="auto"/>
        </w:rPr>
        <w:t>84</w:t>
      </w:r>
      <w:r w:rsidRPr="004D699A">
        <w:rPr>
          <w:rStyle w:val="HideTWBExt"/>
        </w:rPr>
        <w:t>&lt;/NumAm&gt;</w:t>
      </w:r>
    </w:p>
    <w:p w:rsidR="009155CE" w:rsidRPr="004D699A" w:rsidRDefault="00F71A23">
      <w:pPr>
        <w:pStyle w:val="NormalBold"/>
      </w:pPr>
      <w:r w:rsidRPr="004D699A">
        <w:rPr>
          <w:rStyle w:val="HideTWBExt"/>
        </w:rPr>
        <w:t>&lt;RepeatBlock-By&gt;&lt;Members&gt;</w:t>
      </w:r>
      <w:r w:rsidRPr="004D699A">
        <w:rPr>
          <w:color w:val="auto"/>
        </w:rPr>
        <w:t>Simona Bonafè, Elena Gentile, Pervenche Berès</w:t>
      </w:r>
      <w:r w:rsidRPr="004D699A">
        <w:rPr>
          <w:rStyle w:val="HideTWBExt"/>
        </w:rPr>
        <w:t>&lt;/Members&gt;</w:t>
      </w:r>
    </w:p>
    <w:p w:rsidR="009155CE" w:rsidRPr="004D699A" w:rsidRDefault="00F71A23">
      <w:r w:rsidRPr="004D699A">
        <w:rPr>
          <w:rStyle w:val="HideTWBExt"/>
        </w:rPr>
        <w:t>&lt;AuNomDe&gt;</w:t>
      </w:r>
      <w:r w:rsidRPr="004D699A">
        <w:rPr>
          <w:rStyle w:val="HideTWBInt"/>
          <w:color w:val="auto"/>
        </w:rPr>
        <w:t>{S&amp;D}</w:t>
      </w:r>
      <w:r w:rsidRPr="004D699A">
        <w:t>a nome del gruppo S&amp;D</w:t>
      </w:r>
      <w:r w:rsidRPr="004D699A">
        <w:rPr>
          <w:rStyle w:val="HideTWBExt"/>
        </w:rPr>
        <w:t>&lt;/AuNomDe&gt;</w:t>
      </w:r>
    </w:p>
    <w:p w:rsidR="009155CE" w:rsidRPr="004D699A" w:rsidRDefault="00F71A23">
      <w:r w:rsidRPr="004D699A">
        <w:rPr>
          <w:rStyle w:val="HideTWBExt"/>
        </w:rPr>
        <w:t>&lt;/RepeatBlock-By&gt;</w:t>
      </w:r>
    </w:p>
    <w:p w:rsidR="009155CE" w:rsidRPr="004D699A" w:rsidRDefault="00F71A23">
      <w:pPr>
        <w:pStyle w:val="ProjRap"/>
      </w:pPr>
      <w:r w:rsidRPr="004D699A">
        <w:rPr>
          <w:rStyle w:val="HideTWBExt"/>
        </w:rPr>
        <w:t>&lt;TitreType&gt;</w:t>
      </w:r>
      <w:r w:rsidRPr="004D699A">
        <w:t>Relazione</w:t>
      </w:r>
      <w:r w:rsidRPr="004D699A">
        <w:rPr>
          <w:rStyle w:val="HideTWBExt"/>
        </w:rPr>
        <w:t>&lt;/TitreType&gt;</w:t>
      </w:r>
      <w:r w:rsidRPr="004D699A">
        <w:tab/>
        <w:t>A8-0175/2019</w:t>
      </w:r>
    </w:p>
    <w:p w:rsidR="009155CE" w:rsidRPr="004D699A" w:rsidRDefault="00F71A23">
      <w:pPr>
        <w:pStyle w:val="NormalBold"/>
      </w:pPr>
      <w:r w:rsidRPr="004D699A">
        <w:rPr>
          <w:rStyle w:val="HideTWBExt"/>
        </w:rPr>
        <w:t>&lt;Rapporteur&gt;</w:t>
      </w:r>
      <w:r w:rsidRPr="004D699A">
        <w:rPr>
          <w:color w:val="auto"/>
        </w:rPr>
        <w:t>Bas Eickhout</w:t>
      </w:r>
      <w:r w:rsidRPr="004D699A">
        <w:rPr>
          <w:rStyle w:val="HideTWBExt"/>
        </w:rPr>
        <w:t>&lt;/Rapporteur&gt;</w:t>
      </w:r>
    </w:p>
    <w:p w:rsidR="009155CE" w:rsidRPr="004D699A" w:rsidRDefault="00F71A23">
      <w:pPr>
        <w:pStyle w:val="Normal12"/>
      </w:pPr>
      <w:r w:rsidRPr="004D699A">
        <w:rPr>
          <w:rStyle w:val="HideTWBExt"/>
        </w:rPr>
        <w:t>&lt;Titre&gt;</w:t>
      </w:r>
      <w:r w:rsidRPr="004D699A">
        <w:t>Istituzione di un quadro che favorisce gli investimenti sostenibili</w:t>
      </w:r>
      <w:r w:rsidRPr="004D699A">
        <w:rPr>
          <w:rStyle w:val="HideTWBExt"/>
        </w:rPr>
        <w:t>&lt;/Titre&gt;</w:t>
      </w:r>
    </w:p>
    <w:p w:rsidR="009155CE" w:rsidRPr="004D699A" w:rsidRDefault="00F71A23">
      <w:pPr>
        <w:pStyle w:val="Normal12"/>
      </w:pPr>
      <w:r w:rsidRPr="004D699A">
        <w:rPr>
          <w:rStyle w:val="HideTWBExt"/>
        </w:rPr>
        <w:t>&lt;DocRef&gt;</w:t>
      </w:r>
      <w:r w:rsidRPr="004D699A">
        <w:rPr>
          <w:color w:val="auto"/>
        </w:rPr>
        <w:t>(COM(2018)0353 – C8-0207/2018 – 2018/0178(COD))</w:t>
      </w:r>
      <w:r w:rsidRPr="004D699A">
        <w:rPr>
          <w:rStyle w:val="HideTWBExt"/>
        </w:rPr>
        <w:t>&lt;/DocRef&gt;</w:t>
      </w:r>
    </w:p>
    <w:p w:rsidR="009155CE" w:rsidRPr="004D699A" w:rsidRDefault="009155CE">
      <w:pPr>
        <w:pStyle w:val="Normal12"/>
      </w:pPr>
    </w:p>
    <w:p w:rsidR="009155CE" w:rsidRPr="004D699A" w:rsidRDefault="00F71A23">
      <w:pPr>
        <w:pStyle w:val="NormalBold"/>
      </w:pPr>
      <w:r w:rsidRPr="004D699A">
        <w:rPr>
          <w:rStyle w:val="HideTWBExt"/>
        </w:rPr>
        <w:t>&lt;DocAmend&gt;</w:t>
      </w:r>
      <w:r w:rsidRPr="004D699A">
        <w:rPr>
          <w:color w:val="auto"/>
        </w:rPr>
        <w:t>Proposta di regolamento</w:t>
      </w:r>
      <w:r w:rsidRPr="004D699A">
        <w:rPr>
          <w:rStyle w:val="HideTWBExt"/>
        </w:rPr>
        <w:t>&lt;/DocAmend&gt;</w:t>
      </w:r>
    </w:p>
    <w:p w:rsidR="009155CE" w:rsidRPr="004D699A" w:rsidRDefault="00F71A23">
      <w:pPr>
        <w:pStyle w:val="NormalBold"/>
      </w:pPr>
      <w:r w:rsidRPr="004D699A">
        <w:rPr>
          <w:rStyle w:val="HideTWBExt"/>
        </w:rPr>
        <w:t>&lt;Article&gt;</w:t>
      </w:r>
      <w:r w:rsidRPr="004D699A">
        <w:rPr>
          <w:color w:val="auto"/>
        </w:rPr>
        <w:t>Considerando 33</w:t>
      </w:r>
      <w:r w:rsidRPr="004D699A">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55CE" w:rsidRPr="004D699A">
        <w:trPr>
          <w:trHeight w:hRule="exact" w:val="240"/>
          <w:jc w:val="center"/>
        </w:trPr>
        <w:tc>
          <w:tcPr>
            <w:tcW w:w="9752" w:type="dxa"/>
            <w:gridSpan w:val="2"/>
          </w:tcPr>
          <w:p w:rsidR="009155CE" w:rsidRPr="004D699A" w:rsidRDefault="009155CE"/>
        </w:tc>
      </w:tr>
      <w:tr w:rsidR="009155CE" w:rsidRPr="004D699A">
        <w:trPr>
          <w:trHeight w:val="240"/>
          <w:jc w:val="center"/>
        </w:trPr>
        <w:tc>
          <w:tcPr>
            <w:tcW w:w="4876" w:type="dxa"/>
          </w:tcPr>
          <w:p w:rsidR="009155CE" w:rsidRPr="004D699A" w:rsidRDefault="00F71A23">
            <w:pPr>
              <w:pStyle w:val="ColumnHeading"/>
              <w:rPr>
                <w:color w:val="auto"/>
              </w:rPr>
            </w:pPr>
            <w:r w:rsidRPr="004D699A">
              <w:rPr>
                <w:color w:val="auto"/>
              </w:rPr>
              <w:t>Testo della Commissione</w:t>
            </w:r>
          </w:p>
        </w:tc>
        <w:tc>
          <w:tcPr>
            <w:tcW w:w="4876" w:type="dxa"/>
          </w:tcPr>
          <w:p w:rsidR="009155CE" w:rsidRPr="004D699A" w:rsidRDefault="00F71A23">
            <w:pPr>
              <w:pStyle w:val="ColumnHeading"/>
              <w:rPr>
                <w:color w:val="auto"/>
              </w:rPr>
            </w:pPr>
            <w:r w:rsidRPr="004D699A">
              <w:rPr>
                <w:color w:val="auto"/>
              </w:rPr>
              <w:t>Emendamento</w:t>
            </w:r>
          </w:p>
        </w:tc>
      </w:tr>
      <w:tr w:rsidR="009155CE" w:rsidRPr="004D699A">
        <w:trPr>
          <w:jc w:val="center"/>
        </w:trPr>
        <w:tc>
          <w:tcPr>
            <w:tcW w:w="4876" w:type="dxa"/>
          </w:tcPr>
          <w:p w:rsidR="009155CE" w:rsidRPr="004D699A" w:rsidRDefault="00F71A23">
            <w:pPr>
              <w:pStyle w:val="Normal6"/>
              <w:rPr>
                <w:color w:val="auto"/>
              </w:rPr>
            </w:pPr>
            <w:r w:rsidRPr="004D699A">
              <w:rPr>
                <w:color w:val="auto"/>
              </w:rPr>
              <w:t>(33)</w:t>
            </w:r>
            <w:r w:rsidRPr="004D699A">
              <w:rPr>
                <w:color w:val="auto"/>
              </w:rPr>
              <w:tab/>
              <w:t xml:space="preserve">Per specificare i requisiti stabiliti nel presente regolamento, e in particolare per definire e aggiornare i criteri di vaglio tecnico granulari e calibrati per le diverse attività economiche che consentono di determinare ciò che costituisce un contributo sostanziale e un danno significativo agli obiettivi ambientali, è opportuno delegare alla Commissione il potere di adottare atti conformemente all'articolo 290 del trattato sul funzionamento dell'Unione europea in relazione alle informazioni da fornire per rispettare l'obbligo di informativa di cui all'articolo 4, paragrafo 3, e in relazione ai criteri di vaglio tecnico di cui all'articolo 6, paragrafo 2, all'articolo 7, paragrafo 2, all'articolo 8, paragrafo 2, all'articolo 9, paragrafo 2, all'articolo 10, paragrafo 2, </w:t>
            </w:r>
            <w:r w:rsidRPr="004D699A">
              <w:rPr>
                <w:b/>
                <w:i/>
                <w:color w:val="auto"/>
              </w:rPr>
              <w:t>e</w:t>
            </w:r>
            <w:r w:rsidRPr="004D699A">
              <w:rPr>
                <w:color w:val="auto"/>
              </w:rPr>
              <w:t xml:space="preserve"> all'articolo 11, paragrafo 2. È di particolare importanza che durante i lavori preparatori la Commissione svolga adeguate consultazioni, anche a livello di esperti, nel rispetto dei principi stabiliti nell'accordo interistituzionale "Legiferare meglio" del 13 aprile 2016. In particolare, al fine di garantire la parità di partecipazione alla preparazione degli atti delegati, il Parlamento europeo e il Consiglio dovrebbero ricevere tutti i documenti contemporaneamente agli esperti degli Stati membri, e gli esperti del Parlamento europeo e del Consiglio dovrebbero avere sistematicamente accesso alle riunioni dei gruppi di esperti della Commissione incaricati della preparazione di tali atti delegati.</w:t>
            </w:r>
          </w:p>
        </w:tc>
        <w:tc>
          <w:tcPr>
            <w:tcW w:w="4876" w:type="dxa"/>
          </w:tcPr>
          <w:p w:rsidR="009155CE" w:rsidRPr="004D699A" w:rsidRDefault="00F71A23">
            <w:pPr>
              <w:pStyle w:val="Normal6"/>
              <w:rPr>
                <w:color w:val="auto"/>
              </w:rPr>
            </w:pPr>
            <w:r w:rsidRPr="004D699A">
              <w:rPr>
                <w:color w:val="auto"/>
              </w:rPr>
              <w:t>(33)</w:t>
            </w:r>
            <w:r w:rsidRPr="004D699A">
              <w:rPr>
                <w:color w:val="auto"/>
              </w:rPr>
              <w:tab/>
              <w:t xml:space="preserve">Per specificare i requisiti stabiliti nel presente regolamento, e in particolare per definire e aggiornare i criteri </w:t>
            </w:r>
            <w:r w:rsidRPr="004D699A">
              <w:rPr>
                <w:b/>
                <w:i/>
                <w:color w:val="auto"/>
              </w:rPr>
              <w:t xml:space="preserve">e gli indicatori </w:t>
            </w:r>
            <w:r w:rsidRPr="004D699A">
              <w:rPr>
                <w:color w:val="auto"/>
              </w:rPr>
              <w:t>di vaglio tecnico</w:t>
            </w:r>
            <w:r w:rsidRPr="004D699A">
              <w:rPr>
                <w:b/>
                <w:i/>
                <w:color w:val="auto"/>
              </w:rPr>
              <w:t>,</w:t>
            </w:r>
            <w:r w:rsidRPr="004D699A">
              <w:rPr>
                <w:color w:val="auto"/>
              </w:rPr>
              <w:t xml:space="preserve"> granulari e calibrati per le diverse attività economiche che consentono di determinare ciò che costituisce un contributo sostanziale e un danno significativo agli obiettivi ambientali, è opportuno delegare alla Commissione il potere di adottare atti conformemente all'articolo 290 del trattato sul funzionamento dell'Unione europea in relazione alle informazioni da fornire per rispettare l'obbligo di informativa di cui all'articolo 4, paragrafo 3, e in relazione ai criteri di vaglio tecnico di cui all'articolo 6, paragrafo 2, all'articolo 7, paragrafo 2, all'articolo 8, paragrafo 2, all'articolo 9, paragrafo 2, all'articolo 10, paragrafo 2, </w:t>
            </w:r>
            <w:r w:rsidRPr="004D699A">
              <w:rPr>
                <w:b/>
                <w:i/>
                <w:color w:val="auto"/>
              </w:rPr>
              <w:t>all'articolo 11, paragrafo 2,</w:t>
            </w:r>
            <w:r w:rsidRPr="004D699A">
              <w:rPr>
                <w:color w:val="auto"/>
              </w:rPr>
              <w:t xml:space="preserve"> all'articolo 11 </w:t>
            </w:r>
            <w:r w:rsidRPr="004D699A">
              <w:rPr>
                <w:b/>
                <w:i/>
                <w:color w:val="auto"/>
              </w:rPr>
              <w:t>bis</w:t>
            </w:r>
            <w:r w:rsidRPr="004D699A">
              <w:rPr>
                <w:color w:val="auto"/>
              </w:rPr>
              <w:t>, paragrafo 2</w:t>
            </w:r>
            <w:r w:rsidRPr="004D699A">
              <w:rPr>
                <w:b/>
                <w:i/>
                <w:color w:val="auto"/>
              </w:rPr>
              <w:t xml:space="preserve"> e all'articolo 12, paragrafo 2, nonché le specifiche relative alle garanzie minime di salvaguardia di cui all'articolo 13, paragrafo 3</w:t>
            </w:r>
            <w:r w:rsidRPr="004D699A">
              <w:rPr>
                <w:color w:val="auto"/>
              </w:rPr>
              <w:t>. È di particolare importanza che durante i lavori preparatori la Commissione svolga adeguate consultazioni</w:t>
            </w:r>
            <w:r w:rsidRPr="004D699A">
              <w:rPr>
                <w:b/>
                <w:i/>
                <w:color w:val="auto"/>
              </w:rPr>
              <w:t xml:space="preserve"> pubbliche</w:t>
            </w:r>
            <w:r w:rsidRPr="004D699A">
              <w:rPr>
                <w:color w:val="auto"/>
              </w:rPr>
              <w:t>, anche a livello di esperti, nel rispetto dei principi stabiliti nell'accordo interistituzionale "Legiferare meglio" del 13 aprile 2016. In particolare, al fine di garantire la parità di partecipazione alla preparazione degli atti delegati, il Parlamento europeo e il Consiglio dovrebbero ricevere tutti i documenti contemporaneamente agli esperti degli Stati membri, e gli esperti del Parlamento europeo e del Consiglio dovrebbero avere sistematicamente accesso alle riunioni dei gruppi di esperti della Commissione incaricati della preparazione di tali atti delegati.</w:t>
            </w:r>
          </w:p>
        </w:tc>
      </w:tr>
    </w:tbl>
    <w:p w:rsidR="009155CE" w:rsidRPr="004D699A" w:rsidRDefault="00F71A23" w:rsidP="001F5D65">
      <w:pPr>
        <w:pStyle w:val="Olang"/>
      </w:pPr>
      <w:r w:rsidRPr="004D699A">
        <w:rPr>
          <w:color w:val="auto"/>
        </w:rPr>
        <w:t xml:space="preserve">Or. </w:t>
      </w:r>
      <w:r w:rsidRPr="004D699A">
        <w:rPr>
          <w:rStyle w:val="HideTWBExt"/>
        </w:rPr>
        <w:t>&lt;Original&gt;</w:t>
      </w:r>
      <w:r w:rsidRPr="004D699A">
        <w:rPr>
          <w:rStyle w:val="HideTWBInt"/>
        </w:rPr>
        <w:t>{EN}</w:t>
      </w:r>
      <w:r w:rsidRPr="004D699A">
        <w:rPr>
          <w:color w:val="auto"/>
        </w:rPr>
        <w:t>en</w:t>
      </w:r>
      <w:r w:rsidRPr="004D699A">
        <w:rPr>
          <w:rStyle w:val="HideTWBExt"/>
        </w:rPr>
        <w:t>&lt;/Original&gt;</w:t>
      </w:r>
    </w:p>
    <w:p w:rsidR="009155CE" w:rsidRPr="004D699A" w:rsidRDefault="00F71A23">
      <w:pPr>
        <w:pStyle w:val="Olang"/>
        <w:rPr>
          <w:color w:val="auto"/>
        </w:rPr>
        <w:sectPr w:rsidR="009155CE" w:rsidRPr="004D699A">
          <w:footerReference w:type="default" r:id="rId16"/>
          <w:pgSz w:w="11906" w:h="16838"/>
          <w:pgMar w:top="1134" w:right="1417" w:bottom="1417" w:left="1417" w:header="1134" w:footer="567" w:gutter="0"/>
          <w:cols w:space="708"/>
          <w:docGrid w:linePitch="360"/>
        </w:sectPr>
      </w:pPr>
      <w:r w:rsidRPr="004D699A">
        <w:rPr>
          <w:rStyle w:val="HideTWBExt"/>
        </w:rPr>
        <w:t>&lt;/Amend&gt;</w:t>
      </w:r>
    </w:p>
    <w:p w:rsidR="009155CE" w:rsidRPr="004D699A" w:rsidRDefault="00F71A23">
      <w:pPr>
        <w:pStyle w:val="Interstitial1"/>
      </w:pPr>
      <w:r w:rsidRPr="004D699A">
        <w:rPr>
          <w:rStyle w:val="HideTWBExt"/>
        </w:rPr>
        <w:t>&lt;Amend&gt;&lt;Date&gt;</w:t>
      </w:r>
      <w:r w:rsidRPr="004D699A">
        <w:rPr>
          <w:rStyle w:val="HideTWBInt"/>
          <w:color w:val="auto"/>
        </w:rPr>
        <w:t>{21/03/2019}</w:t>
      </w:r>
      <w:r w:rsidRPr="004D699A">
        <w:rPr>
          <w:color w:val="auto"/>
        </w:rPr>
        <w:t>21.3.2019</w:t>
      </w:r>
      <w:r w:rsidRPr="004D699A">
        <w:rPr>
          <w:rStyle w:val="HideTWBExt"/>
        </w:rPr>
        <w:t>&lt;/Date&gt;</w:t>
      </w:r>
      <w:r w:rsidRPr="004D699A">
        <w:rPr>
          <w:color w:val="auto"/>
        </w:rPr>
        <w:tab/>
      </w:r>
      <w:r w:rsidRPr="004D699A">
        <w:rPr>
          <w:rStyle w:val="HideTWBExt"/>
        </w:rPr>
        <w:t>&lt;ANo&gt;</w:t>
      </w:r>
      <w:r w:rsidRPr="004D699A">
        <w:rPr>
          <w:color w:val="auto"/>
        </w:rPr>
        <w:t>A8-0175</w:t>
      </w:r>
      <w:r w:rsidRPr="004D699A">
        <w:rPr>
          <w:rStyle w:val="HideTWBExt"/>
        </w:rPr>
        <w:t>&lt;/ANo&gt;</w:t>
      </w:r>
      <w:r w:rsidRPr="004D699A">
        <w:rPr>
          <w:color w:val="auto"/>
        </w:rPr>
        <w:t>/</w:t>
      </w:r>
      <w:r w:rsidRPr="004D699A">
        <w:rPr>
          <w:rStyle w:val="HideTWBExt"/>
        </w:rPr>
        <w:t>&lt;NumAm&gt;</w:t>
      </w:r>
      <w:r w:rsidRPr="004D699A">
        <w:rPr>
          <w:color w:val="auto"/>
        </w:rPr>
        <w:t>85</w:t>
      </w:r>
      <w:r w:rsidRPr="004D699A">
        <w:rPr>
          <w:rStyle w:val="HideTWBExt"/>
        </w:rPr>
        <w:t>&lt;/NumAm&gt;</w:t>
      </w:r>
    </w:p>
    <w:p w:rsidR="009155CE" w:rsidRPr="004D699A" w:rsidRDefault="00F71A23">
      <w:pPr>
        <w:pStyle w:val="AMNumberTabs"/>
      </w:pPr>
      <w:r w:rsidRPr="004D699A">
        <w:rPr>
          <w:color w:val="auto"/>
        </w:rPr>
        <w:t>Emendamento</w:t>
      </w:r>
      <w:r w:rsidRPr="004D699A">
        <w:rPr>
          <w:color w:val="auto"/>
        </w:rPr>
        <w:tab/>
      </w:r>
      <w:r w:rsidRPr="004D699A">
        <w:rPr>
          <w:color w:val="auto"/>
        </w:rPr>
        <w:tab/>
      </w:r>
      <w:r w:rsidRPr="004D699A">
        <w:rPr>
          <w:rStyle w:val="HideTWBExt"/>
        </w:rPr>
        <w:t>&lt;NumAm&gt;</w:t>
      </w:r>
      <w:r w:rsidRPr="004D699A">
        <w:rPr>
          <w:color w:val="auto"/>
        </w:rPr>
        <w:t>85</w:t>
      </w:r>
      <w:r w:rsidRPr="004D699A">
        <w:rPr>
          <w:rStyle w:val="HideTWBExt"/>
        </w:rPr>
        <w:t>&lt;/NumAm&gt;</w:t>
      </w:r>
    </w:p>
    <w:p w:rsidR="009155CE" w:rsidRPr="004D699A" w:rsidRDefault="00F71A23">
      <w:pPr>
        <w:pStyle w:val="NormalBold"/>
      </w:pPr>
      <w:r w:rsidRPr="004D699A">
        <w:rPr>
          <w:rStyle w:val="HideTWBExt"/>
        </w:rPr>
        <w:t>&lt;RepeatBlock-By&gt;&lt;Members&gt;</w:t>
      </w:r>
      <w:r w:rsidRPr="004D699A">
        <w:rPr>
          <w:color w:val="auto"/>
        </w:rPr>
        <w:t>Simona Bonafè, Elena Gentile, Pervenche Berès</w:t>
      </w:r>
      <w:r w:rsidRPr="004D699A">
        <w:rPr>
          <w:rStyle w:val="HideTWBExt"/>
        </w:rPr>
        <w:t>&lt;/Members&gt;</w:t>
      </w:r>
    </w:p>
    <w:p w:rsidR="009155CE" w:rsidRPr="004D699A" w:rsidRDefault="00F71A23">
      <w:r w:rsidRPr="004D699A">
        <w:rPr>
          <w:rStyle w:val="HideTWBExt"/>
        </w:rPr>
        <w:t>&lt;AuNomDe&gt;</w:t>
      </w:r>
      <w:r w:rsidRPr="004D699A">
        <w:rPr>
          <w:rStyle w:val="HideTWBInt"/>
          <w:color w:val="auto"/>
        </w:rPr>
        <w:t>{S&amp;D}</w:t>
      </w:r>
      <w:r w:rsidRPr="004D699A">
        <w:t>a nome del gruppo S&amp;D</w:t>
      </w:r>
      <w:r w:rsidRPr="004D699A">
        <w:rPr>
          <w:rStyle w:val="HideTWBExt"/>
        </w:rPr>
        <w:t>&lt;/AuNomDe&gt;</w:t>
      </w:r>
    </w:p>
    <w:p w:rsidR="009155CE" w:rsidRPr="004D699A" w:rsidRDefault="00F71A23">
      <w:r w:rsidRPr="004D699A">
        <w:rPr>
          <w:rStyle w:val="HideTWBExt"/>
        </w:rPr>
        <w:t>&lt;/RepeatBlock-By&gt;</w:t>
      </w:r>
    </w:p>
    <w:p w:rsidR="009155CE" w:rsidRPr="004D699A" w:rsidRDefault="00F71A23">
      <w:pPr>
        <w:pStyle w:val="ProjRap"/>
      </w:pPr>
      <w:r w:rsidRPr="004D699A">
        <w:rPr>
          <w:rStyle w:val="HideTWBExt"/>
        </w:rPr>
        <w:t>&lt;TitreType&gt;</w:t>
      </w:r>
      <w:r w:rsidRPr="004D699A">
        <w:t>Relazione</w:t>
      </w:r>
      <w:r w:rsidRPr="004D699A">
        <w:rPr>
          <w:rStyle w:val="HideTWBExt"/>
        </w:rPr>
        <w:t>&lt;/TitreType&gt;</w:t>
      </w:r>
      <w:r w:rsidRPr="004D699A">
        <w:tab/>
        <w:t>A8-0175/2019</w:t>
      </w:r>
    </w:p>
    <w:p w:rsidR="009155CE" w:rsidRPr="004D699A" w:rsidRDefault="00F71A23">
      <w:pPr>
        <w:pStyle w:val="NormalBold"/>
      </w:pPr>
      <w:r w:rsidRPr="004D699A">
        <w:rPr>
          <w:rStyle w:val="HideTWBExt"/>
        </w:rPr>
        <w:t>&lt;Rapporteur&gt;</w:t>
      </w:r>
      <w:r w:rsidRPr="004D699A">
        <w:rPr>
          <w:color w:val="auto"/>
        </w:rPr>
        <w:t>Bas Eickhout</w:t>
      </w:r>
      <w:r w:rsidRPr="004D699A">
        <w:rPr>
          <w:rStyle w:val="HideTWBExt"/>
        </w:rPr>
        <w:t>&lt;/Rapporteur&gt;</w:t>
      </w:r>
    </w:p>
    <w:p w:rsidR="009155CE" w:rsidRPr="004D699A" w:rsidRDefault="00F71A23">
      <w:pPr>
        <w:pStyle w:val="Normal12"/>
      </w:pPr>
      <w:r w:rsidRPr="004D699A">
        <w:rPr>
          <w:rStyle w:val="HideTWBExt"/>
        </w:rPr>
        <w:t>&lt;Titre&gt;</w:t>
      </w:r>
      <w:r w:rsidRPr="004D699A">
        <w:t>Istituzione di un quadro che favorisce gli investimenti sostenibili</w:t>
      </w:r>
      <w:r w:rsidRPr="004D699A">
        <w:rPr>
          <w:rStyle w:val="HideTWBExt"/>
        </w:rPr>
        <w:t>&lt;/Titre&gt;</w:t>
      </w:r>
    </w:p>
    <w:p w:rsidR="009155CE" w:rsidRPr="004D699A" w:rsidRDefault="00F71A23">
      <w:pPr>
        <w:pStyle w:val="Normal12"/>
      </w:pPr>
      <w:r w:rsidRPr="004D699A">
        <w:rPr>
          <w:rStyle w:val="HideTWBExt"/>
        </w:rPr>
        <w:t>&lt;DocRef&gt;</w:t>
      </w:r>
      <w:r w:rsidRPr="004D699A">
        <w:rPr>
          <w:color w:val="auto"/>
        </w:rPr>
        <w:t>(COM(2018)0353 – C8-0207/2018 – 2018/0178(COD))</w:t>
      </w:r>
      <w:r w:rsidRPr="004D699A">
        <w:rPr>
          <w:rStyle w:val="HideTWBExt"/>
        </w:rPr>
        <w:t>&lt;/DocRef&gt;</w:t>
      </w:r>
    </w:p>
    <w:p w:rsidR="009155CE" w:rsidRPr="004D699A" w:rsidRDefault="009155CE">
      <w:pPr>
        <w:pStyle w:val="Normal12"/>
      </w:pPr>
    </w:p>
    <w:p w:rsidR="009155CE" w:rsidRPr="004D699A" w:rsidRDefault="00F71A23">
      <w:pPr>
        <w:pStyle w:val="NormalBold"/>
      </w:pPr>
      <w:r w:rsidRPr="004D699A">
        <w:rPr>
          <w:rStyle w:val="HideTWBExt"/>
        </w:rPr>
        <w:t>&lt;DocAmend&gt;</w:t>
      </w:r>
      <w:r w:rsidRPr="004D699A">
        <w:rPr>
          <w:color w:val="auto"/>
        </w:rPr>
        <w:t>Proposta di regolamento</w:t>
      </w:r>
      <w:r w:rsidRPr="004D699A">
        <w:rPr>
          <w:rStyle w:val="HideTWBExt"/>
        </w:rPr>
        <w:t>&lt;/DocAmend&gt;</w:t>
      </w:r>
    </w:p>
    <w:p w:rsidR="009155CE" w:rsidRPr="004D699A" w:rsidRDefault="00F71A23">
      <w:pPr>
        <w:pStyle w:val="NormalBold"/>
      </w:pPr>
      <w:r w:rsidRPr="004D699A">
        <w:rPr>
          <w:rStyle w:val="HideTWBExt"/>
        </w:rPr>
        <w:t>&lt;Article&gt;</w:t>
      </w:r>
      <w:r w:rsidRPr="004D699A">
        <w:rPr>
          <w:color w:val="auto"/>
        </w:rPr>
        <w:t>Articolo 1 – paragrafo 1</w:t>
      </w:r>
      <w:r w:rsidRPr="004D699A">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55CE" w:rsidRPr="004D699A">
        <w:trPr>
          <w:trHeight w:hRule="exact" w:val="240"/>
          <w:jc w:val="center"/>
        </w:trPr>
        <w:tc>
          <w:tcPr>
            <w:tcW w:w="9752" w:type="dxa"/>
            <w:gridSpan w:val="2"/>
          </w:tcPr>
          <w:p w:rsidR="009155CE" w:rsidRPr="004D699A" w:rsidRDefault="009155CE"/>
        </w:tc>
      </w:tr>
      <w:tr w:rsidR="009155CE" w:rsidRPr="004D699A">
        <w:trPr>
          <w:trHeight w:val="240"/>
          <w:jc w:val="center"/>
        </w:trPr>
        <w:tc>
          <w:tcPr>
            <w:tcW w:w="4876" w:type="dxa"/>
          </w:tcPr>
          <w:p w:rsidR="009155CE" w:rsidRPr="004D699A" w:rsidRDefault="00F71A23">
            <w:pPr>
              <w:pStyle w:val="ColumnHeading"/>
              <w:rPr>
                <w:color w:val="auto"/>
              </w:rPr>
            </w:pPr>
            <w:r w:rsidRPr="004D699A">
              <w:rPr>
                <w:color w:val="auto"/>
              </w:rPr>
              <w:t>Testo della Commissione</w:t>
            </w:r>
          </w:p>
        </w:tc>
        <w:tc>
          <w:tcPr>
            <w:tcW w:w="4876" w:type="dxa"/>
          </w:tcPr>
          <w:p w:rsidR="009155CE" w:rsidRPr="004D699A" w:rsidRDefault="00F71A23">
            <w:pPr>
              <w:pStyle w:val="ColumnHeading"/>
              <w:rPr>
                <w:color w:val="auto"/>
              </w:rPr>
            </w:pPr>
            <w:r w:rsidRPr="004D699A">
              <w:rPr>
                <w:color w:val="auto"/>
              </w:rPr>
              <w:t>Emendamento</w:t>
            </w:r>
          </w:p>
        </w:tc>
      </w:tr>
      <w:tr w:rsidR="009155CE" w:rsidRPr="004D699A">
        <w:trPr>
          <w:jc w:val="center"/>
        </w:trPr>
        <w:tc>
          <w:tcPr>
            <w:tcW w:w="4876" w:type="dxa"/>
          </w:tcPr>
          <w:p w:rsidR="009155CE" w:rsidRPr="004D699A" w:rsidRDefault="00F71A23">
            <w:pPr>
              <w:pStyle w:val="Normal6"/>
              <w:rPr>
                <w:color w:val="auto"/>
              </w:rPr>
            </w:pPr>
            <w:r w:rsidRPr="004D699A">
              <w:rPr>
                <w:color w:val="auto"/>
              </w:rPr>
              <w:t>1.</w:t>
            </w:r>
            <w:r w:rsidRPr="004D699A">
              <w:rPr>
                <w:color w:val="auto"/>
              </w:rPr>
              <w:tab/>
              <w:t xml:space="preserve">Il presente regolamento stabilisce i criteri per determinare </w:t>
            </w:r>
            <w:r w:rsidRPr="004D699A">
              <w:rPr>
                <w:b/>
                <w:i/>
                <w:color w:val="auto"/>
              </w:rPr>
              <w:t>se un'attività economica è ecosostenibile</w:t>
            </w:r>
            <w:r w:rsidRPr="004D699A">
              <w:rPr>
                <w:color w:val="auto"/>
              </w:rPr>
              <w:t>, al fine di individuare il grado di ecosostenibilità di un investimento.</w:t>
            </w:r>
          </w:p>
        </w:tc>
        <w:tc>
          <w:tcPr>
            <w:tcW w:w="4876" w:type="dxa"/>
          </w:tcPr>
          <w:p w:rsidR="009155CE" w:rsidRPr="004D699A" w:rsidRDefault="00F71A23">
            <w:pPr>
              <w:pStyle w:val="Normal6"/>
              <w:rPr>
                <w:color w:val="auto"/>
              </w:rPr>
            </w:pPr>
            <w:r w:rsidRPr="004D699A">
              <w:rPr>
                <w:color w:val="auto"/>
              </w:rPr>
              <w:t>1.</w:t>
            </w:r>
            <w:r w:rsidRPr="004D699A">
              <w:rPr>
                <w:color w:val="auto"/>
              </w:rPr>
              <w:tab/>
              <w:t xml:space="preserve">Il presente regolamento stabilisce i criteri per determinare </w:t>
            </w:r>
            <w:r w:rsidRPr="004D699A">
              <w:rPr>
                <w:b/>
                <w:i/>
                <w:color w:val="auto"/>
              </w:rPr>
              <w:t>il grado dell'impatto ambientale e della sostenibilità di un'attività economica</w:t>
            </w:r>
            <w:r w:rsidRPr="004D699A">
              <w:rPr>
                <w:color w:val="auto"/>
              </w:rPr>
              <w:t>, al fine di individuare il grado di ecosostenibilità di un investimento.</w:t>
            </w:r>
          </w:p>
        </w:tc>
      </w:tr>
    </w:tbl>
    <w:p w:rsidR="009155CE" w:rsidRPr="004D699A" w:rsidRDefault="00F71A23" w:rsidP="001F5D65">
      <w:pPr>
        <w:pStyle w:val="Olang"/>
      </w:pPr>
      <w:r w:rsidRPr="004D699A">
        <w:rPr>
          <w:color w:val="auto"/>
        </w:rPr>
        <w:t xml:space="preserve">Or. </w:t>
      </w:r>
      <w:r w:rsidRPr="004D699A">
        <w:rPr>
          <w:rStyle w:val="HideTWBExt"/>
        </w:rPr>
        <w:t>&lt;Original&gt;</w:t>
      </w:r>
      <w:r w:rsidRPr="004D699A">
        <w:rPr>
          <w:rStyle w:val="HideTWBInt"/>
        </w:rPr>
        <w:t>{EN}</w:t>
      </w:r>
      <w:r w:rsidRPr="004D699A">
        <w:rPr>
          <w:color w:val="auto"/>
        </w:rPr>
        <w:t>en</w:t>
      </w:r>
      <w:r w:rsidRPr="004D699A">
        <w:rPr>
          <w:rStyle w:val="HideTWBExt"/>
        </w:rPr>
        <w:t>&lt;/Original&gt;</w:t>
      </w:r>
    </w:p>
    <w:p w:rsidR="009155CE" w:rsidRPr="004D699A" w:rsidRDefault="00F71A23">
      <w:pPr>
        <w:pStyle w:val="Olang"/>
        <w:rPr>
          <w:color w:val="auto"/>
        </w:rPr>
        <w:sectPr w:rsidR="009155CE" w:rsidRPr="004D699A">
          <w:footerReference w:type="default" r:id="rId17"/>
          <w:pgSz w:w="11906" w:h="16838"/>
          <w:pgMar w:top="1134" w:right="1417" w:bottom="1417" w:left="1417" w:header="1134" w:footer="567" w:gutter="0"/>
          <w:cols w:space="708"/>
          <w:docGrid w:linePitch="360"/>
        </w:sectPr>
      </w:pPr>
      <w:r w:rsidRPr="004D699A">
        <w:rPr>
          <w:rStyle w:val="HideTWBExt"/>
        </w:rPr>
        <w:t>&lt;/Amend&gt;</w:t>
      </w:r>
    </w:p>
    <w:p w:rsidR="009155CE" w:rsidRPr="004D699A" w:rsidRDefault="00F71A23">
      <w:pPr>
        <w:pStyle w:val="Interstitial1"/>
      </w:pPr>
      <w:r w:rsidRPr="004D699A">
        <w:rPr>
          <w:rStyle w:val="HideTWBExt"/>
        </w:rPr>
        <w:t>&lt;Amend&gt;&lt;Date&gt;</w:t>
      </w:r>
      <w:r w:rsidRPr="004D699A">
        <w:rPr>
          <w:rStyle w:val="HideTWBInt"/>
          <w:color w:val="auto"/>
        </w:rPr>
        <w:t>{21/03/2019}</w:t>
      </w:r>
      <w:r w:rsidRPr="004D699A">
        <w:rPr>
          <w:color w:val="auto"/>
        </w:rPr>
        <w:t>21.3.2019</w:t>
      </w:r>
      <w:r w:rsidRPr="004D699A">
        <w:rPr>
          <w:rStyle w:val="HideTWBExt"/>
        </w:rPr>
        <w:t>&lt;/Date&gt;</w:t>
      </w:r>
      <w:r w:rsidRPr="004D699A">
        <w:rPr>
          <w:color w:val="auto"/>
        </w:rPr>
        <w:tab/>
      </w:r>
      <w:r w:rsidRPr="004D699A">
        <w:rPr>
          <w:rStyle w:val="HideTWBExt"/>
        </w:rPr>
        <w:t>&lt;ANo&gt;</w:t>
      </w:r>
      <w:r w:rsidRPr="004D699A">
        <w:rPr>
          <w:color w:val="auto"/>
        </w:rPr>
        <w:t>A8-0175</w:t>
      </w:r>
      <w:r w:rsidRPr="004D699A">
        <w:rPr>
          <w:rStyle w:val="HideTWBExt"/>
        </w:rPr>
        <w:t>&lt;/ANo&gt;</w:t>
      </w:r>
      <w:r w:rsidRPr="004D699A">
        <w:rPr>
          <w:color w:val="auto"/>
        </w:rPr>
        <w:t>/</w:t>
      </w:r>
      <w:r w:rsidRPr="004D699A">
        <w:rPr>
          <w:rStyle w:val="HideTWBExt"/>
        </w:rPr>
        <w:t>&lt;NumAm&gt;</w:t>
      </w:r>
      <w:r w:rsidRPr="004D699A">
        <w:rPr>
          <w:color w:val="auto"/>
        </w:rPr>
        <w:t>86</w:t>
      </w:r>
      <w:r w:rsidRPr="004D699A">
        <w:rPr>
          <w:rStyle w:val="HideTWBExt"/>
        </w:rPr>
        <w:t>&lt;/NumAm&gt;</w:t>
      </w:r>
    </w:p>
    <w:p w:rsidR="009155CE" w:rsidRPr="004D699A" w:rsidRDefault="00F71A23">
      <w:pPr>
        <w:pStyle w:val="AMNumberTabs"/>
      </w:pPr>
      <w:r w:rsidRPr="004D699A">
        <w:rPr>
          <w:color w:val="auto"/>
        </w:rPr>
        <w:t>Emendamento</w:t>
      </w:r>
      <w:r w:rsidRPr="004D699A">
        <w:rPr>
          <w:color w:val="auto"/>
        </w:rPr>
        <w:tab/>
      </w:r>
      <w:r w:rsidRPr="004D699A">
        <w:rPr>
          <w:color w:val="auto"/>
        </w:rPr>
        <w:tab/>
      </w:r>
      <w:r w:rsidRPr="004D699A">
        <w:rPr>
          <w:rStyle w:val="HideTWBExt"/>
        </w:rPr>
        <w:t>&lt;NumAm&gt;</w:t>
      </w:r>
      <w:r w:rsidRPr="004D699A">
        <w:rPr>
          <w:color w:val="auto"/>
        </w:rPr>
        <w:t>86</w:t>
      </w:r>
      <w:r w:rsidRPr="004D699A">
        <w:rPr>
          <w:rStyle w:val="HideTWBExt"/>
        </w:rPr>
        <w:t>&lt;/NumAm&gt;</w:t>
      </w:r>
    </w:p>
    <w:p w:rsidR="009155CE" w:rsidRPr="004D699A" w:rsidRDefault="00F71A23">
      <w:pPr>
        <w:pStyle w:val="NormalBold"/>
      </w:pPr>
      <w:r w:rsidRPr="004D699A">
        <w:rPr>
          <w:rStyle w:val="HideTWBExt"/>
        </w:rPr>
        <w:t>&lt;RepeatBlock-By&gt;&lt;Members&gt;</w:t>
      </w:r>
      <w:r w:rsidRPr="004D699A">
        <w:rPr>
          <w:color w:val="auto"/>
        </w:rPr>
        <w:t>Simona Bonafè, Elena Gentile, Pervenche Berès</w:t>
      </w:r>
      <w:r w:rsidRPr="004D699A">
        <w:rPr>
          <w:rStyle w:val="HideTWBExt"/>
        </w:rPr>
        <w:t>&lt;/Members&gt;</w:t>
      </w:r>
    </w:p>
    <w:p w:rsidR="009155CE" w:rsidRPr="004D699A" w:rsidRDefault="00F71A23">
      <w:r w:rsidRPr="004D699A">
        <w:rPr>
          <w:rStyle w:val="HideTWBExt"/>
        </w:rPr>
        <w:t>&lt;AuNomDe&gt;</w:t>
      </w:r>
      <w:r w:rsidRPr="004D699A">
        <w:rPr>
          <w:rStyle w:val="HideTWBInt"/>
          <w:color w:val="auto"/>
        </w:rPr>
        <w:t>{S&amp;D}</w:t>
      </w:r>
      <w:r w:rsidRPr="004D699A">
        <w:t>a nome del gruppo S&amp;D</w:t>
      </w:r>
      <w:r w:rsidRPr="004D699A">
        <w:rPr>
          <w:rStyle w:val="HideTWBExt"/>
        </w:rPr>
        <w:t>&lt;/AuNomDe&gt;</w:t>
      </w:r>
    </w:p>
    <w:p w:rsidR="009155CE" w:rsidRPr="004D699A" w:rsidRDefault="00F71A23">
      <w:r w:rsidRPr="004D699A">
        <w:rPr>
          <w:rStyle w:val="HideTWBExt"/>
        </w:rPr>
        <w:t>&lt;/RepeatBlock-By&gt;</w:t>
      </w:r>
    </w:p>
    <w:p w:rsidR="009155CE" w:rsidRPr="004D699A" w:rsidRDefault="00F71A23">
      <w:pPr>
        <w:pStyle w:val="ProjRap"/>
      </w:pPr>
      <w:r w:rsidRPr="004D699A">
        <w:rPr>
          <w:rStyle w:val="HideTWBExt"/>
        </w:rPr>
        <w:t>&lt;TitreType&gt;</w:t>
      </w:r>
      <w:r w:rsidRPr="004D699A">
        <w:t>Relazione</w:t>
      </w:r>
      <w:r w:rsidRPr="004D699A">
        <w:rPr>
          <w:rStyle w:val="HideTWBExt"/>
        </w:rPr>
        <w:t>&lt;/TitreType&gt;</w:t>
      </w:r>
      <w:r w:rsidRPr="004D699A">
        <w:tab/>
        <w:t>A8-0175/2019</w:t>
      </w:r>
    </w:p>
    <w:p w:rsidR="009155CE" w:rsidRPr="004D699A" w:rsidRDefault="00F71A23">
      <w:pPr>
        <w:pStyle w:val="NormalBold"/>
      </w:pPr>
      <w:r w:rsidRPr="004D699A">
        <w:rPr>
          <w:rStyle w:val="HideTWBExt"/>
        </w:rPr>
        <w:t>&lt;Rapporteur&gt;</w:t>
      </w:r>
      <w:r w:rsidRPr="004D699A">
        <w:rPr>
          <w:color w:val="auto"/>
        </w:rPr>
        <w:t>Bas Eickhout</w:t>
      </w:r>
      <w:r w:rsidRPr="004D699A">
        <w:rPr>
          <w:rStyle w:val="HideTWBExt"/>
        </w:rPr>
        <w:t>&lt;/Rapporteur&gt;</w:t>
      </w:r>
    </w:p>
    <w:p w:rsidR="009155CE" w:rsidRPr="004D699A" w:rsidRDefault="00F71A23">
      <w:pPr>
        <w:pStyle w:val="Normal12"/>
      </w:pPr>
      <w:r w:rsidRPr="004D699A">
        <w:rPr>
          <w:rStyle w:val="HideTWBExt"/>
        </w:rPr>
        <w:t>&lt;Titre&gt;</w:t>
      </w:r>
      <w:r w:rsidRPr="004D699A">
        <w:t>Istituzione di un quadro che favorisce gli investimenti sostenibili</w:t>
      </w:r>
      <w:r w:rsidRPr="004D699A">
        <w:rPr>
          <w:rStyle w:val="HideTWBExt"/>
        </w:rPr>
        <w:t>&lt;/Titre&gt;</w:t>
      </w:r>
    </w:p>
    <w:p w:rsidR="009155CE" w:rsidRPr="004D699A" w:rsidRDefault="00F71A23">
      <w:pPr>
        <w:pStyle w:val="Normal12"/>
      </w:pPr>
      <w:r w:rsidRPr="004D699A">
        <w:rPr>
          <w:rStyle w:val="HideTWBExt"/>
        </w:rPr>
        <w:t>&lt;DocRef&gt;</w:t>
      </w:r>
      <w:r w:rsidRPr="004D699A">
        <w:rPr>
          <w:color w:val="auto"/>
        </w:rPr>
        <w:t>(COM(2018)0353 – C8-0207/2018 – 2018/0178(COD))</w:t>
      </w:r>
      <w:r w:rsidRPr="004D699A">
        <w:rPr>
          <w:rStyle w:val="HideTWBExt"/>
        </w:rPr>
        <w:t>&lt;/DocRef&gt;</w:t>
      </w:r>
    </w:p>
    <w:p w:rsidR="009155CE" w:rsidRPr="004D699A" w:rsidRDefault="009155CE">
      <w:pPr>
        <w:pStyle w:val="Normal12"/>
      </w:pPr>
    </w:p>
    <w:p w:rsidR="009155CE" w:rsidRPr="004D699A" w:rsidRDefault="00F71A23">
      <w:pPr>
        <w:pStyle w:val="NormalBold"/>
      </w:pPr>
      <w:r w:rsidRPr="004D699A">
        <w:rPr>
          <w:rStyle w:val="HideTWBExt"/>
        </w:rPr>
        <w:t>&lt;DocAmend&gt;</w:t>
      </w:r>
      <w:r w:rsidRPr="004D699A">
        <w:rPr>
          <w:color w:val="auto"/>
        </w:rPr>
        <w:t>Proposta di regolamento</w:t>
      </w:r>
      <w:r w:rsidRPr="004D699A">
        <w:rPr>
          <w:rStyle w:val="HideTWBExt"/>
        </w:rPr>
        <w:t>&lt;/DocAmend&gt;</w:t>
      </w:r>
    </w:p>
    <w:p w:rsidR="009155CE" w:rsidRPr="004D699A" w:rsidRDefault="00F71A23">
      <w:pPr>
        <w:pStyle w:val="NormalBold"/>
      </w:pPr>
      <w:r w:rsidRPr="004D699A">
        <w:rPr>
          <w:rStyle w:val="HideTWBExt"/>
        </w:rPr>
        <w:t>&lt;Article&gt;</w:t>
      </w:r>
      <w:r w:rsidRPr="004D699A">
        <w:rPr>
          <w:color w:val="auto"/>
        </w:rPr>
        <w:t>Articolo 1 – paragrafo 2 – lettera a</w:t>
      </w:r>
      <w:r w:rsidRPr="004D699A">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55CE" w:rsidRPr="004D699A">
        <w:trPr>
          <w:trHeight w:hRule="exact" w:val="240"/>
          <w:jc w:val="center"/>
        </w:trPr>
        <w:tc>
          <w:tcPr>
            <w:tcW w:w="9752" w:type="dxa"/>
            <w:gridSpan w:val="2"/>
          </w:tcPr>
          <w:p w:rsidR="009155CE" w:rsidRPr="004D699A" w:rsidRDefault="009155CE"/>
        </w:tc>
      </w:tr>
      <w:tr w:rsidR="009155CE" w:rsidRPr="004D699A">
        <w:trPr>
          <w:trHeight w:val="240"/>
          <w:jc w:val="center"/>
        </w:trPr>
        <w:tc>
          <w:tcPr>
            <w:tcW w:w="4876" w:type="dxa"/>
          </w:tcPr>
          <w:p w:rsidR="009155CE" w:rsidRPr="004D699A" w:rsidRDefault="00F71A23">
            <w:pPr>
              <w:pStyle w:val="ColumnHeading"/>
              <w:rPr>
                <w:color w:val="auto"/>
              </w:rPr>
            </w:pPr>
            <w:r w:rsidRPr="004D699A">
              <w:rPr>
                <w:color w:val="auto"/>
              </w:rPr>
              <w:t>Testo della Commissione</w:t>
            </w:r>
          </w:p>
        </w:tc>
        <w:tc>
          <w:tcPr>
            <w:tcW w:w="4876" w:type="dxa"/>
          </w:tcPr>
          <w:p w:rsidR="009155CE" w:rsidRPr="004D699A" w:rsidRDefault="00F71A23">
            <w:pPr>
              <w:pStyle w:val="ColumnHeading"/>
              <w:rPr>
                <w:color w:val="auto"/>
              </w:rPr>
            </w:pPr>
            <w:r w:rsidRPr="004D699A">
              <w:rPr>
                <w:color w:val="auto"/>
              </w:rPr>
              <w:t>Emendamento</w:t>
            </w:r>
          </w:p>
        </w:tc>
      </w:tr>
      <w:tr w:rsidR="009155CE" w:rsidRPr="004D699A">
        <w:trPr>
          <w:jc w:val="center"/>
        </w:trPr>
        <w:tc>
          <w:tcPr>
            <w:tcW w:w="4876" w:type="dxa"/>
          </w:tcPr>
          <w:p w:rsidR="009155CE" w:rsidRPr="004D699A" w:rsidRDefault="00F71A23">
            <w:pPr>
              <w:pStyle w:val="Normal6"/>
              <w:rPr>
                <w:color w:val="auto"/>
              </w:rPr>
            </w:pPr>
            <w:r w:rsidRPr="004D699A">
              <w:rPr>
                <w:color w:val="auto"/>
              </w:rPr>
              <w:t>(a)</w:t>
            </w:r>
            <w:r w:rsidRPr="004D699A">
              <w:rPr>
                <w:color w:val="auto"/>
              </w:rPr>
              <w:tab/>
              <w:t xml:space="preserve">alle misure adottate dagli Stati membri o dall'Unione che stabiliscono obblighi per </w:t>
            </w:r>
            <w:r w:rsidRPr="004D699A">
              <w:rPr>
                <w:b/>
                <w:i/>
                <w:color w:val="auto"/>
              </w:rPr>
              <w:t>gli</w:t>
            </w:r>
            <w:r w:rsidRPr="004D699A">
              <w:rPr>
                <w:color w:val="auto"/>
              </w:rPr>
              <w:t xml:space="preserve"> operatori del mercato rispetto a prodotti finanziari o obbligazioni societarie</w:t>
            </w:r>
            <w:r w:rsidRPr="004D699A">
              <w:rPr>
                <w:b/>
                <w:i/>
                <w:color w:val="auto"/>
              </w:rPr>
              <w:t xml:space="preserve"> commercializzate come ecosostenibili</w:t>
            </w:r>
            <w:r w:rsidRPr="004D699A">
              <w:rPr>
                <w:color w:val="auto"/>
              </w:rPr>
              <w:t>;</w:t>
            </w:r>
          </w:p>
        </w:tc>
        <w:tc>
          <w:tcPr>
            <w:tcW w:w="4876" w:type="dxa"/>
          </w:tcPr>
          <w:p w:rsidR="009155CE" w:rsidRPr="004D699A" w:rsidRDefault="00F71A23">
            <w:pPr>
              <w:pStyle w:val="Normal6"/>
              <w:rPr>
                <w:color w:val="auto"/>
              </w:rPr>
            </w:pPr>
            <w:r w:rsidRPr="004D699A">
              <w:rPr>
                <w:color w:val="auto"/>
              </w:rPr>
              <w:t>(a)</w:t>
            </w:r>
            <w:r w:rsidRPr="004D699A">
              <w:rPr>
                <w:color w:val="auto"/>
              </w:rPr>
              <w:tab/>
              <w:t xml:space="preserve">alle misure adottate dagli Stati membri o dall'Unione che stabiliscono obblighi </w:t>
            </w:r>
            <w:r w:rsidRPr="004D699A">
              <w:rPr>
                <w:b/>
                <w:i/>
                <w:color w:val="auto"/>
              </w:rPr>
              <w:t xml:space="preserve">di sostenibilità </w:t>
            </w:r>
            <w:r w:rsidRPr="004D699A">
              <w:rPr>
                <w:color w:val="auto"/>
              </w:rPr>
              <w:t xml:space="preserve">per </w:t>
            </w:r>
            <w:r w:rsidRPr="004D699A">
              <w:rPr>
                <w:b/>
                <w:i/>
                <w:color w:val="auto"/>
              </w:rPr>
              <w:t>i pertinenti</w:t>
            </w:r>
            <w:r w:rsidRPr="004D699A">
              <w:rPr>
                <w:color w:val="auto"/>
              </w:rPr>
              <w:t xml:space="preserve"> operatori del mercato rispetto a prodotti finanziari o obbligazioni societarie;</w:t>
            </w:r>
          </w:p>
        </w:tc>
      </w:tr>
    </w:tbl>
    <w:p w:rsidR="009155CE" w:rsidRPr="004D699A" w:rsidRDefault="00F71A23" w:rsidP="001F5D65">
      <w:pPr>
        <w:pStyle w:val="Olang"/>
      </w:pPr>
      <w:r w:rsidRPr="004D699A">
        <w:rPr>
          <w:color w:val="auto"/>
        </w:rPr>
        <w:t xml:space="preserve">Or. </w:t>
      </w:r>
      <w:r w:rsidRPr="004D699A">
        <w:rPr>
          <w:rStyle w:val="HideTWBExt"/>
        </w:rPr>
        <w:t>&lt;Original&gt;</w:t>
      </w:r>
      <w:r w:rsidRPr="004D699A">
        <w:rPr>
          <w:rStyle w:val="HideTWBInt"/>
        </w:rPr>
        <w:t>{EN}</w:t>
      </w:r>
      <w:r w:rsidRPr="004D699A">
        <w:rPr>
          <w:color w:val="auto"/>
        </w:rPr>
        <w:t>en</w:t>
      </w:r>
      <w:r w:rsidRPr="004D699A">
        <w:rPr>
          <w:rStyle w:val="HideTWBExt"/>
        </w:rPr>
        <w:t>&lt;/Original&gt;</w:t>
      </w:r>
    </w:p>
    <w:p w:rsidR="009155CE" w:rsidRPr="004D699A" w:rsidRDefault="00F71A23">
      <w:pPr>
        <w:pStyle w:val="Olang"/>
        <w:rPr>
          <w:color w:val="auto"/>
        </w:rPr>
        <w:sectPr w:rsidR="009155CE" w:rsidRPr="004D699A">
          <w:footerReference w:type="default" r:id="rId18"/>
          <w:pgSz w:w="11906" w:h="16838"/>
          <w:pgMar w:top="1134" w:right="1417" w:bottom="1417" w:left="1417" w:header="1134" w:footer="567" w:gutter="0"/>
          <w:cols w:space="708"/>
          <w:docGrid w:linePitch="360"/>
        </w:sectPr>
      </w:pPr>
      <w:r w:rsidRPr="004D699A">
        <w:rPr>
          <w:rStyle w:val="HideTWBExt"/>
        </w:rPr>
        <w:t>&lt;/Amend&gt;</w:t>
      </w:r>
    </w:p>
    <w:p w:rsidR="009155CE" w:rsidRPr="004D699A" w:rsidRDefault="00F71A23">
      <w:pPr>
        <w:pStyle w:val="Interstitial1"/>
      </w:pPr>
      <w:r w:rsidRPr="004D699A">
        <w:rPr>
          <w:rStyle w:val="HideTWBExt"/>
        </w:rPr>
        <w:t>&lt;Amend&gt;&lt;Date&gt;</w:t>
      </w:r>
      <w:r w:rsidRPr="004D699A">
        <w:rPr>
          <w:rStyle w:val="HideTWBInt"/>
          <w:color w:val="auto"/>
        </w:rPr>
        <w:t>{21/03/2019}</w:t>
      </w:r>
      <w:r w:rsidRPr="004D699A">
        <w:rPr>
          <w:color w:val="auto"/>
        </w:rPr>
        <w:t>21.3.2019</w:t>
      </w:r>
      <w:r w:rsidRPr="004D699A">
        <w:rPr>
          <w:rStyle w:val="HideTWBExt"/>
        </w:rPr>
        <w:t>&lt;/Date&gt;</w:t>
      </w:r>
      <w:r w:rsidRPr="004D699A">
        <w:rPr>
          <w:color w:val="auto"/>
        </w:rPr>
        <w:tab/>
      </w:r>
      <w:r w:rsidRPr="004D699A">
        <w:rPr>
          <w:rStyle w:val="HideTWBExt"/>
        </w:rPr>
        <w:t>&lt;ANo&gt;</w:t>
      </w:r>
      <w:r w:rsidRPr="004D699A">
        <w:rPr>
          <w:color w:val="auto"/>
        </w:rPr>
        <w:t>A8-0175</w:t>
      </w:r>
      <w:r w:rsidRPr="004D699A">
        <w:rPr>
          <w:rStyle w:val="HideTWBExt"/>
        </w:rPr>
        <w:t>&lt;/ANo&gt;</w:t>
      </w:r>
      <w:r w:rsidRPr="004D699A">
        <w:rPr>
          <w:color w:val="auto"/>
        </w:rPr>
        <w:t>/</w:t>
      </w:r>
      <w:r w:rsidRPr="004D699A">
        <w:rPr>
          <w:rStyle w:val="HideTWBExt"/>
        </w:rPr>
        <w:t>&lt;NumAm&gt;</w:t>
      </w:r>
      <w:r w:rsidRPr="004D699A">
        <w:rPr>
          <w:color w:val="auto"/>
        </w:rPr>
        <w:t>87</w:t>
      </w:r>
      <w:r w:rsidRPr="004D699A">
        <w:rPr>
          <w:rStyle w:val="HideTWBExt"/>
        </w:rPr>
        <w:t>&lt;/NumAm&gt;</w:t>
      </w:r>
    </w:p>
    <w:p w:rsidR="009155CE" w:rsidRPr="004D699A" w:rsidRDefault="00F71A23">
      <w:pPr>
        <w:pStyle w:val="AMNumberTabs"/>
      </w:pPr>
      <w:r w:rsidRPr="004D699A">
        <w:rPr>
          <w:color w:val="auto"/>
        </w:rPr>
        <w:t>Emendamento</w:t>
      </w:r>
      <w:r w:rsidRPr="004D699A">
        <w:rPr>
          <w:color w:val="auto"/>
        </w:rPr>
        <w:tab/>
      </w:r>
      <w:r w:rsidRPr="004D699A">
        <w:rPr>
          <w:color w:val="auto"/>
        </w:rPr>
        <w:tab/>
      </w:r>
      <w:r w:rsidRPr="004D699A">
        <w:rPr>
          <w:rStyle w:val="HideTWBExt"/>
        </w:rPr>
        <w:t>&lt;NumAm&gt;</w:t>
      </w:r>
      <w:r w:rsidRPr="004D699A">
        <w:rPr>
          <w:color w:val="auto"/>
        </w:rPr>
        <w:t>87</w:t>
      </w:r>
      <w:r w:rsidRPr="004D699A">
        <w:rPr>
          <w:rStyle w:val="HideTWBExt"/>
        </w:rPr>
        <w:t>&lt;/NumAm&gt;</w:t>
      </w:r>
    </w:p>
    <w:p w:rsidR="009155CE" w:rsidRPr="004D699A" w:rsidRDefault="00F71A23">
      <w:pPr>
        <w:pStyle w:val="NormalBold"/>
      </w:pPr>
      <w:r w:rsidRPr="004D699A">
        <w:rPr>
          <w:rStyle w:val="HideTWBExt"/>
        </w:rPr>
        <w:t>&lt;RepeatBlock-By&gt;&lt;Members&gt;</w:t>
      </w:r>
      <w:r w:rsidRPr="004D699A">
        <w:rPr>
          <w:color w:val="auto"/>
        </w:rPr>
        <w:t>Simona Bonafè, Elena Gentile, Pervenche Berès</w:t>
      </w:r>
      <w:r w:rsidRPr="004D699A">
        <w:rPr>
          <w:rStyle w:val="HideTWBExt"/>
        </w:rPr>
        <w:t>&lt;/Members&gt;</w:t>
      </w:r>
    </w:p>
    <w:p w:rsidR="009155CE" w:rsidRPr="004D699A" w:rsidRDefault="00F71A23">
      <w:r w:rsidRPr="004D699A">
        <w:rPr>
          <w:rStyle w:val="HideTWBExt"/>
        </w:rPr>
        <w:t>&lt;AuNomDe&gt;</w:t>
      </w:r>
      <w:r w:rsidRPr="004D699A">
        <w:rPr>
          <w:rStyle w:val="HideTWBInt"/>
          <w:color w:val="auto"/>
        </w:rPr>
        <w:t>{S&amp;D}</w:t>
      </w:r>
      <w:r w:rsidRPr="004D699A">
        <w:t>a nome del gruppo S&amp;D</w:t>
      </w:r>
      <w:r w:rsidRPr="004D699A">
        <w:rPr>
          <w:rStyle w:val="HideTWBExt"/>
        </w:rPr>
        <w:t>&lt;/AuNomDe&gt;</w:t>
      </w:r>
    </w:p>
    <w:p w:rsidR="009155CE" w:rsidRPr="004D699A" w:rsidRDefault="00F71A23">
      <w:r w:rsidRPr="004D699A">
        <w:rPr>
          <w:rStyle w:val="HideTWBExt"/>
        </w:rPr>
        <w:t>&lt;/RepeatBlock-By&gt;</w:t>
      </w:r>
    </w:p>
    <w:p w:rsidR="009155CE" w:rsidRPr="004D699A" w:rsidRDefault="00F71A23">
      <w:pPr>
        <w:pStyle w:val="ProjRap"/>
      </w:pPr>
      <w:r w:rsidRPr="004D699A">
        <w:rPr>
          <w:rStyle w:val="HideTWBExt"/>
        </w:rPr>
        <w:t>&lt;TitreType&gt;</w:t>
      </w:r>
      <w:r w:rsidRPr="004D699A">
        <w:t>Relazione</w:t>
      </w:r>
      <w:r w:rsidRPr="004D699A">
        <w:rPr>
          <w:rStyle w:val="HideTWBExt"/>
        </w:rPr>
        <w:t>&lt;/TitreType&gt;</w:t>
      </w:r>
      <w:r w:rsidRPr="004D699A">
        <w:tab/>
        <w:t>A8-0175/2019</w:t>
      </w:r>
    </w:p>
    <w:p w:rsidR="009155CE" w:rsidRPr="004D699A" w:rsidRDefault="00F71A23">
      <w:pPr>
        <w:pStyle w:val="NormalBold"/>
      </w:pPr>
      <w:r w:rsidRPr="004D699A">
        <w:rPr>
          <w:rStyle w:val="HideTWBExt"/>
        </w:rPr>
        <w:t>&lt;Rapporteur&gt;</w:t>
      </w:r>
      <w:r w:rsidRPr="004D699A">
        <w:rPr>
          <w:color w:val="auto"/>
        </w:rPr>
        <w:t>Bas Eickhout</w:t>
      </w:r>
      <w:r w:rsidRPr="004D699A">
        <w:rPr>
          <w:rStyle w:val="HideTWBExt"/>
        </w:rPr>
        <w:t>&lt;/Rapporteur&gt;</w:t>
      </w:r>
    </w:p>
    <w:p w:rsidR="009155CE" w:rsidRPr="004D699A" w:rsidRDefault="00F71A23">
      <w:pPr>
        <w:pStyle w:val="Normal12"/>
      </w:pPr>
      <w:r w:rsidRPr="004D699A">
        <w:rPr>
          <w:rStyle w:val="HideTWBExt"/>
        </w:rPr>
        <w:t>&lt;Titre&gt;</w:t>
      </w:r>
      <w:r w:rsidRPr="004D699A">
        <w:t>Istituzione di un quadro che favorisce gli investimenti sostenibili</w:t>
      </w:r>
      <w:r w:rsidRPr="004D699A">
        <w:rPr>
          <w:rStyle w:val="HideTWBExt"/>
        </w:rPr>
        <w:t>&lt;/Titre&gt;</w:t>
      </w:r>
    </w:p>
    <w:p w:rsidR="009155CE" w:rsidRPr="004D699A" w:rsidRDefault="00F71A23">
      <w:pPr>
        <w:pStyle w:val="Normal12"/>
      </w:pPr>
      <w:r w:rsidRPr="004D699A">
        <w:rPr>
          <w:rStyle w:val="HideTWBExt"/>
        </w:rPr>
        <w:t>&lt;DocRef&gt;</w:t>
      </w:r>
      <w:r w:rsidRPr="004D699A">
        <w:rPr>
          <w:color w:val="auto"/>
        </w:rPr>
        <w:t>(COM(2018)0353 – C8-0207/2018 – 2018/0178(COD))</w:t>
      </w:r>
      <w:r w:rsidRPr="004D699A">
        <w:rPr>
          <w:rStyle w:val="HideTWBExt"/>
        </w:rPr>
        <w:t>&lt;/DocRef&gt;</w:t>
      </w:r>
    </w:p>
    <w:p w:rsidR="009155CE" w:rsidRPr="004D699A" w:rsidRDefault="009155CE">
      <w:pPr>
        <w:pStyle w:val="Normal12"/>
      </w:pPr>
    </w:p>
    <w:p w:rsidR="009155CE" w:rsidRPr="004D699A" w:rsidRDefault="00F71A23">
      <w:pPr>
        <w:pStyle w:val="NormalBold"/>
      </w:pPr>
      <w:r w:rsidRPr="004D699A">
        <w:rPr>
          <w:rStyle w:val="HideTWBExt"/>
        </w:rPr>
        <w:t>&lt;DocAmend&gt;</w:t>
      </w:r>
      <w:r w:rsidRPr="004D699A">
        <w:rPr>
          <w:color w:val="auto"/>
        </w:rPr>
        <w:t>Proposta di regolamento</w:t>
      </w:r>
      <w:r w:rsidRPr="004D699A">
        <w:rPr>
          <w:rStyle w:val="HideTWBExt"/>
        </w:rPr>
        <w:t>&lt;/DocAmend&gt;</w:t>
      </w:r>
    </w:p>
    <w:p w:rsidR="009155CE" w:rsidRPr="004D699A" w:rsidRDefault="00F71A23">
      <w:pPr>
        <w:pStyle w:val="NormalBold"/>
      </w:pPr>
      <w:r w:rsidRPr="004D699A">
        <w:rPr>
          <w:rStyle w:val="HideTWBExt"/>
        </w:rPr>
        <w:t>&lt;Article&gt;</w:t>
      </w:r>
      <w:r w:rsidRPr="004D699A">
        <w:rPr>
          <w:color w:val="auto"/>
        </w:rPr>
        <w:t>Articolo 1 – paragrafo 2 – lettera b bis (nuova)</w:t>
      </w:r>
      <w:r w:rsidRPr="004D699A">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55CE" w:rsidRPr="004D699A">
        <w:trPr>
          <w:trHeight w:hRule="exact" w:val="240"/>
          <w:jc w:val="center"/>
        </w:trPr>
        <w:tc>
          <w:tcPr>
            <w:tcW w:w="9752" w:type="dxa"/>
            <w:gridSpan w:val="2"/>
          </w:tcPr>
          <w:p w:rsidR="009155CE" w:rsidRPr="004D699A" w:rsidRDefault="009155CE"/>
        </w:tc>
      </w:tr>
      <w:tr w:rsidR="009155CE" w:rsidRPr="004D699A">
        <w:trPr>
          <w:trHeight w:val="240"/>
          <w:jc w:val="center"/>
        </w:trPr>
        <w:tc>
          <w:tcPr>
            <w:tcW w:w="4876" w:type="dxa"/>
          </w:tcPr>
          <w:p w:rsidR="009155CE" w:rsidRPr="004D699A" w:rsidRDefault="00F71A23">
            <w:pPr>
              <w:pStyle w:val="ColumnHeading"/>
              <w:rPr>
                <w:color w:val="auto"/>
              </w:rPr>
            </w:pPr>
            <w:r w:rsidRPr="004D699A">
              <w:rPr>
                <w:color w:val="auto"/>
              </w:rPr>
              <w:t>Testo della Commissione</w:t>
            </w:r>
          </w:p>
        </w:tc>
        <w:tc>
          <w:tcPr>
            <w:tcW w:w="4876" w:type="dxa"/>
          </w:tcPr>
          <w:p w:rsidR="009155CE" w:rsidRPr="004D699A" w:rsidRDefault="00F71A23">
            <w:pPr>
              <w:pStyle w:val="ColumnHeading"/>
              <w:rPr>
                <w:color w:val="auto"/>
              </w:rPr>
            </w:pPr>
            <w:r w:rsidRPr="004D699A">
              <w:rPr>
                <w:color w:val="auto"/>
              </w:rPr>
              <w:t>Emendamento</w:t>
            </w:r>
          </w:p>
        </w:tc>
      </w:tr>
      <w:tr w:rsidR="009155CE" w:rsidRPr="004D699A">
        <w:trPr>
          <w:jc w:val="center"/>
        </w:trPr>
        <w:tc>
          <w:tcPr>
            <w:tcW w:w="4876" w:type="dxa"/>
          </w:tcPr>
          <w:p w:rsidR="009155CE" w:rsidRPr="004D699A" w:rsidRDefault="009155CE">
            <w:pPr>
              <w:pStyle w:val="Normal6"/>
              <w:rPr>
                <w:color w:val="auto"/>
              </w:rPr>
            </w:pPr>
          </w:p>
        </w:tc>
        <w:tc>
          <w:tcPr>
            <w:tcW w:w="4876" w:type="dxa"/>
          </w:tcPr>
          <w:p w:rsidR="009155CE" w:rsidRPr="004D699A" w:rsidRDefault="00F71A23">
            <w:pPr>
              <w:pStyle w:val="Normal6"/>
              <w:rPr>
                <w:color w:val="auto"/>
              </w:rPr>
            </w:pPr>
            <w:r w:rsidRPr="004D699A">
              <w:rPr>
                <w:b/>
                <w:i/>
                <w:color w:val="auto"/>
              </w:rPr>
              <w:t>(b bis)</w:t>
            </w:r>
            <w:r w:rsidRPr="004D699A">
              <w:rPr>
                <w:color w:val="auto"/>
              </w:rPr>
              <w:tab/>
            </w:r>
            <w:r w:rsidRPr="004D699A">
              <w:rPr>
                <w:b/>
                <w:i/>
                <w:color w:val="auto"/>
              </w:rPr>
              <w:t>ai partecipanti ai mercati finanziari che offrono altri prodotti finanziari, tranne quando:</w:t>
            </w:r>
          </w:p>
        </w:tc>
      </w:tr>
      <w:tr w:rsidR="009155CE" w:rsidRPr="004D699A">
        <w:trPr>
          <w:jc w:val="center"/>
        </w:trPr>
        <w:tc>
          <w:tcPr>
            <w:tcW w:w="4876" w:type="dxa"/>
          </w:tcPr>
          <w:p w:rsidR="009155CE" w:rsidRPr="004D699A" w:rsidRDefault="009155CE">
            <w:pPr>
              <w:pStyle w:val="Normal6"/>
              <w:rPr>
                <w:color w:val="auto"/>
              </w:rPr>
            </w:pPr>
          </w:p>
        </w:tc>
        <w:tc>
          <w:tcPr>
            <w:tcW w:w="4876" w:type="dxa"/>
          </w:tcPr>
          <w:p w:rsidR="009155CE" w:rsidRPr="004D699A" w:rsidRDefault="00F71A23">
            <w:pPr>
              <w:pStyle w:val="Normal6"/>
              <w:rPr>
                <w:color w:val="auto"/>
              </w:rPr>
            </w:pPr>
            <w:r w:rsidRPr="004D699A">
              <w:rPr>
                <w:b/>
                <w:i/>
                <w:color w:val="auto"/>
              </w:rPr>
              <w:t>i. il partecipante ai mercati finanziari fornisce spiegazioni, suffragate da prove ragionevoli ritenute soddisfacenti dalle pertinenti autorità competenti, quanto al fatto che le attività economiche finanziate tramite i suoi prodotti finanziari non hanno un impatto significativo sulla sostenibilità, conformemente ai criteri di vaglio tecnico di cui agli articoli 3 e 3 bis; in tal caso le disposizioni dei capi II e III non si applicano. Tali informazioni sono fornite nel prospetto del partecipante ai mercati finanziari; o</w:t>
            </w:r>
          </w:p>
        </w:tc>
      </w:tr>
      <w:tr w:rsidR="009155CE" w:rsidRPr="004D699A">
        <w:trPr>
          <w:jc w:val="center"/>
        </w:trPr>
        <w:tc>
          <w:tcPr>
            <w:tcW w:w="4876" w:type="dxa"/>
          </w:tcPr>
          <w:p w:rsidR="009155CE" w:rsidRPr="004D699A" w:rsidRDefault="009155CE">
            <w:pPr>
              <w:pStyle w:val="Normal6"/>
              <w:rPr>
                <w:color w:val="auto"/>
              </w:rPr>
            </w:pPr>
          </w:p>
        </w:tc>
        <w:tc>
          <w:tcPr>
            <w:tcW w:w="4876" w:type="dxa"/>
          </w:tcPr>
          <w:p w:rsidR="009155CE" w:rsidRPr="004D699A" w:rsidRDefault="00F71A23">
            <w:pPr>
              <w:pStyle w:val="Normal6"/>
              <w:rPr>
                <w:color w:val="auto"/>
              </w:rPr>
            </w:pPr>
            <w:r w:rsidRPr="004D699A">
              <w:rPr>
                <w:b/>
                <w:i/>
                <w:color w:val="auto"/>
              </w:rPr>
              <w:t>ii. il partecipante ai mercati finanziari dichiara nel suo prospetto che il prodotto finanziario in questione non persegue obiettivi di sostenibilità e che il prodotto presenta un rischio maggiorato di sostenere attività economiche che non sono considerate sostenibili conformemente al presente regolamento.</w:t>
            </w:r>
          </w:p>
        </w:tc>
      </w:tr>
      <w:tr w:rsidR="009155CE" w:rsidRPr="004D699A">
        <w:trPr>
          <w:jc w:val="center"/>
        </w:trPr>
        <w:tc>
          <w:tcPr>
            <w:tcW w:w="4876" w:type="dxa"/>
          </w:tcPr>
          <w:p w:rsidR="009155CE" w:rsidRPr="004D699A" w:rsidRDefault="009155CE">
            <w:pPr>
              <w:pStyle w:val="Normal6"/>
              <w:rPr>
                <w:color w:val="auto"/>
              </w:rPr>
            </w:pPr>
          </w:p>
        </w:tc>
        <w:tc>
          <w:tcPr>
            <w:tcW w:w="4876" w:type="dxa"/>
          </w:tcPr>
          <w:p w:rsidR="009155CE" w:rsidRPr="004D699A" w:rsidRDefault="00F71A23">
            <w:pPr>
              <w:pStyle w:val="Normal6"/>
              <w:rPr>
                <w:color w:val="auto"/>
              </w:rPr>
            </w:pPr>
            <w:r w:rsidRPr="004D699A">
              <w:rPr>
                <w:b/>
                <w:i/>
                <w:color w:val="auto"/>
              </w:rPr>
              <w:t>2 bis. I criteri di cui all'articolo 1, paragrafo 1, si applicano in maniera proporzionata, evitando eccessivi oneri amministrativi e tenendo conto della natura, delle dimensioni e della complessità dei partecipanti ai mercati finanziari e degli enti creditizi, prevedendo disposizioni semplificate per gli enti piccoli e non complessi, conformemente al disposto dell'articolo 4, paragrafo 2 quinquies.</w:t>
            </w:r>
          </w:p>
        </w:tc>
      </w:tr>
      <w:tr w:rsidR="009155CE" w:rsidRPr="004D699A">
        <w:trPr>
          <w:jc w:val="center"/>
        </w:trPr>
        <w:tc>
          <w:tcPr>
            <w:tcW w:w="4876" w:type="dxa"/>
          </w:tcPr>
          <w:p w:rsidR="009155CE" w:rsidRPr="004D699A" w:rsidRDefault="009155CE">
            <w:pPr>
              <w:pStyle w:val="Normal6"/>
              <w:rPr>
                <w:color w:val="auto"/>
              </w:rPr>
            </w:pPr>
          </w:p>
        </w:tc>
        <w:tc>
          <w:tcPr>
            <w:tcW w:w="4876" w:type="dxa"/>
          </w:tcPr>
          <w:p w:rsidR="009155CE" w:rsidRPr="004D699A" w:rsidRDefault="00F71A23">
            <w:pPr>
              <w:pStyle w:val="Normal6"/>
              <w:rPr>
                <w:color w:val="auto"/>
              </w:rPr>
            </w:pPr>
            <w:r w:rsidRPr="004D699A">
              <w:rPr>
                <w:b/>
                <w:i/>
                <w:color w:val="auto"/>
              </w:rPr>
              <w:t>2 ter. I criteri di cui al primo paragrafo del presente articolo possono essere utilizzati, al fine menzionato nello stesso paragrafo, dalle imprese che non rientrano nell'articolo 1, paragrafo 2, o in relazione a strumenti finanziari diversi da quelli definiti all'articolo 2, su base volontaria.</w:t>
            </w:r>
          </w:p>
        </w:tc>
      </w:tr>
      <w:tr w:rsidR="009155CE" w:rsidRPr="004D699A">
        <w:trPr>
          <w:jc w:val="center"/>
        </w:trPr>
        <w:tc>
          <w:tcPr>
            <w:tcW w:w="4876" w:type="dxa"/>
          </w:tcPr>
          <w:p w:rsidR="009155CE" w:rsidRPr="004D699A" w:rsidRDefault="009155CE">
            <w:pPr>
              <w:pStyle w:val="Normal6"/>
              <w:rPr>
                <w:color w:val="auto"/>
              </w:rPr>
            </w:pPr>
          </w:p>
        </w:tc>
        <w:tc>
          <w:tcPr>
            <w:tcW w:w="4876" w:type="dxa"/>
          </w:tcPr>
          <w:p w:rsidR="009155CE" w:rsidRPr="004D699A" w:rsidRDefault="00F71A23">
            <w:pPr>
              <w:pStyle w:val="Normal6"/>
              <w:rPr>
                <w:color w:val="auto"/>
              </w:rPr>
            </w:pPr>
            <w:r w:rsidRPr="004D699A">
              <w:rPr>
                <w:b/>
                <w:i/>
                <w:color w:val="auto"/>
              </w:rPr>
              <w:t>2 quater. La Commissione adotta un atto delegato per specificare le informazioni che i partecipanti ai mercati finanziari trasmettono alle pertinenti autorità competenti ai fini del paragrafo 2, lettera a).</w:t>
            </w:r>
          </w:p>
        </w:tc>
      </w:tr>
    </w:tbl>
    <w:p w:rsidR="009155CE" w:rsidRPr="004D699A" w:rsidRDefault="00F71A23" w:rsidP="001F5D65">
      <w:pPr>
        <w:pStyle w:val="Olang"/>
      </w:pPr>
      <w:r w:rsidRPr="004D699A">
        <w:rPr>
          <w:color w:val="auto"/>
        </w:rPr>
        <w:t xml:space="preserve">Or. </w:t>
      </w:r>
      <w:r w:rsidRPr="004D699A">
        <w:rPr>
          <w:rStyle w:val="HideTWBExt"/>
        </w:rPr>
        <w:t>&lt;Original&gt;</w:t>
      </w:r>
      <w:r w:rsidRPr="004D699A">
        <w:rPr>
          <w:rStyle w:val="HideTWBInt"/>
        </w:rPr>
        <w:t>{EN}</w:t>
      </w:r>
      <w:r w:rsidRPr="004D699A">
        <w:rPr>
          <w:color w:val="auto"/>
        </w:rPr>
        <w:t>en</w:t>
      </w:r>
      <w:r w:rsidRPr="004D699A">
        <w:rPr>
          <w:rStyle w:val="HideTWBExt"/>
        </w:rPr>
        <w:t>&lt;/Original&gt;</w:t>
      </w:r>
    </w:p>
    <w:p w:rsidR="009155CE" w:rsidRPr="004D699A" w:rsidRDefault="00F71A23">
      <w:pPr>
        <w:pStyle w:val="Olang"/>
        <w:rPr>
          <w:color w:val="auto"/>
        </w:rPr>
        <w:sectPr w:rsidR="009155CE" w:rsidRPr="004D699A">
          <w:footerReference w:type="default" r:id="rId19"/>
          <w:pgSz w:w="11906" w:h="16838"/>
          <w:pgMar w:top="1134" w:right="1417" w:bottom="1417" w:left="1417" w:header="1134" w:footer="567" w:gutter="0"/>
          <w:cols w:space="708"/>
          <w:docGrid w:linePitch="360"/>
        </w:sectPr>
      </w:pPr>
      <w:r w:rsidRPr="004D699A">
        <w:rPr>
          <w:rStyle w:val="HideTWBExt"/>
        </w:rPr>
        <w:t>&lt;/Amend&gt;</w:t>
      </w:r>
    </w:p>
    <w:p w:rsidR="009155CE" w:rsidRPr="004D699A" w:rsidRDefault="00F71A23">
      <w:pPr>
        <w:pStyle w:val="Interstitial1"/>
      </w:pPr>
      <w:r w:rsidRPr="004D699A">
        <w:rPr>
          <w:rStyle w:val="HideTWBExt"/>
        </w:rPr>
        <w:t>&lt;Amend&gt;&lt;Date&gt;</w:t>
      </w:r>
      <w:r w:rsidRPr="004D699A">
        <w:rPr>
          <w:rStyle w:val="HideTWBInt"/>
          <w:color w:val="auto"/>
        </w:rPr>
        <w:t>{21/03/2019}</w:t>
      </w:r>
      <w:r w:rsidRPr="004D699A">
        <w:rPr>
          <w:color w:val="auto"/>
        </w:rPr>
        <w:t>21.3.2019</w:t>
      </w:r>
      <w:r w:rsidRPr="004D699A">
        <w:rPr>
          <w:rStyle w:val="HideTWBExt"/>
        </w:rPr>
        <w:t>&lt;/Date&gt;</w:t>
      </w:r>
      <w:r w:rsidRPr="004D699A">
        <w:rPr>
          <w:color w:val="auto"/>
        </w:rPr>
        <w:tab/>
      </w:r>
      <w:r w:rsidRPr="004D699A">
        <w:rPr>
          <w:rStyle w:val="HideTWBExt"/>
        </w:rPr>
        <w:t>&lt;ANo&gt;</w:t>
      </w:r>
      <w:r w:rsidRPr="004D699A">
        <w:rPr>
          <w:color w:val="auto"/>
        </w:rPr>
        <w:t>A8-0175</w:t>
      </w:r>
      <w:r w:rsidRPr="004D699A">
        <w:rPr>
          <w:rStyle w:val="HideTWBExt"/>
        </w:rPr>
        <w:t>&lt;/ANo&gt;</w:t>
      </w:r>
      <w:r w:rsidRPr="004D699A">
        <w:rPr>
          <w:color w:val="auto"/>
        </w:rPr>
        <w:t>/</w:t>
      </w:r>
      <w:r w:rsidRPr="004D699A">
        <w:rPr>
          <w:rStyle w:val="HideTWBExt"/>
        </w:rPr>
        <w:t>&lt;NumAm&gt;</w:t>
      </w:r>
      <w:r w:rsidRPr="004D699A">
        <w:rPr>
          <w:color w:val="auto"/>
        </w:rPr>
        <w:t>88</w:t>
      </w:r>
      <w:r w:rsidRPr="004D699A">
        <w:rPr>
          <w:rStyle w:val="HideTWBExt"/>
        </w:rPr>
        <w:t>&lt;/NumAm&gt;</w:t>
      </w:r>
    </w:p>
    <w:p w:rsidR="009155CE" w:rsidRPr="004D699A" w:rsidRDefault="00F71A23">
      <w:pPr>
        <w:pStyle w:val="AMNumberTabs"/>
      </w:pPr>
      <w:r w:rsidRPr="004D699A">
        <w:rPr>
          <w:color w:val="auto"/>
        </w:rPr>
        <w:t>Emendamento</w:t>
      </w:r>
      <w:r w:rsidRPr="004D699A">
        <w:rPr>
          <w:color w:val="auto"/>
        </w:rPr>
        <w:tab/>
      </w:r>
      <w:r w:rsidRPr="004D699A">
        <w:rPr>
          <w:color w:val="auto"/>
        </w:rPr>
        <w:tab/>
      </w:r>
      <w:r w:rsidRPr="004D699A">
        <w:rPr>
          <w:rStyle w:val="HideTWBExt"/>
        </w:rPr>
        <w:t>&lt;NumAm&gt;</w:t>
      </w:r>
      <w:r w:rsidRPr="004D699A">
        <w:rPr>
          <w:color w:val="auto"/>
        </w:rPr>
        <w:t>88</w:t>
      </w:r>
      <w:r w:rsidRPr="004D699A">
        <w:rPr>
          <w:rStyle w:val="HideTWBExt"/>
        </w:rPr>
        <w:t>&lt;/NumAm&gt;</w:t>
      </w:r>
    </w:p>
    <w:p w:rsidR="009155CE" w:rsidRPr="004D699A" w:rsidRDefault="00F71A23">
      <w:pPr>
        <w:pStyle w:val="NormalBold"/>
      </w:pPr>
      <w:r w:rsidRPr="004D699A">
        <w:rPr>
          <w:rStyle w:val="HideTWBExt"/>
        </w:rPr>
        <w:t>&lt;RepeatBlock-By&gt;&lt;Members&gt;</w:t>
      </w:r>
      <w:r w:rsidRPr="004D699A">
        <w:rPr>
          <w:color w:val="auto"/>
        </w:rPr>
        <w:t>Simona Bonafè, Elena Gentile, Pervenche Berès</w:t>
      </w:r>
      <w:r w:rsidRPr="004D699A">
        <w:rPr>
          <w:rStyle w:val="HideTWBExt"/>
        </w:rPr>
        <w:t>&lt;/Members&gt;</w:t>
      </w:r>
    </w:p>
    <w:p w:rsidR="009155CE" w:rsidRPr="004D699A" w:rsidRDefault="00F71A23">
      <w:r w:rsidRPr="004D699A">
        <w:rPr>
          <w:rStyle w:val="HideTWBExt"/>
        </w:rPr>
        <w:t>&lt;AuNomDe&gt;</w:t>
      </w:r>
      <w:r w:rsidRPr="004D699A">
        <w:rPr>
          <w:rStyle w:val="HideTWBInt"/>
          <w:color w:val="auto"/>
        </w:rPr>
        <w:t>{S&amp;D}</w:t>
      </w:r>
      <w:r w:rsidRPr="004D699A">
        <w:t>a nome del gruppo S&amp;D</w:t>
      </w:r>
      <w:r w:rsidRPr="004D699A">
        <w:rPr>
          <w:rStyle w:val="HideTWBExt"/>
        </w:rPr>
        <w:t>&lt;/AuNomDe&gt;</w:t>
      </w:r>
    </w:p>
    <w:p w:rsidR="009155CE" w:rsidRPr="004D699A" w:rsidRDefault="00F71A23">
      <w:r w:rsidRPr="004D699A">
        <w:rPr>
          <w:rStyle w:val="HideTWBExt"/>
        </w:rPr>
        <w:t>&lt;/RepeatBlock-By&gt;</w:t>
      </w:r>
    </w:p>
    <w:p w:rsidR="009155CE" w:rsidRPr="004D699A" w:rsidRDefault="00F71A23">
      <w:pPr>
        <w:pStyle w:val="ProjRap"/>
      </w:pPr>
      <w:r w:rsidRPr="004D699A">
        <w:rPr>
          <w:rStyle w:val="HideTWBExt"/>
        </w:rPr>
        <w:t>&lt;TitreType&gt;</w:t>
      </w:r>
      <w:r w:rsidRPr="004D699A">
        <w:t>Relazione</w:t>
      </w:r>
      <w:r w:rsidRPr="004D699A">
        <w:rPr>
          <w:rStyle w:val="HideTWBExt"/>
        </w:rPr>
        <w:t>&lt;/TitreType&gt;</w:t>
      </w:r>
      <w:r w:rsidRPr="004D699A">
        <w:tab/>
        <w:t>A8-0175/2019</w:t>
      </w:r>
    </w:p>
    <w:p w:rsidR="009155CE" w:rsidRPr="004D699A" w:rsidRDefault="00F71A23">
      <w:pPr>
        <w:pStyle w:val="NormalBold"/>
      </w:pPr>
      <w:r w:rsidRPr="004D699A">
        <w:rPr>
          <w:rStyle w:val="HideTWBExt"/>
        </w:rPr>
        <w:t>&lt;Rapporteur&gt;</w:t>
      </w:r>
      <w:r w:rsidRPr="004D699A">
        <w:rPr>
          <w:color w:val="auto"/>
        </w:rPr>
        <w:t>Bas Eickhout</w:t>
      </w:r>
      <w:r w:rsidRPr="004D699A">
        <w:rPr>
          <w:rStyle w:val="HideTWBExt"/>
        </w:rPr>
        <w:t>&lt;/Rapporteur&gt;</w:t>
      </w:r>
    </w:p>
    <w:p w:rsidR="009155CE" w:rsidRPr="004D699A" w:rsidRDefault="00F71A23">
      <w:pPr>
        <w:pStyle w:val="Normal12"/>
      </w:pPr>
      <w:r w:rsidRPr="004D699A">
        <w:rPr>
          <w:rStyle w:val="HideTWBExt"/>
        </w:rPr>
        <w:t>&lt;Titre&gt;</w:t>
      </w:r>
      <w:r w:rsidRPr="004D699A">
        <w:t>Istituzione di un quadro che favorisce gli investimenti sostenibili</w:t>
      </w:r>
      <w:r w:rsidRPr="004D699A">
        <w:rPr>
          <w:rStyle w:val="HideTWBExt"/>
        </w:rPr>
        <w:t>&lt;/Titre&gt;</w:t>
      </w:r>
    </w:p>
    <w:p w:rsidR="009155CE" w:rsidRPr="004D699A" w:rsidRDefault="00F71A23">
      <w:pPr>
        <w:pStyle w:val="Normal12"/>
      </w:pPr>
      <w:r w:rsidRPr="004D699A">
        <w:rPr>
          <w:rStyle w:val="HideTWBExt"/>
        </w:rPr>
        <w:t>&lt;DocRef&gt;</w:t>
      </w:r>
      <w:r w:rsidRPr="004D699A">
        <w:rPr>
          <w:color w:val="auto"/>
        </w:rPr>
        <w:t>(COM(2018)0353 – C8-0207/2018 – 2018/0178(COD))</w:t>
      </w:r>
      <w:r w:rsidRPr="004D699A">
        <w:rPr>
          <w:rStyle w:val="HideTWBExt"/>
        </w:rPr>
        <w:t>&lt;/DocRef&gt;</w:t>
      </w:r>
    </w:p>
    <w:p w:rsidR="009155CE" w:rsidRPr="004D699A" w:rsidRDefault="009155CE">
      <w:pPr>
        <w:pStyle w:val="Normal12"/>
      </w:pPr>
    </w:p>
    <w:p w:rsidR="009155CE" w:rsidRPr="004D699A" w:rsidRDefault="00F71A23">
      <w:pPr>
        <w:pStyle w:val="NormalBold"/>
      </w:pPr>
      <w:r w:rsidRPr="004D699A">
        <w:rPr>
          <w:rStyle w:val="HideTWBExt"/>
        </w:rPr>
        <w:t>&lt;DocAmend&gt;</w:t>
      </w:r>
      <w:r w:rsidRPr="004D699A">
        <w:rPr>
          <w:color w:val="auto"/>
        </w:rPr>
        <w:t>Proposta di regolamento</w:t>
      </w:r>
      <w:r w:rsidRPr="004D699A">
        <w:rPr>
          <w:rStyle w:val="HideTWBExt"/>
        </w:rPr>
        <w:t>&lt;/DocAmend&gt;</w:t>
      </w:r>
    </w:p>
    <w:p w:rsidR="009155CE" w:rsidRPr="004D699A" w:rsidRDefault="00F71A23">
      <w:pPr>
        <w:pStyle w:val="NormalBold"/>
      </w:pPr>
      <w:r w:rsidRPr="004D699A">
        <w:rPr>
          <w:rStyle w:val="HideTWBExt"/>
        </w:rPr>
        <w:t>&lt;Article&gt;</w:t>
      </w:r>
      <w:r w:rsidRPr="004D699A">
        <w:rPr>
          <w:color w:val="auto"/>
        </w:rPr>
        <w:t>Articolo 2 – paragrafo 1 – lettera b</w:t>
      </w:r>
      <w:r w:rsidRPr="004D699A">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55CE" w:rsidRPr="004D699A">
        <w:trPr>
          <w:trHeight w:hRule="exact" w:val="240"/>
          <w:jc w:val="center"/>
        </w:trPr>
        <w:tc>
          <w:tcPr>
            <w:tcW w:w="9752" w:type="dxa"/>
            <w:gridSpan w:val="2"/>
          </w:tcPr>
          <w:p w:rsidR="009155CE" w:rsidRPr="004D699A" w:rsidRDefault="009155CE"/>
        </w:tc>
      </w:tr>
      <w:tr w:rsidR="009155CE" w:rsidRPr="004D699A">
        <w:trPr>
          <w:trHeight w:val="240"/>
          <w:jc w:val="center"/>
        </w:trPr>
        <w:tc>
          <w:tcPr>
            <w:tcW w:w="4876" w:type="dxa"/>
          </w:tcPr>
          <w:p w:rsidR="009155CE" w:rsidRPr="004D699A" w:rsidRDefault="00F71A23">
            <w:pPr>
              <w:pStyle w:val="ColumnHeading"/>
              <w:rPr>
                <w:color w:val="auto"/>
              </w:rPr>
            </w:pPr>
            <w:r w:rsidRPr="004D699A">
              <w:rPr>
                <w:color w:val="auto"/>
              </w:rPr>
              <w:t>Testo della Commissione</w:t>
            </w:r>
          </w:p>
        </w:tc>
        <w:tc>
          <w:tcPr>
            <w:tcW w:w="4876" w:type="dxa"/>
          </w:tcPr>
          <w:p w:rsidR="009155CE" w:rsidRPr="004D699A" w:rsidRDefault="00F71A23">
            <w:pPr>
              <w:pStyle w:val="ColumnHeading"/>
              <w:rPr>
                <w:color w:val="auto"/>
              </w:rPr>
            </w:pPr>
            <w:r w:rsidRPr="004D699A">
              <w:rPr>
                <w:color w:val="auto"/>
              </w:rPr>
              <w:t>Emendamento</w:t>
            </w:r>
          </w:p>
        </w:tc>
      </w:tr>
      <w:tr w:rsidR="009155CE" w:rsidRPr="004D699A">
        <w:trPr>
          <w:jc w:val="center"/>
        </w:trPr>
        <w:tc>
          <w:tcPr>
            <w:tcW w:w="4876" w:type="dxa"/>
          </w:tcPr>
          <w:p w:rsidR="009155CE" w:rsidRPr="004D699A" w:rsidRDefault="00F71A23">
            <w:pPr>
              <w:pStyle w:val="Normal6"/>
              <w:rPr>
                <w:color w:val="auto"/>
              </w:rPr>
            </w:pPr>
            <w:r w:rsidRPr="004D699A">
              <w:rPr>
                <w:color w:val="auto"/>
              </w:rPr>
              <w:t>(b)</w:t>
            </w:r>
            <w:r w:rsidRPr="004D699A">
              <w:rPr>
                <w:color w:val="auto"/>
              </w:rPr>
              <w:tab/>
              <w:t xml:space="preserve">"partecipanti ai mercati finanziari", </w:t>
            </w:r>
            <w:r w:rsidRPr="004D699A">
              <w:rPr>
                <w:b/>
                <w:i/>
                <w:color w:val="auto"/>
              </w:rPr>
              <w:t>i partecipanti ai mercati finanziari</w:t>
            </w:r>
            <w:r w:rsidRPr="004D699A">
              <w:rPr>
                <w:color w:val="auto"/>
              </w:rPr>
              <w:t xml:space="preserve"> quali definiti all'articolo 2, lettera a), della [proposta della Commissione di regolamento sull'informativa in materia di investimenti sostenibili e rischi per la sostenibilità recante modifica della direttiva (UE) 2016/2341]</w:t>
            </w:r>
            <w:r w:rsidRPr="004D699A">
              <w:rPr>
                <w:b/>
                <w:i/>
                <w:color w:val="auto"/>
              </w:rPr>
              <w:t>;</w:t>
            </w:r>
          </w:p>
        </w:tc>
        <w:tc>
          <w:tcPr>
            <w:tcW w:w="4876" w:type="dxa"/>
          </w:tcPr>
          <w:p w:rsidR="009155CE" w:rsidRPr="004D699A" w:rsidRDefault="00F71A23">
            <w:pPr>
              <w:pStyle w:val="Normal6"/>
              <w:rPr>
                <w:color w:val="auto"/>
              </w:rPr>
            </w:pPr>
            <w:r w:rsidRPr="004D699A">
              <w:rPr>
                <w:color w:val="auto"/>
              </w:rPr>
              <w:t>(b)</w:t>
            </w:r>
            <w:r w:rsidRPr="004D699A">
              <w:rPr>
                <w:color w:val="auto"/>
              </w:rPr>
              <w:tab/>
              <w:t xml:space="preserve">"partecipanti ai mercati finanziari", </w:t>
            </w:r>
            <w:r w:rsidRPr="004D699A">
              <w:rPr>
                <w:b/>
                <w:i/>
                <w:color w:val="auto"/>
              </w:rPr>
              <w:t>uno dei soggetti seguenti,</w:t>
            </w:r>
            <w:r w:rsidRPr="004D699A">
              <w:rPr>
                <w:color w:val="auto"/>
              </w:rPr>
              <w:t xml:space="preserve"> quali definiti all'articolo 2, lettera a), della [proposta della Commissione di regolamento sull'informativa in materia di investimenti sostenibili e rischi per la sostenibilità recante modifica della direttiva (UE) 2016/2341]</w:t>
            </w:r>
            <w:r w:rsidRPr="004D699A">
              <w:rPr>
                <w:b/>
                <w:i/>
                <w:color w:val="auto"/>
              </w:rPr>
              <w:t>, compresi:</w:t>
            </w:r>
          </w:p>
        </w:tc>
      </w:tr>
      <w:tr w:rsidR="009155CE" w:rsidRPr="004D699A">
        <w:trPr>
          <w:jc w:val="center"/>
        </w:trPr>
        <w:tc>
          <w:tcPr>
            <w:tcW w:w="4876" w:type="dxa"/>
          </w:tcPr>
          <w:p w:rsidR="009155CE" w:rsidRPr="004D699A" w:rsidRDefault="009155CE">
            <w:pPr>
              <w:pStyle w:val="Normal6"/>
              <w:rPr>
                <w:color w:val="auto"/>
              </w:rPr>
            </w:pPr>
          </w:p>
        </w:tc>
        <w:tc>
          <w:tcPr>
            <w:tcW w:w="4876" w:type="dxa"/>
          </w:tcPr>
          <w:p w:rsidR="009155CE" w:rsidRPr="004D699A" w:rsidRDefault="00F71A23">
            <w:pPr>
              <w:pStyle w:val="Normal6"/>
              <w:rPr>
                <w:color w:val="auto"/>
              </w:rPr>
            </w:pPr>
            <w:r w:rsidRPr="004D699A">
              <w:rPr>
                <w:b/>
                <w:i/>
                <w:color w:val="auto"/>
              </w:rPr>
              <w:t>i) un'impresa di assicurazione, tra cui le imprese che rendono disponibili prodotti di investimento assicurativi (IBIP), un GEFIA, un'impresa di investimento che fornisce servizi di gestione del portafoglio, un EPAP o un fornitore di un prodotto pensionistico;</w:t>
            </w:r>
          </w:p>
        </w:tc>
      </w:tr>
      <w:tr w:rsidR="009155CE" w:rsidRPr="004D699A">
        <w:trPr>
          <w:jc w:val="center"/>
        </w:trPr>
        <w:tc>
          <w:tcPr>
            <w:tcW w:w="4876" w:type="dxa"/>
          </w:tcPr>
          <w:p w:rsidR="009155CE" w:rsidRPr="004D699A" w:rsidRDefault="009155CE">
            <w:pPr>
              <w:pStyle w:val="Normal6"/>
              <w:rPr>
                <w:color w:val="auto"/>
              </w:rPr>
            </w:pPr>
          </w:p>
        </w:tc>
        <w:tc>
          <w:tcPr>
            <w:tcW w:w="4876" w:type="dxa"/>
          </w:tcPr>
          <w:p w:rsidR="009155CE" w:rsidRPr="004D699A" w:rsidRDefault="00F71A23">
            <w:pPr>
              <w:pStyle w:val="Normal6"/>
              <w:rPr>
                <w:color w:val="auto"/>
              </w:rPr>
            </w:pPr>
            <w:r w:rsidRPr="004D699A">
              <w:rPr>
                <w:b/>
                <w:i/>
                <w:color w:val="auto"/>
              </w:rPr>
              <w:t>ii) un gestore di un fondo per il venture capital qualificato registrato conformemente all'articolo 14 del regolamento (UE) n. 345/2013;</w:t>
            </w:r>
          </w:p>
        </w:tc>
      </w:tr>
      <w:tr w:rsidR="009155CE" w:rsidRPr="004D699A">
        <w:trPr>
          <w:jc w:val="center"/>
        </w:trPr>
        <w:tc>
          <w:tcPr>
            <w:tcW w:w="4876" w:type="dxa"/>
          </w:tcPr>
          <w:p w:rsidR="009155CE" w:rsidRPr="004D699A" w:rsidRDefault="009155CE">
            <w:pPr>
              <w:pStyle w:val="Normal6"/>
              <w:rPr>
                <w:color w:val="auto"/>
              </w:rPr>
            </w:pPr>
          </w:p>
        </w:tc>
        <w:tc>
          <w:tcPr>
            <w:tcW w:w="4876" w:type="dxa"/>
          </w:tcPr>
          <w:p w:rsidR="009155CE" w:rsidRPr="004D699A" w:rsidRDefault="00F71A23">
            <w:pPr>
              <w:pStyle w:val="Normal6"/>
              <w:rPr>
                <w:color w:val="auto"/>
              </w:rPr>
            </w:pPr>
            <w:r w:rsidRPr="004D699A">
              <w:rPr>
                <w:b/>
                <w:i/>
                <w:color w:val="auto"/>
              </w:rPr>
              <w:t>iii) un gestore di un fondo qualificato per l'imprenditoria sociale registrato conformemente all'articolo 15 del regolamento (UE) n. 346/2013;</w:t>
            </w:r>
          </w:p>
        </w:tc>
      </w:tr>
      <w:tr w:rsidR="009155CE" w:rsidRPr="004D699A">
        <w:trPr>
          <w:jc w:val="center"/>
        </w:trPr>
        <w:tc>
          <w:tcPr>
            <w:tcW w:w="4876" w:type="dxa"/>
          </w:tcPr>
          <w:p w:rsidR="009155CE" w:rsidRPr="004D699A" w:rsidRDefault="009155CE">
            <w:pPr>
              <w:pStyle w:val="Normal6"/>
              <w:rPr>
                <w:color w:val="auto"/>
              </w:rPr>
            </w:pPr>
          </w:p>
        </w:tc>
        <w:tc>
          <w:tcPr>
            <w:tcW w:w="4876" w:type="dxa"/>
          </w:tcPr>
          <w:p w:rsidR="009155CE" w:rsidRPr="004D699A" w:rsidRDefault="00F71A23">
            <w:pPr>
              <w:pStyle w:val="Normal6"/>
              <w:rPr>
                <w:color w:val="auto"/>
              </w:rPr>
            </w:pPr>
            <w:r w:rsidRPr="004D699A">
              <w:rPr>
                <w:b/>
                <w:i/>
                <w:color w:val="auto"/>
              </w:rPr>
              <w:t>iv) una società di gestione di OICVM;</w:t>
            </w:r>
          </w:p>
        </w:tc>
      </w:tr>
      <w:tr w:rsidR="009155CE" w:rsidRPr="004D699A">
        <w:trPr>
          <w:jc w:val="center"/>
        </w:trPr>
        <w:tc>
          <w:tcPr>
            <w:tcW w:w="4876" w:type="dxa"/>
          </w:tcPr>
          <w:p w:rsidR="009155CE" w:rsidRPr="004D699A" w:rsidRDefault="009155CE">
            <w:pPr>
              <w:pStyle w:val="Normal6"/>
              <w:rPr>
                <w:color w:val="auto"/>
              </w:rPr>
            </w:pPr>
          </w:p>
        </w:tc>
        <w:tc>
          <w:tcPr>
            <w:tcW w:w="4876" w:type="dxa"/>
          </w:tcPr>
          <w:p w:rsidR="009155CE" w:rsidRPr="004D699A" w:rsidRDefault="00F71A23">
            <w:pPr>
              <w:pStyle w:val="Normal6"/>
              <w:rPr>
                <w:color w:val="auto"/>
              </w:rPr>
            </w:pPr>
            <w:r w:rsidRPr="004D699A">
              <w:rPr>
                <w:b/>
                <w:i/>
                <w:color w:val="auto"/>
              </w:rPr>
              <w:t>v) un ente creditizio quale definito all'articolo 4, paragrafo 1, punto 1), del regolamento (UE) n. 575/2013, a norma del [UP: inserire il riferimento al pertinente articolo del regolamento (UE) n. 575/2013];</w:t>
            </w:r>
          </w:p>
        </w:tc>
      </w:tr>
      <w:tr w:rsidR="009155CE" w:rsidRPr="004D699A">
        <w:trPr>
          <w:jc w:val="center"/>
        </w:trPr>
        <w:tc>
          <w:tcPr>
            <w:tcW w:w="4876" w:type="dxa"/>
          </w:tcPr>
          <w:p w:rsidR="009155CE" w:rsidRPr="004D699A" w:rsidRDefault="009155CE">
            <w:pPr>
              <w:pStyle w:val="Normal6"/>
              <w:rPr>
                <w:color w:val="auto"/>
              </w:rPr>
            </w:pPr>
          </w:p>
        </w:tc>
        <w:tc>
          <w:tcPr>
            <w:tcW w:w="4876" w:type="dxa"/>
          </w:tcPr>
          <w:p w:rsidR="009155CE" w:rsidRPr="004D699A" w:rsidRDefault="00F71A23">
            <w:pPr>
              <w:pStyle w:val="Normal6"/>
              <w:rPr>
                <w:color w:val="auto"/>
              </w:rPr>
            </w:pPr>
            <w:r w:rsidRPr="004D699A">
              <w:rPr>
                <w:b/>
                <w:i/>
                <w:color w:val="auto"/>
              </w:rPr>
              <w:t>vi) un'emittente a norma della direttiva 2003/71/CE relativa al prospetto e del regolamento (UE) 2017/1129 relativo al prospetto non contemplata dai punti da i) a v);</w:t>
            </w:r>
          </w:p>
        </w:tc>
      </w:tr>
      <w:tr w:rsidR="009155CE" w:rsidRPr="004D699A">
        <w:trPr>
          <w:jc w:val="center"/>
        </w:trPr>
        <w:tc>
          <w:tcPr>
            <w:tcW w:w="4876" w:type="dxa"/>
          </w:tcPr>
          <w:p w:rsidR="009155CE" w:rsidRPr="004D699A" w:rsidRDefault="009155CE">
            <w:pPr>
              <w:pStyle w:val="Normal6"/>
              <w:rPr>
                <w:color w:val="auto"/>
              </w:rPr>
            </w:pPr>
          </w:p>
        </w:tc>
        <w:tc>
          <w:tcPr>
            <w:tcW w:w="4876" w:type="dxa"/>
          </w:tcPr>
          <w:p w:rsidR="009155CE" w:rsidRPr="004D699A" w:rsidRDefault="00F71A23">
            <w:pPr>
              <w:pStyle w:val="Normal6"/>
              <w:rPr>
                <w:color w:val="auto"/>
              </w:rPr>
            </w:pPr>
            <w:r w:rsidRPr="004D699A">
              <w:rPr>
                <w:b/>
                <w:i/>
                <w:color w:val="auto"/>
              </w:rPr>
              <w:t>(b bis) "impresa di assicurazione", un'impresa di assicurazione autorizzata a norma dell'articolo 18 della direttiva 2009/138/CE o quale definita all'articolo 13, paragrafo 1 della direttiva 2009/138/CE, che fornisce una copertura assicurativa a un'impresa;</w:t>
            </w:r>
          </w:p>
        </w:tc>
      </w:tr>
    </w:tbl>
    <w:p w:rsidR="009155CE" w:rsidRPr="004D699A" w:rsidRDefault="00F71A23" w:rsidP="001F5D65">
      <w:pPr>
        <w:pStyle w:val="Olang"/>
      </w:pPr>
      <w:r w:rsidRPr="004D699A">
        <w:rPr>
          <w:color w:val="auto"/>
        </w:rPr>
        <w:t xml:space="preserve">Or. </w:t>
      </w:r>
      <w:r w:rsidRPr="004D699A">
        <w:rPr>
          <w:rStyle w:val="HideTWBExt"/>
        </w:rPr>
        <w:t>&lt;Original&gt;</w:t>
      </w:r>
      <w:r w:rsidRPr="004D699A">
        <w:rPr>
          <w:rStyle w:val="HideTWBInt"/>
        </w:rPr>
        <w:t>{EN}</w:t>
      </w:r>
      <w:r w:rsidRPr="004D699A">
        <w:rPr>
          <w:color w:val="auto"/>
        </w:rPr>
        <w:t>en</w:t>
      </w:r>
      <w:r w:rsidRPr="004D699A">
        <w:rPr>
          <w:rStyle w:val="HideTWBExt"/>
        </w:rPr>
        <w:t>&lt;/Original&gt;</w:t>
      </w:r>
    </w:p>
    <w:p w:rsidR="009155CE" w:rsidRPr="004D699A" w:rsidRDefault="00F71A23">
      <w:pPr>
        <w:pStyle w:val="Olang"/>
      </w:pPr>
      <w:r w:rsidRPr="004D699A">
        <w:rPr>
          <w:rStyle w:val="HideTWBExt"/>
        </w:rPr>
        <w:t>&lt;/Amend&gt;&lt;/RepeatBlock-Amend&gt;</w:t>
      </w:r>
    </w:p>
    <w:sectPr w:rsidR="009155CE" w:rsidRPr="004D699A">
      <w:footerReference w:type="default" r:id="rId20"/>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4B2" w:rsidRPr="004D699A" w:rsidRDefault="00F71A23">
      <w:r w:rsidRPr="004D699A">
        <w:separator/>
      </w:r>
    </w:p>
  </w:endnote>
  <w:endnote w:type="continuationSeparator" w:id="0">
    <w:p w:rsidR="00E754B2" w:rsidRPr="004D699A" w:rsidRDefault="00F71A23">
      <w:r w:rsidRPr="004D699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247" w:rsidRDefault="004F524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99A" w:rsidRDefault="004D699A" w:rsidP="004D699A">
    <w:pPr>
      <w:pStyle w:val="Footer"/>
    </w:pPr>
    <w:r w:rsidRPr="004D699A">
      <w:rPr>
        <w:rStyle w:val="HideTWBExt"/>
      </w:rPr>
      <w:t>&lt;PathFdR&gt;</w:t>
    </w:r>
    <w:r>
      <w:t>AM\1180353IT.docx</w:t>
    </w:r>
    <w:r w:rsidRPr="004D699A">
      <w:rPr>
        <w:rStyle w:val="HideTWBExt"/>
      </w:rPr>
      <w:t>&lt;/PathFdR&gt;</w:t>
    </w:r>
    <w:r>
      <w:tab/>
    </w:r>
    <w:r>
      <w:tab/>
      <w:t>PE</w:t>
    </w:r>
    <w:r w:rsidRPr="004D699A">
      <w:rPr>
        <w:rStyle w:val="HideTWBExt"/>
      </w:rPr>
      <w:t>&lt;NoPE&gt;</w:t>
    </w:r>
    <w:r>
      <w:t>635.500</w:t>
    </w:r>
    <w:r w:rsidRPr="004D699A">
      <w:rPr>
        <w:rStyle w:val="HideTWBExt"/>
      </w:rPr>
      <w:t>&lt;/NoPE&gt;&lt;Version&gt;</w:t>
    </w:r>
    <w:r>
      <w:t>v01-00</w:t>
    </w:r>
    <w:r w:rsidRPr="004D699A">
      <w:rPr>
        <w:rStyle w:val="HideTWBExt"/>
      </w:rPr>
      <w:t>&lt;/Version&gt;</w:t>
    </w:r>
  </w:p>
  <w:p w:rsidR="009155CE" w:rsidRDefault="004D699A" w:rsidP="004D699A">
    <w:pPr>
      <w:pStyle w:val="Footer2"/>
      <w:tabs>
        <w:tab w:val="center" w:pos="4535"/>
        <w:tab w:val="right" w:pos="9921"/>
      </w:tabs>
    </w:pPr>
    <w:r>
      <w:t>IT</w:t>
    </w:r>
    <w:r>
      <w:tab/>
    </w:r>
    <w:r w:rsidRPr="004D699A">
      <w:rPr>
        <w:b w:val="0"/>
        <w:i/>
        <w:color w:val="C0C0C0"/>
        <w:sz w:val="22"/>
      </w:rPr>
      <w:t>Unita nella diversità</w:t>
    </w:r>
    <w:r>
      <w:tab/>
      <w:t>IT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99A" w:rsidRDefault="004D699A" w:rsidP="004D699A">
    <w:pPr>
      <w:pStyle w:val="Footer"/>
    </w:pPr>
    <w:r w:rsidRPr="004D699A">
      <w:rPr>
        <w:rStyle w:val="HideTWBExt"/>
      </w:rPr>
      <w:t>&lt;PathFdR&gt;</w:t>
    </w:r>
    <w:r>
      <w:t>AM\1180353IT.docx</w:t>
    </w:r>
    <w:r w:rsidRPr="004D699A">
      <w:rPr>
        <w:rStyle w:val="HideTWBExt"/>
      </w:rPr>
      <w:t>&lt;/PathFdR&gt;</w:t>
    </w:r>
    <w:r>
      <w:tab/>
    </w:r>
    <w:r>
      <w:tab/>
      <w:t>PE</w:t>
    </w:r>
    <w:r w:rsidRPr="004D699A">
      <w:rPr>
        <w:rStyle w:val="HideTWBExt"/>
      </w:rPr>
      <w:t>&lt;NoPE&gt;</w:t>
    </w:r>
    <w:r>
      <w:t>635.500</w:t>
    </w:r>
    <w:r w:rsidRPr="004D699A">
      <w:rPr>
        <w:rStyle w:val="HideTWBExt"/>
      </w:rPr>
      <w:t>&lt;/NoPE&gt;&lt;Version&gt;</w:t>
    </w:r>
    <w:r>
      <w:t>v01-00</w:t>
    </w:r>
    <w:r w:rsidRPr="004D699A">
      <w:rPr>
        <w:rStyle w:val="HideTWBExt"/>
      </w:rPr>
      <w:t>&lt;/Version&gt;</w:t>
    </w:r>
  </w:p>
  <w:p w:rsidR="009155CE" w:rsidRDefault="004D699A" w:rsidP="004D699A">
    <w:pPr>
      <w:pStyle w:val="Footer2"/>
      <w:tabs>
        <w:tab w:val="center" w:pos="4535"/>
        <w:tab w:val="right" w:pos="9921"/>
      </w:tabs>
    </w:pPr>
    <w:r>
      <w:t>IT</w:t>
    </w:r>
    <w:r>
      <w:tab/>
    </w:r>
    <w:r w:rsidRPr="004D699A">
      <w:rPr>
        <w:b w:val="0"/>
        <w:i/>
        <w:color w:val="C0C0C0"/>
        <w:sz w:val="22"/>
      </w:rPr>
      <w:t>Unita nella diversità</w:t>
    </w:r>
    <w:r>
      <w:tab/>
      <w:t>IT</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99A" w:rsidRDefault="004D699A" w:rsidP="004D699A">
    <w:pPr>
      <w:pStyle w:val="Footer"/>
    </w:pPr>
    <w:r w:rsidRPr="004D699A">
      <w:rPr>
        <w:rStyle w:val="HideTWBExt"/>
      </w:rPr>
      <w:t>&lt;PathFdR&gt;</w:t>
    </w:r>
    <w:r>
      <w:t>AM\1180353IT.docx</w:t>
    </w:r>
    <w:r w:rsidRPr="004D699A">
      <w:rPr>
        <w:rStyle w:val="HideTWBExt"/>
      </w:rPr>
      <w:t>&lt;/PathFdR&gt;</w:t>
    </w:r>
    <w:r>
      <w:tab/>
    </w:r>
    <w:r>
      <w:tab/>
      <w:t>PE</w:t>
    </w:r>
    <w:r w:rsidRPr="004D699A">
      <w:rPr>
        <w:rStyle w:val="HideTWBExt"/>
      </w:rPr>
      <w:t>&lt;NoPE&gt;</w:t>
    </w:r>
    <w:r>
      <w:t>635.500</w:t>
    </w:r>
    <w:r w:rsidRPr="004D699A">
      <w:rPr>
        <w:rStyle w:val="HideTWBExt"/>
      </w:rPr>
      <w:t>&lt;/NoPE&gt;&lt;Version&gt;</w:t>
    </w:r>
    <w:r>
      <w:t>v01-00</w:t>
    </w:r>
    <w:r w:rsidRPr="004D699A">
      <w:rPr>
        <w:rStyle w:val="HideTWBExt"/>
      </w:rPr>
      <w:t>&lt;/Version&gt;</w:t>
    </w:r>
  </w:p>
  <w:p w:rsidR="009155CE" w:rsidRDefault="004D699A" w:rsidP="004D699A">
    <w:pPr>
      <w:pStyle w:val="Footer2"/>
      <w:tabs>
        <w:tab w:val="center" w:pos="4535"/>
        <w:tab w:val="right" w:pos="9921"/>
      </w:tabs>
    </w:pPr>
    <w:r>
      <w:t>IT</w:t>
    </w:r>
    <w:r>
      <w:tab/>
    </w:r>
    <w:r w:rsidRPr="004D699A">
      <w:rPr>
        <w:b w:val="0"/>
        <w:i/>
        <w:color w:val="C0C0C0"/>
        <w:sz w:val="22"/>
      </w:rPr>
      <w:t>Unita nella diversità</w:t>
    </w:r>
    <w:r>
      <w:tab/>
      <w:t>IT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99A" w:rsidRPr="004D699A" w:rsidRDefault="004D699A" w:rsidP="004D699A">
    <w:pPr>
      <w:pStyle w:val="Footer"/>
    </w:pPr>
    <w:r w:rsidRPr="004D699A">
      <w:rPr>
        <w:rStyle w:val="HideTWBExt"/>
      </w:rPr>
      <w:t>&lt;PathFdR&gt;</w:t>
    </w:r>
    <w:r w:rsidRPr="004D699A">
      <w:t>AM\1180353IT.docx</w:t>
    </w:r>
    <w:r w:rsidRPr="004D699A">
      <w:rPr>
        <w:rStyle w:val="HideTWBExt"/>
      </w:rPr>
      <w:t>&lt;/PathFdR&gt;</w:t>
    </w:r>
    <w:r w:rsidRPr="004D699A">
      <w:tab/>
    </w:r>
    <w:r w:rsidRPr="004D699A">
      <w:tab/>
      <w:t>PE</w:t>
    </w:r>
    <w:r w:rsidRPr="004D699A">
      <w:rPr>
        <w:rStyle w:val="HideTWBExt"/>
      </w:rPr>
      <w:t>&lt;NoPE&gt;</w:t>
    </w:r>
    <w:r w:rsidRPr="004D699A">
      <w:t>635.500</w:t>
    </w:r>
    <w:r w:rsidRPr="004D699A">
      <w:rPr>
        <w:rStyle w:val="HideTWBExt"/>
      </w:rPr>
      <w:t>&lt;/NoPE&gt;&lt;Version&gt;</w:t>
    </w:r>
    <w:r w:rsidRPr="004D699A">
      <w:t>v01-00</w:t>
    </w:r>
    <w:r w:rsidRPr="004D699A">
      <w:rPr>
        <w:rStyle w:val="HideTWBExt"/>
      </w:rPr>
      <w:t>&lt;/Version&gt;</w:t>
    </w:r>
  </w:p>
  <w:p w:rsidR="009155CE" w:rsidRPr="004D699A" w:rsidRDefault="004D699A" w:rsidP="004D699A">
    <w:pPr>
      <w:pStyle w:val="Footer2"/>
      <w:tabs>
        <w:tab w:val="center" w:pos="4535"/>
        <w:tab w:val="right" w:pos="9921"/>
      </w:tabs>
    </w:pPr>
    <w:r w:rsidRPr="004D699A">
      <w:t>IT</w:t>
    </w:r>
    <w:r w:rsidRPr="004D699A">
      <w:tab/>
    </w:r>
    <w:r w:rsidRPr="004D699A">
      <w:rPr>
        <w:b w:val="0"/>
        <w:i/>
        <w:color w:val="C0C0C0"/>
        <w:sz w:val="22"/>
      </w:rPr>
      <w:t>Unita nella diversità</w:t>
    </w:r>
    <w:r w:rsidRPr="004D699A">
      <w:tab/>
      <w:t>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247" w:rsidRDefault="004F52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99A" w:rsidRDefault="004D699A" w:rsidP="004D699A">
    <w:pPr>
      <w:pStyle w:val="Footer"/>
    </w:pPr>
    <w:r w:rsidRPr="004D699A">
      <w:rPr>
        <w:rStyle w:val="HideTWBExt"/>
      </w:rPr>
      <w:t>&lt;PathFdR&gt;</w:t>
    </w:r>
    <w:r>
      <w:t>AM\1180353IT.docx</w:t>
    </w:r>
    <w:r w:rsidRPr="004D699A">
      <w:rPr>
        <w:rStyle w:val="HideTWBExt"/>
      </w:rPr>
      <w:t>&lt;/PathFdR&gt;</w:t>
    </w:r>
    <w:r>
      <w:tab/>
    </w:r>
    <w:r>
      <w:tab/>
      <w:t>PE</w:t>
    </w:r>
    <w:r w:rsidRPr="004D699A">
      <w:rPr>
        <w:rStyle w:val="HideTWBExt"/>
      </w:rPr>
      <w:t>&lt;NoPE&gt;</w:t>
    </w:r>
    <w:r>
      <w:t>635.500</w:t>
    </w:r>
    <w:r w:rsidRPr="004D699A">
      <w:rPr>
        <w:rStyle w:val="HideTWBExt"/>
      </w:rPr>
      <w:t>&lt;/NoPE&gt;&lt;Version&gt;</w:t>
    </w:r>
    <w:r>
      <w:t>v01-00</w:t>
    </w:r>
    <w:r w:rsidRPr="004D699A">
      <w:rPr>
        <w:rStyle w:val="HideTWBExt"/>
      </w:rPr>
      <w:t>&lt;/Version&gt;</w:t>
    </w:r>
  </w:p>
  <w:p w:rsidR="009155CE" w:rsidRDefault="004D699A" w:rsidP="004D699A">
    <w:pPr>
      <w:pStyle w:val="Footer2"/>
      <w:tabs>
        <w:tab w:val="center" w:pos="4535"/>
        <w:tab w:val="right" w:pos="9921"/>
      </w:tabs>
    </w:pPr>
    <w:r>
      <w:t>IT</w:t>
    </w:r>
    <w:r>
      <w:tab/>
    </w:r>
    <w:r w:rsidRPr="004D699A">
      <w:rPr>
        <w:b w:val="0"/>
        <w:i/>
        <w:color w:val="C0C0C0"/>
        <w:sz w:val="22"/>
      </w:rPr>
      <w:t>Unita nella diversità</w:t>
    </w:r>
    <w:r>
      <w:tab/>
      <w:t>IT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99A" w:rsidRDefault="004D699A" w:rsidP="004D699A">
    <w:pPr>
      <w:pStyle w:val="Footer"/>
    </w:pPr>
    <w:r w:rsidRPr="004D699A">
      <w:rPr>
        <w:rStyle w:val="HideTWBExt"/>
      </w:rPr>
      <w:t>&lt;PathFdR&gt;</w:t>
    </w:r>
    <w:r>
      <w:t>AM\1180353IT.docx</w:t>
    </w:r>
    <w:r w:rsidRPr="004D699A">
      <w:rPr>
        <w:rStyle w:val="HideTWBExt"/>
      </w:rPr>
      <w:t>&lt;/PathFdR&gt;</w:t>
    </w:r>
    <w:r>
      <w:tab/>
    </w:r>
    <w:r>
      <w:tab/>
      <w:t>PE</w:t>
    </w:r>
    <w:r w:rsidRPr="004D699A">
      <w:rPr>
        <w:rStyle w:val="HideTWBExt"/>
      </w:rPr>
      <w:t>&lt;NoPE&gt;</w:t>
    </w:r>
    <w:r>
      <w:t>635.500</w:t>
    </w:r>
    <w:r w:rsidRPr="004D699A">
      <w:rPr>
        <w:rStyle w:val="HideTWBExt"/>
      </w:rPr>
      <w:t>&lt;/NoPE&gt;&lt;Version&gt;</w:t>
    </w:r>
    <w:r>
      <w:t>v01-00</w:t>
    </w:r>
    <w:r w:rsidRPr="004D699A">
      <w:rPr>
        <w:rStyle w:val="HideTWBExt"/>
      </w:rPr>
      <w:t>&lt;/Version&gt;</w:t>
    </w:r>
  </w:p>
  <w:p w:rsidR="009155CE" w:rsidRDefault="004D699A" w:rsidP="004D699A">
    <w:pPr>
      <w:pStyle w:val="Footer2"/>
      <w:tabs>
        <w:tab w:val="center" w:pos="4535"/>
        <w:tab w:val="right" w:pos="9921"/>
      </w:tabs>
    </w:pPr>
    <w:r>
      <w:t>IT</w:t>
    </w:r>
    <w:r>
      <w:tab/>
    </w:r>
    <w:r w:rsidRPr="004D699A">
      <w:rPr>
        <w:b w:val="0"/>
        <w:i/>
        <w:color w:val="C0C0C0"/>
        <w:sz w:val="22"/>
      </w:rPr>
      <w:t>Unita nella diversità</w:t>
    </w:r>
    <w:r>
      <w:tab/>
      <w:t>IT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99A" w:rsidRDefault="004D699A" w:rsidP="004D699A">
    <w:pPr>
      <w:pStyle w:val="Footer"/>
    </w:pPr>
    <w:r w:rsidRPr="004D699A">
      <w:rPr>
        <w:rStyle w:val="HideTWBExt"/>
      </w:rPr>
      <w:t>&lt;PathFdR&gt;</w:t>
    </w:r>
    <w:r>
      <w:t>AM\1180353IT.docx</w:t>
    </w:r>
    <w:r w:rsidRPr="004D699A">
      <w:rPr>
        <w:rStyle w:val="HideTWBExt"/>
      </w:rPr>
      <w:t>&lt;/PathFdR&gt;</w:t>
    </w:r>
    <w:r>
      <w:tab/>
    </w:r>
    <w:r>
      <w:tab/>
      <w:t>PE</w:t>
    </w:r>
    <w:r w:rsidRPr="004D699A">
      <w:rPr>
        <w:rStyle w:val="HideTWBExt"/>
      </w:rPr>
      <w:t>&lt;NoPE&gt;</w:t>
    </w:r>
    <w:r>
      <w:t>635.500</w:t>
    </w:r>
    <w:r w:rsidRPr="004D699A">
      <w:rPr>
        <w:rStyle w:val="HideTWBExt"/>
      </w:rPr>
      <w:t>&lt;/NoPE&gt;&lt;Version&gt;</w:t>
    </w:r>
    <w:r>
      <w:t>v01-00</w:t>
    </w:r>
    <w:r w:rsidRPr="004D699A">
      <w:rPr>
        <w:rStyle w:val="HideTWBExt"/>
      </w:rPr>
      <w:t>&lt;/Version&gt;</w:t>
    </w:r>
  </w:p>
  <w:p w:rsidR="009155CE" w:rsidRDefault="004D699A" w:rsidP="004D699A">
    <w:pPr>
      <w:pStyle w:val="Footer2"/>
      <w:tabs>
        <w:tab w:val="center" w:pos="4535"/>
        <w:tab w:val="right" w:pos="9921"/>
      </w:tabs>
    </w:pPr>
    <w:r>
      <w:t>IT</w:t>
    </w:r>
    <w:r>
      <w:tab/>
    </w:r>
    <w:r w:rsidRPr="004D699A">
      <w:rPr>
        <w:b w:val="0"/>
        <w:i/>
        <w:color w:val="C0C0C0"/>
        <w:sz w:val="22"/>
      </w:rPr>
      <w:t>Unita nella diversità</w:t>
    </w:r>
    <w:r>
      <w:tab/>
      <w:t>IT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99A" w:rsidRDefault="004D699A" w:rsidP="004D699A">
    <w:pPr>
      <w:pStyle w:val="Footer"/>
    </w:pPr>
    <w:r w:rsidRPr="004D699A">
      <w:rPr>
        <w:rStyle w:val="HideTWBExt"/>
      </w:rPr>
      <w:t>&lt;PathFdR&gt;</w:t>
    </w:r>
    <w:r>
      <w:t>AM\1180353IT.docx</w:t>
    </w:r>
    <w:r w:rsidRPr="004D699A">
      <w:rPr>
        <w:rStyle w:val="HideTWBExt"/>
      </w:rPr>
      <w:t>&lt;/PathFdR&gt;</w:t>
    </w:r>
    <w:r>
      <w:tab/>
    </w:r>
    <w:r>
      <w:tab/>
      <w:t>PE</w:t>
    </w:r>
    <w:r w:rsidRPr="004D699A">
      <w:rPr>
        <w:rStyle w:val="HideTWBExt"/>
      </w:rPr>
      <w:t>&lt;NoPE&gt;</w:t>
    </w:r>
    <w:r>
      <w:t>635.500</w:t>
    </w:r>
    <w:r w:rsidRPr="004D699A">
      <w:rPr>
        <w:rStyle w:val="HideTWBExt"/>
      </w:rPr>
      <w:t>&lt;/NoPE&gt;&lt;Version&gt;</w:t>
    </w:r>
    <w:r>
      <w:t>v01-00</w:t>
    </w:r>
    <w:r w:rsidRPr="004D699A">
      <w:rPr>
        <w:rStyle w:val="HideTWBExt"/>
      </w:rPr>
      <w:t>&lt;/Version&gt;</w:t>
    </w:r>
  </w:p>
  <w:p w:rsidR="009155CE" w:rsidRDefault="004D699A" w:rsidP="004D699A">
    <w:pPr>
      <w:pStyle w:val="Footer2"/>
      <w:tabs>
        <w:tab w:val="center" w:pos="4535"/>
        <w:tab w:val="right" w:pos="9921"/>
      </w:tabs>
    </w:pPr>
    <w:r>
      <w:t>IT</w:t>
    </w:r>
    <w:r>
      <w:tab/>
    </w:r>
    <w:r w:rsidRPr="004D699A">
      <w:rPr>
        <w:b w:val="0"/>
        <w:i/>
        <w:color w:val="C0C0C0"/>
        <w:sz w:val="22"/>
      </w:rPr>
      <w:t>Unita nella diversità</w:t>
    </w:r>
    <w:r>
      <w:tab/>
      <w:t>IT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99A" w:rsidRDefault="004D699A" w:rsidP="004D699A">
    <w:pPr>
      <w:pStyle w:val="Footer"/>
    </w:pPr>
    <w:r w:rsidRPr="004D699A">
      <w:rPr>
        <w:rStyle w:val="HideTWBExt"/>
      </w:rPr>
      <w:t>&lt;PathFdR&gt;</w:t>
    </w:r>
    <w:r>
      <w:t>AM\1180353IT.docx</w:t>
    </w:r>
    <w:r w:rsidRPr="004D699A">
      <w:rPr>
        <w:rStyle w:val="HideTWBExt"/>
      </w:rPr>
      <w:t>&lt;/PathFdR&gt;</w:t>
    </w:r>
    <w:r>
      <w:tab/>
    </w:r>
    <w:r>
      <w:tab/>
      <w:t>PE</w:t>
    </w:r>
    <w:r w:rsidRPr="004D699A">
      <w:rPr>
        <w:rStyle w:val="HideTWBExt"/>
      </w:rPr>
      <w:t>&lt;NoPE&gt;</w:t>
    </w:r>
    <w:r>
      <w:t>635.500</w:t>
    </w:r>
    <w:r w:rsidRPr="004D699A">
      <w:rPr>
        <w:rStyle w:val="HideTWBExt"/>
      </w:rPr>
      <w:t>&lt;/NoPE&gt;&lt;Version&gt;</w:t>
    </w:r>
    <w:r>
      <w:t>v01-00</w:t>
    </w:r>
    <w:r w:rsidRPr="004D699A">
      <w:rPr>
        <w:rStyle w:val="HideTWBExt"/>
      </w:rPr>
      <w:t>&lt;/Version&gt;</w:t>
    </w:r>
  </w:p>
  <w:p w:rsidR="009155CE" w:rsidRDefault="004D699A" w:rsidP="004D699A">
    <w:pPr>
      <w:pStyle w:val="Footer2"/>
      <w:tabs>
        <w:tab w:val="center" w:pos="4535"/>
        <w:tab w:val="right" w:pos="9921"/>
      </w:tabs>
    </w:pPr>
    <w:r>
      <w:t>IT</w:t>
    </w:r>
    <w:r>
      <w:tab/>
    </w:r>
    <w:r w:rsidRPr="004D699A">
      <w:rPr>
        <w:b w:val="0"/>
        <w:i/>
        <w:color w:val="C0C0C0"/>
        <w:sz w:val="22"/>
      </w:rPr>
      <w:t>Unita nella diversità</w:t>
    </w:r>
    <w:r>
      <w:tab/>
      <w:t>IT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99A" w:rsidRDefault="004D699A" w:rsidP="004D699A">
    <w:pPr>
      <w:pStyle w:val="Footer"/>
    </w:pPr>
    <w:r w:rsidRPr="004D699A">
      <w:rPr>
        <w:rStyle w:val="HideTWBExt"/>
      </w:rPr>
      <w:t>&lt;PathFdR&gt;</w:t>
    </w:r>
    <w:r>
      <w:t>AM\1180353IT.docx</w:t>
    </w:r>
    <w:r w:rsidRPr="004D699A">
      <w:rPr>
        <w:rStyle w:val="HideTWBExt"/>
      </w:rPr>
      <w:t>&lt;/PathFdR&gt;</w:t>
    </w:r>
    <w:r>
      <w:tab/>
    </w:r>
    <w:r>
      <w:tab/>
      <w:t>PE</w:t>
    </w:r>
    <w:r w:rsidRPr="004D699A">
      <w:rPr>
        <w:rStyle w:val="HideTWBExt"/>
      </w:rPr>
      <w:t>&lt;NoPE&gt;</w:t>
    </w:r>
    <w:r>
      <w:t>635.500</w:t>
    </w:r>
    <w:r w:rsidRPr="004D699A">
      <w:rPr>
        <w:rStyle w:val="HideTWBExt"/>
      </w:rPr>
      <w:t>&lt;/NoPE&gt;&lt;Version&gt;</w:t>
    </w:r>
    <w:r>
      <w:t>v01-00</w:t>
    </w:r>
    <w:r w:rsidRPr="004D699A">
      <w:rPr>
        <w:rStyle w:val="HideTWBExt"/>
      </w:rPr>
      <w:t>&lt;/Version&gt;</w:t>
    </w:r>
  </w:p>
  <w:p w:rsidR="009155CE" w:rsidRDefault="004D699A" w:rsidP="004D699A">
    <w:pPr>
      <w:pStyle w:val="Footer2"/>
      <w:tabs>
        <w:tab w:val="center" w:pos="4535"/>
        <w:tab w:val="right" w:pos="9921"/>
      </w:tabs>
    </w:pPr>
    <w:r>
      <w:t>IT</w:t>
    </w:r>
    <w:r>
      <w:tab/>
    </w:r>
    <w:r w:rsidRPr="004D699A">
      <w:rPr>
        <w:b w:val="0"/>
        <w:i/>
        <w:color w:val="C0C0C0"/>
        <w:sz w:val="22"/>
      </w:rPr>
      <w:t>Unita nella diversità</w:t>
    </w:r>
    <w:r>
      <w:tab/>
      <w:t>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4B2" w:rsidRPr="004D699A" w:rsidRDefault="00F71A23">
      <w:r w:rsidRPr="004D699A">
        <w:separator/>
      </w:r>
    </w:p>
  </w:footnote>
  <w:footnote w:type="continuationSeparator" w:id="0">
    <w:p w:rsidR="00E754B2" w:rsidRPr="004D699A" w:rsidRDefault="00F71A23">
      <w:r w:rsidRPr="004D699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247" w:rsidRDefault="004F5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247" w:rsidRDefault="004F52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247" w:rsidRDefault="004F52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astEditedSection" w:val=" 1"/>
    <w:docVar w:name="strDocTypeID" w:val="AM_Ple_LegReport"/>
    <w:docVar w:name="TXTLANGUE" w:val="IT"/>
    <w:docVar w:name="TXTLANGUEMIN" w:val="it"/>
    <w:docVar w:name="TXTNRPE" w:val="635.500"/>
    <w:docVar w:name="TXTPEorAP" w:val="PE"/>
    <w:docVar w:name="TXTROUTE" w:val="AM\1180353IT.docx"/>
    <w:docVar w:name="TXTVERSION" w:val="01-00"/>
  </w:docVars>
  <w:rsids>
    <w:rsidRoot w:val="009155CE"/>
    <w:rsid w:val="000C249B"/>
    <w:rsid w:val="001C2CAE"/>
    <w:rsid w:val="001F5D65"/>
    <w:rsid w:val="004D699A"/>
    <w:rsid w:val="004F5247"/>
    <w:rsid w:val="005D2B6D"/>
    <w:rsid w:val="009155CE"/>
    <w:rsid w:val="00E754B2"/>
    <w:rsid w:val="00F010A9"/>
    <w:rsid w:val="00F1088B"/>
    <w:rsid w:val="00F71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143EDC-9D4C-4160-8B3C-DBAFA493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5"/>
        <w:tab w:val="right" w:pos="9071"/>
      </w:tabs>
      <w:spacing w:before="240" w:after="240"/>
    </w:pPr>
    <w:rPr>
      <w:sz w:val="22"/>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2F0BDD"/>
    <w:pPr>
      <w:tabs>
        <w:tab w:val="center" w:pos="4535"/>
        <w:tab w:val="center" w:pos="6804"/>
        <w:tab w:val="center" w:pos="13608"/>
      </w:tabs>
      <w:spacing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rPr>
  </w:style>
  <w:style w:type="paragraph" w:styleId="Header">
    <w:name w:val="header"/>
    <w:basedOn w:val="Normal"/>
    <w:link w:val="HeaderChar"/>
    <w:rsid w:val="00173229"/>
    <w:pPr>
      <w:tabs>
        <w:tab w:val="center" w:pos="4513"/>
        <w:tab w:val="right" w:pos="9026"/>
      </w:tabs>
    </w:p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style>
  <w:style w:type="character" w:customStyle="1" w:styleId="Heading2Char">
    <w:name w:val="Heading 2 Char"/>
    <w:basedOn w:val="DefaultParagraphFont"/>
    <w:link w:val="Heading2"/>
    <w:rsid w:val="00D311CB"/>
    <w:rPr>
      <w:rFonts w:ascii="Cambria" w:eastAsia="Times New Roman" w:hAnsi="Cambria" w:cs="Times New Roman"/>
      <w:color w:val="365F91"/>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hAnsi="Cambria"/>
      <w:color w:val="365F91"/>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B56E2E"/>
    <w:pPr>
      <w:tabs>
        <w:tab w:val="right" w:pos="9072"/>
        <w:tab w:val="right" w:pos="13608"/>
      </w:tabs>
      <w:ind w:right="-284"/>
    </w:pPr>
    <w:rPr>
      <w:color w:val="000000"/>
      <w:sz w:val="24"/>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rPr>
  </w:style>
  <w:style w:type="paragraph" w:customStyle="1" w:styleId="Normal12Italic">
    <w:name w:val="Normal12Italic"/>
    <w:rPr>
      <w:i/>
      <w:color w:val="000000"/>
      <w:sz w:val="24"/>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BoldItalic">
    <w:name w:val="Normal6 + Bold Italic"/>
    <w:pPr>
      <w:spacing w:after="120"/>
    </w:pPr>
    <w:rPr>
      <w:b/>
      <w:i/>
      <w:color w:val="000000"/>
      <w:sz w:val="24"/>
      <w:szCs w:val="24"/>
    </w:rPr>
  </w:style>
  <w:style w:type="paragraph" w:customStyle="1" w:styleId="Normal6Center">
    <w:name w:val="Normal6 + Center"/>
    <w:qFormat/>
    <w:rsid w:val="008F78CF"/>
    <w:pPr>
      <w:spacing w:after="120"/>
      <w:jc w:val="center"/>
    </w:pPr>
    <w:rPr>
      <w:b/>
      <w:i/>
      <w:color w:val="000000"/>
      <w:sz w:val="24"/>
      <w:szCs w:val="24"/>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rPr>
  </w:style>
  <w:style w:type="paragraph" w:customStyle="1" w:styleId="PERight">
    <w:name w:val="PERight"/>
    <w:basedOn w:val="Normal"/>
    <w:next w:val="Normal"/>
    <w:pPr>
      <w:spacing w:line="220" w:lineRule="auto"/>
      <w:jc w:val="right"/>
    </w:pPr>
    <w:rPr>
      <w:rFonts w:ascii="Arial" w:eastAsia="Arial" w:hAnsi="Arial" w:cs="Arial"/>
      <w:color w:val="000000"/>
      <w:sz w:val="22"/>
    </w:rPr>
  </w:style>
  <w:style w:type="paragraph" w:customStyle="1" w:styleId="ProjRap">
    <w:name w:val="ProjRap"/>
    <w:basedOn w:val="Normal"/>
    <w:rsid w:val="00D311CB"/>
    <w:pPr>
      <w:widowControl w:val="0"/>
      <w:tabs>
        <w:tab w:val="right" w:pos="9072"/>
        <w:tab w:val="right" w:pos="13608"/>
      </w:tabs>
      <w:ind w:right="-284"/>
    </w:pPr>
    <w:rPr>
      <w:b/>
      <w:snapToGrid w:val="0"/>
      <w:szCs w:val="20"/>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rsid w:val="00B6571B"/>
    <w:pPr>
      <w:spacing w:after="240"/>
      <w:jc w:val="right"/>
    </w:pPr>
    <w:rPr>
      <w:rFonts w:ascii="Arial Bold" w:eastAsia="Arial" w:hAnsi="Arial Bold" w:cs="Arial"/>
      <w:b/>
      <w:color w:val="000000"/>
      <w:sz w:val="22"/>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trPr>
      <w:hidden/>
    </w:tr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ettings" Target="setting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7.xml"/><Relationship Id="rId10" Type="http://schemas.openxmlformats.org/officeDocument/2006/relationships/header" Target="header3.xml"/><Relationship Id="rId19" Type="http://schemas.openxmlformats.org/officeDocument/2006/relationships/footer" Target="footer1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2885</Words>
  <Characters>21588</Characters>
  <Application>Microsoft Office Word</Application>
  <DocSecurity>0</DocSecurity>
  <Lines>771</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e-Parliament@europarl.europa.eu</dc:creator>
  <cp:lastModifiedBy>MARCENARO Irma</cp:lastModifiedBy>
  <cp:revision>2</cp:revision>
  <dcterms:created xsi:type="dcterms:W3CDTF">2019-03-25T16:20:00Z</dcterms:created>
  <dcterms:modified xsi:type="dcterms:W3CDTF">2019-03-25T16:20:00Z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1180353</vt:lpwstr>
  </property>
  <property fmtid="{D5CDD505-2E9C-101B-9397-08002B2CF9AE}" pid="3" name="&lt;Model&gt;">
    <vt:lpwstr>AM_Ple_LegReport</vt:lpwstr>
  </property>
  <property fmtid="{D5CDD505-2E9C-101B-9397-08002B2CF9AE}" pid="4" name="&lt;Type&gt;">
    <vt:lpwstr>AM</vt:lpwstr>
  </property>
  <property fmtid="{D5CDD505-2E9C-101B-9397-08002B2CF9AE}" pid="5" name="DMXMLUID">
    <vt:lpwstr>20190321-105242-018337-332892</vt:lpwstr>
  </property>
  <property fmtid="{D5CDD505-2E9C-101B-9397-08002B2CF9AE}" pid="6" name="FooterPath">
    <vt:lpwstr>AM\1180353IT.docx</vt:lpwstr>
  </property>
  <property fmtid="{D5CDD505-2E9C-101B-9397-08002B2CF9AE}" pid="7" name="PE Number">
    <vt:lpwstr>635.500</vt:lpwstr>
  </property>
  <property fmtid="{D5CDD505-2E9C-101B-9397-08002B2CF9AE}" pid="8" name="UID">
    <vt:lpwstr>eu.europa.europarl-DIN1-2019-0000013485_01.00-en-01.00_text-xml</vt:lpwstr>
  </property>
  <property fmtid="{D5CDD505-2E9C-101B-9397-08002B2CF9AE}" pid="9" name="SDLStudio">
    <vt:lpwstr/>
  </property>
  <property fmtid="{D5CDD505-2E9C-101B-9397-08002B2CF9AE}" pid="10" name="&lt;Extension&gt;">
    <vt:lpwstr>IT</vt:lpwstr>
  </property>
  <property fmtid="{D5CDD505-2E9C-101B-9397-08002B2CF9AE}" pid="11" name="LastEdited with">
    <vt:lpwstr>9.5.1 Build [20181101]</vt:lpwstr>
  </property>
  <property fmtid="{D5CDD505-2E9C-101B-9397-08002B2CF9AE}" pid="12" name="SubscribeElise">
    <vt:lpwstr/>
  </property>
  <property fmtid="{D5CDD505-2E9C-101B-9397-08002B2CF9AE}" pid="13" name="Bookout">
    <vt:lpwstr>OK - 2019/03/25 17:20</vt:lpwstr>
  </property>
</Properties>
</file>