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EF5C18" w:rsidTr="00904864">
        <w:trPr>
          <w:trHeight w:hRule="exact" w:val="1418"/>
        </w:trPr>
        <w:tc>
          <w:tcPr>
            <w:tcW w:w="6804" w:type="dxa"/>
            <w:shd w:val="clear" w:color="auto" w:fill="auto"/>
            <w:vAlign w:val="center"/>
          </w:tcPr>
          <w:p w:rsidR="00522B51" w:rsidRPr="00EF5C18" w:rsidRDefault="00DD3AAB" w:rsidP="00904864">
            <w:pPr>
              <w:pStyle w:val="EPName"/>
              <w:rPr>
                <w:color w:val="auto"/>
              </w:rPr>
            </w:pPr>
            <w:r>
              <w:rPr>
                <w:color w:val="auto"/>
              </w:rPr>
              <w:t>Parlamento europeo</w:t>
            </w:r>
          </w:p>
          <w:p w:rsidR="00522B51" w:rsidRPr="00EF5C18" w:rsidRDefault="00484582" w:rsidP="00484582">
            <w:pPr>
              <w:pStyle w:val="EPTerm"/>
              <w:rPr>
                <w:rStyle w:val="HideTWBExt"/>
                <w:noProof w:val="0"/>
                <w:vanish w:val="0"/>
                <w:color w:val="auto"/>
              </w:rPr>
            </w:pPr>
            <w:r>
              <w:t>2014-2019</w:t>
            </w:r>
          </w:p>
        </w:tc>
        <w:tc>
          <w:tcPr>
            <w:tcW w:w="2268" w:type="dxa"/>
            <w:shd w:val="clear" w:color="auto" w:fill="auto"/>
          </w:tcPr>
          <w:p w:rsidR="00522B51" w:rsidRPr="00EF5C18" w:rsidRDefault="00E12A56"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EF5C18" w:rsidRDefault="00F24D40" w:rsidP="00F24D40">
      <w:pPr>
        <w:pStyle w:val="LineTop"/>
      </w:pPr>
    </w:p>
    <w:p w:rsidR="00F24D40" w:rsidRPr="00EF5C18" w:rsidRDefault="00F24D40" w:rsidP="00F24D40">
      <w:pPr>
        <w:pStyle w:val="ZCommittee"/>
      </w:pPr>
      <w:r>
        <w:rPr>
          <w:rStyle w:val="HideTWBExt"/>
          <w:noProof w:val="0"/>
          <w:color w:val="auto"/>
        </w:rPr>
        <w:t>&lt;</w:t>
      </w:r>
      <w:r>
        <w:rPr>
          <w:rStyle w:val="HideTWBExt"/>
          <w:i w:val="0"/>
          <w:noProof w:val="0"/>
          <w:color w:val="auto"/>
        </w:rPr>
        <w:t>Commission</w:t>
      </w:r>
      <w:r>
        <w:rPr>
          <w:rStyle w:val="HideTWBExt"/>
          <w:noProof w:val="0"/>
          <w:color w:val="auto"/>
        </w:rPr>
        <w:t>&gt;</w:t>
      </w:r>
      <w:r w:rsidRPr="00172075">
        <w:rPr>
          <w:rStyle w:val="HideTWBInt"/>
          <w:color w:val="auto"/>
        </w:rPr>
        <w:t>{AFCO}</w:t>
      </w:r>
      <w:r w:rsidRPr="00172075">
        <w:t>Commissione per gli affari costituzionali</w:t>
      </w:r>
      <w:r>
        <w:rPr>
          <w:rStyle w:val="HideTWBExt"/>
          <w:noProof w:val="0"/>
          <w:color w:val="auto"/>
        </w:rPr>
        <w:t>&lt;/</w:t>
      </w:r>
      <w:r>
        <w:rPr>
          <w:rStyle w:val="HideTWBExt"/>
          <w:i w:val="0"/>
          <w:noProof w:val="0"/>
          <w:color w:val="auto"/>
        </w:rPr>
        <w:t>Commission</w:t>
      </w:r>
      <w:r>
        <w:rPr>
          <w:rStyle w:val="HideTWBExt"/>
          <w:noProof w:val="0"/>
          <w:color w:val="auto"/>
        </w:rPr>
        <w:t>&gt;</w:t>
      </w:r>
    </w:p>
    <w:p w:rsidR="00F24D40" w:rsidRPr="00EF5C18" w:rsidRDefault="00F24D40" w:rsidP="00F24D40">
      <w:pPr>
        <w:pStyle w:val="LineBottom"/>
      </w:pPr>
    </w:p>
    <w:p w:rsidR="00DB56E4" w:rsidRPr="00EF5C18" w:rsidRDefault="00DB56E4" w:rsidP="00DB56E4">
      <w:pPr>
        <w:pStyle w:val="RefProc"/>
      </w:pPr>
      <w:r>
        <w:rPr>
          <w:rStyle w:val="HideTWBExt"/>
          <w:b w:val="0"/>
          <w:noProof w:val="0"/>
          <w:color w:val="auto"/>
        </w:rPr>
        <w:t>&lt;</w:t>
      </w:r>
      <w:r>
        <w:rPr>
          <w:rStyle w:val="HideTWBExt"/>
          <w:b w:val="0"/>
          <w:caps w:val="0"/>
          <w:noProof w:val="0"/>
          <w:color w:val="auto"/>
        </w:rPr>
        <w:t>RefProc</w:t>
      </w:r>
      <w:r>
        <w:rPr>
          <w:rStyle w:val="HideTWBExt"/>
          <w:b w:val="0"/>
          <w:noProof w:val="0"/>
          <w:color w:val="auto"/>
        </w:rPr>
        <w:t>&gt;</w:t>
      </w:r>
      <w:r w:rsidRPr="00172075">
        <w:t>2015/0270</w:t>
      </w:r>
      <w:r>
        <w:rPr>
          <w:rStyle w:val="HideTWBExt"/>
          <w:b w:val="0"/>
          <w:noProof w:val="0"/>
          <w:color w:val="auto"/>
        </w:rPr>
        <w:t>&lt;/</w:t>
      </w:r>
      <w:r>
        <w:rPr>
          <w:rStyle w:val="HideTWBExt"/>
          <w:b w:val="0"/>
          <w:caps w:val="0"/>
          <w:noProof w:val="0"/>
          <w:color w:val="auto"/>
        </w:rPr>
        <w:t>RefProc</w:t>
      </w:r>
      <w:r>
        <w:rPr>
          <w:rStyle w:val="HideTWBExt"/>
          <w:b w:val="0"/>
          <w:noProof w:val="0"/>
          <w:color w:val="auto"/>
        </w:rPr>
        <w:t>&gt;&lt;</w:t>
      </w:r>
      <w:r>
        <w:rPr>
          <w:rStyle w:val="HideTWBExt"/>
          <w:b w:val="0"/>
          <w:caps w:val="0"/>
          <w:noProof w:val="0"/>
          <w:color w:val="auto"/>
        </w:rPr>
        <w:t>RefTypeProc</w:t>
      </w:r>
      <w:r>
        <w:rPr>
          <w:rStyle w:val="HideTWBExt"/>
          <w:b w:val="0"/>
          <w:noProof w:val="0"/>
          <w:color w:val="auto"/>
        </w:rPr>
        <w:t>&gt;</w:t>
      </w:r>
      <w:r w:rsidRPr="00172075">
        <w:t>(COD)</w:t>
      </w:r>
      <w:r>
        <w:rPr>
          <w:rStyle w:val="HideTWBExt"/>
          <w:b w:val="0"/>
          <w:noProof w:val="0"/>
          <w:color w:val="auto"/>
        </w:rPr>
        <w:t>&lt;/</w:t>
      </w:r>
      <w:r>
        <w:rPr>
          <w:rStyle w:val="HideTWBExt"/>
          <w:b w:val="0"/>
          <w:caps w:val="0"/>
          <w:noProof w:val="0"/>
          <w:color w:val="auto"/>
        </w:rPr>
        <w:t>RefTypeProc</w:t>
      </w:r>
      <w:r>
        <w:rPr>
          <w:rStyle w:val="HideTWBExt"/>
          <w:b w:val="0"/>
          <w:noProof w:val="0"/>
          <w:color w:val="auto"/>
        </w:rPr>
        <w:t>&gt;</w:t>
      </w:r>
    </w:p>
    <w:p w:rsidR="00DB56E4" w:rsidRPr="00EF5C18" w:rsidRDefault="00DB56E4" w:rsidP="00DB56E4">
      <w:pPr>
        <w:pStyle w:val="ZDate"/>
      </w:pPr>
      <w:r>
        <w:rPr>
          <w:rStyle w:val="HideTWBExt"/>
          <w:noProof w:val="0"/>
          <w:color w:val="auto"/>
        </w:rPr>
        <w:t>&lt;Date&gt;</w:t>
      </w:r>
      <w:r w:rsidRPr="00172075">
        <w:rPr>
          <w:rStyle w:val="HideTWBInt"/>
          <w:color w:val="auto"/>
        </w:rPr>
        <w:t>{29/03/2017}</w:t>
      </w:r>
      <w:r w:rsidRPr="00172075">
        <w:t>29.3.2017</w:t>
      </w:r>
      <w:r>
        <w:rPr>
          <w:rStyle w:val="HideTWBExt"/>
          <w:noProof w:val="0"/>
          <w:color w:val="auto"/>
        </w:rPr>
        <w:t>&lt;/Date&gt;</w:t>
      </w:r>
    </w:p>
    <w:p w:rsidR="00DB56E4" w:rsidRPr="00EF5C18" w:rsidRDefault="00DB56E4" w:rsidP="00DB56E4">
      <w:pPr>
        <w:pStyle w:val="TypeDoc"/>
      </w:pPr>
      <w:r>
        <w:rPr>
          <w:rStyle w:val="HideTWBExt"/>
          <w:b w:val="0"/>
          <w:noProof w:val="0"/>
          <w:color w:val="auto"/>
        </w:rPr>
        <w:t>&lt;TitreType&gt;</w:t>
      </w:r>
      <w:r w:rsidRPr="00172075">
        <w:t>PARERE</w:t>
      </w:r>
      <w:r>
        <w:rPr>
          <w:rStyle w:val="HideTWBExt"/>
          <w:b w:val="0"/>
          <w:noProof w:val="0"/>
          <w:color w:val="auto"/>
        </w:rPr>
        <w:t>&lt;/TitreType&gt;</w:t>
      </w:r>
    </w:p>
    <w:p w:rsidR="00DB56E4" w:rsidRPr="00EF5C18" w:rsidRDefault="00DB56E4" w:rsidP="00DB56E4">
      <w:pPr>
        <w:pStyle w:val="Cover24"/>
      </w:pPr>
      <w:r>
        <w:rPr>
          <w:rStyle w:val="HideTWBExt"/>
          <w:noProof w:val="0"/>
          <w:color w:val="auto"/>
        </w:rPr>
        <w:t>&lt;CommissionResp&gt;</w:t>
      </w:r>
      <w:r w:rsidRPr="00172075">
        <w:t>della commissi</w:t>
      </w:r>
      <w:bookmarkStart w:id="0" w:name="_GoBack"/>
      <w:bookmarkEnd w:id="0"/>
      <w:r w:rsidRPr="00172075">
        <w:t>one per gli affari costituzionali</w:t>
      </w:r>
      <w:r>
        <w:rPr>
          <w:rStyle w:val="HideTWBExt"/>
          <w:noProof w:val="0"/>
          <w:color w:val="auto"/>
        </w:rPr>
        <w:t>&lt;/CommissionResp&gt;</w:t>
      </w:r>
    </w:p>
    <w:p w:rsidR="00DB56E4" w:rsidRPr="00EF5C18" w:rsidRDefault="00DB56E4" w:rsidP="00DB56E4">
      <w:pPr>
        <w:pStyle w:val="Cover24"/>
      </w:pPr>
      <w:r>
        <w:rPr>
          <w:rStyle w:val="HideTWBExt"/>
          <w:noProof w:val="0"/>
          <w:color w:val="auto"/>
        </w:rPr>
        <w:t>&lt;CommissionInt&gt;</w:t>
      </w:r>
      <w:r w:rsidRPr="00172075">
        <w:t>destinato alla commissione per i problemi economici e monetari</w:t>
      </w:r>
      <w:r>
        <w:rPr>
          <w:rStyle w:val="HideTWBExt"/>
          <w:noProof w:val="0"/>
          <w:color w:val="auto"/>
        </w:rPr>
        <w:t>&lt;/CommissionInt&gt;</w:t>
      </w:r>
    </w:p>
    <w:p w:rsidR="00DB56E4" w:rsidRPr="00EF5C18" w:rsidRDefault="00DB56E4" w:rsidP="00DB56E4">
      <w:pPr>
        <w:pStyle w:val="CoverNormal"/>
      </w:pPr>
      <w:r>
        <w:rPr>
          <w:rStyle w:val="HideTWBExt"/>
          <w:noProof w:val="0"/>
          <w:color w:val="auto"/>
        </w:rPr>
        <w:t>&lt;Titre&gt;</w:t>
      </w:r>
      <w:r>
        <w:t>sulla proposta di regolamento del Parlamento europeo e del Consiglio che modifica il regolamento (UE) n. 806/2014 al fine di istituire un sistema europeo di assicurazione dei depositi</w:t>
      </w:r>
      <w:r>
        <w:rPr>
          <w:rStyle w:val="HideTWBExt"/>
          <w:noProof w:val="0"/>
          <w:color w:val="auto"/>
        </w:rPr>
        <w:t>&lt;/Titre&gt;</w:t>
      </w:r>
    </w:p>
    <w:p w:rsidR="00DB56E4" w:rsidRPr="00EF5C18" w:rsidRDefault="00DB56E4" w:rsidP="00DB56E4">
      <w:pPr>
        <w:pStyle w:val="Cover24"/>
      </w:pPr>
      <w:r>
        <w:rPr>
          <w:rStyle w:val="HideTWBExt"/>
          <w:noProof w:val="0"/>
          <w:color w:val="auto"/>
        </w:rPr>
        <w:t>&lt;DocRef&gt;</w:t>
      </w:r>
      <w:r w:rsidRPr="00172075">
        <w:t>(COM(2015)0586 – C8-0371/2015 – 2015/0270(</w:t>
      </w:r>
      <w:bookmarkStart w:id="1" w:name="DocEPTmp"/>
      <w:bookmarkEnd w:id="1"/>
      <w:r w:rsidRPr="00172075">
        <w:t>COD</w:t>
      </w:r>
      <w:bookmarkStart w:id="2" w:name="DocEPTmp2"/>
      <w:bookmarkEnd w:id="2"/>
      <w:r w:rsidRPr="00172075">
        <w:t>))</w:t>
      </w:r>
      <w:r>
        <w:rPr>
          <w:rStyle w:val="HideTWBExt"/>
          <w:noProof w:val="0"/>
          <w:color w:val="auto"/>
        </w:rPr>
        <w:t>&lt;/DocRef&gt;</w:t>
      </w:r>
    </w:p>
    <w:p w:rsidR="00DB56E4" w:rsidRPr="00EF5C18" w:rsidRDefault="00DD3AAB" w:rsidP="00DB56E4">
      <w:pPr>
        <w:pStyle w:val="Cover24"/>
      </w:pPr>
      <w:r w:rsidRPr="00172075">
        <w:t xml:space="preserve">Relatore per parere: </w:t>
      </w:r>
      <w:r>
        <w:rPr>
          <w:rStyle w:val="HideTWBExt"/>
          <w:noProof w:val="0"/>
          <w:color w:val="auto"/>
        </w:rPr>
        <w:t>&lt;Depute&gt;</w:t>
      </w:r>
      <w:r w:rsidRPr="00172075">
        <w:t>Danuta Maria Hübner</w:t>
      </w:r>
      <w:r>
        <w:rPr>
          <w:rStyle w:val="HideTWBExt"/>
          <w:noProof w:val="0"/>
          <w:color w:val="auto"/>
        </w:rPr>
        <w:t>&lt;/Depute&gt;</w:t>
      </w:r>
    </w:p>
    <w:p w:rsidR="00487596" w:rsidRPr="00EF5C18" w:rsidRDefault="00487596" w:rsidP="00487596">
      <w:pPr>
        <w:pStyle w:val="CoverNormal"/>
      </w:pPr>
    </w:p>
    <w:p w:rsidR="00EF5C18" w:rsidRDefault="00DB56E4" w:rsidP="0004474F">
      <w:pPr>
        <w:tabs>
          <w:tab w:val="center" w:pos="4677"/>
        </w:tabs>
      </w:pPr>
      <w:r>
        <w:br w:type="page"/>
      </w:r>
      <w:r>
        <w:lastRenderedPageBreak/>
        <w:t>PA_Legam</w:t>
      </w:r>
    </w:p>
    <w:p w:rsidR="00DB56E4" w:rsidRPr="00EF5C18" w:rsidRDefault="00EF5C18" w:rsidP="0004474F">
      <w:pPr>
        <w:tabs>
          <w:tab w:val="center" w:pos="4677"/>
        </w:tabs>
      </w:pPr>
      <w:r>
        <w:br w:type="page"/>
      </w:r>
    </w:p>
    <w:p w:rsidR="00DB56E4" w:rsidRPr="00EF5C18" w:rsidRDefault="00DD3AAB" w:rsidP="00DB56E4">
      <w:pPr>
        <w:pStyle w:val="ConclusionsPA"/>
      </w:pPr>
      <w:r>
        <w:t>EMENDAMENTI</w:t>
      </w:r>
    </w:p>
    <w:p w:rsidR="00DB56E4" w:rsidRPr="00EF5C18" w:rsidRDefault="00DD3AAB" w:rsidP="00DB56E4">
      <w:pPr>
        <w:pStyle w:val="Normal12Tab"/>
      </w:pPr>
      <w:bookmarkStart w:id="3" w:name="IntroA"/>
      <w:r>
        <w:t>La commissione per gli affari costituzionali invita la commissione per i problemi economici e monetari, competente per il merito, a prendere in considerazione i seguenti emendamenti:</w:t>
      </w:r>
    </w:p>
    <w:p w:rsidR="00715231" w:rsidRPr="00715231" w:rsidRDefault="00715231" w:rsidP="00C26AFF">
      <w:pPr>
        <w:pStyle w:val="AMNumberTabs"/>
      </w:pPr>
      <w:bookmarkStart w:id="4" w:name="IntroB"/>
      <w:bookmarkStart w:id="5" w:name="EndA"/>
      <w:bookmarkEnd w:id="3"/>
      <w:r>
        <w:rPr>
          <w:rStyle w:val="HideTWBExt"/>
          <w:noProof w:val="0"/>
        </w:rPr>
        <w:t>&lt;RepeatBlock-Amend&gt;</w:t>
      </w:r>
      <w:bookmarkStart w:id="6" w:name="restart"/>
      <w:bookmarkEnd w:id="4"/>
      <w:r>
        <w:rPr>
          <w:rStyle w:val="HideTWBExt"/>
          <w:noProof w:val="0"/>
        </w:rPr>
        <w:t>&lt;Amend&gt;</w:t>
      </w:r>
      <w:r w:rsidRPr="00172075">
        <w:t xml:space="preserve">Emendamento </w:t>
      </w:r>
      <w:r>
        <w:tab/>
      </w:r>
      <w:r>
        <w:tab/>
      </w:r>
      <w:r>
        <w:rPr>
          <w:rStyle w:val="HideTWBExt"/>
          <w:noProof w:val="0"/>
        </w:rPr>
        <w:t>&lt;NumAm&gt;</w:t>
      </w:r>
      <w:r w:rsidRPr="00172075">
        <w:t>1</w:t>
      </w:r>
      <w:r>
        <w:rPr>
          <w:rStyle w:val="HideTWBExt"/>
          <w:noProof w:val="0"/>
        </w:rPr>
        <w:t>&lt;/NumAm&gt;</w:t>
      </w:r>
    </w:p>
    <w:p w:rsidR="00715231" w:rsidRPr="00715231" w:rsidRDefault="00715231" w:rsidP="00715231">
      <w:pPr>
        <w:pStyle w:val="NormalBold12b"/>
      </w:pPr>
      <w:r>
        <w:rPr>
          <w:rStyle w:val="HideTWBExt"/>
          <w:noProof w:val="0"/>
        </w:rPr>
        <w:t>&lt;DocAmend&gt;</w:t>
      </w:r>
      <w:r w:rsidRPr="00172075">
        <w:t>Proposta di regolamento</w:t>
      </w:r>
      <w:r>
        <w:rPr>
          <w:rStyle w:val="HideTWBExt"/>
          <w:noProof w:val="0"/>
        </w:rPr>
        <w:t>&lt;/DocAmend&gt;</w:t>
      </w:r>
    </w:p>
    <w:p w:rsidR="00715231" w:rsidRPr="00715231" w:rsidRDefault="00715231" w:rsidP="00715231">
      <w:pPr>
        <w:pStyle w:val="NormalBold"/>
      </w:pPr>
      <w:r>
        <w:rPr>
          <w:rStyle w:val="HideTWBExt"/>
          <w:noProof w:val="0"/>
        </w:rPr>
        <w:t>&lt;Article&gt;</w:t>
      </w:r>
      <w:r w:rsidRPr="00172075">
        <w:t>Considerando -1 (nuovo)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5231" w:rsidRPr="00715231" w:rsidTr="00675D66">
        <w:trPr>
          <w:trHeight w:hRule="exact" w:val="240"/>
          <w:jc w:val="center"/>
        </w:trPr>
        <w:tc>
          <w:tcPr>
            <w:tcW w:w="9752" w:type="dxa"/>
            <w:gridSpan w:val="2"/>
          </w:tcPr>
          <w:p w:rsidR="00715231" w:rsidRPr="00715231" w:rsidRDefault="00715231" w:rsidP="00675D66"/>
        </w:tc>
      </w:tr>
      <w:tr w:rsidR="00715231" w:rsidRPr="001E7C7E" w:rsidTr="00675D66">
        <w:trPr>
          <w:trHeight w:val="240"/>
          <w:jc w:val="center"/>
        </w:trPr>
        <w:tc>
          <w:tcPr>
            <w:tcW w:w="4876" w:type="dxa"/>
          </w:tcPr>
          <w:p w:rsidR="00715231" w:rsidRPr="00172075" w:rsidRDefault="00715231" w:rsidP="00675D66">
            <w:pPr>
              <w:pStyle w:val="ColumnHeading"/>
            </w:pPr>
            <w:r w:rsidRPr="00172075">
              <w:t>Testo della Commissione</w:t>
            </w:r>
          </w:p>
        </w:tc>
        <w:tc>
          <w:tcPr>
            <w:tcW w:w="4876" w:type="dxa"/>
          </w:tcPr>
          <w:p w:rsidR="00715231" w:rsidRPr="00172075" w:rsidRDefault="00715231" w:rsidP="00675D66">
            <w:pPr>
              <w:pStyle w:val="ColumnHeading"/>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pPr>
            <w:r w:rsidRPr="00172075">
              <w:rPr>
                <w:b/>
                <w:i/>
              </w:rPr>
              <w:t>(-1)</w:t>
            </w:r>
            <w:r>
              <w:tab/>
            </w:r>
            <w:r w:rsidRPr="00172075">
              <w:rPr>
                <w:b/>
                <w:i/>
              </w:rPr>
              <w:t>La chiara base giuridica per la creazione di un meccanismo di risoluzione unico e di un sistema europeo di assicurazione dei depositi implica che si dovrebbe utilizzare il quadro giuridico dell'Unione, senza il bisogno di ricorrere ad accordi intergovernativi.</w:t>
            </w:r>
          </w:p>
        </w:tc>
      </w:tr>
    </w:tbl>
    <w:p w:rsidR="00715231" w:rsidRPr="00715231" w:rsidRDefault="00715231" w:rsidP="00715231">
      <w:pPr>
        <w:rPr>
          <w:rStyle w:val="HideTWBExt"/>
          <w:noProof w:val="0"/>
        </w:rPr>
      </w:pPr>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2</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1E7C7E" w:rsidRDefault="00715231" w:rsidP="00715231">
      <w:pPr>
        <w:pStyle w:val="NormalBold"/>
        <w:keepNext/>
      </w:pPr>
      <w:r>
        <w:rPr>
          <w:rStyle w:val="HideTWBExt"/>
          <w:b w:val="0"/>
          <w:noProof w:val="0"/>
        </w:rPr>
        <w:t>&lt;Article&gt;</w:t>
      </w:r>
      <w:r w:rsidRPr="00172075">
        <w:t>Considerando 14</w:t>
      </w:r>
      <w:r>
        <w:rPr>
          <w:rStyle w:val="HideTWBExt"/>
          <w:b w:val="0"/>
          <w:noProof w:val="0"/>
        </w:rPr>
        <w:t>&lt;/Article&gt;</w:t>
      </w:r>
    </w:p>
    <w:p w:rsidR="00715231" w:rsidRPr="001E7C7E" w:rsidRDefault="00715231" w:rsidP="0071523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1E7C7E" w:rsidTr="00675D66">
        <w:trPr>
          <w:jc w:val="center"/>
        </w:trPr>
        <w:tc>
          <w:tcPr>
            <w:tcW w:w="9752" w:type="dxa"/>
            <w:gridSpan w:val="2"/>
          </w:tcPr>
          <w:p w:rsidR="00715231" w:rsidRPr="001E7C7E"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(14)</w:t>
            </w:r>
            <w:r>
              <w:tab/>
            </w:r>
            <w:r w:rsidRPr="00172075">
              <w:t>Per assicurare il parallelismo con l</w:t>
            </w:r>
            <w:r w:rsidR="00E12A56">
              <w:t>'</w:t>
            </w:r>
            <w:r w:rsidRPr="00172075">
              <w:t>SSM e l</w:t>
            </w:r>
            <w:r w:rsidR="00E12A56">
              <w:t>'</w:t>
            </w:r>
            <w:r w:rsidRPr="00172075">
              <w:t>SRM, l</w:t>
            </w:r>
            <w:r w:rsidR="00E12A56">
              <w:t>'</w:t>
            </w:r>
            <w:r w:rsidRPr="00172075">
              <w:t>EDIS dovrebbe applicarsi agli Stati membri partecipanti. È opportuno escludere dall</w:t>
            </w:r>
            <w:r w:rsidR="00E12A56">
              <w:t>'</w:t>
            </w:r>
            <w:r w:rsidRPr="00172075">
              <w:t>EDIS le banche stabilite negli Stati membri che non partecipano all</w:t>
            </w:r>
            <w:r w:rsidR="00E12A56">
              <w:t>'</w:t>
            </w:r>
            <w:r w:rsidRPr="00172075">
              <w:t>SSM. Finché in un dato Stato membro la vigilanza resta al di fuori dell</w:t>
            </w:r>
            <w:r w:rsidR="00E12A56">
              <w:t>'</w:t>
            </w:r>
            <w:r w:rsidRPr="00172075">
              <w:t>SSM, tale Stato membro dovrebbe mantenere anche la responsabilità di assicurare la tutela dei depositanti dalle conseguenze dell</w:t>
            </w:r>
            <w:r w:rsidR="00E12A56">
              <w:t>'</w:t>
            </w:r>
            <w:r w:rsidRPr="00172075">
              <w:t>insolvenza di un ente creditizio. Via via che aderiscono all</w:t>
            </w:r>
            <w:r w:rsidR="00E12A56">
              <w:t>'</w:t>
            </w:r>
            <w:r w:rsidRPr="00172075">
              <w:t xml:space="preserve">SSM gli Stati membri dovrebbero essere </w:t>
            </w:r>
            <w:r w:rsidRPr="00172075">
              <w:rPr>
                <w:b/>
                <w:i/>
              </w:rPr>
              <w:t>automaticamente inseriti anche nell</w:t>
            </w:r>
            <w:r w:rsidR="00E12A56">
              <w:rPr>
                <w:b/>
                <w:i/>
              </w:rPr>
              <w:t>'</w:t>
            </w:r>
            <w:r w:rsidRPr="00172075">
              <w:rPr>
                <w:b/>
                <w:i/>
              </w:rPr>
              <w:t>EDIS</w:t>
            </w:r>
            <w:r w:rsidRPr="00172075">
              <w:t>.</w:t>
            </w:r>
            <w:r w:rsidRPr="00172075">
              <w:rPr>
                <w:i/>
              </w:rPr>
              <w:t xml:space="preserve"> </w:t>
            </w:r>
            <w:r w:rsidRPr="00172075">
              <w:t>L</w:t>
            </w:r>
            <w:r w:rsidR="00E12A56">
              <w:t>'</w:t>
            </w:r>
            <w:r w:rsidRPr="00172075">
              <w:t>EDIS potrebbe potenzialmente arrivare a coprire l</w:t>
            </w:r>
            <w:r w:rsidR="00E12A56">
              <w:t>'</w:t>
            </w:r>
            <w:r w:rsidRPr="00172075">
              <w:t>intero mercato interno.</w:t>
            </w:r>
          </w:p>
        </w:tc>
        <w:tc>
          <w:tcPr>
            <w:tcW w:w="4876" w:type="dxa"/>
          </w:tcPr>
          <w:p w:rsidR="00715231" w:rsidRPr="00172075" w:rsidRDefault="00715231" w:rsidP="00675D66">
            <w:pPr>
              <w:pStyle w:val="Normal6"/>
              <w:rPr>
                <w:szCs w:val="24"/>
              </w:rPr>
            </w:pPr>
            <w:r w:rsidRPr="00172075">
              <w:t>(14)</w:t>
            </w:r>
            <w:r>
              <w:tab/>
            </w:r>
            <w:r w:rsidRPr="00172075">
              <w:t>Per assicurare il parallelismo con l</w:t>
            </w:r>
            <w:r w:rsidR="00E12A56">
              <w:t>'</w:t>
            </w:r>
            <w:r w:rsidRPr="00172075">
              <w:t>SSM e l</w:t>
            </w:r>
            <w:r w:rsidR="00E12A56">
              <w:t>'</w:t>
            </w:r>
            <w:r w:rsidRPr="00172075">
              <w:t>SRM, l</w:t>
            </w:r>
            <w:r w:rsidR="00E12A56">
              <w:t>'</w:t>
            </w:r>
            <w:r w:rsidRPr="00172075">
              <w:t>EDIS dovrebbe applicarsi agli Stati membri partecipanti. È opportuno escludere dall</w:t>
            </w:r>
            <w:r w:rsidR="00E12A56">
              <w:t>'</w:t>
            </w:r>
            <w:r w:rsidRPr="00172075">
              <w:t>EDIS le banche stabilite negli Stati membri che non partecipano all</w:t>
            </w:r>
            <w:r w:rsidR="00E12A56">
              <w:t>'</w:t>
            </w:r>
            <w:r w:rsidRPr="00172075">
              <w:t>SSM. Finché in un dato Stato membro la vigilanza resta al di fuori dell</w:t>
            </w:r>
            <w:r w:rsidR="00E12A56">
              <w:t>'</w:t>
            </w:r>
            <w:r w:rsidRPr="00172075">
              <w:t>SSM, tale Stato membro dovrebbe mantenere anche la responsabilità di assicurare la tutela dei depositanti dalle conseguenze dell</w:t>
            </w:r>
            <w:r w:rsidR="00E12A56">
              <w:t>'</w:t>
            </w:r>
            <w:r w:rsidRPr="00172075">
              <w:t>insolvenza di un ente creditizio. Via via che aderiscono all</w:t>
            </w:r>
            <w:r w:rsidR="00E12A56">
              <w:t>'</w:t>
            </w:r>
            <w:r w:rsidRPr="00172075">
              <w:t>SSM</w:t>
            </w:r>
            <w:r w:rsidRPr="00172075">
              <w:rPr>
                <w:b/>
                <w:i/>
              </w:rPr>
              <w:t>,</w:t>
            </w:r>
            <w:r w:rsidRPr="00172075">
              <w:t xml:space="preserve"> gli Stati membri </w:t>
            </w:r>
            <w:r w:rsidRPr="00172075">
              <w:rPr>
                <w:b/>
                <w:i/>
              </w:rPr>
              <w:t>sono automaticamente tenuti ad aderire al terzo pilastro dell'Unione bancaria.</w:t>
            </w:r>
            <w:r w:rsidRPr="00172075">
              <w:rPr>
                <w:i/>
              </w:rPr>
              <w:t xml:space="preserve"> </w:t>
            </w:r>
            <w:r w:rsidRPr="00172075">
              <w:rPr>
                <w:b/>
                <w:i/>
              </w:rPr>
              <w:t xml:space="preserve">Tuttavia, al fine di assicurare una transizione agevole ed evitare oneri superflui per i meccanismi di finanziamento sui quali l'EDIS si fonda, è opportuno prevedere modalità transitorie </w:t>
            </w:r>
            <w:r w:rsidRPr="00172075">
              <w:rPr>
                <w:b/>
                <w:i/>
              </w:rPr>
              <w:lastRenderedPageBreak/>
              <w:t xml:space="preserve">riguardo alla partecipazione finanziaria dei paesi che aderiscono all'EDIS dopo l'entrata in vigore del presente regolamento. Tali modalità dovrebbero essere definite alla luce della situazione nello Stato membro interessato, tenendo debitamente conto del ciclo economico e di recenti eventi di pagamento o azioni di finanziamento di procedure di risoluzione, nonché della fase dell'EDIS in cui lo Stato membro in questione aderisce. </w:t>
            </w:r>
            <w:r w:rsidRPr="00172075">
              <w:rPr>
                <w:i/>
              </w:rPr>
              <w:t xml:space="preserve"> </w:t>
            </w:r>
            <w:r w:rsidRPr="00172075">
              <w:t>L</w:t>
            </w:r>
            <w:r w:rsidR="00E12A56">
              <w:t>'</w:t>
            </w:r>
            <w:r w:rsidRPr="00172075">
              <w:t>EDIS potrebbe potenzialmente arrivare a coprire l</w:t>
            </w:r>
            <w:r w:rsidR="00E12A56">
              <w:t>'</w:t>
            </w:r>
            <w:r w:rsidRPr="00172075">
              <w:t>intero mercato interno.</w:t>
            </w:r>
          </w:p>
        </w:tc>
      </w:tr>
    </w:tbl>
    <w:p w:rsidR="00715231" w:rsidRPr="00715231" w:rsidRDefault="00715231" w:rsidP="00715231">
      <w:pPr>
        <w:pStyle w:val="JustificationTitle"/>
      </w:pPr>
      <w:r>
        <w:rPr>
          <w:rStyle w:val="HideTWBExt"/>
          <w:i w:val="0"/>
          <w:noProof w:val="0"/>
        </w:rPr>
        <w:lastRenderedPageBreak/>
        <w:t>&lt;TitreJust&gt;</w:t>
      </w:r>
      <w:r w:rsidRPr="00172075">
        <w:t>Motivazione</w:t>
      </w:r>
      <w:r>
        <w:rPr>
          <w:rStyle w:val="HideTWBExt"/>
          <w:i w:val="0"/>
          <w:noProof w:val="0"/>
        </w:rPr>
        <w:t>&lt;/TitreJust&gt;</w:t>
      </w:r>
    </w:p>
    <w:p w:rsidR="00715231" w:rsidRPr="00715231" w:rsidRDefault="00715231" w:rsidP="00715231">
      <w:pPr>
        <w:pStyle w:val="Normal12Italic"/>
      </w:pPr>
      <w:r>
        <w:t>È importante tenere conto della fase in cui i paesi aderiscono per considerare quali misure di transizione prevedere riguardo alla loro partecipazione finanziaria a EDIS, alla luce di circostanze quali il ciclo economico e recenti eventi di pagamento o azioni di finanziamento di procedure di risoluzione.</w:t>
      </w:r>
    </w:p>
    <w:p w:rsidR="00715231" w:rsidRPr="00715231" w:rsidRDefault="00715231" w:rsidP="00715231">
      <w:pPr>
        <w:pStyle w:val="Normal12Italic"/>
        <w:rPr>
          <w:rStyle w:val="HideTWBExt"/>
          <w:noProof w:val="0"/>
        </w:rPr>
      </w:pPr>
      <w:r>
        <w:rPr>
          <w:rStyle w:val="HideTWBExt"/>
          <w:noProof w:val="0"/>
        </w:rPr>
        <w:t>&lt;/Amend&gt;</w:t>
      </w:r>
      <w:bookmarkEnd w:id="6"/>
    </w:p>
    <w:p w:rsidR="00715231" w:rsidRPr="00715231" w:rsidRDefault="00715231" w:rsidP="00715231">
      <w:pPr>
        <w:rPr>
          <w:rStyle w:val="Normal6Char"/>
        </w:rPr>
      </w:pPr>
    </w:p>
    <w:p w:rsidR="00715231" w:rsidRPr="00715231" w:rsidRDefault="00715231" w:rsidP="00715231">
      <w:pPr>
        <w:pStyle w:val="AMNumberTabs"/>
      </w:pPr>
      <w:r>
        <w:rPr>
          <w:rStyle w:val="HideTWBExt"/>
          <w:noProof w:val="0"/>
        </w:rPr>
        <w:t>&lt;Amend&gt;</w:t>
      </w:r>
      <w:r w:rsidRPr="00172075">
        <w:t xml:space="preserve">Emendamento </w:t>
      </w:r>
      <w:r>
        <w:tab/>
      </w:r>
      <w:r>
        <w:tab/>
      </w:r>
      <w:r>
        <w:rPr>
          <w:rStyle w:val="HideTWBExt"/>
          <w:noProof w:val="0"/>
        </w:rPr>
        <w:t>&lt;NumAm&gt;</w:t>
      </w:r>
      <w:r w:rsidRPr="00172075">
        <w:t>3</w:t>
      </w:r>
      <w:r>
        <w:rPr>
          <w:rStyle w:val="HideTWBExt"/>
          <w:noProof w:val="0"/>
        </w:rPr>
        <w:t>&lt;/NumAm&gt;</w:t>
      </w:r>
    </w:p>
    <w:p w:rsidR="00715231" w:rsidRPr="00715231" w:rsidRDefault="00715231" w:rsidP="00715231">
      <w:pPr>
        <w:pStyle w:val="NormalBold12b"/>
      </w:pPr>
      <w:r>
        <w:rPr>
          <w:rStyle w:val="HideTWBExt"/>
          <w:noProof w:val="0"/>
        </w:rPr>
        <w:t>&lt;DocAmend&gt;</w:t>
      </w:r>
      <w:r w:rsidRPr="00172075">
        <w:t>Proposta di regolamento</w:t>
      </w:r>
      <w:r>
        <w:rPr>
          <w:rStyle w:val="HideTWBExt"/>
          <w:noProof w:val="0"/>
        </w:rPr>
        <w:t>&lt;/DocAmend&gt;</w:t>
      </w:r>
    </w:p>
    <w:p w:rsidR="00715231" w:rsidRPr="001E7C7E" w:rsidRDefault="00715231" w:rsidP="00715231">
      <w:pPr>
        <w:pStyle w:val="NormalBold"/>
      </w:pPr>
      <w:r>
        <w:rPr>
          <w:rStyle w:val="HideTWBExt"/>
          <w:noProof w:val="0"/>
        </w:rPr>
        <w:t>&lt;Article&gt;</w:t>
      </w:r>
      <w:r w:rsidRPr="00172075">
        <w:t>Considerando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5231" w:rsidRPr="001E7C7E" w:rsidTr="00675D66">
        <w:trPr>
          <w:trHeight w:hRule="exact" w:val="240"/>
          <w:jc w:val="center"/>
        </w:trPr>
        <w:tc>
          <w:tcPr>
            <w:tcW w:w="9752" w:type="dxa"/>
            <w:gridSpan w:val="2"/>
          </w:tcPr>
          <w:p w:rsidR="00715231" w:rsidRPr="001E7C7E" w:rsidRDefault="00715231" w:rsidP="00675D66"/>
        </w:tc>
      </w:tr>
      <w:tr w:rsidR="00715231" w:rsidRPr="001E7C7E" w:rsidTr="00675D66">
        <w:trPr>
          <w:trHeight w:val="240"/>
          <w:jc w:val="center"/>
        </w:trPr>
        <w:tc>
          <w:tcPr>
            <w:tcW w:w="4876" w:type="dxa"/>
          </w:tcPr>
          <w:p w:rsidR="00715231" w:rsidRPr="00172075" w:rsidRDefault="00715231" w:rsidP="00675D66">
            <w:pPr>
              <w:pStyle w:val="ColumnHeading"/>
            </w:pPr>
            <w:r w:rsidRPr="00172075">
              <w:t>Testo della Commissione</w:t>
            </w:r>
          </w:p>
        </w:tc>
        <w:tc>
          <w:tcPr>
            <w:tcW w:w="4876" w:type="dxa"/>
          </w:tcPr>
          <w:p w:rsidR="00715231" w:rsidRPr="00172075" w:rsidRDefault="00715231" w:rsidP="00675D66">
            <w:pPr>
              <w:pStyle w:val="ColumnHeading"/>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(15)</w:t>
            </w:r>
            <w:r>
              <w:tab/>
            </w:r>
            <w:r w:rsidRPr="00172075">
              <w:t>Per garantire condizioni di parità nel mercato interno nel suo complesso, il presente regolamento è coerente con la direttiva 2014/49/UE. Esso integra le norme e i principi di tale direttiva al fine di garantire che l</w:t>
            </w:r>
            <w:r w:rsidR="00E12A56">
              <w:t>'</w:t>
            </w:r>
            <w:r w:rsidRPr="00172075">
              <w:t>EDIS funzioni correttamente e che disponga di adeguate risorse finanziarie. Il diritto materiale da applicare alla garanzia dei depositi nel quadro dell</w:t>
            </w:r>
            <w:r w:rsidR="00E12A56">
              <w:t>'</w:t>
            </w:r>
            <w:r w:rsidRPr="00172075">
              <w:t>EDIS sarà pertanto coerente con quello applicabile dagli SGD nazionali o dalle autorità designate degli Stati membri non partecipanti, armonizzato mediante la direttiva 2014/49/UE.</w:t>
            </w:r>
          </w:p>
        </w:tc>
        <w:tc>
          <w:tcPr>
            <w:tcW w:w="4876" w:type="dxa"/>
          </w:tcPr>
          <w:p w:rsidR="00715231" w:rsidRPr="00172075" w:rsidRDefault="00715231" w:rsidP="00675D66">
            <w:pPr>
              <w:pStyle w:val="Normal6"/>
            </w:pPr>
            <w:r w:rsidRPr="00172075">
              <w:t>(15)</w:t>
            </w:r>
            <w:r>
              <w:tab/>
            </w:r>
            <w:r w:rsidRPr="00172075">
              <w:t>Per garantire condizioni di parità nel mercato interno nel suo complesso, il presente regolamento è coerente con la direttiva 2014/49/UE. Esso integra le norme e i principi di tale direttiva al fine di garantire che l</w:t>
            </w:r>
            <w:r w:rsidR="00E12A56">
              <w:t>'</w:t>
            </w:r>
            <w:r w:rsidRPr="00172075">
              <w:t xml:space="preserve">EDIS funzioni correttamente e che disponga di adeguate risorse finanziarie. </w:t>
            </w:r>
            <w:r w:rsidRPr="00172075">
              <w:rPr>
                <w:b/>
                <w:i/>
              </w:rPr>
              <w:t xml:space="preserve">L'obiettivo principale dell'EDIS è quello di migliorare l'effettivo quadro di garanzia dei depositi, con l'obiettivo di proteggere i depositanti contro le conseguenze dell'eventuale indisponibilità dei depositi. L'obiettivo è fornire un pari livello di protezione a tutti i depositanti degli enti creditizi affiliati agli SGD partecipanti. </w:t>
            </w:r>
            <w:r w:rsidRPr="00172075">
              <w:t>Il diritto materiale da applicare alla garanzia dei depositi nel quadro dell</w:t>
            </w:r>
            <w:r w:rsidR="00E12A56">
              <w:t>'</w:t>
            </w:r>
            <w:r w:rsidRPr="00172075">
              <w:t xml:space="preserve">EDIS sarà pertanto coerente con quello applicabile dagli SGD nazionali o dalle autorità designate degli Stati </w:t>
            </w:r>
            <w:r w:rsidRPr="00172075">
              <w:lastRenderedPageBreak/>
              <w:t>membri non partecipanti, armonizzato mediante la direttiva 2014/49/UE.</w:t>
            </w:r>
          </w:p>
        </w:tc>
      </w:tr>
    </w:tbl>
    <w:p w:rsidR="00715231" w:rsidRPr="00715231" w:rsidRDefault="00715231" w:rsidP="00715231">
      <w:r>
        <w:rPr>
          <w:rStyle w:val="HideTWBExt"/>
          <w:noProof w:val="0"/>
        </w:rPr>
        <w:lastRenderedPageBreak/>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4</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5</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 – paragrafo 2 bis (nuovo)</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szCs w:val="24"/>
              </w:rPr>
            </w:pPr>
            <w:r w:rsidRPr="00172075">
              <w:rPr>
                <w:b/>
                <w:i/>
              </w:rPr>
              <w:t xml:space="preserve">2 bis. </w:t>
            </w:r>
            <w:r>
              <w:tab/>
            </w:r>
            <w:r w:rsidRPr="00172075">
              <w:rPr>
                <w:b/>
                <w:i/>
              </w:rPr>
              <w:t xml:space="preserve">Qualora sia avviata la cooperazione stretta tra la BCE e uno Stato membro la cui moneta non è l'euro in conformità dell'articolo 7 del regolamento (UE) n. 1024/2013, il Comitato decide, in accordo con tale Stato membro ed entro tre mesi dalla data di adozione della decisione di avviare la cooperazione stretta, le disposizioni dettagliate e tutte le altre condizioni applicabili al trasferimento nel DIF dei contributi versati negli SGD ufficialmente riconosciuti nello Stato membro interessato dagli enti creditizi affiliati a tali SGD, e che sono stati accumulati da tali SGD dall'entrata in vigore del presente regolamento, in conformità con l'iter di finanziamento di cui all'articolo 41 undecies, o di una parte predefinita di tali contributi; </w:t>
            </w:r>
          </w:p>
        </w:tc>
      </w:tr>
      <w:tr w:rsidR="00715231" w:rsidRPr="00715231" w:rsidTr="00675D66">
        <w:trPr>
          <w:jc w:val="center"/>
        </w:trPr>
        <w:tc>
          <w:tcPr>
            <w:tcW w:w="4876" w:type="dxa"/>
          </w:tcPr>
          <w:p w:rsidR="00715231" w:rsidRPr="00172075" w:rsidRDefault="00715231" w:rsidP="00675D66">
            <w:pPr>
              <w:pStyle w:val="Normal6"/>
              <w:rPr>
                <w:b/>
                <w:bCs/>
                <w:iCs/>
              </w:rPr>
            </w:pPr>
          </w:p>
        </w:tc>
        <w:tc>
          <w:tcPr>
            <w:tcW w:w="4876" w:type="dxa"/>
          </w:tcPr>
          <w:p w:rsidR="00715231" w:rsidRPr="00172075" w:rsidRDefault="00715231" w:rsidP="00675D66">
            <w:pPr>
              <w:pStyle w:val="Normal6"/>
              <w:rPr>
                <w:b/>
                <w:bCs/>
                <w:i/>
                <w:iCs/>
              </w:rPr>
            </w:pPr>
            <w:r w:rsidRPr="00172075">
              <w:rPr>
                <w:b/>
                <w:i/>
              </w:rPr>
              <w:t xml:space="preserve">Nel definire le modalità dettagliate per il calcolo degli importi da trasferire e il calendario del loro trasferimento, si tiene debitamente conto della necessità di assicurare una transizione agevole degli SGD riconosciuti nello Stato membro interessato verso l'EDIS, della fase di EDIS in cui lo Stato membro aderisce, nonché di fattori quali il ciclo economico in corso e i recenti eventi di pagamento o azioni di finanziamento di procedure di risoluzione. </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Se viene avviata una cooperazione stretta tra la BCE e uno Stato membro, quest'ultimo sarà soggetto a tutti i pilastri dell'Unione bancaria, incluso l'EDIS. Per assicurare una transizione agevole degli SGD verso l'EDIS, occorre definire un approccio graduale che tenga conto delle caratteristiche economiche del paese, del suo sistema di SGD e della fase dell'EDIS nella quale si avvia la cooperazione stretta. Le disposizioni di questo articolo rispecchiano largamente quelle applicabili in caso si ponga fine alla cooperazione stretta.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5</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9 bis (nuovo)</w:t>
      </w:r>
      <w:r>
        <w:rPr>
          <w:rStyle w:val="HideTWBExt"/>
          <w:b w:val="0"/>
          <w:noProof w:val="0"/>
        </w:rPr>
        <w:t>&lt;/Article&gt;</w:t>
      </w:r>
    </w:p>
    <w:p w:rsidR="00715231" w:rsidRPr="001E7C7E"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1E7C7E" w:rsidRDefault="00715231" w:rsidP="00715231">
      <w:r>
        <w:rPr>
          <w:rStyle w:val="HideTWBExt"/>
          <w:noProof w:val="0"/>
        </w:rPr>
        <w:t>&lt;Article2&gt;</w:t>
      </w:r>
      <w:r w:rsidRPr="00172075">
        <w:t>Articolo 34 – paragrafo 5</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1E7C7E" w:rsidTr="00675D66">
        <w:trPr>
          <w:jc w:val="center"/>
        </w:trPr>
        <w:tc>
          <w:tcPr>
            <w:tcW w:w="9752" w:type="dxa"/>
            <w:gridSpan w:val="2"/>
          </w:tcPr>
          <w:p w:rsidR="00715231" w:rsidRPr="001E7C7E"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in vigore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i/>
                <w:szCs w:val="24"/>
              </w:rPr>
            </w:pPr>
            <w:r w:rsidRPr="00172075">
              <w:rPr>
                <w:b/>
                <w:i/>
              </w:rPr>
              <w:t>(9 bis)</w:t>
            </w:r>
            <w:r>
              <w:tab/>
            </w:r>
            <w:r w:rsidRPr="00172075">
              <w:rPr>
                <w:b/>
                <w:i/>
              </w:rPr>
              <w:t>all'articolo 34, il paragrafo 5 è sostituito dal seguente:</w:t>
            </w:r>
          </w:p>
        </w:tc>
      </w:tr>
      <w:tr w:rsidR="00715231" w:rsidRPr="001E7C7E" w:rsidTr="00675D66">
        <w:trPr>
          <w:jc w:val="center"/>
        </w:trPr>
        <w:tc>
          <w:tcPr>
            <w:tcW w:w="4876" w:type="dxa"/>
          </w:tcPr>
          <w:p w:rsidR="00715231" w:rsidRPr="00172075" w:rsidRDefault="00715231" w:rsidP="00675D66">
            <w:pPr>
              <w:pStyle w:val="Normal6"/>
            </w:pPr>
            <w:r w:rsidRPr="00172075">
              <w:t>‘5.</w:t>
            </w:r>
            <w:r>
              <w:tab/>
            </w:r>
            <w:r w:rsidRPr="00172075">
              <w:t xml:space="preserve">Il Comitato, la BCE, le autorità nazionali competenti </w:t>
            </w:r>
            <w:r w:rsidRPr="00172075">
              <w:rPr>
                <w:b/>
                <w:i/>
              </w:rPr>
              <w:t>e</w:t>
            </w:r>
            <w:r w:rsidRPr="00172075">
              <w:t xml:space="preserve"> le autorità nazionali di risoluzione possono redigere un memorandum d'intesa sulla procedura relativa allo scambio di informazioni. Lo scambio di informazioni tra il Comitato, la BCE, le autorità nazionali competenti</w:t>
            </w:r>
            <w:r w:rsidRPr="00172075">
              <w:rPr>
                <w:b/>
                <w:i/>
              </w:rPr>
              <w:t xml:space="preserve"> e</w:t>
            </w:r>
            <w:r w:rsidRPr="00172075">
              <w:t xml:space="preserve"> le autorità nazionali di risoluzione non è considerato una violazione degli obblighi di segreto professionale.</w:t>
            </w:r>
          </w:p>
        </w:tc>
        <w:tc>
          <w:tcPr>
            <w:tcW w:w="4876" w:type="dxa"/>
          </w:tcPr>
          <w:p w:rsidR="00715231" w:rsidRPr="00172075" w:rsidRDefault="00715231" w:rsidP="00675D66">
            <w:pPr>
              <w:pStyle w:val="Normal6"/>
            </w:pPr>
            <w:r w:rsidRPr="00172075">
              <w:t>"5.</w:t>
            </w:r>
            <w:r>
              <w:tab/>
            </w:r>
            <w:r w:rsidRPr="00172075">
              <w:t>Il Comitato, la BCE, le autorità nazionali competenti</w:t>
            </w:r>
            <w:r w:rsidRPr="00172075">
              <w:rPr>
                <w:b/>
                <w:i/>
              </w:rPr>
              <w:t>,</w:t>
            </w:r>
            <w:r w:rsidRPr="00172075">
              <w:t xml:space="preserve"> le autorità nazionali di risoluzione </w:t>
            </w:r>
            <w:r w:rsidRPr="00172075">
              <w:rPr>
                <w:b/>
                <w:i/>
              </w:rPr>
              <w:t>e le autorità nazionali</w:t>
            </w:r>
            <w:r w:rsidRPr="00172075">
              <w:t xml:space="preserve"> </w:t>
            </w:r>
            <w:r w:rsidRPr="00172075">
              <w:rPr>
                <w:b/>
                <w:i/>
              </w:rPr>
              <w:t>designate a norma della direttiva 2014/59/UE</w:t>
            </w:r>
            <w:r w:rsidRPr="00172075">
              <w:t xml:space="preserve"> possono redigere un memorandum d'intesa sulla procedura relativa allo scambio di informazioni. Lo scambio di informazioni tra il Comitato, la BCE, le autorità nazionali competenti</w:t>
            </w:r>
            <w:r w:rsidRPr="00172075">
              <w:rPr>
                <w:b/>
                <w:i/>
              </w:rPr>
              <w:t>,</w:t>
            </w:r>
            <w:r w:rsidRPr="00172075">
              <w:t xml:space="preserve"> le autorità nazionali di risoluzione </w:t>
            </w:r>
            <w:r w:rsidRPr="00172075">
              <w:rPr>
                <w:b/>
                <w:i/>
              </w:rPr>
              <w:t xml:space="preserve">e le autorità nazionali designate a norma della direttiva 2014/59/UE </w:t>
            </w:r>
            <w:r w:rsidRPr="00172075">
              <w:t>non è considerato una violazione degli obblighi di segreto professionale.</w:t>
            </w:r>
            <w:r w:rsidRPr="00172075">
              <w:rPr>
                <w:b/>
                <w:i/>
              </w:rPr>
              <w:t>"</w:t>
            </w:r>
            <w:r w:rsidRPr="00172075">
              <w:t xml:space="preserve"> ";</w:t>
            </w:r>
          </w:p>
        </w:tc>
      </w:tr>
    </w:tbl>
    <w:p w:rsidR="00715231" w:rsidRPr="001E7C7E"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Clausola volta a modificare l'articolo 34 del regolamento (UE) n. 806/2014 per includere le autorità nazionali designate a norma della direttiva 2014/59/UE tra le autorità esplicitamente autorizzate a redigere un memorandum d'intesa sullo scambio di informazioni, per assicurare che ogni scambio di informazioni di questo tipo disponga di un'adeguata base giuridica e non possa essere considerato una violazione degli obblighi di segreto professionale.</w:t>
      </w:r>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6</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titolo</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Esclusione dalla copertura dell'EDIS</w:t>
            </w:r>
          </w:p>
        </w:tc>
        <w:tc>
          <w:tcPr>
            <w:tcW w:w="4876" w:type="dxa"/>
          </w:tcPr>
          <w:p w:rsidR="00715231" w:rsidRPr="00172075" w:rsidRDefault="00715231" w:rsidP="00675D66">
            <w:pPr>
              <w:pStyle w:val="Normal6"/>
            </w:pPr>
            <w:r>
              <w:rPr>
                <w:b/>
                <w:i/>
              </w:rPr>
              <w:t xml:space="preserve">Procedura di </w:t>
            </w:r>
            <w:r>
              <w:t>esclusione dalla copertura dell'EDIS</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7</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paragrafo 1 – parte introduttiva</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 xml:space="preserve">1. </w:t>
            </w:r>
            <w:r>
              <w:tab/>
            </w:r>
            <w:r w:rsidRPr="00172075">
              <w:t xml:space="preserve">Un SGD partecipante non è coperto dall'EDIS </w:t>
            </w:r>
            <w:r w:rsidRPr="00172075">
              <w:rPr>
                <w:b/>
                <w:i/>
              </w:rPr>
              <w:t>nella fase di riassicurazione, coassicurazione o assicurazione completa</w:t>
            </w:r>
            <w:r w:rsidRPr="00172075">
              <w:t xml:space="preserve"> se la Commissione, agendo di propria iniziativa o su richiesta del Comitato o di uno Stato membro partecipante, </w:t>
            </w:r>
            <w:r w:rsidRPr="00172075">
              <w:rPr>
                <w:b/>
                <w:i/>
              </w:rPr>
              <w:t>decide</w:t>
            </w:r>
            <w:r w:rsidRPr="00172075">
              <w:t xml:space="preserve"> e </w:t>
            </w:r>
            <w:r w:rsidRPr="00172075">
              <w:rPr>
                <w:b/>
                <w:i/>
              </w:rPr>
              <w:t>informa il Comitato</w:t>
            </w:r>
            <w:r w:rsidRPr="00172075">
              <w:t xml:space="preserve"> di </w:t>
            </w:r>
            <w:r w:rsidRPr="00172075">
              <w:rPr>
                <w:b/>
                <w:i/>
              </w:rPr>
              <w:t>conseguenza che è soddisfatta almeno</w:t>
            </w:r>
            <w:r w:rsidRPr="00172075">
              <w:t xml:space="preserve"> una delle seguenti condizioni</w:t>
            </w:r>
            <w:r w:rsidRPr="00172075">
              <w:rPr>
                <w:b/>
                <w:i/>
              </w:rPr>
              <w:t xml:space="preserve"> che determinano l</w:t>
            </w:r>
            <w:r w:rsidR="00E12A56">
              <w:rPr>
                <w:b/>
                <w:i/>
              </w:rPr>
              <w:t>'</w:t>
            </w:r>
            <w:r w:rsidRPr="00172075">
              <w:rPr>
                <w:b/>
                <w:i/>
              </w:rPr>
              <w:t>esclusione</w:t>
            </w:r>
            <w:r w:rsidRPr="00172075">
              <w:t>:</w:t>
            </w:r>
          </w:p>
        </w:tc>
        <w:tc>
          <w:tcPr>
            <w:tcW w:w="4876" w:type="dxa"/>
          </w:tcPr>
          <w:p w:rsidR="00715231" w:rsidRPr="00172075" w:rsidRDefault="00715231" w:rsidP="00675D66">
            <w:pPr>
              <w:pStyle w:val="Normal6"/>
            </w:pPr>
            <w:r w:rsidRPr="00172075">
              <w:t xml:space="preserve">1. </w:t>
            </w:r>
            <w:r>
              <w:tab/>
            </w:r>
            <w:r w:rsidRPr="00172075">
              <w:t xml:space="preserve">Un SGD partecipante non è coperto dall'EDIS se la Commissione, agendo di propria iniziativa o su richiesta del Comitato o di uno Stato membro partecipante, </w:t>
            </w:r>
            <w:r w:rsidRPr="00172075">
              <w:rPr>
                <w:b/>
                <w:i/>
              </w:rPr>
              <w:t>avvia</w:t>
            </w:r>
            <w:r w:rsidRPr="00172075">
              <w:t xml:space="preserve"> e </w:t>
            </w:r>
            <w:r w:rsidRPr="00172075">
              <w:rPr>
                <w:b/>
                <w:i/>
              </w:rPr>
              <w:t>conclude una procedura</w:t>
            </w:r>
            <w:r w:rsidRPr="00172075">
              <w:t xml:space="preserve"> di </w:t>
            </w:r>
            <w:r w:rsidRPr="00172075">
              <w:rPr>
                <w:b/>
                <w:i/>
              </w:rPr>
              <w:t>esclusione. Tale procedura può essere avviata se la Commissione considera soddisfatta</w:t>
            </w:r>
            <w:r w:rsidRPr="00172075">
              <w:t xml:space="preserve"> una delle seguenti condizioni:</w:t>
            </w:r>
          </w:p>
        </w:tc>
      </w:tr>
      <w:tr w:rsidR="00715231" w:rsidRPr="00715231" w:rsidTr="00675D66">
        <w:trPr>
          <w:jc w:val="center"/>
        </w:trPr>
        <w:tc>
          <w:tcPr>
            <w:tcW w:w="4876" w:type="dxa"/>
          </w:tcPr>
          <w:p w:rsidR="00715231" w:rsidRPr="00172075" w:rsidRDefault="00715231" w:rsidP="00675D66">
            <w:pPr>
              <w:pStyle w:val="Normal6"/>
            </w:pPr>
            <w:r w:rsidRPr="00172075">
              <w:t xml:space="preserve">(a) </w:t>
            </w:r>
            <w:r>
              <w:tab/>
            </w:r>
            <w:r w:rsidRPr="00172075">
              <w:t>l'SGD partecipante non ha rispettato gli obblighi ai sensi del presente regolamento o degli articoli 4, 6, 7 o 10 della direttiva 2014/49/UE;</w:t>
            </w:r>
          </w:p>
        </w:tc>
        <w:tc>
          <w:tcPr>
            <w:tcW w:w="4876" w:type="dxa"/>
          </w:tcPr>
          <w:p w:rsidR="00715231" w:rsidRPr="00172075" w:rsidRDefault="00715231" w:rsidP="00675D66">
            <w:pPr>
              <w:pStyle w:val="Normal6"/>
            </w:pPr>
            <w:r w:rsidRPr="00172075">
              <w:t>(a)</w:t>
            </w:r>
            <w:r>
              <w:tab/>
            </w:r>
            <w:r w:rsidRPr="00172075">
              <w:t xml:space="preserve"> l'SGD partecipante non ha rispettato gli obblighi ai sensi del presente regolamento o degli articoli 4, 6, 7 o 10 della direttiva 2014/49/UE;</w:t>
            </w:r>
          </w:p>
        </w:tc>
      </w:tr>
      <w:tr w:rsidR="00715231" w:rsidRPr="00715231" w:rsidTr="00675D66">
        <w:trPr>
          <w:jc w:val="center"/>
        </w:trPr>
        <w:tc>
          <w:tcPr>
            <w:tcW w:w="4876" w:type="dxa"/>
          </w:tcPr>
          <w:p w:rsidR="00715231" w:rsidRPr="00172075" w:rsidRDefault="00715231" w:rsidP="00675D66">
            <w:pPr>
              <w:pStyle w:val="Normal6"/>
            </w:pPr>
            <w:r w:rsidRPr="00172075">
              <w:t xml:space="preserve">(b) </w:t>
            </w:r>
            <w:r>
              <w:tab/>
            </w:r>
            <w:r w:rsidRPr="00172075">
              <w:t>l'SGD partecipante, l</w:t>
            </w:r>
            <w:r w:rsidR="00E12A56">
              <w:t>'</w:t>
            </w:r>
            <w:r w:rsidRPr="00172075">
              <w:t>autorità amministrativa competente ai sensi dell</w:t>
            </w:r>
            <w:r w:rsidR="00E12A56">
              <w:t>'</w:t>
            </w:r>
            <w:r w:rsidRPr="00172075">
              <w:t>articolo 3 della direttiva 2014/49/UE o qualsiasi altra autorità competente del rispettivo Stato membro, ha agito, in relazione a una determinata richiesta di copertura da parte dell</w:t>
            </w:r>
            <w:r w:rsidR="00E12A56">
              <w:t>'</w:t>
            </w:r>
            <w:r w:rsidRPr="00172075">
              <w:t>EDIS, in contrasto con il principio di leale cooperazione stabilito dall</w:t>
            </w:r>
            <w:r w:rsidR="00E12A56">
              <w:t>'</w:t>
            </w:r>
            <w:r w:rsidRPr="00172075">
              <w:t>articolo 4, paragrafo 3, del trattato sull</w:t>
            </w:r>
            <w:r w:rsidR="00E12A56">
              <w:t>'</w:t>
            </w:r>
            <w:r w:rsidRPr="00172075">
              <w:t>Unione europea.</w:t>
            </w:r>
          </w:p>
        </w:tc>
        <w:tc>
          <w:tcPr>
            <w:tcW w:w="4876" w:type="dxa"/>
          </w:tcPr>
          <w:p w:rsidR="00715231" w:rsidRPr="00172075" w:rsidRDefault="00715231" w:rsidP="00675D66">
            <w:pPr>
              <w:pStyle w:val="Normal6"/>
            </w:pPr>
            <w:r w:rsidRPr="00172075">
              <w:t>(b)</w:t>
            </w:r>
            <w:r>
              <w:tab/>
            </w:r>
            <w:r w:rsidRPr="00172075">
              <w:t xml:space="preserve"> l'SGD partecipante, l</w:t>
            </w:r>
            <w:r w:rsidR="00E12A56">
              <w:t>'</w:t>
            </w:r>
            <w:r w:rsidRPr="00172075">
              <w:t>autorità amministrativa competente ai sensi dell</w:t>
            </w:r>
            <w:r w:rsidR="00E12A56">
              <w:t>'</w:t>
            </w:r>
            <w:r w:rsidRPr="00172075">
              <w:t>articolo 3 della direttiva 2014/49/UE o qualsiasi altra autorità competente del rispettivo Stato membro, ha agito, in relazione a una determinata richiesta di copertura da parte dell</w:t>
            </w:r>
            <w:r w:rsidR="00E12A56">
              <w:t>'</w:t>
            </w:r>
            <w:r w:rsidRPr="00172075">
              <w:t>EDIS, in contrasto con il principio di leale cooperazione stabilito dall</w:t>
            </w:r>
            <w:r w:rsidR="00E12A56">
              <w:t>'</w:t>
            </w:r>
            <w:r w:rsidRPr="00172075">
              <w:t>articolo 4, paragrafo 3, del trattato sull</w:t>
            </w:r>
            <w:r w:rsidR="00E12A56">
              <w:t>'</w:t>
            </w:r>
            <w:r w:rsidRPr="00172075">
              <w:t>Unione europea.</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pPr>
        <w:rPr>
          <w:rStyle w:val="HideTWBExt"/>
          <w:noProof w:val="0"/>
        </w:rPr>
      </w:pPr>
      <w:r>
        <w:rPr>
          <w:rStyle w:val="HideTWBExt"/>
          <w:noProof w:val="0"/>
        </w:rPr>
        <w:t>&lt;/Amend&gt;</w:t>
      </w:r>
    </w:p>
    <w:p w:rsidR="00715231" w:rsidRPr="00715231" w:rsidRDefault="00715231" w:rsidP="00715231">
      <w:pPr>
        <w:pStyle w:val="AMNumberTabs"/>
      </w:pPr>
      <w:r>
        <w:rPr>
          <w:rStyle w:val="HideTWBExt"/>
          <w:noProof w:val="0"/>
        </w:rPr>
        <w:t>&lt;Amend&gt;</w:t>
      </w:r>
      <w:r w:rsidRPr="00172075">
        <w:t xml:space="preserve">Emendamento </w:t>
      </w:r>
      <w:r>
        <w:tab/>
      </w:r>
      <w:r>
        <w:tab/>
      </w:r>
      <w:r>
        <w:rPr>
          <w:rStyle w:val="HideTWBExt"/>
          <w:noProof w:val="0"/>
        </w:rPr>
        <w:t>&lt;NumAm&gt;</w:t>
      </w:r>
      <w:r w:rsidRPr="00172075">
        <w:t>8</w:t>
      </w:r>
      <w:r>
        <w:rPr>
          <w:rStyle w:val="HideTWBExt"/>
          <w:noProof w:val="0"/>
        </w:rPr>
        <w:t>&lt;/NumAm&gt;</w:t>
      </w:r>
    </w:p>
    <w:p w:rsidR="00715231" w:rsidRPr="00715231" w:rsidRDefault="00715231" w:rsidP="00715231">
      <w:pPr>
        <w:pStyle w:val="NormalBold12b"/>
      </w:pPr>
      <w:r>
        <w:rPr>
          <w:rStyle w:val="HideTWBExt"/>
          <w:noProof w:val="0"/>
        </w:rPr>
        <w:t>&lt;DocAmend&gt;</w:t>
      </w:r>
      <w:r w:rsidRPr="00172075">
        <w:t>Proposta di regolamento</w:t>
      </w:r>
      <w:r>
        <w:rPr>
          <w:rStyle w:val="HideTWBExt"/>
          <w:noProof w:val="0"/>
        </w:rPr>
        <w:t>&lt;/DocAmend&gt;</w:t>
      </w:r>
    </w:p>
    <w:p w:rsidR="00715231" w:rsidRPr="00715231" w:rsidRDefault="00715231" w:rsidP="00715231">
      <w:pPr>
        <w:pStyle w:val="NormalBold"/>
      </w:pPr>
      <w:r>
        <w:rPr>
          <w:rStyle w:val="HideTWBExt"/>
          <w:noProof w:val="0"/>
        </w:rPr>
        <w:t>&lt;Article&gt;</w:t>
      </w:r>
      <w:r w:rsidRPr="00172075">
        <w:t>Articolo 1 – punto 10</w:t>
      </w:r>
      <w:r>
        <w:rPr>
          <w:rStyle w:val="HideTWBExt"/>
          <w:noProof w:val="0"/>
        </w:rPr>
        <w:t>&lt;/Article&gt;</w:t>
      </w:r>
    </w:p>
    <w:p w:rsidR="00715231" w:rsidRPr="00715231" w:rsidRDefault="00715231" w:rsidP="00715231">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paragrafo 1 bis (nuovo)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5231" w:rsidRPr="00715231" w:rsidTr="00675D66">
        <w:trPr>
          <w:trHeight w:hRule="exact" w:val="240"/>
          <w:jc w:val="center"/>
        </w:trPr>
        <w:tc>
          <w:tcPr>
            <w:tcW w:w="9752" w:type="dxa"/>
            <w:gridSpan w:val="2"/>
          </w:tcPr>
          <w:p w:rsidR="00715231" w:rsidRPr="00715231" w:rsidRDefault="00715231" w:rsidP="00675D66"/>
        </w:tc>
      </w:tr>
      <w:tr w:rsidR="00715231" w:rsidRPr="001E7C7E" w:rsidTr="00675D66">
        <w:trPr>
          <w:trHeight w:val="240"/>
          <w:jc w:val="center"/>
        </w:trPr>
        <w:tc>
          <w:tcPr>
            <w:tcW w:w="4876" w:type="dxa"/>
          </w:tcPr>
          <w:p w:rsidR="00715231" w:rsidRPr="00172075" w:rsidRDefault="00715231" w:rsidP="00675D66">
            <w:pPr>
              <w:pStyle w:val="ColumnHeading"/>
            </w:pPr>
            <w:r w:rsidRPr="00172075">
              <w:t>Testo della Commissione</w:t>
            </w:r>
          </w:p>
        </w:tc>
        <w:tc>
          <w:tcPr>
            <w:tcW w:w="4876" w:type="dxa"/>
          </w:tcPr>
          <w:p w:rsidR="00715231" w:rsidRPr="00172075" w:rsidRDefault="00715231" w:rsidP="00675D66">
            <w:pPr>
              <w:pStyle w:val="ColumnHeading"/>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pPr>
            <w:r w:rsidRPr="00172075">
              <w:rPr>
                <w:b/>
                <w:i/>
              </w:rPr>
              <w:t>1 bis.</w:t>
            </w:r>
            <w:r>
              <w:tab/>
            </w:r>
            <w:r w:rsidRPr="00172075">
              <w:rPr>
                <w:b/>
                <w:i/>
              </w:rPr>
              <w:t>Il Comitato controlla su base continuativa se è soddisfatta una delle condizioni di cui al paragrafo 1, lettere a) o b). Qualora rilevi che una delle suddette condizioni è soddisfatta, ne informa immediatamente la Commissione.</w:t>
            </w:r>
          </w:p>
        </w:tc>
      </w:tr>
    </w:tbl>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9</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1E7C7E"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1E7C7E" w:rsidRDefault="00715231" w:rsidP="00715231">
      <w:r>
        <w:rPr>
          <w:rStyle w:val="HideTWBExt"/>
          <w:noProof w:val="0"/>
        </w:rPr>
        <w:t>&lt;Article2&gt;</w:t>
      </w:r>
      <w:r w:rsidRPr="00172075">
        <w:t xml:space="preserve">Articolo 41 decies – paragrafo 2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1E7C7E" w:rsidTr="00675D66">
        <w:trPr>
          <w:jc w:val="center"/>
        </w:trPr>
        <w:tc>
          <w:tcPr>
            <w:tcW w:w="9752" w:type="dxa"/>
            <w:gridSpan w:val="2"/>
          </w:tcPr>
          <w:p w:rsidR="00715231" w:rsidRPr="001E7C7E"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 xml:space="preserve">2. </w:t>
            </w:r>
            <w:r>
              <w:tab/>
            </w:r>
            <w:r>
              <w:rPr>
                <w:b/>
                <w:i/>
              </w:rPr>
              <w:t>Qualora l</w:t>
            </w:r>
            <w:r w:rsidR="00E12A56">
              <w:rPr>
                <w:b/>
                <w:i/>
              </w:rPr>
              <w:t>'</w:t>
            </w:r>
            <w:r>
              <w:rPr>
                <w:b/>
                <w:i/>
              </w:rPr>
              <w:t>SGD partecipante abbia già ottenuto il finanziamento</w:t>
            </w:r>
            <w:r>
              <w:t xml:space="preserve"> e </w:t>
            </w:r>
            <w:r>
              <w:rPr>
                <w:b/>
                <w:i/>
              </w:rPr>
              <w:t>in relazione a un evento di pagamento o al ricorso nell</w:t>
            </w:r>
            <w:r w:rsidR="00E12A56">
              <w:rPr>
                <w:b/>
                <w:i/>
              </w:rPr>
              <w:t>'</w:t>
            </w:r>
            <w:r>
              <w:rPr>
                <w:b/>
                <w:i/>
              </w:rPr>
              <w:t>ambito</w:t>
            </w:r>
            <w:r>
              <w:t xml:space="preserve"> della </w:t>
            </w:r>
            <w:r>
              <w:rPr>
                <w:b/>
                <w:i/>
              </w:rPr>
              <w:t>risoluzione sia soddisfatta almeno una delle condizioni</w:t>
            </w:r>
            <w:r>
              <w:t xml:space="preserve"> che </w:t>
            </w:r>
            <w:r>
              <w:rPr>
                <w:b/>
                <w:i/>
              </w:rPr>
              <w:t>determinano l</w:t>
            </w:r>
            <w:r w:rsidR="00E12A56">
              <w:rPr>
                <w:b/>
                <w:i/>
              </w:rPr>
              <w:t>'</w:t>
            </w:r>
            <w:r>
              <w:rPr>
                <w:b/>
                <w:i/>
              </w:rPr>
              <w:t>esclusione</w:t>
            </w:r>
            <w:r>
              <w:t xml:space="preserve"> di cui al paragrafo</w:t>
            </w:r>
            <w:r>
              <w:rPr>
                <w:b/>
                <w:i/>
              </w:rPr>
              <w:t xml:space="preserve"> </w:t>
            </w:r>
            <w:r>
              <w:t xml:space="preserve">1, </w:t>
            </w:r>
            <w:r>
              <w:rPr>
                <w:b/>
                <w:i/>
              </w:rPr>
              <w:t>la</w:t>
            </w:r>
            <w:r>
              <w:t xml:space="preserve"> Commissione </w:t>
            </w:r>
            <w:r>
              <w:rPr>
                <w:b/>
                <w:i/>
              </w:rPr>
              <w:t>può ordinare</w:t>
            </w:r>
            <w:r>
              <w:t xml:space="preserve"> che </w:t>
            </w:r>
            <w:r>
              <w:rPr>
                <w:b/>
                <w:i/>
              </w:rPr>
              <w:t>il finanziamento venga integralmente o parzialmente rimborsato</w:t>
            </w:r>
            <w:r>
              <w:t xml:space="preserve"> al </w:t>
            </w:r>
            <w:r>
              <w:rPr>
                <w:b/>
                <w:i/>
              </w:rPr>
              <w:t>DIF</w:t>
            </w:r>
            <w:r>
              <w:t>.</w:t>
            </w:r>
          </w:p>
        </w:tc>
        <w:tc>
          <w:tcPr>
            <w:tcW w:w="4876" w:type="dxa"/>
          </w:tcPr>
          <w:p w:rsidR="00715231" w:rsidRPr="00172075" w:rsidRDefault="00715231" w:rsidP="00675D66">
            <w:pPr>
              <w:pStyle w:val="Normal6"/>
              <w:rPr>
                <w:b/>
                <w:bCs/>
                <w:i/>
                <w:iCs/>
              </w:rPr>
            </w:pPr>
            <w:r w:rsidRPr="00172075">
              <w:t xml:space="preserve">2. </w:t>
            </w:r>
            <w:r>
              <w:tab/>
            </w:r>
            <w:r>
              <w:rPr>
                <w:b/>
                <w:i/>
              </w:rPr>
              <w:t>Se la Commissione considera soddisfatta almeno una delle condizioni di esclusione, essa invia una lettera di messa in mora all'SGD</w:t>
            </w:r>
            <w:r>
              <w:t xml:space="preserve"> e </w:t>
            </w:r>
            <w:r>
              <w:rPr>
                <w:b/>
                <w:i/>
              </w:rPr>
              <w:t>all'autorità designata dello Stato membro partecipante ai sensi dell'articolo 2, punto 18,</w:t>
            </w:r>
            <w:r>
              <w:t xml:space="preserve"> della </w:t>
            </w:r>
            <w:r>
              <w:rPr>
                <w:b/>
                <w:i/>
              </w:rPr>
              <w:t>direttiva 2014/49/UE, nonché all'autorità nazionale o alle autorità nazionali competenti.</w:t>
            </w:r>
            <w:r w:rsidRPr="00172075">
              <w:rPr>
                <w:b/>
                <w:i/>
              </w:rPr>
              <w:t xml:space="preserve"> Essa informa inoltre lo Stato membro o gli Stati membri interessati. La lettera espone le ragioni per le quali la Commissione ritiene che possa essere avviata una procedura di esclusione di cui al paragrafo 1. Entro due mesi dalla ricezione della lettera di messa in mora l'autorità designata, in stretta collaborazione con gli SGD interessati e l'autorità nazionale competente, presenta alla Commissione le proprie osservazioni. Essa intraprende tempestivamente azioni correttive per rimediare alle lacune identificate e far sì che le ragioni per l'avvio di una procedura di esclusione di cui al paragrafo 1 non sussistano più. Nella sua risposta, essa illustra in dettaglio le misure che intende ingaggiare per raggiungere tale obiettivo. </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10</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paragrafo 2 bis (nuovo)</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bCs/>
                <w:i/>
                <w:iCs/>
              </w:rPr>
            </w:pPr>
            <w:r w:rsidRPr="00172075">
              <w:rPr>
                <w:b/>
                <w:i/>
              </w:rPr>
              <w:t xml:space="preserve">2 bis. </w:t>
            </w:r>
            <w:r>
              <w:tab/>
            </w:r>
            <w:r w:rsidRPr="00172075">
              <w:rPr>
                <w:b/>
                <w:i/>
              </w:rPr>
              <w:t xml:space="preserve">Se la Commissione, dopo aver valutato la risposta e consultato il Comitato, ritiene di non avere ricevuto garanzie sufficienti che i problemi illustrati nella lettera di messa in mora siano affrontati, essa può comminare sanzioni pecuniarie a norma del paragrafo 7. Essa può inoltre inviare all'SDG, all'autorità designata dello Stato membro partecipante e all'autorità competente nazionale un parere motivato che richieda loro di assicurare, entro un lasso di tempo ragionevole, che le ragioni per l'avvio di una procedura di esclusione ai sensi del paragrafo 1 non sussistono più. </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11</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paragrafo 2 ter (nuovo)</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bCs/>
                <w:i/>
                <w:iCs/>
              </w:rPr>
            </w:pPr>
            <w:r w:rsidRPr="00172075">
              <w:rPr>
                <w:b/>
                <w:i/>
              </w:rPr>
              <w:t xml:space="preserve">2 ter. </w:t>
            </w:r>
            <w:r>
              <w:tab/>
            </w:r>
            <w:r w:rsidRPr="00172075">
              <w:rPr>
                <w:b/>
                <w:i/>
              </w:rPr>
              <w:t>Le sanzioni pecuniarie di cui al paragrafo 2 bis non sono comminate se l'inosservanza degli obblighi risulta dalla sola azione dell'autorità amministrativa competente o di un'altra autorità competente degli Stati membri rispettivi di cui al paragrafo 1 ter.</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12</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paragrafo 2 quater (nuovo)</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bCs/>
                <w:i/>
                <w:iCs/>
              </w:rPr>
            </w:pPr>
            <w:r w:rsidRPr="00172075">
              <w:rPr>
                <w:b/>
                <w:i/>
              </w:rPr>
              <w:t xml:space="preserve">2 quater. </w:t>
            </w:r>
            <w:r>
              <w:tab/>
            </w:r>
            <w:r w:rsidRPr="00172075">
              <w:rPr>
                <w:b/>
                <w:i/>
              </w:rPr>
              <w:t>Se, entro il lasso di tempo specificato nel parere motivato, l'SGD o l'autorità nazionale designata persistono nell'inosservanza, la Commissione può concludere la procedura di esclusione prendendo la decisione finale di esclusione dalla copertura dell'EDIS. Essa informa immediatamente il Parlamento europeo, lo Stato membro o gli Stati membri interessati e il Comitato della sua decisione.</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13</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paragrafo 2 quinquies (nuovo)</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bCs/>
                <w:i/>
                <w:iCs/>
              </w:rPr>
            </w:pPr>
            <w:r w:rsidRPr="00172075">
              <w:rPr>
                <w:b/>
                <w:i/>
              </w:rPr>
              <w:t xml:space="preserve">2 quinquies. </w:t>
            </w:r>
            <w:r>
              <w:tab/>
            </w:r>
            <w:r w:rsidRPr="00172075">
              <w:rPr>
                <w:b/>
                <w:i/>
              </w:rPr>
              <w:t>La Commissione può decidere formalmente di porre fine alla procedura di esclusione in qualunque sua fase, se conclude che l'SGD o l'autorità nazionale designata ha corretto l'inosservanza in modo soddisfacente e non sussiste più alcuna ragione per l'esclusione. Essa informa il Parlamento europeo, lo Stato membro o gli Stati membri interessati e il Comitato della sua decisione.</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14</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paragrafo 2 sexies (nuovo)</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bCs/>
                <w:i/>
                <w:iCs/>
              </w:rPr>
            </w:pPr>
            <w:r w:rsidRPr="00172075">
              <w:rPr>
                <w:b/>
                <w:i/>
              </w:rPr>
              <w:t xml:space="preserve">2 sexies. </w:t>
            </w:r>
            <w:r>
              <w:tab/>
            </w:r>
            <w:r w:rsidRPr="00172075">
              <w:rPr>
                <w:b/>
                <w:i/>
              </w:rPr>
              <w:t>Qualora l'SGD partecipante abbia già ottenuto il finanziamento e in relazione a un evento di pagamento o al ricorso nell'ambito della risoluzione sia soddisfatta almeno una delle condizioni che determinano l'esclusione di cui al paragrafo 1, la Commissione può, dopo la conclusione della procedura di esclusione, ordinare che il finanziamento venga integralmente o parzialmente rimborsato al DIF.</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15</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41 decies – paragrafo 2 septies (nuovo)</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bCs/>
                <w:i/>
                <w:iCs/>
              </w:rPr>
            </w:pPr>
            <w:r w:rsidRPr="00172075">
              <w:rPr>
                <w:b/>
                <w:i/>
              </w:rPr>
              <w:t xml:space="preserve">2 septies. </w:t>
            </w:r>
            <w:r>
              <w:tab/>
            </w:r>
            <w:r w:rsidRPr="00172075">
              <w:rPr>
                <w:b/>
                <w:i/>
              </w:rPr>
              <w:t>La Commissione, previa consultazione dell'ABE, adotta atti delegati conformemente all'articolo 93 per integrare il presente regolamento stabilendo norme dettagliate per le metodologie, la procedura e le condizioni relative a:</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i/>
              </w:rPr>
            </w:pPr>
            <w:r w:rsidRPr="00172075">
              <w:rPr>
                <w:b/>
                <w:i/>
              </w:rPr>
              <w:t xml:space="preserve">(a) </w:t>
            </w:r>
            <w:r>
              <w:tab/>
            </w:r>
            <w:r w:rsidRPr="00172075">
              <w:rPr>
                <w:b/>
                <w:i/>
              </w:rPr>
              <w:t>l'applicazione delle sanzioni finanziarie di cui al paragrafo 2 bis, in conformità delle disposizioni pertinenti del trattato sul funzionamento dell'Unione europea, nonché</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rPr>
                <w:b/>
                <w:i/>
              </w:rPr>
            </w:pPr>
            <w:r w:rsidRPr="00172075">
              <w:rPr>
                <w:b/>
                <w:i/>
              </w:rPr>
              <w:t xml:space="preserve">(b) </w:t>
            </w:r>
            <w:r>
              <w:tab/>
            </w:r>
            <w:r w:rsidRPr="00172075">
              <w:rPr>
                <w:b/>
                <w:i/>
              </w:rPr>
              <w:t>il rimborso delle risorse percepite dagli enti creditizi affiliati all'SGD escluso all'SGD in questione una volta conclusa la procedura di esclusione.</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Per assicurare la certezza giuridica, vista l'ampiezza dell'impatto di un'esclusione sul settore bancario nello Stato membro, la procedura di esclusione deve essere precisata in modo più dettagliato. Ciò include una valutazione dell'infrazione da parte della Commissione e la possibilità per gli SGD e le autorità nazionali di intraprendere azioni correttive. Un'esclusione totale dovrebbe essere considerata solo quando sia proporzionata all'infrazione ed essere imposta solo a seguito dell'inadempienza a misure d'attuazione transitorie entro scadenze prestabilite. In caso di infrazioni minori, può essere comminata una sanzione finanziaria.</w:t>
      </w:r>
    </w:p>
    <w:p w:rsidR="00715231" w:rsidRPr="00715231" w:rsidRDefault="00715231" w:rsidP="00715231">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16</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10</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 xml:space="preserve">Articolo 41 undecies – paragrafo 2 </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 xml:space="preserve">(2) </w:t>
            </w:r>
            <w:r>
              <w:tab/>
            </w:r>
            <w:r w:rsidRPr="00172075">
              <w:t>Previa consultazione del Comitato, la Commissione può approvare una deroga ai requisiti di cui al paragrafo 1 per motivi debitamente giustificati connessi al ciclo economico nel rispettivo Stato membro, all'impatto che possono avere i contributi prociclici o al verificarsi di un evento di pagamento a livello nazionale. Tali deroghe devono essere temporanee e possono essere subordinate al rispetto di talune condizioni.</w:t>
            </w:r>
          </w:p>
        </w:tc>
        <w:tc>
          <w:tcPr>
            <w:tcW w:w="4876" w:type="dxa"/>
          </w:tcPr>
          <w:p w:rsidR="00715231" w:rsidRPr="00172075" w:rsidRDefault="00715231" w:rsidP="00675D66">
            <w:pPr>
              <w:pStyle w:val="Normal6"/>
              <w:rPr>
                <w:szCs w:val="24"/>
              </w:rPr>
            </w:pPr>
            <w:r w:rsidRPr="00172075">
              <w:t>(2)</w:t>
            </w:r>
            <w:r>
              <w:tab/>
            </w:r>
            <w:r w:rsidRPr="00172075">
              <w:t xml:space="preserve">Previa consultazione del Comitato, la Commissione può approvare una deroga ai requisiti di cui al paragrafo 1 per motivi debitamente giustificati connessi al ciclo economico nel rispettivo Stato membro, all'impatto che possono avere i contributi prociclici o al verificarsi di un evento di pagamento </w:t>
            </w:r>
            <w:r w:rsidRPr="00172075">
              <w:rPr>
                <w:b/>
                <w:i/>
              </w:rPr>
              <w:t xml:space="preserve">o di un'azione di finanziamento di una procedura di risoluzione </w:t>
            </w:r>
            <w:r w:rsidRPr="00172075">
              <w:t>a livello nazionale.</w:t>
            </w:r>
            <w:r w:rsidRPr="00172075">
              <w:rPr>
                <w:b/>
                <w:i/>
              </w:rPr>
              <w:t xml:space="preserve"> Essa informa il Parlamento europeo della sua intenzione di concedere una deroga e, se del caso, gli trasmette il parere del Comitato.</w:t>
            </w:r>
            <w:r w:rsidRPr="00172075">
              <w:rPr>
                <w:i/>
              </w:rPr>
              <w:t xml:space="preserve"> </w:t>
            </w:r>
            <w:r w:rsidRPr="00172075">
              <w:t>Tali deroghe devono essere temporanee e possono essere subordinate al rispetto di talune condizioni.</w:t>
            </w:r>
            <w:r w:rsidRPr="00172075">
              <w:rPr>
                <w:i/>
              </w:rPr>
              <w:t xml:space="preserve"> </w:t>
            </w:r>
            <w:r w:rsidRPr="00172075">
              <w:rPr>
                <w:b/>
                <w:i/>
              </w:rPr>
              <w:t xml:space="preserve">Dovrebbero essere definite tenendo conto della situazione economica e finanziaria nello Stato membro interessato, della solidità finanziaria del suo sistema di SGD e della fase dell'EDIS in cui esso aderisce. </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È importante tenere conto della fase in cui i paesi aderiscono per considerare quali misure di transizione prevedere riguardo alla loro partecipazione finanziaria all'EDIS, anche quando si concede una deroga dall'iter di finanziamento alla luce di circostanze quali il ciclo economico e recenti eventi di pagamento o azioni di finanziamento di procedure di risoluzione. Il PE dovrebbe essere informato in caso di concessione di tali deroghe e poter accedere al parere del Comitato quando quest'ultimo ne abbia elaborato uno.</w:t>
      </w:r>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17</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21</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1E7C7E" w:rsidRDefault="00715231" w:rsidP="00715231">
      <w:r>
        <w:rPr>
          <w:rStyle w:val="HideTWBExt"/>
          <w:noProof w:val="0"/>
        </w:rPr>
        <w:t>&lt;Article2&gt;</w:t>
      </w:r>
      <w:r w:rsidRPr="00172075">
        <w:t>Articolo 51 – paragrafo 2</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1E7C7E" w:rsidTr="00675D66">
        <w:trPr>
          <w:jc w:val="center"/>
        </w:trPr>
        <w:tc>
          <w:tcPr>
            <w:tcW w:w="9752" w:type="dxa"/>
            <w:gridSpan w:val="2"/>
          </w:tcPr>
          <w:p w:rsidR="00715231" w:rsidRPr="001E7C7E"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2.</w:t>
            </w:r>
            <w:r>
              <w:tab/>
            </w:r>
            <w:r w:rsidRPr="00172075">
              <w:t>Il Comitato in sessione plenaria congiunta tiene almeno due riunioni ordinarie all</w:t>
            </w:r>
            <w:r w:rsidR="00E12A56">
              <w:t>'</w:t>
            </w:r>
            <w:r w:rsidRPr="00172075">
              <w:t xml:space="preserve">anno. Si riunisce inoltre su iniziativa del presidente o su richiesta di almeno un terzo dei suoi membri. Il rappresentante della Commissione può chiedere al presidente di convocare una riunione del Comitato in sessione plenaria congiunta o rispettivamente in sessione plenaria sull'SRM o sull'EDIS. Se il presidente non convoca una riunione entro i termini previsti, ne comunica per iscritto i motivi. </w:t>
            </w:r>
          </w:p>
        </w:tc>
        <w:tc>
          <w:tcPr>
            <w:tcW w:w="4876" w:type="dxa"/>
          </w:tcPr>
          <w:p w:rsidR="00715231" w:rsidRPr="00172075" w:rsidRDefault="00715231" w:rsidP="00675D66">
            <w:pPr>
              <w:pStyle w:val="Normal6"/>
            </w:pPr>
            <w:r w:rsidRPr="00172075">
              <w:t>2.</w:t>
            </w:r>
            <w:r>
              <w:tab/>
            </w:r>
            <w:r w:rsidRPr="00172075">
              <w:t>Il Comitato in sessione plenaria congiunta tiene almeno due riunioni ordinarie all</w:t>
            </w:r>
            <w:r w:rsidR="00E12A56">
              <w:t>'</w:t>
            </w:r>
            <w:r w:rsidRPr="00172075">
              <w:t xml:space="preserve">anno. Si riunisce inoltre su iniziativa del presidente o su richiesta di almeno un terzo dei suoi membri. Il rappresentante della Commissione </w:t>
            </w:r>
            <w:r w:rsidRPr="00172075">
              <w:rPr>
                <w:b/>
                <w:i/>
              </w:rPr>
              <w:t xml:space="preserve">o il rappresentante della BCE </w:t>
            </w:r>
            <w:r w:rsidRPr="00172075">
              <w:t xml:space="preserve">può chiedere al presidente di convocare una riunione del Comitato in sessione plenaria congiunta o rispettivamente in sessione plenaria sull'SRM o sull'EDIS. Se il presidente non convoca una riunione entro i termini previsti, ne comunica per iscritto i motivi. </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Vista l'esperienza della BCE e la presenza di un suo rappresentante in qualità di osservatore permanente alle sessioni esecutive e alle sessioni plenarie del Comitato assieme a un rappresentante della Commissione, con gli stessi diritti di partecipazione ai dibattiti e di accesso ai documenti di tale rappresentante, sembra giustificato dare al rappresentante della BCE il diritto di chiedere la convocazione di sessioni straordinarie del Comitato, parallelo a quello accordato al rappresentante della Commissione.</w:t>
      </w:r>
    </w:p>
    <w:p w:rsidR="00715231" w:rsidRPr="00715231" w:rsidRDefault="00715231" w:rsidP="00715231">
      <w:pPr>
        <w:pStyle w:val="Normal12Italic"/>
        <w:rPr>
          <w:rStyle w:val="HideTWBExt"/>
          <w:noProof w:val="0"/>
        </w:rPr>
      </w:pPr>
      <w:r>
        <w:rPr>
          <w:rStyle w:val="HideTWBExt"/>
          <w:noProof w:val="0"/>
        </w:rPr>
        <w:t>&lt;/Amend&gt;</w:t>
      </w:r>
    </w:p>
    <w:p w:rsidR="00715231" w:rsidRPr="00715231" w:rsidRDefault="00715231" w:rsidP="00715231">
      <w:pPr>
        <w:rPr>
          <w:rStyle w:val="Normal6Char"/>
        </w:rPr>
      </w:pPr>
    </w:p>
    <w:p w:rsidR="00715231" w:rsidRPr="00715231" w:rsidRDefault="00715231" w:rsidP="00715231">
      <w:pPr>
        <w:pStyle w:val="AMNumberTabs"/>
      </w:pPr>
      <w:r>
        <w:rPr>
          <w:rStyle w:val="HideTWBExt"/>
          <w:noProof w:val="0"/>
        </w:rPr>
        <w:t>&lt;Amend&gt;</w:t>
      </w:r>
      <w:r w:rsidRPr="00172075">
        <w:t xml:space="preserve">Emendamento </w:t>
      </w:r>
      <w:r>
        <w:tab/>
      </w:r>
      <w:r>
        <w:tab/>
      </w:r>
      <w:r>
        <w:rPr>
          <w:rStyle w:val="HideTWBExt"/>
          <w:noProof w:val="0"/>
        </w:rPr>
        <w:t>&lt;NumAm&gt;</w:t>
      </w:r>
      <w:r w:rsidRPr="00172075">
        <w:t>18</w:t>
      </w:r>
      <w:r>
        <w:rPr>
          <w:rStyle w:val="HideTWBExt"/>
          <w:noProof w:val="0"/>
        </w:rPr>
        <w:t>&lt;/NumAm&gt;</w:t>
      </w:r>
    </w:p>
    <w:p w:rsidR="00715231" w:rsidRPr="00715231" w:rsidRDefault="00715231" w:rsidP="00715231">
      <w:pPr>
        <w:pStyle w:val="NormalBold12b"/>
      </w:pPr>
      <w:r>
        <w:rPr>
          <w:rStyle w:val="HideTWBExt"/>
          <w:noProof w:val="0"/>
        </w:rPr>
        <w:t>&lt;DocAmend&gt;</w:t>
      </w:r>
      <w:r w:rsidRPr="00172075">
        <w:t>Proposta di regolamento</w:t>
      </w:r>
      <w:r>
        <w:rPr>
          <w:rStyle w:val="HideTWBExt"/>
          <w:noProof w:val="0"/>
        </w:rPr>
        <w:t>&lt;/DocAmend&gt;</w:t>
      </w:r>
    </w:p>
    <w:p w:rsidR="00715231" w:rsidRPr="00715231" w:rsidRDefault="00715231" w:rsidP="00715231">
      <w:pPr>
        <w:pStyle w:val="NormalBold"/>
      </w:pPr>
      <w:r>
        <w:rPr>
          <w:rStyle w:val="HideTWBExt"/>
          <w:noProof w:val="0"/>
        </w:rPr>
        <w:t>&lt;Article&gt;</w:t>
      </w:r>
      <w:r w:rsidRPr="00172075">
        <w:t>Articolo 1 – punto 33 bis (nuovo)</w:t>
      </w:r>
      <w:r>
        <w:rPr>
          <w:rStyle w:val="HideTWBExt"/>
          <w:noProof w:val="0"/>
        </w:rPr>
        <w:t>&lt;/Article&gt;</w:t>
      </w:r>
    </w:p>
    <w:p w:rsidR="00715231" w:rsidRPr="00715231" w:rsidRDefault="00715231" w:rsidP="00715231">
      <w:r>
        <w:rPr>
          <w:rStyle w:val="HideTWBExt"/>
          <w:noProof w:val="0"/>
        </w:rPr>
        <w:t>&lt;DocAmend2&gt;</w:t>
      </w:r>
      <w:r w:rsidRPr="00172075">
        <w:t>Regolamento (UE) n. 806/2014</w:t>
      </w:r>
      <w:r>
        <w:rPr>
          <w:rStyle w:val="HideTWBExt"/>
          <w:noProof w:val="0"/>
        </w:rPr>
        <w:t>&lt;/DocAmend2&gt;</w:t>
      </w:r>
    </w:p>
    <w:p w:rsidR="00715231" w:rsidRPr="00715231" w:rsidRDefault="00715231" w:rsidP="00715231">
      <w:r>
        <w:rPr>
          <w:rStyle w:val="HideTWBExt"/>
          <w:noProof w:val="0"/>
        </w:rPr>
        <w:t>&lt;Article2&gt;</w:t>
      </w:r>
      <w:r w:rsidRPr="00172075">
        <w:t>Articolo 67 – paragrafo 4 bis (nuovo)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15231" w:rsidRPr="00715231" w:rsidTr="00675D66">
        <w:trPr>
          <w:trHeight w:hRule="exact" w:val="240"/>
          <w:jc w:val="center"/>
        </w:trPr>
        <w:tc>
          <w:tcPr>
            <w:tcW w:w="9752" w:type="dxa"/>
            <w:gridSpan w:val="2"/>
          </w:tcPr>
          <w:p w:rsidR="00715231" w:rsidRPr="00715231" w:rsidRDefault="00715231" w:rsidP="00675D66"/>
        </w:tc>
      </w:tr>
      <w:tr w:rsidR="00715231" w:rsidRPr="001E7C7E" w:rsidTr="00675D66">
        <w:trPr>
          <w:trHeight w:val="240"/>
          <w:jc w:val="center"/>
        </w:trPr>
        <w:tc>
          <w:tcPr>
            <w:tcW w:w="4876" w:type="dxa"/>
          </w:tcPr>
          <w:p w:rsidR="00715231" w:rsidRPr="00172075" w:rsidRDefault="00715231" w:rsidP="00675D66">
            <w:pPr>
              <w:pStyle w:val="ColumnHeading"/>
            </w:pPr>
            <w:r w:rsidRPr="00172075">
              <w:t>Testo della Commissione</w:t>
            </w:r>
          </w:p>
        </w:tc>
        <w:tc>
          <w:tcPr>
            <w:tcW w:w="4876" w:type="dxa"/>
          </w:tcPr>
          <w:p w:rsidR="00715231" w:rsidRPr="00172075" w:rsidRDefault="00715231" w:rsidP="00675D66">
            <w:pPr>
              <w:pStyle w:val="ColumnHeading"/>
            </w:pPr>
            <w:r w:rsidRPr="00172075">
              <w:t>Emendamento</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Del="000C469B" w:rsidRDefault="00715231" w:rsidP="00675D66">
            <w:pPr>
              <w:pStyle w:val="Normal6"/>
              <w:rPr>
                <w:b/>
                <w:i/>
              </w:rPr>
            </w:pPr>
            <w:r w:rsidRPr="00172075">
              <w:rPr>
                <w:b/>
                <w:i/>
              </w:rPr>
              <w:t>(33 bis)</w:t>
            </w:r>
            <w:r>
              <w:tab/>
            </w:r>
            <w:r w:rsidRPr="00172075">
              <w:rPr>
                <w:b/>
                <w:i/>
              </w:rPr>
              <w:t>all'articolo 67 è aggiunto il seguente paragrafo 4 bis:</w:t>
            </w:r>
          </w:p>
        </w:tc>
      </w:tr>
      <w:tr w:rsidR="00715231" w:rsidRPr="00715231" w:rsidTr="00675D66">
        <w:trPr>
          <w:jc w:val="center"/>
        </w:trPr>
        <w:tc>
          <w:tcPr>
            <w:tcW w:w="4876" w:type="dxa"/>
          </w:tcPr>
          <w:p w:rsidR="00715231" w:rsidRPr="00172075" w:rsidRDefault="00715231" w:rsidP="00675D66">
            <w:pPr>
              <w:pStyle w:val="Normal6"/>
            </w:pPr>
          </w:p>
        </w:tc>
        <w:tc>
          <w:tcPr>
            <w:tcW w:w="4876" w:type="dxa"/>
          </w:tcPr>
          <w:p w:rsidR="00715231" w:rsidRPr="00172075" w:rsidRDefault="00715231" w:rsidP="00675D66">
            <w:pPr>
              <w:pStyle w:val="Normal6"/>
            </w:pPr>
            <w:r w:rsidRPr="00172075">
              <w:rPr>
                <w:b/>
                <w:i/>
              </w:rPr>
              <w:t>"4 bis.</w:t>
            </w:r>
            <w:r>
              <w:tab/>
            </w:r>
            <w:r w:rsidRPr="00172075">
              <w:rPr>
                <w:b/>
                <w:i/>
              </w:rPr>
              <w:t>Tutte le disposizioni dell'accordo che sono necessarie ai fini del corretto funzionamento dell'SRM sono integrate nel presente regolamento entro due anni dalla data di entrata in vigore dello stesso.";</w:t>
            </w:r>
          </w:p>
        </w:tc>
      </w:tr>
    </w:tbl>
    <w:p w:rsidR="00715231" w:rsidRPr="00715231" w:rsidRDefault="00715231" w:rsidP="00715231">
      <w:pPr>
        <w:pStyle w:val="CrossRef"/>
      </w:pPr>
      <w:r>
        <w:t>http://eur-lex.europa.eu/legal-content/IT/TXT/?qid=1481048502235&amp;uri=CELEX%3A32014R0806</w:t>
      </w:r>
    </w:p>
    <w:p w:rsidR="00715231" w:rsidRPr="00715231" w:rsidRDefault="00715231" w:rsidP="00715231">
      <w:pPr>
        <w:rPr>
          <w:rStyle w:val="Normal6Char"/>
        </w:rPr>
      </w:pPr>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19</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39 – lettera a</w:t>
      </w:r>
      <w:r>
        <w:rPr>
          <w:rStyle w:val="HideTWBExt"/>
          <w:b w:val="0"/>
          <w:noProof w:val="0"/>
        </w:rPr>
        <w:t>&lt;/Article&gt;</w:t>
      </w:r>
    </w:p>
    <w:p w:rsidR="00715231" w:rsidRPr="001E7C7E"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1E7C7E" w:rsidRDefault="00715231" w:rsidP="00715231">
      <w:r>
        <w:rPr>
          <w:rStyle w:val="HideTWBExt"/>
          <w:noProof w:val="0"/>
        </w:rPr>
        <w:t>&lt;Article2&gt;</w:t>
      </w:r>
      <w:r w:rsidRPr="00172075">
        <w:t>Articolo 93 – paragrafo 2</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1E7C7E" w:rsidTr="00675D66">
        <w:trPr>
          <w:jc w:val="center"/>
        </w:trPr>
        <w:tc>
          <w:tcPr>
            <w:tcW w:w="9752" w:type="dxa"/>
            <w:gridSpan w:val="2"/>
          </w:tcPr>
          <w:p w:rsidR="00715231" w:rsidRPr="001E7C7E"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 xml:space="preserve">2. </w:t>
            </w:r>
            <w:r>
              <w:tab/>
            </w:r>
            <w:r w:rsidRPr="00172075">
              <w:t>La delega di potere di cui all'articolo 19, paragrafo 8, all'articolo 65, paragrafo 5, all'articolo 69, paragrafo 5, all'articolo 71, paragrafo 3, all'articolo 74 ter, paragrafo 5, all'articolo 74 quater, paragrafo 5, all'articolo 74 quinquies, paragrafo 4, e all'articolo 75, paragrafo 4, è conferita per un periodo di tempo indeterminato a decorrere dalle pertinenti date di cui all'articolo 99;</w:t>
            </w:r>
          </w:p>
        </w:tc>
        <w:tc>
          <w:tcPr>
            <w:tcW w:w="4876" w:type="dxa"/>
          </w:tcPr>
          <w:p w:rsidR="00715231" w:rsidRPr="00172075" w:rsidRDefault="00715231" w:rsidP="00675D66">
            <w:pPr>
              <w:pStyle w:val="Normal6"/>
              <w:rPr>
                <w:b/>
                <w:i/>
                <w:szCs w:val="24"/>
              </w:rPr>
            </w:pPr>
            <w:r w:rsidRPr="00172075">
              <w:t xml:space="preserve">2. </w:t>
            </w:r>
            <w:r>
              <w:tab/>
            </w:r>
            <w:r w:rsidRPr="00172075">
              <w:t xml:space="preserve">La delega di potere di cui all'articolo 19, paragrafo 8, </w:t>
            </w:r>
            <w:r w:rsidRPr="00E12A56">
              <w:rPr>
                <w:b/>
                <w:i/>
              </w:rPr>
              <w:t>all'articolo</w:t>
            </w:r>
            <w:r w:rsidRPr="00172075">
              <w:t xml:space="preserve"> </w:t>
            </w:r>
            <w:r w:rsidRPr="00172075">
              <w:rPr>
                <w:b/>
                <w:i/>
              </w:rPr>
              <w:t xml:space="preserve">41 decies, paragrafo 2 septies, </w:t>
            </w:r>
            <w:r w:rsidRPr="00E12A56">
              <w:t>all'articolo</w:t>
            </w:r>
            <w:r w:rsidRPr="00172075">
              <w:rPr>
                <w:b/>
                <w:i/>
              </w:rPr>
              <w:t xml:space="preserve"> </w:t>
            </w:r>
            <w:r w:rsidRPr="00172075">
              <w:t>65, paragrafo 5, all'articolo 69, paragrafo 5, all'articolo 71, paragrafo 3, all'articolo 74 ter, paragrafo 5, all'articolo 74 quater, paragrafo 5, all'articolo 74 quinquies, paragrafo 4, e all'articolo 75, paragrafo 4, è conferita per un periodo di tempo indeterminato a decorrere dalle pertinenti date di cui all'articolo 99;</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Emendamento collegato alle disposizioni di cui all'emendamento 15.</w:t>
      </w:r>
    </w:p>
    <w:p w:rsidR="00715231" w:rsidRPr="00715231" w:rsidRDefault="00715231" w:rsidP="00715231">
      <w:pPr>
        <w:pStyle w:val="Normal12Italic"/>
        <w:rPr>
          <w:rStyle w:val="HideTWBExt"/>
          <w:rFonts w:ascii="Times New Roman" w:hAnsi="Times New Roman"/>
          <w:noProof w:val="0"/>
          <w:vanish w:val="0"/>
          <w:color w:val="auto"/>
          <w:sz w:val="24"/>
        </w:rPr>
      </w:pPr>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20</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39 – lettera b</w:t>
      </w:r>
      <w:r>
        <w:rPr>
          <w:rStyle w:val="HideTWBExt"/>
          <w:b w:val="0"/>
          <w:noProof w:val="0"/>
        </w:rPr>
        <w:t>&lt;/Article&gt;</w:t>
      </w:r>
    </w:p>
    <w:p w:rsidR="00715231" w:rsidRPr="00715231"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715231" w:rsidRDefault="00715231" w:rsidP="00715231">
      <w:r>
        <w:rPr>
          <w:rStyle w:val="HideTWBExt"/>
          <w:noProof w:val="0"/>
        </w:rPr>
        <w:t>&lt;Article2&gt;</w:t>
      </w:r>
      <w:r w:rsidRPr="00172075">
        <w:t>Articolo 93</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715231" w:rsidTr="00675D66">
        <w:trPr>
          <w:jc w:val="center"/>
        </w:trPr>
        <w:tc>
          <w:tcPr>
            <w:tcW w:w="9752" w:type="dxa"/>
            <w:gridSpan w:val="2"/>
          </w:tcPr>
          <w:p w:rsidR="00715231" w:rsidRPr="00715231"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E12A56">
            <w:pPr>
              <w:pStyle w:val="Normal6"/>
            </w:pPr>
            <w:r w:rsidRPr="00172075">
              <w:t xml:space="preserve">4. </w:t>
            </w:r>
            <w:r>
              <w:tab/>
            </w:r>
            <w:r w:rsidRPr="00172075">
              <w:t>La delega di potere di cui all</w:t>
            </w:r>
            <w:r w:rsidR="00E12A56">
              <w:t>'</w:t>
            </w:r>
            <w:r w:rsidRPr="00172075">
              <w:t>articolo 19, paragrafo 8, all</w:t>
            </w:r>
            <w:r w:rsidR="00E12A56">
              <w:t>'</w:t>
            </w:r>
            <w:r w:rsidRPr="00172075">
              <w:t>articolo 65, paragrafo 5, all</w:t>
            </w:r>
            <w:r w:rsidR="00E12A56">
              <w:t>'</w:t>
            </w:r>
            <w:r w:rsidRPr="00172075">
              <w:t>articolo 69, paragrafo 5, all</w:t>
            </w:r>
            <w:r w:rsidR="00E12A56">
              <w:t>'</w:t>
            </w:r>
            <w:r w:rsidRPr="00172075">
              <w:t>articolo 71, paragrafo 3, all</w:t>
            </w:r>
            <w:r w:rsidR="00E12A56">
              <w:t>'</w:t>
            </w:r>
            <w:r w:rsidRPr="00172075">
              <w:t>articolo 74 ter, paragrafo 5, all</w:t>
            </w:r>
            <w:r w:rsidR="00E12A56">
              <w:t>'</w:t>
            </w:r>
            <w:r w:rsidRPr="00172075">
              <w:t>articolo 74 quater, paragrafo 5, all</w:t>
            </w:r>
            <w:r w:rsidR="00E12A56">
              <w:t>'</w:t>
            </w:r>
            <w:r w:rsidRPr="00172075">
              <w:t>articolo 74 quinquies, paragrafo 4, e all</w:t>
            </w:r>
            <w:r w:rsidR="00E12A56">
              <w:t>'</w:t>
            </w:r>
            <w:r w:rsidRPr="00172075">
              <w:t>articolo 75, paragrafo 4, può essere revocata in qualsiasi momento dal Parlamento europeo o dal Consiglio. La decisione di revoca pone fine alla delega del potere ivi specificata. Gli effetti della decisione decorrono dal giorno successivo alla pubblicazione della decisione nella Gazzetta ufficiale dell</w:t>
            </w:r>
            <w:r w:rsidR="00E12A56">
              <w:t>'</w:t>
            </w:r>
            <w:r w:rsidRPr="00172075">
              <w:t>Unione europea o da una data successiva ivi specificata. Essa non pregiudica la validità degli atti delegati già in vigore;</w:t>
            </w:r>
          </w:p>
        </w:tc>
        <w:tc>
          <w:tcPr>
            <w:tcW w:w="4876" w:type="dxa"/>
          </w:tcPr>
          <w:p w:rsidR="00715231" w:rsidRPr="00172075" w:rsidRDefault="00715231" w:rsidP="00675D66">
            <w:pPr>
              <w:pStyle w:val="Normal6"/>
            </w:pPr>
            <w:r w:rsidRPr="00172075">
              <w:t xml:space="preserve">4. </w:t>
            </w:r>
            <w:r>
              <w:tab/>
            </w:r>
            <w:r w:rsidRPr="00172075">
              <w:t>La delega di potere di cui all</w:t>
            </w:r>
            <w:r w:rsidR="00E12A56">
              <w:t>'</w:t>
            </w:r>
            <w:r w:rsidRPr="00172075">
              <w:t xml:space="preserve">articolo 19, paragrafo 8, </w:t>
            </w:r>
            <w:r w:rsidRPr="00172075">
              <w:rPr>
                <w:b/>
                <w:i/>
              </w:rPr>
              <w:t xml:space="preserve">all'articolo 41 decies, paragrafo 2 septies, </w:t>
            </w:r>
            <w:r w:rsidRPr="00172075">
              <w:t>all</w:t>
            </w:r>
            <w:r w:rsidR="00E12A56">
              <w:t>'</w:t>
            </w:r>
            <w:r w:rsidRPr="00172075">
              <w:t>articolo 65, paragrafo 5, all</w:t>
            </w:r>
            <w:r w:rsidR="00E12A56">
              <w:t>'</w:t>
            </w:r>
            <w:r w:rsidRPr="00172075">
              <w:t>articolo 69, paragrafo 5, all</w:t>
            </w:r>
            <w:r w:rsidR="00E12A56">
              <w:t>'</w:t>
            </w:r>
            <w:r w:rsidRPr="00172075">
              <w:t>articolo 71, paragrafo 3, all</w:t>
            </w:r>
            <w:r w:rsidR="00E12A56">
              <w:t>'</w:t>
            </w:r>
            <w:r w:rsidRPr="00172075">
              <w:t>articolo 74 ter, paragrafo 5, all</w:t>
            </w:r>
            <w:r w:rsidR="00E12A56">
              <w:t>'</w:t>
            </w:r>
            <w:r w:rsidRPr="00172075">
              <w:t>articolo 74 quater, paragrafo 5, all</w:t>
            </w:r>
            <w:r w:rsidR="00E12A56">
              <w:t>'</w:t>
            </w:r>
            <w:r w:rsidRPr="00172075">
              <w:t>articolo 74 quinquies, paragrafo 4, e all</w:t>
            </w:r>
            <w:r w:rsidR="00E12A56">
              <w:t>'</w:t>
            </w:r>
            <w:r w:rsidRPr="00172075">
              <w:t>articolo 75, paragrafo 4, può essere revocata in qualsiasi momento dal Parlamento europeo o dal Consiglio. La decisione di revoca pone fine alla delega del potere ivi specificata. Gli effetti della decisione decorrono dal giorno successivo alla pubblicazione della decisione nella Gazzetta ufficiale dell</w:t>
            </w:r>
            <w:r w:rsidR="00E12A56">
              <w:t>'</w:t>
            </w:r>
            <w:r w:rsidRPr="00172075">
              <w:t>Unione europea o da una data successiva ivi specificata. Essa non pregiudica la validità degli atti delegati già in vigore;</w:t>
            </w:r>
          </w:p>
        </w:tc>
      </w:tr>
    </w:tbl>
    <w:p w:rsidR="00715231" w:rsidRPr="00715231"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715231" w:rsidRPr="00715231" w:rsidRDefault="00715231" w:rsidP="00715231">
      <w:pPr>
        <w:pStyle w:val="Normal12Italic"/>
      </w:pPr>
      <w:r>
        <w:t>Emendamento collegato alle disposizioni di cui all'emendamento 15.</w:t>
      </w:r>
    </w:p>
    <w:p w:rsidR="00715231" w:rsidRPr="00715231" w:rsidRDefault="00715231" w:rsidP="00715231">
      <w:pPr>
        <w:pStyle w:val="Normal12Italic"/>
      </w:pPr>
      <w:r>
        <w:rPr>
          <w:rStyle w:val="HideTWBExt"/>
          <w:noProof w:val="0"/>
        </w:rPr>
        <w:t>&lt;/Amend&gt;</w:t>
      </w:r>
    </w:p>
    <w:p w:rsidR="00715231" w:rsidRPr="00715231" w:rsidRDefault="00715231" w:rsidP="00715231">
      <w:pPr>
        <w:pStyle w:val="AMNumberTabs"/>
        <w:keepNext/>
      </w:pPr>
      <w:r>
        <w:rPr>
          <w:rStyle w:val="HideTWBExt"/>
          <w:b w:val="0"/>
          <w:noProof w:val="0"/>
        </w:rPr>
        <w:t>&lt;Amend&gt;</w:t>
      </w:r>
      <w:r w:rsidRPr="00172075">
        <w:t>Emendamento</w:t>
      </w:r>
      <w:r>
        <w:tab/>
      </w:r>
      <w:r>
        <w:tab/>
      </w:r>
      <w:r>
        <w:rPr>
          <w:rStyle w:val="HideTWBExt"/>
          <w:b w:val="0"/>
          <w:noProof w:val="0"/>
        </w:rPr>
        <w:t>&lt;NumAm&gt;</w:t>
      </w:r>
      <w:r w:rsidRPr="00172075">
        <w:t>21</w:t>
      </w:r>
      <w:r>
        <w:rPr>
          <w:rStyle w:val="HideTWBExt"/>
          <w:b w:val="0"/>
          <w:noProof w:val="0"/>
        </w:rPr>
        <w:t>&lt;/NumAm&gt;</w:t>
      </w:r>
    </w:p>
    <w:p w:rsidR="00715231" w:rsidRPr="00715231" w:rsidRDefault="00715231" w:rsidP="00715231">
      <w:pPr>
        <w:pStyle w:val="NormalBold12b"/>
        <w:keepNext/>
      </w:pPr>
      <w:r>
        <w:rPr>
          <w:rStyle w:val="HideTWBExt"/>
          <w:b w:val="0"/>
          <w:noProof w:val="0"/>
        </w:rPr>
        <w:t>&lt;DocAmend&gt;</w:t>
      </w:r>
      <w:r w:rsidRPr="00172075">
        <w:t>Proposta di regolamento</w:t>
      </w:r>
      <w:r>
        <w:rPr>
          <w:rStyle w:val="HideTWBExt"/>
          <w:b w:val="0"/>
          <w:noProof w:val="0"/>
        </w:rPr>
        <w:t>&lt;/DocAmend&gt;</w:t>
      </w:r>
    </w:p>
    <w:p w:rsidR="00715231" w:rsidRPr="00715231" w:rsidRDefault="00715231" w:rsidP="00715231">
      <w:pPr>
        <w:pStyle w:val="NormalBold"/>
        <w:keepNext/>
      </w:pPr>
      <w:r>
        <w:rPr>
          <w:rStyle w:val="HideTWBExt"/>
          <w:b w:val="0"/>
          <w:noProof w:val="0"/>
        </w:rPr>
        <w:t>&lt;Article&gt;</w:t>
      </w:r>
      <w:r w:rsidRPr="00172075">
        <w:t>Articolo 1 – punto 39 – lettera c</w:t>
      </w:r>
      <w:r>
        <w:rPr>
          <w:rStyle w:val="HideTWBExt"/>
          <w:b w:val="0"/>
          <w:noProof w:val="0"/>
        </w:rPr>
        <w:t>&lt;/Article&gt;</w:t>
      </w:r>
    </w:p>
    <w:p w:rsidR="00715231" w:rsidRPr="001E7C7E" w:rsidRDefault="00715231" w:rsidP="00715231">
      <w:pPr>
        <w:keepNext/>
      </w:pPr>
      <w:r>
        <w:rPr>
          <w:rStyle w:val="HideTWBExt"/>
          <w:noProof w:val="0"/>
        </w:rPr>
        <w:t>&lt;DocAmend2&gt;</w:t>
      </w:r>
      <w:r w:rsidRPr="00172075">
        <w:t>Regolamento n. 806/2014</w:t>
      </w:r>
      <w:r>
        <w:rPr>
          <w:rStyle w:val="HideTWBExt"/>
          <w:noProof w:val="0"/>
        </w:rPr>
        <w:t>&lt;/DocAmend2&gt;</w:t>
      </w:r>
    </w:p>
    <w:p w:rsidR="00715231" w:rsidRPr="001E7C7E" w:rsidRDefault="00715231" w:rsidP="00715231">
      <w:r>
        <w:rPr>
          <w:rStyle w:val="HideTWBExt"/>
          <w:noProof w:val="0"/>
        </w:rPr>
        <w:t>&lt;Article2&gt;</w:t>
      </w:r>
      <w:r w:rsidRPr="00172075">
        <w:t>Articolo 93 – paragrafo 6</w:t>
      </w:r>
      <w:r>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15231" w:rsidRPr="001E7C7E" w:rsidTr="00675D66">
        <w:trPr>
          <w:jc w:val="center"/>
        </w:trPr>
        <w:tc>
          <w:tcPr>
            <w:tcW w:w="9752" w:type="dxa"/>
            <w:gridSpan w:val="2"/>
          </w:tcPr>
          <w:p w:rsidR="00715231" w:rsidRPr="001E7C7E" w:rsidRDefault="00715231" w:rsidP="00675D66">
            <w:pPr>
              <w:keepNext/>
            </w:pPr>
          </w:p>
        </w:tc>
      </w:tr>
      <w:tr w:rsidR="00715231" w:rsidRPr="001E7C7E" w:rsidTr="00675D66">
        <w:trPr>
          <w:jc w:val="center"/>
        </w:trPr>
        <w:tc>
          <w:tcPr>
            <w:tcW w:w="4876" w:type="dxa"/>
          </w:tcPr>
          <w:p w:rsidR="00715231" w:rsidRPr="00172075" w:rsidRDefault="00715231" w:rsidP="00675D66">
            <w:pPr>
              <w:pStyle w:val="ColumnHeading"/>
              <w:keepNext/>
            </w:pPr>
            <w:r w:rsidRPr="00172075">
              <w:t>Testo della Commissione</w:t>
            </w:r>
          </w:p>
        </w:tc>
        <w:tc>
          <w:tcPr>
            <w:tcW w:w="4876" w:type="dxa"/>
          </w:tcPr>
          <w:p w:rsidR="00715231" w:rsidRPr="00172075" w:rsidRDefault="00715231" w:rsidP="00675D66">
            <w:pPr>
              <w:pStyle w:val="ColumnHeading"/>
              <w:keepNext/>
            </w:pPr>
            <w:r w:rsidRPr="00172075">
              <w:t>Emendamento</w:t>
            </w:r>
          </w:p>
        </w:tc>
      </w:tr>
      <w:tr w:rsidR="00715231" w:rsidRPr="00715231" w:rsidTr="00675D66">
        <w:trPr>
          <w:jc w:val="center"/>
        </w:trPr>
        <w:tc>
          <w:tcPr>
            <w:tcW w:w="4876" w:type="dxa"/>
          </w:tcPr>
          <w:p w:rsidR="00715231" w:rsidRPr="00172075" w:rsidRDefault="00715231" w:rsidP="00675D66">
            <w:pPr>
              <w:pStyle w:val="Normal6"/>
            </w:pPr>
            <w:r w:rsidRPr="00172075">
              <w:t xml:space="preserve">6. </w:t>
            </w:r>
            <w:r>
              <w:tab/>
            </w:r>
            <w:r w:rsidRPr="00172075">
              <w:t>L'atto delegato adottato ai sensi dell'articolo 19, paragrafo 8, dell'articolo 65, paragrafo 5, dell'articolo 69, paragrafo 5, dell'articolo 71, paragrafo 3, dell'articolo 74 ter, paragrafo 5, dell'articolo 74 quater, paragrafo 5, dell'articolo 74 quinquies, paragrafo 4, e dell'articolo 75, paragrafo 4, entra in vigore solo se né il Parlamento europeo né il Consiglio hanno sollevato obiezioni entro il termine di tre mesi dalla data in cui esso è stato loro notificato o se, prima della scadenza di tale termine, sia il Parlamento europeo che il Consiglio hanno informato la Commissione che non intendono sollevare obiezioni.</w:t>
            </w:r>
            <w:r w:rsidRPr="00172075">
              <w:rPr>
                <w:b/>
                <w:i/>
              </w:rPr>
              <w:t xml:space="preserve"> </w:t>
            </w:r>
            <w:r w:rsidRPr="00172075">
              <w:t xml:space="preserve"> Tale termine è prorogato di tre mesi su iniziativa del Parlamento europeo o del Consiglio;</w:t>
            </w:r>
          </w:p>
        </w:tc>
        <w:tc>
          <w:tcPr>
            <w:tcW w:w="4876" w:type="dxa"/>
          </w:tcPr>
          <w:p w:rsidR="00715231" w:rsidRPr="00172075" w:rsidRDefault="00715231" w:rsidP="00675D66">
            <w:pPr>
              <w:pStyle w:val="Normal6"/>
            </w:pPr>
            <w:r w:rsidRPr="00172075">
              <w:t xml:space="preserve">6. </w:t>
            </w:r>
            <w:r>
              <w:tab/>
            </w:r>
            <w:r w:rsidRPr="00172075">
              <w:t xml:space="preserve">L'atto delegato adottato ai sensi dell'articolo 19, paragrafo 8, </w:t>
            </w:r>
            <w:r w:rsidRPr="00E12A56">
              <w:rPr>
                <w:b/>
                <w:i/>
              </w:rPr>
              <w:t>dell'articolo</w:t>
            </w:r>
            <w:r w:rsidRPr="00172075">
              <w:rPr>
                <w:b/>
                <w:i/>
              </w:rPr>
              <w:t xml:space="preserve"> 41 decies, paragrafo septies, </w:t>
            </w:r>
            <w:r w:rsidRPr="00E12A56">
              <w:t>dell'articolo</w:t>
            </w:r>
            <w:r w:rsidRPr="00172075">
              <w:t xml:space="preserve"> 65, paragrafo 5, dell'articolo 69, paragrafo 5, dell'articolo 71, paragrafo 3, dell'articolo 74 ter, paragrafo 5, dell'articolo 74 quater, paragrafo 5, dell'articolo 74 quinquies, paragrafo 4, e dell'articolo 75, paragrafo 4, entra in vigore solo se né il Parlamento europeo né il Consiglio hanno sollevato obiezioni entro il termine di tre mesi dalla data in cui esso è stato loro notificato o se, prima della scadenza di tale termine, sia il Parlamento europeo che il Consiglio hanno informato la Commissione che non intendono sollevare obiezioni. Tale termine è prorogato di tre mesi su iniziativa del Parlamento europeo o del Consiglio;</w:t>
            </w:r>
          </w:p>
        </w:tc>
      </w:tr>
    </w:tbl>
    <w:p w:rsidR="00715231" w:rsidRPr="001E7C7E" w:rsidRDefault="00715231" w:rsidP="00715231">
      <w:pPr>
        <w:pStyle w:val="JustificationTitle"/>
      </w:pPr>
      <w:r>
        <w:rPr>
          <w:rStyle w:val="HideTWBExt"/>
          <w:i w:val="0"/>
          <w:noProof w:val="0"/>
        </w:rPr>
        <w:t>&lt;TitreJust&gt;</w:t>
      </w:r>
      <w:r w:rsidRPr="00172075">
        <w:t>Motivazione</w:t>
      </w:r>
      <w:r>
        <w:rPr>
          <w:rStyle w:val="HideTWBExt"/>
          <w:i w:val="0"/>
          <w:noProof w:val="0"/>
        </w:rPr>
        <w:t>&lt;/TitreJust&gt;</w:t>
      </w:r>
    </w:p>
    <w:p w:rsidR="00484582" w:rsidRPr="00715231" w:rsidRDefault="00715231" w:rsidP="00715231">
      <w:pPr>
        <w:pStyle w:val="Normal12Italic"/>
      </w:pPr>
      <w:r>
        <w:t>Emendamento collegato alle disposizioni di cui all'emendamento 15.</w:t>
      </w:r>
    </w:p>
    <w:p w:rsidR="00DB56E4" w:rsidRPr="00715231" w:rsidRDefault="0059107A" w:rsidP="00DB56E4">
      <w:r>
        <w:rPr>
          <w:rStyle w:val="HideTWBExt"/>
          <w:noProof w:val="0"/>
        </w:rPr>
        <w:t>&lt;/Amend&gt;&lt;/RepeatBlock-Amend&gt;</w:t>
      </w:r>
    </w:p>
    <w:bookmarkEnd w:id="5"/>
    <w:p w:rsidR="00DB56E4" w:rsidRPr="00715231" w:rsidRDefault="00DB56E4" w:rsidP="00DB56E4"/>
    <w:p w:rsidR="00DB56E4" w:rsidRPr="00715231" w:rsidRDefault="00DB56E4" w:rsidP="00585A40"/>
    <w:p w:rsidR="00585A40" w:rsidRDefault="00585A40" w:rsidP="00585A40">
      <w:pPr>
        <w:pStyle w:val="PageHeadingNotTOC"/>
      </w:pPr>
      <w:r>
        <w:br w:type="page"/>
      </w:r>
      <w:bookmarkStart w:id="7" w:name="ProcPageAD"/>
      <w:r>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85A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Sistema europeo di assicurazione dei depositi</w:t>
            </w:r>
          </w:p>
        </w:tc>
      </w:tr>
      <w:tr w:rsidR="00585A4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COM(2015)0586 – C8-0371/2015 – 2015/0270(COD)</w:t>
            </w:r>
          </w:p>
        </w:tc>
      </w:tr>
      <w:tr w:rsidR="00585A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Commissione competente per il merito</w:t>
            </w:r>
          </w:p>
          <w:p w:rsidR="00585A40" w:rsidRDefault="00585A40">
            <w:pPr>
              <w:widowControl w:val="0"/>
              <w:autoSpaceDE w:val="0"/>
              <w:autoSpaceDN w:val="0"/>
              <w:adjustRightInd w:val="0"/>
              <w:rPr>
                <w:color w:val="000000"/>
                <w:sz w:val="20"/>
                <w:szCs w:val="20"/>
              </w:rPr>
            </w:pPr>
            <w:r>
              <w:rPr>
                <w:color w:val="000000"/>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ECON</w:t>
            </w:r>
          </w:p>
          <w:p w:rsidR="00585A40" w:rsidRDefault="00585A40">
            <w:pPr>
              <w:widowControl w:val="0"/>
              <w:autoSpaceDE w:val="0"/>
              <w:autoSpaceDN w:val="0"/>
              <w:adjustRightInd w:val="0"/>
              <w:rPr>
                <w:color w:val="000000"/>
                <w:sz w:val="20"/>
                <w:szCs w:val="20"/>
              </w:rPr>
            </w:pPr>
            <w:r>
              <w:rPr>
                <w:color w:val="000000"/>
                <w:sz w:val="20"/>
              </w:rPr>
              <w:t>18.1.2016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rFonts w:ascii="sans-serif" w:hAnsi="sans-serif" w:cs="sans-serif"/>
                <w:color w:val="000000"/>
              </w:rPr>
            </w:pPr>
          </w:p>
        </w:tc>
      </w:tr>
      <w:tr w:rsidR="00585A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Parere espresso da</w:t>
            </w:r>
          </w:p>
          <w:p w:rsidR="00585A40" w:rsidRDefault="00585A40">
            <w:pPr>
              <w:widowControl w:val="0"/>
              <w:autoSpaceDE w:val="0"/>
              <w:autoSpaceDN w:val="0"/>
              <w:adjustRightInd w:val="0"/>
              <w:rPr>
                <w:color w:val="000000"/>
                <w:sz w:val="20"/>
                <w:szCs w:val="20"/>
              </w:rPr>
            </w:pPr>
            <w:r>
              <w:rPr>
                <w:color w:val="000000"/>
                <w:sz w:val="20"/>
              </w:rPr>
              <w:t>       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AFCO</w:t>
            </w:r>
          </w:p>
          <w:p w:rsidR="00585A40" w:rsidRDefault="00585A40">
            <w:pPr>
              <w:widowControl w:val="0"/>
              <w:autoSpaceDE w:val="0"/>
              <w:autoSpaceDN w:val="0"/>
              <w:adjustRightInd w:val="0"/>
              <w:rPr>
                <w:color w:val="000000"/>
                <w:sz w:val="20"/>
                <w:szCs w:val="20"/>
              </w:rPr>
            </w:pPr>
            <w:r>
              <w:rPr>
                <w:color w:val="000000"/>
                <w:sz w:val="20"/>
              </w:rPr>
              <w:t>18.1.2016</w:t>
            </w:r>
          </w:p>
        </w:tc>
      </w:tr>
      <w:tr w:rsidR="00585A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Relatore per parere</w:t>
            </w:r>
          </w:p>
          <w:p w:rsidR="00585A40" w:rsidRDefault="00585A40">
            <w:pPr>
              <w:widowControl w:val="0"/>
              <w:autoSpaceDE w:val="0"/>
              <w:autoSpaceDN w:val="0"/>
              <w:adjustRightInd w:val="0"/>
              <w:rPr>
                <w:color w:val="000000"/>
                <w:sz w:val="20"/>
                <w:szCs w:val="20"/>
              </w:rPr>
            </w:pPr>
            <w:r>
              <w:rPr>
                <w:color w:val="000000"/>
                <w:sz w:val="20"/>
              </w:rPr>
              <w:t>       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Danuta Maria Hübner</w:t>
            </w:r>
          </w:p>
          <w:p w:rsidR="00585A40" w:rsidRDefault="00585A40">
            <w:pPr>
              <w:widowControl w:val="0"/>
              <w:autoSpaceDE w:val="0"/>
              <w:autoSpaceDN w:val="0"/>
              <w:adjustRightInd w:val="0"/>
              <w:rPr>
                <w:color w:val="000000"/>
                <w:sz w:val="20"/>
                <w:szCs w:val="20"/>
              </w:rPr>
            </w:pPr>
            <w:r>
              <w:rPr>
                <w:color w:val="000000"/>
                <w:sz w:val="20"/>
              </w:rPr>
              <w:t>23.2.2016</w:t>
            </w:r>
          </w:p>
        </w:tc>
      </w:tr>
      <w:tr w:rsidR="00585A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20.3.2017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rFonts w:ascii="sans-serif" w:hAnsi="sans-serif" w:cs="sans-serif"/>
                <w:color w:val="000000"/>
              </w:rPr>
            </w:pPr>
          </w:p>
        </w:tc>
      </w:tr>
      <w:tr w:rsidR="00585A4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21.3.2017</w:t>
            </w:r>
          </w:p>
        </w:tc>
        <w:tc>
          <w:tcPr>
            <w:tcW w:w="1474" w:type="dxa"/>
            <w:tcBorders>
              <w:top w:val="nil"/>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rFonts w:ascii="sans-serif" w:hAnsi="sans-serif" w:cs="sans-serif"/>
                <w:color w:val="000000"/>
              </w:rPr>
            </w:pPr>
          </w:p>
        </w:tc>
      </w:tr>
      <w:tr w:rsidR="00585A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w:t>
            </w:r>
          </w:p>
          <w:p w:rsidR="00585A40" w:rsidRDefault="00585A40">
            <w:pPr>
              <w:widowControl w:val="0"/>
              <w:autoSpaceDE w:val="0"/>
              <w:autoSpaceDN w:val="0"/>
              <w:adjustRightInd w:val="0"/>
              <w:rPr>
                <w:color w:val="000000"/>
                <w:sz w:val="20"/>
                <w:szCs w:val="20"/>
              </w:rPr>
            </w:pPr>
            <w:r>
              <w:rPr>
                <w:color w:val="000000"/>
                <w:sz w:val="20"/>
              </w:rPr>
              <w:t>–:</w:t>
            </w:r>
          </w:p>
          <w:p w:rsidR="00585A40" w:rsidRDefault="00585A40">
            <w:pPr>
              <w:widowControl w:val="0"/>
              <w:autoSpaceDE w:val="0"/>
              <w:autoSpaceDN w:val="0"/>
              <w:adjustRightInd w:val="0"/>
              <w:rPr>
                <w:color w:val="000000"/>
                <w:sz w:val="20"/>
                <w:szCs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15</w:t>
            </w:r>
          </w:p>
          <w:p w:rsidR="00585A40" w:rsidRDefault="00585A40">
            <w:pPr>
              <w:widowControl w:val="0"/>
              <w:autoSpaceDE w:val="0"/>
              <w:autoSpaceDN w:val="0"/>
              <w:adjustRightInd w:val="0"/>
              <w:rPr>
                <w:color w:val="000000"/>
                <w:sz w:val="20"/>
                <w:szCs w:val="20"/>
              </w:rPr>
            </w:pPr>
            <w:r>
              <w:rPr>
                <w:color w:val="000000"/>
                <w:sz w:val="20"/>
              </w:rPr>
              <w:t>3</w:t>
            </w:r>
          </w:p>
          <w:p w:rsidR="00585A40" w:rsidRDefault="00585A40">
            <w:pPr>
              <w:widowControl w:val="0"/>
              <w:autoSpaceDE w:val="0"/>
              <w:autoSpaceDN w:val="0"/>
              <w:adjustRightInd w:val="0"/>
              <w:rPr>
                <w:color w:val="000000"/>
                <w:sz w:val="20"/>
                <w:szCs w:val="20"/>
              </w:rPr>
            </w:pPr>
            <w:r>
              <w:rPr>
                <w:color w:val="000000"/>
                <w:sz w:val="20"/>
              </w:rPr>
              <w:t>6</w:t>
            </w:r>
          </w:p>
        </w:tc>
      </w:tr>
      <w:tr w:rsidR="00585A4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Michał Boni, Elmar Brok, Richard Corbett, Pascal Durand, Esteban González Pons, Danuta Maria Hübner, Diane James, Ramón Jáuregui Atondo, Jo Leinen, Maite Pagazaurtundúa Ruiz, Markus Pieper, Paulo Rangel, Helmut Scholz, Pedro Silva Pereira, Barbara Spinelli, Claudia Țapardel, Kazimierz Michał Ujazdowski</w:t>
            </w:r>
          </w:p>
        </w:tc>
      </w:tr>
      <w:tr w:rsidR="00585A4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Gerolf Annemans, Ashley Fox, Sven Giegold, Sylvia-Yvonne Kaufmann, Jérôme Lavrilleux, Rainer Wieland</w:t>
            </w:r>
          </w:p>
        </w:tc>
      </w:tr>
      <w:tr w:rsidR="00585A4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b/>
                <w:bCs/>
                <w:color w:val="000000"/>
                <w:sz w:val="20"/>
                <w:szCs w:val="20"/>
              </w:rPr>
            </w:pPr>
            <w:r>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85A40" w:rsidRDefault="00585A40">
            <w:pPr>
              <w:widowControl w:val="0"/>
              <w:autoSpaceDE w:val="0"/>
              <w:autoSpaceDN w:val="0"/>
              <w:adjustRightInd w:val="0"/>
              <w:rPr>
                <w:color w:val="000000"/>
                <w:sz w:val="20"/>
                <w:szCs w:val="20"/>
              </w:rPr>
            </w:pPr>
            <w:r>
              <w:rPr>
                <w:color w:val="000000"/>
                <w:sz w:val="20"/>
              </w:rPr>
              <w:t>Laura Agea</w:t>
            </w:r>
          </w:p>
        </w:tc>
      </w:tr>
    </w:tbl>
    <w:p w:rsidR="00585A40" w:rsidRPr="00715231" w:rsidRDefault="00585A40" w:rsidP="00715231"/>
    <w:bookmarkEnd w:id="7"/>
    <w:p w:rsidR="00715231" w:rsidRPr="0099178F" w:rsidRDefault="00715231" w:rsidP="00C2406B">
      <w:pPr>
        <w:pStyle w:val="PageHeadingNotTOC"/>
      </w:pPr>
      <w:r>
        <w:br w:type="page"/>
      </w:r>
      <w:bookmarkStart w:id="8" w:name="RollCallPageAD"/>
      <w:r>
        <w:t>VOTAZIONE FINALE PER APPELLO NOMINALE</w:t>
      </w:r>
      <w:r>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15231" w:rsidRPr="00F64B87" w:rsidTr="008920AC">
        <w:trPr>
          <w:cantSplit/>
        </w:trPr>
        <w:tc>
          <w:tcPr>
            <w:tcW w:w="1701" w:type="dxa"/>
            <w:shd w:val="pct10" w:color="000000" w:fill="FFFFFF"/>
            <w:vAlign w:val="center"/>
          </w:tcPr>
          <w:p w:rsidR="00715231" w:rsidRPr="00BF54D6" w:rsidRDefault="00715231" w:rsidP="008920AC">
            <w:pPr>
              <w:spacing w:before="120" w:after="120"/>
              <w:jc w:val="center"/>
              <w:rPr>
                <w:b/>
                <w:sz w:val="16"/>
              </w:rPr>
            </w:pPr>
            <w:r>
              <w:rPr>
                <w:b/>
                <w:sz w:val="16"/>
              </w:rPr>
              <w:t>15</w:t>
            </w:r>
          </w:p>
        </w:tc>
        <w:tc>
          <w:tcPr>
            <w:tcW w:w="7371" w:type="dxa"/>
            <w:shd w:val="pct10" w:color="000000" w:fill="FFFFFF"/>
          </w:tcPr>
          <w:p w:rsidR="00715231" w:rsidRPr="00AB7DBA" w:rsidRDefault="00715231" w:rsidP="008920AC">
            <w:pPr>
              <w:spacing w:before="120" w:after="120"/>
              <w:jc w:val="center"/>
              <w:rPr>
                <w:rFonts w:ascii="Arial" w:hAnsi="Arial" w:cs="Arial"/>
                <w:b/>
                <w:sz w:val="28"/>
                <w:szCs w:val="28"/>
              </w:rPr>
            </w:pPr>
            <w:r>
              <w:rPr>
                <w:rFonts w:ascii="Arial" w:hAnsi="Arial"/>
                <w:b/>
                <w:sz w:val="28"/>
              </w:rPr>
              <w:t>+</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ALDE</w:t>
            </w:r>
          </w:p>
        </w:tc>
        <w:tc>
          <w:tcPr>
            <w:tcW w:w="7371" w:type="dxa"/>
            <w:shd w:val="clear" w:color="auto" w:fill="FFFFFF"/>
          </w:tcPr>
          <w:p w:rsidR="00715231" w:rsidRPr="001E7C7E" w:rsidRDefault="00715231" w:rsidP="00715231">
            <w:pPr>
              <w:spacing w:before="120" w:after="120"/>
              <w:rPr>
                <w:sz w:val="16"/>
              </w:rPr>
            </w:pPr>
            <w:r>
              <w:rPr>
                <w:sz w:val="16"/>
              </w:rPr>
              <w:t>Maite Pagazaurtundúa Ruiz</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PPE</w:t>
            </w:r>
          </w:p>
        </w:tc>
        <w:tc>
          <w:tcPr>
            <w:tcW w:w="7371" w:type="dxa"/>
            <w:shd w:val="clear" w:color="auto" w:fill="FFFFFF"/>
          </w:tcPr>
          <w:p w:rsidR="00715231" w:rsidRPr="001E7C7E" w:rsidRDefault="00715231" w:rsidP="00715231">
            <w:pPr>
              <w:spacing w:before="120" w:after="120"/>
              <w:rPr>
                <w:sz w:val="16"/>
              </w:rPr>
            </w:pPr>
            <w:r>
              <w:rPr>
                <w:sz w:val="16"/>
              </w:rPr>
              <w:t>Michał Boni, Esteban González Pons, Danuta Maria Hübner, Jérôme Lavrilleux, Paulo Rangel, Rainer Wieland</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S&amp;D</w:t>
            </w:r>
          </w:p>
        </w:tc>
        <w:tc>
          <w:tcPr>
            <w:tcW w:w="7371" w:type="dxa"/>
            <w:shd w:val="clear" w:color="auto" w:fill="FFFFFF"/>
          </w:tcPr>
          <w:p w:rsidR="00715231" w:rsidRPr="001E7C7E" w:rsidRDefault="00715231" w:rsidP="00715231">
            <w:pPr>
              <w:spacing w:before="120" w:after="120"/>
              <w:rPr>
                <w:sz w:val="16"/>
              </w:rPr>
            </w:pPr>
            <w:r>
              <w:rPr>
                <w:sz w:val="16"/>
              </w:rPr>
              <w:t>Richard Corbett, Ramón Jáuregui Atondo, Sylvia-Yvonne Kaufmann, Jo Leinen, Pedro Silva Pereira, Claudia Țapardel</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VERTS/ALE</w:t>
            </w:r>
          </w:p>
        </w:tc>
        <w:tc>
          <w:tcPr>
            <w:tcW w:w="7371" w:type="dxa"/>
            <w:shd w:val="clear" w:color="auto" w:fill="FFFFFF"/>
          </w:tcPr>
          <w:p w:rsidR="00715231" w:rsidRPr="001E7C7E" w:rsidRDefault="00715231" w:rsidP="00715231">
            <w:pPr>
              <w:spacing w:before="120" w:after="120"/>
              <w:rPr>
                <w:sz w:val="16"/>
              </w:rPr>
            </w:pPr>
            <w:r>
              <w:rPr>
                <w:sz w:val="16"/>
              </w:rPr>
              <w:t>Pascal Durand, Sven Giegold</w:t>
            </w:r>
          </w:p>
        </w:tc>
      </w:tr>
    </w:tbl>
    <w:p w:rsidR="00715231" w:rsidRDefault="0071523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15231" w:rsidRPr="00F64B87" w:rsidTr="008920AC">
        <w:trPr>
          <w:cantSplit/>
        </w:trPr>
        <w:tc>
          <w:tcPr>
            <w:tcW w:w="1701" w:type="dxa"/>
            <w:shd w:val="pct10" w:color="000000" w:fill="FFFFFF"/>
            <w:vAlign w:val="center"/>
          </w:tcPr>
          <w:p w:rsidR="00715231" w:rsidRPr="00BF54D6" w:rsidRDefault="00715231" w:rsidP="008920AC">
            <w:pPr>
              <w:spacing w:before="120" w:after="120"/>
              <w:jc w:val="center"/>
              <w:rPr>
                <w:b/>
                <w:sz w:val="16"/>
              </w:rPr>
            </w:pPr>
            <w:r>
              <w:rPr>
                <w:b/>
                <w:sz w:val="16"/>
              </w:rPr>
              <w:t>3</w:t>
            </w:r>
          </w:p>
        </w:tc>
        <w:tc>
          <w:tcPr>
            <w:tcW w:w="7371" w:type="dxa"/>
            <w:shd w:val="pct10" w:color="000000" w:fill="FFFFFF"/>
          </w:tcPr>
          <w:p w:rsidR="00715231" w:rsidRPr="00AB7DBA" w:rsidRDefault="00715231" w:rsidP="008920AC">
            <w:pPr>
              <w:spacing w:before="120" w:after="120"/>
              <w:jc w:val="center"/>
              <w:rPr>
                <w:sz w:val="28"/>
                <w:szCs w:val="28"/>
              </w:rPr>
            </w:pPr>
            <w:r>
              <w:rPr>
                <w:rFonts w:ascii="Arial" w:hAnsi="Arial"/>
                <w:b/>
                <w:sz w:val="28"/>
              </w:rPr>
              <w:t>-</w:t>
            </w:r>
          </w:p>
        </w:tc>
      </w:tr>
      <w:tr w:rsidR="00715231" w:rsidRPr="00715231" w:rsidTr="008920AC">
        <w:trPr>
          <w:cantSplit/>
        </w:trPr>
        <w:tc>
          <w:tcPr>
            <w:tcW w:w="1701" w:type="dxa"/>
            <w:shd w:val="clear" w:color="auto" w:fill="FFFFFF"/>
          </w:tcPr>
          <w:p w:rsidR="00715231" w:rsidRPr="001E7C7E" w:rsidRDefault="00715231" w:rsidP="00715231">
            <w:pPr>
              <w:spacing w:before="120" w:after="120"/>
              <w:rPr>
                <w:sz w:val="16"/>
              </w:rPr>
            </w:pPr>
            <w:r>
              <w:rPr>
                <w:sz w:val="16"/>
              </w:rPr>
              <w:t>ECR</w:t>
            </w:r>
          </w:p>
        </w:tc>
        <w:tc>
          <w:tcPr>
            <w:tcW w:w="7371" w:type="dxa"/>
            <w:shd w:val="clear" w:color="auto" w:fill="FFFFFF"/>
          </w:tcPr>
          <w:p w:rsidR="00715231" w:rsidRPr="00715231" w:rsidRDefault="00715231" w:rsidP="00715231">
            <w:pPr>
              <w:spacing w:before="120" w:after="120"/>
              <w:rPr>
                <w:sz w:val="16"/>
              </w:rPr>
            </w:pPr>
            <w:r>
              <w:rPr>
                <w:sz w:val="16"/>
              </w:rPr>
              <w:t>Ashley Fox, Kazimierz Michał Ujazdowski</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ENF</w:t>
            </w:r>
          </w:p>
        </w:tc>
        <w:tc>
          <w:tcPr>
            <w:tcW w:w="7371" w:type="dxa"/>
            <w:shd w:val="clear" w:color="auto" w:fill="FFFFFF"/>
          </w:tcPr>
          <w:p w:rsidR="00715231" w:rsidRPr="001E7C7E" w:rsidRDefault="00715231" w:rsidP="00715231">
            <w:pPr>
              <w:spacing w:before="120" w:after="120"/>
              <w:rPr>
                <w:sz w:val="16"/>
              </w:rPr>
            </w:pPr>
            <w:r>
              <w:rPr>
                <w:sz w:val="16"/>
              </w:rPr>
              <w:t>Gerolf Annemans</w:t>
            </w:r>
            <w:bookmarkStart w:id="9" w:name="DocEPLastPosition"/>
            <w:bookmarkEnd w:id="9"/>
          </w:p>
        </w:tc>
      </w:tr>
    </w:tbl>
    <w:p w:rsidR="00715231" w:rsidRDefault="0071523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15231" w:rsidRPr="00F64B87" w:rsidTr="008920AC">
        <w:trPr>
          <w:cantSplit/>
        </w:trPr>
        <w:tc>
          <w:tcPr>
            <w:tcW w:w="1701" w:type="dxa"/>
            <w:shd w:val="pct10" w:color="000000" w:fill="FFFFFF"/>
            <w:vAlign w:val="center"/>
          </w:tcPr>
          <w:p w:rsidR="00715231" w:rsidRPr="00BF54D6" w:rsidRDefault="00715231" w:rsidP="008920AC">
            <w:pPr>
              <w:spacing w:before="120" w:after="120"/>
              <w:jc w:val="center"/>
              <w:rPr>
                <w:b/>
                <w:sz w:val="16"/>
              </w:rPr>
            </w:pPr>
            <w:r>
              <w:rPr>
                <w:b/>
                <w:sz w:val="16"/>
              </w:rPr>
              <w:t>6</w:t>
            </w:r>
          </w:p>
        </w:tc>
        <w:tc>
          <w:tcPr>
            <w:tcW w:w="7371" w:type="dxa"/>
            <w:shd w:val="pct10" w:color="000000" w:fill="FFFFFF"/>
          </w:tcPr>
          <w:p w:rsidR="00715231" w:rsidRPr="00AB7DBA" w:rsidRDefault="00715231" w:rsidP="008920AC">
            <w:pPr>
              <w:spacing w:before="120" w:after="120"/>
              <w:jc w:val="center"/>
              <w:rPr>
                <w:sz w:val="28"/>
                <w:szCs w:val="28"/>
              </w:rPr>
            </w:pPr>
            <w:r>
              <w:rPr>
                <w:rFonts w:ascii="Arial" w:hAnsi="Arial"/>
                <w:b/>
                <w:sz w:val="28"/>
              </w:rPr>
              <w:t>0</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EFDD</w:t>
            </w:r>
          </w:p>
        </w:tc>
        <w:tc>
          <w:tcPr>
            <w:tcW w:w="7371" w:type="dxa"/>
            <w:shd w:val="clear" w:color="auto" w:fill="FFFFFF"/>
          </w:tcPr>
          <w:p w:rsidR="00715231" w:rsidRPr="001E7C7E" w:rsidRDefault="00715231" w:rsidP="00715231">
            <w:pPr>
              <w:spacing w:before="120" w:after="120"/>
              <w:rPr>
                <w:sz w:val="16"/>
              </w:rPr>
            </w:pPr>
            <w:r>
              <w:rPr>
                <w:sz w:val="16"/>
              </w:rPr>
              <w:t>Laura Agea</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GUE/NGL</w:t>
            </w:r>
          </w:p>
        </w:tc>
        <w:tc>
          <w:tcPr>
            <w:tcW w:w="7371" w:type="dxa"/>
            <w:shd w:val="clear" w:color="auto" w:fill="FFFFFF"/>
          </w:tcPr>
          <w:p w:rsidR="00715231" w:rsidRPr="001E7C7E" w:rsidRDefault="00715231" w:rsidP="00715231">
            <w:pPr>
              <w:spacing w:before="120" w:after="120"/>
              <w:rPr>
                <w:sz w:val="16"/>
              </w:rPr>
            </w:pPr>
            <w:r>
              <w:rPr>
                <w:sz w:val="16"/>
              </w:rPr>
              <w:t>Helmut Scholz, Barbara Spinelli</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NI</w:t>
            </w:r>
          </w:p>
        </w:tc>
        <w:tc>
          <w:tcPr>
            <w:tcW w:w="7371" w:type="dxa"/>
            <w:shd w:val="clear" w:color="auto" w:fill="FFFFFF"/>
          </w:tcPr>
          <w:p w:rsidR="00715231" w:rsidRPr="001E7C7E" w:rsidRDefault="00715231" w:rsidP="00715231">
            <w:pPr>
              <w:spacing w:before="120" w:after="120"/>
              <w:rPr>
                <w:sz w:val="16"/>
              </w:rPr>
            </w:pPr>
            <w:r>
              <w:rPr>
                <w:sz w:val="16"/>
              </w:rPr>
              <w:t>Diane James</w:t>
            </w:r>
          </w:p>
        </w:tc>
      </w:tr>
      <w:tr w:rsidR="00715231" w:rsidRPr="00F64B87" w:rsidTr="008920AC">
        <w:trPr>
          <w:cantSplit/>
        </w:trPr>
        <w:tc>
          <w:tcPr>
            <w:tcW w:w="1701" w:type="dxa"/>
            <w:shd w:val="clear" w:color="auto" w:fill="FFFFFF"/>
          </w:tcPr>
          <w:p w:rsidR="00715231" w:rsidRPr="001E7C7E" w:rsidRDefault="00715231" w:rsidP="00715231">
            <w:pPr>
              <w:spacing w:before="120" w:after="120"/>
              <w:rPr>
                <w:sz w:val="16"/>
              </w:rPr>
            </w:pPr>
            <w:r>
              <w:rPr>
                <w:sz w:val="16"/>
              </w:rPr>
              <w:t>PPE</w:t>
            </w:r>
          </w:p>
        </w:tc>
        <w:tc>
          <w:tcPr>
            <w:tcW w:w="7371" w:type="dxa"/>
            <w:shd w:val="clear" w:color="auto" w:fill="FFFFFF"/>
          </w:tcPr>
          <w:p w:rsidR="00715231" w:rsidRPr="001E7C7E" w:rsidRDefault="00715231" w:rsidP="00715231">
            <w:pPr>
              <w:spacing w:before="120" w:after="120"/>
              <w:rPr>
                <w:sz w:val="16"/>
              </w:rPr>
            </w:pPr>
            <w:r>
              <w:rPr>
                <w:sz w:val="16"/>
              </w:rPr>
              <w:t>Elmar Brok, Markus Pieper</w:t>
            </w:r>
          </w:p>
        </w:tc>
      </w:tr>
    </w:tbl>
    <w:p w:rsidR="00715231" w:rsidRDefault="00715231" w:rsidP="00147FBF">
      <w:pPr>
        <w:pStyle w:val="Normal12"/>
      </w:pPr>
    </w:p>
    <w:p w:rsidR="00715231" w:rsidRDefault="00715231" w:rsidP="00B735E3">
      <w:r>
        <w:t>Significato dei simboli utilizzati:</w:t>
      </w:r>
    </w:p>
    <w:p w:rsidR="00715231" w:rsidRDefault="00715231" w:rsidP="00B735E3">
      <w:pPr>
        <w:pStyle w:val="NormalTabs"/>
      </w:pPr>
      <w:r>
        <w:t>+</w:t>
      </w:r>
      <w:r>
        <w:tab/>
        <w:t>:</w:t>
      </w:r>
      <w:r>
        <w:tab/>
        <w:t>favorevoli</w:t>
      </w:r>
    </w:p>
    <w:p w:rsidR="00715231" w:rsidRDefault="00715231" w:rsidP="00B735E3">
      <w:pPr>
        <w:pStyle w:val="NormalTabs"/>
      </w:pPr>
      <w:r>
        <w:t>-</w:t>
      </w:r>
      <w:r>
        <w:tab/>
        <w:t>:</w:t>
      </w:r>
      <w:r>
        <w:tab/>
        <w:t>contrari</w:t>
      </w:r>
    </w:p>
    <w:p w:rsidR="00715231" w:rsidRDefault="00715231" w:rsidP="00B735E3">
      <w:pPr>
        <w:pStyle w:val="NormalTabs"/>
      </w:pPr>
      <w:r>
        <w:t>0</w:t>
      </w:r>
      <w:r>
        <w:tab/>
        <w:t>:</w:t>
      </w:r>
      <w:r>
        <w:tab/>
        <w:t>astenuti</w:t>
      </w:r>
    </w:p>
    <w:p w:rsidR="00715231" w:rsidRDefault="00715231" w:rsidP="00AD5932"/>
    <w:bookmarkEnd w:id="8"/>
    <w:p w:rsidR="00BE20CF" w:rsidRPr="00715231" w:rsidRDefault="00BE20CF" w:rsidP="00715231"/>
    <w:sectPr w:rsidR="00BE20CF" w:rsidRPr="00715231" w:rsidSect="00B556C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AB" w:rsidRPr="00DD3AAB" w:rsidRDefault="00DD3AAB">
      <w:r w:rsidRPr="00DD3AAB">
        <w:separator/>
      </w:r>
    </w:p>
  </w:endnote>
  <w:endnote w:type="continuationSeparator" w:id="0">
    <w:p w:rsidR="00DD3AAB" w:rsidRPr="00DD3AAB" w:rsidRDefault="00DD3AAB">
      <w:r w:rsidRPr="00DD3A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40" w:rsidRPr="00741656" w:rsidRDefault="00585A40" w:rsidP="00585A40">
    <w:pPr>
      <w:pStyle w:val="Footer"/>
    </w:pPr>
    <w:r>
      <w:t>PE</w:t>
    </w:r>
    <w:r>
      <w:rPr>
        <w:rStyle w:val="HideTWBExt"/>
      </w:rPr>
      <w:t>&lt;NoPE&gt;</w:t>
    </w:r>
    <w:r>
      <w:t>592.152</w:t>
    </w:r>
    <w:r>
      <w:rPr>
        <w:rStyle w:val="HideTWBExt"/>
      </w:rPr>
      <w:t>&lt;/NoPE&gt;&lt;Version&gt;</w:t>
    </w:r>
    <w:r>
      <w:t>v02-00</w:t>
    </w:r>
    <w:r>
      <w:rPr>
        <w:rStyle w:val="HideTWBExt"/>
      </w:rPr>
      <w:t>&lt;/Version&gt;</w:t>
    </w:r>
    <w:r>
      <w:tab/>
    </w:r>
    <w:r>
      <w:fldChar w:fldCharType="begin"/>
    </w:r>
    <w:r w:rsidRPr="00741656">
      <w:instrText xml:space="preserve"> PAGE  \* MERGEFORMAT </w:instrText>
    </w:r>
    <w:r>
      <w:fldChar w:fldCharType="separate"/>
    </w:r>
    <w:r w:rsidR="00820925">
      <w:rPr>
        <w:noProof/>
      </w:rPr>
      <w:t>2</w:t>
    </w:r>
    <w:r>
      <w:fldChar w:fldCharType="end"/>
    </w:r>
    <w:r>
      <w:t>/</w:t>
    </w:r>
    <w:r>
      <w:fldChar w:fldCharType="begin"/>
    </w:r>
    <w:r w:rsidRPr="00741656">
      <w:instrText xml:space="preserve"> NUMPAGES  \* MERGEFORMAT </w:instrText>
    </w:r>
    <w:r>
      <w:fldChar w:fldCharType="separate"/>
    </w:r>
    <w:r w:rsidR="00820925">
      <w:rPr>
        <w:noProof/>
      </w:rPr>
      <w:t>19</w:t>
    </w:r>
    <w:r>
      <w:fldChar w:fldCharType="end"/>
    </w:r>
    <w:r>
      <w:tab/>
    </w:r>
    <w:r>
      <w:rPr>
        <w:rStyle w:val="HideTWBExt"/>
      </w:rPr>
      <w:t>&lt;PathFdR&gt;</w:t>
    </w:r>
    <w:r>
      <w:t>AD\1121911IT.docx</w:t>
    </w:r>
    <w:r>
      <w:rPr>
        <w:rStyle w:val="HideTWBExt"/>
      </w:rPr>
      <w:t>&lt;/PathFdR&gt;</w:t>
    </w:r>
  </w:p>
  <w:p w:rsidR="007F187F" w:rsidRPr="00EF5C18" w:rsidRDefault="00585A40" w:rsidP="00585A40">
    <w:pPr>
      <w:pStyle w:val="Footer2"/>
    </w:pPr>
    <w: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40" w:rsidRDefault="00585A40" w:rsidP="00585A40">
    <w:pPr>
      <w:pStyle w:val="Footer"/>
    </w:pPr>
    <w:r>
      <w:rPr>
        <w:rStyle w:val="HideTWBExt"/>
      </w:rPr>
      <w:t>&lt;PathFdR&gt;</w:t>
    </w:r>
    <w:r>
      <w:t>AD\1121911IT.docx</w:t>
    </w:r>
    <w:r>
      <w:rPr>
        <w:rStyle w:val="HideTWBExt"/>
      </w:rPr>
      <w:t>&lt;/PathFdR&gt;</w:t>
    </w:r>
    <w:r>
      <w:tab/>
    </w:r>
    <w:r>
      <w:fldChar w:fldCharType="begin"/>
    </w:r>
    <w:r>
      <w:instrText xml:space="preserve"> PAGE  \* MERGEFORMAT </w:instrText>
    </w:r>
    <w:r>
      <w:fldChar w:fldCharType="separate"/>
    </w:r>
    <w:r w:rsidR="00820925">
      <w:rPr>
        <w:noProof/>
      </w:rPr>
      <w:t>3</w:t>
    </w:r>
    <w:r>
      <w:fldChar w:fldCharType="end"/>
    </w:r>
    <w:r>
      <w:t>/</w:t>
    </w:r>
    <w:fldSimple w:instr=" NUMPAGES  \* MERGEFORMAT ">
      <w:r w:rsidR="00820925">
        <w:rPr>
          <w:noProof/>
        </w:rPr>
        <w:t>19</w:t>
      </w:r>
    </w:fldSimple>
    <w:r>
      <w:tab/>
      <w:t>PE</w:t>
    </w:r>
    <w:r>
      <w:rPr>
        <w:rStyle w:val="HideTWBExt"/>
      </w:rPr>
      <w:t>&lt;NoPE&gt;</w:t>
    </w:r>
    <w:r>
      <w:t>592.152</w:t>
    </w:r>
    <w:r>
      <w:rPr>
        <w:rStyle w:val="HideTWBExt"/>
      </w:rPr>
      <w:t>&lt;/NoPE&gt;&lt;Version&gt;</w:t>
    </w:r>
    <w:r>
      <w:t>v02-00</w:t>
    </w:r>
    <w:r>
      <w:rPr>
        <w:rStyle w:val="HideTWBExt"/>
      </w:rPr>
      <w:t>&lt;/Version&gt;</w:t>
    </w:r>
  </w:p>
  <w:p w:rsidR="007F187F" w:rsidRPr="00DD3AAB" w:rsidRDefault="00585A40" w:rsidP="00585A40">
    <w:pPr>
      <w:pStyle w:val="Footer2"/>
    </w:pPr>
    <w: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40" w:rsidRDefault="00585A40" w:rsidP="00585A40">
    <w:pPr>
      <w:pStyle w:val="Footer"/>
    </w:pPr>
    <w:r>
      <w:rPr>
        <w:rStyle w:val="HideTWBExt"/>
      </w:rPr>
      <w:t>&lt;PathFdR&gt;</w:t>
    </w:r>
    <w:r>
      <w:t>AD\1121911IT.docx</w:t>
    </w:r>
    <w:r>
      <w:rPr>
        <w:rStyle w:val="HideTWBExt"/>
      </w:rPr>
      <w:t>&lt;/PathFdR&gt;</w:t>
    </w:r>
    <w:r>
      <w:tab/>
    </w:r>
    <w:r>
      <w:tab/>
      <w:t>PE</w:t>
    </w:r>
    <w:r>
      <w:rPr>
        <w:rStyle w:val="HideTWBExt"/>
      </w:rPr>
      <w:t>&lt;NoPE&gt;</w:t>
    </w:r>
    <w:r>
      <w:t>592.152</w:t>
    </w:r>
    <w:r>
      <w:rPr>
        <w:rStyle w:val="HideTWBExt"/>
      </w:rPr>
      <w:t>&lt;/NoPE&gt;&lt;Version&gt;</w:t>
    </w:r>
    <w:r>
      <w:t>v02-00</w:t>
    </w:r>
    <w:r>
      <w:rPr>
        <w:rStyle w:val="HideTWBExt"/>
      </w:rPr>
      <w:t>&lt;/Version&gt;</w:t>
    </w:r>
  </w:p>
  <w:p w:rsidR="007F187F" w:rsidRPr="00DD3AAB" w:rsidRDefault="00585A40" w:rsidP="00585A40">
    <w:pPr>
      <w:pStyle w:val="Footer2"/>
      <w:tabs>
        <w:tab w:val="center" w:pos="4535"/>
      </w:tabs>
    </w:pPr>
    <w:r>
      <w:t>IT</w:t>
    </w:r>
    <w:r>
      <w:tab/>
    </w:r>
    <w:r>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AB" w:rsidRPr="00DD3AAB" w:rsidRDefault="00DD3AAB">
      <w:r w:rsidRPr="00DD3AAB">
        <w:separator/>
      </w:r>
    </w:p>
  </w:footnote>
  <w:footnote w:type="continuationSeparator" w:id="0">
    <w:p w:rsidR="00DD3AAB" w:rsidRPr="00DD3AAB" w:rsidRDefault="00DD3AAB">
      <w:r w:rsidRPr="00DD3AA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25" w:rsidRDefault="00820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25" w:rsidRDefault="00820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25" w:rsidRDefault="0082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M2KEY" w:val="ECON"/>
    <w:docVar w:name="COMKEY" w:val="AFCO"/>
    <w:docVar w:name="CopyToNetwork" w:val="-1"/>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18237 HideTWBExt;}{\s16\ql \li0\ri0\sa120\nowidctlpar\wrapdefault\aspalpha\aspnum\faauto\adjustright\rin0\lin0\itap0 \rtlch\fcs1 \af0\afs20\alang1025 \ltrch\fcs0 _x000d__x000a_\fs24\lang1040\langfe2057\cgrid\langnp1040\langfenp2057 \sbasedon0 \snext16 \slink17 \spriority0 \styrsid16218237 Normal6;}{\*\cs17 \additive \fs24\lang1040\langfe0\langnp1040 \slink16 \slocked \spriority0 \styrsid16218237 Normal6 Char;}{_x000d__x000a_\s18\ql \li0\ri0\nowidctlpar\wrapdefault\aspalpha\aspnum\faauto\adjustright\rin0\lin0\itap0 \rtlch\fcs1 \af0\afs20\alang1025 \ltrch\fcs0 \b\fs24\lang1040\langfe2057\cgrid\langnp1040\langfenp2057 \sbasedon0 \snext18 \slink19 \spriority0 \styrsid16218237 _x000d__x000a_NormalBold;}{\*\cs19 \additive \b\fs24\lang1040\langfe0\langnp1040 \slink18 \slocked \spriority0 \styrsid16218237 NormalBold Char;}{\s20\ql \li0\ri0\sb240\nowidctlpar\wrapdefault\aspalpha\aspnum\faauto\adjustright\rin0\lin0\itap0 \rtlch\fcs1 _x000d__x000a_\af0\afs20\alang1025 \ltrch\fcs0 \i\fs24\lang1040\langfe2057\cgrid\langnp1040\langfenp2057 \sbasedon0 \snext20 \spriority0 \styrsid16218237 Normal12Italic;}{\*\cs21 \additive \v\cf15 \spriority0 \styrsid16218237 HideTWBInt;}{_x000d__x000a_\s22\qc \li0\ri0\sb240\keepn\nowidctlpar\wrapdefault\aspalpha\aspnum\faauto\adjustright\rin0\lin0\itap0 \rtlch\fcs1 \af0\afs20\alang1025 \ltrch\fcs0 \i\fs24\lang1040\langfe2057\cgrid\langnp1040\langfenp2057 \sbasedon0 \snext0 \spriority0 \styrsid16218237 _x000d__x000a_JustificationTitle;}{\s23\qc \li0\ri0\sa240\nowidctlpar\wrapdefault\aspalpha\aspnum\faauto\adjustright\rin0\lin0\itap0 \rtlch\fcs1 \af0\afs20\alang1025 \ltrch\fcs0 \i\fs24\lang1040\langfe2057\cgrid\langnp1040\langfenp2057 _x000d__x000a_\sbasedon0 \snext23 \spriority0 \styrsid1621823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4 \spriority0 \styrsid16218237 AMNumberTabs;}{\s25\ql \li0\ri0\sb240\nowidctlpar\wrapdefault\aspalpha\aspnum\faauto\adjustright\rin0\lin0\itap0 \rtlch\fcs1 _x000d__x000a_\af0\afs20\alang1025 \ltrch\fcs0 \b\fs24\lang1040\langfe2057\cgrid\langnp1040\langfenp2057 \sbasedon0 \snext25 \spriority0 \styrsid16218237 NormalBold12b;}}{\*\rsidtbl \rsid24658\rsid735077\rsid2892074\rsid4666813\rsid6641733\rsid9636012\rsid11215221_x000d__x000a_\rsid12154954\rsid14424199\rsid15204470\rsid15231362\rsid15285974\rsid15950462\rsid16218237\rsid16324206\rsid16662270}{\mmathPr\mmathFont34\mbrkBin0\mbrkBinSub0\msmallFrac0\mdispDef1\mlMargin0\mrMargin0\mdefJc1\mwrapIndent1440\mintLim0\mnaryLim1}{\info_x000d__x000a_{\author TOCCARIELLO Domenico}{\operator TOCCARIELLO Domenico}{\creatim\yr2017\mo3\dy31\hr10\min7}{\revtim\yr2017\mo3\dy31\hr10\min7}{\version1}{\edmins0}{\nofpages1}{\nofwords48}{\nofchars285}{\*\company European Parliament}{\nofcharsws32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40\pgbrdrhead\pgbrdrfoot\nolnhtadjtbl\nojkernpunct\rsidroot16218237\utinl \fet0{\*\wgrffmtfilter 013f}\ilfomacatclnup0{\*\template C:\\Users\\DTOCCA~1\\AppData\\Local\\Temp\\Blank1.dot}{\*\ftnsep \ltrpar \pard\plain \ltrpar_x000d__x000a_\ql \li0\ri0\widctlpar\wrapdefault\aspalpha\aspnum\faauto\adjustright\rin0\lin0\itap0 \rtlch\fcs1 \af0\afs20\alang1025 \ltrch\fcs0 \fs24\lang2057\langfe2057\cgrid\langnp2057\langfenp2057 {\rtlch\fcs1 \af0 \ltrch\fcs0 \insrsid15231362 \chftnsep _x000d__x000a_\par }}{\*\ftnsepc \ltrpar \pard\plain \ltrpar\ql \li0\ri0\widctlpar\wrapdefault\aspalpha\aspnum\faauto\adjustright\rin0\lin0\itap0 \rtlch\fcs1 \af0\afs20\alang1025 \ltrch\fcs0 \fs24\lang2057\langfe2057\cgrid\langnp2057\langfenp2057 {\rtlch\fcs1 \af0 _x000d__x000a_\ltrch\fcs0 \insrsid15231362 \chftnsepc _x000d__x000a_\par }}{\*\aftnsep \ltrpar \pard\plain \ltrpar\ql \li0\ri0\widctlpar\wrapdefault\aspalpha\aspnum\faauto\adjustright\rin0\lin0\itap0 \rtlch\fcs1 \af0\afs20\alang1025 \ltrch\fcs0 \fs24\lang2057\langfe2057\cgrid\langnp2057\langfenp2057 {\rtlch\fcs1 \af0 _x000d__x000a_\ltrch\fcs0 \insrsid15231362 \chftnsep _x000d__x000a_\par }}{\*\aftnsepc \ltrpar \pard\plain \ltrpar\ql \li0\ri0\widctlpar\wrapdefault\aspalpha\aspnum\faauto\adjustright\rin0\lin0\itap0 \rtlch\fcs1 \af0\afs20\alang1025 \ltrch\fcs0 \fs24\lang2057\langfe2057\cgrid\langnp2057\langfenp2057 {\rtlch\fcs1 \af0 _x000d__x000a_\ltrch\fcs0 \insrsid152313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2993422 \rtlch\fcs1 \af0\afs20\alang1025 \ltrch\fcs0 \b\fs24\lang1040\langfe2057\cgrid\langnp1040\langfenp2057 {\rtlch\fcs1 \af0 \ltrch\fcs0 \cs15\b0\v\f1\fs20\cf9\insrsid16218237\charrsid1514928 {\*\bkmkstart restartA}&lt;AmendA&gt;}{_x000d__x000a_\rtlch\fcs1 \af0 \ltrch\fcs0 \insrsid16218237\charrsid1514928 Emendamento\tab \tab }{\rtlch\fcs1 \af0 \ltrch\fcs0 \cs15\b0\v\f1\fs20\cf9\insrsid16218237\charrsid1514928 &lt;NumAmA&gt;}{\rtlch\fcs1 \af0 \ltrch\fcs0 \insrsid16218237\charrsid1514928 #}{_x000d__x000a_\rtlch\fcs1 \af0 \ltrch\fcs0 \cs21\v\cf15\insrsid16218237\charrsid1514928 ENMIENDA@NRAM@}{\rtlch\fcs1 \af0 \ltrch\fcs0 \insrsid16218237\charrsid1514928 #}{\rtlch\fcs1 \af0 \ltrch\fcs0 \cs15\b0\v\f1\fs20\cf9\insrsid16218237\charrsid1514928 &lt;/NumAmA&gt;}{_x000d__x000a_\rtlch\fcs1 \af0 \ltrch\fcs0 \insrsid16218237\charrsid1514928 _x000d__x000a_\par }\pard\plain \ltrpar\s25\ql \li0\ri0\sb240\keepn\nowidctlpar\wrapdefault\aspalpha\aspnum\faauto\adjustright\rin0\lin0\itap0\pararsid12993422 \rtlch\fcs1 \af0\afs20\alang1025 \ltrch\fcs0 \b\fs24\lang1040\langfe2057\cgrid\langnp1040\langfenp2057 {_x000d__x000a_\rtlch\fcs1 \af0 \ltrch\fcs0 \cs15\b0\v\f1\fs20\cf9\insrsid16218237\charrsid1514928 &lt;DocAmend&gt;}{\rtlch\fcs1 \af0 \ltrch\fcs0 \insrsid16218237\charrsid1514928 Progetto di risoluzione legislativa}{\rtlch\fcs1 \af0 \ltrch\fcs0 _x000d__x000a_\cs15\b0\v\f1\fs20\cf9\insrsid16218237\charrsid1514928 &lt;/DocAmend&gt;}{\rtlch\fcs1 \af0 \ltrch\fcs0 \insrsid16218237\charrsid1514928 _x000d__x000a_\par }\pard\plain \ltrpar\s18\ql \li0\ri0\nowidctlpar\wrapdefault\aspalpha\aspnum\faauto\adjustright\rin0\lin0\itap0\pararsid12993422 \rtlch\fcs1 \af0\afs20\alang1025 \ltrch\fcs0 \b\fs24\lang1040\langfe2057\cgrid\langnp1040\langfenp2057 {\rtlch\fcs1 \af0 _x000d__x000a_\ltrch\fcs0 \cs15\b0\v\f1\fs20\cf9\insrsid16218237\charrsid1514928 &lt;Article&gt;}{\rtlch\fcs1 \af0 \ltrch\fcs0 \cf10\insrsid16218237\charrsid14229139 \u9668\'3f}{\rtlch\fcs1 \af0 \ltrch\fcs0 \insrsid16218237\charrsid1514928 #}{\rtlch\fcs1 \af0 \ltrch\fcs0 _x000d__x000a_\cs21\v\cf15\insrsid16218237\charrsid1514928 TVTRESPART@RESPART@}{\rtlch\fcs1 \af0 \ltrch\fcs0 \insrsid16218237\charrsid1514928 #}{\rtlch\fcs1 \af0 \ltrch\fcs0 \cf10\insrsid16218237\charrsid14229139 \u9658\'3f}{\rtlch\fcs1 \af0 \ltrch\fcs0 _x000d__x000a_\cs15\b0\v\f1\fs20\cf9\insrsid16218237\charrsid1514928 &lt;/Article&gt;}{\rtlch\fcs1 \af0 \ltrch\fcs0 \cs19\b0\insrsid16218237\charrsid151492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40\langfe2057\langnp1040\insrsid16218237\charrsid1514928 \cell }\pard \ltrpar_x000d__x000a_\ql \li0\ri0\widctlpar\intbl\wrapdefault\aspalpha\aspnum\faauto\adjustright\rin0\lin0 {\rtlch\fcs1 \af0 \ltrch\fcs0 \lang1040\langfe2057\langnp1040\insrsid16218237\charrsid1514928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1040\langfe2057\cgrid\langnp1040\langfenp2057 {_x000d__x000a_\rtlch\fcs1 \af0 \ltrch\fcs0 \insrsid16218237\charrsid1514928 Progetto di risoluzione legislativa\cell Emendamento\cell }\pard\plain \ltrpar\ql \li0\ri0\widctlpar\intbl\wrapdefault\aspalpha\aspnum\faauto\adjustright\rin0\lin0 \rtlch\fcs1 _x000d__x000a_\af0\afs20\alang1025 \ltrch\fcs0 \fs24\lang2057\langfe2057\cgrid\langnp2057\langfenp2057 {\rtlch\fcs1 \af0 \ltrch\fcs0 \lang1040\langfe2057\langnp1040\insrsid16218237\charrsid151492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40\langfe2057\cgrid\langnp1040\langfenp2057 {\rtlch\fcs1 \af0 \ltrch\fcs0 _x000d__x000a_\insrsid16218237\charrsid1514928 #}{\rtlch\fcs1 \af0 \ltrch\fcs0 \cs21\v\cf15\insrsid16218237\charrsid1514928 TESTO}{\rtlch\fcs1 \af0 \ltrch\fcs0 \insrsid16218237\charrsid1514928 #\cell #}{\rtlch\fcs1 \af0 \ltrch\fcs0 _x000d__x000a_\cs21\v\cf15\insrsid16218237\charrsid1514928 TESTO}{\rtlch\fcs1 \af0 \ltrch\fcs0 \insrsid16218237\charrsid1514928 #}{\rtlch\fcs1 \af0\afs24 \ltrch\fcs0 \insrsid16218237\charrsid1514928 \cell }\pard\plain \ltrpar_x000d__x000a_\ql \li0\ri0\widctlpar\intbl\wrapdefault\aspalpha\aspnum\faauto\adjustright\rin0\lin0 \rtlch\fcs1 \af0\afs20\alang1025 \ltrch\fcs0 \fs24\lang2057\langfe2057\cgrid\langnp2057\langfenp2057 {\rtlch\fcs1 \af0 \ltrch\fcs0 _x000d__x000a_\lang1040\langfe2057\langnp1040\insrsid16218237\charrsid1514928 \trowd \lastrow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pard\plain \ltrpar\s22\qc \li0\ri0\sb240\keepn\nowidctlpar\wrapdefault\aspalpha\aspnum\faauto\adjustright\rin0\lin0\itap0\pararsid12993422 \rtlch\fcs1 \af0\afs20\alang1025 \ltrch\fcs0 \i\fs24\lang1040\langfe2057\cgrid\langnp1040\langfenp2057 {_x000d__x000a_\rtlch\fcs1 \af0 \ltrch\fcs0 \cs15\i0\v\f1\fs20\cf9\insrsid16218237\charrsid1514928 &lt;TitreJust&gt;}{\rtlch\fcs1 \af0 \ltrch\fcs0 \insrsid16218237\charrsid1514928 Motivazione}{\rtlch\fcs1 \af0 \ltrch\fcs0 _x000d__x000a_\cs15\i0\v\f1\fs20\cf9\insrsid16218237\charrsid1514928 &lt;/TitreJust&gt;}{\rtlch\fcs1 \af0 \ltrch\fcs0 \insrsid16218237\charrsid1514928 _x000d__x000a_\par }\pard\plain \ltrpar\s20\ql \li0\ri0\sb240\nowidctlpar\wrapdefault\aspalpha\aspnum\faauto\adjustright\rin0\lin0\itap0\pararsid12993422 \rtlch\fcs1 \af0\afs20\alang1025 \ltrch\fcs0 \i\fs24\lang1040\langfe2057\cgrid\langnp1040\langfenp2057 {\rtlch\fcs1 _x000d__x000a_\af0 \ltrch\fcs0 \cs15\i0\v\f1\fs20\cf9\insrsid16218237\charrsid1514928 &lt;OptDelPrev&gt;}{\rtlch\fcs1 \af0 \ltrch\fcs0 \insrsid16218237\charrsid1514928 #}{\rtlch\fcs1 \af0 \ltrch\fcs0 \cs21\v\cf15\insrsid16218237\charrsid1514928 _x000d__x000a_MNU[TEXTJUSTYES][TEXTJUSTNO]@CHOICE@}{\rtlch\fcs1 \af0 \ltrch\fcs0 \insrsid16218237\charrsid1514928 #}{\rtlch\fcs1 \af0 \ltrch\fcs0 \cs15\i0\v\f1\fs20\cf9\insrsid16218237\charrsid1514928 &lt;/OptDelPrev&gt;}{\rtlch\fcs1 \af0 \ltrch\fcs0 _x000d__x000a_\insrsid16218237\charrsid1514928 _x000d__x000a_\par }\pard\plain \ltrpar\ql \li0\ri0\widctlpar\wrapdefault\aspalpha\aspnum\faauto\adjustright\rin0\lin0\itap0\pararsid12993422 \rtlch\fcs1 \af0\afs20\alang1025 \ltrch\fcs0 \fs24\lang2057\langfe2057\cgrid\langnp2057\langfenp2057 {\rtlch\fcs1 \af0 \ltrch\fcs0 _x000d__x000a_\cs15\v\f1\fs20\cf9\lang1040\langfe2057\langnp1040\insrsid16218237\charrsid1514928 &lt;/AmendA&gt;}{\rtlch\fcs1 \af0 \ltrch\fcs0 \insrsid1621823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6_x000d__x000a_b7d0f5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57660 HideTWBExt;}{\s16\ql \li0\ri0\sa120\nowidctlpar\wrapdefault\aspalpha\aspnum\faauto\adjustright\rin0\lin0\itap0 \rtlch\fcs1 \af0\afs20\alang1025 \ltrch\fcs0 _x000d__x000a_\fs24\lang1040\langfe2057\cgrid\langnp1040\langfenp2057 \sbasedon0 \snext16 \slink17 \spriority0 \styrsid2757660 Normal6;}{\*\cs17 \additive \fs24\lang1040\langfe0\langnp1040 \slink16 \slocked \spriority0 \styrsid2757660 Normal6 Char;}{_x000d__x000a_\s18\ql \li0\ri0\nowidctlpar\wrapdefault\aspalpha\aspnum\faauto\adjustright\rin0\lin0\itap0 \rtlch\fcs1 \af0\afs20\alang1025 \ltrch\fcs0 \b\fs24\lang1040\langfe2057\cgrid\langnp1040\langfenp2057 \sbasedon0 \snext18 \slink19 \spriority0 \styrsid2757660 _x000d__x000a_NormalBold;}{\*\cs19 \additive \b\fs24\lang1040\langfe0\langnp1040 \slink18 \slocked \spriority0 \styrsid2757660 NormalBold Char;}{\s20\ql \li0\ri0\sb240\nowidctlpar\wrapdefault\aspalpha\aspnum\faauto\adjustright\rin0\lin0\itap0 \rtlch\fcs1 _x000d__x000a_\af0\afs20\alang1025 \ltrch\fcs0 \i\fs24\lang1040\langfe2057\cgrid\langnp1040\langfenp2057 \sbasedon0 \snext20 \spriority0 \styrsid2757660 Normal12Italic;}{\s21\qc \li0\ri0\sb240\nowidctlpar\wrapdefault\aspalpha\aspnum\faauto\adjustright\rin0\lin0\itap0 _x000d__x000a_\rtlch\fcs1 \af0\afs20\alang1025 \ltrch\fcs0 \i\fs24\lang1040\langfe2057\cgrid\langnp1040\langfenp2057 \sbasedon0 \snext21 \spriority0 \styrsid2757660 CrossRef;}{\*\cs22 \additive \v\cf15 \spriority0 \styrsid2757660 HideTWBInt;}{_x000d__x000a_\s23\qc \li0\ri0\sb240\keepn\nowidctlpar\wrapdefault\aspalpha\aspnum\faauto\adjustright\rin0\lin0\itap0 \rtlch\fcs1 \af0\afs20\alang1025 \ltrch\fcs0 \i\fs24\lang1040\langfe2057\cgrid\langnp1040\langfenp2057 \sbasedon0 \snext0 \spriority0 \styrsid2757660 _x000d__x000a_JustificationTitle;}{\s24\qc \li0\ri0\sa240\nowidctlpar\wrapdefault\aspalpha\aspnum\faauto\adjustright\rin0\lin0\itap0 \rtlch\fcs1 \af0\afs20\alang1025 \ltrch\fcs0 \i\fs24\lang1040\langfe2057\cgrid\langnp1040\langfenp2057 _x000d__x000a_\sbasedon0 \snext24 \spriority0 \styrsid275766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2757660 AMNumberTabs;}{\s26\ql \li0\ri0\sb240\nowidctlpar\wrapdefault\aspalpha\aspnum\faauto\adjustright\rin0\lin0\itap0 \rtlch\fcs1 _x000d__x000a_\af0\afs20\alang1025 \ltrch\fcs0 \b\fs24\lang1040\langfe2057\cgrid\langnp1040\langfenp2057 \sbasedon0 \snext26 \spriority0 \styrsid2757660 NormalBold12b;}}{\*\rsidtbl \rsid24658\rsid735077\rsid2757660\rsid2892074\rsid4666813\rsid6641733\rsid9385792_x000d__x000a_\rsid9636012\rsid11215221\rsid12154954\rsid14424199\rsid15204470\rsid15285974\rsid15950462\rsid16324206\rsid16662270}{\mmathPr\mmathFont34\mbrkBin0\mbrkBinSub0\msmallFrac0\mdispDef1\mlMargin0\mrMargin0\mdefJc1\mwrapIndent1440\mintLim0\mnaryLim1}{\info_x000d__x000a_{\author TOCCARIELLO Domenico}{\operator TOCCARIELLO Domenico}{\creatim\yr2017\mo3\dy31\hr10\min7}{\revtim\yr2017\mo3\dy31\hr10\min7}{\version1}{\edmins0}{\nofpages1}{\nofwords96}{\nofchars566}{\*\company European Parliament}{\nofcharsws65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40\pgbrdrhead\pgbrdrfoot\nolnhtadjtbl\nojkernpunct\rsidroot2757660\utinl \fet0{\*\wgrffmtfilter 013f}\ilfomacatclnup0{\*\template C:\\Users\\DTOCCA~1\\AppData\\Local\\Temp\\Blank1.dot}{\*\ftnsep \ltrpar \pard\plain \ltrpar_x000d__x000a_\ql \li0\ri0\widctlpar\wrapdefault\aspalpha\aspnum\faauto\adjustright\rin0\lin0\itap0 \rtlch\fcs1 \af0\afs20\alang1025 \ltrch\fcs0 \fs24\lang2057\langfe2057\cgrid\langnp2057\langfenp2057 {\rtlch\fcs1 \af0 \ltrch\fcs0 \insrsid9385792 \chftnsep _x000d__x000a_\par }}{\*\ftnsepc \ltrpar \pard\plain \ltrpar\ql \li0\ri0\widctlpar\wrapdefault\aspalpha\aspnum\faauto\adjustright\rin0\lin0\itap0 \rtlch\fcs1 \af0\afs20\alang1025 \ltrch\fcs0 \fs24\lang2057\langfe2057\cgrid\langnp2057\langfenp2057 {\rtlch\fcs1 \af0 _x000d__x000a_\ltrch\fcs0 \insrsid9385792 \chftnsepc _x000d__x000a_\par }}{\*\aftnsep \ltrpar \pard\plain \ltrpar\ql \li0\ri0\widctlpar\wrapdefault\aspalpha\aspnum\faauto\adjustright\rin0\lin0\itap0 \rtlch\fcs1 \af0\afs20\alang1025 \ltrch\fcs0 \fs24\lang2057\langfe2057\cgrid\langnp2057\langfenp2057 {\rtlch\fcs1 \af0 _x000d__x000a_\ltrch\fcs0 \insrsid9385792 \chftnsep _x000d__x000a_\par }}{\*\aftnsepc \ltrpar \pard\plain \ltrpar\ql \li0\ri0\widctlpar\wrapdefault\aspalpha\aspnum\faauto\adjustright\rin0\lin0\itap0 \rtlch\fcs1 \af0\afs20\alang1025 \ltrch\fcs0 \fs24\lang2057\langfe2057\cgrid\langnp2057\langfenp2057 {\rtlch\fcs1 \af0 _x000d__x000a_\ltrch\fcs0 \insrsid93857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166042 \rtlch\fcs1 \af0\afs20\alang1025 \ltrch\fcs0 \b\fs24\lang1040\langfe2057\cgrid\langnp1040\langfenp2057 {\rtlch\fcs1 \af0 \ltrch\fcs0 \cs15\b0\v\f1\fs20\cf9\insrsid2757660\charrsid1514928 {\*\bkmkstart restartB}&lt;AmendB&gt;}{_x000d__x000a_\rtlch\fcs1 \af0 \ltrch\fcs0 \insrsid2757660\charrsid1514928 Emendamento\tab \tab }{\rtlch\fcs1 \af0 \ltrch\fcs0 \cs15\b0\v\f1\fs20\cf9\insrsid2757660\charrsid1514928 &lt;NumAmB&gt;}{\rtlch\fcs1 \af0 \ltrch\fcs0 \insrsid2757660\charrsid1514928 #}{\rtlch\fcs1 _x000d__x000a_\af0 \ltrch\fcs0 \cs22\v\cf15\insrsid2757660\charrsid1514928 ENMIENDA@NRAM@}{\rtlch\fcs1 \af0 \ltrch\fcs0 \insrsid2757660\charrsid1514928 #}{\rtlch\fcs1 \af0 \ltrch\fcs0 \cs15\b0\v\f1\fs20\cf9\insrsid2757660\charrsid1514928 &lt;/NumAmB&gt;}{\rtlch\fcs1 \af0 _x000d__x000a_\ltrch\fcs0 \insrsid2757660\charrsid1514928 _x000d__x000a_\par }\pard\plain \ltrpar\s26\ql \li0\ri0\sb240\keepn\nowidctlpar\wrapdefault\aspalpha\aspnum\faauto\adjustright\rin0\lin0\itap0\pararsid6166042 \rtlch\fcs1 \af0\afs20\alang1025 \ltrch\fcs0 \b\fs24\lang1040\langfe2057\cgrid\langnp1040\langfenp2057 {_x000d__x000a_\rtlch\fcs1 \af0 \ltrch\fcs0 \cs15\b0\v\f1\fs20\cf9\insrsid2757660\charrsid1514928 &lt;DocAmend&gt;}{\rtlch\fcs1 \af0 \ltrch\fcs0 \insrsid2757660\charrsid1514928 #}{\rtlch\fcs1 \af0 \ltrch\fcs0 \cs22\v\cf15\insrsid2757660\charrsid1514928 _x000d__x000a_MNU[OPTPROPOSALCOD][OPTPROPOSALCNS][OPTPROPOSALNLE]@CHOICE@CODEMNU}{\rtlch\fcs1 \af0 \ltrch\fcs0 \insrsid2757660\charrsid1514928 ##}{\rtlch\fcs1 \af0 \ltrch\fcs0 \cs22\v\cf15\insrsid2757660\charrsid1514928 MNU[AMACTYES][NOTAPP]@CHOICE@AMACTMNU}{_x000d__x000a_\rtlch\fcs1 \af0 \ltrch\fcs0 \insrsid2757660\charrsid1514928 #}{\rtlch\fcs1 \af0 \ltrch\fcs0 \cs15\b0\v\f1\fs20\cf9\insrsid2757660\charrsid1514928 &lt;/DocAmend&gt;}{\rtlch\fcs1 \af0 \ltrch\fcs0 \insrsid2757660\charrsid1514928 _x000d__x000a_\par }\pard\plain \ltrpar\s18\ql \li0\ri0\keepn\nowidctlpar\wrapdefault\aspalpha\aspnum\faauto\adjustright\rin0\lin0\itap0\pararsid6166042 \rtlch\fcs1 \af0\afs20\alang1025 \ltrch\fcs0 \b\fs24\lang1040\langfe2057\cgrid\langnp1040\langfenp2057 {\rtlch\fcs1 \af0 _x000d__x000a_\ltrch\fcs0 \cs15\b0\v\f1\fs20\cf9\insrsid2757660\charrsid1514928 &lt;Article&gt;}{\rtlch\fcs1 \af0 \ltrch\fcs0 \insrsid2757660\charrsid1514928 #}{\rtlch\fcs1 \af0 \ltrch\fcs0 \cs22\v\cf15\insrsid2757660\charrsid1514928 _x000d__x000a_MNU[AMACTPARTYES][AMACTPARTNO]@CHOICE@AMACTMNU}{\rtlch\fcs1 \af0 \ltrch\fcs0 \insrsid2757660\charrsid1514928 #}{\rtlch\fcs1 \af0 \ltrch\fcs0 \cs15\b0\v\f1\fs20\cf9\insrsid2757660\charrsid1514928 &lt;/Article&gt;}{\rtlch\fcs1 \af0 \ltrch\fcs0 _x000d__x000a_\insrsid2757660\charrsid1514928 _x000d__x000a_\par }\pard\plain \ltrpar\ql \li0\ri0\keepn\widctlpar\wrapdefault\aspalpha\aspnum\faauto\adjustright\rin0\lin0\itap0\pararsid6166042 \rtlch\fcs1 \af0\afs20\alang1025 \ltrch\fcs0 \fs24\lang2057\langfe2057\cgrid\langnp2057\langfenp2057 {\rtlch\fcs1 \af0 _x000d__x000a_\ltrch\fcs0 \cs15\v\f1\fs20\cf9\lang1040\langfe2057\langnp1040\insrsid2757660\charrsid1514928 &lt;DocAmend2&gt;&lt;OptDel&gt;}{\rtlch\fcs1 \af0 \ltrch\fcs0 \lang1040\langfe2057\langnp1040\insrsid2757660\charrsid1514928 #}{\rtlch\fcs1 \af0 \ltrch\fcs0 _x000d__x000a_\cs22\v\cf15\lang1040\langfe2057\langnp1040\insrsid2757660\charrsid1514928 MNU[OPTNRACTYES][NOTAPP]@CHOICE@AMACTMNU}{\rtlch\fcs1 \af0 \ltrch\fcs0 \lang1040\langfe2057\langnp1040\insrsid2757660\charrsid1514928 #}{\rtlch\fcs1 \af0 \ltrch\fcs0 _x000d__x000a_\cs15\v\f1\fs20\cf9\lang1040\langfe2057\langnp1040\insrsid2757660\charrsid1514928 &lt;/OptDel&gt;&lt;/DocAmend2&gt;}{\rtlch\fcs1 \af0 \ltrch\fcs0 \lang1040\langfe2057\langnp1040\insrsid2757660\charrsid1514928 _x000d__x000a_\par }\pard \ltrpar\ql \li0\ri0\widctlpar\wrapdefault\aspalpha\aspnum\faauto\adjustright\rin0\lin0\itap0\pararsid6166042 {\rtlch\fcs1 \af0 \ltrch\fcs0 \cs15\v\f1\fs20\cf9\lang1040\langfe2057\langnp1040\insrsid2757660\charrsid1514928 &lt;Article2&gt;&lt;OptDel&gt;}{_x000d__x000a_\rtlch\fcs1 \af0 \ltrch\fcs0 \lang1040\langfe2057\langnp1040\insrsid2757660\charrsid1514928 #}{\rtlch\fcs1 \af0 \ltrch\fcs0 \cs22\v\cf15\lang1040\langfe2057\langnp1040\insrsid2757660\charrsid1514928 MNU[OPTACTPARTYES][NOTAPP]@CHOICE@AMACTMNU}{\rtlch\fcs1 _x000d__x000a_\af0 \ltrch\fcs0 \lang1040\langfe2057\langnp1040\insrsid2757660\charrsid1514928 #}{\rtlch\fcs1 \af0 \ltrch\fcs0 \cs15\v\f1\fs20\cf9\lang1040\langfe2057\langnp1040\insrsid2757660\charrsid1514928 &lt;/OptDel&gt;&lt;/Article2&gt;}{\rtlch\fcs1 \af0 \ltrch\fcs0 _x000d__x000a_\lang1040\langfe2057\langnp1040\insrsid2757660\charrsid151492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40\langfe2057\langnp1040\insrsid2757660\charrsid1514928 \cell }\pard \ltrpar\ql \li0\ri0\widctlpar\intbl\wrapdefault\aspalpha\aspnum\faauto\adjustright\rin0\lin0 {\rtlch\fcs1 \af0 \ltrch\fcs0 _x000d__x000a_\lang1040\langfe2057\langnp1040\insrsid2757660\charrsid1514928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40\langfe2057\cgrid\langnp1040\langfenp2057 {\rtlch\fcs1 \af0 \ltrch\fcs0 _x000d__x000a_\insrsid2757660\charrsid1514928 #}{\rtlch\fcs1 \af0 \ltrch\fcs0 \cs22\v\cf15\insrsid2757660\charrsid1514928 MNU[OPTLEFTAMACT][LEFTPROP]@CHOICE@AMACTMNU}{\rtlch\fcs1 \af0 \ltrch\fcs0 \insrsid2757660\charrsid1514928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2757660\charrsid1514928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40\langfe2057\cgrid\langnp1040\langfenp2057 {\rtlch\fcs1 \af0 \ltrch\fcs0 \insrsid2757660\charrsid1514928 #}{\rtlch\fcs1 \af0 \ltrch\fcs0 \cs22\v\cf15\insrsid2757660\charrsid1514928 TESTO}{\rtlch\fcs1 \af0 \ltrch\fcs0 _x000d__x000a_\insrsid2757660\charrsid1514928 #\cell #}{\rtlch\fcs1 \af0 \ltrch\fcs0 \cs22\v\cf15\insrsid2757660\charrsid1514928 TESTO}{\rtlch\fcs1 \af0 \ltrch\fcs0 \insrsid2757660\charrsid1514928 #}{\rtlch\fcs1 \af0\afs24 \ltrch\fcs0 \insrsid2757660\charrsid1514928 _x000d__x000a_\cell }\pard\plain \ltrpar\ql \li0\ri0\widctlpar\intbl\wrapdefault\aspalpha\aspnum\faauto\adjustright\rin0\lin0 \rtlch\fcs1 \af0\afs20\alang1025 \ltrch\fcs0 \fs24\lang2057\langfe2057\cgrid\langnp2057\langfenp2057 {\rtlch\fcs1 \af0 \ltrch\fcs0 _x000d__x000a_\lang1040\langfe2057\langnp1040\insrsid2757660\charrsid1514928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1\qc \li0\ri0\sb240\nowidctlpar\wrapdefault\aspalpha\aspnum\faauto\adjustright\rin0\lin0\itap0\pararsid6166042 \rtlch\fcs1 \af0\afs20\alang1025 \ltrch\fcs0 _x000d__x000a_\i\fs24\lang1040\langfe2057\cgrid\langnp1040\langfenp2057 {\rtlch\fcs1 \af0 \ltrch\fcs0 \cs15\i0\v\f1\fs20\cf9\insrsid2757660\charrsid1514928 &lt;OptDel&gt;}{\rtlch\fcs1 \af0 \ltrch\fcs0 \insrsid2757660\charrsid1514928 #}{\rtlch\fcs1 \af0 \ltrch\fcs0 _x000d__x000a_\cs22\v\cf15\insrsid2757660\charrsid1514928 MNU[CROSSREFNO][CROSSREFYES]@CHOICE@}{\rtlch\fcs1 \af0 \ltrch\fcs0 \insrsid2757660\charrsid1514928 #}{\rtlch\fcs1 \af0 \ltrch\fcs0 \cs15\i0\v\f1\fs20\cf9\insrsid2757660\charrsid1514928 &lt;/OptDel&gt;}{\rtlch\fcs1 _x000d__x000a_\af0 \ltrch\fcs0 \insrsid2757660\charrsid1514928 _x000d__x000a_\par }\pard\plain \ltrpar\s23\qc \li0\ri0\sb240\keepn\nowidctlpar\wrapdefault\aspalpha\aspnum\faauto\adjustright\rin0\lin0\itap0\pararsid6166042 \rtlch\fcs1 \af0\afs20\alang1025 \ltrch\fcs0 \i\fs24\lang1040\langfe2057\cgrid\langnp1040\langfenp2057 {_x000d__x000a_\rtlch\fcs1 \af0 \ltrch\fcs0 \cs15\i0\v\f1\fs20\cf9\insrsid2757660\charrsid1514928 &lt;TitreJust&gt;}{\rtlch\fcs1 \af0 \ltrch\fcs0 \insrsid2757660\charrsid1514928 Motivazione}{\rtlch\fcs1 \af0 \ltrch\fcs0 \cs15\i0\v\f1\fs20\cf9\insrsid2757660\charrsid1514928 _x000d__x000a_&lt;/TitreJust&gt;}{\rtlch\fcs1 \af0 \ltrch\fcs0 \insrsid2757660\charrsid1514928 _x000d__x000a_\par }\pard\plain \ltrpar\s20\ql \li0\ri0\sb240\nowidctlpar\wrapdefault\aspalpha\aspnum\faauto\adjustright\rin0\lin0\itap0\pararsid6166042 \rtlch\fcs1 \af0\afs20\alang1025 \ltrch\fcs0 \i\fs24\lang1040\langfe2057\cgrid\langnp1040\langfenp2057 {\rtlch\fcs1 \af0 _x000d__x000a_\ltrch\fcs0 \cs15\i0\v\f1\fs20\cf9\insrsid2757660\charrsid1514928 &lt;OptDelPrev&gt;}{\rtlch\fcs1 \af0 \ltrch\fcs0 \insrsid2757660\charrsid1514928 #}{\rtlch\fcs1 \af0 \ltrch\fcs0 \cs22\v\cf15\insrsid2757660\charrsid1514928 MNU[TEXTJUSTYES][TEXTJUSTNO]@CHOICE@}{_x000d__x000a_\rtlch\fcs1 \af0 \ltrch\fcs0 \insrsid2757660\charrsid1514928 #}{\rtlch\fcs1 \af0 \ltrch\fcs0 \cs15\i0\v\f1\fs20\cf9\insrsid2757660\charrsid1514928 &lt;/OptDelPrev&gt;}{\rtlch\fcs1 \af0 \ltrch\fcs0 \insrsid2757660\charrsid1514928 _x000d__x000a_\par }\pard\plain \ltrpar\ql \li0\ri0\widctlpar\wrapdefault\aspalpha\aspnum\faauto\adjustright\rin0\lin0\itap0\pararsid6166042 \rtlch\fcs1 \af0\afs20\alang1025 \ltrch\fcs0 \fs24\lang2057\langfe2057\cgrid\langnp2057\langfenp2057 {\rtlch\fcs1 \af0 \ltrch\fcs0 _x000d__x000a_\cs15\v\f1\fs20\cf9\lang1040\langfe2057\langnp1040\insrsid2757660\charrsid1514928 &lt;/AmendB&gt;}{\rtlch\fcs1 \af0 \ltrch\fcs0 \insrsid275766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b_x000d__x000a_1ad2f5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0560798 HideTWBExt;}{\s16\ql \li0\ri0\sa120\nowidctlpar\wrapdefault\aspalpha\aspnum\faauto\adjustright\rin0\lin0\itap0 \rtlch\fcs1 \af0\afs20\alang1025 _x000d__x000a_\ltrch\fcs0 \fs24\lang2057\langfe2057\cgrid\langnp2057\langfenp2057 \sbasedon0 \snext16 \slink21 \styrsid10560798 Normal6;}{\s17\ql \li0\ri0\nowidctlpar\wrapdefault\aspalpha\aspnum\faauto\adjustright\rin0\lin0\itap0 \rtlch\fcs1 \af0\afs20\alang1025 _x000d__x000a_\ltrch\fcs0 \b\fs24\lang2057\langfe2057\cgrid\langnp2057\langfenp2057 \sbasedon0 \snext17 \slink20 \styrsid10560798 NormalBold;}{\s18\ql \li0\ri0\sb240\nowidctlpar\wrapdefault\aspalpha\aspnum\faauto\adjustright\rin0\lin0\itap0 \rtlch\fcs1 _x000d__x000a_\af0\afs20\alang1025 \ltrch\fcs0 \i\fs24\lang2057\langfe2057\cgrid\langnp2057\langfenp2057 \sbasedon0 \snext18 \styrsid10560798 Normal12Italic;}{\s19\qc \li0\ri0\sb240\keepn\nowidctlpar\wrapdefault\aspalpha\aspnum\faauto\adjustright\rin0\lin0\itap0 _x000d__x000a_\rtlch\fcs1 \af0\afs20\alang1025 \ltrch\fcs0 \i\fs24\lang2057\langfe2057\cgrid\langnp2057\langfenp2057 \sbasedon0 \snext0 \styrsid10560798 JustificationTitle;}{\*\cs20 \additive \rtlch\fcs1 \af0 \ltrch\fcs0 \b\fs24 _x000d__x000a_\sbasedon10 \slink17 \slocked \styrsid10560798 NormalBold Char;}{\*\cs21 \additive \rtlch\fcs1 \af0 \ltrch\fcs0 \fs24 \sbasedon10 \slink16 \slocked \styrsid10560798 Normal6 Char;}{_x000d__x000a_\s22\qc \li0\ri0\sa240\nowidctlpar\wrapdefault\aspalpha\aspnum\faauto\adjustright\rin0\lin0\itap0 \rtlch\fcs1 \af0\afs20\alang1025 \ltrch\fcs0 \i\fs24\lang2057\langfe2057\cgrid\langnp2057\langfenp2057 \sbasedon0 \snext22 \styrsid10560798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0560798 AMNumberTabs;}{\s24\ql \li0\ri0\sb240\nowidctlpar\wrapdefault\aspalpha\aspnum\faauto\adjustright\rin0\lin0\itap0 _x000d__x000a_\rtlch\fcs1 \af0\afs20\alang1025 \ltrch\fcs0 \b\fs24\lang2057\langfe2057\cgrid\langnp2057\langfenp2057 \sbasedon0 \snext24 \styrsid10560798 NormalBold12b;}}{\*\rsidtbl \rsid24658\rsid735077\rsid2892074\rsid4666813\rsid6641733\rsid9636012\rsid9993298_x000d__x000a_\rsid10560798\rsid11215221\rsid12154954\rsid14424199\rsid15204470\rsid15285974\rsid15950462\rsid16324206\rsid16662270}{\mmathPr\mmathFont34\mbrkBin0\mbrkBinSub0\msmallFrac0\mdispDef1\mlMargin0\mrMargin0\mdefJc1\mwrapIndent1440\mintLim0\mnaryLim1}{\info_x000d__x000a_{\author TOCCARIELLO Domenico}{\operator TOCCARIELLO Domenico}{\creatim\yr2017\mo3\dy31\hr10\min7}{\revtim\yr2017\mo3\dy31\hr10\min7}{\version1}{\edmins0}{\nofpages1}{\nofwords34}{\nofchars206}{\*\company European Parliament}{\nofcharsws23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40\pgbrdrhead\pgbrdrfoot\nolnhtadjtbl\nojkernpunct\rsidroot10560798\utinl \fet0{\*\wgrffmtfilter 013f}\ilfomacatclnup0{\*\template C:\\Users\\DTOCCA~1\\AppData\\Local\\Temp\\Blank1.dot}{\*\ftnsep \ltrpar \pard\plain \ltrpar_x000d__x000a_\ql \li0\ri0\widctlpar\wrapdefault\aspalpha\aspnum\faauto\adjustright\rin0\lin0\itap0 \rtlch\fcs1 \af0\afs20\alang1025 \ltrch\fcs0 \fs24\lang2057\langfe2057\cgrid\langnp2057\langfenp2057 {\rtlch\fcs1 \af0 \ltrch\fcs0 \insrsid9993298 \chftnsep _x000d__x000a_\par }}{\*\ftnsepc \ltrpar \pard\plain \ltrpar\ql \li0\ri0\widctlpar\wrapdefault\aspalpha\aspnum\faauto\adjustright\rin0\lin0\itap0 \rtlch\fcs1 \af0\afs20\alang1025 \ltrch\fcs0 \fs24\lang2057\langfe2057\cgrid\langnp2057\langfenp2057 {\rtlch\fcs1 \af0 _x000d__x000a_\ltrch\fcs0 \insrsid9993298 \chftnsepc _x000d__x000a_\par }}{\*\aftnsep \ltrpar \pard\plain \ltrpar\ql \li0\ri0\widctlpar\wrapdefault\aspalpha\aspnum\faauto\adjustright\rin0\lin0\itap0 \rtlch\fcs1 \af0\afs20\alang1025 \ltrch\fcs0 \fs24\lang2057\langfe2057\cgrid\langnp2057\langfenp2057 {\rtlch\fcs1 \af0 _x000d__x000a_\ltrch\fcs0 \insrsid9993298 \chftnsep _x000d__x000a_\par }}{\*\aftnsepc \ltrpar \pard\plain \ltrpar\ql \li0\ri0\widctlpar\wrapdefault\aspalpha\aspnum\faauto\adjustright\rin0\lin0\itap0 \rtlch\fcs1 \af0\afs20\alang1025 \ltrch\fcs0 \fs24\lang2057\langfe2057\cgrid\langnp2057\langfenp2057 {\rtlch\fcs1 \af0 _x000d__x000a_\ltrch\fcs0 \insrsid99932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0560798\charrsid15879488 {\*\bkmkstart restartA}&lt;AmendA&gt;}{_x000d__x000a_\rtlch\fcs1 \af0 \ltrch\fcs0 \insrsid10560798\charrsid15879488 [ZAMENDMENT]\tab \tab }{\rtlch\fcs1 \af0 \ltrch\fcs0 \cs15\b0\v\f1\fs20\cf9\insrsid10560798\charrsid15879488 &lt;NumAmA&gt;}{\rtlch\fcs1 \af0 \ltrch\fcs0 \insrsid10560798\charrsid15879488 [ZNRAM]}{_x000d__x000a_\rtlch\fcs1 \af0 \ltrch\fcs0 \cs15\b0\v\f1\fs20\cf9\insrsid10560798\charrsid15879488 &lt;/NumAmA&gt;}{\rtlch\fcs1 \af0 \ltrch\fcs0 \insrsid10560798\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0560798\charrsid15879488 &lt;DocAmend&gt;}{\rtlch\fcs1 \af0 \ltrch\fcs0 \insrsid10560798\charrsid15879488 [ZRESOLUTION]}{\rtlch\fcs1 \af0 \ltrch\fcs0 _x000d__x000a_\cs15\b0\v\f1\fs20\cf9\insrsid10560798\charrsid15879488 &lt;/DocAmend&gt;}{\rtlch\fcs1 \af0 \ltrch\fcs0 \insrsid10560798\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0560798\charrsid15879488 &lt;Article&gt;}{\rtlch\fcs1 \af0 \ltrch\fcs0 \insrsid10560798\charrsid15879488 [ZRESPART]}{\rtlch\fcs1 \af0 \ltrch\fcs0 \cs15\b0\v\f1\fs20\cf9\insrsid10560798\charrsid15879488 &lt;/Article&gt;}{_x000d__x000a_\rtlch\fcs1 \af0 \ltrch\fcs0 \cs20\insrsid10560798\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560798\charrsid15879488 \cell }\pard \ltrpar\ql \li0\ri0\widctlpar\intbl\wrapdefault\aspalpha\aspnum\faauto\adjustright\rin0\lin0 {\rtlch\fcs1 \af0 _x000d__x000a_\ltrch\fcs0 \insrsid10560798\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560798\charrsid15879488 [ZLEFTA]\cell [ZRIGHT]\cell }\pard\plain \ltrpar\ql \li0\ri0\widctlpar\intbl\wrapdefault\aspalpha\aspnum\faauto\adjustright\rin0\lin0 \rtlch\fcs1 \af0\afs20\alang1025 \ltrch\fcs0 _x000d__x000a_\fs24\lang2057\langfe2057\cgrid\langnp2057\langfenp2057 {\rtlch\fcs1 \af0 \ltrch\fcs0 \insrsid10560798\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560798\charrsid15879488 [ZTEXTL]\cell [ZTEXTR]}{\rtlch\fcs1 \af0\afs24 \ltrch\fcs0 \insrsid10560798\charrsid15879488 \cell }\pard\plain \ltrpar\ql \li0\ri0\widctlpar\intbl\wrapdefault\aspalpha\aspnum\faauto\adjustright\rin0\lin0 \rtlch\fcs1 _x000d__x000a_\af0\afs20\alang1025 \ltrch\fcs0 \fs24\lang2057\langfe2057\cgrid\langnp2057\langfenp2057 {\rtlch\fcs1 \af0 \ltrch\fcs0 \insrsid10560798\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0560798\charrsid15879488 &lt;TitreJust&gt;}{\rtlch\fcs1 \af0 \ltrch\fcs0 \insrsid10560798\charrsid15879488 [ZJUSTIFICATION]}{\rtlch\fcs1 \af0 \ltrch\fcs0 \cs15\i0\v\f1\fs20\cf9\insrsid10560798\charrsid15879488 &lt;/TitreJust&gt;}{_x000d__x000a_\rtlch\fcs1 \af0 \ltrch\fcs0 \insrsid10560798\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0560798\charrsid15879488 &lt;OptDelPrev&gt;}{\rtlch\fcs1 \af0 \ltrch\fcs0 \insrsid10560798\charrsid15879488 [ZTEXTJUST]}{\rtlch\fcs1 \af0 \ltrch\fcs0 \cs15\i0\v\f1\fs20\cf9\insrsid10560798\charrsid15879488 _x000d__x000a_&lt;/OptDelPrev&gt;}{\rtlch\fcs1 \af0 \ltrch\fcs0 \insrsid10560798\charrsid15879488 _x000d__x000a_\par }\pard\plain \ltrpar\ql \li0\ri0\widctlpar\wrapdefault\aspalpha\aspnum\faauto\adjustright\rin0\lin0\itap0 \rtlch\fcs1 \af0\afs20\alang1025 \ltrch\fcs0 \fs24\lang2057\langfe2057\cgrid\langnp2057\langfenp2057 {\rtlch\fcs1 \af0 \ltrch\fcs0 _x000d__x000a_\cs15\v\f1\fs20\cf9\insrsid10560798\charrsid15879488 &lt;/AmendA&gt;}{\rtlch\fcs1 \af0 \ltrch\fcs0 \insrsid10560798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2_x000d__x000a_73d3f5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6124535 HideTWBExt;}{\s16\ql \li0\ri0\sa120\nowidctlpar\wrapdefault\aspalpha\aspnum\faauto\adjustright\rin0\lin0\itap0 \rtlch\fcs1 \af0\afs20\alang1025 _x000d__x000a_\ltrch\fcs0 \fs24\lang2057\langfe2057\cgrid\langnp2057\langfenp2057 \sbasedon0 \snext16 \slink22 \styrsid16124535 Normal6;}{\s17\ql \li0\ri0\nowidctlpar\wrapdefault\aspalpha\aspnum\faauto\adjustright\rin0\lin0\itap0 \rtlch\fcs1 \af0\afs20\alang1025 _x000d__x000a_\ltrch\fcs0 \b\fs24\lang2057\langfe2057\cgrid\langnp2057\langfenp2057 \sbasedon0 \snext17 \slink21 \styrsid16124535 NormalBold;}{\s18\ql \li0\ri0\sb240\nowidctlpar\wrapdefault\aspalpha\aspnum\faauto\adjustright\rin0\lin0\itap0 \rtlch\fcs1 _x000d__x000a_\af0\afs20\alang1025 \ltrch\fcs0 \i\fs24\lang2057\langfe2057\cgrid\langnp2057\langfenp2057 \sbasedon0 \snext18 \styrsid16124535 Normal12Italic;}{\s19\qc \li0\ri0\sb240\nowidctlpar\wrapdefault\aspalpha\aspnum\faauto\adjustright\rin0\lin0\itap0 \rtlch\fcs1 _x000d__x000a_\af0\afs20\alang1025 \ltrch\fcs0 \i\fs24\lang2057\langfe2057\cgrid\langnp2057\langfenp2057 \sbasedon0 \snext19 \styrsid16124535 CrossRef;}{\s20\qc \li0\ri0\sb240\keepn\nowidctlpar\wrapdefault\aspalpha\aspnum\faauto\adjustright\rin0\lin0\itap0 \rtlch\fcs1 _x000d__x000a_\af0\afs20\alang1025 \ltrch\fcs0 \i\fs24\lang2057\langfe2057\cgrid\langnp2057\langfenp2057 \sbasedon0 \snext0 \styrsid16124535 JustificationTitle;}{\*\cs21 \additive \rtlch\fcs1 \af0 \ltrch\fcs0 \b\fs24 \sbasedon10 \slink17 \slocked \styrsid16124535 _x000d__x000a_NormalBold Char;}{\*\cs22 \additive \rtlch\fcs1 \af0 \ltrch\fcs0 \fs24 \sbasedon10 \slink16 \slocked \styrsid16124535 Normal6 Char;}{\s23\qc \li0\ri0\sa240\nowidctlpar\wrapdefault\aspalpha\aspnum\faauto\adjustright\rin0\lin0\itap0 \rtlch\fcs1 _x000d__x000a_\af0\afs20\alang1025 \ltrch\fcs0 \i\fs24\lang2057\langfe2057\cgrid\langnp2057\langfenp2057 \sbasedon0 \snext23 \styrsid1612453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6124535 AMNumberTabs;}{\s25\ql \li0\ri0\sb240\nowidctlpar\wrapdefault\aspalpha\aspnum\faauto\adjustright\rin0\lin0\itap0 \rtlch\fcs1 \af0\afs20\alang1025 _x000d__x000a_\ltrch\fcs0 \b\fs24\lang2057\langfe2057\cgrid\langnp2057\langfenp2057 \sbasedon0 \snext25 \styrsid16124535 NormalBold12b;}}{\*\rsidtbl \rsid24658\rsid735077\rsid2892074\rsid4666813\rsid5440325\rsid6641733\rsid9636012\rsid11215221\rsid12154954\rsid14424199_x000d__x000a_\rsid15204470\rsid15285974\rsid15950462\rsid16124535\rsid16324206\rsid16662270}{\mmathPr\mmathFont34\mbrkBin0\mbrkBinSub0\msmallFrac0\mdispDef1\mlMargin0\mrMargin0\mdefJc1\mwrapIndent1440\mintLim0\mnaryLim1}{\info{\author TOCCARIELLO Domenico}_x000d__x000a_{\operator TOCCARIELLO Domenico}{\creatim\yr2017\mo3\dy31\hr10\min7}{\revtim\yr2017\mo3\dy31\hr10\min7}{\version1}{\edmins0}{\nofpages1}{\nofwords54}{\nofchars318}{\*\company European Parliament}{\nofcharsws368}{\vern57443}}{\*\xmlnstbl {\xmlns1 http://sc_x000d__x000a_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40\pgbrdrhead\pgbrdrfoot\nolnhtadjtbl\nojkernpunct\rsidroot16124535\utinl \fet0{\*\wgrffmtfilter 013f}\ilfomacatclnup0{\*\template C:\\Users\\DTOCCA~1\\AppData\\Local\\Temp\\Blank1.dot}{\*\ftnsep \ltrpar \pard\plain \ltrpar_x000d__x000a_\ql \li0\ri0\widctlpar\wrapdefault\aspalpha\aspnum\faauto\adjustright\rin0\lin0\itap0 \rtlch\fcs1 \af0\afs20\alang1025 \ltrch\fcs0 \fs24\lang2057\langfe2057\cgrid\langnp2057\langfenp2057 {\rtlch\fcs1 \af0 \ltrch\fcs0 \insrsid5440325 \chftnsep _x000d__x000a_\par }}{\*\ftnsepc \ltrpar \pard\plain \ltrpar\ql \li0\ri0\widctlpar\wrapdefault\aspalpha\aspnum\faauto\adjustright\rin0\lin0\itap0 \rtlch\fcs1 \af0\afs20\alang1025 \ltrch\fcs0 \fs24\lang2057\langfe2057\cgrid\langnp2057\langfenp2057 {\rtlch\fcs1 \af0 _x000d__x000a_\ltrch\fcs0 \insrsid5440325 \chftnsepc _x000d__x000a_\par }}{\*\aftnsep \ltrpar \pard\plain \ltrpar\ql \li0\ri0\widctlpar\wrapdefault\aspalpha\aspnum\faauto\adjustright\rin0\lin0\itap0 \rtlch\fcs1 \af0\afs20\alang1025 \ltrch\fcs0 \fs24\lang2057\langfe2057\cgrid\langnp2057\langfenp2057 {\rtlch\fcs1 \af0 _x000d__x000a_\ltrch\fcs0 \insrsid5440325 \chftnsep _x000d__x000a_\par }}{\*\aftnsepc \ltrpar \pard\plain \ltrpar\ql \li0\ri0\widctlpar\wrapdefault\aspalpha\aspnum\faauto\adjustright\rin0\lin0\itap0 \rtlch\fcs1 \af0\afs20\alang1025 \ltrch\fcs0 \fs24\lang2057\langfe2057\cgrid\langnp2057\langfenp2057 {\rtlch\fcs1 \af0 _x000d__x000a_\ltrch\fcs0 \insrsid54403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6124535\charrsid15879488 {\*\bkmkstart restartB}&lt;AmendB&gt;}{_x000d__x000a_\rtlch\fcs1 \af0 \ltrch\fcs0 \insrsid16124535\charrsid15879488 [ZAMENDMENT]\tab \tab }{\rtlch\fcs1 \af0 \ltrch\fcs0 \cs15\b0\v\f1\fs20\cf9\insrsid16124535\charrsid15879488 &lt;NumAmB&gt;}{\rtlch\fcs1 \af0 \ltrch\fcs0 \insrsid16124535\charrsid15879488 [ZNRAM]}{_x000d__x000a_\rtlch\fcs1 \af0 \ltrch\fcs0 \cs15\b0\v\f1\fs20\cf9\insrsid16124535\charrsid15879488 &lt;/NumAmB&gt;}{\rtlch\fcs1 \af0 \ltrch\fcs0 \insrsid1612453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6124535\charrsid15879488 &lt;DocAmend&gt;}{\rtlch\fcs1 \af0 \ltrch\fcs0 \insrsid16124535\charrsid15879488 [ZPROPOSAL][ZAMACT]}{\rtlch\fcs1 \af0 \ltrch\fcs0 _x000d__x000a_\cs15\b0\v\f1\fs20\cf9\insrsid16124535\charrsid15879488 &lt;/DocAmend&gt;}{\rtlch\fcs1 \af0 \ltrch\fcs0 \insrsid16124535\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6124535\charrsid15879488 &lt;Article&gt;}{\rtlch\fcs1 \af0 \ltrch\fcs0 \insrsid16124535\charrsid15879488 [ZAMPART]}{\rtlch\fcs1 \af0 \ltrch\fcs0 \cs15\b0\v\f1\fs20\cf9\insrsid16124535\charrsid15879488 &lt;/Article&gt;}{_x000d__x000a_\rtlch\fcs1 \af0 \ltrch\fcs0 \insrsid16124535\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6124535\charrsid15879488 &lt;DocAmend2&gt;&lt;OptDel&gt;}{\rtlch\fcs1 \af0 \ltrch\fcs0 \insrsid16124535\charrsid15879488 [ZNRACT]}{\rtlch\fcs1 \af0 \ltrch\fcs0 \cs15\v\f1\fs20\cf9\insrsid16124535\charrsid15879488 _x000d__x000a_&lt;/OptDel&gt;&lt;/DocAmend2&gt;}{\rtlch\fcs1 \af0 \ltrch\fcs0 \insrsid16124535\charrsid15879488 _x000d__x000a_\par }\pard \ltrpar\ql \li0\ri0\widctlpar\wrapdefault\aspalpha\aspnum\faauto\adjustright\rin0\lin0\itap0\pararsid14374628 {\rtlch\fcs1 \af0 \ltrch\fcs0 \cs15\v\f1\fs20\cf9\insrsid16124535\charrsid15879488 &lt;Article2&gt;&lt;OptDel&gt;}{\rtlch\fcs1 \af0 \ltrch\fcs0 _x000d__x000a_\insrsid16124535\charrsid15879488 [ZACTPART]}{\rtlch\fcs1 \af0 \ltrch\fcs0 \cs15\v\f1\fs20\cf9\insrsid16124535\charrsid15879488 &lt;/OptDel&gt;&lt;/Article2&gt;}{\rtlch\fcs1 \af0 \ltrch\fcs0 \insrsid16124535\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6124535\charrsid15879488 _x000d__x000a_\cell }\pard \ltrpar\ql \li0\ri0\widctlpar\intbl\wrapdefault\aspalpha\aspnum\faauto\adjustright\rin0\lin0 {\rtlch\fcs1 \af0 \ltrch\fcs0 \insrsid1612453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6124535\charrsid15879488 [ZLEFTB]\cell [ZRIGHT]\cell }\pard\plain \ltrpar\ql \li0\ri0\widctlpar\intbl\wrapdefault\aspalpha\aspnum\faauto\adjustright\rin0\lin0 \rtlch\fcs1 \af0\afs20\alang1025 \ltrch\fcs0 _x000d__x000a_\fs24\lang2057\langfe2057\cgrid\langnp2057\langfenp2057 {\rtlch\fcs1 \af0 \ltrch\fcs0 \insrsid16124535\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124535\charrsid15879488 [ZTEXTL]\cell [ZTEXTR]}{\rtlch\fcs1 \af0\afs24 \ltrch\fcs0 \insrsid16124535\charrsid15879488 \cell }\pard\plain \ltrpar\ql \li0\ri0\widctlpar\intbl\wrapdefault\aspalpha\aspnum\faauto\adjustright\rin0\lin0 \rtlch\fcs1 _x000d__x000a_\af0\afs20\alang1025 \ltrch\fcs0 \fs24\lang2057\langfe2057\cgrid\langnp2057\langfenp2057 {\rtlch\fcs1 \af0 \ltrch\fcs0 \insrsid16124535\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6124535\charrsid15879488 &lt;OptDel&gt;}{\rtlch\fcs1 \af0 \ltrch\fcs0 \insrsid16124535\charrsid15879488 [ZCROSSREF]}{\rtlch\fcs1 \af0 \ltrch\fcs0 \cs15\i0\v\f1\fs20\cf9\insrsid16124535\charrsid15879488 &lt;/OptDel&gt;}{\rtlch\fcs1 \af0 _x000d__x000a_\ltrch\fcs0 \insrsid16124535\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6124535\charrsid15879488 &lt;TitreJust&gt;}{\rtlch\fcs1 \af0 \ltrch\fcs0 \insrsid16124535\charrsid15879488 [ZJUSTIFICATION]}{\rtlch\fcs1 \af0 \ltrch\fcs0 _x000d__x000a_\cs15\i0\v\f1\fs20\cf9\insrsid16124535\charrsid15879488 &lt;/TitreJust&gt;}{\rtlch\fcs1 \af0 \ltrch\fcs0 \insrsid1612453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6124535\charrsid15879488 &lt;OptDelPrev&gt;}{\rtlch\fcs1 \af0 \ltrch\fcs0 \insrsid16124535\charrsid15879488 [ZTEXTJUST]}{\rtlch\fcs1 \af0 \ltrch\fcs0 \cs15\i0\v\f1\fs20\cf9\insrsid16124535\charrsid15879488 _x000d__x000a_&lt;/OptDelPrev&gt;}{\rtlch\fcs1 \af0 \ltrch\fcs0 \insrsid16124535\charrsid15879488 _x000d__x000a_\par }\pard\plain \ltrpar\ql \li0\ri0\widctlpar\wrapdefault\aspalpha\aspnum\faauto\adjustright\rin0\lin0\itap0 \rtlch\fcs1 \af0\afs20\alang1025 \ltrch\fcs0 \fs24\lang2057\langfe2057\cgrid\langnp2057\langfenp2057 {\rtlch\fcs1 \af0 \ltrch\fcs0 _x000d__x000a_\cs15\v\f1\fs20\cf9\insrsid16124535\charrsid15879488 &lt;/AmendB&gt;}{\rtlch\fcs1 \af0 \ltrch\fcs0 \insrsid16124535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a_x000d__x000a_afd4f5a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21"/>
    <w:docVar w:name="TITLECODMNU" w:val=" 1"/>
    <w:docVar w:name="TXTLANGUE" w:val="IT"/>
    <w:docVar w:name="TXTLANGUEMIN" w:val="it"/>
    <w:docVar w:name="TXTNRC" w:val="0371/2015"/>
    <w:docVar w:name="TXTNRCOM" w:val="(2015)0586"/>
    <w:docVar w:name="TXTNRPE" w:val="592.152"/>
    <w:docVar w:name="TXTNRPROC" w:val="2015/0270"/>
    <w:docVar w:name="TXTPEorAP" w:val="PE"/>
    <w:docVar w:name="TXTROUTE" w:val="AD\1121911IT.docx"/>
    <w:docVar w:name="TXTVERSION" w:val="02-00"/>
  </w:docVars>
  <w:rsids>
    <w:rsidRoot w:val="00DD3AAB"/>
    <w:rsid w:val="00026559"/>
    <w:rsid w:val="0004474F"/>
    <w:rsid w:val="00134974"/>
    <w:rsid w:val="00141CD7"/>
    <w:rsid w:val="00172075"/>
    <w:rsid w:val="001820A9"/>
    <w:rsid w:val="001B0A1E"/>
    <w:rsid w:val="002A26B5"/>
    <w:rsid w:val="00341A99"/>
    <w:rsid w:val="0038294E"/>
    <w:rsid w:val="003A2F84"/>
    <w:rsid w:val="003C25C2"/>
    <w:rsid w:val="003C7390"/>
    <w:rsid w:val="0040055C"/>
    <w:rsid w:val="0041493D"/>
    <w:rsid w:val="00484582"/>
    <w:rsid w:val="00487596"/>
    <w:rsid w:val="004C2A0D"/>
    <w:rsid w:val="00522B51"/>
    <w:rsid w:val="0053753C"/>
    <w:rsid w:val="00584012"/>
    <w:rsid w:val="00585A40"/>
    <w:rsid w:val="0059107A"/>
    <w:rsid w:val="005D3931"/>
    <w:rsid w:val="00613134"/>
    <w:rsid w:val="00630642"/>
    <w:rsid w:val="00691B1C"/>
    <w:rsid w:val="006A0F0A"/>
    <w:rsid w:val="006A48AA"/>
    <w:rsid w:val="006A738F"/>
    <w:rsid w:val="006B1267"/>
    <w:rsid w:val="006D292E"/>
    <w:rsid w:val="00712462"/>
    <w:rsid w:val="00715231"/>
    <w:rsid w:val="00741656"/>
    <w:rsid w:val="0078548A"/>
    <w:rsid w:val="007E4351"/>
    <w:rsid w:val="007F187F"/>
    <w:rsid w:val="00817D13"/>
    <w:rsid w:val="00820925"/>
    <w:rsid w:val="00820C7D"/>
    <w:rsid w:val="00833D11"/>
    <w:rsid w:val="00836FD3"/>
    <w:rsid w:val="00904864"/>
    <w:rsid w:val="009052FE"/>
    <w:rsid w:val="00924555"/>
    <w:rsid w:val="00982B83"/>
    <w:rsid w:val="009857B4"/>
    <w:rsid w:val="00AE6F4D"/>
    <w:rsid w:val="00B556CD"/>
    <w:rsid w:val="00BD1F76"/>
    <w:rsid w:val="00BE20CF"/>
    <w:rsid w:val="00C26AFF"/>
    <w:rsid w:val="00C95161"/>
    <w:rsid w:val="00D25CF2"/>
    <w:rsid w:val="00D556BB"/>
    <w:rsid w:val="00D6254D"/>
    <w:rsid w:val="00D74FD1"/>
    <w:rsid w:val="00D943A5"/>
    <w:rsid w:val="00DB56E4"/>
    <w:rsid w:val="00DD3AAB"/>
    <w:rsid w:val="00E12A56"/>
    <w:rsid w:val="00E27F01"/>
    <w:rsid w:val="00EF33D5"/>
    <w:rsid w:val="00EF5C18"/>
    <w:rsid w:val="00F15744"/>
    <w:rsid w:val="00F24D40"/>
    <w:rsid w:val="00F6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29B092D-5494-4F5A-B134-BF2E64DB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it-IT" w:eastAsia="it-IT" w:bidi="it-IT"/>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it-IT" w:eastAsia="it-IT" w:bidi="it-IT"/>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CommentText">
    <w:name w:val="annotation text"/>
    <w:basedOn w:val="Normal"/>
    <w:link w:val="CommentTextChar1"/>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715231"/>
    <w:pPr>
      <w:autoSpaceDE w:val="0"/>
      <w:autoSpaceDN w:val="0"/>
      <w:adjustRightInd w:val="0"/>
    </w:pPr>
    <w:rPr>
      <w:color w:val="000000"/>
      <w:sz w:val="24"/>
      <w:szCs w:val="24"/>
    </w:rPr>
  </w:style>
  <w:style w:type="paragraph" w:customStyle="1" w:styleId="NormalItalicCenter">
    <w:name w:val="NormalItalicCenter"/>
    <w:basedOn w:val="Normal"/>
    <w:rsid w:val="00715231"/>
    <w:pPr>
      <w:jc w:val="center"/>
    </w:pPr>
    <w:rPr>
      <w:i/>
      <w:szCs w:val="20"/>
    </w:rPr>
  </w:style>
  <w:style w:type="character" w:customStyle="1" w:styleId="CommentTextChar">
    <w:name w:val="Comment Text Char"/>
    <w:rsid w:val="00715231"/>
  </w:style>
  <w:style w:type="paragraph" w:styleId="CommentSubject">
    <w:name w:val="annotation subject"/>
    <w:basedOn w:val="CommentText"/>
    <w:next w:val="CommentText"/>
    <w:link w:val="CommentSubjectChar"/>
    <w:rsid w:val="00715231"/>
    <w:rPr>
      <w:b/>
      <w:bCs/>
    </w:rPr>
  </w:style>
  <w:style w:type="character" w:customStyle="1" w:styleId="CommentTextChar1">
    <w:name w:val="Comment Text Char1"/>
    <w:basedOn w:val="DefaultParagraphFont"/>
    <w:link w:val="CommentText"/>
    <w:rsid w:val="00715231"/>
  </w:style>
  <w:style w:type="character" w:customStyle="1" w:styleId="CommentSubjectChar">
    <w:name w:val="Comment Subject Char"/>
    <w:basedOn w:val="CommentTextChar1"/>
    <w:link w:val="CommentSubject"/>
    <w:rsid w:val="00715231"/>
    <w:rPr>
      <w:b/>
      <w:bCs/>
      <w:lang w:val="it-IT" w:eastAsia="it-IT" w:bidi="it-IT"/>
    </w:rPr>
  </w:style>
  <w:style w:type="paragraph" w:styleId="Revision">
    <w:name w:val="Revision"/>
    <w:hidden/>
    <w:uiPriority w:val="99"/>
    <w:semiHidden/>
    <w:rsid w:val="00715231"/>
    <w:rPr>
      <w:sz w:val="24"/>
      <w:szCs w:val="24"/>
    </w:rPr>
  </w:style>
  <w:style w:type="paragraph" w:styleId="BalloonText">
    <w:name w:val="Balloon Text"/>
    <w:basedOn w:val="Normal"/>
    <w:link w:val="BalloonTextChar"/>
    <w:rsid w:val="00715231"/>
    <w:rPr>
      <w:rFonts w:ascii="Segoe UI" w:hAnsi="Segoe UI" w:cs="Segoe UI"/>
      <w:sz w:val="18"/>
      <w:szCs w:val="18"/>
    </w:rPr>
  </w:style>
  <w:style w:type="character" w:customStyle="1" w:styleId="BalloonTextChar">
    <w:name w:val="Balloon Text Char"/>
    <w:basedOn w:val="DefaultParagraphFont"/>
    <w:link w:val="BalloonText"/>
    <w:rsid w:val="00715231"/>
    <w:rPr>
      <w:rFonts w:ascii="Segoe UI" w:hAnsi="Segoe UI" w:cs="Segoe UI"/>
      <w:sz w:val="18"/>
      <w:szCs w:val="18"/>
      <w:lang w:val="it-IT" w:eastAsia="it-IT" w:bidi="it-IT"/>
    </w:rPr>
  </w:style>
  <w:style w:type="character" w:styleId="Hyperlink">
    <w:name w:val="Hyperlink"/>
    <w:rsid w:val="00715231"/>
    <w:rPr>
      <w:color w:val="0563C1"/>
      <w:u w:val="single"/>
    </w:rPr>
  </w:style>
  <w:style w:type="character" w:styleId="FollowedHyperlink">
    <w:name w:val="FollowedHyperlink"/>
    <w:rsid w:val="00715231"/>
    <w:rPr>
      <w:color w:val="954F72"/>
      <w:u w:val="single"/>
    </w:rPr>
  </w:style>
  <w:style w:type="paragraph" w:customStyle="1" w:styleId="NormalTabs">
    <w:name w:val="NormalTabs"/>
    <w:basedOn w:val="Normal"/>
    <w:qFormat/>
    <w:rsid w:val="00715231"/>
    <w:pPr>
      <w:widowControl w:val="0"/>
      <w:tabs>
        <w:tab w:val="center" w:pos="284"/>
        <w:tab w:val="left" w:pos="426"/>
      </w:tabs>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E3DF60D9.dotm</Template>
  <TotalTime>0</TotalTime>
  <Pages>19</Pages>
  <Words>4579</Words>
  <Characters>31042</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LOPS Maria Arcangela</dc:creator>
  <cp:keywords/>
  <dc:description/>
  <cp:lastModifiedBy>SPADETTO Carla</cp:lastModifiedBy>
  <cp:revision>2</cp:revision>
  <dcterms:created xsi:type="dcterms:W3CDTF">2017-04-10T09:00:00Z</dcterms:created>
  <dcterms:modified xsi:type="dcterms:W3CDTF">2017-04-10T09:00:00Z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1121911</vt:lpwstr>
  </property>
  <property fmtid="{D5CDD505-2E9C-101B-9397-08002B2CF9AE}" pid="5" name="&lt;Type&gt;">
    <vt:lpwstr>AD</vt:lpwstr>
  </property>
  <property fmtid="{D5CDD505-2E9C-101B-9397-08002B2CF9AE}" pid="6" name="&lt;ModelCod&gt;">
    <vt:lpwstr>\\eiciLUXpr1\pdocep$\DocEP\DOCS\General\PA\PA_Legam.dot(26/10/2016 17:38:16)</vt:lpwstr>
  </property>
  <property fmtid="{D5CDD505-2E9C-101B-9397-08002B2CF9AE}" pid="7" name="&lt;ModelTra&gt;">
    <vt:lpwstr>\\eiciLUXpr1\pdocep$\DocEP\TRANSFIL\IT\PA_Legam.IT(01/08/2016 13:53:07)</vt:lpwstr>
  </property>
  <property fmtid="{D5CDD505-2E9C-101B-9397-08002B2CF9AE}" pid="8" name="&lt;Model&gt;">
    <vt:lpwstr>PA_Legam</vt:lpwstr>
  </property>
  <property fmtid="{D5CDD505-2E9C-101B-9397-08002B2CF9AE}" pid="9" name="FooterPath">
    <vt:lpwstr>AD\1121911IT.docx</vt:lpwstr>
  </property>
  <property fmtid="{D5CDD505-2E9C-101B-9397-08002B2CF9AE}" pid="10" name="PE Number">
    <vt:lpwstr>592.152</vt:lpwstr>
  </property>
  <property fmtid="{D5CDD505-2E9C-101B-9397-08002B2CF9AE}" pid="11" name="SubscribeElise">
    <vt:lpwstr/>
  </property>
  <property fmtid="{D5CDD505-2E9C-101B-9397-08002B2CF9AE}" pid="12" name="Bookout">
    <vt:lpwstr>OK - 2017/04/10 10:59</vt:lpwstr>
  </property>
  <property fmtid="{D5CDD505-2E9C-101B-9397-08002B2CF9AE}" pid="13" name="SDLStudio">
    <vt:lpwstr>YES</vt:lpwstr>
  </property>
  <property fmtid="{D5CDD505-2E9C-101B-9397-08002B2CF9AE}" pid="14" name="&lt;Extension&gt;">
    <vt:lpwstr>IT</vt:lpwstr>
  </property>
</Properties>
</file>