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E856D2" w:rsidRPr="00795805" w14:paraId="448B195B" w14:textId="77777777" w:rsidTr="003E2402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6EDACBC2" w14:textId="77777777" w:rsidR="00E856D2" w:rsidRPr="00795805" w:rsidRDefault="00720848" w:rsidP="003E2402">
            <w:pPr>
              <w:pStyle w:val="EPName"/>
            </w:pPr>
            <w:bookmarkStart w:id="0" w:name="_GoBack"/>
            <w:bookmarkEnd w:id="0"/>
            <w:r w:rsidRPr="00795805">
              <w:t>Parlament Europejski</w:t>
            </w:r>
          </w:p>
          <w:p w14:paraId="5AC7C34B" w14:textId="77777777" w:rsidR="00E856D2" w:rsidRPr="00795805" w:rsidRDefault="00D006FB" w:rsidP="00D006FB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795805">
              <w:t>2014-2019</w:t>
            </w:r>
          </w:p>
        </w:tc>
        <w:tc>
          <w:tcPr>
            <w:tcW w:w="2268" w:type="dxa"/>
            <w:shd w:val="clear" w:color="auto" w:fill="auto"/>
          </w:tcPr>
          <w:p w14:paraId="3C9BEACA" w14:textId="77777777" w:rsidR="00E856D2" w:rsidRPr="00795805" w:rsidRDefault="006478F8" w:rsidP="003E2402">
            <w:pPr>
              <w:pStyle w:val="EPLogo"/>
            </w:pPr>
            <w:r w:rsidRPr="00795805">
              <w:rPr>
                <w:noProof/>
                <w:lang w:val="en-GB" w:eastAsia="en-GB" w:bidi="ar-SA"/>
              </w:rPr>
              <w:drawing>
                <wp:inline distT="0" distB="0" distL="0" distR="0" wp14:anchorId="0F2D49D7" wp14:editId="5776693D">
                  <wp:extent cx="1162050" cy="64770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5886F6" w14:textId="77777777" w:rsidR="001746D0" w:rsidRPr="00795805" w:rsidRDefault="001746D0" w:rsidP="001746D0">
      <w:pPr>
        <w:pStyle w:val="LineTop"/>
      </w:pPr>
    </w:p>
    <w:p w14:paraId="0A3E491D" w14:textId="77777777" w:rsidR="001746D0" w:rsidRPr="00795805" w:rsidRDefault="001746D0" w:rsidP="001746D0">
      <w:pPr>
        <w:pStyle w:val="ZCommittee"/>
      </w:pPr>
      <w:r w:rsidRPr="00795805">
        <w:rPr>
          <w:rStyle w:val="HideTWBExt"/>
          <w:noProof w:val="0"/>
        </w:rPr>
        <w:t>&lt;</w:t>
      </w:r>
      <w:r w:rsidRPr="00795805">
        <w:rPr>
          <w:rStyle w:val="HideTWBExt"/>
          <w:i w:val="0"/>
          <w:noProof w:val="0"/>
        </w:rPr>
        <w:t>Commission</w:t>
      </w:r>
      <w:r w:rsidRPr="00795805">
        <w:rPr>
          <w:rStyle w:val="HideTWBExt"/>
          <w:noProof w:val="0"/>
        </w:rPr>
        <w:t>&gt;</w:t>
      </w:r>
      <w:r w:rsidRPr="00795805">
        <w:rPr>
          <w:rStyle w:val="HideTWBInt"/>
        </w:rPr>
        <w:t>{PECH}</w:t>
      </w:r>
      <w:r w:rsidRPr="00795805">
        <w:t>Komisja Rybołówstwa</w:t>
      </w:r>
      <w:r w:rsidRPr="00795805">
        <w:rPr>
          <w:rStyle w:val="HideTWBExt"/>
          <w:noProof w:val="0"/>
        </w:rPr>
        <w:t>&lt;/</w:t>
      </w:r>
      <w:r w:rsidRPr="00795805">
        <w:rPr>
          <w:rStyle w:val="HideTWBExt"/>
          <w:i w:val="0"/>
          <w:noProof w:val="0"/>
        </w:rPr>
        <w:t>Commission</w:t>
      </w:r>
      <w:r w:rsidRPr="00795805">
        <w:rPr>
          <w:rStyle w:val="HideTWBExt"/>
          <w:noProof w:val="0"/>
        </w:rPr>
        <w:t>&gt;</w:t>
      </w:r>
    </w:p>
    <w:p w14:paraId="1287846D" w14:textId="77777777" w:rsidR="001746D0" w:rsidRPr="00795805" w:rsidRDefault="001746D0" w:rsidP="001746D0">
      <w:pPr>
        <w:pStyle w:val="LineBottom"/>
      </w:pPr>
    </w:p>
    <w:p w14:paraId="73F0077C" w14:textId="77777777" w:rsidR="00C751E3" w:rsidRPr="00795805" w:rsidRDefault="00C751E3" w:rsidP="00C751E3">
      <w:pPr>
        <w:pStyle w:val="RefProc"/>
      </w:pPr>
      <w:r w:rsidRPr="00795805">
        <w:rPr>
          <w:rStyle w:val="HideTWBExt"/>
          <w:b w:val="0"/>
          <w:noProof w:val="0"/>
        </w:rPr>
        <w:t>&lt;</w:t>
      </w:r>
      <w:r w:rsidRPr="00795805">
        <w:rPr>
          <w:rStyle w:val="HideTWBExt"/>
          <w:b w:val="0"/>
          <w:caps w:val="0"/>
          <w:noProof w:val="0"/>
        </w:rPr>
        <w:t>RefProc</w:t>
      </w:r>
      <w:r w:rsidRPr="00795805">
        <w:rPr>
          <w:rStyle w:val="HideTWBExt"/>
          <w:b w:val="0"/>
          <w:noProof w:val="0"/>
        </w:rPr>
        <w:t>&gt;</w:t>
      </w:r>
      <w:r w:rsidRPr="00795805">
        <w:t>2016/2151(DEC)</w:t>
      </w:r>
      <w:r w:rsidRPr="00795805">
        <w:rPr>
          <w:rStyle w:val="HideTWBExt"/>
          <w:b w:val="0"/>
          <w:noProof w:val="0"/>
        </w:rPr>
        <w:t>&lt;/</w:t>
      </w:r>
      <w:r w:rsidRPr="00795805">
        <w:rPr>
          <w:rStyle w:val="HideTWBExt"/>
          <w:b w:val="0"/>
          <w:caps w:val="0"/>
          <w:noProof w:val="0"/>
        </w:rPr>
        <w:t>RefProc</w:t>
      </w:r>
      <w:r w:rsidRPr="00795805">
        <w:rPr>
          <w:rStyle w:val="HideTWBExt"/>
          <w:b w:val="0"/>
          <w:noProof w:val="0"/>
        </w:rPr>
        <w:t>&gt;</w:t>
      </w:r>
    </w:p>
    <w:p w14:paraId="5A5C2199" w14:textId="77777777" w:rsidR="00C751E3" w:rsidRPr="00795805" w:rsidRDefault="00C751E3" w:rsidP="00C751E3">
      <w:pPr>
        <w:pStyle w:val="ZDate"/>
      </w:pPr>
      <w:r w:rsidRPr="00795805">
        <w:rPr>
          <w:rStyle w:val="HideTWBExt"/>
          <w:noProof w:val="0"/>
        </w:rPr>
        <w:t>&lt;Date&gt;</w:t>
      </w:r>
      <w:r w:rsidRPr="00795805">
        <w:rPr>
          <w:rStyle w:val="HideTWBInt"/>
        </w:rPr>
        <w:t>{27/01/2017}</w:t>
      </w:r>
      <w:r w:rsidRPr="00795805">
        <w:t>27.1.2017</w:t>
      </w:r>
      <w:r w:rsidRPr="00795805">
        <w:rPr>
          <w:rStyle w:val="HideTWBExt"/>
          <w:noProof w:val="0"/>
        </w:rPr>
        <w:t>&lt;/Date&gt;</w:t>
      </w:r>
    </w:p>
    <w:p w14:paraId="1B81C6AC" w14:textId="77777777" w:rsidR="00C751E3" w:rsidRPr="00795805" w:rsidRDefault="00C751E3" w:rsidP="00C751E3">
      <w:pPr>
        <w:pStyle w:val="TypeDoc"/>
      </w:pPr>
      <w:r w:rsidRPr="00795805">
        <w:rPr>
          <w:rStyle w:val="HideTWBExt"/>
          <w:b w:val="0"/>
          <w:noProof w:val="0"/>
        </w:rPr>
        <w:t>&lt;TitreType&gt;</w:t>
      </w:r>
      <w:r w:rsidRPr="00795805">
        <w:t>OPINIA</w:t>
      </w:r>
      <w:r w:rsidRPr="00795805">
        <w:rPr>
          <w:rStyle w:val="HideTWBExt"/>
          <w:b w:val="0"/>
          <w:noProof w:val="0"/>
        </w:rPr>
        <w:t>&lt;/TitreType&gt;</w:t>
      </w:r>
    </w:p>
    <w:p w14:paraId="5CAF7106" w14:textId="77777777" w:rsidR="00C751E3" w:rsidRPr="00795805" w:rsidRDefault="00C751E3" w:rsidP="00C751E3">
      <w:pPr>
        <w:pStyle w:val="Cover24"/>
      </w:pPr>
      <w:r w:rsidRPr="00795805">
        <w:rPr>
          <w:rStyle w:val="HideTWBExt"/>
          <w:noProof w:val="0"/>
        </w:rPr>
        <w:t>&lt;CommissionResp&gt;</w:t>
      </w:r>
      <w:r w:rsidRPr="00795805">
        <w:t>Komisji Rybołówstwa</w:t>
      </w:r>
      <w:r w:rsidRPr="00795805">
        <w:rPr>
          <w:rStyle w:val="HideTWBExt"/>
          <w:noProof w:val="0"/>
        </w:rPr>
        <w:t>&lt;/CommissionResp&gt;</w:t>
      </w:r>
    </w:p>
    <w:p w14:paraId="518FEA64" w14:textId="77777777" w:rsidR="00C751E3" w:rsidRPr="00795805" w:rsidRDefault="00C751E3" w:rsidP="00C751E3">
      <w:pPr>
        <w:pStyle w:val="Cover24"/>
      </w:pPr>
      <w:r w:rsidRPr="00795805">
        <w:rPr>
          <w:rStyle w:val="HideTWBExt"/>
          <w:noProof w:val="0"/>
        </w:rPr>
        <w:t>&lt;CommissionInt&gt;</w:t>
      </w:r>
      <w:r w:rsidRPr="00795805">
        <w:t>dla Komisji Kontroli Budżetowej</w:t>
      </w:r>
      <w:r w:rsidRPr="00795805">
        <w:rPr>
          <w:rStyle w:val="HideTWBExt"/>
          <w:noProof w:val="0"/>
        </w:rPr>
        <w:t>&lt;/CommissionInt&gt;</w:t>
      </w:r>
    </w:p>
    <w:p w14:paraId="191FD7CC" w14:textId="77777777" w:rsidR="00C751E3" w:rsidRPr="00795805" w:rsidRDefault="00C751E3" w:rsidP="00C751E3">
      <w:pPr>
        <w:pStyle w:val="CoverNormal"/>
      </w:pPr>
      <w:r w:rsidRPr="00795805">
        <w:rPr>
          <w:rStyle w:val="HideTWBExt"/>
          <w:noProof w:val="0"/>
        </w:rPr>
        <w:t>&lt;Titre&gt;</w:t>
      </w:r>
      <w:r w:rsidRPr="00795805">
        <w:t>w sprawie absolutorium z wykonania budżetu ogólnego Unii Europejskiej na rok budżetowy 2015: Komisja Europejska</w:t>
      </w:r>
      <w:r w:rsidRPr="00795805">
        <w:rPr>
          <w:rStyle w:val="HideTWBExt"/>
          <w:noProof w:val="0"/>
        </w:rPr>
        <w:t>&lt;/Titre&gt;</w:t>
      </w:r>
    </w:p>
    <w:p w14:paraId="75A65BF0" w14:textId="77777777" w:rsidR="00C751E3" w:rsidRPr="00795805" w:rsidRDefault="00C751E3" w:rsidP="00C751E3">
      <w:pPr>
        <w:pStyle w:val="Cover24"/>
      </w:pPr>
      <w:r w:rsidRPr="00795805">
        <w:rPr>
          <w:rStyle w:val="HideTWBExt"/>
          <w:noProof w:val="0"/>
        </w:rPr>
        <w:t>&lt;DocRef&gt;</w:t>
      </w:r>
      <w:r w:rsidRPr="00795805">
        <w:t>(2016/2151(</w:t>
      </w:r>
      <w:bookmarkStart w:id="1" w:name="DocEPTmp"/>
      <w:bookmarkEnd w:id="1"/>
      <w:r w:rsidRPr="00795805">
        <w:t>DEC))</w:t>
      </w:r>
      <w:r w:rsidRPr="00795805">
        <w:rPr>
          <w:rStyle w:val="HideTWBExt"/>
          <w:noProof w:val="0"/>
        </w:rPr>
        <w:t>&lt;/DocRef&gt;</w:t>
      </w:r>
    </w:p>
    <w:p w14:paraId="7508E1F5" w14:textId="37288CE1" w:rsidR="00C751E3" w:rsidRPr="00795805" w:rsidRDefault="00C751E3" w:rsidP="006A3CBF">
      <w:pPr>
        <w:pStyle w:val="Cover24"/>
      </w:pPr>
      <w:r w:rsidRPr="00795805">
        <w:t>Sprawozdawca komisji opiniodawczej:</w:t>
      </w:r>
      <w:bookmarkStart w:id="2" w:name="DocEPTmp2"/>
      <w:bookmarkEnd w:id="2"/>
      <w:r w:rsidRPr="00795805">
        <w:t xml:space="preserve"> </w:t>
      </w:r>
      <w:r w:rsidRPr="00795805">
        <w:rPr>
          <w:rStyle w:val="HideTWBExt"/>
          <w:noProof w:val="0"/>
        </w:rPr>
        <w:t>&lt;Depute&gt;</w:t>
      </w:r>
      <w:r w:rsidRPr="00795805">
        <w:t>Alain Cadec</w:t>
      </w:r>
      <w:r w:rsidRPr="00795805">
        <w:rPr>
          <w:rStyle w:val="HideTWBExt"/>
          <w:noProof w:val="0"/>
        </w:rPr>
        <w:t>&lt;/Depute&gt;</w:t>
      </w:r>
    </w:p>
    <w:p w14:paraId="70D15A47" w14:textId="77777777" w:rsidR="00C751E3" w:rsidRPr="00795805" w:rsidRDefault="00C751E3" w:rsidP="00C751E3">
      <w:pPr>
        <w:widowControl/>
        <w:tabs>
          <w:tab w:val="center" w:pos="4677"/>
        </w:tabs>
      </w:pPr>
      <w:r w:rsidRPr="00795805">
        <w:br w:type="page"/>
      </w:r>
      <w:r w:rsidRPr="00795805">
        <w:lastRenderedPageBreak/>
        <w:t>PA_NonLeg</w:t>
      </w:r>
    </w:p>
    <w:p w14:paraId="2A8153C0" w14:textId="77777777" w:rsidR="00C751E3" w:rsidRPr="00795805" w:rsidRDefault="00C751E3" w:rsidP="00C751E3">
      <w:pPr>
        <w:pStyle w:val="PageHeadingNotTOC"/>
      </w:pPr>
      <w:r w:rsidRPr="00795805">
        <w:br w:type="page"/>
      </w:r>
      <w:r w:rsidRPr="00795805">
        <w:lastRenderedPageBreak/>
        <w:t>WSKAZÓWKI</w:t>
      </w:r>
    </w:p>
    <w:p w14:paraId="3E76AD44" w14:textId="77777777" w:rsidR="00C751E3" w:rsidRPr="00795805" w:rsidRDefault="00C751E3" w:rsidP="00C751E3">
      <w:pPr>
        <w:pStyle w:val="Normal12Tab"/>
      </w:pPr>
      <w:r w:rsidRPr="00795805">
        <w:t>Komisja Rybołówstwa zwraca się do Komisji Kontroli Budżetowej, jako komisji przedmiotowo właściwej, o uwzględnienie w końcowym tekście projektu rezolucji następujących wskazówek:</w:t>
      </w:r>
    </w:p>
    <w:p w14:paraId="69E1CC3D" w14:textId="77777777" w:rsidR="00C751E3" w:rsidRPr="00795805" w:rsidRDefault="00C751E3" w:rsidP="00C751E3">
      <w:pPr>
        <w:pStyle w:val="Hanging12"/>
        <w:jc w:val="both"/>
        <w:rPr>
          <w:i/>
        </w:rPr>
      </w:pPr>
      <w:r w:rsidRPr="00795805">
        <w:t>1.</w:t>
      </w:r>
      <w:r w:rsidRPr="00795805">
        <w:tab/>
        <w:t xml:space="preserve">odnotowuje komunikat skierowany przez Komisję do Parlamentu Europejskiego, Rady i Trybunału Obrachunkowego w sprawie rocznego sprawozdania finansowego Unii Europejskiej za rok budżetowy 2015; odnotowuje ponadto sprawozdanie roczne Trybunału Obrachunkowego dotyczące roku budżetowego 2015; odnotowuje roczne sprawozdanie z działalności DG MARE za rok 2015; </w:t>
      </w:r>
    </w:p>
    <w:p w14:paraId="41583004" w14:textId="77777777" w:rsidR="00C751E3" w:rsidRPr="00795805" w:rsidRDefault="00C751E3" w:rsidP="00C751E3">
      <w:pPr>
        <w:pStyle w:val="Normal12Hanging"/>
        <w:snapToGrid/>
        <w:ind w:left="357" w:hanging="357"/>
        <w:jc w:val="both"/>
      </w:pPr>
      <w:r w:rsidRPr="00795805">
        <w:t>2.</w:t>
      </w:r>
      <w:r w:rsidRPr="00795805">
        <w:tab/>
        <w:t>przyjmuje do wiadomości opinie Trybunału Obrachunkowego na temat legalności i prawidłowości transakcji leżących u podstaw rocznego sprawozdania finansowego; zauważa, że w zarządzaniu finansami utrzymuje się pozytywna tendencja ostatnich lat, jako że skumulowany wskaźnik błędu spadł w 2015 r. do poziomu 0,74 %; odnotowuje negatywną opinię Trybunału Obrachunkowego w sprawie środków na płatności, w przypadku których ogólny poziom błędu wyniósł 3,8 %, lecz był niższy w porównaniu z 2014 r., i brakuje szczególnego wskaźnika błędu w dziedzinie rybołówstwa; wzywa do tego, aby rybołówstwo było rozpatrywane oddzielnie, a nie łącznie z rolnictwem, w celu zagwarantowania większej przejrzystości w obszarze rybołówstwa;</w:t>
      </w:r>
    </w:p>
    <w:p w14:paraId="6F36D641" w14:textId="77777777" w:rsidR="00C751E3" w:rsidRPr="00795805" w:rsidRDefault="00C751E3" w:rsidP="00C751E3">
      <w:pPr>
        <w:pStyle w:val="Hanging12"/>
        <w:jc w:val="both"/>
      </w:pPr>
      <w:r w:rsidRPr="00795805">
        <w:t>3.</w:t>
      </w:r>
      <w:r w:rsidRPr="00795805">
        <w:tab/>
        <w:t>wyraża przekonanie, że dalszy bieg nadany zastrzeżeniom zgłoszonym przez DG MARE w sprawozdaniu rocznym z 2014 r. wobec systemu zarządzania i kontroli dla programów Europejskiego Funduszu Rybackiego (EFR) (2007–2013) umożliwił znaczące obniżenie do jedynie pięciu liczby programów operacyjnych i zainteresowanych państw członkowskich;</w:t>
      </w:r>
    </w:p>
    <w:p w14:paraId="25C65C6C" w14:textId="77777777" w:rsidR="00C751E3" w:rsidRPr="00795805" w:rsidRDefault="00C751E3" w:rsidP="00C751E3">
      <w:pPr>
        <w:pStyle w:val="Hanging12"/>
        <w:jc w:val="both"/>
      </w:pPr>
      <w:r w:rsidRPr="00795805">
        <w:t>4.</w:t>
      </w:r>
      <w:r w:rsidRPr="00795805">
        <w:tab/>
        <w:t>jest przekonany, że system kontroli wewnętrznej wprowadzony przez DG MARE pozwala uzyskać wystarczającą pewność co do odpowiedniego zarządzania ryzykiem w zakresie legalności i prawidłowości transakcji;</w:t>
      </w:r>
    </w:p>
    <w:p w14:paraId="45D468C9" w14:textId="77777777" w:rsidR="00C751E3" w:rsidRPr="00795805" w:rsidRDefault="00C751E3" w:rsidP="00C751E3">
      <w:pPr>
        <w:pStyle w:val="Hanging12"/>
        <w:rPr>
          <w:i/>
        </w:rPr>
      </w:pPr>
      <w:r w:rsidRPr="00795805">
        <w:rPr>
          <w:b/>
          <w:i/>
        </w:rPr>
        <w:t>Europejski Fundusz Morski i Rybacki (EFMR)</w:t>
      </w:r>
    </w:p>
    <w:p w14:paraId="00C4C0CA" w14:textId="77777777" w:rsidR="00C751E3" w:rsidRPr="00795805" w:rsidRDefault="00C751E3" w:rsidP="00C751E3">
      <w:pPr>
        <w:pStyle w:val="Hanging12"/>
        <w:jc w:val="both"/>
      </w:pPr>
      <w:r w:rsidRPr="00795805">
        <w:t>5.</w:t>
      </w:r>
      <w:r w:rsidRPr="00795805">
        <w:tab/>
        <w:t>wyraża zadowolenie, że żadna z dwunastu transakcji dotyczących właśnie rybołówstwa skontrolowanych przez Trybunał nie zawierała błędów kwantyfikowalnych;</w:t>
      </w:r>
    </w:p>
    <w:p w14:paraId="1724A9BA" w14:textId="77777777" w:rsidR="00C751E3" w:rsidRPr="00795805" w:rsidRDefault="00C751E3" w:rsidP="00C751E3">
      <w:pPr>
        <w:pStyle w:val="Normal12Hanging"/>
        <w:snapToGrid/>
        <w:ind w:left="357" w:hanging="357"/>
        <w:jc w:val="both"/>
      </w:pPr>
      <w:r w:rsidRPr="00795805">
        <w:t>6.</w:t>
      </w:r>
      <w:r w:rsidRPr="00795805">
        <w:tab/>
        <w:t xml:space="preserve">wyraża jednak ubolewanie w związku z tym, że przeważająca większość państw członkowskich przekazała swoje programy operacyjne dotyczące EFMR bardzo późno, co spowodowało poważne opóźnienia w uruchamianiu funduszy; </w:t>
      </w:r>
    </w:p>
    <w:p w14:paraId="748FFBB7" w14:textId="77777777" w:rsidR="00C751E3" w:rsidRPr="00795805" w:rsidRDefault="00C751E3" w:rsidP="00C751E3">
      <w:pPr>
        <w:pStyle w:val="Normal12Hanging"/>
        <w:snapToGrid/>
        <w:ind w:left="357" w:hanging="357"/>
        <w:jc w:val="both"/>
        <w:rPr>
          <w:szCs w:val="24"/>
        </w:rPr>
      </w:pPr>
      <w:r w:rsidRPr="00795805">
        <w:t>7.</w:t>
      </w:r>
      <w:r w:rsidRPr="00795805">
        <w:tab/>
        <w:t>stwierdza w związku z tym, że żaden wydatek nie mógł zostać zadeklarowany Komisji, a przez to skontrolowany przed 30 czerwca 2015 r.; przypomina, że państwa członkowskie są odpowiedzialne za wykorzystanie środków w zarządzaniu dzielonym;</w:t>
      </w:r>
    </w:p>
    <w:p w14:paraId="0F26AB34" w14:textId="77777777" w:rsidR="00C751E3" w:rsidRPr="00795805" w:rsidRDefault="00C751E3" w:rsidP="00C751E3">
      <w:pPr>
        <w:pStyle w:val="Normal12Hanging"/>
        <w:snapToGrid/>
        <w:ind w:left="357" w:hanging="357"/>
        <w:jc w:val="both"/>
      </w:pPr>
      <w:r w:rsidRPr="00795805">
        <w:t>8.</w:t>
      </w:r>
      <w:r w:rsidRPr="00795805">
        <w:tab/>
        <w:t>jest zdania, że Komisja powinna ustanowić jednolity i elastyczny system, aby państwa członkowskie mogły zgłaszać wiarygodne dane i ulepszyć instrumenty i kanały, przy pomocy których przekazują informacje Komisji;</w:t>
      </w:r>
    </w:p>
    <w:p w14:paraId="029F938A" w14:textId="77777777" w:rsidR="00C751E3" w:rsidRPr="00795805" w:rsidRDefault="00C751E3" w:rsidP="00C751E3">
      <w:pPr>
        <w:pStyle w:val="Normal12Hanging"/>
        <w:snapToGrid/>
        <w:ind w:left="357" w:hanging="357"/>
        <w:jc w:val="both"/>
      </w:pPr>
      <w:r w:rsidRPr="00795805">
        <w:t>9.</w:t>
      </w:r>
      <w:r w:rsidRPr="00795805">
        <w:tab/>
        <w:t xml:space="preserve">zwraca się do Komisji o udzielenie wszelkiej niezbędnej pomocy państwom członkowskich </w:t>
      </w:r>
      <w:r w:rsidRPr="00795805">
        <w:lastRenderedPageBreak/>
        <w:t>w celu ułatwiania przechodzenia z modelu zarządzania bezpośredniego do modelu zarządzania dzielonego EFMR oraz o zapewnienie poprawnego i pełnego wykorzystania zasobów EFMR; z związku z tym wyraża zadowolenie z faktu, że aspekt ten został należycie uwzględniony w programie audytu DG MARE na 2017 r.;</w:t>
      </w:r>
    </w:p>
    <w:p w14:paraId="3EEBD1FA" w14:textId="77777777" w:rsidR="00C751E3" w:rsidRPr="00795805" w:rsidRDefault="00C751E3" w:rsidP="00C751E3">
      <w:pPr>
        <w:pStyle w:val="Hanging12"/>
        <w:jc w:val="both"/>
      </w:pPr>
      <w:r w:rsidRPr="00795805">
        <w:rPr>
          <w:b/>
          <w:i/>
        </w:rPr>
        <w:t>Agencja Wykonawcza ds. Małych i Średnich Przedsiębiorstw</w:t>
      </w:r>
    </w:p>
    <w:p w14:paraId="77E32A2D" w14:textId="77777777" w:rsidR="00C751E3" w:rsidRPr="00795805" w:rsidRDefault="00C751E3" w:rsidP="00C751E3">
      <w:pPr>
        <w:pStyle w:val="Hanging12"/>
        <w:jc w:val="both"/>
      </w:pPr>
      <w:r w:rsidRPr="00795805">
        <w:t>10.</w:t>
      </w:r>
      <w:r w:rsidRPr="00795805">
        <w:tab/>
        <w:t>z zadowoleniem przyjmuje uwieńczone sukcesem zakończenie w 2015 r. przekazywania uprawnień w zakresie EFMR Agencji Wykonawczej ds. Małych i Średnich Przedsiębiorstw; przypomina o konieczności dopilnowania, by Agencja udzielała wysokiej jakości wsparcia wszystkim jej beneficjentom w zakresie 19 działań EFMR;</w:t>
      </w:r>
    </w:p>
    <w:p w14:paraId="60D606B1" w14:textId="77777777" w:rsidR="00C751E3" w:rsidRPr="00795805" w:rsidRDefault="00C751E3" w:rsidP="00C751E3">
      <w:pPr>
        <w:pStyle w:val="Hanging12"/>
        <w:tabs>
          <w:tab w:val="left" w:pos="0"/>
        </w:tabs>
        <w:ind w:left="0" w:firstLine="0"/>
        <w:jc w:val="both"/>
        <w:rPr>
          <w:b/>
          <w:i/>
        </w:rPr>
      </w:pPr>
      <w:r w:rsidRPr="00795805">
        <w:rPr>
          <w:b/>
          <w:i/>
        </w:rPr>
        <w:t xml:space="preserve">Dalszy ciąg sprawozdania specjalnego Trybunału Obrachunkowego nr 11/2015 (absolutorium za rok 2014) zatytułowanego </w:t>
      </w:r>
      <w:r w:rsidRPr="00795805">
        <w:rPr>
          <w:b/>
          <w:i/>
        </w:rPr>
        <w:sym w:font="Symbol" w:char="F0B2"/>
      </w:r>
      <w:r w:rsidRPr="00795805">
        <w:rPr>
          <w:b/>
          <w:i/>
        </w:rPr>
        <w:t>„Czy Komisja dobrze zarządza umowami o partnerstwie w sprawie połowów</w:t>
      </w:r>
      <w:r w:rsidRPr="00795805">
        <w:rPr>
          <w:b/>
          <w:i/>
        </w:rPr>
        <w:sym w:font="Symbol" w:char="F0B2"/>
      </w:r>
      <w:r w:rsidRPr="00795805">
        <w:rPr>
          <w:b/>
          <w:i/>
        </w:rPr>
        <w:t xml:space="preserve">?” </w:t>
      </w:r>
    </w:p>
    <w:p w14:paraId="0DCBA85E" w14:textId="77777777" w:rsidR="00C751E3" w:rsidRPr="00795805" w:rsidRDefault="00C751E3" w:rsidP="00C751E3">
      <w:pPr>
        <w:pStyle w:val="Hanging12"/>
        <w:jc w:val="both"/>
      </w:pPr>
      <w:r w:rsidRPr="00795805">
        <w:t>11.</w:t>
      </w:r>
      <w:r w:rsidRPr="00795805">
        <w:tab/>
        <w:t>z zadowoleniem przyjmuje fakt, że Komisja przyjęła i uwzględniła wszystkie zalecenia Trybunału;</w:t>
      </w:r>
    </w:p>
    <w:p w14:paraId="5906DF7C" w14:textId="77777777" w:rsidR="00C751E3" w:rsidRPr="00795805" w:rsidRDefault="00C751E3" w:rsidP="00C751E3">
      <w:pPr>
        <w:pStyle w:val="Hanging12"/>
        <w:jc w:val="both"/>
      </w:pPr>
      <w:r w:rsidRPr="00795805">
        <w:t>12.</w:t>
      </w:r>
      <w:r w:rsidRPr="00795805">
        <w:tab/>
        <w:t>podkreśla i podziela jednak wyrażone przez audytorów Komisji obawy dotyczące potrzeby upewnienia się co do dobrego stosunku jakości do ceny umów o partnerstwie, a także ich zrównoważenia gospodarczego i środowiskowego;</w:t>
      </w:r>
    </w:p>
    <w:p w14:paraId="7C34C945" w14:textId="77777777" w:rsidR="00C751E3" w:rsidRPr="00795805" w:rsidRDefault="00C751E3" w:rsidP="00C751E3">
      <w:pPr>
        <w:pStyle w:val="Normal12Hanging"/>
        <w:snapToGrid/>
        <w:ind w:left="357" w:hanging="357"/>
        <w:jc w:val="both"/>
      </w:pPr>
      <w:r w:rsidRPr="00795805">
        <w:t>13.</w:t>
      </w:r>
      <w:r w:rsidRPr="00795805">
        <w:tab/>
        <w:t>podkreśla, że informacje dostarczone przez niezależne oceny ex post nie zawsze są wystarczająco kompletne, spójne i porównywalne, co zmniejsza ich przydatność w procesie podejmowania decyzji i negocjacjach;</w:t>
      </w:r>
    </w:p>
    <w:p w14:paraId="101A4964" w14:textId="77777777" w:rsidR="00C751E3" w:rsidRPr="00795805" w:rsidRDefault="00C751E3" w:rsidP="00C751E3">
      <w:pPr>
        <w:pStyle w:val="Hanging12"/>
        <w:jc w:val="both"/>
      </w:pPr>
      <w:r w:rsidRPr="00795805">
        <w:t>14.</w:t>
      </w:r>
      <w:r w:rsidRPr="00795805">
        <w:tab/>
        <w:t>podziela punkt widzenia Komisji odnoszący się do znaczenia wniosku dotyczącego rozporządzenia Parlamentu Europejskiego i Rady w sprawie zrównoważonego zarządzania zewnętrznymi flotami rybackimi, uchylającego rozporządzenie Rady (WE) nr 1006/2008 (COM(2015) 636), dla usprawnienia nadzoru nad działalnością połowową unijnej floty rybackiej poza wodami terytorialnymi Unii i dla zwiększenia przejrzystości tej działalności;</w:t>
      </w:r>
    </w:p>
    <w:p w14:paraId="13D3937A" w14:textId="77777777" w:rsidR="00C751E3" w:rsidRPr="00795805" w:rsidRDefault="00C751E3" w:rsidP="00C751E3">
      <w:pPr>
        <w:pStyle w:val="Normal12Hanging"/>
        <w:snapToGrid/>
        <w:ind w:left="357" w:hanging="357"/>
        <w:jc w:val="both"/>
      </w:pPr>
      <w:r w:rsidRPr="00795805">
        <w:t>15.</w:t>
      </w:r>
      <w:r w:rsidRPr="00795805">
        <w:tab/>
        <w:t>apeluje o dodatkowy wysiłek fiskalny w obszarze międzynarodowych umów w sprawie połowów ze względu na ważne łowiska, w odniesieniu do których nie przyjęto jeszcze nowych protokołów;</w:t>
      </w:r>
    </w:p>
    <w:p w14:paraId="36CD67BE" w14:textId="77777777" w:rsidR="00C751E3" w:rsidRPr="00795805" w:rsidRDefault="00C751E3" w:rsidP="00C751E3">
      <w:pPr>
        <w:pStyle w:val="Hanging12"/>
        <w:jc w:val="both"/>
        <w:rPr>
          <w:i/>
        </w:rPr>
      </w:pPr>
      <w:r w:rsidRPr="00795805">
        <w:rPr>
          <w:b/>
          <w:i/>
        </w:rPr>
        <w:t>Absolutorium</w:t>
      </w:r>
    </w:p>
    <w:p w14:paraId="0111B540" w14:textId="77777777" w:rsidR="00C751E3" w:rsidRPr="00795805" w:rsidRDefault="00C751E3" w:rsidP="00C751E3">
      <w:pPr>
        <w:pStyle w:val="Hanging12"/>
        <w:jc w:val="both"/>
      </w:pPr>
      <w:r w:rsidRPr="00795805">
        <w:t>16.</w:t>
      </w:r>
      <w:r w:rsidRPr="00795805">
        <w:tab/>
        <w:t>na podstawie dostępnych danych proponuje udzielić Komisji absolutorium w związku z wydatkami w dziedzinie gospodarki morskiej i rybołówstwa za rok budżetowy 2015.</w:t>
      </w:r>
    </w:p>
    <w:p w14:paraId="1F6307D5" w14:textId="77777777" w:rsidR="00C751E3" w:rsidRPr="00795805" w:rsidRDefault="00C751E3" w:rsidP="00C751E3">
      <w:pPr>
        <w:widowControl/>
        <w:tabs>
          <w:tab w:val="left" w:pos="-720"/>
        </w:tabs>
      </w:pPr>
    </w:p>
    <w:p w14:paraId="353036F8" w14:textId="77777777" w:rsidR="00C751E3" w:rsidRPr="00795805" w:rsidRDefault="00C751E3" w:rsidP="00C751E3">
      <w:pPr>
        <w:pStyle w:val="Hanging12"/>
      </w:pPr>
    </w:p>
    <w:p w14:paraId="0CCCB7D7" w14:textId="77777777" w:rsidR="00C751E3" w:rsidRPr="00795805" w:rsidRDefault="00C751E3" w:rsidP="00C751E3">
      <w:r w:rsidRPr="00795805">
        <w:br w:type="page"/>
      </w:r>
    </w:p>
    <w:p w14:paraId="7040A2BE" w14:textId="4089D657" w:rsidR="006A3CBF" w:rsidRPr="00795805" w:rsidRDefault="006A3CBF" w:rsidP="006A3CBF">
      <w:pPr>
        <w:pStyle w:val="PageHeadingNotTOC"/>
      </w:pPr>
      <w:bookmarkStart w:id="3" w:name="ProcPageAD"/>
      <w:r w:rsidRPr="00795805">
        <w:t>WYNIK GŁOSOWANIA KOŃCOWEGO</w:t>
      </w:r>
      <w:r w:rsidRPr="00795805">
        <w:br/>
        <w:t>W KOMISJI OPINIODAWCZEJ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530"/>
        <w:gridCol w:w="1474"/>
        <w:gridCol w:w="1474"/>
        <w:gridCol w:w="1474"/>
      </w:tblGrid>
      <w:tr w:rsidR="006A3CBF" w:rsidRPr="00795805" w14:paraId="34709966" w14:textId="77777777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AB03B18" w14:textId="77777777" w:rsidR="006A3CBF" w:rsidRPr="00795805" w:rsidRDefault="006A3C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795805">
              <w:rPr>
                <w:b/>
                <w:color w:val="000000"/>
                <w:sz w:val="20"/>
              </w:rPr>
              <w:t>Data przyjęcia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5D81376" w14:textId="77777777" w:rsidR="006A3CBF" w:rsidRPr="00795805" w:rsidRDefault="006A3CB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95805">
              <w:rPr>
                <w:color w:val="000000"/>
                <w:sz w:val="20"/>
              </w:rPr>
              <w:t>26.1.2017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D6F6690" w14:textId="77777777" w:rsidR="006A3CBF" w:rsidRPr="00795805" w:rsidRDefault="006A3CBF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5BE9435" w14:textId="77777777" w:rsidR="006A3CBF" w:rsidRPr="00795805" w:rsidRDefault="006A3CBF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B486C53" w14:textId="77777777" w:rsidR="006A3CBF" w:rsidRPr="00795805" w:rsidRDefault="006A3CBF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6A3CBF" w:rsidRPr="00795805" w14:paraId="4C06E11A" w14:textId="77777777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EB9B173" w14:textId="77777777" w:rsidR="006A3CBF" w:rsidRPr="00795805" w:rsidRDefault="006A3C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795805">
              <w:rPr>
                <w:b/>
                <w:color w:val="000000"/>
                <w:sz w:val="20"/>
              </w:rPr>
              <w:t>Wynik głosowania końcowego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4D968FD" w14:textId="77777777" w:rsidR="006A3CBF" w:rsidRPr="00795805" w:rsidRDefault="006A3CB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95805">
              <w:rPr>
                <w:color w:val="000000"/>
                <w:sz w:val="20"/>
              </w:rPr>
              <w:t>+:</w:t>
            </w:r>
          </w:p>
          <w:p w14:paraId="739D6E13" w14:textId="77777777" w:rsidR="006A3CBF" w:rsidRPr="00795805" w:rsidRDefault="006A3CB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95805">
              <w:rPr>
                <w:color w:val="000000"/>
                <w:sz w:val="20"/>
              </w:rPr>
              <w:t>–:</w:t>
            </w:r>
          </w:p>
          <w:p w14:paraId="7994C9A2" w14:textId="77777777" w:rsidR="006A3CBF" w:rsidRPr="00795805" w:rsidRDefault="006A3CB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95805">
              <w:rPr>
                <w:color w:val="000000"/>
                <w:sz w:val="20"/>
              </w:rPr>
              <w:t>0:</w:t>
            </w: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C083A12" w14:textId="77777777" w:rsidR="006A3CBF" w:rsidRPr="00795805" w:rsidRDefault="006A3CB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95805">
              <w:rPr>
                <w:color w:val="000000"/>
                <w:sz w:val="20"/>
              </w:rPr>
              <w:t>23</w:t>
            </w:r>
          </w:p>
          <w:p w14:paraId="42A8A5DF" w14:textId="77777777" w:rsidR="006A3CBF" w:rsidRPr="00795805" w:rsidRDefault="006A3CB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95805">
              <w:rPr>
                <w:color w:val="000000"/>
                <w:sz w:val="20"/>
              </w:rPr>
              <w:t>1</w:t>
            </w:r>
          </w:p>
          <w:p w14:paraId="5AF033FA" w14:textId="77777777" w:rsidR="006A3CBF" w:rsidRPr="00795805" w:rsidRDefault="006A3CB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95805">
              <w:rPr>
                <w:color w:val="000000"/>
                <w:sz w:val="20"/>
              </w:rPr>
              <w:t>1</w:t>
            </w:r>
          </w:p>
        </w:tc>
      </w:tr>
      <w:tr w:rsidR="006A3CBF" w:rsidRPr="00795805" w14:paraId="76A5F372" w14:textId="77777777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EF66FC6" w14:textId="77777777" w:rsidR="006A3CBF" w:rsidRPr="00795805" w:rsidRDefault="006A3C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795805">
              <w:rPr>
                <w:b/>
                <w:color w:val="000000"/>
                <w:sz w:val="20"/>
              </w:rPr>
              <w:t>Posłowie obecni podczas głosowania końcowego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F2AC3CB" w14:textId="77777777" w:rsidR="006A3CBF" w:rsidRPr="00795805" w:rsidRDefault="006A3CB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95805">
              <w:rPr>
                <w:color w:val="000000"/>
                <w:sz w:val="20"/>
              </w:rPr>
              <w:t>Marco Affronte, Clara Eugenia Aguilera García, Renata Briano, Alain Cadec, Richard Corbett, Diane Dodds, Linnéa Engström, Mike Hookem, Ian Hudghton, Carlos Iturgaiz, Werner Kuhn, António Marinho e Pinto, Gabriel Mato, Liadh Ní Riada, Ulrike Rodust, Annie Schreijer-Pierik, Remo Sernagiotto, Ricardo Serrão Santos, Isabelle Thomas, Ruža Tomašić, Jarosław Wałęsa</w:t>
            </w:r>
          </w:p>
        </w:tc>
      </w:tr>
      <w:tr w:rsidR="006A3CBF" w:rsidRPr="00795805" w14:paraId="72BDDB14" w14:textId="77777777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7795F2A" w14:textId="77777777" w:rsidR="006A3CBF" w:rsidRPr="00795805" w:rsidRDefault="006A3C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795805">
              <w:rPr>
                <w:b/>
                <w:color w:val="000000"/>
                <w:sz w:val="20"/>
              </w:rPr>
              <w:t>Zastępcy obecni podczas głosowania końcowego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644A6BF" w14:textId="77777777" w:rsidR="006A3CBF" w:rsidRPr="00795805" w:rsidRDefault="006A3CB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95805">
              <w:rPr>
                <w:color w:val="000000"/>
                <w:sz w:val="20"/>
              </w:rPr>
              <w:t>Ian Duncan, Verónica Lope Fontagné</w:t>
            </w:r>
          </w:p>
        </w:tc>
      </w:tr>
      <w:tr w:rsidR="006A3CBF" w:rsidRPr="00795805" w14:paraId="2E57556A" w14:textId="77777777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88A8B78" w14:textId="77777777" w:rsidR="006A3CBF" w:rsidRPr="00795805" w:rsidRDefault="006A3C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795805">
              <w:rPr>
                <w:b/>
                <w:color w:val="000000"/>
                <w:sz w:val="20"/>
              </w:rPr>
              <w:t>Zastępcy (art. 200 ust. 2) obecni podczas głosowania końcowego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6156883" w14:textId="77777777" w:rsidR="006A3CBF" w:rsidRPr="00795805" w:rsidRDefault="006A3CB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95805">
              <w:rPr>
                <w:color w:val="000000"/>
                <w:sz w:val="20"/>
              </w:rPr>
              <w:t>João Pimenta Lopes</w:t>
            </w:r>
          </w:p>
        </w:tc>
      </w:tr>
    </w:tbl>
    <w:p w14:paraId="677485AB" w14:textId="77777777" w:rsidR="006A3CBF" w:rsidRPr="00795805" w:rsidRDefault="006A3CBF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bookmarkEnd w:id="3"/>
    <w:p w14:paraId="16A319FE" w14:textId="2C0B174E" w:rsidR="002E2F2E" w:rsidRPr="00795805" w:rsidRDefault="002E2F2E" w:rsidP="006A3CBF"/>
    <w:sectPr w:rsidR="002E2F2E" w:rsidRPr="00795805" w:rsidSect="007958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33F5D" w14:textId="77777777" w:rsidR="007E2312" w:rsidRPr="00795805" w:rsidRDefault="007E2312">
      <w:r w:rsidRPr="00795805">
        <w:separator/>
      </w:r>
    </w:p>
  </w:endnote>
  <w:endnote w:type="continuationSeparator" w:id="0">
    <w:p w14:paraId="08B282E3" w14:textId="77777777" w:rsidR="007E2312" w:rsidRPr="00795805" w:rsidRDefault="007E2312">
      <w:r w:rsidRPr="0079580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14CAF" w14:textId="77777777" w:rsidR="00795805" w:rsidRPr="00795805" w:rsidRDefault="00795805" w:rsidP="00795805">
    <w:pPr>
      <w:pStyle w:val="Footer"/>
    </w:pPr>
    <w:r w:rsidRPr="00795805">
      <w:t>PE</w:t>
    </w:r>
    <w:r w:rsidRPr="00795805">
      <w:rPr>
        <w:rStyle w:val="HideTWBExt"/>
        <w:noProof w:val="0"/>
      </w:rPr>
      <w:t>&lt;NoPE&gt;</w:t>
    </w:r>
    <w:r w:rsidRPr="00795805">
      <w:t>592.309</w:t>
    </w:r>
    <w:r w:rsidRPr="00795805">
      <w:rPr>
        <w:rStyle w:val="HideTWBExt"/>
        <w:noProof w:val="0"/>
      </w:rPr>
      <w:t>&lt;/NoPE&gt;&lt;Version&gt;</w:t>
    </w:r>
    <w:r w:rsidRPr="00795805">
      <w:t>v02-00</w:t>
    </w:r>
    <w:r w:rsidRPr="00795805">
      <w:rPr>
        <w:rStyle w:val="HideTWBExt"/>
        <w:noProof w:val="0"/>
      </w:rPr>
      <w:t>&lt;/Version&gt;</w:t>
    </w:r>
    <w:r w:rsidRPr="00795805">
      <w:tab/>
    </w:r>
    <w:r w:rsidRPr="00795805">
      <w:fldChar w:fldCharType="begin"/>
    </w:r>
    <w:r w:rsidRPr="00795805">
      <w:instrText xml:space="preserve"> PAGE  \* MERGEFORMAT </w:instrText>
    </w:r>
    <w:r w:rsidRPr="00795805">
      <w:fldChar w:fldCharType="separate"/>
    </w:r>
    <w:r w:rsidR="00773BC0">
      <w:rPr>
        <w:noProof/>
      </w:rPr>
      <w:t>2</w:t>
    </w:r>
    <w:r w:rsidRPr="00795805">
      <w:fldChar w:fldCharType="end"/>
    </w:r>
    <w:r w:rsidRPr="00795805">
      <w:t>/</w:t>
    </w:r>
    <w:r w:rsidR="00773BC0">
      <w:fldChar w:fldCharType="begin"/>
    </w:r>
    <w:r w:rsidR="00773BC0">
      <w:instrText xml:space="preserve"> NUMPAGES  \* MERGEFORMAT </w:instrText>
    </w:r>
    <w:r w:rsidR="00773BC0">
      <w:fldChar w:fldCharType="separate"/>
    </w:r>
    <w:r w:rsidR="00773BC0">
      <w:rPr>
        <w:noProof/>
      </w:rPr>
      <w:t>5</w:t>
    </w:r>
    <w:r w:rsidR="00773BC0">
      <w:rPr>
        <w:noProof/>
      </w:rPr>
      <w:fldChar w:fldCharType="end"/>
    </w:r>
    <w:r w:rsidRPr="00795805">
      <w:tab/>
    </w:r>
    <w:r w:rsidRPr="00795805">
      <w:rPr>
        <w:rStyle w:val="HideTWBExt"/>
        <w:noProof w:val="0"/>
      </w:rPr>
      <w:t>&lt;PathFdR&gt;</w:t>
    </w:r>
    <w:r w:rsidRPr="00795805">
      <w:t>AD\1114291PL.docx</w:t>
    </w:r>
    <w:r w:rsidRPr="00795805">
      <w:rPr>
        <w:rStyle w:val="HideTWBExt"/>
        <w:noProof w:val="0"/>
      </w:rPr>
      <w:t>&lt;/PathFdR&gt;</w:t>
    </w:r>
  </w:p>
  <w:p w14:paraId="1DEA7185" w14:textId="1C3FA88D" w:rsidR="007E2312" w:rsidRPr="00795805" w:rsidRDefault="00795805" w:rsidP="00795805">
    <w:pPr>
      <w:pStyle w:val="Footer2"/>
    </w:pPr>
    <w:r w:rsidRPr="00795805">
      <w:t>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AE666" w14:textId="77777777" w:rsidR="00795805" w:rsidRPr="00795805" w:rsidRDefault="00795805" w:rsidP="00795805">
    <w:pPr>
      <w:pStyle w:val="Footer"/>
    </w:pPr>
    <w:r w:rsidRPr="00795805">
      <w:rPr>
        <w:rStyle w:val="HideTWBExt"/>
        <w:noProof w:val="0"/>
      </w:rPr>
      <w:t>&lt;PathFdR&gt;</w:t>
    </w:r>
    <w:r w:rsidRPr="00795805">
      <w:t>AD\1114291PL.docx</w:t>
    </w:r>
    <w:r w:rsidRPr="00795805">
      <w:rPr>
        <w:rStyle w:val="HideTWBExt"/>
        <w:noProof w:val="0"/>
      </w:rPr>
      <w:t>&lt;/PathFdR&gt;</w:t>
    </w:r>
    <w:r w:rsidRPr="00795805">
      <w:tab/>
    </w:r>
    <w:r w:rsidRPr="00795805">
      <w:fldChar w:fldCharType="begin"/>
    </w:r>
    <w:r w:rsidRPr="00795805">
      <w:instrText xml:space="preserve"> PAGE  \* MERGEFORMAT </w:instrText>
    </w:r>
    <w:r w:rsidRPr="00795805">
      <w:fldChar w:fldCharType="separate"/>
    </w:r>
    <w:r w:rsidR="00773BC0">
      <w:rPr>
        <w:noProof/>
      </w:rPr>
      <w:t>1</w:t>
    </w:r>
    <w:r w:rsidRPr="00795805">
      <w:fldChar w:fldCharType="end"/>
    </w:r>
    <w:r w:rsidRPr="00795805">
      <w:t>/</w:t>
    </w:r>
    <w:r w:rsidR="00773BC0">
      <w:fldChar w:fldCharType="begin"/>
    </w:r>
    <w:r w:rsidR="00773BC0">
      <w:instrText xml:space="preserve"> NUMPAGES  \* MERGEFORMAT </w:instrText>
    </w:r>
    <w:r w:rsidR="00773BC0">
      <w:fldChar w:fldCharType="separate"/>
    </w:r>
    <w:r w:rsidR="00773BC0">
      <w:rPr>
        <w:noProof/>
      </w:rPr>
      <w:t>1</w:t>
    </w:r>
    <w:r w:rsidR="00773BC0">
      <w:rPr>
        <w:noProof/>
      </w:rPr>
      <w:fldChar w:fldCharType="end"/>
    </w:r>
    <w:r w:rsidRPr="00795805">
      <w:tab/>
      <w:t>PE</w:t>
    </w:r>
    <w:r w:rsidRPr="00795805">
      <w:rPr>
        <w:rStyle w:val="HideTWBExt"/>
        <w:noProof w:val="0"/>
      </w:rPr>
      <w:t>&lt;NoPE&gt;</w:t>
    </w:r>
    <w:r w:rsidRPr="00795805">
      <w:t>592.309</w:t>
    </w:r>
    <w:r w:rsidRPr="00795805">
      <w:rPr>
        <w:rStyle w:val="HideTWBExt"/>
        <w:noProof w:val="0"/>
      </w:rPr>
      <w:t>&lt;/NoPE&gt;&lt;Version&gt;</w:t>
    </w:r>
    <w:r w:rsidRPr="00795805">
      <w:t>v02-00</w:t>
    </w:r>
    <w:r w:rsidRPr="00795805">
      <w:rPr>
        <w:rStyle w:val="HideTWBExt"/>
        <w:noProof w:val="0"/>
      </w:rPr>
      <w:t>&lt;/Version&gt;</w:t>
    </w:r>
  </w:p>
  <w:p w14:paraId="363FD8F0" w14:textId="01E0B4E9" w:rsidR="007E2312" w:rsidRPr="00795805" w:rsidRDefault="00795805" w:rsidP="00795805">
    <w:pPr>
      <w:pStyle w:val="Footer2"/>
    </w:pPr>
    <w:r w:rsidRPr="00795805">
      <w:tab/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839B7" w14:textId="77777777" w:rsidR="00795805" w:rsidRPr="00795805" w:rsidRDefault="00795805" w:rsidP="00795805">
    <w:pPr>
      <w:pStyle w:val="Footer"/>
    </w:pPr>
    <w:r w:rsidRPr="00795805">
      <w:rPr>
        <w:rStyle w:val="HideTWBExt"/>
        <w:noProof w:val="0"/>
      </w:rPr>
      <w:t>&lt;PathFdR&gt;</w:t>
    </w:r>
    <w:r w:rsidRPr="00795805">
      <w:t>AD\1114291PL.docx</w:t>
    </w:r>
    <w:r w:rsidRPr="00795805">
      <w:rPr>
        <w:rStyle w:val="HideTWBExt"/>
        <w:noProof w:val="0"/>
      </w:rPr>
      <w:t>&lt;/PathFdR&gt;</w:t>
    </w:r>
    <w:r w:rsidRPr="00795805">
      <w:tab/>
    </w:r>
    <w:r w:rsidRPr="00795805">
      <w:tab/>
      <w:t>PE</w:t>
    </w:r>
    <w:r w:rsidRPr="00795805">
      <w:rPr>
        <w:rStyle w:val="HideTWBExt"/>
        <w:noProof w:val="0"/>
      </w:rPr>
      <w:t>&lt;NoPE&gt;</w:t>
    </w:r>
    <w:r w:rsidRPr="00795805">
      <w:t>592.309</w:t>
    </w:r>
    <w:r w:rsidRPr="00795805">
      <w:rPr>
        <w:rStyle w:val="HideTWBExt"/>
        <w:noProof w:val="0"/>
      </w:rPr>
      <w:t>&lt;/NoPE&gt;&lt;Version&gt;</w:t>
    </w:r>
    <w:r w:rsidRPr="00795805">
      <w:t>v02-00</w:t>
    </w:r>
    <w:r w:rsidRPr="00795805">
      <w:rPr>
        <w:rStyle w:val="HideTWBExt"/>
        <w:noProof w:val="0"/>
      </w:rPr>
      <w:t>&lt;/Version&gt;</w:t>
    </w:r>
  </w:p>
  <w:p w14:paraId="5FD9A5FC" w14:textId="633743CF" w:rsidR="007E2312" w:rsidRPr="00795805" w:rsidRDefault="00795805" w:rsidP="00795805">
    <w:pPr>
      <w:pStyle w:val="Footer2"/>
      <w:tabs>
        <w:tab w:val="center" w:pos="4535"/>
      </w:tabs>
    </w:pPr>
    <w:r w:rsidRPr="00795805">
      <w:t>PL</w:t>
    </w:r>
    <w:r w:rsidRPr="00795805">
      <w:tab/>
    </w:r>
    <w:r w:rsidRPr="00795805">
      <w:rPr>
        <w:b w:val="0"/>
        <w:i/>
        <w:color w:val="C0C0C0"/>
        <w:sz w:val="22"/>
      </w:rPr>
      <w:t>Zjednoczona w różnorodności</w:t>
    </w:r>
    <w:r w:rsidRPr="00795805">
      <w:tab/>
      <w:t>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0CC67" w14:textId="77777777" w:rsidR="007E2312" w:rsidRPr="00795805" w:rsidRDefault="007E2312">
      <w:r w:rsidRPr="00795805">
        <w:separator/>
      </w:r>
    </w:p>
  </w:footnote>
  <w:footnote w:type="continuationSeparator" w:id="0">
    <w:p w14:paraId="24DD3F39" w14:textId="77777777" w:rsidR="007E2312" w:rsidRPr="00795805" w:rsidRDefault="007E2312">
      <w:r w:rsidRPr="0079580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95213" w14:textId="77777777" w:rsidR="00773BC0" w:rsidRDefault="00773B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96426" w14:textId="77777777" w:rsidR="00773BC0" w:rsidRDefault="00773B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38639" w14:textId="77777777" w:rsidR="00773BC0" w:rsidRDefault="00773B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2KEY" w:val="CONT"/>
    <w:docVar w:name="COMKEY" w:val="PECH"/>
    <w:docVar w:name="CopyToNetwork" w:val="-1"/>
    <w:docVar w:name="LastEditedSection" w:val=" 1"/>
    <w:docVar w:name="PROCMNU" w:val=" 3"/>
    <w:docVar w:name="RepeatBlock-AmendFR" w:val="{\rtf1\adeflang1025\ansi\ansicpg1252\uc1\adeff0\deff0\stshfdbch0\stshfloch0\stshfhich0\stshfbi0\deflang2057\deflangfe2057\themelang2057\themelangfe0\themelangcs0{\fonttbl{\f0\fbidi \froman\fcharset0\fprq2{\*\panose 02020603050405020304}Times New Roman;}{\f34\fbidi \froman\fcharset0\fprq2{\*\panose 02040503050406030204}Cambria Math;}_x000d__x000a_{\flomajor\f31500\fbidi \froman\fcharset0\fprq2{\*\panose 02020603050405020304}Times New Roman;}{\fdbmajor\f31501\fbidi \froman\fcharset0\fprq2{\*\panose 02020603050405020304}Times New Roman;}_x000d__x000a_{\fhimajor\f31502\fbidi \fswiss\fcharset0\fprq2{\*\panose 020f0302020204030204}Calibri Light;}{\fbimajor\f31503\fbidi \froman\fcharset0\fprq2{\*\panose 02020603050405020304}Times New Roman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roman\fcharset0\fprq2{\*\panose 02020603050405020304}Times New Roman;}{\f309\fbidi \froman\fcharset238\fprq2 Times New Roman CE;}_x000d__x000a_{\f310\fbidi \froman\fcharset204\fprq2 Times New Roman Cyr;}{\f312\fbidi \froman\fcharset161\fprq2 Times New Roman Greek;}{\f313\fbidi \froman\fcharset162\fprq2 Times New Roman Tur;}{\f314\fbidi \froman\fcharset177\fprq2 Times New Roman (Hebrew);}_x000d__x000a_{\f315\fbidi \froman\fcharset178\fprq2 Times New Roman (Arabic);}{\f316\fbidi \froman\fcharset186\fprq2 Times New Roman Baltic;}{\f317\fbidi \froman\fcharset163\fprq2 Times New Roman (Vietnamese);}{\f649\fbidi \froman\fcharset238\fprq2 Cambria Math CE;}_x000d__x000a_{\f650\fbidi \froman\fcharset204\fprq2 Cambria Math Cyr;}{\f652\fbidi \froman\fcharset161\fprq2 Cambria Math Greek;}{\f653\fbidi \froman\fcharset162\fprq2 Cambria Math Tur;}{\f656\fbidi \froman\fcharset186\fprq2 Cambria Math Baltic;}_x000d__x000a_{\f657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5\fbidi \fswiss\fcharset186\fprq2 Calibri Light Baltic;}{\fhimajor\f31536\fbidi \fswiss\fcharset163\fprq2 Calibri Light (Vietnamese);}{\fbimajor\f31538\fbidi \froman\fcharset238\fprq2 Times New Roman CE;}_x000d__x000a_{\fbimajor\f31539\fbidi \froman\fcharset204\fprq2 Times New Roman Cyr;}{\fbimajor\f31541\fbidi \froman\fcharset161\fprq2 Times New Roman Greek;}{\fbimajor\f31542\fbidi \froman\fcharset162\fprq2 Times New Roman Tur;}_x000d__x000a_{\fbimajor\f31543\fbidi \froman\fcharset177\fprq2 Times New Roman (Hebrew);}{\fbimajor\f31544\fbidi \froman\fcharset178\fprq2 Times New Roman (Arabic);}{\fbimajor\f31545\fbidi \froman\fcharset186\fprq2 Times New Roman Baltic;}_x000d__x000a_{\fbimajor\f31546\fbidi \froman\fcharset163\fprq2 Times New Roman (Vietnamese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78\fbidi \froman\fcharset238\fprq2 Times New Roman CE;}_x000d__x000a_{\fbiminor\f31579\fbidi \froman\fcharset204\fprq2 Times New Roman Cyr;}{\fbiminor\f31581\fbidi \froman\fcharset161\fprq2 Times New Roman Greek;}{\fbiminor\f31582\fbidi \froman\fcharset162\fprq2 Times New Roman Tur;}_x000d__x000a_{\fbiminor\f31583\fbidi \froman\fcharset177\fprq2 Times New Roman (Hebrew);}{\fbiminor\f31584\fbidi \froman\fcharset178\fprq2 Times New Roman (Arabic);}{\fbiminor\f31585\fbidi \froman\fcharset186\fprq2 Times New Roman Baltic;}_x000d__x000a_{\fbiminor\f31586\fbidi \froman\fcharset163\fprq2 Times New Roman (Vietnamese);}}{\colortbl;\red0\green0\blue0;\red0\green0\blue255;\red0\green255\blue255;\red0\green255\blue0;\red255\green0\blue255;\red255\green0\blue0;\red255\green255\blue0;_x000d__x000a_\red255\green255\blue255;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cf15 \spriority0 \styrsid8913445 HideTWBInt;}{\s16\ql \fi-357\li357\ri0\sa240\nowidctlpar\tx357\wrapdefault\aspalpha\aspnum\faauto\adjustright\rin0\lin357\itap0 \rtlch\fcs1 \af0\afs20\alang1025 \ltrch\fcs0 _x000d__x000a_\fs24\lang1036\langfe2057\cgrid\langnp1036\langfenp2057 \sbasedon0 \snext16 \spriority0 \styrsid8913445 Hanging12;}}{\*\rsidtbl \rsid24658\rsid735077\rsid1717073\rsid2892074\rsid4666813\rsid6641733\rsid8913445\rsid9636012\rsid11215221\rsid12154954_x000d__x000a_\rsid14424199\rsid15204470\rsid15285974\rsid15950462\rsid16324206\rsid16662270}{\mmathPr\mmathFont34\mbrkBin0\mbrkBinSub0\msmallFrac0\mdispDef1\mlMargin0\mrMargin0\mdefJc1\mwrapIndent1440\mintLim0\mnaryLim1}{\info{\author MANGALE-BECE Valda}_x000d__x000a_{\operator MANGALE-BECE Valda}{\creatim\yr2017\mo1\dy16\hr16\min7}{\revtim\yr2017\mo1\dy16\hr16\min7}{\version1}{\edmins0}{\nofpages1}{\nofwords2}{\nofchars11}{\*\company European Parliament}{\nofcharsws12}{\vern57441}}{\*\xmlnstbl {\xmlns1 http://schemas_x000d__x000a_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8913445\utinl \fet0{\*\wgrffmtfilter 013f}\ilfomacatclnup0{\*\template C:\\Users\\vmangal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71707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71707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71707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717073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fi-357\li357\ri0\sa240\nowidctlpar\tx357\wrapdefault\aspalpha\aspnum\faauto\adjustright\rin0\lin357\itap0\pararsid738334 \rtlch\fcs1 \af0\afs20\alang1025 \ltrch\fcs0 \fs24\lang1036\langfe2057\cgrid\langnp1036\langfenp2057 {\rtlch\fcs1 \af0 _x000d__x000a_\ltrch\fcs0 \insrsid8913445\charrsid421483 {\*\bkmkstart restart}#}{\rtlch\fcs1 \af0 \ltrch\fcs0 \cs15\v\cf15\insrsid8913445\charrsid421483 NRMSG}{\rtlch\fcs1 \af0 \ltrch\fcs0 \insrsid8913445\charrsid421483 #.\tab ##}{\rtlch\fcs1 \af0 \ltrch\fcs0 _x000d__x000a_\insrsid8913445\charrsid16324206 {\*\bkmkend restart}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e2_x000d__x000a_523a0a70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34\fbidi \froman\fcharset0\fprq2{\*\panose 02040503050406030204}Cambria Math;}_x000d__x000a_{\flomajor\f31500\fbidi \froman\fcharset0\fprq2{\*\panose 02020603050405020304}Times New Roman;}{\fdbmajor\f31501\fbidi \froman\fcharset0\fprq2{\*\panose 02020603050405020304}Times New Roman;}_x000d__x000a_{\fhimajor\f31502\fbidi \fswiss\fcharset0\fprq2{\*\panose 020f0302020204030204}Calibri Light;}{\fbimajor\f31503\fbidi \froman\fcharset0\fprq2{\*\panose 02020603050405020304}Times New Roman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roman\fcharset0\fprq2{\*\panose 02020603050405020304}Times New Roman;}{\f309\fbidi \froman\fcharset238\fprq2 Times New Roman CE;}_x000d__x000a_{\f310\fbidi \froman\fcharset204\fprq2 Times New Roman Cyr;}{\f312\fbidi \froman\fcharset161\fprq2 Times New Roman Greek;}{\f313\fbidi \froman\fcharset162\fprq2 Times New Roman Tur;}{\f314\fbidi \froman\fcharset177\fprq2 Times New Roman (Hebrew);}_x000d__x000a_{\f315\fbidi \froman\fcharset178\fprq2 Times New Roman (Arabic);}{\f316\fbidi \froman\fcharset186\fprq2 Times New Roman Baltic;}{\f317\fbidi \froman\fcharset163\fprq2 Times New Roman (Vietnamese);}{\f649\fbidi \froman\fcharset238\fprq2 Cambria Math CE;}_x000d__x000a_{\f650\fbidi \froman\fcharset204\fprq2 Cambria Math Cyr;}{\f652\fbidi \froman\fcharset161\fprq2 Cambria Math Greek;}{\f653\fbidi \froman\fcharset162\fprq2 Cambria Math Tur;}{\f656\fbidi \froman\fcharset186\fprq2 Cambria Math Baltic;}_x000d__x000a_{\f657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5\fbidi \fswiss\fcharset186\fprq2 Calibri Light Baltic;}{\fhimajor\f31536\fbidi \fswiss\fcharset163\fprq2 Calibri Light (Vietnamese);}{\fbimajor\f31538\fbidi \froman\fcharset238\fprq2 Times New Roman CE;}_x000d__x000a_{\fbimajor\f31539\fbidi \froman\fcharset204\fprq2 Times New Roman Cyr;}{\fbimajor\f31541\fbidi \froman\fcharset161\fprq2 Times New Roman Greek;}{\fbimajor\f31542\fbidi \froman\fcharset162\fprq2 Times New Roman Tur;}_x000d__x000a_{\fbimajor\f31543\fbidi \froman\fcharset177\fprq2 Times New Roman (Hebrew);}{\fbimajor\f31544\fbidi \froman\fcharset178\fprq2 Times New Roman (Arabic);}{\fbimajor\f31545\fbidi \froman\fcharset186\fprq2 Times New Roman Baltic;}_x000d__x000a_{\fbimajor\f31546\fbidi \froman\fcharset163\fprq2 Times New Roman (Vietnamese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78\fbidi \froman\fcharset238\fprq2 Times New Roman CE;}_x000d__x000a_{\fbiminor\f31579\fbidi \froman\fcharset204\fprq2 Times New Roman Cyr;}{\fbiminor\f31581\fbidi \froman\fcharset161\fprq2 Times New Roman Greek;}{\fbiminor\f31582\fbidi \froman\fcharset162\fprq2 Times New Roman Tur;}_x000d__x000a_{\fbiminor\f31583\fbidi \froman\fcharset177\fprq2 Times New Roman (Hebrew);}{\fbiminor\f31584\fbidi \froman\fcharset178\fprq2 Times New Roman (Arabic);}{\fbiminor\f31585\fbidi \froman\fcharset186\fprq2 Times New Roman Baltic;}_x000d__x000a_{\fbiminor\f31586\fbidi \froman\fcharset163\fprq2 Times New Roman (Vietnamese);}}{\colortbl;\red0\green0\blue0;\red0\green0\blue255;\red0\green255\blue255;\red0\green255\blue0;\red255\green0\blue255;\red255\green0\blue0;\red255\green255\blue0;_x000d__x000a_\red255\green255\blue255;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_x000d__x000a_\s15\ql \fi-357\li357\ri0\sa240\nowidctlpar\tx357\wrapdefault\aspalpha\aspnum\faauto\adjustright\rin0\lin357\itap0 \rtlch\fcs1 \af0\afs20\alang1025 \ltrch\fcs0 \fs24\lang2057\langfe2057\cgrid\langnp2057\langfenp2057 _x000d__x000a_\sbasedon0 \snext15 \spriority0 \styrsid4931219 Hanging12;}}{\*\rsidtbl \rsid24658\rsid735077\rsid2892074\rsid4666813\rsid4931219\rsid6641733\rsid8800604\rsid9636012\rsid11215221\rsid12154954\rsid14424199\rsid15204470\rsid15285974\rsid15950462_x000d__x000a_\rsid16324206\rsid16662270}{\mmathPr\mmathFont34\mbrkBin0\mbrkBinSub0\msmallFrac0\mdispDef1\mlMargin0\mrMargin0\mdefJc1\mwrapIndent1440\mintLim0\mnaryLim1}{\info{\author MANGALE-BECE Valda}{\operator MANGALE-BECE Valda}{\creatim\yr2017\mo1\dy16\hr16\min7}_x000d__x000a_{\revtim\yr2017\mo1\dy16\hr16\min7}{\version1}{\edmins0}{\nofpages1}{\nofwords5}{\nofchars30}{\*\company European Parliament}{\nofcharsws34}{\vern57441}}{\*\xmlnstbl {\xmlns1 http://schemas.microsoft.com/office/word/2003/wordml}}_x000d__x000a_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4931219\utinl \fet0{\*\wgrffmtfilter 013f}\ilfomacatclnup0{\*\template C:\\Users\\vmangal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880060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80060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80060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800604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5\ql \fi-357\li357\ri0\sa240\nowidctlpar\tx357\wrapdefault\aspalpha\aspnum\faauto\adjustright\rin0\lin357\itap0\pararsid11624774 \rtlch\fcs1 \af0\afs20\alang1025 \ltrch\fcs0 \fs24\lang2057\langfe2057\cgrid\langnp2057\langfenp2057 {\rtlch\fcs1 \af0 _x000d__x000a_\ltrch\fcs0 \insrsid4931219\charrsid1525456 {\*\bkmkstart restart}[ZSUGGESTIONNR]\tab [ZSUGGESTIONTEXT]}{\rtlch\fcs1 \af0 \ltrch\fcs0 \insrsid4931219\charrsid16324206 {\*\bkmkend restart}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2a_x000d__x000a_5b3b0a70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QO"/>
    <w:docVar w:name="strSubDir" w:val="1114"/>
    <w:docVar w:name="TXTLANGUE" w:val="PL"/>
    <w:docVar w:name="TXTLANGUEMIN" w:val="pl"/>
    <w:docVar w:name="TXTNRPE" w:val="592.309"/>
    <w:docVar w:name="TXTNRPROC" w:val="2016/2151"/>
    <w:docVar w:name="TXTPEorAP" w:val="PE"/>
    <w:docVar w:name="TXTROUTE" w:val="AD\1114291PL.docx"/>
    <w:docVar w:name="TXTTITLE" w:val="Décharge 2015 : Budget général de l'UE - Commission européenne"/>
    <w:docVar w:name="TXTVERSION" w:val="02-00"/>
  </w:docVars>
  <w:rsids>
    <w:rsidRoot w:val="00720848"/>
    <w:rsid w:val="000401F7"/>
    <w:rsid w:val="00070457"/>
    <w:rsid w:val="00151497"/>
    <w:rsid w:val="0016635E"/>
    <w:rsid w:val="001746D0"/>
    <w:rsid w:val="00190CCF"/>
    <w:rsid w:val="001D2ED9"/>
    <w:rsid w:val="001E03E5"/>
    <w:rsid w:val="001E7A6F"/>
    <w:rsid w:val="002A4896"/>
    <w:rsid w:val="002E2F2E"/>
    <w:rsid w:val="003210F5"/>
    <w:rsid w:val="00325BCB"/>
    <w:rsid w:val="00330270"/>
    <w:rsid w:val="003E2402"/>
    <w:rsid w:val="003F38FF"/>
    <w:rsid w:val="004B6572"/>
    <w:rsid w:val="004C28FB"/>
    <w:rsid w:val="004F67FF"/>
    <w:rsid w:val="004F7A08"/>
    <w:rsid w:val="0054412F"/>
    <w:rsid w:val="005B1619"/>
    <w:rsid w:val="005B2F11"/>
    <w:rsid w:val="005D60C6"/>
    <w:rsid w:val="006478F8"/>
    <w:rsid w:val="00676AD1"/>
    <w:rsid w:val="00683349"/>
    <w:rsid w:val="006A3CBF"/>
    <w:rsid w:val="00720848"/>
    <w:rsid w:val="00732493"/>
    <w:rsid w:val="007400D6"/>
    <w:rsid w:val="00773BC0"/>
    <w:rsid w:val="00775416"/>
    <w:rsid w:val="00795805"/>
    <w:rsid w:val="007A08B2"/>
    <w:rsid w:val="007E2312"/>
    <w:rsid w:val="008A32C5"/>
    <w:rsid w:val="008F0F09"/>
    <w:rsid w:val="008F2BFC"/>
    <w:rsid w:val="008F7002"/>
    <w:rsid w:val="009C5091"/>
    <w:rsid w:val="009D1047"/>
    <w:rsid w:val="00A16BEA"/>
    <w:rsid w:val="00A26F8F"/>
    <w:rsid w:val="00A5139C"/>
    <w:rsid w:val="00A72C35"/>
    <w:rsid w:val="00A82797"/>
    <w:rsid w:val="00B21552"/>
    <w:rsid w:val="00B362F7"/>
    <w:rsid w:val="00BB0434"/>
    <w:rsid w:val="00BD1EAA"/>
    <w:rsid w:val="00C7485D"/>
    <w:rsid w:val="00C751E3"/>
    <w:rsid w:val="00D006FB"/>
    <w:rsid w:val="00D40B8A"/>
    <w:rsid w:val="00D45795"/>
    <w:rsid w:val="00DF34A1"/>
    <w:rsid w:val="00E241AB"/>
    <w:rsid w:val="00E856D2"/>
    <w:rsid w:val="00EB5A4E"/>
    <w:rsid w:val="00FE46C7"/>
    <w:rsid w:val="00FF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AFA8B"/>
  <w15:chartTrackingRefBased/>
  <w15:docId w15:val="{32C2CB1D-4C83-4D45-ACB2-6E94D22D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PageHeadingNotTOC">
    <w:name w:val="PageHeadingNotTOC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EPName">
    <w:name w:val="EPName"/>
    <w:basedOn w:val="Normal"/>
    <w:rsid w:val="00E856D2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Tab">
    <w:name w:val="Normal12Tab"/>
    <w:basedOn w:val="Normal12"/>
    <w:pPr>
      <w:tabs>
        <w:tab w:val="left" w:pos="357"/>
      </w:tabs>
    </w:pPr>
  </w:style>
  <w:style w:type="paragraph" w:customStyle="1" w:styleId="RefProc">
    <w:name w:val="RefProc"/>
    <w:basedOn w:val="Normal"/>
    <w:rsid w:val="005D60C6"/>
    <w:pPr>
      <w:spacing w:before="240" w:after="240"/>
      <w:jc w:val="right"/>
    </w:pPr>
    <w:rPr>
      <w:rFonts w:ascii="Arial" w:hAnsi="Arial"/>
      <w:b/>
      <w:caps/>
    </w:r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al"/>
    <w:pPr>
      <w:spacing w:after="1200"/>
    </w:pPr>
  </w:style>
  <w:style w:type="table" w:styleId="TableGrid">
    <w:name w:val="Table Grid"/>
    <w:basedOn w:val="TableNormal"/>
    <w:rsid w:val="00174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1746D0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Committee"/>
    <w:rsid w:val="001746D0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1746D0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EPTerm">
    <w:name w:val="EPTerm"/>
    <w:basedOn w:val="Normal"/>
    <w:next w:val="Normal"/>
    <w:rsid w:val="00E856D2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E856D2"/>
    <w:pPr>
      <w:jc w:val="right"/>
    </w:pPr>
  </w:style>
  <w:style w:type="paragraph" w:customStyle="1" w:styleId="Normal12Hanging">
    <w:name w:val="Normal12Hanging"/>
    <w:basedOn w:val="Normal"/>
    <w:link w:val="Normal12HangingChar"/>
    <w:rsid w:val="00C7485D"/>
    <w:pPr>
      <w:snapToGrid w:val="0"/>
      <w:spacing w:after="240"/>
      <w:ind w:left="567" w:hanging="567"/>
    </w:pPr>
  </w:style>
  <w:style w:type="paragraph" w:styleId="BalloonText">
    <w:name w:val="Balloon Text"/>
    <w:basedOn w:val="Normal"/>
    <w:link w:val="BalloonTextChar"/>
    <w:rsid w:val="00676A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6AD1"/>
    <w:rPr>
      <w:rFonts w:ascii="Segoe UI" w:hAnsi="Segoe UI" w:cs="Segoe UI"/>
      <w:sz w:val="18"/>
      <w:szCs w:val="18"/>
      <w:lang w:val="pl-PL"/>
    </w:rPr>
  </w:style>
  <w:style w:type="character" w:customStyle="1" w:styleId="Normal12HangingChar">
    <w:name w:val="Normal12Hanging Char"/>
    <w:basedOn w:val="DefaultParagraphFont"/>
    <w:link w:val="Normal12Hanging"/>
    <w:rsid w:val="007A08B2"/>
    <w:rPr>
      <w:sz w:val="24"/>
      <w:lang w:val="pl-PL" w:eastAsia="pl-PL" w:bidi="pl-PL"/>
    </w:rPr>
  </w:style>
  <w:style w:type="paragraph" w:styleId="Revision">
    <w:name w:val="Revision"/>
    <w:hidden/>
    <w:uiPriority w:val="99"/>
    <w:semiHidden/>
    <w:rsid w:val="00A26F8F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751E3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ammit\AppData\Local\Temp\PA_NonLe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31538-85FC-4E64-A235-625A0212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PA_NonLeg.dot</Template>
  <TotalTime>0</TotalTime>
  <Pages>5</Pages>
  <Words>779</Words>
  <Characters>5426</Characters>
  <Application>Microsoft Office Word</Application>
  <DocSecurity>0</DocSecurity>
  <Lines>126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PA_NonLeg</vt:lpstr>
    </vt:vector>
  </TitlesOfParts>
  <Company/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PA_NonLeg</dc:title>
  <dc:subject/>
  <dc:creator>PESSOA FERREIRA Maria Clara</dc:creator>
  <cp:keywords/>
  <dc:description/>
  <cp:lastModifiedBy>KLIMKOWSKI Andrzej</cp:lastModifiedBy>
  <cp:revision>2</cp:revision>
  <cp:lastPrinted>2017-01-26T09:59:00Z</cp:lastPrinted>
  <dcterms:created xsi:type="dcterms:W3CDTF">2017-02-10T14:45:00Z</dcterms:created>
  <dcterms:modified xsi:type="dcterms:W3CDTF">2017-02-10T14:45:00Z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8.10.0 Build [20161010]</vt:lpwstr>
  </property>
  <property fmtid="{D5CDD505-2E9C-101B-9397-08002B2CF9AE}" pid="3" name="LastEdited with">
    <vt:lpwstr>8.5.0 Build [20151002]</vt:lpwstr>
  </property>
  <property fmtid="{D5CDD505-2E9C-101B-9397-08002B2CF9AE}" pid="4" name="&lt;FdR&gt;">
    <vt:lpwstr>1114291</vt:lpwstr>
  </property>
  <property fmtid="{D5CDD505-2E9C-101B-9397-08002B2CF9AE}" pid="5" name="&lt;Type&gt;">
    <vt:lpwstr>AD</vt:lpwstr>
  </property>
  <property fmtid="{D5CDD505-2E9C-101B-9397-08002B2CF9AE}" pid="6" name="&lt;ModelCod&gt;">
    <vt:lpwstr>\\eiciBRUpr1\pdocep$\DocEP\DOCS\General\PA\PA_NonLeg.dot(17/02/2016 11:44:23)</vt:lpwstr>
  </property>
  <property fmtid="{D5CDD505-2E9C-101B-9397-08002B2CF9AE}" pid="7" name="&lt;ModelTra&gt;">
    <vt:lpwstr>\\eiciBRUpr1\pdocep$\DocEP\TRANSFIL\FR\PA_NonLeg.FR(26/05/2015 07:25:37)</vt:lpwstr>
  </property>
  <property fmtid="{D5CDD505-2E9C-101B-9397-08002B2CF9AE}" pid="8" name="&lt;Model&gt;">
    <vt:lpwstr>PA_NonLeg</vt:lpwstr>
  </property>
  <property fmtid="{D5CDD505-2E9C-101B-9397-08002B2CF9AE}" pid="9" name="FooterPath">
    <vt:lpwstr>AD\1114291PL.docx</vt:lpwstr>
  </property>
  <property fmtid="{D5CDD505-2E9C-101B-9397-08002B2CF9AE}" pid="10" name="PE Number">
    <vt:lpwstr>592.309</vt:lpwstr>
  </property>
  <property fmtid="{D5CDD505-2E9C-101B-9397-08002B2CF9AE}" pid="11" name="SubscribeElise">
    <vt:lpwstr/>
  </property>
  <property fmtid="{D5CDD505-2E9C-101B-9397-08002B2CF9AE}" pid="12" name="SendToEpades">
    <vt:lpwstr>OK - 2017/01/27 11:07</vt:lpwstr>
  </property>
  <property fmtid="{D5CDD505-2E9C-101B-9397-08002B2CF9AE}" pid="13" name="Bookout">
    <vt:lpwstr>OK - 2017/02/10 15:45</vt:lpwstr>
  </property>
  <property fmtid="{D5CDD505-2E9C-101B-9397-08002B2CF9AE}" pid="14" name="SDLStudio">
    <vt:lpwstr/>
  </property>
  <property fmtid="{D5CDD505-2E9C-101B-9397-08002B2CF9AE}" pid="15" name="&lt;Extension&gt;">
    <vt:lpwstr>PL</vt:lpwstr>
  </property>
</Properties>
</file>