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270E78" w14:paraId="7A1D975F" w14:textId="77777777" w:rsidTr="006F7907">
        <w:trPr>
          <w:trHeight w:hRule="exact" w:val="1418"/>
        </w:trPr>
        <w:tc>
          <w:tcPr>
            <w:tcW w:w="6804" w:type="dxa"/>
            <w:shd w:val="clear" w:color="auto" w:fill="auto"/>
            <w:vAlign w:val="center"/>
          </w:tcPr>
          <w:p w14:paraId="22FAE751" w14:textId="77777777" w:rsidR="006F7907" w:rsidRPr="00270E78" w:rsidRDefault="00E4780A" w:rsidP="00FD1DEF">
            <w:pPr>
              <w:pStyle w:val="EPName"/>
              <w:rPr>
                <w:lang w:val="en-GB"/>
              </w:rPr>
            </w:pPr>
            <w:r w:rsidRPr="00270E78">
              <w:rPr>
                <w:lang w:val="en-GB"/>
              </w:rPr>
              <w:t>European Parliament</w:t>
            </w:r>
          </w:p>
          <w:p w14:paraId="0E88CC18" w14:textId="77777777" w:rsidR="006F7907" w:rsidRPr="00270E78" w:rsidRDefault="00B3154B" w:rsidP="00B3154B">
            <w:pPr>
              <w:pStyle w:val="EPTerm"/>
              <w:rPr>
                <w:rStyle w:val="HideTWBExt"/>
                <w:noProof w:val="0"/>
                <w:vanish w:val="0"/>
                <w:color w:val="auto"/>
                <w:lang w:val="en-GB"/>
              </w:rPr>
            </w:pPr>
            <w:r w:rsidRPr="00270E78">
              <w:t>2014-2019</w:t>
            </w:r>
          </w:p>
        </w:tc>
        <w:tc>
          <w:tcPr>
            <w:tcW w:w="2268" w:type="dxa"/>
            <w:shd w:val="clear" w:color="auto" w:fill="auto"/>
          </w:tcPr>
          <w:p w14:paraId="310A7B01" w14:textId="77777777" w:rsidR="006F7907" w:rsidRPr="00270E78" w:rsidRDefault="00F614B1" w:rsidP="00896BB4">
            <w:pPr>
              <w:pStyle w:val="EPLogo"/>
            </w:pPr>
            <w:r w:rsidRPr="00270E78">
              <w:pict w14:anchorId="4FDFA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8" o:title="EP logo RGB_Mute"/>
                </v:shape>
              </w:pict>
            </w:r>
          </w:p>
        </w:tc>
      </w:tr>
    </w:tbl>
    <w:p w14:paraId="5C4518B0" w14:textId="77777777" w:rsidR="00461601" w:rsidRPr="00270E78" w:rsidRDefault="00461601" w:rsidP="00461601">
      <w:pPr>
        <w:pStyle w:val="LineTop"/>
        <w:rPr>
          <w:lang w:val="en-GB"/>
        </w:rPr>
      </w:pPr>
    </w:p>
    <w:p w14:paraId="61D0F778" w14:textId="77777777" w:rsidR="00461601" w:rsidRPr="00270E78" w:rsidRDefault="00461601" w:rsidP="00461601">
      <w:pPr>
        <w:pStyle w:val="ZCommittee"/>
        <w:rPr>
          <w:lang w:val="en-GB"/>
        </w:rPr>
      </w:pPr>
      <w:r w:rsidRPr="00270E78">
        <w:rPr>
          <w:rStyle w:val="HideTWBExt"/>
          <w:noProof w:val="0"/>
          <w:lang w:val="en-GB"/>
        </w:rPr>
        <w:t>&lt;</w:t>
      </w:r>
      <w:r w:rsidRPr="00270E78">
        <w:rPr>
          <w:rStyle w:val="HideTWBExt"/>
          <w:i w:val="0"/>
          <w:noProof w:val="0"/>
          <w:lang w:val="en-GB"/>
        </w:rPr>
        <w:t>Commission</w:t>
      </w:r>
      <w:r w:rsidRPr="00270E78">
        <w:rPr>
          <w:rStyle w:val="HideTWBExt"/>
          <w:noProof w:val="0"/>
          <w:lang w:val="en-GB"/>
        </w:rPr>
        <w:t>&gt;</w:t>
      </w:r>
      <w:r w:rsidR="00B3154B" w:rsidRPr="00270E78">
        <w:rPr>
          <w:rStyle w:val="HideTWBInt"/>
          <w:lang w:val="en-GB"/>
        </w:rPr>
        <w:t>{TRAN}</w:t>
      </w:r>
      <w:r w:rsidR="00B3154B" w:rsidRPr="00270E78">
        <w:rPr>
          <w:lang w:val="en-GB"/>
        </w:rPr>
        <w:t>Committee on Transport and Tourism</w:t>
      </w:r>
      <w:r w:rsidRPr="00270E78">
        <w:rPr>
          <w:rStyle w:val="HideTWBExt"/>
          <w:noProof w:val="0"/>
          <w:lang w:val="en-GB"/>
        </w:rPr>
        <w:t>&lt;/</w:t>
      </w:r>
      <w:r w:rsidRPr="00270E78">
        <w:rPr>
          <w:rStyle w:val="HideTWBExt"/>
          <w:i w:val="0"/>
          <w:noProof w:val="0"/>
          <w:lang w:val="en-GB"/>
        </w:rPr>
        <w:t>Commission</w:t>
      </w:r>
      <w:r w:rsidRPr="00270E78">
        <w:rPr>
          <w:rStyle w:val="HideTWBExt"/>
          <w:noProof w:val="0"/>
          <w:lang w:val="en-GB"/>
        </w:rPr>
        <w:t>&gt;</w:t>
      </w:r>
    </w:p>
    <w:p w14:paraId="28B2A723" w14:textId="77777777" w:rsidR="00461601" w:rsidRPr="00270E78" w:rsidRDefault="00461601" w:rsidP="00461601">
      <w:pPr>
        <w:pStyle w:val="LineBottom"/>
      </w:pPr>
    </w:p>
    <w:p w14:paraId="68C2BCCF" w14:textId="77777777" w:rsidR="00793EA9" w:rsidRPr="00270E78" w:rsidRDefault="00793EA9">
      <w:pPr>
        <w:pStyle w:val="RefProc"/>
      </w:pPr>
      <w:r w:rsidRPr="00270E78">
        <w:rPr>
          <w:rStyle w:val="HideTWBExt"/>
          <w:b w:val="0"/>
          <w:noProof w:val="0"/>
        </w:rPr>
        <w:t>&lt;</w:t>
      </w:r>
      <w:r w:rsidRPr="00270E78">
        <w:rPr>
          <w:rStyle w:val="HideTWBExt"/>
          <w:b w:val="0"/>
          <w:caps w:val="0"/>
          <w:noProof w:val="0"/>
        </w:rPr>
        <w:t>RefProc</w:t>
      </w:r>
      <w:r w:rsidRPr="00270E78">
        <w:rPr>
          <w:rStyle w:val="HideTWBExt"/>
          <w:b w:val="0"/>
          <w:noProof w:val="0"/>
        </w:rPr>
        <w:t>&gt;</w:t>
      </w:r>
      <w:r w:rsidR="00B3154B" w:rsidRPr="00270E78">
        <w:t>2018/0139</w:t>
      </w:r>
      <w:r w:rsidRPr="00270E78">
        <w:rPr>
          <w:rStyle w:val="HideTWBExt"/>
          <w:b w:val="0"/>
          <w:noProof w:val="0"/>
        </w:rPr>
        <w:t>&lt;/</w:t>
      </w:r>
      <w:r w:rsidRPr="00270E78">
        <w:rPr>
          <w:rStyle w:val="HideTWBExt"/>
          <w:b w:val="0"/>
          <w:caps w:val="0"/>
          <w:noProof w:val="0"/>
        </w:rPr>
        <w:t>RefProc</w:t>
      </w:r>
      <w:r w:rsidRPr="00270E78">
        <w:rPr>
          <w:rStyle w:val="HideTWBExt"/>
          <w:b w:val="0"/>
          <w:noProof w:val="0"/>
        </w:rPr>
        <w:t>&gt;&lt;</w:t>
      </w:r>
      <w:r w:rsidRPr="00270E78">
        <w:rPr>
          <w:rStyle w:val="HideTWBExt"/>
          <w:b w:val="0"/>
          <w:caps w:val="0"/>
          <w:noProof w:val="0"/>
        </w:rPr>
        <w:t>RefTypeProc</w:t>
      </w:r>
      <w:r w:rsidRPr="00270E78">
        <w:rPr>
          <w:rStyle w:val="HideTWBExt"/>
          <w:b w:val="0"/>
          <w:noProof w:val="0"/>
        </w:rPr>
        <w:t>&gt;</w:t>
      </w:r>
      <w:r w:rsidRPr="00270E78">
        <w:t>(COD)</w:t>
      </w:r>
      <w:r w:rsidRPr="00270E78">
        <w:rPr>
          <w:rStyle w:val="HideTWBExt"/>
          <w:b w:val="0"/>
          <w:noProof w:val="0"/>
        </w:rPr>
        <w:t>&lt;/</w:t>
      </w:r>
      <w:r w:rsidRPr="00270E78">
        <w:rPr>
          <w:rStyle w:val="HideTWBExt"/>
          <w:b w:val="0"/>
          <w:caps w:val="0"/>
          <w:noProof w:val="0"/>
        </w:rPr>
        <w:t>RefTypeProc</w:t>
      </w:r>
      <w:r w:rsidRPr="00270E78">
        <w:rPr>
          <w:rStyle w:val="HideTWBExt"/>
          <w:b w:val="0"/>
          <w:noProof w:val="0"/>
        </w:rPr>
        <w:t>&gt;</w:t>
      </w:r>
    </w:p>
    <w:p w14:paraId="11D23BE6" w14:textId="77777777" w:rsidR="00793EA9" w:rsidRPr="00270E78" w:rsidRDefault="00793EA9">
      <w:pPr>
        <w:pStyle w:val="ZDate"/>
      </w:pPr>
      <w:r w:rsidRPr="00270E78">
        <w:rPr>
          <w:rStyle w:val="HideTWBExt"/>
          <w:noProof w:val="0"/>
        </w:rPr>
        <w:t>&lt;Date&gt;</w:t>
      </w:r>
      <w:r w:rsidR="007C4415" w:rsidRPr="00270E78">
        <w:rPr>
          <w:rStyle w:val="HideTWBInt"/>
        </w:rPr>
        <w:t>{1</w:t>
      </w:r>
      <w:r w:rsidR="00B3154B" w:rsidRPr="00270E78">
        <w:rPr>
          <w:rStyle w:val="HideTWBInt"/>
        </w:rPr>
        <w:t>5/</w:t>
      </w:r>
      <w:r w:rsidR="007C4415" w:rsidRPr="00270E78">
        <w:rPr>
          <w:rStyle w:val="HideTWBInt"/>
        </w:rPr>
        <w:t>1</w:t>
      </w:r>
      <w:r w:rsidR="00B3154B" w:rsidRPr="00270E78">
        <w:rPr>
          <w:rStyle w:val="HideTWBInt"/>
        </w:rPr>
        <w:t>0/2018}</w:t>
      </w:r>
      <w:r w:rsidR="007C4415" w:rsidRPr="00270E78">
        <w:t>1</w:t>
      </w:r>
      <w:r w:rsidR="00B3154B" w:rsidRPr="00270E78">
        <w:t>5.</w:t>
      </w:r>
      <w:r w:rsidR="007C4415" w:rsidRPr="00270E78">
        <w:t>10</w:t>
      </w:r>
      <w:r w:rsidR="00B3154B" w:rsidRPr="00270E78">
        <w:t>.2018</w:t>
      </w:r>
      <w:r w:rsidRPr="00270E78">
        <w:rPr>
          <w:rStyle w:val="HideTWBExt"/>
          <w:noProof w:val="0"/>
        </w:rPr>
        <w:t>&lt;/Date&gt;</w:t>
      </w:r>
    </w:p>
    <w:p w14:paraId="4950B335" w14:textId="77777777" w:rsidR="00793EA9" w:rsidRPr="00270E78" w:rsidRDefault="00793EA9">
      <w:pPr>
        <w:pStyle w:val="StarsAndIs"/>
      </w:pPr>
      <w:r w:rsidRPr="00270E78">
        <w:rPr>
          <w:rStyle w:val="HideTWBExt"/>
          <w:b w:val="0"/>
          <w:noProof w:val="0"/>
        </w:rPr>
        <w:t>&lt;RefProcLect&gt;</w:t>
      </w:r>
      <w:r w:rsidRPr="00270E78">
        <w:t>***I</w:t>
      </w:r>
      <w:r w:rsidRPr="00270E78">
        <w:rPr>
          <w:rStyle w:val="HideTWBExt"/>
          <w:b w:val="0"/>
          <w:noProof w:val="0"/>
        </w:rPr>
        <w:t>&lt;/RefProcLect&gt;</w:t>
      </w:r>
    </w:p>
    <w:p w14:paraId="37F7CB20" w14:textId="77777777" w:rsidR="00793EA9" w:rsidRPr="00270E78" w:rsidRDefault="00793EA9">
      <w:pPr>
        <w:pStyle w:val="TypeDoc"/>
      </w:pPr>
      <w:r w:rsidRPr="00270E78">
        <w:rPr>
          <w:rStyle w:val="HideTWBExt"/>
          <w:b w:val="0"/>
          <w:noProof w:val="0"/>
        </w:rPr>
        <w:t>&lt;TitreType&gt;</w:t>
      </w:r>
      <w:r w:rsidR="00E4780A" w:rsidRPr="00270E78">
        <w:t>DRAFT REPORT</w:t>
      </w:r>
      <w:r w:rsidRPr="00270E78">
        <w:rPr>
          <w:rStyle w:val="HideTWBExt"/>
          <w:b w:val="0"/>
          <w:noProof w:val="0"/>
        </w:rPr>
        <w:t>&lt;/TitreType&gt;</w:t>
      </w:r>
    </w:p>
    <w:p w14:paraId="3838606B" w14:textId="470DA6D1" w:rsidR="00793EA9" w:rsidRPr="00270E78" w:rsidRDefault="00793EA9">
      <w:pPr>
        <w:pStyle w:val="CoverNormal"/>
      </w:pPr>
      <w:r w:rsidRPr="00270E78">
        <w:rPr>
          <w:rStyle w:val="HideTWBExt"/>
          <w:noProof w:val="0"/>
        </w:rPr>
        <w:t>&lt;Titre&gt;</w:t>
      </w:r>
      <w:r w:rsidR="00E4780A" w:rsidRPr="00270E78">
        <w:t xml:space="preserve">on the proposal for a </w:t>
      </w:r>
      <w:r w:rsidR="005B34B9" w:rsidRPr="00270E78">
        <w:t>R</w:t>
      </w:r>
      <w:r w:rsidR="00B3154B" w:rsidRPr="00270E78">
        <w:t>egulation</w:t>
      </w:r>
      <w:r w:rsidR="00E4780A" w:rsidRPr="00270E78">
        <w:t xml:space="preserve"> of the European Parliament and of the Council </w:t>
      </w:r>
      <w:r w:rsidR="00B3154B" w:rsidRPr="00270E78">
        <w:t>establishing a European Maritime Single Window environment and repealing Directive 2010/65/EU</w:t>
      </w:r>
      <w:r w:rsidRPr="00270E78">
        <w:rPr>
          <w:rStyle w:val="HideTWBExt"/>
          <w:noProof w:val="0"/>
        </w:rPr>
        <w:t>&lt;/Titre&gt;</w:t>
      </w:r>
    </w:p>
    <w:p w14:paraId="65D7C1E2" w14:textId="77777777" w:rsidR="00793EA9" w:rsidRPr="00270E78" w:rsidRDefault="00793EA9">
      <w:pPr>
        <w:pStyle w:val="Cover24"/>
      </w:pPr>
      <w:r w:rsidRPr="00270E78">
        <w:rPr>
          <w:rStyle w:val="HideTWBExt"/>
          <w:noProof w:val="0"/>
        </w:rPr>
        <w:t>&lt;DocRef&gt;</w:t>
      </w:r>
      <w:r w:rsidR="00E4780A" w:rsidRPr="00270E78">
        <w:t>(COM</w:t>
      </w:r>
      <w:r w:rsidR="00B3154B" w:rsidRPr="00270E78">
        <w:t>(2018)0278</w:t>
      </w:r>
      <w:r w:rsidR="00E4780A" w:rsidRPr="00270E78">
        <w:t xml:space="preserve"> </w:t>
      </w:r>
      <w:r w:rsidR="00B3154B" w:rsidRPr="00270E78">
        <w:t>–</w:t>
      </w:r>
      <w:r w:rsidR="00E4780A" w:rsidRPr="00270E78">
        <w:t xml:space="preserve"> </w:t>
      </w:r>
      <w:r w:rsidR="00B3154B" w:rsidRPr="00270E78">
        <w:t>C8</w:t>
      </w:r>
      <w:r w:rsidR="00B3154B" w:rsidRPr="00270E78">
        <w:noBreakHyphen/>
        <w:t>0193/2018</w:t>
      </w:r>
      <w:r w:rsidR="00E4780A" w:rsidRPr="00270E78">
        <w:t xml:space="preserve"> </w:t>
      </w:r>
      <w:r w:rsidR="00B3154B" w:rsidRPr="00270E78">
        <w:t>–</w:t>
      </w:r>
      <w:r w:rsidR="00E4780A" w:rsidRPr="00270E78">
        <w:t xml:space="preserve"> </w:t>
      </w:r>
      <w:r w:rsidR="00B3154B" w:rsidRPr="00270E78">
        <w:t>2018/0139</w:t>
      </w:r>
      <w:r w:rsidR="00E4780A" w:rsidRPr="00270E78">
        <w:t>(COD))</w:t>
      </w:r>
      <w:r w:rsidRPr="00270E78">
        <w:rPr>
          <w:rStyle w:val="HideTWBExt"/>
          <w:noProof w:val="0"/>
        </w:rPr>
        <w:t>&lt;/DocRef&gt;</w:t>
      </w:r>
    </w:p>
    <w:p w14:paraId="2135F337" w14:textId="77777777" w:rsidR="00793EA9" w:rsidRPr="00270E78" w:rsidRDefault="00793EA9">
      <w:pPr>
        <w:pStyle w:val="Cover24"/>
      </w:pPr>
      <w:r w:rsidRPr="00270E78">
        <w:rPr>
          <w:rStyle w:val="HideTWBExt"/>
          <w:noProof w:val="0"/>
        </w:rPr>
        <w:t>&lt;Commission&gt;</w:t>
      </w:r>
      <w:r w:rsidR="00B3154B" w:rsidRPr="00270E78">
        <w:rPr>
          <w:rStyle w:val="HideTWBInt"/>
        </w:rPr>
        <w:t>{TRAN}</w:t>
      </w:r>
      <w:r w:rsidR="00B3154B" w:rsidRPr="00270E78">
        <w:t>Committee on Transport and Tourism</w:t>
      </w:r>
      <w:r w:rsidRPr="00270E78">
        <w:rPr>
          <w:rStyle w:val="HideTWBExt"/>
          <w:noProof w:val="0"/>
        </w:rPr>
        <w:t>&lt;/Commission&gt;</w:t>
      </w:r>
    </w:p>
    <w:p w14:paraId="2DC03EFA" w14:textId="77777777" w:rsidR="00793EA9" w:rsidRPr="00270E78" w:rsidRDefault="00E4780A">
      <w:pPr>
        <w:pStyle w:val="Cover24"/>
        <w:rPr>
          <w:lang w:val="fr-FR"/>
        </w:rPr>
      </w:pPr>
      <w:r w:rsidRPr="00270E78">
        <w:rPr>
          <w:lang w:val="fr-FR"/>
        </w:rPr>
        <w:t>Rapporteur:</w:t>
      </w:r>
      <w:r w:rsidR="00793EA9" w:rsidRPr="00270E78">
        <w:rPr>
          <w:lang w:val="fr-FR"/>
        </w:rPr>
        <w:t xml:space="preserve"> </w:t>
      </w:r>
      <w:r w:rsidR="00793EA9" w:rsidRPr="00270E78">
        <w:rPr>
          <w:rStyle w:val="HideTWBExt"/>
          <w:noProof w:val="0"/>
          <w:lang w:val="fr-FR"/>
        </w:rPr>
        <w:t>&lt;Depute&gt;</w:t>
      </w:r>
      <w:r w:rsidR="00B3154B" w:rsidRPr="00270E78">
        <w:rPr>
          <w:lang w:val="fr-FR"/>
        </w:rPr>
        <w:t>Deirdre Clune</w:t>
      </w:r>
      <w:r w:rsidR="00793EA9" w:rsidRPr="00270E78">
        <w:rPr>
          <w:rStyle w:val="HideTWBExt"/>
          <w:noProof w:val="0"/>
          <w:lang w:val="fr-FR"/>
        </w:rPr>
        <w:t>&lt;/Depute&gt;</w:t>
      </w:r>
    </w:p>
    <w:p w14:paraId="433CC6ED" w14:textId="77777777" w:rsidR="001C5B44" w:rsidRPr="00270E78" w:rsidRDefault="001C5B44" w:rsidP="001C5B44">
      <w:pPr>
        <w:pStyle w:val="CoverNormal"/>
        <w:rPr>
          <w:lang w:val="fr-FR"/>
        </w:rPr>
      </w:pPr>
    </w:p>
    <w:p w14:paraId="0DA83E3A" w14:textId="77777777" w:rsidR="00793EA9" w:rsidRPr="00270E78" w:rsidRDefault="00793EA9" w:rsidP="00187008">
      <w:pPr>
        <w:widowControl/>
        <w:tabs>
          <w:tab w:val="center" w:pos="4677"/>
        </w:tabs>
        <w:rPr>
          <w:lang w:val="fr-FR"/>
        </w:rPr>
      </w:pPr>
      <w:r w:rsidRPr="00270E78">
        <w:rPr>
          <w:lang w:val="fr-FR"/>
        </w:rPr>
        <w:br w:type="page"/>
      </w:r>
    </w:p>
    <w:p w14:paraId="0A67FF88" w14:textId="6E03C101" w:rsidR="00B3154B" w:rsidRPr="00270E78" w:rsidRDefault="00B3154B">
      <w:pPr>
        <w:rPr>
          <w:lang w:val="fr-FR"/>
        </w:rPr>
      </w:pPr>
      <w:r w:rsidRPr="00270E78">
        <w:fldChar w:fldCharType="begin"/>
      </w:r>
      <w:r w:rsidRPr="00270E78">
        <w:rPr>
          <w:lang w:val="fr-FR"/>
        </w:rPr>
        <w:instrText xml:space="preserve"> TITLE  \* MERGEFORMAT </w:instrText>
      </w:r>
      <w:r w:rsidRPr="00270E78">
        <w:fldChar w:fldCharType="separate"/>
      </w:r>
      <w:r w:rsidR="00EA17AE">
        <w:rPr>
          <w:lang w:val="fr-FR"/>
        </w:rPr>
        <w:t>PR_COD_1amCom</w:t>
      </w:r>
      <w:r w:rsidRPr="00270E78">
        <w:fldChar w:fldCharType="end"/>
      </w:r>
    </w:p>
    <w:p w14:paraId="52C2AA52" w14:textId="77777777" w:rsidR="00B3154B" w:rsidRPr="00270E78" w:rsidRDefault="00B3154B">
      <w:pPr>
        <w:rPr>
          <w:lang w:val="fr-FR"/>
        </w:rPr>
      </w:pPr>
    </w:p>
    <w:p w14:paraId="110CE22F" w14:textId="77777777" w:rsidR="00B3154B" w:rsidRPr="00270E78" w:rsidRDefault="00B3154B">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B3154B" w:rsidRPr="00270E78" w14:paraId="65F4AE50" w14:textId="77777777">
        <w:tc>
          <w:tcPr>
            <w:tcW w:w="5811" w:type="dxa"/>
          </w:tcPr>
          <w:p w14:paraId="364DE91C" w14:textId="77777777" w:rsidR="00B3154B" w:rsidRPr="00270E78" w:rsidRDefault="00B3154B">
            <w:pPr>
              <w:pStyle w:val="Lgendetitre"/>
              <w:rPr>
                <w:lang w:val="fr-FR"/>
              </w:rPr>
            </w:pPr>
            <w:r w:rsidRPr="00270E78">
              <w:rPr>
                <w:lang w:val="fr-FR"/>
              </w:rPr>
              <w:t>Symbols for procedures</w:t>
            </w:r>
          </w:p>
        </w:tc>
      </w:tr>
      <w:tr w:rsidR="00B3154B" w:rsidRPr="00270E78" w14:paraId="38426A0D" w14:textId="77777777" w:rsidTr="00B209E7">
        <w:trPr>
          <w:cantSplit/>
          <w:trHeight w:val="1944"/>
        </w:trPr>
        <w:tc>
          <w:tcPr>
            <w:tcW w:w="5811" w:type="dxa"/>
            <w:tcBorders>
              <w:bottom w:val="single" w:sz="4" w:space="0" w:color="auto"/>
            </w:tcBorders>
          </w:tcPr>
          <w:p w14:paraId="76D0166A" w14:textId="77777777" w:rsidR="00B3154B" w:rsidRPr="00270E78" w:rsidRDefault="00B3154B">
            <w:pPr>
              <w:pStyle w:val="Lgendesigne"/>
              <w:rPr>
                <w:lang w:val="en-GB"/>
              </w:rPr>
            </w:pPr>
            <w:r w:rsidRPr="00270E78">
              <w:rPr>
                <w:lang w:val="en-GB"/>
              </w:rPr>
              <w:tab/>
              <w:t>*</w:t>
            </w:r>
            <w:r w:rsidRPr="00270E78">
              <w:rPr>
                <w:lang w:val="en-GB"/>
              </w:rPr>
              <w:tab/>
              <w:t>Consultation procedure</w:t>
            </w:r>
          </w:p>
          <w:p w14:paraId="27F8DB2B" w14:textId="77777777" w:rsidR="00B3154B" w:rsidRPr="00270E78" w:rsidRDefault="00B3154B">
            <w:pPr>
              <w:pStyle w:val="Lgendesigne"/>
              <w:rPr>
                <w:lang w:val="en-GB"/>
              </w:rPr>
            </w:pPr>
            <w:r w:rsidRPr="00270E78">
              <w:rPr>
                <w:lang w:val="en-GB"/>
              </w:rPr>
              <w:tab/>
              <w:t>***</w:t>
            </w:r>
            <w:r w:rsidRPr="00270E78">
              <w:rPr>
                <w:lang w:val="en-GB"/>
              </w:rPr>
              <w:tab/>
              <w:t>Consent procedure</w:t>
            </w:r>
          </w:p>
          <w:p w14:paraId="10FCC170" w14:textId="77777777" w:rsidR="00B3154B" w:rsidRPr="00270E78" w:rsidRDefault="00B3154B">
            <w:pPr>
              <w:pStyle w:val="Lgendesigne"/>
              <w:rPr>
                <w:lang w:val="en-GB"/>
              </w:rPr>
            </w:pPr>
            <w:r w:rsidRPr="00270E78">
              <w:rPr>
                <w:lang w:val="en-GB"/>
              </w:rPr>
              <w:tab/>
              <w:t>***I</w:t>
            </w:r>
            <w:r w:rsidRPr="00270E78">
              <w:rPr>
                <w:lang w:val="en-GB"/>
              </w:rPr>
              <w:tab/>
              <w:t>Ordinary legislative procedure (first reading)</w:t>
            </w:r>
          </w:p>
          <w:p w14:paraId="4B959DBC" w14:textId="77777777" w:rsidR="00B3154B" w:rsidRPr="00270E78" w:rsidRDefault="00B3154B">
            <w:pPr>
              <w:pStyle w:val="Lgendesigne"/>
              <w:rPr>
                <w:lang w:val="en-GB"/>
              </w:rPr>
            </w:pPr>
            <w:r w:rsidRPr="00270E78">
              <w:rPr>
                <w:lang w:val="en-GB"/>
              </w:rPr>
              <w:tab/>
              <w:t>***II</w:t>
            </w:r>
            <w:r w:rsidRPr="00270E78">
              <w:rPr>
                <w:lang w:val="en-GB"/>
              </w:rPr>
              <w:tab/>
              <w:t>Ordinary legislative procedure (second reading)</w:t>
            </w:r>
          </w:p>
          <w:p w14:paraId="45D10A0A" w14:textId="77777777" w:rsidR="00B3154B" w:rsidRPr="00270E78" w:rsidRDefault="00B3154B">
            <w:pPr>
              <w:pStyle w:val="Lgendesigne"/>
              <w:rPr>
                <w:lang w:val="en-GB"/>
              </w:rPr>
            </w:pPr>
            <w:r w:rsidRPr="00270E78">
              <w:rPr>
                <w:lang w:val="en-GB"/>
              </w:rPr>
              <w:tab/>
              <w:t>***III</w:t>
            </w:r>
            <w:r w:rsidRPr="00270E78">
              <w:rPr>
                <w:lang w:val="en-GB"/>
              </w:rPr>
              <w:tab/>
              <w:t>Ordinary legislative procedure (third reading)</w:t>
            </w:r>
          </w:p>
          <w:p w14:paraId="7F7B0C2D" w14:textId="77777777" w:rsidR="00B3154B" w:rsidRPr="00270E78" w:rsidRDefault="00B3154B">
            <w:pPr>
              <w:pStyle w:val="Lgendesigne"/>
              <w:ind w:left="0" w:firstLine="0"/>
              <w:rPr>
                <w:lang w:val="en-GB"/>
              </w:rPr>
            </w:pPr>
          </w:p>
          <w:p w14:paraId="2E8F25CA" w14:textId="77777777" w:rsidR="00B3154B" w:rsidRPr="00270E78" w:rsidRDefault="00B3154B">
            <w:pPr>
              <w:pStyle w:val="Lgendestandard"/>
              <w:rPr>
                <w:lang w:val="en-GB"/>
              </w:rPr>
            </w:pPr>
            <w:r w:rsidRPr="00270E78">
              <w:rPr>
                <w:lang w:val="en-GB"/>
              </w:rPr>
              <w:t>(The type of procedure depends on the legal basis proposed by the draft act.)</w:t>
            </w:r>
          </w:p>
          <w:p w14:paraId="44A99192" w14:textId="77777777" w:rsidR="00B3154B" w:rsidRPr="00270E78" w:rsidRDefault="00B3154B">
            <w:pPr>
              <w:pStyle w:val="Lgendesigne"/>
              <w:ind w:left="0" w:firstLine="0"/>
              <w:rPr>
                <w:lang w:val="en-GB"/>
              </w:rPr>
            </w:pPr>
          </w:p>
        </w:tc>
      </w:tr>
    </w:tbl>
    <w:p w14:paraId="66EB50A8" w14:textId="77777777" w:rsidR="00B3154B" w:rsidRPr="00270E78" w:rsidRDefault="00B3154B"/>
    <w:p w14:paraId="6C82385C" w14:textId="77777777" w:rsidR="00B3154B" w:rsidRPr="00270E78" w:rsidRDefault="00B3154B"/>
    <w:p w14:paraId="5AB920E0" w14:textId="77777777" w:rsidR="00B3154B" w:rsidRPr="00270E78" w:rsidRDefault="00B3154B"/>
    <w:p w14:paraId="0B2F0A2B" w14:textId="77777777" w:rsidR="00B3154B" w:rsidRPr="00270E78" w:rsidRDefault="00B3154B"/>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B3154B" w:rsidRPr="00270E78" w14:paraId="423B2B97" w14:textId="77777777">
        <w:tc>
          <w:tcPr>
            <w:tcW w:w="5811" w:type="dxa"/>
          </w:tcPr>
          <w:p w14:paraId="26A5D077" w14:textId="77777777" w:rsidR="00B3154B" w:rsidRPr="00270E78" w:rsidRDefault="00B3154B">
            <w:pPr>
              <w:pStyle w:val="Lgendetitre"/>
              <w:rPr>
                <w:lang w:val="en-GB"/>
              </w:rPr>
            </w:pPr>
            <w:r w:rsidRPr="00270E78">
              <w:rPr>
                <w:lang w:val="en-GB"/>
              </w:rPr>
              <w:t>Amendments to a draft act</w:t>
            </w:r>
          </w:p>
        </w:tc>
      </w:tr>
      <w:tr w:rsidR="00B3154B" w:rsidRPr="00270E78" w14:paraId="129F99F8" w14:textId="77777777">
        <w:tc>
          <w:tcPr>
            <w:tcW w:w="5811" w:type="dxa"/>
          </w:tcPr>
          <w:p w14:paraId="730408D5" w14:textId="77777777" w:rsidR="00B3154B" w:rsidRPr="00270E78" w:rsidRDefault="00B3154B" w:rsidP="00B209E7">
            <w:pPr>
              <w:pStyle w:val="Lgendestandard"/>
              <w:rPr>
                <w:szCs w:val="24"/>
              </w:rPr>
            </w:pPr>
            <w:r w:rsidRPr="00270E78">
              <w:rPr>
                <w:b/>
                <w:szCs w:val="24"/>
              </w:rPr>
              <w:t>Amendments by Parliament set out in two columns</w:t>
            </w:r>
          </w:p>
          <w:p w14:paraId="7CD3D06E" w14:textId="77777777" w:rsidR="00B3154B" w:rsidRPr="00270E78" w:rsidRDefault="00B3154B" w:rsidP="00B209E7">
            <w:pPr>
              <w:pStyle w:val="Lgendestandard"/>
              <w:rPr>
                <w:szCs w:val="24"/>
              </w:rPr>
            </w:pPr>
          </w:p>
          <w:p w14:paraId="64F0124E" w14:textId="77777777" w:rsidR="00B3154B" w:rsidRPr="00270E78" w:rsidRDefault="00B3154B" w:rsidP="00B209E7">
            <w:pPr>
              <w:pStyle w:val="Lgendestandard"/>
              <w:rPr>
                <w:szCs w:val="24"/>
              </w:rPr>
            </w:pPr>
            <w:r w:rsidRPr="00270E78">
              <w:rPr>
                <w:szCs w:val="24"/>
              </w:rPr>
              <w:t xml:space="preserve">Deletions are indicated in </w:t>
            </w:r>
            <w:r w:rsidRPr="00270E78">
              <w:rPr>
                <w:b/>
                <w:i/>
                <w:szCs w:val="24"/>
              </w:rPr>
              <w:t>bold italics</w:t>
            </w:r>
            <w:r w:rsidRPr="00270E78">
              <w:rPr>
                <w:szCs w:val="24"/>
              </w:rPr>
              <w:t xml:space="preserve"> in the left-hand column. Replacements are indicated in </w:t>
            </w:r>
            <w:r w:rsidRPr="00270E78">
              <w:rPr>
                <w:b/>
                <w:i/>
                <w:szCs w:val="24"/>
              </w:rPr>
              <w:t>bold italics</w:t>
            </w:r>
            <w:r w:rsidRPr="00270E78">
              <w:rPr>
                <w:szCs w:val="24"/>
              </w:rPr>
              <w:t xml:space="preserve"> in both columns. New text is indicated in </w:t>
            </w:r>
            <w:r w:rsidRPr="00270E78">
              <w:rPr>
                <w:b/>
                <w:i/>
                <w:szCs w:val="24"/>
              </w:rPr>
              <w:t>bold italics</w:t>
            </w:r>
            <w:r w:rsidRPr="00270E78">
              <w:rPr>
                <w:szCs w:val="24"/>
              </w:rPr>
              <w:t xml:space="preserve"> in the right-hand column.</w:t>
            </w:r>
          </w:p>
          <w:p w14:paraId="68FB2E66" w14:textId="77777777" w:rsidR="00B3154B" w:rsidRPr="00270E78" w:rsidRDefault="00B3154B" w:rsidP="00B209E7">
            <w:pPr>
              <w:pStyle w:val="Lgendestandard"/>
              <w:rPr>
                <w:szCs w:val="24"/>
              </w:rPr>
            </w:pPr>
          </w:p>
          <w:p w14:paraId="072FE6C2" w14:textId="77777777" w:rsidR="00B3154B" w:rsidRPr="00270E78" w:rsidRDefault="00B3154B" w:rsidP="00B209E7">
            <w:pPr>
              <w:pStyle w:val="Lgendestandard"/>
              <w:rPr>
                <w:szCs w:val="24"/>
              </w:rPr>
            </w:pPr>
            <w:r w:rsidRPr="00270E78">
              <w:rPr>
                <w:szCs w:val="24"/>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14:paraId="53B462F0" w14:textId="77777777" w:rsidR="00B3154B" w:rsidRPr="00270E78" w:rsidRDefault="00B3154B" w:rsidP="00B209E7">
            <w:pPr>
              <w:pStyle w:val="Lgendestandard"/>
              <w:rPr>
                <w:szCs w:val="24"/>
              </w:rPr>
            </w:pPr>
          </w:p>
          <w:p w14:paraId="4A446F72" w14:textId="77777777" w:rsidR="00B3154B" w:rsidRPr="00270E78" w:rsidRDefault="00B3154B" w:rsidP="00B209E7">
            <w:pPr>
              <w:pStyle w:val="Lgendestandard"/>
              <w:rPr>
                <w:b/>
                <w:szCs w:val="24"/>
              </w:rPr>
            </w:pPr>
            <w:r w:rsidRPr="00270E78">
              <w:rPr>
                <w:b/>
                <w:szCs w:val="24"/>
              </w:rPr>
              <w:t>Amendments by Parliament in the form of a consolidated text</w:t>
            </w:r>
          </w:p>
          <w:p w14:paraId="3E745596" w14:textId="77777777" w:rsidR="00B3154B" w:rsidRPr="00270E78" w:rsidRDefault="00B3154B" w:rsidP="00B209E7">
            <w:pPr>
              <w:pStyle w:val="Lgendestandard"/>
              <w:rPr>
                <w:szCs w:val="24"/>
              </w:rPr>
            </w:pPr>
          </w:p>
          <w:p w14:paraId="100427EC" w14:textId="77777777" w:rsidR="00B3154B" w:rsidRPr="00270E78" w:rsidRDefault="00B3154B" w:rsidP="00B209E7">
            <w:pPr>
              <w:pStyle w:val="Lgendestandard"/>
              <w:rPr>
                <w:szCs w:val="24"/>
              </w:rPr>
            </w:pPr>
            <w:r w:rsidRPr="00270E78">
              <w:rPr>
                <w:szCs w:val="24"/>
              </w:rPr>
              <w:t xml:space="preserve">New text is highlighted in </w:t>
            </w:r>
            <w:r w:rsidRPr="00270E78">
              <w:rPr>
                <w:b/>
                <w:i/>
                <w:szCs w:val="24"/>
              </w:rPr>
              <w:t>bold italics</w:t>
            </w:r>
            <w:r w:rsidRPr="00270E78">
              <w:rPr>
                <w:szCs w:val="24"/>
              </w:rPr>
              <w:t xml:space="preserve">. Deletions are indicated using either the ▌symbol or strikeout. Replacements are indicated by highlighting the new text in </w:t>
            </w:r>
            <w:r w:rsidRPr="00270E78">
              <w:rPr>
                <w:b/>
                <w:i/>
                <w:szCs w:val="24"/>
              </w:rPr>
              <w:t>bold italics</w:t>
            </w:r>
            <w:r w:rsidRPr="00270E78">
              <w:rPr>
                <w:szCs w:val="24"/>
              </w:rPr>
              <w:t xml:space="preserve"> and by deleting or striking out the text that has been replaced. </w:t>
            </w:r>
          </w:p>
          <w:p w14:paraId="0A7C46B4" w14:textId="77777777" w:rsidR="00B3154B" w:rsidRPr="00270E78" w:rsidRDefault="00B3154B" w:rsidP="00B209E7">
            <w:pPr>
              <w:pStyle w:val="Lgendestandard"/>
              <w:rPr>
                <w:szCs w:val="24"/>
              </w:rPr>
            </w:pPr>
            <w:r w:rsidRPr="00270E78">
              <w:rPr>
                <w:szCs w:val="24"/>
              </w:rPr>
              <w:t>By way of exception, purely technical changes made by the drafting departments in preparing the final text are not highlighted.</w:t>
            </w:r>
          </w:p>
          <w:p w14:paraId="5CB1232F" w14:textId="77777777" w:rsidR="00B3154B" w:rsidRPr="00270E78" w:rsidRDefault="00B3154B">
            <w:pPr>
              <w:pStyle w:val="Lgendestandard"/>
            </w:pPr>
          </w:p>
        </w:tc>
      </w:tr>
    </w:tbl>
    <w:p w14:paraId="0FE2750C" w14:textId="77777777" w:rsidR="00B3154B" w:rsidRPr="00270E78" w:rsidRDefault="00B3154B"/>
    <w:p w14:paraId="7DB0F871" w14:textId="77777777" w:rsidR="00793EA9" w:rsidRPr="00270E78" w:rsidRDefault="00793EA9" w:rsidP="00012351">
      <w:pPr>
        <w:widowControl/>
        <w:tabs>
          <w:tab w:val="center" w:pos="4677"/>
        </w:tabs>
      </w:pPr>
    </w:p>
    <w:p w14:paraId="0937F1E7" w14:textId="77777777" w:rsidR="00793EA9" w:rsidRPr="00270E78" w:rsidRDefault="00793EA9">
      <w:pPr>
        <w:pStyle w:val="TOCHeading"/>
        <w:rPr>
          <w:lang w:val="fr-FR"/>
        </w:rPr>
      </w:pPr>
      <w:r w:rsidRPr="00270E78">
        <w:rPr>
          <w:lang w:val="fr-FR"/>
        </w:rPr>
        <w:br w:type="page"/>
      </w:r>
      <w:r w:rsidR="00E4780A" w:rsidRPr="00270E78">
        <w:rPr>
          <w:lang w:val="fr-FR"/>
        </w:rPr>
        <w:lastRenderedPageBreak/>
        <w:t>CONTENTS</w:t>
      </w:r>
    </w:p>
    <w:p w14:paraId="4247DF4B" w14:textId="77777777" w:rsidR="00793EA9" w:rsidRPr="00270E78" w:rsidRDefault="00E4780A">
      <w:pPr>
        <w:pStyle w:val="TOCPage"/>
        <w:rPr>
          <w:lang w:val="fr-FR"/>
        </w:rPr>
      </w:pPr>
      <w:r w:rsidRPr="00270E78">
        <w:rPr>
          <w:lang w:val="fr-FR"/>
        </w:rPr>
        <w:t>Page</w:t>
      </w:r>
    </w:p>
    <w:p w14:paraId="738AA80E" w14:textId="77777777" w:rsidR="00EA17AE" w:rsidRDefault="001767E2">
      <w:pPr>
        <w:pStyle w:val="TOC1"/>
        <w:tabs>
          <w:tab w:val="right" w:leader="dot" w:pos="9060"/>
        </w:tabs>
        <w:rPr>
          <w:rFonts w:asciiTheme="minorHAnsi" w:eastAsiaTheme="minorEastAsia" w:hAnsiTheme="minorHAnsi" w:cstheme="minorBidi"/>
          <w:noProof/>
          <w:sz w:val="22"/>
          <w:szCs w:val="22"/>
        </w:rPr>
      </w:pPr>
      <w:r w:rsidRPr="00270E78">
        <w:rPr>
          <w:b/>
        </w:rPr>
        <w:fldChar w:fldCharType="begin"/>
      </w:r>
      <w:r w:rsidRPr="00270E78">
        <w:rPr>
          <w:b/>
          <w:lang w:val="fr-FR"/>
        </w:rPr>
        <w:instrText xml:space="preserve"> TOC \t "PageHeading</w:instrText>
      </w:r>
      <w:r w:rsidR="00D37158" w:rsidRPr="00270E78">
        <w:rPr>
          <w:b/>
          <w:lang w:val="fr-FR"/>
        </w:rPr>
        <w:instrText>;</w:instrText>
      </w:r>
      <w:r w:rsidRPr="00270E78">
        <w:rPr>
          <w:b/>
          <w:lang w:val="fr-FR"/>
        </w:rPr>
        <w:instrText xml:space="preserve">1" </w:instrText>
      </w:r>
      <w:r w:rsidRPr="00270E78">
        <w:rPr>
          <w:b/>
        </w:rPr>
        <w:fldChar w:fldCharType="separate"/>
      </w:r>
      <w:r w:rsidR="00EA17AE">
        <w:rPr>
          <w:noProof/>
        </w:rPr>
        <w:t>DRAFT EUROPEAN PARLIAMENT LEGISLATIVE RESOLUTION</w:t>
      </w:r>
      <w:r w:rsidR="00EA17AE">
        <w:rPr>
          <w:noProof/>
        </w:rPr>
        <w:tab/>
      </w:r>
      <w:r w:rsidR="00EA17AE">
        <w:rPr>
          <w:noProof/>
        </w:rPr>
        <w:fldChar w:fldCharType="begin"/>
      </w:r>
      <w:r w:rsidR="00EA17AE">
        <w:rPr>
          <w:noProof/>
        </w:rPr>
        <w:instrText xml:space="preserve"> PAGEREF _Toc527390157 \h </w:instrText>
      </w:r>
      <w:r w:rsidR="00EA17AE">
        <w:rPr>
          <w:noProof/>
        </w:rPr>
      </w:r>
      <w:r w:rsidR="00EA17AE">
        <w:rPr>
          <w:noProof/>
        </w:rPr>
        <w:fldChar w:fldCharType="separate"/>
      </w:r>
      <w:r w:rsidR="00EA17AE">
        <w:rPr>
          <w:noProof/>
        </w:rPr>
        <w:t>5</w:t>
      </w:r>
      <w:r w:rsidR="00EA17AE">
        <w:rPr>
          <w:noProof/>
        </w:rPr>
        <w:fldChar w:fldCharType="end"/>
      </w:r>
    </w:p>
    <w:p w14:paraId="295E172D" w14:textId="77777777" w:rsidR="00EA17AE" w:rsidRDefault="00EA17AE">
      <w:pPr>
        <w:pStyle w:val="TOC1"/>
        <w:tabs>
          <w:tab w:val="right" w:leader="dot" w:pos="9060"/>
        </w:tabs>
        <w:rPr>
          <w:rFonts w:asciiTheme="minorHAnsi" w:eastAsiaTheme="minorEastAsia" w:hAnsiTheme="minorHAnsi" w:cstheme="minorBidi"/>
          <w:noProof/>
          <w:sz w:val="22"/>
          <w:szCs w:val="22"/>
        </w:rPr>
      </w:pPr>
      <w:r w:rsidRPr="000C7285">
        <w:rPr>
          <w:noProof/>
        </w:rPr>
        <w:t>EXPLANATORY STATEMENT</w:t>
      </w:r>
      <w:r>
        <w:rPr>
          <w:noProof/>
        </w:rPr>
        <w:tab/>
      </w:r>
      <w:r>
        <w:rPr>
          <w:noProof/>
        </w:rPr>
        <w:fldChar w:fldCharType="begin"/>
      </w:r>
      <w:r>
        <w:rPr>
          <w:noProof/>
        </w:rPr>
        <w:instrText xml:space="preserve"> PAGEREF _Toc527390158 \h </w:instrText>
      </w:r>
      <w:r>
        <w:rPr>
          <w:noProof/>
        </w:rPr>
      </w:r>
      <w:r>
        <w:rPr>
          <w:noProof/>
        </w:rPr>
        <w:fldChar w:fldCharType="separate"/>
      </w:r>
      <w:r>
        <w:rPr>
          <w:noProof/>
        </w:rPr>
        <w:t>20</w:t>
      </w:r>
      <w:r>
        <w:rPr>
          <w:noProof/>
        </w:rPr>
        <w:fldChar w:fldCharType="end"/>
      </w:r>
    </w:p>
    <w:p w14:paraId="19ABD704" w14:textId="77777777" w:rsidR="00EA17AE" w:rsidRDefault="00EA17AE">
      <w:pPr>
        <w:pStyle w:val="TOC1"/>
        <w:tabs>
          <w:tab w:val="right" w:leader="dot" w:pos="9060"/>
        </w:tabs>
        <w:rPr>
          <w:rFonts w:asciiTheme="minorHAnsi" w:eastAsiaTheme="minorEastAsia" w:hAnsiTheme="minorHAnsi" w:cstheme="minorBidi"/>
          <w:noProof/>
          <w:sz w:val="22"/>
          <w:szCs w:val="22"/>
        </w:rPr>
      </w:pPr>
      <w:r>
        <w:rPr>
          <w:noProof/>
        </w:rPr>
        <w:t>ANNEX: LIST OF ENTITIES OR PERSONS FROM WHOM THE RAPPORTEUR HAS RECEIVED INPUT</w:t>
      </w:r>
      <w:r>
        <w:rPr>
          <w:noProof/>
        </w:rPr>
        <w:tab/>
      </w:r>
      <w:r>
        <w:rPr>
          <w:noProof/>
        </w:rPr>
        <w:fldChar w:fldCharType="begin"/>
      </w:r>
      <w:r>
        <w:rPr>
          <w:noProof/>
        </w:rPr>
        <w:instrText xml:space="preserve"> PAGEREF _Toc527390159 \h </w:instrText>
      </w:r>
      <w:r>
        <w:rPr>
          <w:noProof/>
        </w:rPr>
      </w:r>
      <w:r>
        <w:rPr>
          <w:noProof/>
        </w:rPr>
        <w:fldChar w:fldCharType="separate"/>
      </w:r>
      <w:r>
        <w:rPr>
          <w:noProof/>
        </w:rPr>
        <w:t>22</w:t>
      </w:r>
      <w:r>
        <w:rPr>
          <w:noProof/>
        </w:rPr>
        <w:fldChar w:fldCharType="end"/>
      </w:r>
    </w:p>
    <w:p w14:paraId="6E259A95" w14:textId="38557A56" w:rsidR="002346B0" w:rsidRPr="00270E78" w:rsidRDefault="001767E2" w:rsidP="0032503E">
      <w:pPr>
        <w:pStyle w:val="TOC1"/>
        <w:tabs>
          <w:tab w:val="right" w:leader="dot" w:pos="9060"/>
        </w:tabs>
      </w:pPr>
      <w:r w:rsidRPr="00270E78">
        <w:rPr>
          <w:b/>
        </w:rPr>
        <w:fldChar w:fldCharType="end"/>
      </w:r>
    </w:p>
    <w:p w14:paraId="33A83300" w14:textId="77777777" w:rsidR="002346B0" w:rsidRPr="00270E78" w:rsidRDefault="002346B0">
      <w:pPr>
        <w:pStyle w:val="PageHeading"/>
      </w:pPr>
    </w:p>
    <w:p w14:paraId="56B95DFE" w14:textId="77777777" w:rsidR="00793EA9" w:rsidRPr="00270E78" w:rsidRDefault="00793EA9">
      <w:pPr>
        <w:pStyle w:val="PageHeading"/>
      </w:pPr>
      <w:r w:rsidRPr="00270E78">
        <w:br w:type="page"/>
      </w:r>
      <w:r w:rsidRPr="00270E78">
        <w:lastRenderedPageBreak/>
        <w:br w:type="page"/>
      </w:r>
      <w:bookmarkStart w:id="0" w:name="_Toc527362366"/>
      <w:bookmarkStart w:id="1" w:name="_Toc527390157"/>
      <w:r w:rsidR="00E4780A" w:rsidRPr="00270E78">
        <w:lastRenderedPageBreak/>
        <w:t>DRAFT EUROPEAN PARLIAMENT LEGISLATIVE RESOLUTION</w:t>
      </w:r>
      <w:bookmarkEnd w:id="0"/>
      <w:bookmarkEnd w:id="1"/>
    </w:p>
    <w:p w14:paraId="2057AEB2" w14:textId="412D76BE" w:rsidR="00793EA9" w:rsidRPr="00270E78" w:rsidRDefault="00E4780A">
      <w:pPr>
        <w:pStyle w:val="NormalBold"/>
      </w:pPr>
      <w:r w:rsidRPr="00270E78">
        <w:t xml:space="preserve">on the proposal for a </w:t>
      </w:r>
      <w:r w:rsidR="005B34B9" w:rsidRPr="00270E78">
        <w:t xml:space="preserve">Regulation </w:t>
      </w:r>
      <w:r w:rsidRPr="00270E78">
        <w:t xml:space="preserve">of the European Parliament and of the Council </w:t>
      </w:r>
      <w:r w:rsidR="00B3154B" w:rsidRPr="00270E78">
        <w:t>establishing a European Maritime Single Window environment and repealing Directive 2010/65/EU</w:t>
      </w:r>
    </w:p>
    <w:p w14:paraId="5ED598D6" w14:textId="77777777" w:rsidR="00793EA9" w:rsidRPr="00270E78" w:rsidRDefault="00E4780A">
      <w:pPr>
        <w:pStyle w:val="Normal12Bold"/>
      </w:pPr>
      <w:r w:rsidRPr="00270E78">
        <w:t>(COM</w:t>
      </w:r>
      <w:r w:rsidR="00B3154B" w:rsidRPr="00270E78">
        <w:t>(2018)0278</w:t>
      </w:r>
      <w:r w:rsidRPr="00270E78">
        <w:t xml:space="preserve"> </w:t>
      </w:r>
      <w:r w:rsidR="00B3154B" w:rsidRPr="00270E78">
        <w:t>–</w:t>
      </w:r>
      <w:r w:rsidRPr="00270E78">
        <w:t xml:space="preserve"> </w:t>
      </w:r>
      <w:r w:rsidR="00B3154B" w:rsidRPr="00270E78">
        <w:t>C8</w:t>
      </w:r>
      <w:r w:rsidR="00B3154B" w:rsidRPr="00270E78">
        <w:noBreakHyphen/>
        <w:t>0193/2018</w:t>
      </w:r>
      <w:r w:rsidRPr="00270E78">
        <w:t xml:space="preserve"> </w:t>
      </w:r>
      <w:r w:rsidR="00B3154B" w:rsidRPr="00270E78">
        <w:t>–</w:t>
      </w:r>
      <w:r w:rsidRPr="00270E78">
        <w:t xml:space="preserve"> </w:t>
      </w:r>
      <w:r w:rsidR="00B3154B" w:rsidRPr="00270E78">
        <w:t>2018/0139</w:t>
      </w:r>
      <w:r w:rsidRPr="00270E78">
        <w:t>(COD))</w:t>
      </w:r>
    </w:p>
    <w:p w14:paraId="43553018" w14:textId="77777777" w:rsidR="00793EA9" w:rsidRPr="00270E78" w:rsidRDefault="00E4780A">
      <w:pPr>
        <w:pStyle w:val="Normal12Bold"/>
      </w:pPr>
      <w:r w:rsidRPr="00270E78">
        <w:t>(Ordinary legislative procedure: first reading)</w:t>
      </w:r>
    </w:p>
    <w:p w14:paraId="3622E734" w14:textId="77777777" w:rsidR="00793EA9" w:rsidRPr="00270E78" w:rsidRDefault="00E4780A">
      <w:pPr>
        <w:pStyle w:val="Normal12"/>
      </w:pPr>
      <w:r w:rsidRPr="00270E78">
        <w:rPr>
          <w:i/>
        </w:rPr>
        <w:t>The European Parliament</w:t>
      </w:r>
      <w:r w:rsidRPr="00270E78">
        <w:t>,</w:t>
      </w:r>
    </w:p>
    <w:p w14:paraId="740C919A" w14:textId="77777777" w:rsidR="00793EA9" w:rsidRPr="00270E78" w:rsidRDefault="00793EA9">
      <w:pPr>
        <w:pStyle w:val="Normal12Hanging"/>
      </w:pPr>
      <w:r w:rsidRPr="00270E78">
        <w:t>–</w:t>
      </w:r>
      <w:r w:rsidRPr="00270E78">
        <w:tab/>
      </w:r>
      <w:r w:rsidR="00E4780A" w:rsidRPr="00270E78">
        <w:t>having regard to the Commission proposal to Parliament and the Council (COM</w:t>
      </w:r>
      <w:r w:rsidR="00B3154B" w:rsidRPr="00270E78">
        <w:t>(2018)0278</w:t>
      </w:r>
      <w:r w:rsidR="00E4780A" w:rsidRPr="00270E78">
        <w:t>),</w:t>
      </w:r>
    </w:p>
    <w:p w14:paraId="213AA760" w14:textId="77777777" w:rsidR="00793EA9" w:rsidRPr="00270E78" w:rsidRDefault="00793EA9">
      <w:pPr>
        <w:pStyle w:val="Normal12Hanging"/>
      </w:pPr>
      <w:r w:rsidRPr="00270E78">
        <w:t>–</w:t>
      </w:r>
      <w:r w:rsidRPr="00270E78">
        <w:tab/>
      </w:r>
      <w:r w:rsidR="00E4780A" w:rsidRPr="00270E78">
        <w:t>having regard to Article</w:t>
      </w:r>
      <w:r w:rsidR="00B3154B" w:rsidRPr="00270E78">
        <w:t> </w:t>
      </w:r>
      <w:r w:rsidR="00E4780A" w:rsidRPr="00270E78">
        <w:t xml:space="preserve">294(2) and </w:t>
      </w:r>
      <w:r w:rsidR="00B3154B" w:rsidRPr="00270E78">
        <w:t>Article</w:t>
      </w:r>
      <w:r w:rsidR="00D37158" w:rsidRPr="00270E78">
        <w:t xml:space="preserve"> 100(2)</w:t>
      </w:r>
      <w:r w:rsidR="00E4780A" w:rsidRPr="00270E78">
        <w:t xml:space="preserve"> of the Treaty on the Functioning of the European Union, pursuant to which the Commission submitted the proposal to Parliament (</w:t>
      </w:r>
      <w:r w:rsidR="00C60161" w:rsidRPr="00270E78">
        <w:t>C8</w:t>
      </w:r>
      <w:r w:rsidR="00C60161" w:rsidRPr="00270E78">
        <w:noBreakHyphen/>
        <w:t>0193/2018</w:t>
      </w:r>
      <w:r w:rsidR="00E4780A" w:rsidRPr="00270E78">
        <w:t>),</w:t>
      </w:r>
    </w:p>
    <w:p w14:paraId="6233CD0A" w14:textId="77777777" w:rsidR="00A26F46" w:rsidRPr="00270E78" w:rsidRDefault="00A26F46" w:rsidP="00A26F46">
      <w:pPr>
        <w:pStyle w:val="Normal12Hanging"/>
      </w:pPr>
      <w:r w:rsidRPr="00270E78">
        <w:t>–</w:t>
      </w:r>
      <w:r w:rsidRPr="00270E78">
        <w:tab/>
      </w:r>
      <w:r w:rsidR="00E4780A" w:rsidRPr="00270E78">
        <w:t>having regard to Article 294(3) of the Treaty on the Functioning of the European Union,</w:t>
      </w:r>
    </w:p>
    <w:p w14:paraId="784DD730" w14:textId="77777777" w:rsidR="00D37158" w:rsidRPr="00270E78" w:rsidRDefault="00D37158" w:rsidP="00D37158">
      <w:pPr>
        <w:pStyle w:val="Normal12Hanging"/>
        <w:rPr>
          <w:snapToGrid w:val="0"/>
          <w:szCs w:val="24"/>
          <w:vertAlign w:val="superscript"/>
        </w:rPr>
      </w:pPr>
      <w:r w:rsidRPr="00270E78">
        <w:t>–</w:t>
      </w:r>
      <w:r w:rsidRPr="00270E78">
        <w:tab/>
      </w:r>
      <w:r w:rsidRPr="00270E78">
        <w:rPr>
          <w:snapToGrid w:val="0"/>
          <w:szCs w:val="24"/>
        </w:rPr>
        <w:t>having regard to the opinion of the European Economic and Social Committee of …</w:t>
      </w:r>
      <w:r w:rsidRPr="00270E78">
        <w:rPr>
          <w:snapToGrid w:val="0"/>
          <w:szCs w:val="24"/>
          <w:vertAlign w:val="superscript"/>
        </w:rPr>
        <w:t>1</w:t>
      </w:r>
    </w:p>
    <w:p w14:paraId="5D45557B" w14:textId="0CED94EE" w:rsidR="00D37158" w:rsidRPr="00270E78" w:rsidRDefault="00D37158" w:rsidP="00D37158">
      <w:pPr>
        <w:pStyle w:val="Normal12Hanging"/>
        <w:rPr>
          <w:vertAlign w:val="superscript"/>
        </w:rPr>
      </w:pPr>
      <w:r w:rsidRPr="00270E78">
        <w:t>–</w:t>
      </w:r>
      <w:r w:rsidRPr="00270E78">
        <w:tab/>
      </w:r>
      <w:r w:rsidRPr="00270E78">
        <w:rPr>
          <w:snapToGrid w:val="0"/>
          <w:szCs w:val="24"/>
        </w:rPr>
        <w:t>having regard to the opinion of the European Committee of the Regions of…</w:t>
      </w:r>
      <w:r w:rsidRPr="00270E78">
        <w:rPr>
          <w:snapToGrid w:val="0"/>
          <w:szCs w:val="24"/>
          <w:vertAlign w:val="superscript"/>
        </w:rPr>
        <w:t>2</w:t>
      </w:r>
    </w:p>
    <w:p w14:paraId="47ED3210" w14:textId="77777777" w:rsidR="00D37158" w:rsidRPr="00270E78" w:rsidRDefault="00D37158" w:rsidP="00D37158">
      <w:pPr>
        <w:pStyle w:val="Normal12Hanging"/>
      </w:pPr>
      <w:r w:rsidRPr="00270E78">
        <w:t>–</w:t>
      </w:r>
      <w:r w:rsidRPr="00270E78">
        <w:tab/>
        <w:t>having regard to Rule 59 of its Rules of Procedure,</w:t>
      </w:r>
    </w:p>
    <w:p w14:paraId="71A67C9B" w14:textId="77777777" w:rsidR="003957EB" w:rsidRPr="00270E78" w:rsidRDefault="003957EB" w:rsidP="00D37158">
      <w:pPr>
        <w:pStyle w:val="Normal12Hanging"/>
      </w:pPr>
      <w:r w:rsidRPr="00270E78">
        <w:t>–</w:t>
      </w:r>
      <w:r w:rsidRPr="00270E78">
        <w:tab/>
        <w:t>having regard to the report of the Committee on Transport and Tourism (A8-0000/2018),</w:t>
      </w:r>
    </w:p>
    <w:p w14:paraId="1B073C9F" w14:textId="77777777" w:rsidR="00D37158" w:rsidRPr="00270E78" w:rsidRDefault="00D37158" w:rsidP="00D37158">
      <w:pPr>
        <w:pStyle w:val="Normal12Hanging"/>
      </w:pPr>
      <w:r w:rsidRPr="00270E78">
        <w:t>1.</w:t>
      </w:r>
      <w:r w:rsidRPr="00270E78">
        <w:tab/>
        <w:t>Adopts its position at first reading hereinafter set out;</w:t>
      </w:r>
    </w:p>
    <w:p w14:paraId="7FAD7267" w14:textId="77777777" w:rsidR="00D37158" w:rsidRPr="00270E78" w:rsidRDefault="00D37158" w:rsidP="00D37158">
      <w:pPr>
        <w:pStyle w:val="Normal12Hanging"/>
      </w:pPr>
      <w:r w:rsidRPr="00270E78">
        <w:t>2.</w:t>
      </w:r>
      <w:r w:rsidRPr="00270E78">
        <w:tab/>
        <w:t xml:space="preserve">Calls on the Commission to refer the matter to Parliament again if it replaces, substantially amends or intends to substantially amend its proposal; </w:t>
      </w:r>
    </w:p>
    <w:p w14:paraId="3C0AE708" w14:textId="77777777" w:rsidR="00D37158" w:rsidRPr="00270E78" w:rsidRDefault="00D37158" w:rsidP="00D37158">
      <w:pPr>
        <w:pStyle w:val="Normal12Hanging"/>
      </w:pPr>
      <w:r w:rsidRPr="00270E78">
        <w:t>3.</w:t>
      </w:r>
      <w:r w:rsidRPr="00270E78">
        <w:tab/>
        <w:t>Instructs its President to forward its position to the Council, the Commission and the national parliaments.</w:t>
      </w:r>
    </w:p>
    <w:p w14:paraId="094E0370" w14:textId="77777777" w:rsidR="00D37158" w:rsidRPr="00270E78" w:rsidRDefault="00D37158" w:rsidP="00D37158">
      <w:pPr>
        <w:pStyle w:val="EndnoteText"/>
      </w:pPr>
    </w:p>
    <w:p w14:paraId="10E697E3" w14:textId="77777777" w:rsidR="00D37158" w:rsidRPr="00270E78" w:rsidRDefault="00D37158" w:rsidP="00D37158">
      <w:pPr>
        <w:pStyle w:val="EndnoteText"/>
      </w:pPr>
    </w:p>
    <w:p w14:paraId="795D9BC7" w14:textId="77777777" w:rsidR="00D37158" w:rsidRPr="00270E78" w:rsidRDefault="00D37158" w:rsidP="00D37158">
      <w:pPr>
        <w:pStyle w:val="EndnoteText"/>
      </w:pPr>
    </w:p>
    <w:p w14:paraId="172E29F7" w14:textId="77777777" w:rsidR="00D37158" w:rsidRPr="00270E78" w:rsidRDefault="00D37158" w:rsidP="00D37158">
      <w:pPr>
        <w:pStyle w:val="EndnoteText"/>
      </w:pPr>
    </w:p>
    <w:p w14:paraId="589B81FE" w14:textId="77777777" w:rsidR="00D37158" w:rsidRPr="00270E78" w:rsidRDefault="00D37158" w:rsidP="00D37158">
      <w:pPr>
        <w:pStyle w:val="EndnoteText"/>
      </w:pPr>
    </w:p>
    <w:p w14:paraId="60D6D114" w14:textId="77777777" w:rsidR="00D37158" w:rsidRPr="00270E78" w:rsidRDefault="00D37158" w:rsidP="00D37158">
      <w:pPr>
        <w:pStyle w:val="EndnoteText"/>
      </w:pPr>
    </w:p>
    <w:p w14:paraId="2C1FC402" w14:textId="77777777" w:rsidR="00D37158" w:rsidRPr="00270E78" w:rsidRDefault="00D37158" w:rsidP="00D37158">
      <w:pPr>
        <w:pStyle w:val="EndnoteText"/>
      </w:pPr>
    </w:p>
    <w:p w14:paraId="357A7223" w14:textId="77777777" w:rsidR="00D37158" w:rsidRPr="00270E78" w:rsidRDefault="00D37158" w:rsidP="00D37158">
      <w:pPr>
        <w:pStyle w:val="EndnoteText"/>
      </w:pPr>
    </w:p>
    <w:p w14:paraId="35796C73" w14:textId="77777777" w:rsidR="00D37158" w:rsidRPr="00270E78" w:rsidRDefault="00D37158" w:rsidP="00D37158">
      <w:pPr>
        <w:pStyle w:val="EndnoteText"/>
      </w:pPr>
    </w:p>
    <w:p w14:paraId="0E42596A" w14:textId="77777777" w:rsidR="00D37158" w:rsidRPr="00270E78" w:rsidRDefault="00D37158" w:rsidP="00D37158">
      <w:pPr>
        <w:pStyle w:val="EndnoteText"/>
      </w:pPr>
    </w:p>
    <w:p w14:paraId="226CDE9F" w14:textId="77777777" w:rsidR="00D37158" w:rsidRPr="00270E78" w:rsidRDefault="00D37158" w:rsidP="00D37158">
      <w:pPr>
        <w:pStyle w:val="EndnoteText"/>
      </w:pPr>
    </w:p>
    <w:p w14:paraId="45A54C8F" w14:textId="77777777" w:rsidR="00D37158" w:rsidRPr="00270E78" w:rsidRDefault="00D37158" w:rsidP="00D37158">
      <w:pPr>
        <w:pStyle w:val="EndnoteText"/>
      </w:pPr>
      <w:r w:rsidRPr="00270E78">
        <w:t>————————————————</w:t>
      </w:r>
    </w:p>
    <w:p w14:paraId="7176D8C5" w14:textId="77777777" w:rsidR="00D37158" w:rsidRPr="00270E78" w:rsidRDefault="00D37158" w:rsidP="00D37158">
      <w:pPr>
        <w:pStyle w:val="EndnoteText"/>
      </w:pPr>
      <w:r w:rsidRPr="00270E78">
        <w:t>1 OJ C…(not yet published in the Official Journal).</w:t>
      </w:r>
    </w:p>
    <w:p w14:paraId="77670110" w14:textId="77777777" w:rsidR="00D37158" w:rsidRPr="00270E78" w:rsidRDefault="00D37158" w:rsidP="00D37158">
      <w:pPr>
        <w:pStyle w:val="EndnoteText"/>
      </w:pPr>
      <w:r w:rsidRPr="00270E78">
        <w:t>2. OJ C…(not yet published in the Official Journal).</w:t>
      </w:r>
    </w:p>
    <w:p w14:paraId="45A0BA9F" w14:textId="77777777" w:rsidR="00D37158" w:rsidRPr="00270E78" w:rsidRDefault="00D37158" w:rsidP="00D37158">
      <w:pPr>
        <w:pStyle w:val="EndnoteText"/>
      </w:pPr>
      <w:r w:rsidRPr="00270E78">
        <w:br w:type="page"/>
      </w:r>
    </w:p>
    <w:p w14:paraId="422450AF" w14:textId="77777777" w:rsidR="00207901" w:rsidRPr="00270E78" w:rsidRDefault="002669B6" w:rsidP="00207901">
      <w:pPr>
        <w:pStyle w:val="AMNumberTabs"/>
        <w:keepNext/>
      </w:pPr>
      <w:r w:rsidRPr="00270E78">
        <w:rPr>
          <w:rStyle w:val="HideTWBExt"/>
          <w:b w:val="0"/>
          <w:noProof w:val="0"/>
        </w:rPr>
        <w:t>&lt;RepeatBlock-Amend&gt;</w:t>
      </w:r>
      <w:r w:rsidR="00207901" w:rsidRPr="00270E78">
        <w:rPr>
          <w:rStyle w:val="HideTWBExt"/>
          <w:b w:val="0"/>
          <w:noProof w:val="0"/>
        </w:rPr>
        <w:t>&lt;Amend&gt;</w:t>
      </w:r>
      <w:r w:rsidR="00207901" w:rsidRPr="00270E78">
        <w:t>Amendment</w:t>
      </w:r>
      <w:r w:rsidR="00207901" w:rsidRPr="00270E78">
        <w:tab/>
      </w:r>
      <w:r w:rsidR="00207901" w:rsidRPr="00270E78">
        <w:tab/>
      </w:r>
      <w:r w:rsidR="00207901" w:rsidRPr="00270E78">
        <w:rPr>
          <w:rStyle w:val="HideTWBExt"/>
          <w:b w:val="0"/>
          <w:noProof w:val="0"/>
        </w:rPr>
        <w:t>&lt;NumAm&gt;</w:t>
      </w:r>
      <w:r w:rsidR="00207901" w:rsidRPr="00270E78">
        <w:rPr>
          <w:color w:val="000000"/>
        </w:rPr>
        <w:t>1</w:t>
      </w:r>
      <w:r w:rsidR="00207901" w:rsidRPr="00270E78">
        <w:rPr>
          <w:rStyle w:val="HideTWBExt"/>
          <w:b w:val="0"/>
          <w:noProof w:val="0"/>
        </w:rPr>
        <w:t>&lt;/NumAm&gt;</w:t>
      </w:r>
    </w:p>
    <w:p w14:paraId="06382B22" w14:textId="0831410D"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33DB7DDC" w14:textId="77777777" w:rsidR="00207901" w:rsidRPr="00270E78" w:rsidRDefault="00207901" w:rsidP="00207901">
      <w:pPr>
        <w:pStyle w:val="NormalBold"/>
      </w:pPr>
      <w:r w:rsidRPr="00270E78">
        <w:rPr>
          <w:rStyle w:val="HideTWBExt"/>
          <w:b w:val="0"/>
          <w:noProof w:val="0"/>
        </w:rPr>
        <w:t>&lt;Article&gt;</w:t>
      </w:r>
      <w:r w:rsidRPr="00270E78">
        <w:t>Recital 3 a (new)</w:t>
      </w:r>
      <w:r w:rsidRPr="00270E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4D03018E" w14:textId="77777777" w:rsidTr="00207901">
        <w:trPr>
          <w:jc w:val="center"/>
        </w:trPr>
        <w:tc>
          <w:tcPr>
            <w:tcW w:w="9752" w:type="dxa"/>
            <w:gridSpan w:val="2"/>
          </w:tcPr>
          <w:p w14:paraId="067837D8" w14:textId="77777777" w:rsidR="00207901" w:rsidRPr="00270E78" w:rsidRDefault="00207901">
            <w:pPr>
              <w:keepNext/>
            </w:pPr>
          </w:p>
        </w:tc>
      </w:tr>
      <w:tr w:rsidR="00207901" w:rsidRPr="00270E78" w14:paraId="477FED82" w14:textId="77777777" w:rsidTr="00207901">
        <w:trPr>
          <w:jc w:val="center"/>
        </w:trPr>
        <w:tc>
          <w:tcPr>
            <w:tcW w:w="4876" w:type="dxa"/>
            <w:hideMark/>
          </w:tcPr>
          <w:p w14:paraId="075F853F" w14:textId="77777777" w:rsidR="00207901" w:rsidRPr="00270E78" w:rsidRDefault="00207901">
            <w:pPr>
              <w:pStyle w:val="ColumnHeading"/>
              <w:keepNext/>
            </w:pPr>
            <w:r w:rsidRPr="00270E78">
              <w:t>Text proposed by the Commission</w:t>
            </w:r>
          </w:p>
        </w:tc>
        <w:tc>
          <w:tcPr>
            <w:tcW w:w="4876" w:type="dxa"/>
            <w:hideMark/>
          </w:tcPr>
          <w:p w14:paraId="7687817F" w14:textId="77777777" w:rsidR="00207901" w:rsidRPr="00270E78" w:rsidRDefault="00207901">
            <w:pPr>
              <w:pStyle w:val="ColumnHeading"/>
              <w:keepNext/>
            </w:pPr>
            <w:r w:rsidRPr="00270E78">
              <w:t>Amendment</w:t>
            </w:r>
          </w:p>
        </w:tc>
      </w:tr>
      <w:tr w:rsidR="00207901" w:rsidRPr="00270E78" w14:paraId="290BD467" w14:textId="77777777" w:rsidTr="00207901">
        <w:trPr>
          <w:jc w:val="center"/>
        </w:trPr>
        <w:tc>
          <w:tcPr>
            <w:tcW w:w="4876" w:type="dxa"/>
          </w:tcPr>
          <w:p w14:paraId="11C75E2F" w14:textId="77777777" w:rsidR="00207901" w:rsidRPr="00270E78" w:rsidRDefault="00207901">
            <w:pPr>
              <w:pStyle w:val="Normal6"/>
            </w:pPr>
          </w:p>
        </w:tc>
        <w:tc>
          <w:tcPr>
            <w:tcW w:w="4876" w:type="dxa"/>
            <w:hideMark/>
          </w:tcPr>
          <w:p w14:paraId="2874EF44" w14:textId="57DA83B7" w:rsidR="00207901" w:rsidRPr="00270E78" w:rsidRDefault="00207901" w:rsidP="00B209E7">
            <w:pPr>
              <w:pStyle w:val="Normal6"/>
              <w:rPr>
                <w:szCs w:val="24"/>
              </w:rPr>
            </w:pPr>
            <w:r w:rsidRPr="00270E78">
              <w:rPr>
                <w:b/>
                <w:i/>
              </w:rPr>
              <w:t>(3 a)</w:t>
            </w:r>
            <w:r w:rsidRPr="00270E78">
              <w:rPr>
                <w:b/>
                <w:i/>
              </w:rPr>
              <w:tab/>
              <w:t>This Regulation seek</w:t>
            </w:r>
            <w:r w:rsidR="00B209E7" w:rsidRPr="00270E78">
              <w:rPr>
                <w:b/>
                <w:i/>
              </w:rPr>
              <w:t>s</w:t>
            </w:r>
            <w:r w:rsidRPr="00270E78">
              <w:rPr>
                <w:b/>
                <w:i/>
              </w:rPr>
              <w:t xml:space="preserve"> to harmoni</w:t>
            </w:r>
            <w:r w:rsidR="00B209E7" w:rsidRPr="00270E78">
              <w:rPr>
                <w:b/>
                <w:i/>
              </w:rPr>
              <w:t>s</w:t>
            </w:r>
            <w:r w:rsidRPr="00270E78">
              <w:rPr>
                <w:b/>
                <w:i/>
              </w:rPr>
              <w:t xml:space="preserve">e different data elements by ensuring that the same data sets can be reported to each relevant authority in the same way, </w:t>
            </w:r>
            <w:r w:rsidR="00B209E7" w:rsidRPr="00270E78">
              <w:rPr>
                <w:b/>
                <w:i/>
              </w:rPr>
              <w:t>and thereby</w:t>
            </w:r>
            <w:r w:rsidRPr="00270E78">
              <w:rPr>
                <w:b/>
                <w:i/>
              </w:rPr>
              <w:t xml:space="preserve"> to further improve the efficiency of maritime transport, support digitalisation and to facilitate trade.</w:t>
            </w:r>
          </w:p>
        </w:tc>
      </w:tr>
    </w:tbl>
    <w:p w14:paraId="45E03EF2"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46DBA759" w14:textId="77777777" w:rsidR="00207901" w:rsidRPr="00270E78" w:rsidRDefault="00207901" w:rsidP="00207901">
      <w:pPr>
        <w:rPr>
          <w:szCs w:val="24"/>
        </w:rPr>
      </w:pPr>
      <w:r w:rsidRPr="00270E78">
        <w:rPr>
          <w:rStyle w:val="HideTWBExt"/>
          <w:noProof w:val="0"/>
        </w:rPr>
        <w:t>&lt;/Amend&gt;</w:t>
      </w:r>
    </w:p>
    <w:p w14:paraId="73AFEE93"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2</w:t>
      </w:r>
      <w:r w:rsidRPr="00270E78">
        <w:rPr>
          <w:rStyle w:val="HideTWBExt"/>
          <w:b w:val="0"/>
          <w:noProof w:val="0"/>
        </w:rPr>
        <w:t>&lt;/NumAm&gt;</w:t>
      </w:r>
    </w:p>
    <w:p w14:paraId="3F607729" w14:textId="74FBD5D3"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72C8402D" w14:textId="77777777" w:rsidR="00207901" w:rsidRPr="00270E78" w:rsidRDefault="00207901" w:rsidP="00207901">
      <w:pPr>
        <w:pStyle w:val="NormalBold"/>
      </w:pPr>
      <w:r w:rsidRPr="00270E78">
        <w:rPr>
          <w:rStyle w:val="HideTWBExt"/>
          <w:b w:val="0"/>
          <w:noProof w:val="0"/>
        </w:rPr>
        <w:t>&lt;Article&gt;</w:t>
      </w:r>
      <w:r w:rsidRPr="00270E78">
        <w:t>Recital 4</w:t>
      </w:r>
      <w:r w:rsidRPr="00270E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12954015" w14:textId="77777777" w:rsidTr="00207901">
        <w:trPr>
          <w:jc w:val="center"/>
        </w:trPr>
        <w:tc>
          <w:tcPr>
            <w:tcW w:w="9752" w:type="dxa"/>
            <w:gridSpan w:val="2"/>
          </w:tcPr>
          <w:p w14:paraId="0752E7DA" w14:textId="77777777" w:rsidR="00207901" w:rsidRPr="00270E78" w:rsidRDefault="00207901">
            <w:pPr>
              <w:keepNext/>
            </w:pPr>
          </w:p>
        </w:tc>
      </w:tr>
      <w:tr w:rsidR="00207901" w:rsidRPr="00270E78" w14:paraId="7741F201" w14:textId="77777777" w:rsidTr="00207901">
        <w:trPr>
          <w:jc w:val="center"/>
        </w:trPr>
        <w:tc>
          <w:tcPr>
            <w:tcW w:w="4876" w:type="dxa"/>
            <w:hideMark/>
          </w:tcPr>
          <w:p w14:paraId="02C82DB7" w14:textId="77777777" w:rsidR="00207901" w:rsidRPr="00270E78" w:rsidRDefault="00207901">
            <w:pPr>
              <w:pStyle w:val="ColumnHeading"/>
              <w:keepNext/>
            </w:pPr>
            <w:r w:rsidRPr="00270E78">
              <w:t>Text proposed by the Commission</w:t>
            </w:r>
          </w:p>
        </w:tc>
        <w:tc>
          <w:tcPr>
            <w:tcW w:w="4876" w:type="dxa"/>
            <w:hideMark/>
          </w:tcPr>
          <w:p w14:paraId="548E6EEA" w14:textId="77777777" w:rsidR="00207901" w:rsidRPr="00270E78" w:rsidRDefault="00207901">
            <w:pPr>
              <w:pStyle w:val="ColumnHeading"/>
              <w:keepNext/>
            </w:pPr>
            <w:r w:rsidRPr="00270E78">
              <w:t>Amendment</w:t>
            </w:r>
          </w:p>
        </w:tc>
      </w:tr>
      <w:tr w:rsidR="00207901" w:rsidRPr="00270E78" w14:paraId="52B5A272" w14:textId="77777777" w:rsidTr="00207901">
        <w:trPr>
          <w:jc w:val="center"/>
        </w:trPr>
        <w:tc>
          <w:tcPr>
            <w:tcW w:w="4876" w:type="dxa"/>
            <w:hideMark/>
          </w:tcPr>
          <w:p w14:paraId="37EE0FE4" w14:textId="77777777" w:rsidR="00207901" w:rsidRPr="00270E78" w:rsidRDefault="00207901">
            <w:pPr>
              <w:pStyle w:val="Normal6"/>
            </w:pPr>
            <w:r w:rsidRPr="00270E78">
              <w:t>(4)</w:t>
            </w:r>
            <w:r w:rsidRPr="00270E78">
              <w:tab/>
              <w:t>The existing National Single Windows in each Member State should be maintained as the basis for the European Maritime Single Window environment ('EMSWe'). The National Single Windows should constitute a comprehensive reporting entry point for maritime transport operators, performing the functionalities of data collection from the declarants and data distribution to all relevant competent authorities.</w:t>
            </w:r>
          </w:p>
        </w:tc>
        <w:tc>
          <w:tcPr>
            <w:tcW w:w="4876" w:type="dxa"/>
            <w:hideMark/>
          </w:tcPr>
          <w:p w14:paraId="42E47DA9" w14:textId="7C46F164" w:rsidR="00207901" w:rsidRPr="00270E78" w:rsidRDefault="00207901" w:rsidP="00B209E7">
            <w:pPr>
              <w:pStyle w:val="Normal6"/>
              <w:rPr>
                <w:szCs w:val="24"/>
              </w:rPr>
            </w:pPr>
            <w:r w:rsidRPr="00270E78">
              <w:t>(4)</w:t>
            </w:r>
            <w:r w:rsidRPr="00270E78">
              <w:tab/>
              <w:t xml:space="preserve">The existing National Single Windows in each Member State should be maintained as the basis for the European Maritime Single Window environment ('EMSWe'). The National Single Windows should constitute a comprehensive reporting entry point for maritime transport operators, performing the functionalities of data collection from the declarants and data distribution to all relevant competent authorities. </w:t>
            </w:r>
            <w:r w:rsidRPr="00270E78">
              <w:rPr>
                <w:b/>
                <w:i/>
              </w:rPr>
              <w:t>In order to function smoothly, particularly if data needs to be stored in the National Single Windows, a governance dimension</w:t>
            </w:r>
            <w:r w:rsidR="00B209E7" w:rsidRPr="00270E78">
              <w:rPr>
                <w:b/>
                <w:i/>
              </w:rPr>
              <w:t>,</w:t>
            </w:r>
            <w:r w:rsidRPr="00270E78">
              <w:rPr>
                <w:b/>
                <w:i/>
              </w:rPr>
              <w:t xml:space="preserve"> with a clear legal basis</w:t>
            </w:r>
            <w:r w:rsidR="00B209E7" w:rsidRPr="00270E78">
              <w:rPr>
                <w:b/>
                <w:i/>
              </w:rPr>
              <w:t>,</w:t>
            </w:r>
            <w:r w:rsidRPr="00270E78">
              <w:rPr>
                <w:b/>
                <w:i/>
              </w:rPr>
              <w:t xml:space="preserve"> should be developed for each National Single Window </w:t>
            </w:r>
            <w:r w:rsidR="00B209E7" w:rsidRPr="00270E78">
              <w:rPr>
                <w:b/>
                <w:i/>
              </w:rPr>
              <w:t xml:space="preserve">so that they </w:t>
            </w:r>
            <w:r w:rsidRPr="00270E78">
              <w:rPr>
                <w:b/>
                <w:i/>
              </w:rPr>
              <w:t>have the competences and responsibilities to collect, store and distribute the data to the relevant competent authorities</w:t>
            </w:r>
            <w:r w:rsidR="00B209E7" w:rsidRPr="00270E78">
              <w:rPr>
                <w:b/>
                <w:i/>
              </w:rPr>
              <w:t>,</w:t>
            </w:r>
            <w:r w:rsidRPr="00270E78">
              <w:rPr>
                <w:b/>
                <w:i/>
              </w:rPr>
              <w:t xml:space="preserve"> and so that any relevant information received in accordance with this Regulation is made </w:t>
            </w:r>
            <w:r w:rsidRPr="00270E78">
              <w:rPr>
                <w:b/>
                <w:i/>
              </w:rPr>
              <w:lastRenderedPageBreak/>
              <w:t>available to other National Single Windows via the SafeSeaNet system in accordance with the technical requirements set out in Directive 2002/59/EC;</w:t>
            </w:r>
          </w:p>
        </w:tc>
      </w:tr>
    </w:tbl>
    <w:p w14:paraId="1D25D864" w14:textId="77777777" w:rsidR="00207901" w:rsidRPr="00270E78" w:rsidRDefault="00207901" w:rsidP="00207901">
      <w:pPr>
        <w:pStyle w:val="Olang"/>
        <w:rPr>
          <w:noProof w:val="0"/>
          <w:szCs w:val="24"/>
        </w:rPr>
      </w:pPr>
      <w:r w:rsidRPr="00270E78">
        <w:rPr>
          <w:noProof w:val="0"/>
          <w:szCs w:val="24"/>
        </w:rPr>
        <w:lastRenderedPageBreak/>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4FEB3A29" w14:textId="77777777" w:rsidR="00207901" w:rsidRPr="00270E78" w:rsidRDefault="00207901" w:rsidP="00207901">
      <w:pPr>
        <w:rPr>
          <w:szCs w:val="24"/>
        </w:rPr>
      </w:pPr>
      <w:r w:rsidRPr="00270E78">
        <w:rPr>
          <w:rStyle w:val="HideTWBExt"/>
          <w:noProof w:val="0"/>
        </w:rPr>
        <w:t>&lt;/Amend&gt;</w:t>
      </w:r>
    </w:p>
    <w:p w14:paraId="0E231BD4"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3</w:t>
      </w:r>
      <w:r w:rsidRPr="00270E78">
        <w:rPr>
          <w:rStyle w:val="HideTWBExt"/>
          <w:b w:val="0"/>
          <w:noProof w:val="0"/>
        </w:rPr>
        <w:t>&lt;/NumAm&gt;</w:t>
      </w:r>
    </w:p>
    <w:p w14:paraId="73EF3AD3" w14:textId="48A77F57"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3BB0B44D" w14:textId="77777777" w:rsidR="00207901" w:rsidRPr="00270E78" w:rsidRDefault="00207901" w:rsidP="00207901">
      <w:pPr>
        <w:pStyle w:val="NormalBold"/>
      </w:pPr>
      <w:r w:rsidRPr="00270E78">
        <w:rPr>
          <w:rStyle w:val="HideTWBExt"/>
          <w:b w:val="0"/>
          <w:noProof w:val="0"/>
        </w:rPr>
        <w:t>&lt;Article&gt;</w:t>
      </w:r>
      <w:r w:rsidRPr="00270E78">
        <w:t>Recital 5 a (new)</w:t>
      </w:r>
      <w:r w:rsidRPr="00270E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312FFEAA" w14:textId="77777777" w:rsidTr="00207901">
        <w:trPr>
          <w:jc w:val="center"/>
        </w:trPr>
        <w:tc>
          <w:tcPr>
            <w:tcW w:w="9752" w:type="dxa"/>
            <w:gridSpan w:val="2"/>
          </w:tcPr>
          <w:p w14:paraId="0501CD5C" w14:textId="77777777" w:rsidR="00207901" w:rsidRPr="00270E78" w:rsidRDefault="00207901">
            <w:pPr>
              <w:keepNext/>
            </w:pPr>
          </w:p>
        </w:tc>
      </w:tr>
      <w:tr w:rsidR="00207901" w:rsidRPr="00270E78" w14:paraId="3AAB60D1" w14:textId="77777777" w:rsidTr="00207901">
        <w:trPr>
          <w:jc w:val="center"/>
        </w:trPr>
        <w:tc>
          <w:tcPr>
            <w:tcW w:w="4876" w:type="dxa"/>
            <w:hideMark/>
          </w:tcPr>
          <w:p w14:paraId="19499B19" w14:textId="77777777" w:rsidR="00207901" w:rsidRPr="00270E78" w:rsidRDefault="00207901">
            <w:pPr>
              <w:pStyle w:val="ColumnHeading"/>
              <w:keepNext/>
            </w:pPr>
            <w:r w:rsidRPr="00270E78">
              <w:t>Text proposed by the Commission</w:t>
            </w:r>
          </w:p>
        </w:tc>
        <w:tc>
          <w:tcPr>
            <w:tcW w:w="4876" w:type="dxa"/>
            <w:hideMark/>
          </w:tcPr>
          <w:p w14:paraId="37CFD1AB" w14:textId="77777777" w:rsidR="00207901" w:rsidRPr="00270E78" w:rsidRDefault="00207901">
            <w:pPr>
              <w:pStyle w:val="ColumnHeading"/>
              <w:keepNext/>
            </w:pPr>
            <w:r w:rsidRPr="00270E78">
              <w:t>Amendment</w:t>
            </w:r>
          </w:p>
        </w:tc>
      </w:tr>
      <w:tr w:rsidR="00207901" w:rsidRPr="00270E78" w14:paraId="3A46BDC7" w14:textId="77777777" w:rsidTr="00207901">
        <w:trPr>
          <w:jc w:val="center"/>
        </w:trPr>
        <w:tc>
          <w:tcPr>
            <w:tcW w:w="4876" w:type="dxa"/>
          </w:tcPr>
          <w:p w14:paraId="5BAE07A4" w14:textId="77777777" w:rsidR="00207901" w:rsidRPr="00270E78" w:rsidRDefault="00207901">
            <w:pPr>
              <w:pStyle w:val="Normal6"/>
            </w:pPr>
          </w:p>
        </w:tc>
        <w:tc>
          <w:tcPr>
            <w:tcW w:w="4876" w:type="dxa"/>
            <w:hideMark/>
          </w:tcPr>
          <w:p w14:paraId="3E6816FD" w14:textId="40FB8F65" w:rsidR="00207901" w:rsidRPr="00270E78" w:rsidRDefault="00207901" w:rsidP="00B209E7">
            <w:pPr>
              <w:pStyle w:val="Normal6"/>
              <w:rPr>
                <w:szCs w:val="24"/>
              </w:rPr>
            </w:pPr>
            <w:r w:rsidRPr="00270E78">
              <w:rPr>
                <w:b/>
                <w:i/>
              </w:rPr>
              <w:t>(5 a)</w:t>
            </w:r>
            <w:r w:rsidRPr="00270E78">
              <w:rPr>
                <w:b/>
                <w:i/>
              </w:rPr>
              <w:tab/>
              <w:t xml:space="preserve">Existing reporting channels and service providers should be maintained as optional entry points for reporting, taking into account that these systems are functioning </w:t>
            </w:r>
            <w:r w:rsidR="00B209E7" w:rsidRPr="00270E78">
              <w:rPr>
                <w:b/>
                <w:i/>
              </w:rPr>
              <w:t xml:space="preserve">well </w:t>
            </w:r>
            <w:r w:rsidRPr="00270E78">
              <w:rPr>
                <w:b/>
                <w:i/>
              </w:rPr>
              <w:t xml:space="preserve">and offer a customised means for maritime operators to fulfil their reporting formalities that </w:t>
            </w:r>
            <w:r w:rsidR="00B209E7" w:rsidRPr="00270E78">
              <w:rPr>
                <w:b/>
                <w:i/>
              </w:rPr>
              <w:t xml:space="preserve">might </w:t>
            </w:r>
            <w:r w:rsidRPr="00270E78">
              <w:rPr>
                <w:b/>
                <w:i/>
              </w:rPr>
              <w:t>be better suited to some environments</w:t>
            </w:r>
            <w:r w:rsidR="00B209E7" w:rsidRPr="00270E78">
              <w:rPr>
                <w:b/>
                <w:i/>
              </w:rPr>
              <w:t>,</w:t>
            </w:r>
            <w:r w:rsidRPr="00270E78">
              <w:rPr>
                <w:b/>
                <w:i/>
              </w:rPr>
              <w:t xml:space="preserve"> in addition to representing substantial investment by many stakeholders.</w:t>
            </w:r>
          </w:p>
        </w:tc>
      </w:tr>
    </w:tbl>
    <w:p w14:paraId="46EB5B47"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4E19806B" w14:textId="77777777" w:rsidR="00207901" w:rsidRPr="00270E78" w:rsidRDefault="00207901" w:rsidP="00207901">
      <w:pPr>
        <w:rPr>
          <w:szCs w:val="24"/>
        </w:rPr>
      </w:pPr>
      <w:r w:rsidRPr="00270E78">
        <w:rPr>
          <w:rStyle w:val="HideTWBExt"/>
          <w:noProof w:val="0"/>
        </w:rPr>
        <w:t>&lt;/Amend&gt;</w:t>
      </w:r>
    </w:p>
    <w:p w14:paraId="4360699B"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4</w:t>
      </w:r>
      <w:r w:rsidRPr="00270E78">
        <w:rPr>
          <w:rStyle w:val="HideTWBExt"/>
          <w:b w:val="0"/>
          <w:noProof w:val="0"/>
        </w:rPr>
        <w:t>&lt;/NumAm&gt;</w:t>
      </w:r>
    </w:p>
    <w:p w14:paraId="64C025E4" w14:textId="0DB8F993"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3A7A79B7" w14:textId="77777777" w:rsidR="00207901" w:rsidRPr="00270E78" w:rsidRDefault="00207901" w:rsidP="00207901">
      <w:pPr>
        <w:pStyle w:val="NormalBold"/>
      </w:pPr>
      <w:r w:rsidRPr="00270E78">
        <w:rPr>
          <w:rStyle w:val="HideTWBExt"/>
          <w:b w:val="0"/>
          <w:noProof w:val="0"/>
        </w:rPr>
        <w:t>&lt;Article&gt;</w:t>
      </w:r>
      <w:r w:rsidRPr="00270E78">
        <w:t>Recital 6</w:t>
      </w:r>
      <w:r w:rsidRPr="00270E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0D49853C" w14:textId="77777777" w:rsidTr="00207901">
        <w:trPr>
          <w:jc w:val="center"/>
        </w:trPr>
        <w:tc>
          <w:tcPr>
            <w:tcW w:w="9752" w:type="dxa"/>
            <w:gridSpan w:val="2"/>
          </w:tcPr>
          <w:p w14:paraId="079C2BD0" w14:textId="77777777" w:rsidR="00207901" w:rsidRPr="00270E78" w:rsidRDefault="00207901">
            <w:pPr>
              <w:keepNext/>
            </w:pPr>
          </w:p>
        </w:tc>
      </w:tr>
      <w:tr w:rsidR="00207901" w:rsidRPr="00270E78" w14:paraId="19F09544" w14:textId="77777777" w:rsidTr="00207901">
        <w:trPr>
          <w:jc w:val="center"/>
        </w:trPr>
        <w:tc>
          <w:tcPr>
            <w:tcW w:w="4876" w:type="dxa"/>
            <w:hideMark/>
          </w:tcPr>
          <w:p w14:paraId="58890AE3" w14:textId="77777777" w:rsidR="00207901" w:rsidRPr="00270E78" w:rsidRDefault="00207901">
            <w:pPr>
              <w:pStyle w:val="ColumnHeading"/>
              <w:keepNext/>
            </w:pPr>
            <w:r w:rsidRPr="00270E78">
              <w:t>Text proposed by the Commission</w:t>
            </w:r>
          </w:p>
        </w:tc>
        <w:tc>
          <w:tcPr>
            <w:tcW w:w="4876" w:type="dxa"/>
            <w:hideMark/>
          </w:tcPr>
          <w:p w14:paraId="1C739A3B" w14:textId="77777777" w:rsidR="00207901" w:rsidRPr="00270E78" w:rsidRDefault="00207901">
            <w:pPr>
              <w:pStyle w:val="ColumnHeading"/>
              <w:keepNext/>
            </w:pPr>
            <w:r w:rsidRPr="00270E78">
              <w:t>Amendment</w:t>
            </w:r>
          </w:p>
        </w:tc>
      </w:tr>
      <w:tr w:rsidR="00207901" w:rsidRPr="00270E78" w14:paraId="4962860D" w14:textId="77777777" w:rsidTr="00207901">
        <w:trPr>
          <w:jc w:val="center"/>
        </w:trPr>
        <w:tc>
          <w:tcPr>
            <w:tcW w:w="4876" w:type="dxa"/>
            <w:hideMark/>
          </w:tcPr>
          <w:p w14:paraId="3D9AFE49" w14:textId="77777777" w:rsidR="00207901" w:rsidRPr="00270E78" w:rsidRDefault="00207901">
            <w:pPr>
              <w:pStyle w:val="Normal6"/>
            </w:pPr>
            <w:r w:rsidRPr="00270E78">
              <w:t>(6)</w:t>
            </w:r>
            <w:r w:rsidRPr="00270E78">
              <w:tab/>
              <w:t xml:space="preserve">Emerging new digital technologies present ever-growing opportunities to increase the efficiency of the maritime </w:t>
            </w:r>
            <w:r w:rsidRPr="00270E78">
              <w:rPr>
                <w:b/>
                <w:i/>
              </w:rPr>
              <w:t>transfer</w:t>
            </w:r>
            <w:r w:rsidRPr="00270E78">
              <w:t xml:space="preserve"> sector and to reduce administrative burden. In order for the benefits of such new technologies to accrue as early as possible, the Commission should be empowered to amend, by means of implementing acts, the technical specifications, standards and procedures of </w:t>
            </w:r>
            <w:r w:rsidRPr="00270E78">
              <w:lastRenderedPageBreak/>
              <w:t>the harmonised reporting environment. New technologies should also be taken into account when this Regulation is reviewed.</w:t>
            </w:r>
          </w:p>
        </w:tc>
        <w:tc>
          <w:tcPr>
            <w:tcW w:w="4876" w:type="dxa"/>
            <w:hideMark/>
          </w:tcPr>
          <w:p w14:paraId="7E1A1347" w14:textId="77777777" w:rsidR="00207901" w:rsidRPr="00270E78" w:rsidRDefault="00207901">
            <w:pPr>
              <w:pStyle w:val="Normal6"/>
              <w:rPr>
                <w:szCs w:val="24"/>
              </w:rPr>
            </w:pPr>
            <w:r w:rsidRPr="00270E78">
              <w:lastRenderedPageBreak/>
              <w:t>(6)</w:t>
            </w:r>
            <w:r w:rsidRPr="00270E78">
              <w:tab/>
              <w:t xml:space="preserve">Emerging new digital technologies present ever-growing opportunities to increase the efficiency of the maritime </w:t>
            </w:r>
            <w:r w:rsidRPr="00270E78">
              <w:rPr>
                <w:b/>
                <w:i/>
              </w:rPr>
              <w:t>transport</w:t>
            </w:r>
            <w:r w:rsidRPr="00270E78">
              <w:t xml:space="preserve"> sector and to reduce administrative burden. In order for the benefits of such new technologies to accrue as early as possible, the Commission should be empowered to amend, by means of implementing acts, the technical specifications, standards and procedures of </w:t>
            </w:r>
            <w:r w:rsidRPr="00270E78">
              <w:lastRenderedPageBreak/>
              <w:t xml:space="preserve">the harmonised reporting environment. New technologies should also be taken into account when this Regulation is reviewed </w:t>
            </w:r>
            <w:r w:rsidRPr="00270E78">
              <w:rPr>
                <w:b/>
                <w:i/>
              </w:rPr>
              <w:t>in order for the benefits of new technologies to accrue early, allowing market players to develop new digital technologies</w:t>
            </w:r>
            <w:r w:rsidRPr="00270E78">
              <w:t>.</w:t>
            </w:r>
          </w:p>
        </w:tc>
      </w:tr>
    </w:tbl>
    <w:p w14:paraId="63BD72EB" w14:textId="77777777" w:rsidR="00207901" w:rsidRPr="00270E78" w:rsidRDefault="00207901" w:rsidP="00207901">
      <w:pPr>
        <w:pStyle w:val="Olang"/>
        <w:rPr>
          <w:noProof w:val="0"/>
          <w:szCs w:val="24"/>
        </w:rPr>
      </w:pPr>
      <w:r w:rsidRPr="00270E78">
        <w:rPr>
          <w:noProof w:val="0"/>
          <w:szCs w:val="24"/>
        </w:rPr>
        <w:lastRenderedPageBreak/>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75EE852C" w14:textId="77777777" w:rsidR="00207901" w:rsidRPr="00270E78" w:rsidRDefault="00207901" w:rsidP="00207901">
      <w:pPr>
        <w:rPr>
          <w:szCs w:val="24"/>
        </w:rPr>
      </w:pPr>
      <w:r w:rsidRPr="00270E78">
        <w:rPr>
          <w:rStyle w:val="HideTWBExt"/>
          <w:noProof w:val="0"/>
        </w:rPr>
        <w:t>&lt;/Amend&gt;</w:t>
      </w:r>
    </w:p>
    <w:p w14:paraId="5A77E716"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5</w:t>
      </w:r>
      <w:r w:rsidRPr="00270E78">
        <w:rPr>
          <w:rStyle w:val="HideTWBExt"/>
          <w:b w:val="0"/>
          <w:noProof w:val="0"/>
        </w:rPr>
        <w:t>&lt;/NumAm&gt;</w:t>
      </w:r>
    </w:p>
    <w:p w14:paraId="44E92BCE" w14:textId="0C4B34C0"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40425E7E" w14:textId="77777777" w:rsidR="00207901" w:rsidRPr="00270E78" w:rsidRDefault="00207901" w:rsidP="00207901">
      <w:pPr>
        <w:pStyle w:val="NormalBold"/>
      </w:pPr>
      <w:r w:rsidRPr="00270E78">
        <w:rPr>
          <w:rStyle w:val="HideTWBExt"/>
          <w:b w:val="0"/>
          <w:noProof w:val="0"/>
        </w:rPr>
        <w:t>&lt;Article&gt;</w:t>
      </w:r>
      <w:r w:rsidRPr="00270E78">
        <w:t>Recital 9</w:t>
      </w:r>
      <w:r w:rsidRPr="00270E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42C0C0C2" w14:textId="77777777" w:rsidTr="00207901">
        <w:trPr>
          <w:jc w:val="center"/>
        </w:trPr>
        <w:tc>
          <w:tcPr>
            <w:tcW w:w="9752" w:type="dxa"/>
            <w:gridSpan w:val="2"/>
          </w:tcPr>
          <w:p w14:paraId="4D2FEDC0" w14:textId="77777777" w:rsidR="00207901" w:rsidRPr="00270E78" w:rsidRDefault="00207901">
            <w:pPr>
              <w:keepNext/>
            </w:pPr>
          </w:p>
        </w:tc>
      </w:tr>
      <w:tr w:rsidR="00207901" w:rsidRPr="00270E78" w14:paraId="5419F4CD" w14:textId="77777777" w:rsidTr="00207901">
        <w:trPr>
          <w:jc w:val="center"/>
        </w:trPr>
        <w:tc>
          <w:tcPr>
            <w:tcW w:w="4876" w:type="dxa"/>
            <w:hideMark/>
          </w:tcPr>
          <w:p w14:paraId="77AF9C6D" w14:textId="77777777" w:rsidR="00207901" w:rsidRPr="00270E78" w:rsidRDefault="00207901">
            <w:pPr>
              <w:pStyle w:val="ColumnHeading"/>
              <w:keepNext/>
            </w:pPr>
            <w:r w:rsidRPr="00270E78">
              <w:t>Text proposed by the Commission</w:t>
            </w:r>
          </w:p>
        </w:tc>
        <w:tc>
          <w:tcPr>
            <w:tcW w:w="4876" w:type="dxa"/>
            <w:hideMark/>
          </w:tcPr>
          <w:p w14:paraId="27110C84" w14:textId="77777777" w:rsidR="00207901" w:rsidRPr="00270E78" w:rsidRDefault="00207901">
            <w:pPr>
              <w:pStyle w:val="ColumnHeading"/>
              <w:keepNext/>
            </w:pPr>
            <w:r w:rsidRPr="00270E78">
              <w:t>Amendment</w:t>
            </w:r>
          </w:p>
        </w:tc>
      </w:tr>
      <w:tr w:rsidR="00207901" w:rsidRPr="00270E78" w14:paraId="6F81303C" w14:textId="77777777" w:rsidTr="00207901">
        <w:trPr>
          <w:jc w:val="center"/>
        </w:trPr>
        <w:tc>
          <w:tcPr>
            <w:tcW w:w="4876" w:type="dxa"/>
            <w:hideMark/>
          </w:tcPr>
          <w:p w14:paraId="02D135F1" w14:textId="77777777" w:rsidR="00207901" w:rsidRPr="00270E78" w:rsidRDefault="00207901">
            <w:pPr>
              <w:pStyle w:val="Normal6"/>
            </w:pPr>
            <w:r w:rsidRPr="00270E78">
              <w:t>(9)</w:t>
            </w:r>
            <w:r w:rsidRPr="00270E78">
              <w:tab/>
              <w:t>In order to enable the functioning of the EMSWe, it is necessary to establish a comprehensive EMSWe data set which should cover all information elements that might be requested by national authorities or port operators for administrative or operational purposes, when a ship makes a port call. Since the scope of reporting obligations varies from one Member State to another, a National Single Window in a given Member State should be designed to accept the EMSWe data set without any modification, and disregard any information not relevant for that Member State.</w:t>
            </w:r>
          </w:p>
        </w:tc>
        <w:tc>
          <w:tcPr>
            <w:tcW w:w="4876" w:type="dxa"/>
            <w:hideMark/>
          </w:tcPr>
          <w:p w14:paraId="2F0F0D62" w14:textId="623B4F42" w:rsidR="00207901" w:rsidRPr="00270E78" w:rsidRDefault="00207901" w:rsidP="005B34B9">
            <w:pPr>
              <w:pStyle w:val="Normal6"/>
              <w:rPr>
                <w:szCs w:val="24"/>
              </w:rPr>
            </w:pPr>
            <w:r w:rsidRPr="00270E78">
              <w:t>(9)</w:t>
            </w:r>
            <w:r w:rsidRPr="00270E78">
              <w:tab/>
              <w:t xml:space="preserve">In order to enable the functioning of the EMSWe, it is necessary to establish a comprehensive EMSWe data set which should cover all information elements that might be requested by national authorities or port operators for administrative or operational purposes, when a ship makes a port call. Since the scope of reporting obligations varies from one Member State to another, a National Single Window in a given Member State should be designed to accept the EMSWe data set without any modification, and disregard any information not relevant for that Member State. </w:t>
            </w:r>
            <w:r w:rsidRPr="00270E78">
              <w:rPr>
                <w:b/>
                <w:i/>
              </w:rPr>
              <w:t xml:space="preserve">This should be reflected in </w:t>
            </w:r>
            <w:r w:rsidR="00B209E7" w:rsidRPr="00270E78">
              <w:rPr>
                <w:b/>
                <w:i/>
              </w:rPr>
              <w:t xml:space="preserve">the development of </w:t>
            </w:r>
            <w:r w:rsidRPr="00270E78">
              <w:rPr>
                <w:b/>
                <w:i/>
              </w:rPr>
              <w:t xml:space="preserve">an established governance dimension to the </w:t>
            </w:r>
            <w:r w:rsidR="005B34B9" w:rsidRPr="00270E78">
              <w:rPr>
                <w:b/>
                <w:i/>
              </w:rPr>
              <w:t xml:space="preserve">National Single Windows </w:t>
            </w:r>
            <w:r w:rsidRPr="00270E78">
              <w:rPr>
                <w:b/>
                <w:i/>
              </w:rPr>
              <w:t>to ensure their smooth functioning. As the aim of this Regulation is trade facilitation via the harmoni</w:t>
            </w:r>
            <w:r w:rsidR="00B209E7" w:rsidRPr="00270E78">
              <w:rPr>
                <w:b/>
                <w:i/>
              </w:rPr>
              <w:t>s</w:t>
            </w:r>
            <w:r w:rsidRPr="00270E78">
              <w:rPr>
                <w:b/>
                <w:i/>
              </w:rPr>
              <w:t xml:space="preserve">ation of data requirements, the Commission should, </w:t>
            </w:r>
            <w:r w:rsidR="00B209E7" w:rsidRPr="00270E78">
              <w:rPr>
                <w:b/>
                <w:i/>
              </w:rPr>
              <w:t xml:space="preserve">when </w:t>
            </w:r>
            <w:r w:rsidRPr="00270E78">
              <w:rPr>
                <w:b/>
                <w:i/>
              </w:rPr>
              <w:t xml:space="preserve">defining a detailed data set, have regard </w:t>
            </w:r>
            <w:r w:rsidR="00B209E7" w:rsidRPr="00270E78">
              <w:rPr>
                <w:b/>
                <w:i/>
              </w:rPr>
              <w:t xml:space="preserve">to, </w:t>
            </w:r>
            <w:r w:rsidRPr="00270E78">
              <w:rPr>
                <w:b/>
                <w:i/>
              </w:rPr>
              <w:t>and actively participate at the IMO level in the development of</w:t>
            </w:r>
            <w:r w:rsidR="00B209E7" w:rsidRPr="00270E78">
              <w:rPr>
                <w:b/>
                <w:i/>
              </w:rPr>
              <w:t>,</w:t>
            </w:r>
            <w:r w:rsidRPr="00270E78">
              <w:rPr>
                <w:b/>
                <w:i/>
              </w:rPr>
              <w:t xml:space="preserve"> a high-quality independent data reference model.</w:t>
            </w:r>
          </w:p>
        </w:tc>
      </w:tr>
    </w:tbl>
    <w:p w14:paraId="4A245127"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6E4A199C" w14:textId="77777777" w:rsidR="00207901" w:rsidRPr="00270E78" w:rsidRDefault="00207901" w:rsidP="00207901">
      <w:pPr>
        <w:rPr>
          <w:szCs w:val="24"/>
        </w:rPr>
      </w:pPr>
      <w:r w:rsidRPr="00270E78">
        <w:rPr>
          <w:rStyle w:val="HideTWBExt"/>
          <w:noProof w:val="0"/>
        </w:rPr>
        <w:t>&lt;/Amend&gt;</w:t>
      </w:r>
    </w:p>
    <w:p w14:paraId="2BC56AB6" w14:textId="77777777" w:rsidR="00207901" w:rsidRPr="00270E78" w:rsidRDefault="00207901" w:rsidP="00207901">
      <w:pPr>
        <w:pStyle w:val="AMNumberTabs"/>
        <w:keepNext/>
      </w:pPr>
      <w:r w:rsidRPr="00270E78">
        <w:rPr>
          <w:rStyle w:val="HideTWBExt"/>
          <w:b w:val="0"/>
          <w:noProof w:val="0"/>
        </w:rPr>
        <w:lastRenderedPageBreak/>
        <w:t>&lt;Amend&gt;</w:t>
      </w:r>
      <w:r w:rsidRPr="00270E78">
        <w:t>Amendment</w:t>
      </w:r>
      <w:r w:rsidRPr="00270E78">
        <w:tab/>
      </w:r>
      <w:r w:rsidRPr="00270E78">
        <w:tab/>
      </w:r>
      <w:r w:rsidRPr="00270E78">
        <w:rPr>
          <w:rStyle w:val="HideTWBExt"/>
          <w:b w:val="0"/>
          <w:noProof w:val="0"/>
        </w:rPr>
        <w:t>&lt;NumAm&gt;</w:t>
      </w:r>
      <w:r w:rsidRPr="00270E78">
        <w:rPr>
          <w:color w:val="000000"/>
        </w:rPr>
        <w:t>6</w:t>
      </w:r>
      <w:r w:rsidRPr="00270E78">
        <w:rPr>
          <w:rStyle w:val="HideTWBExt"/>
          <w:b w:val="0"/>
          <w:noProof w:val="0"/>
        </w:rPr>
        <w:t>&lt;/NumAm&gt;</w:t>
      </w:r>
    </w:p>
    <w:p w14:paraId="4F9B9777" w14:textId="185C71DE"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1F0E97C9" w14:textId="77777777" w:rsidR="00207901" w:rsidRPr="00270E78" w:rsidRDefault="00207901" w:rsidP="00207901">
      <w:pPr>
        <w:pStyle w:val="NormalBold"/>
      </w:pPr>
      <w:r w:rsidRPr="00270E78">
        <w:rPr>
          <w:rStyle w:val="HideTWBExt"/>
          <w:b w:val="0"/>
          <w:noProof w:val="0"/>
        </w:rPr>
        <w:t>&lt;Article&gt;</w:t>
      </w:r>
      <w:r w:rsidRPr="00270E78">
        <w:t>Recital 14</w:t>
      </w:r>
      <w:r w:rsidRPr="00270E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25F1F100" w14:textId="77777777" w:rsidTr="00207901">
        <w:trPr>
          <w:jc w:val="center"/>
        </w:trPr>
        <w:tc>
          <w:tcPr>
            <w:tcW w:w="9752" w:type="dxa"/>
            <w:gridSpan w:val="2"/>
          </w:tcPr>
          <w:p w14:paraId="0DE1AE8C" w14:textId="77777777" w:rsidR="00207901" w:rsidRPr="00270E78" w:rsidRDefault="00207901">
            <w:pPr>
              <w:keepNext/>
            </w:pPr>
          </w:p>
        </w:tc>
      </w:tr>
      <w:tr w:rsidR="00207901" w:rsidRPr="00270E78" w14:paraId="768CD38B" w14:textId="77777777" w:rsidTr="00207901">
        <w:trPr>
          <w:jc w:val="center"/>
        </w:trPr>
        <w:tc>
          <w:tcPr>
            <w:tcW w:w="4876" w:type="dxa"/>
            <w:hideMark/>
          </w:tcPr>
          <w:p w14:paraId="4DB7530F" w14:textId="77777777" w:rsidR="00207901" w:rsidRPr="00270E78" w:rsidRDefault="00207901">
            <w:pPr>
              <w:pStyle w:val="ColumnHeading"/>
              <w:keepNext/>
            </w:pPr>
            <w:r w:rsidRPr="00270E78">
              <w:t>Text proposed by the Commission</w:t>
            </w:r>
          </w:p>
        </w:tc>
        <w:tc>
          <w:tcPr>
            <w:tcW w:w="4876" w:type="dxa"/>
            <w:hideMark/>
          </w:tcPr>
          <w:p w14:paraId="0CFA39EC" w14:textId="77777777" w:rsidR="00207901" w:rsidRPr="00270E78" w:rsidRDefault="00207901">
            <w:pPr>
              <w:pStyle w:val="ColumnHeading"/>
              <w:keepNext/>
            </w:pPr>
            <w:r w:rsidRPr="00270E78">
              <w:t>Amendment</w:t>
            </w:r>
          </w:p>
        </w:tc>
      </w:tr>
      <w:tr w:rsidR="00207901" w:rsidRPr="00270E78" w14:paraId="53590EBF" w14:textId="77777777" w:rsidTr="00207901">
        <w:trPr>
          <w:jc w:val="center"/>
        </w:trPr>
        <w:tc>
          <w:tcPr>
            <w:tcW w:w="4876" w:type="dxa"/>
            <w:hideMark/>
          </w:tcPr>
          <w:p w14:paraId="139C8046" w14:textId="77777777" w:rsidR="00207901" w:rsidRPr="00270E78" w:rsidRDefault="00207901">
            <w:pPr>
              <w:pStyle w:val="Normal6"/>
            </w:pPr>
            <w:r w:rsidRPr="00270E78">
              <w:t>(14)</w:t>
            </w:r>
            <w:r w:rsidRPr="00270E78">
              <w:tab/>
              <w:t xml:space="preserve">In order to improve the efficiency of maritime transport and to limit the duplication of information which must be provided for operational purposes when a ship makes a port call, the information provided by the declarant to a National Single </w:t>
            </w:r>
            <w:r w:rsidRPr="00270E78">
              <w:rPr>
                <w:b/>
                <w:i/>
              </w:rPr>
              <w:t>Windows</w:t>
            </w:r>
            <w:r w:rsidRPr="00270E78">
              <w:t xml:space="preserve"> should be also shared with certain other entities, such as port or terminal operators.</w:t>
            </w:r>
          </w:p>
        </w:tc>
        <w:tc>
          <w:tcPr>
            <w:tcW w:w="4876" w:type="dxa"/>
            <w:hideMark/>
          </w:tcPr>
          <w:p w14:paraId="75F1ABCF" w14:textId="7E7C3870" w:rsidR="00207901" w:rsidRPr="00270E78" w:rsidRDefault="00207901" w:rsidP="005B34B9">
            <w:pPr>
              <w:pStyle w:val="Normal6"/>
              <w:rPr>
                <w:szCs w:val="24"/>
              </w:rPr>
            </w:pPr>
            <w:r w:rsidRPr="00270E78">
              <w:t>(14)</w:t>
            </w:r>
            <w:r w:rsidRPr="00270E78">
              <w:tab/>
              <w:t xml:space="preserve">In order to improve the efficiency of maritime transport and to limit the duplication of information which must be provided for operational purposes when a ship makes a port call, the information provided by the declarant to a National Single </w:t>
            </w:r>
            <w:r w:rsidRPr="00270E78">
              <w:rPr>
                <w:b/>
                <w:i/>
              </w:rPr>
              <w:t>Window</w:t>
            </w:r>
            <w:r w:rsidRPr="00270E78">
              <w:t xml:space="preserve"> should be also shared with certain other entities, such as port or terminal operators</w:t>
            </w:r>
            <w:r w:rsidRPr="00270E78">
              <w:rPr>
                <w:b/>
                <w:i/>
              </w:rPr>
              <w:t>, when authori</w:t>
            </w:r>
            <w:r w:rsidR="00B209E7" w:rsidRPr="00270E78">
              <w:rPr>
                <w:b/>
                <w:i/>
              </w:rPr>
              <w:t>s</w:t>
            </w:r>
            <w:r w:rsidRPr="00270E78">
              <w:rPr>
                <w:b/>
                <w:i/>
              </w:rPr>
              <w:t>ed and taking into account confidentiality, commercial sensitivities and legal constraints</w:t>
            </w:r>
            <w:r w:rsidRPr="00270E78">
              <w:t>.</w:t>
            </w:r>
          </w:p>
        </w:tc>
      </w:tr>
    </w:tbl>
    <w:p w14:paraId="1A979A9E"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45136216" w14:textId="77777777" w:rsidR="00207901" w:rsidRPr="00270E78" w:rsidRDefault="00207901" w:rsidP="00207901">
      <w:pPr>
        <w:rPr>
          <w:szCs w:val="24"/>
        </w:rPr>
      </w:pPr>
      <w:r w:rsidRPr="00270E78">
        <w:rPr>
          <w:rStyle w:val="HideTWBExt"/>
          <w:noProof w:val="0"/>
        </w:rPr>
        <w:t>&lt;/Amend&gt;</w:t>
      </w:r>
    </w:p>
    <w:p w14:paraId="13A6B2CC"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7</w:t>
      </w:r>
      <w:r w:rsidRPr="00270E78">
        <w:rPr>
          <w:rStyle w:val="HideTWBExt"/>
          <w:b w:val="0"/>
          <w:noProof w:val="0"/>
        </w:rPr>
        <w:t>&lt;/NumAm&gt;</w:t>
      </w:r>
    </w:p>
    <w:p w14:paraId="7D25F68D" w14:textId="7E8E1A84"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34707323" w14:textId="77777777" w:rsidR="00207901" w:rsidRPr="00270E78" w:rsidRDefault="00207901" w:rsidP="00207901">
      <w:pPr>
        <w:pStyle w:val="NormalBold"/>
      </w:pPr>
      <w:r w:rsidRPr="00270E78">
        <w:rPr>
          <w:rStyle w:val="HideTWBExt"/>
          <w:b w:val="0"/>
          <w:noProof w:val="0"/>
        </w:rPr>
        <w:t>&lt;Article&gt;</w:t>
      </w:r>
      <w:r w:rsidRPr="00270E78">
        <w:t>Recital 15 a (new)</w:t>
      </w:r>
      <w:r w:rsidRPr="00270E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1E761C43" w14:textId="77777777" w:rsidTr="00207901">
        <w:trPr>
          <w:jc w:val="center"/>
        </w:trPr>
        <w:tc>
          <w:tcPr>
            <w:tcW w:w="9752" w:type="dxa"/>
            <w:gridSpan w:val="2"/>
          </w:tcPr>
          <w:p w14:paraId="58FDDF8D" w14:textId="77777777" w:rsidR="00207901" w:rsidRPr="00270E78" w:rsidRDefault="00207901">
            <w:pPr>
              <w:keepNext/>
            </w:pPr>
          </w:p>
        </w:tc>
      </w:tr>
      <w:tr w:rsidR="00207901" w:rsidRPr="00270E78" w14:paraId="7549F3A0" w14:textId="77777777" w:rsidTr="00207901">
        <w:trPr>
          <w:jc w:val="center"/>
        </w:trPr>
        <w:tc>
          <w:tcPr>
            <w:tcW w:w="4876" w:type="dxa"/>
            <w:hideMark/>
          </w:tcPr>
          <w:p w14:paraId="3426E95E" w14:textId="77777777" w:rsidR="00207901" w:rsidRPr="00270E78" w:rsidRDefault="00207901">
            <w:pPr>
              <w:pStyle w:val="ColumnHeading"/>
              <w:keepNext/>
            </w:pPr>
            <w:r w:rsidRPr="00270E78">
              <w:t>Text proposed by the Commission</w:t>
            </w:r>
          </w:p>
        </w:tc>
        <w:tc>
          <w:tcPr>
            <w:tcW w:w="4876" w:type="dxa"/>
            <w:hideMark/>
          </w:tcPr>
          <w:p w14:paraId="53D3895F" w14:textId="77777777" w:rsidR="00207901" w:rsidRPr="00270E78" w:rsidRDefault="00207901">
            <w:pPr>
              <w:pStyle w:val="ColumnHeading"/>
              <w:keepNext/>
            </w:pPr>
            <w:r w:rsidRPr="00270E78">
              <w:t>Amendment</w:t>
            </w:r>
          </w:p>
        </w:tc>
      </w:tr>
      <w:tr w:rsidR="00207901" w:rsidRPr="00270E78" w14:paraId="03C615CD" w14:textId="77777777" w:rsidTr="00207901">
        <w:trPr>
          <w:jc w:val="center"/>
        </w:trPr>
        <w:tc>
          <w:tcPr>
            <w:tcW w:w="4876" w:type="dxa"/>
          </w:tcPr>
          <w:p w14:paraId="31143378" w14:textId="77777777" w:rsidR="00207901" w:rsidRPr="00270E78" w:rsidRDefault="00207901">
            <w:pPr>
              <w:pStyle w:val="Normal6"/>
            </w:pPr>
          </w:p>
        </w:tc>
        <w:tc>
          <w:tcPr>
            <w:tcW w:w="4876" w:type="dxa"/>
            <w:hideMark/>
          </w:tcPr>
          <w:p w14:paraId="6F073D43" w14:textId="02754B01" w:rsidR="00207901" w:rsidRPr="00270E78" w:rsidRDefault="00207901">
            <w:pPr>
              <w:pStyle w:val="Normal6"/>
              <w:rPr>
                <w:szCs w:val="24"/>
              </w:rPr>
            </w:pPr>
            <w:r w:rsidRPr="00270E78">
              <w:rPr>
                <w:b/>
                <w:i/>
              </w:rPr>
              <w:t>(15 a)</w:t>
            </w:r>
            <w:r w:rsidRPr="00270E78">
              <w:rPr>
                <w:b/>
                <w:i/>
              </w:rPr>
              <w:tab/>
              <w:t>In order to realise fully harmoni</w:t>
            </w:r>
            <w:r w:rsidR="00B209E7" w:rsidRPr="00270E78">
              <w:rPr>
                <w:b/>
                <w:i/>
              </w:rPr>
              <w:t>s</w:t>
            </w:r>
            <w:r w:rsidRPr="00270E78">
              <w:rPr>
                <w:b/>
                <w:i/>
              </w:rPr>
              <w:t xml:space="preserve">ed reporting requirements, more cooperation should be established between customs authorities and maritime authorities at both national and </w:t>
            </w:r>
            <w:r w:rsidR="0097216E" w:rsidRPr="00270E78">
              <w:rPr>
                <w:b/>
                <w:i/>
              </w:rPr>
              <w:t xml:space="preserve">Union </w:t>
            </w:r>
            <w:r w:rsidRPr="00270E78">
              <w:rPr>
                <w:b/>
                <w:i/>
              </w:rPr>
              <w:t>level.</w:t>
            </w:r>
          </w:p>
        </w:tc>
      </w:tr>
    </w:tbl>
    <w:p w14:paraId="613F00A9"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49092D29" w14:textId="77777777" w:rsidR="00207901" w:rsidRPr="00270E78" w:rsidRDefault="00207901" w:rsidP="00207901">
      <w:pPr>
        <w:rPr>
          <w:szCs w:val="24"/>
        </w:rPr>
      </w:pPr>
      <w:r w:rsidRPr="00270E78">
        <w:rPr>
          <w:rStyle w:val="HideTWBExt"/>
          <w:noProof w:val="0"/>
        </w:rPr>
        <w:t>&lt;/Amend&gt;</w:t>
      </w:r>
    </w:p>
    <w:p w14:paraId="0016489A"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8</w:t>
      </w:r>
      <w:r w:rsidRPr="00270E78">
        <w:rPr>
          <w:rStyle w:val="HideTWBExt"/>
          <w:b w:val="0"/>
          <w:noProof w:val="0"/>
        </w:rPr>
        <w:t>&lt;/NumAm&gt;</w:t>
      </w:r>
    </w:p>
    <w:p w14:paraId="71EBF317" w14:textId="68CB1278"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03D9AD93" w14:textId="77777777" w:rsidR="00207901" w:rsidRPr="00270E78" w:rsidRDefault="00207901" w:rsidP="00207901">
      <w:pPr>
        <w:pStyle w:val="NormalBold"/>
        <w:rPr>
          <w:lang w:val="fr-FR"/>
        </w:rPr>
      </w:pPr>
      <w:r w:rsidRPr="00270E78">
        <w:rPr>
          <w:rStyle w:val="HideTWBExt"/>
          <w:b w:val="0"/>
          <w:noProof w:val="0"/>
          <w:lang w:val="fr-FR"/>
        </w:rPr>
        <w:t>&lt;Article&gt;</w:t>
      </w:r>
      <w:r w:rsidRPr="00270E78">
        <w:rPr>
          <w:lang w:val="fr-FR"/>
        </w:rPr>
        <w:t>Article 2 – paragraph 1 – point 1 a (new)</w:t>
      </w:r>
      <w:r w:rsidRPr="00270E78">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6C82AAFA" w14:textId="77777777" w:rsidTr="00207901">
        <w:trPr>
          <w:jc w:val="center"/>
        </w:trPr>
        <w:tc>
          <w:tcPr>
            <w:tcW w:w="9752" w:type="dxa"/>
            <w:gridSpan w:val="2"/>
          </w:tcPr>
          <w:p w14:paraId="50E49706" w14:textId="77777777" w:rsidR="00207901" w:rsidRPr="00270E78" w:rsidRDefault="00207901">
            <w:pPr>
              <w:keepNext/>
              <w:rPr>
                <w:lang w:val="fr-FR"/>
              </w:rPr>
            </w:pPr>
          </w:p>
        </w:tc>
      </w:tr>
      <w:tr w:rsidR="00207901" w:rsidRPr="00270E78" w14:paraId="3D76C5D5" w14:textId="77777777" w:rsidTr="00207901">
        <w:trPr>
          <w:jc w:val="center"/>
        </w:trPr>
        <w:tc>
          <w:tcPr>
            <w:tcW w:w="4876" w:type="dxa"/>
            <w:hideMark/>
          </w:tcPr>
          <w:p w14:paraId="6BE624F1" w14:textId="77777777" w:rsidR="00207901" w:rsidRPr="00270E78" w:rsidRDefault="00207901">
            <w:pPr>
              <w:pStyle w:val="ColumnHeading"/>
              <w:keepNext/>
            </w:pPr>
            <w:r w:rsidRPr="00270E78">
              <w:t>Text proposed by the Commission</w:t>
            </w:r>
          </w:p>
        </w:tc>
        <w:tc>
          <w:tcPr>
            <w:tcW w:w="4876" w:type="dxa"/>
            <w:hideMark/>
          </w:tcPr>
          <w:p w14:paraId="77240F95" w14:textId="77777777" w:rsidR="00207901" w:rsidRPr="00270E78" w:rsidRDefault="00207901">
            <w:pPr>
              <w:pStyle w:val="ColumnHeading"/>
              <w:keepNext/>
            </w:pPr>
            <w:r w:rsidRPr="00270E78">
              <w:t>Amendment</w:t>
            </w:r>
          </w:p>
        </w:tc>
      </w:tr>
      <w:tr w:rsidR="00207901" w:rsidRPr="00270E78" w14:paraId="4898AE18" w14:textId="77777777" w:rsidTr="00207901">
        <w:trPr>
          <w:jc w:val="center"/>
        </w:trPr>
        <w:tc>
          <w:tcPr>
            <w:tcW w:w="4876" w:type="dxa"/>
          </w:tcPr>
          <w:p w14:paraId="10905C37" w14:textId="77777777" w:rsidR="00207901" w:rsidRPr="00270E78" w:rsidRDefault="00207901">
            <w:pPr>
              <w:pStyle w:val="Normal6"/>
            </w:pPr>
          </w:p>
        </w:tc>
        <w:tc>
          <w:tcPr>
            <w:tcW w:w="4876" w:type="dxa"/>
            <w:hideMark/>
          </w:tcPr>
          <w:p w14:paraId="0D2E69AC" w14:textId="1E8B914C" w:rsidR="00207901" w:rsidRPr="00270E78" w:rsidRDefault="00207901">
            <w:pPr>
              <w:pStyle w:val="Normal6"/>
              <w:rPr>
                <w:szCs w:val="24"/>
              </w:rPr>
            </w:pPr>
            <w:r w:rsidRPr="00270E78">
              <w:rPr>
                <w:b/>
                <w:i/>
              </w:rPr>
              <w:t>(1 a)</w:t>
            </w:r>
            <w:r w:rsidRPr="00270E78">
              <w:rPr>
                <w:b/>
                <w:i/>
              </w:rPr>
              <w:tab/>
            </w:r>
            <w:r w:rsidR="005B34B9" w:rsidRPr="00270E78">
              <w:rPr>
                <w:b/>
                <w:i/>
              </w:rPr>
              <w:t>‘s</w:t>
            </w:r>
            <w:r w:rsidRPr="00270E78">
              <w:rPr>
                <w:b/>
                <w:i/>
              </w:rPr>
              <w:t>hip</w:t>
            </w:r>
            <w:r w:rsidR="005B34B9" w:rsidRPr="00270E78">
              <w:rPr>
                <w:b/>
                <w:i/>
              </w:rPr>
              <w:t>’</w:t>
            </w:r>
            <w:r w:rsidRPr="00270E78">
              <w:rPr>
                <w:b/>
                <w:i/>
              </w:rPr>
              <w:t xml:space="preserve"> means a seagoing vessel of any type operating in the marine environment that is subject to a reporting formality relating to the legislation listed in the </w:t>
            </w:r>
            <w:r w:rsidR="0097216E" w:rsidRPr="00270E78">
              <w:rPr>
                <w:b/>
                <w:i/>
              </w:rPr>
              <w:t>A</w:t>
            </w:r>
            <w:r w:rsidRPr="00270E78">
              <w:rPr>
                <w:b/>
                <w:i/>
              </w:rPr>
              <w:t>nnex</w:t>
            </w:r>
            <w:r w:rsidR="005B34B9" w:rsidRPr="00270E78">
              <w:rPr>
                <w:b/>
                <w:i/>
                <w:iCs/>
              </w:rPr>
              <w:t xml:space="preserve">; </w:t>
            </w:r>
          </w:p>
        </w:tc>
      </w:tr>
    </w:tbl>
    <w:p w14:paraId="245BBAEB"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6E1E87EF" w14:textId="77777777" w:rsidR="00207901" w:rsidRPr="00270E78" w:rsidRDefault="00207901" w:rsidP="00207901">
      <w:pPr>
        <w:rPr>
          <w:szCs w:val="24"/>
        </w:rPr>
      </w:pPr>
      <w:r w:rsidRPr="00270E78">
        <w:rPr>
          <w:rStyle w:val="HideTWBExt"/>
          <w:noProof w:val="0"/>
        </w:rPr>
        <w:t>&lt;/Amend&gt;</w:t>
      </w:r>
    </w:p>
    <w:p w14:paraId="2451CF5E"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9</w:t>
      </w:r>
      <w:r w:rsidRPr="00270E78">
        <w:rPr>
          <w:rStyle w:val="HideTWBExt"/>
          <w:b w:val="0"/>
          <w:noProof w:val="0"/>
        </w:rPr>
        <w:t>&lt;/NumAm&gt;</w:t>
      </w:r>
    </w:p>
    <w:p w14:paraId="718D0038" w14:textId="6B51CF3F"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494E5197" w14:textId="77777777" w:rsidR="00207901" w:rsidRPr="00270E78" w:rsidRDefault="00207901" w:rsidP="00207901">
      <w:pPr>
        <w:pStyle w:val="NormalBold"/>
        <w:rPr>
          <w:lang w:val="fr-FR"/>
        </w:rPr>
      </w:pPr>
      <w:r w:rsidRPr="00270E78">
        <w:rPr>
          <w:rStyle w:val="HideTWBExt"/>
          <w:b w:val="0"/>
          <w:noProof w:val="0"/>
          <w:lang w:val="fr-FR"/>
        </w:rPr>
        <w:t>&lt;Article&gt;</w:t>
      </w:r>
      <w:r w:rsidRPr="00270E78">
        <w:rPr>
          <w:lang w:val="fr-FR"/>
        </w:rPr>
        <w:t>Article 2 – paragraph 1 – point 1 b (new)</w:t>
      </w:r>
      <w:r w:rsidRPr="00270E78">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097FF434" w14:textId="77777777" w:rsidTr="00207901">
        <w:trPr>
          <w:jc w:val="center"/>
        </w:trPr>
        <w:tc>
          <w:tcPr>
            <w:tcW w:w="9752" w:type="dxa"/>
            <w:gridSpan w:val="2"/>
          </w:tcPr>
          <w:p w14:paraId="5C9CE166" w14:textId="77777777" w:rsidR="00207901" w:rsidRPr="00270E78" w:rsidRDefault="00207901">
            <w:pPr>
              <w:keepNext/>
              <w:rPr>
                <w:lang w:val="fr-FR"/>
              </w:rPr>
            </w:pPr>
          </w:p>
        </w:tc>
      </w:tr>
      <w:tr w:rsidR="00207901" w:rsidRPr="00270E78" w14:paraId="301F6A06" w14:textId="77777777" w:rsidTr="00207901">
        <w:trPr>
          <w:jc w:val="center"/>
        </w:trPr>
        <w:tc>
          <w:tcPr>
            <w:tcW w:w="4876" w:type="dxa"/>
            <w:hideMark/>
          </w:tcPr>
          <w:p w14:paraId="0CC822D2" w14:textId="77777777" w:rsidR="00207901" w:rsidRPr="00270E78" w:rsidRDefault="00207901">
            <w:pPr>
              <w:pStyle w:val="ColumnHeading"/>
              <w:keepNext/>
            </w:pPr>
            <w:r w:rsidRPr="00270E78">
              <w:t>Text proposed by the Commission</w:t>
            </w:r>
          </w:p>
        </w:tc>
        <w:tc>
          <w:tcPr>
            <w:tcW w:w="4876" w:type="dxa"/>
            <w:hideMark/>
          </w:tcPr>
          <w:p w14:paraId="74EC810B" w14:textId="77777777" w:rsidR="00207901" w:rsidRPr="00270E78" w:rsidRDefault="00207901">
            <w:pPr>
              <w:pStyle w:val="ColumnHeading"/>
              <w:keepNext/>
            </w:pPr>
            <w:r w:rsidRPr="00270E78">
              <w:t>Amendment</w:t>
            </w:r>
          </w:p>
        </w:tc>
      </w:tr>
      <w:tr w:rsidR="00207901" w:rsidRPr="00270E78" w14:paraId="0670C95C" w14:textId="77777777" w:rsidTr="00207901">
        <w:trPr>
          <w:jc w:val="center"/>
        </w:trPr>
        <w:tc>
          <w:tcPr>
            <w:tcW w:w="4876" w:type="dxa"/>
          </w:tcPr>
          <w:p w14:paraId="403338BA" w14:textId="77777777" w:rsidR="00207901" w:rsidRPr="00270E78" w:rsidRDefault="00207901">
            <w:pPr>
              <w:pStyle w:val="Normal6"/>
            </w:pPr>
          </w:p>
        </w:tc>
        <w:tc>
          <w:tcPr>
            <w:tcW w:w="4876" w:type="dxa"/>
            <w:hideMark/>
          </w:tcPr>
          <w:p w14:paraId="08141B87" w14:textId="3C889E65" w:rsidR="00207901" w:rsidRPr="00270E78" w:rsidRDefault="00207901">
            <w:pPr>
              <w:pStyle w:val="Normal6"/>
              <w:rPr>
                <w:szCs w:val="24"/>
              </w:rPr>
            </w:pPr>
            <w:r w:rsidRPr="00270E78">
              <w:rPr>
                <w:b/>
                <w:i/>
              </w:rPr>
              <w:t>(1 b)</w:t>
            </w:r>
            <w:r w:rsidRPr="00270E78">
              <w:rPr>
                <w:b/>
                <w:i/>
              </w:rPr>
              <w:tab/>
              <w:t>´Single Window´ means an environment for collection, dissemination and exchange of electronic</w:t>
            </w:r>
            <w:r w:rsidRPr="00270E78">
              <w:t xml:space="preserve"> </w:t>
            </w:r>
            <w:r w:rsidRPr="00270E78">
              <w:rPr>
                <w:b/>
                <w:i/>
              </w:rPr>
              <w:t>vessel reporting information with a structured and commonly defined data structure, rules and management of access rights, including a harmonised reporting interface module and a graphical user interface, in addition to links to the relevant authorities systems and databases in accordance with relevant international, national and local legal requirements</w:t>
            </w:r>
            <w:r w:rsidR="000D333D" w:rsidRPr="00270E78">
              <w:rPr>
                <w:b/>
                <w:i/>
                <w:iCs/>
              </w:rPr>
              <w:t>;</w:t>
            </w:r>
          </w:p>
        </w:tc>
      </w:tr>
    </w:tbl>
    <w:p w14:paraId="2FE9948E"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2EF4E607" w14:textId="77777777" w:rsidR="00207901" w:rsidRPr="00270E78" w:rsidRDefault="00207901" w:rsidP="00207901">
      <w:pPr>
        <w:rPr>
          <w:szCs w:val="24"/>
        </w:rPr>
      </w:pPr>
      <w:r w:rsidRPr="00270E78">
        <w:rPr>
          <w:rStyle w:val="HideTWBExt"/>
          <w:noProof w:val="0"/>
        </w:rPr>
        <w:t>&lt;/Amend&gt;</w:t>
      </w:r>
    </w:p>
    <w:p w14:paraId="0429573D"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10</w:t>
      </w:r>
      <w:r w:rsidRPr="00270E78">
        <w:rPr>
          <w:rStyle w:val="HideTWBExt"/>
          <w:b w:val="0"/>
          <w:noProof w:val="0"/>
        </w:rPr>
        <w:t>&lt;/NumAm&gt;</w:t>
      </w:r>
    </w:p>
    <w:p w14:paraId="41047795" w14:textId="603161EE"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636C6059" w14:textId="77777777" w:rsidR="00207901" w:rsidRPr="00270E78" w:rsidRDefault="00207901" w:rsidP="00207901">
      <w:pPr>
        <w:pStyle w:val="NormalBold"/>
        <w:rPr>
          <w:lang w:val="fr-FR"/>
        </w:rPr>
      </w:pPr>
      <w:r w:rsidRPr="00270E78">
        <w:rPr>
          <w:rStyle w:val="HideTWBExt"/>
          <w:b w:val="0"/>
          <w:noProof w:val="0"/>
          <w:lang w:val="fr-FR"/>
        </w:rPr>
        <w:t>&lt;Article&gt;</w:t>
      </w:r>
      <w:r w:rsidRPr="00270E78">
        <w:rPr>
          <w:lang w:val="fr-FR"/>
        </w:rPr>
        <w:t>Article 2 – paragraph 1 – point 2 a (new)</w:t>
      </w:r>
      <w:r w:rsidRPr="00270E78">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0ED87E2B" w14:textId="77777777" w:rsidTr="00207901">
        <w:trPr>
          <w:jc w:val="center"/>
        </w:trPr>
        <w:tc>
          <w:tcPr>
            <w:tcW w:w="9752" w:type="dxa"/>
            <w:gridSpan w:val="2"/>
          </w:tcPr>
          <w:p w14:paraId="4FB932A3" w14:textId="77777777" w:rsidR="00207901" w:rsidRPr="00270E78" w:rsidRDefault="00207901">
            <w:pPr>
              <w:keepNext/>
              <w:rPr>
                <w:lang w:val="fr-FR"/>
              </w:rPr>
            </w:pPr>
          </w:p>
        </w:tc>
      </w:tr>
      <w:tr w:rsidR="00207901" w:rsidRPr="00270E78" w14:paraId="506F345B" w14:textId="77777777" w:rsidTr="00207901">
        <w:trPr>
          <w:jc w:val="center"/>
        </w:trPr>
        <w:tc>
          <w:tcPr>
            <w:tcW w:w="4876" w:type="dxa"/>
            <w:hideMark/>
          </w:tcPr>
          <w:p w14:paraId="226D0121" w14:textId="77777777" w:rsidR="00207901" w:rsidRPr="00270E78" w:rsidRDefault="00207901">
            <w:pPr>
              <w:pStyle w:val="ColumnHeading"/>
              <w:keepNext/>
            </w:pPr>
            <w:r w:rsidRPr="00270E78">
              <w:t>Text proposed by the Commission</w:t>
            </w:r>
          </w:p>
        </w:tc>
        <w:tc>
          <w:tcPr>
            <w:tcW w:w="4876" w:type="dxa"/>
            <w:hideMark/>
          </w:tcPr>
          <w:p w14:paraId="4AD109BB" w14:textId="77777777" w:rsidR="00207901" w:rsidRPr="00270E78" w:rsidRDefault="00207901">
            <w:pPr>
              <w:pStyle w:val="ColumnHeading"/>
              <w:keepNext/>
            </w:pPr>
            <w:r w:rsidRPr="00270E78">
              <w:t>Amendment</w:t>
            </w:r>
          </w:p>
        </w:tc>
      </w:tr>
      <w:tr w:rsidR="00207901" w:rsidRPr="00270E78" w14:paraId="0246CDA6" w14:textId="77777777" w:rsidTr="00207901">
        <w:trPr>
          <w:jc w:val="center"/>
        </w:trPr>
        <w:tc>
          <w:tcPr>
            <w:tcW w:w="4876" w:type="dxa"/>
          </w:tcPr>
          <w:p w14:paraId="553876B3" w14:textId="77777777" w:rsidR="00207901" w:rsidRPr="00270E78" w:rsidRDefault="00207901">
            <w:pPr>
              <w:pStyle w:val="Normal6"/>
            </w:pPr>
          </w:p>
        </w:tc>
        <w:tc>
          <w:tcPr>
            <w:tcW w:w="4876" w:type="dxa"/>
            <w:hideMark/>
          </w:tcPr>
          <w:p w14:paraId="722EA397" w14:textId="47D3E6A2" w:rsidR="00207901" w:rsidRPr="00270E78" w:rsidRDefault="00207901" w:rsidP="005B34B9">
            <w:pPr>
              <w:pStyle w:val="Normal6"/>
              <w:rPr>
                <w:szCs w:val="24"/>
              </w:rPr>
            </w:pPr>
            <w:r w:rsidRPr="00270E78">
              <w:rPr>
                <w:b/>
                <w:i/>
              </w:rPr>
              <w:t>(2 a)</w:t>
            </w:r>
            <w:r w:rsidRPr="00270E78">
              <w:rPr>
                <w:b/>
                <w:i/>
              </w:rPr>
              <w:tab/>
            </w:r>
            <w:r w:rsidR="005B34B9" w:rsidRPr="00270E78">
              <w:rPr>
                <w:b/>
                <w:i/>
              </w:rPr>
              <w:t>‘</w:t>
            </w:r>
            <w:r w:rsidRPr="00270E78">
              <w:rPr>
                <w:b/>
                <w:i/>
              </w:rPr>
              <w:t>relevant authority</w:t>
            </w:r>
            <w:r w:rsidR="005B34B9" w:rsidRPr="00270E78">
              <w:rPr>
                <w:b/>
                <w:i/>
              </w:rPr>
              <w:t>’</w:t>
            </w:r>
            <w:r w:rsidRPr="00270E78">
              <w:rPr>
                <w:b/>
                <w:i/>
              </w:rPr>
              <w:t xml:space="preserve"> means a national or local authority which is involved in the clearance of ships arriving at or departing from a port or has legal rights to access the information collected </w:t>
            </w:r>
            <w:r w:rsidRPr="00270E78">
              <w:rPr>
                <w:b/>
                <w:i/>
              </w:rPr>
              <w:lastRenderedPageBreak/>
              <w:t>by the National Single Window</w:t>
            </w:r>
            <w:r w:rsidR="000D333D" w:rsidRPr="00270E78">
              <w:rPr>
                <w:b/>
                <w:i/>
                <w:iCs/>
              </w:rPr>
              <w:t>;</w:t>
            </w:r>
          </w:p>
        </w:tc>
      </w:tr>
    </w:tbl>
    <w:p w14:paraId="714BFB18" w14:textId="77777777" w:rsidR="00207901" w:rsidRPr="00270E78" w:rsidRDefault="00207901" w:rsidP="00207901">
      <w:pPr>
        <w:pStyle w:val="Olang"/>
        <w:rPr>
          <w:noProof w:val="0"/>
          <w:szCs w:val="24"/>
        </w:rPr>
      </w:pPr>
      <w:r w:rsidRPr="00270E78">
        <w:rPr>
          <w:noProof w:val="0"/>
          <w:szCs w:val="24"/>
        </w:rPr>
        <w:lastRenderedPageBreak/>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0AECC4DB" w14:textId="77777777" w:rsidR="00207901" w:rsidRPr="00270E78" w:rsidRDefault="00207901" w:rsidP="00207901">
      <w:pPr>
        <w:rPr>
          <w:szCs w:val="24"/>
        </w:rPr>
      </w:pPr>
      <w:r w:rsidRPr="00270E78">
        <w:rPr>
          <w:rStyle w:val="HideTWBExt"/>
          <w:noProof w:val="0"/>
        </w:rPr>
        <w:t>&lt;/Amend&gt;</w:t>
      </w:r>
    </w:p>
    <w:p w14:paraId="3848B6CA"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11</w:t>
      </w:r>
      <w:r w:rsidRPr="00270E78">
        <w:rPr>
          <w:rStyle w:val="HideTWBExt"/>
          <w:b w:val="0"/>
          <w:noProof w:val="0"/>
        </w:rPr>
        <w:t>&lt;/NumAm&gt;</w:t>
      </w:r>
    </w:p>
    <w:p w14:paraId="589923D2" w14:textId="2743BCC7"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06001139" w14:textId="77777777" w:rsidR="00207901" w:rsidRPr="00270E78" w:rsidRDefault="00207901" w:rsidP="00207901">
      <w:pPr>
        <w:pStyle w:val="NormalBold"/>
        <w:rPr>
          <w:lang w:val="fr-FR"/>
        </w:rPr>
      </w:pPr>
      <w:r w:rsidRPr="00270E78">
        <w:rPr>
          <w:rStyle w:val="HideTWBExt"/>
          <w:b w:val="0"/>
          <w:noProof w:val="0"/>
          <w:lang w:val="fr-FR"/>
        </w:rPr>
        <w:t>&lt;Article&gt;</w:t>
      </w:r>
      <w:r w:rsidRPr="00270E78">
        <w:rPr>
          <w:lang w:val="fr-FR"/>
        </w:rPr>
        <w:t>Article 2 – paragraph 1 – point 3 a (new)</w:t>
      </w:r>
      <w:r w:rsidRPr="00270E78">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0CECC0FB" w14:textId="77777777" w:rsidTr="00207901">
        <w:trPr>
          <w:jc w:val="center"/>
        </w:trPr>
        <w:tc>
          <w:tcPr>
            <w:tcW w:w="9752" w:type="dxa"/>
            <w:gridSpan w:val="2"/>
          </w:tcPr>
          <w:p w14:paraId="4BA17AB1" w14:textId="77777777" w:rsidR="00207901" w:rsidRPr="00270E78" w:rsidRDefault="00207901">
            <w:pPr>
              <w:keepNext/>
              <w:rPr>
                <w:lang w:val="fr-FR"/>
              </w:rPr>
            </w:pPr>
          </w:p>
        </w:tc>
      </w:tr>
      <w:tr w:rsidR="00207901" w:rsidRPr="00270E78" w14:paraId="12AADE87" w14:textId="77777777" w:rsidTr="00207901">
        <w:trPr>
          <w:jc w:val="center"/>
        </w:trPr>
        <w:tc>
          <w:tcPr>
            <w:tcW w:w="4876" w:type="dxa"/>
            <w:hideMark/>
          </w:tcPr>
          <w:p w14:paraId="71B40724" w14:textId="77777777" w:rsidR="00207901" w:rsidRPr="00270E78" w:rsidRDefault="00207901">
            <w:pPr>
              <w:pStyle w:val="ColumnHeading"/>
              <w:keepNext/>
            </w:pPr>
            <w:r w:rsidRPr="00270E78">
              <w:t>Text proposed by the Commission</w:t>
            </w:r>
          </w:p>
        </w:tc>
        <w:tc>
          <w:tcPr>
            <w:tcW w:w="4876" w:type="dxa"/>
            <w:hideMark/>
          </w:tcPr>
          <w:p w14:paraId="2282E57E" w14:textId="77777777" w:rsidR="00207901" w:rsidRPr="00270E78" w:rsidRDefault="00207901">
            <w:pPr>
              <w:pStyle w:val="ColumnHeading"/>
              <w:keepNext/>
            </w:pPr>
            <w:r w:rsidRPr="00270E78">
              <w:t>Amendment</w:t>
            </w:r>
          </w:p>
        </w:tc>
      </w:tr>
      <w:tr w:rsidR="00207901" w:rsidRPr="00270E78" w14:paraId="31BA9C8C" w14:textId="77777777" w:rsidTr="00207901">
        <w:trPr>
          <w:jc w:val="center"/>
        </w:trPr>
        <w:tc>
          <w:tcPr>
            <w:tcW w:w="4876" w:type="dxa"/>
          </w:tcPr>
          <w:p w14:paraId="4027AD05" w14:textId="77777777" w:rsidR="00207901" w:rsidRPr="00270E78" w:rsidRDefault="00207901">
            <w:pPr>
              <w:pStyle w:val="Normal6"/>
            </w:pPr>
          </w:p>
        </w:tc>
        <w:tc>
          <w:tcPr>
            <w:tcW w:w="4876" w:type="dxa"/>
            <w:hideMark/>
          </w:tcPr>
          <w:p w14:paraId="4D2579B3" w14:textId="6CADF5A8" w:rsidR="00207901" w:rsidRPr="00270E78" w:rsidRDefault="00207901">
            <w:pPr>
              <w:pStyle w:val="Normal6"/>
              <w:rPr>
                <w:szCs w:val="24"/>
              </w:rPr>
            </w:pPr>
            <w:r w:rsidRPr="00270E78">
              <w:rPr>
                <w:b/>
                <w:i/>
              </w:rPr>
              <w:t>(3 a)</w:t>
            </w:r>
            <w:r w:rsidRPr="00270E78">
              <w:rPr>
                <w:b/>
                <w:i/>
              </w:rPr>
              <w:tab/>
              <w:t>‘technical specification’ means a document that prescribes technical requirements to be fulfilled by a product, process, service or system as defined in point (4) of Article 2 of Regulation (EU) No 1025/2012</w:t>
            </w:r>
            <w:r w:rsidR="000D333D" w:rsidRPr="00270E78">
              <w:rPr>
                <w:b/>
                <w:i/>
                <w:iCs/>
              </w:rPr>
              <w:t>;</w:t>
            </w:r>
          </w:p>
        </w:tc>
      </w:tr>
    </w:tbl>
    <w:p w14:paraId="5F147C80"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2FF92BF1" w14:textId="77777777" w:rsidR="00207901" w:rsidRPr="00270E78" w:rsidRDefault="00207901" w:rsidP="00207901">
      <w:pPr>
        <w:rPr>
          <w:szCs w:val="24"/>
        </w:rPr>
      </w:pPr>
      <w:r w:rsidRPr="00270E78">
        <w:rPr>
          <w:rStyle w:val="HideTWBExt"/>
          <w:noProof w:val="0"/>
        </w:rPr>
        <w:t>&lt;/Amend&gt;</w:t>
      </w:r>
    </w:p>
    <w:p w14:paraId="0517968B"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12</w:t>
      </w:r>
      <w:r w:rsidRPr="00270E78">
        <w:rPr>
          <w:rStyle w:val="HideTWBExt"/>
          <w:b w:val="0"/>
          <w:noProof w:val="0"/>
        </w:rPr>
        <w:t>&lt;/NumAm&gt;</w:t>
      </w:r>
    </w:p>
    <w:p w14:paraId="74F70BBD" w14:textId="68B6264A"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448A492C" w14:textId="77777777" w:rsidR="00207901" w:rsidRPr="00270E78" w:rsidRDefault="00207901" w:rsidP="00207901">
      <w:pPr>
        <w:pStyle w:val="NormalBold"/>
        <w:rPr>
          <w:lang w:val="fr-FR"/>
        </w:rPr>
      </w:pPr>
      <w:r w:rsidRPr="00270E78">
        <w:rPr>
          <w:rStyle w:val="HideTWBExt"/>
          <w:b w:val="0"/>
          <w:noProof w:val="0"/>
          <w:lang w:val="fr-FR"/>
        </w:rPr>
        <w:t>&lt;Article&gt;</w:t>
      </w:r>
      <w:r w:rsidRPr="00270E78">
        <w:rPr>
          <w:lang w:val="fr-FR"/>
        </w:rPr>
        <w:t>Article 2 – paragraph 1 – point 3 b (new)</w:t>
      </w:r>
      <w:r w:rsidRPr="00270E78">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31DCE0F3" w14:textId="77777777" w:rsidTr="00207901">
        <w:trPr>
          <w:jc w:val="center"/>
        </w:trPr>
        <w:tc>
          <w:tcPr>
            <w:tcW w:w="9752" w:type="dxa"/>
            <w:gridSpan w:val="2"/>
          </w:tcPr>
          <w:p w14:paraId="0825EC0A" w14:textId="77777777" w:rsidR="00207901" w:rsidRPr="00270E78" w:rsidRDefault="00207901">
            <w:pPr>
              <w:keepNext/>
              <w:rPr>
                <w:lang w:val="fr-FR"/>
              </w:rPr>
            </w:pPr>
          </w:p>
        </w:tc>
      </w:tr>
      <w:tr w:rsidR="00207901" w:rsidRPr="00270E78" w14:paraId="5F0890D3" w14:textId="77777777" w:rsidTr="00207901">
        <w:trPr>
          <w:jc w:val="center"/>
        </w:trPr>
        <w:tc>
          <w:tcPr>
            <w:tcW w:w="4876" w:type="dxa"/>
            <w:hideMark/>
          </w:tcPr>
          <w:p w14:paraId="01AE8F4A" w14:textId="77777777" w:rsidR="00207901" w:rsidRPr="00270E78" w:rsidRDefault="00207901">
            <w:pPr>
              <w:pStyle w:val="ColumnHeading"/>
              <w:keepNext/>
            </w:pPr>
            <w:r w:rsidRPr="00270E78">
              <w:t>Text proposed by the Commission</w:t>
            </w:r>
          </w:p>
        </w:tc>
        <w:tc>
          <w:tcPr>
            <w:tcW w:w="4876" w:type="dxa"/>
            <w:hideMark/>
          </w:tcPr>
          <w:p w14:paraId="20BBC886" w14:textId="77777777" w:rsidR="00207901" w:rsidRPr="00270E78" w:rsidRDefault="00207901">
            <w:pPr>
              <w:pStyle w:val="ColumnHeading"/>
              <w:keepNext/>
            </w:pPr>
            <w:r w:rsidRPr="00270E78">
              <w:t>Amendment</w:t>
            </w:r>
          </w:p>
        </w:tc>
      </w:tr>
      <w:tr w:rsidR="00207901" w:rsidRPr="00270E78" w14:paraId="76584138" w14:textId="77777777" w:rsidTr="00207901">
        <w:trPr>
          <w:jc w:val="center"/>
        </w:trPr>
        <w:tc>
          <w:tcPr>
            <w:tcW w:w="4876" w:type="dxa"/>
          </w:tcPr>
          <w:p w14:paraId="66A8DED1" w14:textId="77777777" w:rsidR="00207901" w:rsidRPr="00270E78" w:rsidRDefault="00207901">
            <w:pPr>
              <w:pStyle w:val="Normal6"/>
            </w:pPr>
          </w:p>
        </w:tc>
        <w:tc>
          <w:tcPr>
            <w:tcW w:w="4876" w:type="dxa"/>
            <w:hideMark/>
          </w:tcPr>
          <w:p w14:paraId="7778F4E7" w14:textId="2EE7D341" w:rsidR="00207901" w:rsidRPr="00270E78" w:rsidRDefault="00207901">
            <w:pPr>
              <w:pStyle w:val="Normal6"/>
              <w:rPr>
                <w:szCs w:val="24"/>
              </w:rPr>
            </w:pPr>
            <w:r w:rsidRPr="00270E78">
              <w:rPr>
                <w:b/>
                <w:i/>
              </w:rPr>
              <w:t>(3 b)</w:t>
            </w:r>
            <w:r w:rsidRPr="00270E78">
              <w:rPr>
                <w:b/>
                <w:i/>
              </w:rPr>
              <w:tab/>
              <w:t>‘standard’ means a technical specification, adopted by a recognised standardisation body, for repeated or continuous application, with which compliance is not compulsory, and which is one of the variations defined in point</w:t>
            </w:r>
            <w:r w:rsidR="005B34B9" w:rsidRPr="00270E78">
              <w:rPr>
                <w:b/>
                <w:i/>
              </w:rPr>
              <w:t>s</w:t>
            </w:r>
            <w:r w:rsidRPr="00270E78">
              <w:rPr>
                <w:b/>
                <w:i/>
              </w:rPr>
              <w:t xml:space="preserve"> </w:t>
            </w:r>
            <w:r w:rsidR="005B34B9" w:rsidRPr="00270E78">
              <w:rPr>
                <w:b/>
                <w:i/>
              </w:rPr>
              <w:t>(</w:t>
            </w:r>
            <w:r w:rsidRPr="00270E78">
              <w:rPr>
                <w:b/>
                <w:i/>
              </w:rPr>
              <w:t>1</w:t>
            </w:r>
            <w:r w:rsidR="005B34B9" w:rsidRPr="00270E78">
              <w:rPr>
                <w:b/>
                <w:i/>
              </w:rPr>
              <w:t>)</w:t>
            </w:r>
            <w:r w:rsidRPr="00270E78">
              <w:rPr>
                <w:b/>
                <w:i/>
              </w:rPr>
              <w:t xml:space="preserve"> (a), (b), (c) and (d) of Article 2 of Regulation (EU) No 1025/2012</w:t>
            </w:r>
            <w:r w:rsidR="000D333D" w:rsidRPr="00270E78">
              <w:rPr>
                <w:b/>
                <w:i/>
                <w:iCs/>
              </w:rPr>
              <w:t>;</w:t>
            </w:r>
          </w:p>
        </w:tc>
      </w:tr>
    </w:tbl>
    <w:p w14:paraId="32CAF290"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2EC84379" w14:textId="77777777" w:rsidR="00207901" w:rsidRPr="00270E78" w:rsidRDefault="00207901" w:rsidP="00207901">
      <w:pPr>
        <w:rPr>
          <w:szCs w:val="24"/>
        </w:rPr>
      </w:pPr>
      <w:r w:rsidRPr="00270E78">
        <w:rPr>
          <w:rStyle w:val="HideTWBExt"/>
          <w:noProof w:val="0"/>
        </w:rPr>
        <w:t>&lt;/Amend&gt;</w:t>
      </w:r>
    </w:p>
    <w:p w14:paraId="53D14588"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13</w:t>
      </w:r>
      <w:r w:rsidRPr="00270E78">
        <w:rPr>
          <w:rStyle w:val="HideTWBExt"/>
          <w:b w:val="0"/>
          <w:noProof w:val="0"/>
        </w:rPr>
        <w:t>&lt;/NumAm&gt;</w:t>
      </w:r>
    </w:p>
    <w:p w14:paraId="1E6564AD" w14:textId="0EA02D72"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32D3F466" w14:textId="77777777" w:rsidR="00207901" w:rsidRPr="00270E78" w:rsidRDefault="00207901" w:rsidP="00207901">
      <w:pPr>
        <w:pStyle w:val="NormalBold"/>
        <w:rPr>
          <w:lang w:val="fr-FR"/>
        </w:rPr>
      </w:pPr>
      <w:r w:rsidRPr="00270E78">
        <w:rPr>
          <w:rStyle w:val="HideTWBExt"/>
          <w:b w:val="0"/>
          <w:noProof w:val="0"/>
          <w:lang w:val="fr-FR"/>
        </w:rPr>
        <w:t>&lt;Article&gt;</w:t>
      </w:r>
      <w:r w:rsidRPr="00270E78">
        <w:rPr>
          <w:lang w:val="fr-FR"/>
        </w:rPr>
        <w:t>Article 2 – paragraph 1 – point 5 a (new)</w:t>
      </w:r>
      <w:r w:rsidRPr="00270E78">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10D412F0" w14:textId="77777777" w:rsidTr="00207901">
        <w:trPr>
          <w:jc w:val="center"/>
        </w:trPr>
        <w:tc>
          <w:tcPr>
            <w:tcW w:w="9752" w:type="dxa"/>
            <w:gridSpan w:val="2"/>
          </w:tcPr>
          <w:p w14:paraId="0853C5B3" w14:textId="77777777" w:rsidR="00207901" w:rsidRPr="00270E78" w:rsidRDefault="00207901">
            <w:pPr>
              <w:keepNext/>
              <w:rPr>
                <w:lang w:val="fr-FR"/>
              </w:rPr>
            </w:pPr>
          </w:p>
        </w:tc>
      </w:tr>
      <w:tr w:rsidR="00207901" w:rsidRPr="00270E78" w14:paraId="7ED25CBF" w14:textId="77777777" w:rsidTr="00207901">
        <w:trPr>
          <w:jc w:val="center"/>
        </w:trPr>
        <w:tc>
          <w:tcPr>
            <w:tcW w:w="4876" w:type="dxa"/>
            <w:hideMark/>
          </w:tcPr>
          <w:p w14:paraId="32E7296D" w14:textId="77777777" w:rsidR="00207901" w:rsidRPr="00270E78" w:rsidRDefault="00207901">
            <w:pPr>
              <w:pStyle w:val="ColumnHeading"/>
              <w:keepNext/>
            </w:pPr>
            <w:r w:rsidRPr="00270E78">
              <w:t>Text proposed by the Commission</w:t>
            </w:r>
          </w:p>
        </w:tc>
        <w:tc>
          <w:tcPr>
            <w:tcW w:w="4876" w:type="dxa"/>
            <w:hideMark/>
          </w:tcPr>
          <w:p w14:paraId="692D02D4" w14:textId="77777777" w:rsidR="00207901" w:rsidRPr="00270E78" w:rsidRDefault="00207901">
            <w:pPr>
              <w:pStyle w:val="ColumnHeading"/>
              <w:keepNext/>
            </w:pPr>
            <w:r w:rsidRPr="00270E78">
              <w:t>Amendment</w:t>
            </w:r>
          </w:p>
        </w:tc>
      </w:tr>
      <w:tr w:rsidR="00207901" w:rsidRPr="00270E78" w14:paraId="51BB1A29" w14:textId="77777777" w:rsidTr="00207901">
        <w:trPr>
          <w:jc w:val="center"/>
        </w:trPr>
        <w:tc>
          <w:tcPr>
            <w:tcW w:w="4876" w:type="dxa"/>
          </w:tcPr>
          <w:p w14:paraId="673D1481" w14:textId="77777777" w:rsidR="00207901" w:rsidRPr="00270E78" w:rsidRDefault="00207901">
            <w:pPr>
              <w:pStyle w:val="Normal6"/>
            </w:pPr>
          </w:p>
        </w:tc>
        <w:tc>
          <w:tcPr>
            <w:tcW w:w="4876" w:type="dxa"/>
            <w:hideMark/>
          </w:tcPr>
          <w:p w14:paraId="2D48824A" w14:textId="31FC372C" w:rsidR="00207901" w:rsidRPr="00270E78" w:rsidRDefault="00207901">
            <w:pPr>
              <w:pStyle w:val="Normal6"/>
              <w:rPr>
                <w:szCs w:val="24"/>
              </w:rPr>
            </w:pPr>
            <w:r w:rsidRPr="00270E78">
              <w:rPr>
                <w:b/>
                <w:i/>
              </w:rPr>
              <w:t>(5 a)</w:t>
            </w:r>
            <w:r w:rsidRPr="00270E78">
              <w:rPr>
                <w:b/>
                <w:i/>
              </w:rPr>
              <w:tab/>
              <w:t>'customs authorities' means the authorities defined in point (1) of Article 5 of Regulation (EU) No 952/2013</w:t>
            </w:r>
            <w:r w:rsidR="000D333D" w:rsidRPr="00270E78">
              <w:rPr>
                <w:b/>
                <w:i/>
                <w:iCs/>
              </w:rPr>
              <w:t>;</w:t>
            </w:r>
          </w:p>
        </w:tc>
      </w:tr>
    </w:tbl>
    <w:p w14:paraId="11E78977"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7A91434A" w14:textId="77777777" w:rsidR="00207901" w:rsidRPr="00270E78" w:rsidRDefault="00207901" w:rsidP="00207901">
      <w:pPr>
        <w:rPr>
          <w:szCs w:val="24"/>
        </w:rPr>
      </w:pPr>
      <w:r w:rsidRPr="00270E78">
        <w:rPr>
          <w:rStyle w:val="HideTWBExt"/>
          <w:noProof w:val="0"/>
        </w:rPr>
        <w:t>&lt;/Amend&gt;</w:t>
      </w:r>
    </w:p>
    <w:p w14:paraId="31CF5C67"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14</w:t>
      </w:r>
      <w:r w:rsidRPr="00270E78">
        <w:rPr>
          <w:rStyle w:val="HideTWBExt"/>
          <w:b w:val="0"/>
          <w:noProof w:val="0"/>
        </w:rPr>
        <w:t>&lt;/NumAm&gt;</w:t>
      </w:r>
    </w:p>
    <w:p w14:paraId="7B18B242" w14:textId="33DD54C6"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7D7B7BD1" w14:textId="77777777" w:rsidR="00207901" w:rsidRPr="00270E78" w:rsidRDefault="00207901" w:rsidP="00207901">
      <w:pPr>
        <w:pStyle w:val="NormalBold"/>
        <w:rPr>
          <w:lang w:val="fr-FR"/>
        </w:rPr>
      </w:pPr>
      <w:r w:rsidRPr="00270E78">
        <w:rPr>
          <w:rStyle w:val="HideTWBExt"/>
          <w:b w:val="0"/>
          <w:noProof w:val="0"/>
          <w:lang w:val="fr-FR"/>
        </w:rPr>
        <w:t>&lt;Article&gt;</w:t>
      </w:r>
      <w:r w:rsidRPr="00270E78">
        <w:rPr>
          <w:lang w:val="fr-FR"/>
        </w:rPr>
        <w:t>Article 2 – paragraph 1 – point 6 a (new)</w:t>
      </w:r>
      <w:r w:rsidRPr="00270E78">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04C38D99" w14:textId="77777777" w:rsidTr="00207901">
        <w:trPr>
          <w:jc w:val="center"/>
        </w:trPr>
        <w:tc>
          <w:tcPr>
            <w:tcW w:w="9752" w:type="dxa"/>
            <w:gridSpan w:val="2"/>
          </w:tcPr>
          <w:p w14:paraId="054A0C39" w14:textId="77777777" w:rsidR="00207901" w:rsidRPr="00270E78" w:rsidRDefault="00207901">
            <w:pPr>
              <w:keepNext/>
              <w:rPr>
                <w:lang w:val="fr-FR"/>
              </w:rPr>
            </w:pPr>
          </w:p>
        </w:tc>
      </w:tr>
      <w:tr w:rsidR="00207901" w:rsidRPr="00270E78" w14:paraId="5D1C5474" w14:textId="77777777" w:rsidTr="00207901">
        <w:trPr>
          <w:jc w:val="center"/>
        </w:trPr>
        <w:tc>
          <w:tcPr>
            <w:tcW w:w="4876" w:type="dxa"/>
            <w:hideMark/>
          </w:tcPr>
          <w:p w14:paraId="5D1BE479" w14:textId="77777777" w:rsidR="00207901" w:rsidRPr="00270E78" w:rsidRDefault="00207901">
            <w:pPr>
              <w:pStyle w:val="ColumnHeading"/>
              <w:keepNext/>
            </w:pPr>
            <w:r w:rsidRPr="00270E78">
              <w:t>Text proposed by the Commission</w:t>
            </w:r>
          </w:p>
        </w:tc>
        <w:tc>
          <w:tcPr>
            <w:tcW w:w="4876" w:type="dxa"/>
            <w:hideMark/>
          </w:tcPr>
          <w:p w14:paraId="1218D126" w14:textId="77777777" w:rsidR="00207901" w:rsidRPr="00270E78" w:rsidRDefault="00207901">
            <w:pPr>
              <w:pStyle w:val="ColumnHeading"/>
              <w:keepNext/>
            </w:pPr>
            <w:r w:rsidRPr="00270E78">
              <w:t>Amendment</w:t>
            </w:r>
          </w:p>
        </w:tc>
      </w:tr>
      <w:tr w:rsidR="00207901" w:rsidRPr="00270E78" w14:paraId="59002CE3" w14:textId="77777777" w:rsidTr="00207901">
        <w:trPr>
          <w:jc w:val="center"/>
        </w:trPr>
        <w:tc>
          <w:tcPr>
            <w:tcW w:w="4876" w:type="dxa"/>
          </w:tcPr>
          <w:p w14:paraId="22E0C214" w14:textId="77777777" w:rsidR="00207901" w:rsidRPr="00270E78" w:rsidRDefault="00207901">
            <w:pPr>
              <w:pStyle w:val="Normal6"/>
            </w:pPr>
          </w:p>
        </w:tc>
        <w:tc>
          <w:tcPr>
            <w:tcW w:w="4876" w:type="dxa"/>
            <w:hideMark/>
          </w:tcPr>
          <w:p w14:paraId="23824E3D" w14:textId="77777777" w:rsidR="00207901" w:rsidRPr="00270E78" w:rsidRDefault="00207901">
            <w:pPr>
              <w:pStyle w:val="Normal6"/>
              <w:rPr>
                <w:szCs w:val="24"/>
              </w:rPr>
            </w:pPr>
            <w:r w:rsidRPr="00270E78">
              <w:rPr>
                <w:b/>
                <w:i/>
              </w:rPr>
              <w:t>(6 a)</w:t>
            </w:r>
            <w:r w:rsidRPr="00270E78">
              <w:rPr>
                <w:b/>
                <w:i/>
              </w:rPr>
              <w:tab/>
              <w:t>‘electronic transmission of data’ means the process of transmitting information that has been encoded digitally, using a revisable structured format which can be used directly for storage and processing by computers.</w:t>
            </w:r>
          </w:p>
        </w:tc>
      </w:tr>
    </w:tbl>
    <w:p w14:paraId="76C6D92D"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458695F3" w14:textId="77777777" w:rsidR="00207901" w:rsidRPr="00270E78" w:rsidRDefault="00207901" w:rsidP="00207901">
      <w:pPr>
        <w:rPr>
          <w:szCs w:val="24"/>
        </w:rPr>
      </w:pPr>
      <w:r w:rsidRPr="00270E78">
        <w:rPr>
          <w:rStyle w:val="HideTWBExt"/>
          <w:noProof w:val="0"/>
        </w:rPr>
        <w:t>&lt;/Amend&gt;</w:t>
      </w:r>
    </w:p>
    <w:p w14:paraId="573355D4"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15</w:t>
      </w:r>
      <w:r w:rsidRPr="00270E78">
        <w:rPr>
          <w:rStyle w:val="HideTWBExt"/>
          <w:b w:val="0"/>
          <w:noProof w:val="0"/>
        </w:rPr>
        <w:t>&lt;/NumAm&gt;</w:t>
      </w:r>
    </w:p>
    <w:p w14:paraId="67709BF3" w14:textId="4D09F5D6"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661BB5BB" w14:textId="77777777" w:rsidR="00207901" w:rsidRPr="00270E78" w:rsidRDefault="00207901" w:rsidP="00207901">
      <w:pPr>
        <w:pStyle w:val="NormalBold"/>
      </w:pPr>
      <w:r w:rsidRPr="00270E78">
        <w:rPr>
          <w:rStyle w:val="HideTWBExt"/>
          <w:b w:val="0"/>
          <w:noProof w:val="0"/>
        </w:rPr>
        <w:t>&lt;Article&gt;</w:t>
      </w:r>
      <w:r w:rsidRPr="00270E78">
        <w:t>Article 4 – paragraph 1</w:t>
      </w:r>
      <w:r w:rsidRPr="00270E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398D4EEA" w14:textId="77777777" w:rsidTr="00207901">
        <w:trPr>
          <w:jc w:val="center"/>
        </w:trPr>
        <w:tc>
          <w:tcPr>
            <w:tcW w:w="9752" w:type="dxa"/>
            <w:gridSpan w:val="2"/>
          </w:tcPr>
          <w:p w14:paraId="5017BBD2" w14:textId="77777777" w:rsidR="00207901" w:rsidRPr="00270E78" w:rsidRDefault="00207901">
            <w:pPr>
              <w:keepNext/>
            </w:pPr>
          </w:p>
        </w:tc>
      </w:tr>
      <w:tr w:rsidR="00207901" w:rsidRPr="00270E78" w14:paraId="69DDEEA0" w14:textId="77777777" w:rsidTr="00207901">
        <w:trPr>
          <w:jc w:val="center"/>
        </w:trPr>
        <w:tc>
          <w:tcPr>
            <w:tcW w:w="4876" w:type="dxa"/>
            <w:hideMark/>
          </w:tcPr>
          <w:p w14:paraId="7D1948DC" w14:textId="77777777" w:rsidR="00207901" w:rsidRPr="00270E78" w:rsidRDefault="00207901">
            <w:pPr>
              <w:pStyle w:val="ColumnHeading"/>
              <w:keepNext/>
            </w:pPr>
            <w:r w:rsidRPr="00270E78">
              <w:t>Text proposed by the Commission</w:t>
            </w:r>
          </w:p>
        </w:tc>
        <w:tc>
          <w:tcPr>
            <w:tcW w:w="4876" w:type="dxa"/>
            <w:hideMark/>
          </w:tcPr>
          <w:p w14:paraId="4E0D28AA" w14:textId="77777777" w:rsidR="00207901" w:rsidRPr="00270E78" w:rsidRDefault="00207901">
            <w:pPr>
              <w:pStyle w:val="ColumnHeading"/>
              <w:keepNext/>
            </w:pPr>
            <w:r w:rsidRPr="00270E78">
              <w:t>Amendment</w:t>
            </w:r>
          </w:p>
        </w:tc>
      </w:tr>
      <w:tr w:rsidR="00207901" w:rsidRPr="00270E78" w14:paraId="2BE4A118" w14:textId="77777777" w:rsidTr="00207901">
        <w:trPr>
          <w:jc w:val="center"/>
        </w:trPr>
        <w:tc>
          <w:tcPr>
            <w:tcW w:w="4876" w:type="dxa"/>
            <w:hideMark/>
          </w:tcPr>
          <w:p w14:paraId="02186D69" w14:textId="77777777" w:rsidR="00207901" w:rsidRPr="00270E78" w:rsidRDefault="00207901">
            <w:pPr>
              <w:pStyle w:val="Normal6"/>
            </w:pPr>
            <w:r w:rsidRPr="00270E78">
              <w:t>1.</w:t>
            </w:r>
            <w:r w:rsidRPr="00270E78">
              <w:tab/>
              <w:t>Where a Member State intends to introduce or amend a reporting obligation, under its national legislation, which would involve the provision of information other than that included in the EMSWe data set, that Member State shall immediately notify the Commission. In this notification, the Member State shall precisely identify the information not covered by the EMSWe data set and indicate the intended time period of application of the reporting obligation in question.</w:t>
            </w:r>
          </w:p>
        </w:tc>
        <w:tc>
          <w:tcPr>
            <w:tcW w:w="4876" w:type="dxa"/>
            <w:hideMark/>
          </w:tcPr>
          <w:p w14:paraId="7E29FD3A" w14:textId="77777777" w:rsidR="00207901" w:rsidRPr="00270E78" w:rsidRDefault="00207901">
            <w:pPr>
              <w:pStyle w:val="Normal6"/>
              <w:rPr>
                <w:szCs w:val="24"/>
              </w:rPr>
            </w:pPr>
            <w:r w:rsidRPr="00270E78">
              <w:t>1.</w:t>
            </w:r>
            <w:r w:rsidRPr="00270E78">
              <w:tab/>
              <w:t xml:space="preserve">Where a </w:t>
            </w:r>
            <w:r w:rsidRPr="00270E78">
              <w:rPr>
                <w:b/>
                <w:i/>
              </w:rPr>
              <w:t>Member State or a relevant authority via that</w:t>
            </w:r>
            <w:r w:rsidRPr="00270E78">
              <w:t xml:space="preserve"> Member State intends to introduce or amend a reporting obligation, under its national legislation, which would involve the provision of information other than that included in the EMSWe data set, that Member State shall immediately notify the Commission. In this notification, the Member State shall precisely identify the information not covered by the EMSWe data set and indicate the intended time period of application of the reporting obligation in </w:t>
            </w:r>
            <w:r w:rsidRPr="00270E78">
              <w:lastRenderedPageBreak/>
              <w:t>question.</w:t>
            </w:r>
          </w:p>
        </w:tc>
      </w:tr>
    </w:tbl>
    <w:p w14:paraId="7D04EC68" w14:textId="77777777" w:rsidR="00207901" w:rsidRPr="00270E78" w:rsidRDefault="00207901" w:rsidP="00207901">
      <w:pPr>
        <w:pStyle w:val="Olang"/>
        <w:rPr>
          <w:noProof w:val="0"/>
          <w:szCs w:val="24"/>
        </w:rPr>
      </w:pPr>
      <w:r w:rsidRPr="00270E78">
        <w:rPr>
          <w:noProof w:val="0"/>
          <w:szCs w:val="24"/>
        </w:rPr>
        <w:lastRenderedPageBreak/>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40EE580E" w14:textId="77777777" w:rsidR="00207901" w:rsidRPr="00270E78" w:rsidRDefault="00207901" w:rsidP="00207901">
      <w:pPr>
        <w:rPr>
          <w:szCs w:val="24"/>
        </w:rPr>
      </w:pPr>
      <w:r w:rsidRPr="00270E78">
        <w:rPr>
          <w:rStyle w:val="HideTWBExt"/>
          <w:noProof w:val="0"/>
        </w:rPr>
        <w:t>&lt;/Amend&gt;</w:t>
      </w:r>
    </w:p>
    <w:p w14:paraId="12B4D7BF"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16</w:t>
      </w:r>
      <w:r w:rsidRPr="00270E78">
        <w:rPr>
          <w:rStyle w:val="HideTWBExt"/>
          <w:b w:val="0"/>
          <w:noProof w:val="0"/>
        </w:rPr>
        <w:t>&lt;/NumAm&gt;</w:t>
      </w:r>
    </w:p>
    <w:p w14:paraId="3EC578E1" w14:textId="1228FEA4"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38BB15F2" w14:textId="77777777" w:rsidR="00207901" w:rsidRPr="00270E78" w:rsidRDefault="00207901" w:rsidP="00207901">
      <w:pPr>
        <w:pStyle w:val="NormalBold"/>
      </w:pPr>
      <w:r w:rsidRPr="00270E78">
        <w:rPr>
          <w:rStyle w:val="HideTWBExt"/>
          <w:b w:val="0"/>
          <w:noProof w:val="0"/>
        </w:rPr>
        <w:t>&lt;Article&gt;</w:t>
      </w:r>
      <w:r w:rsidRPr="00270E78">
        <w:t>Article 4 – paragraph 1 a (new)</w:t>
      </w:r>
      <w:r w:rsidRPr="00270E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1BD616BA" w14:textId="77777777" w:rsidTr="00207901">
        <w:trPr>
          <w:jc w:val="center"/>
        </w:trPr>
        <w:tc>
          <w:tcPr>
            <w:tcW w:w="9752" w:type="dxa"/>
            <w:gridSpan w:val="2"/>
          </w:tcPr>
          <w:p w14:paraId="7C45C651" w14:textId="77777777" w:rsidR="00207901" w:rsidRPr="00270E78" w:rsidRDefault="00207901">
            <w:pPr>
              <w:keepNext/>
            </w:pPr>
          </w:p>
        </w:tc>
      </w:tr>
      <w:tr w:rsidR="00207901" w:rsidRPr="00270E78" w14:paraId="01601394" w14:textId="77777777" w:rsidTr="00207901">
        <w:trPr>
          <w:jc w:val="center"/>
        </w:trPr>
        <w:tc>
          <w:tcPr>
            <w:tcW w:w="4876" w:type="dxa"/>
            <w:hideMark/>
          </w:tcPr>
          <w:p w14:paraId="7F329670" w14:textId="77777777" w:rsidR="00207901" w:rsidRPr="00270E78" w:rsidRDefault="00207901">
            <w:pPr>
              <w:pStyle w:val="ColumnHeading"/>
              <w:keepNext/>
            </w:pPr>
            <w:r w:rsidRPr="00270E78">
              <w:t>Text proposed by the Commission</w:t>
            </w:r>
          </w:p>
        </w:tc>
        <w:tc>
          <w:tcPr>
            <w:tcW w:w="4876" w:type="dxa"/>
            <w:hideMark/>
          </w:tcPr>
          <w:p w14:paraId="52C241B8" w14:textId="77777777" w:rsidR="00207901" w:rsidRPr="00270E78" w:rsidRDefault="00207901">
            <w:pPr>
              <w:pStyle w:val="ColumnHeading"/>
              <w:keepNext/>
            </w:pPr>
            <w:r w:rsidRPr="00270E78">
              <w:t>Amendment</w:t>
            </w:r>
          </w:p>
        </w:tc>
      </w:tr>
      <w:tr w:rsidR="00207901" w:rsidRPr="00270E78" w14:paraId="47348A3F" w14:textId="77777777" w:rsidTr="00207901">
        <w:trPr>
          <w:jc w:val="center"/>
        </w:trPr>
        <w:tc>
          <w:tcPr>
            <w:tcW w:w="4876" w:type="dxa"/>
          </w:tcPr>
          <w:p w14:paraId="5DDBBF2C" w14:textId="77777777" w:rsidR="00207901" w:rsidRPr="00270E78" w:rsidRDefault="00207901">
            <w:pPr>
              <w:pStyle w:val="Normal6"/>
            </w:pPr>
          </w:p>
        </w:tc>
        <w:tc>
          <w:tcPr>
            <w:tcW w:w="4876" w:type="dxa"/>
            <w:hideMark/>
          </w:tcPr>
          <w:p w14:paraId="5241F3D8" w14:textId="77777777" w:rsidR="00207901" w:rsidRPr="00270E78" w:rsidRDefault="00207901">
            <w:pPr>
              <w:pStyle w:val="Normal6"/>
              <w:rPr>
                <w:szCs w:val="24"/>
              </w:rPr>
            </w:pPr>
            <w:r w:rsidRPr="00270E78">
              <w:rPr>
                <w:b/>
                <w:i/>
              </w:rPr>
              <w:t>1 a.</w:t>
            </w:r>
            <w:r w:rsidRPr="00270E78">
              <w:rPr>
                <w:b/>
                <w:i/>
              </w:rPr>
              <w:tab/>
              <w:t>A Member State shall not introduce new reporting requirements, except under exceptional circumstances, unless this has been approved by the Commission in accordance with Article 3(2) and the new reporting requirement has been incorporated into the reporting module. The Commission shall provide a decision on the introduction of a new reporting requirement within 60 days following the receipt of the notification by the Member State.</w:t>
            </w:r>
          </w:p>
        </w:tc>
      </w:tr>
    </w:tbl>
    <w:p w14:paraId="45A8787D"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6B2338F0" w14:textId="77777777" w:rsidR="00207901" w:rsidRPr="00270E78" w:rsidRDefault="00207901" w:rsidP="00207901">
      <w:pPr>
        <w:rPr>
          <w:szCs w:val="24"/>
        </w:rPr>
      </w:pPr>
      <w:r w:rsidRPr="00270E78">
        <w:rPr>
          <w:rStyle w:val="HideTWBExt"/>
          <w:noProof w:val="0"/>
        </w:rPr>
        <w:t>&lt;/Amend&gt;</w:t>
      </w:r>
    </w:p>
    <w:p w14:paraId="414C2DBF"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17</w:t>
      </w:r>
      <w:r w:rsidRPr="00270E78">
        <w:rPr>
          <w:rStyle w:val="HideTWBExt"/>
          <w:b w:val="0"/>
          <w:noProof w:val="0"/>
        </w:rPr>
        <w:t>&lt;/NumAm&gt;</w:t>
      </w:r>
    </w:p>
    <w:p w14:paraId="2283DB38" w14:textId="49BDA2A2"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377DBD39" w14:textId="77777777" w:rsidR="00207901" w:rsidRPr="00270E78" w:rsidRDefault="00207901" w:rsidP="00207901">
      <w:pPr>
        <w:pStyle w:val="NormalBold"/>
      </w:pPr>
      <w:r w:rsidRPr="00270E78">
        <w:rPr>
          <w:rStyle w:val="HideTWBExt"/>
          <w:b w:val="0"/>
          <w:noProof w:val="0"/>
        </w:rPr>
        <w:t>&lt;Article&gt;</w:t>
      </w:r>
      <w:r w:rsidRPr="00270E78">
        <w:t>Article 5 – paragraph 1 – subparagraph 1</w:t>
      </w:r>
      <w:r w:rsidRPr="00270E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08913F12" w14:textId="77777777" w:rsidTr="00207901">
        <w:trPr>
          <w:jc w:val="center"/>
        </w:trPr>
        <w:tc>
          <w:tcPr>
            <w:tcW w:w="9752" w:type="dxa"/>
            <w:gridSpan w:val="2"/>
          </w:tcPr>
          <w:p w14:paraId="6DD1114A" w14:textId="77777777" w:rsidR="00207901" w:rsidRPr="00270E78" w:rsidRDefault="00207901">
            <w:pPr>
              <w:keepNext/>
            </w:pPr>
          </w:p>
        </w:tc>
      </w:tr>
      <w:tr w:rsidR="00207901" w:rsidRPr="00270E78" w14:paraId="475DC272" w14:textId="77777777" w:rsidTr="00207901">
        <w:trPr>
          <w:jc w:val="center"/>
        </w:trPr>
        <w:tc>
          <w:tcPr>
            <w:tcW w:w="4876" w:type="dxa"/>
            <w:hideMark/>
          </w:tcPr>
          <w:p w14:paraId="472D3A54" w14:textId="77777777" w:rsidR="00207901" w:rsidRPr="00270E78" w:rsidRDefault="00207901">
            <w:pPr>
              <w:pStyle w:val="ColumnHeading"/>
              <w:keepNext/>
            </w:pPr>
            <w:r w:rsidRPr="00270E78">
              <w:t>Text proposed by the Commission</w:t>
            </w:r>
          </w:p>
        </w:tc>
        <w:tc>
          <w:tcPr>
            <w:tcW w:w="4876" w:type="dxa"/>
            <w:hideMark/>
          </w:tcPr>
          <w:p w14:paraId="2D238979" w14:textId="77777777" w:rsidR="00207901" w:rsidRPr="00270E78" w:rsidRDefault="00207901">
            <w:pPr>
              <w:pStyle w:val="ColumnHeading"/>
              <w:keepNext/>
            </w:pPr>
            <w:r w:rsidRPr="00270E78">
              <w:t>Amendment</w:t>
            </w:r>
          </w:p>
        </w:tc>
      </w:tr>
      <w:tr w:rsidR="00207901" w:rsidRPr="00270E78" w14:paraId="3A54441F" w14:textId="77777777" w:rsidTr="00207901">
        <w:trPr>
          <w:jc w:val="center"/>
        </w:trPr>
        <w:tc>
          <w:tcPr>
            <w:tcW w:w="4876" w:type="dxa"/>
            <w:hideMark/>
          </w:tcPr>
          <w:p w14:paraId="72F960EF" w14:textId="77777777" w:rsidR="00207901" w:rsidRPr="00270E78" w:rsidRDefault="00207901">
            <w:pPr>
              <w:pStyle w:val="Normal6"/>
            </w:pPr>
            <w:r w:rsidRPr="00270E78">
              <w:t>Each Member State shall establish a National Single Window where, in accordance with this Regulation and without prejudice to Article 6, all information necessary for the fulfilment of reporting obligations shall be provided once, by means of and in compliance with the EMSWe data set, for the purpose of this information being made available to the relevant authorities of the Member States.</w:t>
            </w:r>
          </w:p>
        </w:tc>
        <w:tc>
          <w:tcPr>
            <w:tcW w:w="4876" w:type="dxa"/>
            <w:hideMark/>
          </w:tcPr>
          <w:p w14:paraId="6408A2A3" w14:textId="3F74C361" w:rsidR="00207901" w:rsidRPr="00270E78" w:rsidRDefault="00207901" w:rsidP="005B34B9">
            <w:pPr>
              <w:pStyle w:val="Normal6"/>
              <w:rPr>
                <w:szCs w:val="24"/>
              </w:rPr>
            </w:pPr>
            <w:r w:rsidRPr="00270E78">
              <w:t xml:space="preserve">Each Member State shall establish a National Single Window where, in accordance with this Regulation and without prejudice to Article 6, all information necessary for the fulfilment of reporting obligations shall be provided once, </w:t>
            </w:r>
            <w:r w:rsidRPr="00270E78">
              <w:rPr>
                <w:b/>
                <w:i/>
              </w:rPr>
              <w:t xml:space="preserve">in accordance with </w:t>
            </w:r>
            <w:r w:rsidR="005B34B9" w:rsidRPr="00270E78">
              <w:rPr>
                <w:b/>
                <w:i/>
              </w:rPr>
              <w:t>A</w:t>
            </w:r>
            <w:r w:rsidRPr="00270E78">
              <w:rPr>
                <w:b/>
                <w:i/>
              </w:rPr>
              <w:t>rticle 7</w:t>
            </w:r>
            <w:r w:rsidR="005B34B9" w:rsidRPr="00270E78">
              <w:rPr>
                <w:b/>
                <w:i/>
              </w:rPr>
              <w:t>(2)</w:t>
            </w:r>
            <w:r w:rsidRPr="00270E78">
              <w:rPr>
                <w:b/>
                <w:i/>
              </w:rPr>
              <w:t>, ,</w:t>
            </w:r>
            <w:r w:rsidRPr="00270E78">
              <w:t xml:space="preserve"> by means of and in compliance with the EMSWe data set, for the purpose of this information being made available to the relevant authorities of the Member States.</w:t>
            </w:r>
          </w:p>
        </w:tc>
      </w:tr>
    </w:tbl>
    <w:p w14:paraId="4DC62B3C" w14:textId="77777777" w:rsidR="00207901" w:rsidRPr="00270E78" w:rsidRDefault="00207901" w:rsidP="00207901">
      <w:pPr>
        <w:pStyle w:val="Olang"/>
        <w:rPr>
          <w:noProof w:val="0"/>
          <w:szCs w:val="24"/>
        </w:rPr>
      </w:pPr>
      <w:r w:rsidRPr="00270E78">
        <w:rPr>
          <w:noProof w:val="0"/>
          <w:szCs w:val="24"/>
        </w:rPr>
        <w:lastRenderedPageBreak/>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46756BB2" w14:textId="77777777" w:rsidR="00207901" w:rsidRPr="00270E78" w:rsidRDefault="00207901" w:rsidP="00207901">
      <w:pPr>
        <w:rPr>
          <w:szCs w:val="24"/>
        </w:rPr>
      </w:pPr>
      <w:r w:rsidRPr="00270E78">
        <w:rPr>
          <w:rStyle w:val="HideTWBExt"/>
          <w:noProof w:val="0"/>
        </w:rPr>
        <w:t>&lt;/Amend&gt;</w:t>
      </w:r>
    </w:p>
    <w:p w14:paraId="21B16FC5"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18</w:t>
      </w:r>
      <w:r w:rsidRPr="00270E78">
        <w:rPr>
          <w:rStyle w:val="HideTWBExt"/>
          <w:b w:val="0"/>
          <w:noProof w:val="0"/>
        </w:rPr>
        <w:t>&lt;/NumAm&gt;</w:t>
      </w:r>
    </w:p>
    <w:p w14:paraId="2F19A5D2" w14:textId="7D782744"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05FB272F" w14:textId="77777777" w:rsidR="00207901" w:rsidRPr="00270E78" w:rsidRDefault="00207901" w:rsidP="00207901">
      <w:pPr>
        <w:pStyle w:val="NormalBold"/>
        <w:rPr>
          <w:lang w:val="fr-FR"/>
        </w:rPr>
      </w:pPr>
      <w:r w:rsidRPr="00270E78">
        <w:rPr>
          <w:rStyle w:val="HideTWBExt"/>
          <w:b w:val="0"/>
          <w:noProof w:val="0"/>
          <w:lang w:val="fr-FR"/>
        </w:rPr>
        <w:t>&lt;Article&gt;</w:t>
      </w:r>
      <w:r w:rsidRPr="00270E78">
        <w:rPr>
          <w:lang w:val="fr-FR"/>
        </w:rPr>
        <w:t>Article 5 – paragraph 1 – subparagraph 1 a (new)</w:t>
      </w:r>
      <w:r w:rsidRPr="00270E78">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16B25592" w14:textId="77777777" w:rsidTr="00207901">
        <w:trPr>
          <w:jc w:val="center"/>
        </w:trPr>
        <w:tc>
          <w:tcPr>
            <w:tcW w:w="9752" w:type="dxa"/>
            <w:gridSpan w:val="2"/>
          </w:tcPr>
          <w:p w14:paraId="0F1AEAE7" w14:textId="77777777" w:rsidR="00207901" w:rsidRPr="00270E78" w:rsidRDefault="00207901">
            <w:pPr>
              <w:keepNext/>
              <w:rPr>
                <w:lang w:val="fr-FR"/>
              </w:rPr>
            </w:pPr>
          </w:p>
        </w:tc>
      </w:tr>
      <w:tr w:rsidR="00207901" w:rsidRPr="00270E78" w14:paraId="70B3DA73" w14:textId="77777777" w:rsidTr="00207901">
        <w:trPr>
          <w:jc w:val="center"/>
        </w:trPr>
        <w:tc>
          <w:tcPr>
            <w:tcW w:w="4876" w:type="dxa"/>
            <w:hideMark/>
          </w:tcPr>
          <w:p w14:paraId="5289779D" w14:textId="77777777" w:rsidR="00207901" w:rsidRPr="00270E78" w:rsidRDefault="00207901">
            <w:pPr>
              <w:pStyle w:val="ColumnHeading"/>
              <w:keepNext/>
            </w:pPr>
            <w:r w:rsidRPr="00270E78">
              <w:t>Text proposed by the Commission</w:t>
            </w:r>
          </w:p>
        </w:tc>
        <w:tc>
          <w:tcPr>
            <w:tcW w:w="4876" w:type="dxa"/>
            <w:hideMark/>
          </w:tcPr>
          <w:p w14:paraId="7EBE9700" w14:textId="77777777" w:rsidR="00207901" w:rsidRPr="00270E78" w:rsidRDefault="00207901">
            <w:pPr>
              <w:pStyle w:val="ColumnHeading"/>
              <w:keepNext/>
            </w:pPr>
            <w:r w:rsidRPr="00270E78">
              <w:t>Amendment</w:t>
            </w:r>
          </w:p>
        </w:tc>
      </w:tr>
      <w:tr w:rsidR="00207901" w:rsidRPr="00270E78" w14:paraId="761B4B59" w14:textId="77777777" w:rsidTr="00207901">
        <w:trPr>
          <w:jc w:val="center"/>
        </w:trPr>
        <w:tc>
          <w:tcPr>
            <w:tcW w:w="4876" w:type="dxa"/>
          </w:tcPr>
          <w:p w14:paraId="3ED06CEE" w14:textId="77777777" w:rsidR="00207901" w:rsidRPr="00270E78" w:rsidRDefault="00207901">
            <w:pPr>
              <w:pStyle w:val="Normal6"/>
            </w:pPr>
          </w:p>
        </w:tc>
        <w:tc>
          <w:tcPr>
            <w:tcW w:w="4876" w:type="dxa"/>
            <w:hideMark/>
          </w:tcPr>
          <w:p w14:paraId="5CEFC9BD" w14:textId="77777777" w:rsidR="00207901" w:rsidRPr="00270E78" w:rsidRDefault="00207901">
            <w:pPr>
              <w:pStyle w:val="Normal6"/>
              <w:rPr>
                <w:szCs w:val="24"/>
              </w:rPr>
            </w:pPr>
            <w:r w:rsidRPr="00270E78">
              <w:rPr>
                <w:b/>
                <w:i/>
              </w:rPr>
              <w:t>Member States may also jointly develop a shared Single Window with one or more other Member States, in accordance with this Regulation and without prejudice to Article 6.</w:t>
            </w:r>
          </w:p>
        </w:tc>
      </w:tr>
    </w:tbl>
    <w:p w14:paraId="1026808F"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301E9EBB" w14:textId="77777777" w:rsidR="00207901" w:rsidRPr="00270E78" w:rsidRDefault="00207901" w:rsidP="00207901">
      <w:pPr>
        <w:rPr>
          <w:szCs w:val="24"/>
        </w:rPr>
      </w:pPr>
      <w:r w:rsidRPr="00270E78">
        <w:rPr>
          <w:rStyle w:val="HideTWBExt"/>
          <w:noProof w:val="0"/>
        </w:rPr>
        <w:t>&lt;/Amend&gt;</w:t>
      </w:r>
    </w:p>
    <w:p w14:paraId="21BC28ED"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19</w:t>
      </w:r>
      <w:r w:rsidRPr="00270E78">
        <w:rPr>
          <w:rStyle w:val="HideTWBExt"/>
          <w:b w:val="0"/>
          <w:noProof w:val="0"/>
        </w:rPr>
        <w:t>&lt;/NumAm&gt;</w:t>
      </w:r>
    </w:p>
    <w:p w14:paraId="4A7AE064" w14:textId="05876367"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66FF436D" w14:textId="77777777" w:rsidR="00207901" w:rsidRPr="00270E78" w:rsidRDefault="00207901" w:rsidP="00207901">
      <w:pPr>
        <w:pStyle w:val="NormalBold"/>
        <w:rPr>
          <w:lang w:val="fr-FR"/>
        </w:rPr>
      </w:pPr>
      <w:r w:rsidRPr="00270E78">
        <w:rPr>
          <w:rStyle w:val="HideTWBExt"/>
          <w:b w:val="0"/>
          <w:noProof w:val="0"/>
          <w:lang w:val="fr-FR"/>
        </w:rPr>
        <w:t>&lt;Article&gt;</w:t>
      </w:r>
      <w:r w:rsidRPr="00270E78">
        <w:rPr>
          <w:lang w:val="fr-FR"/>
        </w:rPr>
        <w:t>Article 5 – paragraph 1 – subparagraph 2 a (new)</w:t>
      </w:r>
      <w:r w:rsidRPr="00270E78">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1EF80A49" w14:textId="77777777" w:rsidTr="00207901">
        <w:trPr>
          <w:jc w:val="center"/>
        </w:trPr>
        <w:tc>
          <w:tcPr>
            <w:tcW w:w="9752" w:type="dxa"/>
            <w:gridSpan w:val="2"/>
          </w:tcPr>
          <w:p w14:paraId="69CAAA66" w14:textId="77777777" w:rsidR="00207901" w:rsidRPr="00270E78" w:rsidRDefault="00207901">
            <w:pPr>
              <w:keepNext/>
              <w:rPr>
                <w:lang w:val="fr-FR"/>
              </w:rPr>
            </w:pPr>
          </w:p>
        </w:tc>
      </w:tr>
      <w:tr w:rsidR="00207901" w:rsidRPr="00270E78" w14:paraId="6E56F140" w14:textId="77777777" w:rsidTr="00207901">
        <w:trPr>
          <w:jc w:val="center"/>
        </w:trPr>
        <w:tc>
          <w:tcPr>
            <w:tcW w:w="4876" w:type="dxa"/>
            <w:hideMark/>
          </w:tcPr>
          <w:p w14:paraId="2CAF5655" w14:textId="77777777" w:rsidR="00207901" w:rsidRPr="00270E78" w:rsidRDefault="00207901">
            <w:pPr>
              <w:pStyle w:val="ColumnHeading"/>
              <w:keepNext/>
            </w:pPr>
            <w:r w:rsidRPr="00270E78">
              <w:t>Text proposed by the Commission</w:t>
            </w:r>
          </w:p>
        </w:tc>
        <w:tc>
          <w:tcPr>
            <w:tcW w:w="4876" w:type="dxa"/>
            <w:hideMark/>
          </w:tcPr>
          <w:p w14:paraId="5D8FBD1D" w14:textId="77777777" w:rsidR="00207901" w:rsidRPr="00270E78" w:rsidRDefault="00207901">
            <w:pPr>
              <w:pStyle w:val="ColumnHeading"/>
              <w:keepNext/>
            </w:pPr>
            <w:r w:rsidRPr="00270E78">
              <w:t>Amendment</w:t>
            </w:r>
          </w:p>
        </w:tc>
      </w:tr>
      <w:tr w:rsidR="00207901" w:rsidRPr="00270E78" w14:paraId="6C73BF6C" w14:textId="77777777" w:rsidTr="00207901">
        <w:trPr>
          <w:jc w:val="center"/>
        </w:trPr>
        <w:tc>
          <w:tcPr>
            <w:tcW w:w="4876" w:type="dxa"/>
          </w:tcPr>
          <w:p w14:paraId="18721DC9" w14:textId="77777777" w:rsidR="00207901" w:rsidRPr="00270E78" w:rsidRDefault="00207901">
            <w:pPr>
              <w:pStyle w:val="Normal6"/>
            </w:pPr>
          </w:p>
        </w:tc>
        <w:tc>
          <w:tcPr>
            <w:tcW w:w="4876" w:type="dxa"/>
            <w:hideMark/>
          </w:tcPr>
          <w:p w14:paraId="6CED7378" w14:textId="09ED054D" w:rsidR="00207901" w:rsidRPr="00270E78" w:rsidRDefault="00207901" w:rsidP="00524AC4">
            <w:pPr>
              <w:pStyle w:val="Normal6"/>
              <w:rPr>
                <w:szCs w:val="24"/>
              </w:rPr>
            </w:pPr>
            <w:r w:rsidRPr="00270E78">
              <w:rPr>
                <w:b/>
                <w:i/>
              </w:rPr>
              <w:t xml:space="preserve">The Member States shall ensure that a governance </w:t>
            </w:r>
            <w:r w:rsidR="00524AC4" w:rsidRPr="00270E78">
              <w:rPr>
                <w:b/>
                <w:i/>
              </w:rPr>
              <w:t xml:space="preserve">dimension </w:t>
            </w:r>
            <w:r w:rsidRPr="00270E78">
              <w:rPr>
                <w:b/>
                <w:i/>
              </w:rPr>
              <w:t xml:space="preserve">with a clear legal basis is </w:t>
            </w:r>
            <w:r w:rsidR="00524AC4" w:rsidRPr="00270E78">
              <w:rPr>
                <w:b/>
                <w:i/>
              </w:rPr>
              <w:t xml:space="preserve">developed </w:t>
            </w:r>
            <w:r w:rsidRPr="00270E78">
              <w:rPr>
                <w:b/>
                <w:i/>
              </w:rPr>
              <w:t xml:space="preserve">to provide </w:t>
            </w:r>
            <w:r w:rsidR="00524AC4" w:rsidRPr="00270E78">
              <w:rPr>
                <w:b/>
                <w:i/>
              </w:rPr>
              <w:t xml:space="preserve">each </w:t>
            </w:r>
            <w:r w:rsidRPr="00270E78">
              <w:rPr>
                <w:b/>
                <w:i/>
              </w:rPr>
              <w:t>National Single Window with the competencies required to efficiently collect, store and distribute the data to the relevant competent authorities and so that any relevant information received in accordance with this Regulation is made available to other National Single Windows via the SafeSeaNet system in accordance with the technical requirements set out in Directive 2002/59/EC</w:t>
            </w:r>
            <w:r w:rsidR="007E239C" w:rsidRPr="00270E78">
              <w:rPr>
                <w:b/>
                <w:i/>
              </w:rPr>
              <w:t>.</w:t>
            </w:r>
          </w:p>
        </w:tc>
      </w:tr>
    </w:tbl>
    <w:p w14:paraId="2F8383C1"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63623DC8" w14:textId="77777777" w:rsidR="00207901" w:rsidRPr="00270E78" w:rsidRDefault="00207901" w:rsidP="00207901">
      <w:pPr>
        <w:rPr>
          <w:szCs w:val="24"/>
        </w:rPr>
      </w:pPr>
      <w:r w:rsidRPr="00270E78">
        <w:rPr>
          <w:rStyle w:val="HideTWBExt"/>
          <w:noProof w:val="0"/>
        </w:rPr>
        <w:t>&lt;/Amend&gt;</w:t>
      </w:r>
    </w:p>
    <w:p w14:paraId="4AE9041D" w14:textId="77777777" w:rsidR="00207901" w:rsidRPr="00270E78" w:rsidRDefault="00207901" w:rsidP="00207901">
      <w:pPr>
        <w:pStyle w:val="AMNumberTabs"/>
        <w:keepNext/>
      </w:pPr>
      <w:r w:rsidRPr="00270E78">
        <w:rPr>
          <w:rStyle w:val="HideTWBExt"/>
          <w:b w:val="0"/>
          <w:noProof w:val="0"/>
        </w:rPr>
        <w:lastRenderedPageBreak/>
        <w:t>&lt;Amend&gt;</w:t>
      </w:r>
      <w:r w:rsidRPr="00270E78">
        <w:t>Amendment</w:t>
      </w:r>
      <w:r w:rsidRPr="00270E78">
        <w:tab/>
      </w:r>
      <w:r w:rsidRPr="00270E78">
        <w:tab/>
      </w:r>
      <w:r w:rsidRPr="00270E78">
        <w:rPr>
          <w:rStyle w:val="HideTWBExt"/>
          <w:b w:val="0"/>
          <w:noProof w:val="0"/>
        </w:rPr>
        <w:t>&lt;NumAm&gt;</w:t>
      </w:r>
      <w:r w:rsidRPr="00270E78">
        <w:rPr>
          <w:color w:val="000000"/>
        </w:rPr>
        <w:t>20</w:t>
      </w:r>
      <w:r w:rsidRPr="00270E78">
        <w:rPr>
          <w:rStyle w:val="HideTWBExt"/>
          <w:b w:val="0"/>
          <w:noProof w:val="0"/>
        </w:rPr>
        <w:t>&lt;/NumAm&gt;</w:t>
      </w:r>
    </w:p>
    <w:p w14:paraId="684F99EF" w14:textId="64F12034"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50D15804" w14:textId="77777777" w:rsidR="00207901" w:rsidRPr="00270E78" w:rsidRDefault="00207901" w:rsidP="00207901">
      <w:pPr>
        <w:pStyle w:val="NormalBold"/>
      </w:pPr>
      <w:r w:rsidRPr="00270E78">
        <w:rPr>
          <w:rStyle w:val="HideTWBExt"/>
          <w:b w:val="0"/>
          <w:noProof w:val="0"/>
        </w:rPr>
        <w:t>&lt;Article&gt;</w:t>
      </w:r>
      <w:r w:rsidRPr="00270E78">
        <w:t>Article 5 – paragraph 2</w:t>
      </w:r>
      <w:r w:rsidRPr="00270E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175A79D2" w14:textId="77777777" w:rsidTr="00207901">
        <w:trPr>
          <w:jc w:val="center"/>
        </w:trPr>
        <w:tc>
          <w:tcPr>
            <w:tcW w:w="9752" w:type="dxa"/>
            <w:gridSpan w:val="2"/>
          </w:tcPr>
          <w:p w14:paraId="0A2A6467" w14:textId="77777777" w:rsidR="00207901" w:rsidRPr="00270E78" w:rsidRDefault="00207901">
            <w:pPr>
              <w:keepNext/>
            </w:pPr>
          </w:p>
        </w:tc>
      </w:tr>
      <w:tr w:rsidR="00207901" w:rsidRPr="00270E78" w14:paraId="3333ADFB" w14:textId="77777777" w:rsidTr="00207901">
        <w:trPr>
          <w:jc w:val="center"/>
        </w:trPr>
        <w:tc>
          <w:tcPr>
            <w:tcW w:w="4876" w:type="dxa"/>
            <w:hideMark/>
          </w:tcPr>
          <w:p w14:paraId="05001BD3" w14:textId="77777777" w:rsidR="00207901" w:rsidRPr="00270E78" w:rsidRDefault="00207901">
            <w:pPr>
              <w:pStyle w:val="ColumnHeading"/>
              <w:keepNext/>
            </w:pPr>
            <w:r w:rsidRPr="00270E78">
              <w:t>Text proposed by the Commission</w:t>
            </w:r>
          </w:p>
        </w:tc>
        <w:tc>
          <w:tcPr>
            <w:tcW w:w="4876" w:type="dxa"/>
            <w:hideMark/>
          </w:tcPr>
          <w:p w14:paraId="70381968" w14:textId="77777777" w:rsidR="00207901" w:rsidRPr="00270E78" w:rsidRDefault="00207901">
            <w:pPr>
              <w:pStyle w:val="ColumnHeading"/>
              <w:keepNext/>
            </w:pPr>
            <w:r w:rsidRPr="00270E78">
              <w:t>Amendment</w:t>
            </w:r>
          </w:p>
        </w:tc>
      </w:tr>
      <w:tr w:rsidR="00207901" w:rsidRPr="00270E78" w14:paraId="63AB6485" w14:textId="77777777" w:rsidTr="00207901">
        <w:trPr>
          <w:jc w:val="center"/>
        </w:trPr>
        <w:tc>
          <w:tcPr>
            <w:tcW w:w="4876" w:type="dxa"/>
            <w:hideMark/>
          </w:tcPr>
          <w:p w14:paraId="60A6521E" w14:textId="77777777" w:rsidR="00207901" w:rsidRPr="00270E78" w:rsidRDefault="00207901">
            <w:pPr>
              <w:pStyle w:val="Normal6"/>
            </w:pPr>
            <w:r w:rsidRPr="00270E78">
              <w:t>2.</w:t>
            </w:r>
            <w:r w:rsidRPr="00270E78">
              <w:tab/>
              <w:t>The Commission shall develop and update a harmonised reporting interface module for the National Single Windows. This module shall include the possibility to exchange information between the information system used by the declarant and the National Single Window</w:t>
            </w:r>
            <w:r w:rsidRPr="00270E78">
              <w:rPr>
                <w:b/>
                <w:i/>
              </w:rPr>
              <w:t>.</w:t>
            </w:r>
          </w:p>
        </w:tc>
        <w:tc>
          <w:tcPr>
            <w:tcW w:w="4876" w:type="dxa"/>
            <w:hideMark/>
          </w:tcPr>
          <w:p w14:paraId="67A9443A" w14:textId="77777777" w:rsidR="00207901" w:rsidRPr="00270E78" w:rsidRDefault="00207901">
            <w:pPr>
              <w:pStyle w:val="Normal6"/>
              <w:rPr>
                <w:szCs w:val="24"/>
              </w:rPr>
            </w:pPr>
            <w:r w:rsidRPr="00270E78">
              <w:t>2.</w:t>
            </w:r>
            <w:r w:rsidRPr="00270E78">
              <w:tab/>
              <w:t xml:space="preserve">The Commission shall develop and update a harmonised reporting interface module for the National Single Windows. This module shall include the possibility to exchange information between the information system used by the declarant and the National Single Window </w:t>
            </w:r>
            <w:r w:rsidRPr="00270E78">
              <w:rPr>
                <w:b/>
                <w:i/>
              </w:rPr>
              <w:t>and duly take into account how users can design or program</w:t>
            </w:r>
            <w:r w:rsidR="0097216E" w:rsidRPr="00270E78">
              <w:rPr>
                <w:b/>
                <w:i/>
              </w:rPr>
              <w:t>me</w:t>
            </w:r>
            <w:r w:rsidRPr="00270E78">
              <w:rPr>
                <w:b/>
                <w:i/>
              </w:rPr>
              <w:t xml:space="preserve"> their reporting systems so that they can work with this new system</w:t>
            </w:r>
            <w:r w:rsidR="007E239C" w:rsidRPr="00270E78">
              <w:rPr>
                <w:b/>
                <w:i/>
              </w:rPr>
              <w:t>.</w:t>
            </w:r>
          </w:p>
        </w:tc>
      </w:tr>
    </w:tbl>
    <w:p w14:paraId="413C4165"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3FA59BEE" w14:textId="77777777" w:rsidR="00207901" w:rsidRPr="00270E78" w:rsidRDefault="00207901" w:rsidP="00207901">
      <w:pPr>
        <w:rPr>
          <w:szCs w:val="24"/>
        </w:rPr>
      </w:pPr>
      <w:r w:rsidRPr="00270E78">
        <w:rPr>
          <w:rStyle w:val="HideTWBExt"/>
          <w:noProof w:val="0"/>
        </w:rPr>
        <w:t>&lt;/Amend&gt;</w:t>
      </w:r>
    </w:p>
    <w:p w14:paraId="4F5BC3F0"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21</w:t>
      </w:r>
      <w:r w:rsidRPr="00270E78">
        <w:rPr>
          <w:rStyle w:val="HideTWBExt"/>
          <w:b w:val="0"/>
          <w:noProof w:val="0"/>
        </w:rPr>
        <w:t>&lt;/NumAm&gt;</w:t>
      </w:r>
    </w:p>
    <w:p w14:paraId="0E78BD29" w14:textId="116D64CD"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48FD81BF" w14:textId="77777777" w:rsidR="00207901" w:rsidRPr="00270E78" w:rsidRDefault="00207901" w:rsidP="00207901">
      <w:pPr>
        <w:pStyle w:val="NormalBold"/>
        <w:rPr>
          <w:lang w:val="fr-FR"/>
        </w:rPr>
      </w:pPr>
      <w:r w:rsidRPr="00270E78">
        <w:rPr>
          <w:rStyle w:val="HideTWBExt"/>
          <w:b w:val="0"/>
          <w:noProof w:val="0"/>
          <w:lang w:val="fr-FR"/>
        </w:rPr>
        <w:t>&lt;Article&gt;</w:t>
      </w:r>
      <w:r w:rsidRPr="00270E78">
        <w:rPr>
          <w:lang w:val="fr-FR"/>
        </w:rPr>
        <w:t>Article 5 – paragraph 3 – point b a (new)</w:t>
      </w:r>
      <w:r w:rsidRPr="00270E78">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55A354EA" w14:textId="77777777" w:rsidTr="00207901">
        <w:trPr>
          <w:jc w:val="center"/>
        </w:trPr>
        <w:tc>
          <w:tcPr>
            <w:tcW w:w="9752" w:type="dxa"/>
            <w:gridSpan w:val="2"/>
          </w:tcPr>
          <w:p w14:paraId="40674A8A" w14:textId="77777777" w:rsidR="00207901" w:rsidRPr="00270E78" w:rsidRDefault="00207901">
            <w:pPr>
              <w:keepNext/>
              <w:rPr>
                <w:lang w:val="fr-FR"/>
              </w:rPr>
            </w:pPr>
          </w:p>
        </w:tc>
      </w:tr>
      <w:tr w:rsidR="00207901" w:rsidRPr="00270E78" w14:paraId="129FCC7D" w14:textId="77777777" w:rsidTr="00207901">
        <w:trPr>
          <w:jc w:val="center"/>
        </w:trPr>
        <w:tc>
          <w:tcPr>
            <w:tcW w:w="4876" w:type="dxa"/>
            <w:hideMark/>
          </w:tcPr>
          <w:p w14:paraId="75FD8B77" w14:textId="77777777" w:rsidR="00207901" w:rsidRPr="00270E78" w:rsidRDefault="00207901">
            <w:pPr>
              <w:pStyle w:val="ColumnHeading"/>
              <w:keepNext/>
            </w:pPr>
            <w:r w:rsidRPr="00270E78">
              <w:t>Text proposed by the Commission</w:t>
            </w:r>
          </w:p>
        </w:tc>
        <w:tc>
          <w:tcPr>
            <w:tcW w:w="4876" w:type="dxa"/>
            <w:hideMark/>
          </w:tcPr>
          <w:p w14:paraId="1ADC5B1B" w14:textId="77777777" w:rsidR="00207901" w:rsidRPr="00270E78" w:rsidRDefault="00207901">
            <w:pPr>
              <w:pStyle w:val="ColumnHeading"/>
              <w:keepNext/>
            </w:pPr>
            <w:r w:rsidRPr="00270E78">
              <w:t>Amendment</w:t>
            </w:r>
          </w:p>
        </w:tc>
      </w:tr>
      <w:tr w:rsidR="00207901" w:rsidRPr="00270E78" w14:paraId="2F78C629" w14:textId="77777777" w:rsidTr="00207901">
        <w:trPr>
          <w:jc w:val="center"/>
        </w:trPr>
        <w:tc>
          <w:tcPr>
            <w:tcW w:w="4876" w:type="dxa"/>
          </w:tcPr>
          <w:p w14:paraId="17749B4C" w14:textId="77777777" w:rsidR="00207901" w:rsidRPr="00270E78" w:rsidRDefault="00207901">
            <w:pPr>
              <w:pStyle w:val="Normal6"/>
            </w:pPr>
          </w:p>
        </w:tc>
        <w:tc>
          <w:tcPr>
            <w:tcW w:w="4876" w:type="dxa"/>
            <w:hideMark/>
          </w:tcPr>
          <w:p w14:paraId="6F767BD0" w14:textId="7C9B9BE6" w:rsidR="00207901" w:rsidRPr="00270E78" w:rsidRDefault="00207901" w:rsidP="005B34B9">
            <w:pPr>
              <w:pStyle w:val="Normal6"/>
              <w:rPr>
                <w:szCs w:val="24"/>
              </w:rPr>
            </w:pPr>
            <w:r w:rsidRPr="00270E78">
              <w:rPr>
                <w:b/>
                <w:i/>
              </w:rPr>
              <w:t>(b a)</w:t>
            </w:r>
            <w:r w:rsidRPr="00270E78">
              <w:rPr>
                <w:b/>
                <w:i/>
              </w:rPr>
              <w:tab/>
            </w:r>
            <w:r w:rsidR="005B34B9" w:rsidRPr="00270E78">
              <w:rPr>
                <w:b/>
                <w:i/>
              </w:rPr>
              <w:t xml:space="preserve">the </w:t>
            </w:r>
            <w:r w:rsidRPr="00270E78">
              <w:rPr>
                <w:b/>
                <w:i/>
              </w:rPr>
              <w:t>provision of an easy-to-use graphical user interface (GUI) for the exchange of data between the declarants and the National Single Window that allows for two-way communication between the data provider and the relevant authorities.</w:t>
            </w:r>
          </w:p>
        </w:tc>
      </w:tr>
    </w:tbl>
    <w:p w14:paraId="4756E671"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6BD344D4" w14:textId="77777777" w:rsidR="00207901" w:rsidRPr="00270E78" w:rsidRDefault="00207901" w:rsidP="00207901">
      <w:pPr>
        <w:rPr>
          <w:szCs w:val="24"/>
        </w:rPr>
      </w:pPr>
      <w:r w:rsidRPr="00270E78">
        <w:rPr>
          <w:rStyle w:val="HideTWBExt"/>
          <w:noProof w:val="0"/>
        </w:rPr>
        <w:t>&lt;/Amend&gt;</w:t>
      </w:r>
    </w:p>
    <w:p w14:paraId="230479AB"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22</w:t>
      </w:r>
      <w:r w:rsidRPr="00270E78">
        <w:rPr>
          <w:rStyle w:val="HideTWBExt"/>
          <w:b w:val="0"/>
          <w:noProof w:val="0"/>
        </w:rPr>
        <w:t>&lt;/NumAm&gt;</w:t>
      </w:r>
    </w:p>
    <w:p w14:paraId="7DBC6A50" w14:textId="78B8C209"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0D333D" w:rsidRPr="00270E78">
        <w:t>Regulation</w:t>
      </w:r>
      <w:r w:rsidRPr="00270E78">
        <w:rPr>
          <w:rStyle w:val="HideTWBExt"/>
          <w:b w:val="0"/>
          <w:noProof w:val="0"/>
        </w:rPr>
        <w:t>&lt;/DocAmend&gt;</w:t>
      </w:r>
    </w:p>
    <w:p w14:paraId="40476D0F" w14:textId="77777777" w:rsidR="00207901" w:rsidRPr="00270E78" w:rsidRDefault="00207901" w:rsidP="00207901">
      <w:pPr>
        <w:pStyle w:val="NormalBold"/>
      </w:pPr>
      <w:r w:rsidRPr="00270E78">
        <w:rPr>
          <w:rStyle w:val="HideTWBExt"/>
          <w:b w:val="0"/>
          <w:noProof w:val="0"/>
        </w:rPr>
        <w:t>&lt;Article&gt;</w:t>
      </w:r>
      <w:r w:rsidRPr="00270E78">
        <w:t>Article 5 – paragraph 3 – point d</w:t>
      </w:r>
      <w:r w:rsidRPr="00270E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31D229D6" w14:textId="77777777" w:rsidTr="00207901">
        <w:trPr>
          <w:jc w:val="center"/>
        </w:trPr>
        <w:tc>
          <w:tcPr>
            <w:tcW w:w="9752" w:type="dxa"/>
            <w:gridSpan w:val="2"/>
          </w:tcPr>
          <w:p w14:paraId="0F2FA4CE" w14:textId="77777777" w:rsidR="00207901" w:rsidRPr="00270E78" w:rsidRDefault="00207901">
            <w:pPr>
              <w:keepNext/>
            </w:pPr>
          </w:p>
        </w:tc>
      </w:tr>
      <w:tr w:rsidR="00207901" w:rsidRPr="00270E78" w14:paraId="6C2934B1" w14:textId="77777777" w:rsidTr="00207901">
        <w:trPr>
          <w:jc w:val="center"/>
        </w:trPr>
        <w:tc>
          <w:tcPr>
            <w:tcW w:w="4876" w:type="dxa"/>
            <w:hideMark/>
          </w:tcPr>
          <w:p w14:paraId="669BB6A7" w14:textId="77777777" w:rsidR="00207901" w:rsidRPr="00270E78" w:rsidRDefault="00207901">
            <w:pPr>
              <w:pStyle w:val="ColumnHeading"/>
              <w:keepNext/>
            </w:pPr>
            <w:r w:rsidRPr="00270E78">
              <w:t>Text proposed by the Commission</w:t>
            </w:r>
          </w:p>
        </w:tc>
        <w:tc>
          <w:tcPr>
            <w:tcW w:w="4876" w:type="dxa"/>
            <w:hideMark/>
          </w:tcPr>
          <w:p w14:paraId="7EBB228B" w14:textId="77777777" w:rsidR="00207901" w:rsidRPr="00270E78" w:rsidRDefault="00207901">
            <w:pPr>
              <w:pStyle w:val="ColumnHeading"/>
              <w:keepNext/>
            </w:pPr>
            <w:r w:rsidRPr="00270E78">
              <w:t>Amendment</w:t>
            </w:r>
          </w:p>
        </w:tc>
      </w:tr>
      <w:tr w:rsidR="00207901" w:rsidRPr="00270E78" w14:paraId="77225713" w14:textId="77777777" w:rsidTr="00207901">
        <w:trPr>
          <w:jc w:val="center"/>
        </w:trPr>
        <w:tc>
          <w:tcPr>
            <w:tcW w:w="4876" w:type="dxa"/>
            <w:hideMark/>
          </w:tcPr>
          <w:p w14:paraId="03D7506F" w14:textId="77777777" w:rsidR="00207901" w:rsidRPr="00270E78" w:rsidRDefault="00207901">
            <w:pPr>
              <w:pStyle w:val="Normal6"/>
            </w:pPr>
            <w:r w:rsidRPr="00270E78">
              <w:t>(d)</w:t>
            </w:r>
            <w:r w:rsidRPr="00270E78">
              <w:tab/>
              <w:t xml:space="preserve">the provision of an online support </w:t>
            </w:r>
            <w:r w:rsidRPr="00270E78">
              <w:lastRenderedPageBreak/>
              <w:t>website</w:t>
            </w:r>
            <w:r w:rsidRPr="00270E78">
              <w:rPr>
                <w:b/>
                <w:i/>
              </w:rPr>
              <w:t>.</w:t>
            </w:r>
          </w:p>
        </w:tc>
        <w:tc>
          <w:tcPr>
            <w:tcW w:w="4876" w:type="dxa"/>
            <w:hideMark/>
          </w:tcPr>
          <w:p w14:paraId="7635559D" w14:textId="77777777" w:rsidR="00207901" w:rsidRPr="00270E78" w:rsidRDefault="00207901">
            <w:pPr>
              <w:pStyle w:val="Normal6"/>
              <w:rPr>
                <w:szCs w:val="24"/>
              </w:rPr>
            </w:pPr>
            <w:r w:rsidRPr="00270E78">
              <w:lastRenderedPageBreak/>
              <w:t>(d)</w:t>
            </w:r>
            <w:r w:rsidRPr="00270E78">
              <w:tab/>
              <w:t xml:space="preserve">the provision of </w:t>
            </w:r>
            <w:r w:rsidRPr="00270E78">
              <w:rPr>
                <w:b/>
                <w:i/>
              </w:rPr>
              <w:t>a helpdesk and</w:t>
            </w:r>
            <w:r w:rsidRPr="00270E78">
              <w:t xml:space="preserve"> an online support website </w:t>
            </w:r>
            <w:r w:rsidRPr="00270E78">
              <w:rPr>
                <w:b/>
                <w:i/>
              </w:rPr>
              <w:t xml:space="preserve">in the official </w:t>
            </w:r>
            <w:r w:rsidRPr="00270E78">
              <w:rPr>
                <w:b/>
                <w:i/>
              </w:rPr>
              <w:lastRenderedPageBreak/>
              <w:t>language(s) of that Member State and in English</w:t>
            </w:r>
            <w:r w:rsidR="007E239C" w:rsidRPr="00270E78">
              <w:rPr>
                <w:b/>
                <w:i/>
              </w:rPr>
              <w:t>.</w:t>
            </w:r>
          </w:p>
        </w:tc>
      </w:tr>
    </w:tbl>
    <w:p w14:paraId="7B737B98" w14:textId="77777777" w:rsidR="00207901" w:rsidRPr="00270E78" w:rsidRDefault="00207901" w:rsidP="00207901">
      <w:pPr>
        <w:pStyle w:val="Olang"/>
        <w:rPr>
          <w:noProof w:val="0"/>
          <w:szCs w:val="24"/>
        </w:rPr>
      </w:pPr>
      <w:r w:rsidRPr="00270E78">
        <w:rPr>
          <w:noProof w:val="0"/>
          <w:szCs w:val="24"/>
        </w:rPr>
        <w:lastRenderedPageBreak/>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185974A0" w14:textId="77777777" w:rsidR="00207901" w:rsidRPr="00270E78" w:rsidRDefault="00207901" w:rsidP="00207901">
      <w:pPr>
        <w:rPr>
          <w:szCs w:val="24"/>
        </w:rPr>
      </w:pPr>
      <w:r w:rsidRPr="00270E78">
        <w:rPr>
          <w:rStyle w:val="HideTWBExt"/>
          <w:noProof w:val="0"/>
        </w:rPr>
        <w:t>&lt;/Amend&gt;</w:t>
      </w:r>
    </w:p>
    <w:p w14:paraId="3ADBE216"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23</w:t>
      </w:r>
      <w:r w:rsidRPr="00270E78">
        <w:rPr>
          <w:rStyle w:val="HideTWBExt"/>
          <w:b w:val="0"/>
          <w:noProof w:val="0"/>
        </w:rPr>
        <w:t>&lt;/NumAm&gt;</w:t>
      </w:r>
    </w:p>
    <w:p w14:paraId="207D362B" w14:textId="62F8BA4B"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7E93D0BB" w14:textId="77777777" w:rsidR="00207901" w:rsidRPr="00270E78" w:rsidRDefault="00207901" w:rsidP="00207901">
      <w:pPr>
        <w:pStyle w:val="NormalBold"/>
      </w:pPr>
      <w:r w:rsidRPr="00270E78">
        <w:rPr>
          <w:rStyle w:val="HideTWBExt"/>
          <w:b w:val="0"/>
          <w:noProof w:val="0"/>
        </w:rPr>
        <w:t>&lt;Article&gt;</w:t>
      </w:r>
      <w:r w:rsidRPr="00270E78">
        <w:t>Article 5 – paragraph 3 a (new)</w:t>
      </w:r>
      <w:r w:rsidRPr="00270E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4198789B" w14:textId="77777777" w:rsidTr="00207901">
        <w:trPr>
          <w:jc w:val="center"/>
        </w:trPr>
        <w:tc>
          <w:tcPr>
            <w:tcW w:w="9752" w:type="dxa"/>
            <w:gridSpan w:val="2"/>
          </w:tcPr>
          <w:p w14:paraId="07BB9038" w14:textId="77777777" w:rsidR="00207901" w:rsidRPr="00270E78" w:rsidRDefault="00207901">
            <w:pPr>
              <w:keepNext/>
            </w:pPr>
          </w:p>
        </w:tc>
      </w:tr>
      <w:tr w:rsidR="00207901" w:rsidRPr="00270E78" w14:paraId="7C1F801E" w14:textId="77777777" w:rsidTr="00207901">
        <w:trPr>
          <w:jc w:val="center"/>
        </w:trPr>
        <w:tc>
          <w:tcPr>
            <w:tcW w:w="4876" w:type="dxa"/>
            <w:hideMark/>
          </w:tcPr>
          <w:p w14:paraId="115797FF" w14:textId="77777777" w:rsidR="00207901" w:rsidRPr="00270E78" w:rsidRDefault="00207901">
            <w:pPr>
              <w:pStyle w:val="ColumnHeading"/>
              <w:keepNext/>
            </w:pPr>
            <w:r w:rsidRPr="00270E78">
              <w:t>Text proposed by the Commission</w:t>
            </w:r>
          </w:p>
        </w:tc>
        <w:tc>
          <w:tcPr>
            <w:tcW w:w="4876" w:type="dxa"/>
            <w:hideMark/>
          </w:tcPr>
          <w:p w14:paraId="686EC243" w14:textId="77777777" w:rsidR="00207901" w:rsidRPr="00270E78" w:rsidRDefault="00207901">
            <w:pPr>
              <w:pStyle w:val="ColumnHeading"/>
              <w:keepNext/>
            </w:pPr>
            <w:r w:rsidRPr="00270E78">
              <w:t>Amendment</w:t>
            </w:r>
          </w:p>
        </w:tc>
      </w:tr>
      <w:tr w:rsidR="00207901" w:rsidRPr="00270E78" w14:paraId="6254CE38" w14:textId="77777777" w:rsidTr="00207901">
        <w:trPr>
          <w:jc w:val="center"/>
        </w:trPr>
        <w:tc>
          <w:tcPr>
            <w:tcW w:w="4876" w:type="dxa"/>
          </w:tcPr>
          <w:p w14:paraId="5F8301CC" w14:textId="77777777" w:rsidR="00207901" w:rsidRPr="00270E78" w:rsidRDefault="00207901">
            <w:pPr>
              <w:pStyle w:val="Normal6"/>
            </w:pPr>
          </w:p>
        </w:tc>
        <w:tc>
          <w:tcPr>
            <w:tcW w:w="4876" w:type="dxa"/>
            <w:hideMark/>
          </w:tcPr>
          <w:p w14:paraId="3FE8D589" w14:textId="5E660771" w:rsidR="00207901" w:rsidRPr="00270E78" w:rsidRDefault="00207901" w:rsidP="00524AC4">
            <w:pPr>
              <w:pStyle w:val="Normal6"/>
              <w:rPr>
                <w:szCs w:val="24"/>
              </w:rPr>
            </w:pPr>
            <w:r w:rsidRPr="00270E78">
              <w:rPr>
                <w:b/>
                <w:i/>
              </w:rPr>
              <w:t>3a.</w:t>
            </w:r>
            <w:r w:rsidRPr="00270E78">
              <w:rPr>
                <w:b/>
                <w:i/>
              </w:rPr>
              <w:tab/>
            </w:r>
            <w:r w:rsidR="00524AC4" w:rsidRPr="00270E78">
              <w:rPr>
                <w:b/>
                <w:i/>
              </w:rPr>
              <w:t>The Member States shall ensure t</w:t>
            </w:r>
            <w:r w:rsidRPr="00270E78">
              <w:rPr>
                <w:b/>
                <w:i/>
              </w:rPr>
              <w:t>hat the National Single Window</w:t>
            </w:r>
            <w:r w:rsidR="00524AC4" w:rsidRPr="00270E78">
              <w:rPr>
                <w:b/>
                <w:i/>
              </w:rPr>
              <w:t>s</w:t>
            </w:r>
            <w:r w:rsidRPr="00270E78">
              <w:rPr>
                <w:b/>
                <w:i/>
              </w:rPr>
              <w:t xml:space="preserve"> provide two-way communications between the data providers and the relevant authorities in order to avoid delays in the clearing processes and to prevent failures or inaccuracies in the submission of the required reporting information. The National Single Windows shall allow for messages or results to be communicated to the declarant. These messages </w:t>
            </w:r>
            <w:r w:rsidR="00524AC4" w:rsidRPr="00270E78">
              <w:rPr>
                <w:b/>
                <w:i/>
              </w:rPr>
              <w:t xml:space="preserve">shall </w:t>
            </w:r>
            <w:r w:rsidRPr="00270E78">
              <w:rPr>
                <w:b/>
                <w:i/>
              </w:rPr>
              <w:t>cover the widest range of decisions taken by all of the participating relevant authorities.</w:t>
            </w:r>
          </w:p>
        </w:tc>
      </w:tr>
    </w:tbl>
    <w:p w14:paraId="6A78384C"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2114A26A" w14:textId="77777777" w:rsidR="00207901" w:rsidRPr="00270E78" w:rsidRDefault="00207901" w:rsidP="00207901">
      <w:pPr>
        <w:rPr>
          <w:szCs w:val="24"/>
        </w:rPr>
      </w:pPr>
      <w:r w:rsidRPr="00270E78">
        <w:rPr>
          <w:rStyle w:val="HideTWBExt"/>
          <w:noProof w:val="0"/>
        </w:rPr>
        <w:t>&lt;/Amend&gt;</w:t>
      </w:r>
    </w:p>
    <w:p w14:paraId="2FA77814"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24</w:t>
      </w:r>
      <w:r w:rsidRPr="00270E78">
        <w:rPr>
          <w:rStyle w:val="HideTWBExt"/>
          <w:b w:val="0"/>
          <w:noProof w:val="0"/>
        </w:rPr>
        <w:t>&lt;/NumAm&gt;</w:t>
      </w:r>
    </w:p>
    <w:p w14:paraId="46B65A40" w14:textId="0B38729D"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5CB131EC" w14:textId="77777777" w:rsidR="00207901" w:rsidRPr="00270E78" w:rsidRDefault="00207901" w:rsidP="00207901">
      <w:pPr>
        <w:pStyle w:val="NormalBold"/>
      </w:pPr>
      <w:r w:rsidRPr="00270E78">
        <w:rPr>
          <w:rStyle w:val="HideTWBExt"/>
          <w:b w:val="0"/>
          <w:noProof w:val="0"/>
        </w:rPr>
        <w:t>&lt;Article&gt;</w:t>
      </w:r>
      <w:r w:rsidRPr="00270E78">
        <w:t>Article 5 – paragraph 4</w:t>
      </w:r>
      <w:r w:rsidRPr="00270E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4F6FFB48" w14:textId="77777777" w:rsidTr="00207901">
        <w:trPr>
          <w:jc w:val="center"/>
        </w:trPr>
        <w:tc>
          <w:tcPr>
            <w:tcW w:w="9752" w:type="dxa"/>
            <w:gridSpan w:val="2"/>
          </w:tcPr>
          <w:p w14:paraId="14D5216C" w14:textId="77777777" w:rsidR="00207901" w:rsidRPr="00270E78" w:rsidRDefault="00207901">
            <w:pPr>
              <w:keepNext/>
            </w:pPr>
          </w:p>
        </w:tc>
      </w:tr>
      <w:tr w:rsidR="00207901" w:rsidRPr="00270E78" w14:paraId="72D814C5" w14:textId="77777777" w:rsidTr="00207901">
        <w:trPr>
          <w:jc w:val="center"/>
        </w:trPr>
        <w:tc>
          <w:tcPr>
            <w:tcW w:w="4876" w:type="dxa"/>
            <w:hideMark/>
          </w:tcPr>
          <w:p w14:paraId="1607EB33" w14:textId="77777777" w:rsidR="00207901" w:rsidRPr="00270E78" w:rsidRDefault="00207901">
            <w:pPr>
              <w:pStyle w:val="ColumnHeading"/>
              <w:keepNext/>
            </w:pPr>
            <w:r w:rsidRPr="00270E78">
              <w:t>Text proposed by the Commission</w:t>
            </w:r>
          </w:p>
        </w:tc>
        <w:tc>
          <w:tcPr>
            <w:tcW w:w="4876" w:type="dxa"/>
            <w:hideMark/>
          </w:tcPr>
          <w:p w14:paraId="48D6C889" w14:textId="77777777" w:rsidR="00207901" w:rsidRPr="00270E78" w:rsidRDefault="00207901">
            <w:pPr>
              <w:pStyle w:val="ColumnHeading"/>
              <w:keepNext/>
            </w:pPr>
            <w:r w:rsidRPr="00270E78">
              <w:t>Amendment</w:t>
            </w:r>
          </w:p>
        </w:tc>
      </w:tr>
      <w:tr w:rsidR="00207901" w:rsidRPr="00270E78" w14:paraId="02E8D9BC" w14:textId="77777777" w:rsidTr="00207901">
        <w:trPr>
          <w:jc w:val="center"/>
        </w:trPr>
        <w:tc>
          <w:tcPr>
            <w:tcW w:w="4876" w:type="dxa"/>
            <w:hideMark/>
          </w:tcPr>
          <w:p w14:paraId="66A1C412" w14:textId="77777777" w:rsidR="00207901" w:rsidRPr="00270E78" w:rsidRDefault="00207901">
            <w:pPr>
              <w:pStyle w:val="Normal6"/>
            </w:pPr>
            <w:r w:rsidRPr="00270E78">
              <w:t>4.</w:t>
            </w:r>
            <w:r w:rsidRPr="00270E78">
              <w:tab/>
              <w:t xml:space="preserve">National Single Windows shall also allow declarants to provide information </w:t>
            </w:r>
            <w:r w:rsidRPr="00270E78">
              <w:rPr>
                <w:b/>
                <w:i/>
              </w:rPr>
              <w:t>by way of digital spreadsheets</w:t>
            </w:r>
            <w:r w:rsidRPr="00270E78">
              <w:t>, harmonised at Union level, and shall include the function of extracting reporting data elements from those spreadsheets.</w:t>
            </w:r>
          </w:p>
        </w:tc>
        <w:tc>
          <w:tcPr>
            <w:tcW w:w="4876" w:type="dxa"/>
            <w:hideMark/>
          </w:tcPr>
          <w:p w14:paraId="66EBE624" w14:textId="77777777" w:rsidR="00207901" w:rsidRPr="00270E78" w:rsidRDefault="00207901">
            <w:pPr>
              <w:pStyle w:val="Normal6"/>
              <w:rPr>
                <w:szCs w:val="24"/>
              </w:rPr>
            </w:pPr>
            <w:r w:rsidRPr="00270E78">
              <w:t>4.</w:t>
            </w:r>
            <w:r w:rsidRPr="00270E78">
              <w:tab/>
              <w:t xml:space="preserve">National Single Windows shall also allow declarants to provide </w:t>
            </w:r>
            <w:r w:rsidRPr="00270E78">
              <w:rPr>
                <w:b/>
                <w:i/>
              </w:rPr>
              <w:t xml:space="preserve">the required </w:t>
            </w:r>
            <w:r w:rsidRPr="00270E78">
              <w:t>information, harmonised at Union level, and shall include the function of extracting reporting data elements from those spreadsheets.</w:t>
            </w:r>
          </w:p>
        </w:tc>
      </w:tr>
    </w:tbl>
    <w:p w14:paraId="39F5AEEE"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2144ABB2" w14:textId="77777777" w:rsidR="00207901" w:rsidRPr="00270E78" w:rsidRDefault="00207901" w:rsidP="00207901">
      <w:pPr>
        <w:rPr>
          <w:szCs w:val="24"/>
        </w:rPr>
      </w:pPr>
      <w:r w:rsidRPr="00270E78">
        <w:rPr>
          <w:rStyle w:val="HideTWBExt"/>
          <w:noProof w:val="0"/>
        </w:rPr>
        <w:lastRenderedPageBreak/>
        <w:t>&lt;/Amend&gt;</w:t>
      </w:r>
    </w:p>
    <w:p w14:paraId="627B7DDD"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25</w:t>
      </w:r>
      <w:r w:rsidRPr="00270E78">
        <w:rPr>
          <w:rStyle w:val="HideTWBExt"/>
          <w:b w:val="0"/>
          <w:noProof w:val="0"/>
        </w:rPr>
        <w:t>&lt;/NumAm&gt;</w:t>
      </w:r>
    </w:p>
    <w:p w14:paraId="36987BF3" w14:textId="0F91AE7B"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12D7EC00" w14:textId="77777777" w:rsidR="00207901" w:rsidRPr="00270E78" w:rsidRDefault="00207901" w:rsidP="00207901">
      <w:pPr>
        <w:pStyle w:val="NormalBold"/>
      </w:pPr>
      <w:r w:rsidRPr="00270E78">
        <w:rPr>
          <w:rStyle w:val="HideTWBExt"/>
          <w:b w:val="0"/>
          <w:noProof w:val="0"/>
        </w:rPr>
        <w:t>&lt;Article&gt;</w:t>
      </w:r>
      <w:r w:rsidRPr="00270E78">
        <w:t>Article 6 – paragraph 1</w:t>
      </w:r>
      <w:r w:rsidRPr="00270E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1D2049D1" w14:textId="77777777" w:rsidTr="00207901">
        <w:trPr>
          <w:jc w:val="center"/>
        </w:trPr>
        <w:tc>
          <w:tcPr>
            <w:tcW w:w="9752" w:type="dxa"/>
            <w:gridSpan w:val="2"/>
          </w:tcPr>
          <w:p w14:paraId="008583DC" w14:textId="77777777" w:rsidR="00207901" w:rsidRPr="00270E78" w:rsidRDefault="00207901">
            <w:pPr>
              <w:keepNext/>
            </w:pPr>
          </w:p>
        </w:tc>
      </w:tr>
      <w:tr w:rsidR="00207901" w:rsidRPr="00270E78" w14:paraId="65FC77DA" w14:textId="77777777" w:rsidTr="00207901">
        <w:trPr>
          <w:jc w:val="center"/>
        </w:trPr>
        <w:tc>
          <w:tcPr>
            <w:tcW w:w="4876" w:type="dxa"/>
            <w:hideMark/>
          </w:tcPr>
          <w:p w14:paraId="7ABCA7EC" w14:textId="77777777" w:rsidR="00207901" w:rsidRPr="00270E78" w:rsidRDefault="00207901">
            <w:pPr>
              <w:pStyle w:val="ColumnHeading"/>
              <w:keepNext/>
            </w:pPr>
            <w:r w:rsidRPr="00270E78">
              <w:t>Text proposed by the Commission</w:t>
            </w:r>
          </w:p>
        </w:tc>
        <w:tc>
          <w:tcPr>
            <w:tcW w:w="4876" w:type="dxa"/>
            <w:hideMark/>
          </w:tcPr>
          <w:p w14:paraId="3282FBA3" w14:textId="77777777" w:rsidR="00207901" w:rsidRPr="00270E78" w:rsidRDefault="00207901">
            <w:pPr>
              <w:pStyle w:val="ColumnHeading"/>
              <w:keepNext/>
            </w:pPr>
            <w:r w:rsidRPr="00270E78">
              <w:t>Amendment</w:t>
            </w:r>
          </w:p>
        </w:tc>
      </w:tr>
      <w:tr w:rsidR="00207901" w:rsidRPr="00270E78" w14:paraId="5507FEBD" w14:textId="77777777" w:rsidTr="00207901">
        <w:trPr>
          <w:jc w:val="center"/>
        </w:trPr>
        <w:tc>
          <w:tcPr>
            <w:tcW w:w="4876" w:type="dxa"/>
            <w:hideMark/>
          </w:tcPr>
          <w:p w14:paraId="218EC5A8" w14:textId="77777777" w:rsidR="00207901" w:rsidRPr="00270E78" w:rsidRDefault="00207901">
            <w:pPr>
              <w:pStyle w:val="Normal6"/>
            </w:pPr>
            <w:r w:rsidRPr="00270E78">
              <w:t>1.</w:t>
            </w:r>
            <w:r w:rsidRPr="00270E78">
              <w:tab/>
              <w:t xml:space="preserve">Member States </w:t>
            </w:r>
            <w:r w:rsidRPr="00270E78">
              <w:rPr>
                <w:b/>
                <w:i/>
              </w:rPr>
              <w:t>may</w:t>
            </w:r>
            <w:r w:rsidRPr="00270E78">
              <w:t xml:space="preserve"> allow declarants to provide the information through other reporting channels, such as port community systems, provided that those channels are voluntary for the declarants. In this case, Member States shall ensure that those other channels make available the relevant information to the National Single Window.</w:t>
            </w:r>
          </w:p>
        </w:tc>
        <w:tc>
          <w:tcPr>
            <w:tcW w:w="4876" w:type="dxa"/>
            <w:hideMark/>
          </w:tcPr>
          <w:p w14:paraId="7D41813D" w14:textId="77777777" w:rsidR="00207901" w:rsidRPr="00270E78" w:rsidRDefault="00207901">
            <w:pPr>
              <w:pStyle w:val="Normal6"/>
              <w:rPr>
                <w:szCs w:val="24"/>
              </w:rPr>
            </w:pPr>
            <w:r w:rsidRPr="00270E78">
              <w:t>1.</w:t>
            </w:r>
            <w:r w:rsidRPr="00270E78">
              <w:tab/>
              <w:t xml:space="preserve">Member States </w:t>
            </w:r>
            <w:r w:rsidRPr="00270E78">
              <w:rPr>
                <w:b/>
                <w:i/>
              </w:rPr>
              <w:t>shall</w:t>
            </w:r>
            <w:r w:rsidRPr="00270E78">
              <w:t xml:space="preserve"> allow declarants to provide the information through other reporting channels, such as port community systems, provided that those channels are voluntary for the declarants. In this case, Member States shall ensure that those other channels make available the relevant information to the National Single Window.</w:t>
            </w:r>
          </w:p>
        </w:tc>
      </w:tr>
    </w:tbl>
    <w:p w14:paraId="2EC482FC"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43E1CDB8" w14:textId="77777777" w:rsidR="00207901" w:rsidRPr="00270E78" w:rsidRDefault="00207901" w:rsidP="00207901">
      <w:pPr>
        <w:rPr>
          <w:szCs w:val="24"/>
        </w:rPr>
      </w:pPr>
      <w:r w:rsidRPr="00270E78">
        <w:rPr>
          <w:rStyle w:val="HideTWBExt"/>
          <w:noProof w:val="0"/>
        </w:rPr>
        <w:t>&lt;/Amend&gt;</w:t>
      </w:r>
    </w:p>
    <w:p w14:paraId="489DF352"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26</w:t>
      </w:r>
      <w:r w:rsidRPr="00270E78">
        <w:rPr>
          <w:rStyle w:val="HideTWBExt"/>
          <w:b w:val="0"/>
          <w:noProof w:val="0"/>
        </w:rPr>
        <w:t>&lt;/NumAm&gt;</w:t>
      </w:r>
    </w:p>
    <w:p w14:paraId="6E8C64B5" w14:textId="62DF560F"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1B005E61" w14:textId="77777777" w:rsidR="00207901" w:rsidRPr="00270E78" w:rsidRDefault="00207901" w:rsidP="00207901">
      <w:pPr>
        <w:pStyle w:val="NormalBold"/>
      </w:pPr>
      <w:r w:rsidRPr="00270E78">
        <w:rPr>
          <w:rStyle w:val="HideTWBExt"/>
          <w:b w:val="0"/>
          <w:noProof w:val="0"/>
        </w:rPr>
        <w:t>&lt;Article&gt;</w:t>
      </w:r>
      <w:r w:rsidRPr="00270E78">
        <w:t>Article 7 – paragraph 2 – point c</w:t>
      </w:r>
      <w:r w:rsidRPr="00270E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1C623899" w14:textId="77777777" w:rsidTr="00207901">
        <w:trPr>
          <w:jc w:val="center"/>
        </w:trPr>
        <w:tc>
          <w:tcPr>
            <w:tcW w:w="9752" w:type="dxa"/>
            <w:gridSpan w:val="2"/>
          </w:tcPr>
          <w:p w14:paraId="783174FE" w14:textId="77777777" w:rsidR="00207901" w:rsidRPr="00270E78" w:rsidRDefault="00207901">
            <w:pPr>
              <w:keepNext/>
            </w:pPr>
          </w:p>
        </w:tc>
      </w:tr>
      <w:tr w:rsidR="00207901" w:rsidRPr="00270E78" w14:paraId="2797A111" w14:textId="77777777" w:rsidTr="00207901">
        <w:trPr>
          <w:jc w:val="center"/>
        </w:trPr>
        <w:tc>
          <w:tcPr>
            <w:tcW w:w="4876" w:type="dxa"/>
            <w:hideMark/>
          </w:tcPr>
          <w:p w14:paraId="7F221707" w14:textId="77777777" w:rsidR="00207901" w:rsidRPr="00270E78" w:rsidRDefault="00207901">
            <w:pPr>
              <w:pStyle w:val="ColumnHeading"/>
              <w:keepNext/>
            </w:pPr>
            <w:r w:rsidRPr="00270E78">
              <w:t>Text proposed by the Commission</w:t>
            </w:r>
          </w:p>
        </w:tc>
        <w:tc>
          <w:tcPr>
            <w:tcW w:w="4876" w:type="dxa"/>
            <w:hideMark/>
          </w:tcPr>
          <w:p w14:paraId="59DA5264" w14:textId="77777777" w:rsidR="00207901" w:rsidRPr="00270E78" w:rsidRDefault="00207901">
            <w:pPr>
              <w:pStyle w:val="ColumnHeading"/>
              <w:keepNext/>
            </w:pPr>
            <w:r w:rsidRPr="00270E78">
              <w:t>Amendment</w:t>
            </w:r>
          </w:p>
        </w:tc>
      </w:tr>
      <w:tr w:rsidR="00207901" w:rsidRPr="00270E78" w14:paraId="4049B6F3" w14:textId="77777777" w:rsidTr="00207901">
        <w:trPr>
          <w:jc w:val="center"/>
        </w:trPr>
        <w:tc>
          <w:tcPr>
            <w:tcW w:w="4876" w:type="dxa"/>
            <w:hideMark/>
          </w:tcPr>
          <w:p w14:paraId="7F0AE1BD" w14:textId="77777777" w:rsidR="00207901" w:rsidRPr="00270E78" w:rsidRDefault="00207901">
            <w:pPr>
              <w:pStyle w:val="Normal6"/>
            </w:pPr>
            <w:r w:rsidRPr="00270E78">
              <w:t>(c)</w:t>
            </w:r>
            <w:r w:rsidRPr="00270E78">
              <w:tab/>
              <w:t xml:space="preserve">reporting information provided at departure from a port in the Union is not requested again </w:t>
            </w:r>
            <w:r w:rsidRPr="00270E78">
              <w:rPr>
                <w:b/>
                <w:i/>
              </w:rPr>
              <w:t>during the voyage or</w:t>
            </w:r>
            <w:r w:rsidRPr="00270E78">
              <w:t xml:space="preserve"> at arrival to the next port in the Union, provided that the ship has not called to a port outside of the Union during the voyage. This point shall not apply to information received pursuant to Regulation (EU) No 952/2013, unless such possibility is provided for in that Regulation;</w:t>
            </w:r>
          </w:p>
        </w:tc>
        <w:tc>
          <w:tcPr>
            <w:tcW w:w="4876" w:type="dxa"/>
            <w:hideMark/>
          </w:tcPr>
          <w:p w14:paraId="5F830452" w14:textId="77777777" w:rsidR="00207901" w:rsidRPr="00270E78" w:rsidRDefault="00207901">
            <w:pPr>
              <w:pStyle w:val="Normal6"/>
              <w:rPr>
                <w:szCs w:val="24"/>
              </w:rPr>
            </w:pPr>
            <w:r w:rsidRPr="00270E78">
              <w:t>(c)</w:t>
            </w:r>
            <w:r w:rsidRPr="00270E78">
              <w:tab/>
              <w:t xml:space="preserve">reporting information provided at departure from a port in the Union is not requested again at arrival to the next port in the Union, </w:t>
            </w:r>
            <w:r w:rsidRPr="00270E78">
              <w:rPr>
                <w:b/>
                <w:i/>
              </w:rPr>
              <w:t>provided that it can be reused for operational or administrative purposes and</w:t>
            </w:r>
            <w:r w:rsidRPr="00270E78">
              <w:t xml:space="preserve"> provided that the ship has not called to a port outside of the Union during the voyage. This point shall not apply to information received pursuant to Regulation (EU) No 952/2013, unless such possibility is provided for in that Regulation;</w:t>
            </w:r>
          </w:p>
        </w:tc>
      </w:tr>
    </w:tbl>
    <w:p w14:paraId="66FC571A"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79A65D94" w14:textId="77777777" w:rsidR="00207901" w:rsidRPr="00270E78" w:rsidRDefault="00207901" w:rsidP="00207901">
      <w:pPr>
        <w:rPr>
          <w:szCs w:val="24"/>
        </w:rPr>
      </w:pPr>
      <w:r w:rsidRPr="00270E78">
        <w:rPr>
          <w:rStyle w:val="HideTWBExt"/>
          <w:noProof w:val="0"/>
        </w:rPr>
        <w:t>&lt;/Amend&gt;</w:t>
      </w:r>
    </w:p>
    <w:p w14:paraId="7E60EE7F" w14:textId="77777777" w:rsidR="00207901" w:rsidRPr="00270E78" w:rsidRDefault="00207901" w:rsidP="00207901">
      <w:pPr>
        <w:pStyle w:val="AMNumberTabs"/>
        <w:keepNext/>
      </w:pPr>
      <w:r w:rsidRPr="00270E78">
        <w:rPr>
          <w:rStyle w:val="HideTWBExt"/>
          <w:b w:val="0"/>
          <w:noProof w:val="0"/>
        </w:rPr>
        <w:lastRenderedPageBreak/>
        <w:t>&lt;Amend&gt;</w:t>
      </w:r>
      <w:r w:rsidRPr="00270E78">
        <w:t>Amendment</w:t>
      </w:r>
      <w:r w:rsidRPr="00270E78">
        <w:tab/>
      </w:r>
      <w:r w:rsidRPr="00270E78">
        <w:tab/>
      </w:r>
      <w:r w:rsidRPr="00270E78">
        <w:rPr>
          <w:rStyle w:val="HideTWBExt"/>
          <w:b w:val="0"/>
          <w:noProof w:val="0"/>
        </w:rPr>
        <w:t>&lt;NumAm&gt;</w:t>
      </w:r>
      <w:r w:rsidRPr="00270E78">
        <w:rPr>
          <w:color w:val="000000"/>
        </w:rPr>
        <w:t>27</w:t>
      </w:r>
      <w:r w:rsidRPr="00270E78">
        <w:rPr>
          <w:rStyle w:val="HideTWBExt"/>
          <w:b w:val="0"/>
          <w:noProof w:val="0"/>
        </w:rPr>
        <w:t>&lt;/NumAm&gt;</w:t>
      </w:r>
    </w:p>
    <w:p w14:paraId="67AA8887" w14:textId="2CF57230"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14448FC4" w14:textId="77777777" w:rsidR="00207901" w:rsidRPr="00270E78" w:rsidRDefault="00207901" w:rsidP="00207901">
      <w:pPr>
        <w:pStyle w:val="NormalBold"/>
      </w:pPr>
      <w:r w:rsidRPr="00270E78">
        <w:rPr>
          <w:rStyle w:val="HideTWBExt"/>
          <w:b w:val="0"/>
          <w:noProof w:val="0"/>
        </w:rPr>
        <w:t>&lt;Article&gt;</w:t>
      </w:r>
      <w:r w:rsidRPr="00270E78">
        <w:t>Article 7 – paragraph 2 – point d</w:t>
      </w:r>
      <w:r w:rsidRPr="00270E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73BBB0C3" w14:textId="77777777" w:rsidTr="00207901">
        <w:trPr>
          <w:jc w:val="center"/>
        </w:trPr>
        <w:tc>
          <w:tcPr>
            <w:tcW w:w="9752" w:type="dxa"/>
            <w:gridSpan w:val="2"/>
          </w:tcPr>
          <w:p w14:paraId="254C1B2F" w14:textId="77777777" w:rsidR="00207901" w:rsidRPr="00270E78" w:rsidRDefault="00207901">
            <w:pPr>
              <w:keepNext/>
            </w:pPr>
          </w:p>
        </w:tc>
      </w:tr>
      <w:tr w:rsidR="00207901" w:rsidRPr="00270E78" w14:paraId="74BF66A7" w14:textId="77777777" w:rsidTr="00207901">
        <w:trPr>
          <w:jc w:val="center"/>
        </w:trPr>
        <w:tc>
          <w:tcPr>
            <w:tcW w:w="4876" w:type="dxa"/>
            <w:hideMark/>
          </w:tcPr>
          <w:p w14:paraId="02792F1E" w14:textId="77777777" w:rsidR="00207901" w:rsidRPr="00270E78" w:rsidRDefault="00207901">
            <w:pPr>
              <w:pStyle w:val="ColumnHeading"/>
              <w:keepNext/>
            </w:pPr>
            <w:r w:rsidRPr="00270E78">
              <w:t>Text proposed by the Commission</w:t>
            </w:r>
          </w:p>
        </w:tc>
        <w:tc>
          <w:tcPr>
            <w:tcW w:w="4876" w:type="dxa"/>
            <w:hideMark/>
          </w:tcPr>
          <w:p w14:paraId="7E113230" w14:textId="77777777" w:rsidR="00207901" w:rsidRPr="00270E78" w:rsidRDefault="00207901">
            <w:pPr>
              <w:pStyle w:val="ColumnHeading"/>
              <w:keepNext/>
            </w:pPr>
            <w:r w:rsidRPr="00270E78">
              <w:t>Amendment</w:t>
            </w:r>
          </w:p>
        </w:tc>
      </w:tr>
      <w:tr w:rsidR="00207901" w:rsidRPr="00270E78" w14:paraId="673A79E1" w14:textId="77777777" w:rsidTr="00207901">
        <w:trPr>
          <w:jc w:val="center"/>
        </w:trPr>
        <w:tc>
          <w:tcPr>
            <w:tcW w:w="4876" w:type="dxa"/>
            <w:hideMark/>
          </w:tcPr>
          <w:p w14:paraId="6DD21851" w14:textId="77777777" w:rsidR="00207901" w:rsidRPr="00270E78" w:rsidRDefault="00207901">
            <w:pPr>
              <w:pStyle w:val="Normal6"/>
            </w:pPr>
            <w:r w:rsidRPr="00270E78">
              <w:t>(d)</w:t>
            </w:r>
            <w:r w:rsidRPr="00270E78">
              <w:tab/>
              <w:t>the relevant information of the Entry Summary Declaration referred to in Article 127 of Regulation (EU) No 952/2013 is made available to the National Single Windows for reference and, where appropriate, reused for other reporting obligations listed in the Annex.</w:t>
            </w:r>
          </w:p>
        </w:tc>
        <w:tc>
          <w:tcPr>
            <w:tcW w:w="4876" w:type="dxa"/>
            <w:hideMark/>
          </w:tcPr>
          <w:p w14:paraId="2FFBBAD0" w14:textId="6D2C38D6" w:rsidR="00207901" w:rsidRPr="00270E78" w:rsidRDefault="00207901">
            <w:pPr>
              <w:pStyle w:val="Normal6"/>
              <w:rPr>
                <w:szCs w:val="24"/>
              </w:rPr>
            </w:pPr>
            <w:r w:rsidRPr="00270E78">
              <w:t>(d)</w:t>
            </w:r>
            <w:r w:rsidRPr="00270E78">
              <w:tab/>
              <w:t xml:space="preserve">the relevant information of the Entry Summary Declaration referred to in Article 127 of Regulation (EU) No 952/2013 is made available to the National Single Windows for reference and, where appropriate </w:t>
            </w:r>
            <w:r w:rsidRPr="00270E78">
              <w:rPr>
                <w:b/>
                <w:i/>
              </w:rPr>
              <w:t xml:space="preserve">and </w:t>
            </w:r>
            <w:r w:rsidR="005B34B9" w:rsidRPr="00270E78">
              <w:rPr>
                <w:b/>
                <w:i/>
              </w:rPr>
              <w:t>compatible</w:t>
            </w:r>
            <w:r w:rsidRPr="00270E78">
              <w:rPr>
                <w:b/>
                <w:i/>
              </w:rPr>
              <w:t xml:space="preserve"> with </w:t>
            </w:r>
            <w:r w:rsidR="0097216E" w:rsidRPr="00270E78">
              <w:rPr>
                <w:b/>
                <w:i/>
              </w:rPr>
              <w:t xml:space="preserve">Union </w:t>
            </w:r>
            <w:r w:rsidRPr="00270E78">
              <w:rPr>
                <w:b/>
                <w:i/>
              </w:rPr>
              <w:t xml:space="preserve">customs </w:t>
            </w:r>
            <w:r w:rsidR="0097216E" w:rsidRPr="00270E78">
              <w:rPr>
                <w:b/>
                <w:i/>
              </w:rPr>
              <w:t xml:space="preserve">law </w:t>
            </w:r>
            <w:r w:rsidRPr="00270E78">
              <w:rPr>
                <w:b/>
                <w:i/>
              </w:rPr>
              <w:t>following clearance by customs authorities</w:t>
            </w:r>
            <w:r w:rsidRPr="00270E78">
              <w:t>, reused for other reporting obligations listed in the Annex.</w:t>
            </w:r>
          </w:p>
        </w:tc>
      </w:tr>
    </w:tbl>
    <w:p w14:paraId="49628F0B"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65167ED2" w14:textId="77777777" w:rsidR="00207901" w:rsidRPr="00270E78" w:rsidRDefault="00207901" w:rsidP="00207901">
      <w:pPr>
        <w:rPr>
          <w:szCs w:val="24"/>
        </w:rPr>
      </w:pPr>
      <w:r w:rsidRPr="00270E78">
        <w:rPr>
          <w:rStyle w:val="HideTWBExt"/>
          <w:noProof w:val="0"/>
        </w:rPr>
        <w:t>&lt;/Amend&gt;</w:t>
      </w:r>
    </w:p>
    <w:p w14:paraId="2B0C38B9"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28</w:t>
      </w:r>
      <w:r w:rsidRPr="00270E78">
        <w:rPr>
          <w:rStyle w:val="HideTWBExt"/>
          <w:b w:val="0"/>
          <w:noProof w:val="0"/>
        </w:rPr>
        <w:t>&lt;/NumAm&gt;</w:t>
      </w:r>
    </w:p>
    <w:p w14:paraId="0EE8E368" w14:textId="548D5DA8"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1768CA3A" w14:textId="77777777" w:rsidR="00207901" w:rsidRPr="00270E78" w:rsidRDefault="00207901" w:rsidP="00207901">
      <w:pPr>
        <w:pStyle w:val="NormalBold"/>
        <w:rPr>
          <w:lang w:val="fr-FR"/>
        </w:rPr>
      </w:pPr>
      <w:r w:rsidRPr="00270E78">
        <w:rPr>
          <w:rStyle w:val="HideTWBExt"/>
          <w:b w:val="0"/>
          <w:noProof w:val="0"/>
          <w:lang w:val="fr-FR"/>
        </w:rPr>
        <w:t>&lt;Article&gt;</w:t>
      </w:r>
      <w:r w:rsidRPr="00270E78">
        <w:rPr>
          <w:lang w:val="fr-FR"/>
        </w:rPr>
        <w:t>Article 14 – paragraph 1 – point c</w:t>
      </w:r>
      <w:r w:rsidRPr="00270E78">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12D73E28" w14:textId="77777777" w:rsidTr="00207901">
        <w:trPr>
          <w:jc w:val="center"/>
        </w:trPr>
        <w:tc>
          <w:tcPr>
            <w:tcW w:w="9752" w:type="dxa"/>
            <w:gridSpan w:val="2"/>
          </w:tcPr>
          <w:p w14:paraId="2A22C473" w14:textId="77777777" w:rsidR="00207901" w:rsidRPr="00270E78" w:rsidRDefault="00207901">
            <w:pPr>
              <w:keepNext/>
              <w:rPr>
                <w:lang w:val="fr-FR"/>
              </w:rPr>
            </w:pPr>
          </w:p>
        </w:tc>
      </w:tr>
      <w:tr w:rsidR="00207901" w:rsidRPr="00270E78" w14:paraId="02832CAB" w14:textId="77777777" w:rsidTr="00207901">
        <w:trPr>
          <w:jc w:val="center"/>
        </w:trPr>
        <w:tc>
          <w:tcPr>
            <w:tcW w:w="4876" w:type="dxa"/>
            <w:hideMark/>
          </w:tcPr>
          <w:p w14:paraId="667837DB" w14:textId="77777777" w:rsidR="00207901" w:rsidRPr="00270E78" w:rsidRDefault="00207901">
            <w:pPr>
              <w:pStyle w:val="ColumnHeading"/>
              <w:keepNext/>
            </w:pPr>
            <w:r w:rsidRPr="00270E78">
              <w:t>Text proposed by the Commission</w:t>
            </w:r>
          </w:p>
        </w:tc>
        <w:tc>
          <w:tcPr>
            <w:tcW w:w="4876" w:type="dxa"/>
            <w:hideMark/>
          </w:tcPr>
          <w:p w14:paraId="2D03B6A9" w14:textId="77777777" w:rsidR="00207901" w:rsidRPr="00270E78" w:rsidRDefault="00207901">
            <w:pPr>
              <w:pStyle w:val="ColumnHeading"/>
              <w:keepNext/>
            </w:pPr>
            <w:r w:rsidRPr="00270E78">
              <w:t>Amendment</w:t>
            </w:r>
          </w:p>
        </w:tc>
      </w:tr>
      <w:tr w:rsidR="00207901" w:rsidRPr="00270E78" w14:paraId="0658D80D" w14:textId="77777777" w:rsidTr="00207901">
        <w:trPr>
          <w:jc w:val="center"/>
        </w:trPr>
        <w:tc>
          <w:tcPr>
            <w:tcW w:w="4876" w:type="dxa"/>
            <w:hideMark/>
          </w:tcPr>
          <w:p w14:paraId="7D55433B" w14:textId="77777777" w:rsidR="00207901" w:rsidRPr="00270E78" w:rsidRDefault="00207901">
            <w:pPr>
              <w:pStyle w:val="Normal6"/>
            </w:pPr>
            <w:r w:rsidRPr="00270E78">
              <w:t>(c)</w:t>
            </w:r>
            <w:r w:rsidRPr="00270E78">
              <w:tab/>
              <w:t>testing periods for the Member States and declarants to test their connection with any new versions of the interface module;</w:t>
            </w:r>
          </w:p>
        </w:tc>
        <w:tc>
          <w:tcPr>
            <w:tcW w:w="4876" w:type="dxa"/>
            <w:hideMark/>
          </w:tcPr>
          <w:p w14:paraId="4B012798" w14:textId="77777777" w:rsidR="00207901" w:rsidRPr="00270E78" w:rsidRDefault="00207901">
            <w:pPr>
              <w:pStyle w:val="Normal6"/>
              <w:rPr>
                <w:szCs w:val="24"/>
              </w:rPr>
            </w:pPr>
            <w:r w:rsidRPr="00270E78">
              <w:t>(c)</w:t>
            </w:r>
            <w:r w:rsidRPr="00270E78">
              <w:tab/>
              <w:t xml:space="preserve">testing periods for the Member States and </w:t>
            </w:r>
            <w:r w:rsidRPr="00270E78">
              <w:rPr>
                <w:b/>
                <w:i/>
              </w:rPr>
              <w:t>for voluntary</w:t>
            </w:r>
            <w:r w:rsidRPr="00270E78">
              <w:t xml:space="preserve"> declarants to test their connection with any new versions of the interface module;</w:t>
            </w:r>
          </w:p>
        </w:tc>
      </w:tr>
    </w:tbl>
    <w:p w14:paraId="1965186E" w14:textId="77777777" w:rsidR="00207901" w:rsidRPr="00270E78" w:rsidRDefault="00207901" w:rsidP="00207901">
      <w:pPr>
        <w:pStyle w:val="Olang"/>
        <w:rPr>
          <w:noProof w:val="0"/>
          <w:szCs w:val="24"/>
        </w:rPr>
      </w:pPr>
      <w:r w:rsidRPr="00270E78">
        <w:rPr>
          <w:noProof w:val="0"/>
          <w:szCs w:val="24"/>
        </w:rPr>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56670628" w14:textId="77777777" w:rsidR="00207901" w:rsidRPr="00270E78" w:rsidRDefault="00207901" w:rsidP="00207901">
      <w:pPr>
        <w:rPr>
          <w:szCs w:val="24"/>
        </w:rPr>
      </w:pPr>
      <w:r w:rsidRPr="00270E78">
        <w:rPr>
          <w:rStyle w:val="HideTWBExt"/>
          <w:noProof w:val="0"/>
        </w:rPr>
        <w:t>&lt;/Amend&gt;</w:t>
      </w:r>
    </w:p>
    <w:p w14:paraId="49641056" w14:textId="77777777" w:rsidR="00207901" w:rsidRPr="00270E78" w:rsidRDefault="00207901" w:rsidP="00207901">
      <w:pPr>
        <w:pStyle w:val="AMNumberTabs"/>
        <w:keepNext/>
      </w:pPr>
      <w:r w:rsidRPr="00270E78">
        <w:rPr>
          <w:rStyle w:val="HideTWBExt"/>
          <w:b w:val="0"/>
          <w:noProof w:val="0"/>
        </w:rPr>
        <w:t>&lt;Amend&gt;</w:t>
      </w:r>
      <w:r w:rsidRPr="00270E78">
        <w:t>Amendment</w:t>
      </w:r>
      <w:r w:rsidRPr="00270E78">
        <w:tab/>
      </w:r>
      <w:r w:rsidRPr="00270E78">
        <w:tab/>
      </w:r>
      <w:r w:rsidRPr="00270E78">
        <w:rPr>
          <w:rStyle w:val="HideTWBExt"/>
          <w:b w:val="0"/>
          <w:noProof w:val="0"/>
        </w:rPr>
        <w:t>&lt;NumAm&gt;</w:t>
      </w:r>
      <w:r w:rsidRPr="00270E78">
        <w:rPr>
          <w:color w:val="000000"/>
        </w:rPr>
        <w:t>29</w:t>
      </w:r>
      <w:r w:rsidRPr="00270E78">
        <w:rPr>
          <w:rStyle w:val="HideTWBExt"/>
          <w:b w:val="0"/>
          <w:noProof w:val="0"/>
        </w:rPr>
        <w:t>&lt;/NumAm&gt;</w:t>
      </w:r>
    </w:p>
    <w:p w14:paraId="1ED38AFC" w14:textId="4E4ECFDF" w:rsidR="00207901" w:rsidRPr="00270E78" w:rsidRDefault="00207901" w:rsidP="00207901">
      <w:pPr>
        <w:pStyle w:val="NormalBold12b"/>
        <w:keepNext/>
      </w:pPr>
      <w:r w:rsidRPr="00270E78">
        <w:rPr>
          <w:rStyle w:val="HideTWBExt"/>
          <w:b w:val="0"/>
          <w:noProof w:val="0"/>
        </w:rPr>
        <w:t>&lt;DocAmend&gt;</w:t>
      </w:r>
      <w:r w:rsidRPr="00270E78">
        <w:t xml:space="preserve">Proposal for a </w:t>
      </w:r>
      <w:r w:rsidR="005B34B9" w:rsidRPr="00270E78">
        <w:t>Regulation</w:t>
      </w:r>
      <w:r w:rsidRPr="00270E78">
        <w:rPr>
          <w:rStyle w:val="HideTWBExt"/>
          <w:b w:val="0"/>
          <w:noProof w:val="0"/>
        </w:rPr>
        <w:t>&lt;/DocAmend&gt;</w:t>
      </w:r>
    </w:p>
    <w:p w14:paraId="3487B3EC" w14:textId="77777777" w:rsidR="00207901" w:rsidRPr="00270E78" w:rsidRDefault="00207901" w:rsidP="00207901">
      <w:pPr>
        <w:pStyle w:val="NormalBold"/>
      </w:pPr>
      <w:r w:rsidRPr="00270E78">
        <w:rPr>
          <w:rStyle w:val="HideTWBExt"/>
          <w:b w:val="0"/>
          <w:noProof w:val="0"/>
        </w:rPr>
        <w:t>&lt;Article&gt;</w:t>
      </w:r>
      <w:r w:rsidRPr="00270E78">
        <w:t>Article 15 – paragraph 1 – point b</w:t>
      </w:r>
      <w:r w:rsidRPr="00270E7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07901" w:rsidRPr="00270E78" w14:paraId="1E7D9F56" w14:textId="77777777" w:rsidTr="00207901">
        <w:trPr>
          <w:jc w:val="center"/>
        </w:trPr>
        <w:tc>
          <w:tcPr>
            <w:tcW w:w="9752" w:type="dxa"/>
            <w:gridSpan w:val="2"/>
          </w:tcPr>
          <w:p w14:paraId="550E3E6C" w14:textId="77777777" w:rsidR="00207901" w:rsidRPr="00270E78" w:rsidRDefault="00207901">
            <w:pPr>
              <w:keepNext/>
            </w:pPr>
          </w:p>
        </w:tc>
      </w:tr>
      <w:tr w:rsidR="00207901" w:rsidRPr="00270E78" w14:paraId="22C0DAF9" w14:textId="77777777" w:rsidTr="00207901">
        <w:trPr>
          <w:jc w:val="center"/>
        </w:trPr>
        <w:tc>
          <w:tcPr>
            <w:tcW w:w="4876" w:type="dxa"/>
            <w:hideMark/>
          </w:tcPr>
          <w:p w14:paraId="54566182" w14:textId="77777777" w:rsidR="00207901" w:rsidRPr="00270E78" w:rsidRDefault="00207901">
            <w:pPr>
              <w:pStyle w:val="ColumnHeading"/>
              <w:keepNext/>
            </w:pPr>
            <w:r w:rsidRPr="00270E78">
              <w:t>Text proposed by the Commission</w:t>
            </w:r>
          </w:p>
        </w:tc>
        <w:tc>
          <w:tcPr>
            <w:tcW w:w="4876" w:type="dxa"/>
            <w:hideMark/>
          </w:tcPr>
          <w:p w14:paraId="10E7AC12" w14:textId="77777777" w:rsidR="00207901" w:rsidRPr="00270E78" w:rsidRDefault="00207901">
            <w:pPr>
              <w:pStyle w:val="ColumnHeading"/>
              <w:keepNext/>
            </w:pPr>
            <w:r w:rsidRPr="00270E78">
              <w:t>Amendment</w:t>
            </w:r>
          </w:p>
        </w:tc>
      </w:tr>
      <w:tr w:rsidR="00207901" w:rsidRPr="00270E78" w14:paraId="77CB529D" w14:textId="77777777" w:rsidTr="00207901">
        <w:trPr>
          <w:jc w:val="center"/>
        </w:trPr>
        <w:tc>
          <w:tcPr>
            <w:tcW w:w="4876" w:type="dxa"/>
            <w:hideMark/>
          </w:tcPr>
          <w:p w14:paraId="5B9D5148" w14:textId="77777777" w:rsidR="00207901" w:rsidRPr="00270E78" w:rsidRDefault="00207901">
            <w:pPr>
              <w:pStyle w:val="Normal6"/>
            </w:pPr>
            <w:r w:rsidRPr="00270E78">
              <w:t>(b)</w:t>
            </w:r>
            <w:r w:rsidRPr="00270E78">
              <w:tab/>
              <w:t>the promotion of the EMSWe at Union level and in relevant international organisations.</w:t>
            </w:r>
          </w:p>
        </w:tc>
        <w:tc>
          <w:tcPr>
            <w:tcW w:w="4876" w:type="dxa"/>
            <w:hideMark/>
          </w:tcPr>
          <w:p w14:paraId="3D44144B" w14:textId="77777777" w:rsidR="00207901" w:rsidRPr="00270E78" w:rsidRDefault="00207901">
            <w:pPr>
              <w:pStyle w:val="Normal6"/>
              <w:rPr>
                <w:szCs w:val="24"/>
              </w:rPr>
            </w:pPr>
            <w:r w:rsidRPr="00270E78">
              <w:t>(b)</w:t>
            </w:r>
            <w:r w:rsidRPr="00270E78">
              <w:tab/>
              <w:t>the promotion of the EMSWe at Union level and in relevant international organisations</w:t>
            </w:r>
            <w:r w:rsidRPr="00270E78">
              <w:rPr>
                <w:b/>
                <w:i/>
              </w:rPr>
              <w:t>, involving representatives from government and industry stakeholders in this system</w:t>
            </w:r>
            <w:r w:rsidRPr="00270E78">
              <w:t>.</w:t>
            </w:r>
          </w:p>
        </w:tc>
      </w:tr>
    </w:tbl>
    <w:p w14:paraId="4E2D5B47" w14:textId="77777777" w:rsidR="00207901" w:rsidRPr="00270E78" w:rsidRDefault="00207901" w:rsidP="00207901">
      <w:pPr>
        <w:pStyle w:val="Olang"/>
        <w:rPr>
          <w:noProof w:val="0"/>
          <w:szCs w:val="24"/>
        </w:rPr>
      </w:pPr>
      <w:r w:rsidRPr="00270E78">
        <w:rPr>
          <w:noProof w:val="0"/>
          <w:szCs w:val="24"/>
        </w:rPr>
        <w:lastRenderedPageBreak/>
        <w:t xml:space="preserve">Or. </w:t>
      </w:r>
      <w:r w:rsidRPr="00270E78">
        <w:rPr>
          <w:rStyle w:val="HideTWBExt"/>
          <w:noProof w:val="0"/>
        </w:rPr>
        <w:t>&lt;Original&gt;</w:t>
      </w:r>
      <w:r w:rsidRPr="00270E78">
        <w:rPr>
          <w:rStyle w:val="HideTWBInt"/>
          <w:noProof w:val="0"/>
          <w:szCs w:val="24"/>
        </w:rPr>
        <w:t>{EN}</w:t>
      </w:r>
      <w:r w:rsidRPr="00270E78">
        <w:rPr>
          <w:noProof w:val="0"/>
          <w:szCs w:val="24"/>
        </w:rPr>
        <w:t>en</w:t>
      </w:r>
      <w:r w:rsidRPr="00270E78">
        <w:rPr>
          <w:rStyle w:val="HideTWBExt"/>
          <w:noProof w:val="0"/>
        </w:rPr>
        <w:t>&lt;/Original&gt;</w:t>
      </w:r>
    </w:p>
    <w:p w14:paraId="3D139194" w14:textId="77777777" w:rsidR="00207901" w:rsidRPr="00270E78" w:rsidRDefault="00207901" w:rsidP="00207901">
      <w:pPr>
        <w:rPr>
          <w:szCs w:val="24"/>
        </w:rPr>
      </w:pPr>
      <w:r w:rsidRPr="00270E78">
        <w:rPr>
          <w:rStyle w:val="HideTWBExt"/>
          <w:noProof w:val="0"/>
        </w:rPr>
        <w:t>&lt;/Amend&gt;&lt;/RepeatBlock-Amend&gt;</w:t>
      </w:r>
    </w:p>
    <w:p w14:paraId="32C4ABFD" w14:textId="77777777" w:rsidR="0077622F" w:rsidRPr="00270E78" w:rsidRDefault="00D37158" w:rsidP="0077622F">
      <w:pPr>
        <w:pStyle w:val="PageHeading"/>
        <w:rPr>
          <w:rFonts w:ascii="Times New Roman" w:hAnsi="Times New Roman"/>
          <w:spacing w:val="-4"/>
          <w:szCs w:val="24"/>
        </w:rPr>
      </w:pPr>
      <w:bookmarkStart w:id="2" w:name="_Toc526249446"/>
      <w:bookmarkStart w:id="3" w:name="_Toc451775622"/>
      <w:bookmarkStart w:id="4" w:name="_Toc450581867"/>
      <w:bookmarkStart w:id="5" w:name="_Toc515978240"/>
      <w:bookmarkStart w:id="6" w:name="_Toc527362367"/>
      <w:r w:rsidRPr="00270E78">
        <w:rPr>
          <w:rFonts w:ascii="Times New Roman" w:hAnsi="Times New Roman"/>
          <w:szCs w:val="24"/>
        </w:rPr>
        <w:br w:type="page"/>
      </w:r>
      <w:bookmarkStart w:id="7" w:name="_Toc527390158"/>
      <w:r w:rsidR="0077622F" w:rsidRPr="00270E78">
        <w:rPr>
          <w:rFonts w:ascii="Times New Roman" w:hAnsi="Times New Roman"/>
          <w:szCs w:val="24"/>
        </w:rPr>
        <w:lastRenderedPageBreak/>
        <w:t>EXPLANATORY STATEMENT</w:t>
      </w:r>
      <w:bookmarkEnd w:id="2"/>
      <w:bookmarkEnd w:id="3"/>
      <w:bookmarkEnd w:id="4"/>
      <w:bookmarkEnd w:id="5"/>
      <w:bookmarkEnd w:id="6"/>
      <w:bookmarkEnd w:id="7"/>
    </w:p>
    <w:p w14:paraId="3E06DEDA" w14:textId="77777777" w:rsidR="0077622F" w:rsidRPr="00270E78" w:rsidRDefault="0077622F" w:rsidP="0077622F">
      <w:r w:rsidRPr="00270E78">
        <w:t xml:space="preserve"> </w:t>
      </w:r>
    </w:p>
    <w:p w14:paraId="28A03826" w14:textId="77777777" w:rsidR="0077622F" w:rsidRPr="00270E78" w:rsidRDefault="0077622F" w:rsidP="00C60161">
      <w:pPr>
        <w:jc w:val="both"/>
      </w:pPr>
      <w:r w:rsidRPr="00270E78">
        <w:t>On 17.5.2018 the Commission published a proposal for a European Maritime Single Window environment, repealing Directive 2010/65/EU on reporting formalities for ships. This initiative is part of the Third “Europe on the Move” Package, which delivers on the new industrial policy strategy of September 2017 and is designed to complete the process of enabling Europe to reap the full benefits of the modernisation of mobility. New technologies are rapidly changing the mobility landscape and against this background, the EU and its industries must meet the challenge to become a world leader in mobility.</w:t>
      </w:r>
    </w:p>
    <w:p w14:paraId="2596D350" w14:textId="77777777" w:rsidR="0077622F" w:rsidRPr="00270E78" w:rsidRDefault="0077622F" w:rsidP="00C60161">
      <w:pPr>
        <w:jc w:val="both"/>
      </w:pPr>
      <w:r w:rsidRPr="00270E78">
        <w:t xml:space="preserve"> </w:t>
      </w:r>
    </w:p>
    <w:p w14:paraId="26355ECF" w14:textId="77777777" w:rsidR="0077622F" w:rsidRPr="00270E78" w:rsidRDefault="0077622F" w:rsidP="00C60161">
      <w:pPr>
        <w:jc w:val="both"/>
      </w:pPr>
      <w:r w:rsidRPr="00270E78">
        <w:t>At present, maritime transport operators must fulfil a wide range of legal reporting requirements each and every time a ship makes a port call. There are over two million annual port calls made in the EU.  Reporting formalities for ships making a port call in the Member States are currently set out in Directive 2010/65/EU – the Reporting Formalities Directive (RFD). The directive aims to simplify and harmonise administrative procedures in maritime transport by introducing a single window for reporting formalities for ships.</w:t>
      </w:r>
    </w:p>
    <w:p w14:paraId="6882EE42" w14:textId="77777777" w:rsidR="0077622F" w:rsidRPr="00270E78" w:rsidRDefault="0077622F" w:rsidP="00C60161">
      <w:pPr>
        <w:jc w:val="both"/>
      </w:pPr>
    </w:p>
    <w:p w14:paraId="01FB49A0" w14:textId="77777777" w:rsidR="0077622F" w:rsidRPr="00270E78" w:rsidRDefault="0077622F" w:rsidP="00C60161">
      <w:pPr>
        <w:jc w:val="both"/>
      </w:pPr>
      <w:r w:rsidRPr="00270E78">
        <w:t xml:space="preserve">The problem for operators is that the reporting requirements are not yet harmonised, either between the different areas that need to be reported within a Member State or between different Member States. This results in a large administrative burden on the operators with the Commission estimating that staff in the shipping sector currently spend an annual total of about 4.6 million hours on reporting. </w:t>
      </w:r>
    </w:p>
    <w:p w14:paraId="204424F7" w14:textId="77777777" w:rsidR="0077622F" w:rsidRPr="00270E78" w:rsidRDefault="0077622F" w:rsidP="00C60161">
      <w:pPr>
        <w:jc w:val="both"/>
      </w:pPr>
    </w:p>
    <w:p w14:paraId="714AE727" w14:textId="77777777" w:rsidR="0077622F" w:rsidRPr="00270E78" w:rsidRDefault="0077622F" w:rsidP="00C60161">
      <w:pPr>
        <w:jc w:val="both"/>
      </w:pPr>
      <w:r w:rsidRPr="00270E78">
        <w:t>The European Commission's ex-post evaluation of the functioning of the current directive outlined that there are several serious problems preventing its harmonised application throughout the EU. The main problems found were an unsatisfactory level of national and EU harmonisation, the limited overall scope of the directive and, an inefficient use of the received data by national authorities of Member States.</w:t>
      </w:r>
    </w:p>
    <w:p w14:paraId="6192C8B0" w14:textId="77777777" w:rsidR="0077622F" w:rsidRPr="00270E78" w:rsidRDefault="0077622F" w:rsidP="00C60161">
      <w:pPr>
        <w:jc w:val="both"/>
      </w:pPr>
    </w:p>
    <w:p w14:paraId="5729FC26" w14:textId="77777777" w:rsidR="0077622F" w:rsidRPr="00270E78" w:rsidRDefault="0077622F" w:rsidP="00C60161">
      <w:pPr>
        <w:jc w:val="both"/>
      </w:pPr>
      <w:r w:rsidRPr="00270E78">
        <w:t xml:space="preserve">The European Council have previously highlighted the problem in its 2017 Valletta declaration on maritime policy and in the Council Conclusions of 8 June 20172 on the priorities for the EU’s maritime transport policy up to 2020, recognising that we need to reduce the administrative burden for maritime transport. </w:t>
      </w:r>
    </w:p>
    <w:p w14:paraId="00BB3372" w14:textId="77777777" w:rsidR="0077622F" w:rsidRPr="00270E78" w:rsidRDefault="0077622F" w:rsidP="00C60161">
      <w:pPr>
        <w:jc w:val="both"/>
      </w:pPr>
    </w:p>
    <w:p w14:paraId="28B156A3" w14:textId="77777777" w:rsidR="0077622F" w:rsidRPr="00270E78" w:rsidRDefault="0077622F" w:rsidP="00C60161">
      <w:pPr>
        <w:jc w:val="both"/>
      </w:pPr>
      <w:r w:rsidRPr="00270E78">
        <w:t xml:space="preserve">The purpose of the Commission´s new proposal is to address the current non-harmonised reporting environment for ships in the EU. The proposed new European Maritime Single Window environment is an attempt to combine all of the reporting formalities associated with a port call. The intention is that this will improve interoperability and interconnection between different systems and encourage the most efficient use of data. </w:t>
      </w:r>
    </w:p>
    <w:p w14:paraId="365563DD" w14:textId="77777777" w:rsidR="0077622F" w:rsidRPr="00270E78" w:rsidRDefault="0077622F" w:rsidP="00C60161">
      <w:pPr>
        <w:jc w:val="both"/>
      </w:pPr>
    </w:p>
    <w:p w14:paraId="04E4E08E" w14:textId="77777777" w:rsidR="0077622F" w:rsidRPr="00270E78" w:rsidRDefault="0077622F" w:rsidP="00C60161">
      <w:pPr>
        <w:jc w:val="both"/>
      </w:pPr>
      <w:r w:rsidRPr="00270E78">
        <w:t xml:space="preserve">The Commission’s proposal is designed to avoid any disproportionate burden on shipping operators and is based upon the existing structure of National Single Windows and on international and EU standards and data formats. The proposal of the Commission offers a decentralised, yet harmonised solution. </w:t>
      </w:r>
    </w:p>
    <w:p w14:paraId="5B87597D" w14:textId="77777777" w:rsidR="0077622F" w:rsidRPr="00270E78" w:rsidRDefault="0077622F" w:rsidP="00C60161">
      <w:pPr>
        <w:jc w:val="both"/>
      </w:pPr>
    </w:p>
    <w:p w14:paraId="7280E933" w14:textId="77777777" w:rsidR="0077622F" w:rsidRPr="00270E78" w:rsidRDefault="0077622F" w:rsidP="00C60161">
      <w:pPr>
        <w:jc w:val="both"/>
      </w:pPr>
      <w:r w:rsidRPr="00270E78">
        <w:t xml:space="preserve">The rapporteur welcomes the proposal from the Commission to repeal and replace the current Directive and agrees with the identified shortcomings from ex post evaluation of the </w:t>
      </w:r>
      <w:r w:rsidRPr="00270E78">
        <w:lastRenderedPageBreak/>
        <w:t xml:space="preserve">functioning of the current Directive. It is clear that there are significant added costs for the industry from a lack of harmonisation for the reporting requirements for each port call and the rapporteur strongly supports any move to reduce the administrative burden facing maritime transport operators. The rapporteur strongly believes that this is in the best interests of wider trade facilitation and digitalisation. </w:t>
      </w:r>
    </w:p>
    <w:p w14:paraId="567F2CBB" w14:textId="77777777" w:rsidR="0077622F" w:rsidRPr="00270E78" w:rsidRDefault="0077622F" w:rsidP="00C60161">
      <w:pPr>
        <w:jc w:val="both"/>
      </w:pPr>
    </w:p>
    <w:p w14:paraId="67E3EEA7" w14:textId="77777777" w:rsidR="0077622F" w:rsidRPr="00270E78" w:rsidRDefault="0077622F" w:rsidP="00C60161">
      <w:pPr>
        <w:jc w:val="both"/>
      </w:pPr>
      <w:r w:rsidRPr="00270E78">
        <w:t xml:space="preserve">The rapporteur believes that, firstly, a harmonised dataset is essential and perhaps the most important means of reducing the administrative burden for ships calling at EU ports and for improving the maritime logistic chain. The rapporteur would like to see the Commission come forward with a detailed harmonised data set that takes full account of the efforts at IMO level on data harmonization. </w:t>
      </w:r>
    </w:p>
    <w:p w14:paraId="2E476C03" w14:textId="77777777" w:rsidR="0077622F" w:rsidRPr="00270E78" w:rsidRDefault="0077622F" w:rsidP="00C60161">
      <w:pPr>
        <w:jc w:val="both"/>
      </w:pPr>
    </w:p>
    <w:p w14:paraId="050785C9" w14:textId="77777777" w:rsidR="0077622F" w:rsidRPr="00270E78" w:rsidRDefault="0077622F" w:rsidP="00C60161">
      <w:pPr>
        <w:jc w:val="both"/>
      </w:pPr>
      <w:r w:rsidRPr="00270E78">
        <w:t xml:space="preserve">The rapporteur would also like to ensure that the EMSWe dataset is implemented without prejudice to the customs reporting environment and that there should be cooperation between the relevant authorities here in that regard. The Rapporteur recognises the need for Member States to have the flexibility to sometimes add new elements to their reporting requirements, for various reasons, but believe that it is important to find the right balance in order to not add new administrative burdens. </w:t>
      </w:r>
    </w:p>
    <w:p w14:paraId="0CA42991" w14:textId="77777777" w:rsidR="0077622F" w:rsidRPr="00270E78" w:rsidRDefault="0077622F" w:rsidP="00C60161">
      <w:pPr>
        <w:jc w:val="both"/>
      </w:pPr>
    </w:p>
    <w:p w14:paraId="10DB6656" w14:textId="77777777" w:rsidR="00D37158" w:rsidRPr="00270E78" w:rsidRDefault="0077622F" w:rsidP="00C60161">
      <w:pPr>
        <w:jc w:val="both"/>
      </w:pPr>
      <w:r w:rsidRPr="00270E78">
        <w:t xml:space="preserve">Regarding the operation of the National Single Windows, the rapporteur can see the logic of building upon the existing structures and welcomes the Commission’s proposal in this regard. In order to ensure the good functioning of the NSW, the rapporteur would like to see the two way communication between the declarant and the relevant authorities ensured. In addition, the rapporteur believes that each NSW should have a clear governance dimension with a legal base in order for the smooth processing, flow and handling of data between authorities and, indeed, between Member States. The rapporteur would also welcome the possibility for Member States to jointly develop a single window. </w:t>
      </w:r>
    </w:p>
    <w:p w14:paraId="4BF1AFBB" w14:textId="77777777" w:rsidR="00D37158" w:rsidRPr="00270E78" w:rsidRDefault="00D37158" w:rsidP="00D37158">
      <w:pPr>
        <w:pStyle w:val="PageHeading"/>
        <w:rPr>
          <w:noProof/>
          <w:szCs w:val="24"/>
        </w:rPr>
      </w:pPr>
      <w:r w:rsidRPr="00270E78">
        <w:br w:type="page"/>
      </w:r>
      <w:bookmarkStart w:id="8" w:name="_Toc517252172"/>
      <w:bookmarkStart w:id="9" w:name="FootprintPageRR"/>
      <w:bookmarkStart w:id="10" w:name="_Toc527390159"/>
      <w:r w:rsidRPr="00270E78">
        <w:rPr>
          <w:noProof/>
          <w:szCs w:val="24"/>
        </w:rPr>
        <w:lastRenderedPageBreak/>
        <w:t>ANNEX: LIST OF ENTITIES OR PERSONS</w:t>
      </w:r>
      <w:r w:rsidRPr="00270E78">
        <w:rPr>
          <w:noProof/>
          <w:szCs w:val="24"/>
        </w:rPr>
        <w:br/>
        <w:t>FROM WHOM THE RAPPORTEUR HAS RECEIVED INPUT</w:t>
      </w:r>
      <w:bookmarkEnd w:id="8"/>
      <w:bookmarkEnd w:id="10"/>
    </w:p>
    <w:p w14:paraId="11EF8582" w14:textId="77777777" w:rsidR="00D37158" w:rsidRPr="00270E78" w:rsidRDefault="00D37158" w:rsidP="00D37158">
      <w:pPr>
        <w:pStyle w:val="Normal24a12b"/>
      </w:pPr>
      <w:r w:rsidRPr="00270E78">
        <w:rPr>
          <w:rStyle w:val="HideTWBExt"/>
        </w:rPr>
        <w:t>&lt;FootprintIntro&gt;</w:t>
      </w:r>
      <w:r w:rsidRPr="00270E78">
        <w:t>The following list is drawn up on a purely voluntary basis under the exclusive responsibility of the rapporteur. The rapporteur has received input from the following entities or persons in the preparation of the draft report:</w:t>
      </w:r>
      <w:r w:rsidRPr="00270E78">
        <w:rPr>
          <w:rStyle w:val="HideTWBExt"/>
        </w:rPr>
        <w:t>&lt;/FootprintIntro&gt;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7158" w:rsidRPr="00270E78" w14:paraId="630F4100" w14:textId="77777777" w:rsidTr="00D37158">
        <w:tc>
          <w:tcPr>
            <w:tcW w:w="9016" w:type="dxa"/>
            <w:tcBorders>
              <w:top w:val="single" w:sz="4" w:space="0" w:color="auto"/>
              <w:left w:val="single" w:sz="4" w:space="0" w:color="auto"/>
              <w:bottom w:val="single" w:sz="4" w:space="0" w:color="auto"/>
              <w:right w:val="single" w:sz="4" w:space="0" w:color="auto"/>
            </w:tcBorders>
            <w:hideMark/>
          </w:tcPr>
          <w:p w14:paraId="2CE18746" w14:textId="77777777" w:rsidR="00D37158" w:rsidRPr="00270E78" w:rsidRDefault="00D37158">
            <w:pPr>
              <w:pStyle w:val="NormalBoldCentre"/>
              <w:rPr>
                <w:lang w:eastAsia="en-US"/>
              </w:rPr>
            </w:pPr>
            <w:r w:rsidRPr="00270E78">
              <w:rPr>
                <w:lang w:eastAsia="en-US"/>
              </w:rPr>
              <w:t>Entity and/or person</w:t>
            </w:r>
          </w:p>
        </w:tc>
      </w:tr>
      <w:tr w:rsidR="00D37158" w:rsidRPr="00270E78" w14:paraId="60D0FE98" w14:textId="77777777" w:rsidTr="00D37158">
        <w:tc>
          <w:tcPr>
            <w:tcW w:w="9016" w:type="dxa"/>
            <w:tcBorders>
              <w:top w:val="single" w:sz="4" w:space="0" w:color="auto"/>
              <w:left w:val="single" w:sz="4" w:space="0" w:color="auto"/>
              <w:bottom w:val="single" w:sz="4" w:space="0" w:color="auto"/>
              <w:right w:val="single" w:sz="4" w:space="0" w:color="auto"/>
            </w:tcBorders>
            <w:hideMark/>
          </w:tcPr>
          <w:p w14:paraId="5B3D7C28" w14:textId="77777777" w:rsidR="00D37158" w:rsidRPr="00270E78" w:rsidRDefault="00D37158">
            <w:pPr>
              <w:rPr>
                <w:lang w:val="fr-FR" w:eastAsia="en-US"/>
              </w:rPr>
            </w:pPr>
            <w:r w:rsidRPr="00270E78">
              <w:rPr>
                <w:lang w:val="fr-FR"/>
              </w:rPr>
              <w:t>European Sea Ports Organisation (ESPO)</w:t>
            </w:r>
          </w:p>
        </w:tc>
      </w:tr>
      <w:tr w:rsidR="00D37158" w:rsidRPr="00270E78" w14:paraId="1497C433" w14:textId="77777777" w:rsidTr="00D37158">
        <w:tc>
          <w:tcPr>
            <w:tcW w:w="9016" w:type="dxa"/>
            <w:tcBorders>
              <w:top w:val="single" w:sz="4" w:space="0" w:color="auto"/>
              <w:left w:val="single" w:sz="4" w:space="0" w:color="auto"/>
              <w:bottom w:val="single" w:sz="4" w:space="0" w:color="auto"/>
              <w:right w:val="single" w:sz="4" w:space="0" w:color="auto"/>
            </w:tcBorders>
            <w:hideMark/>
          </w:tcPr>
          <w:p w14:paraId="4CC3F4EB" w14:textId="77777777" w:rsidR="00D37158" w:rsidRPr="00270E78" w:rsidRDefault="00D37158">
            <w:r w:rsidRPr="00270E78">
              <w:t>European Community Ship-owners’ Associations (ECSA)</w:t>
            </w:r>
          </w:p>
        </w:tc>
      </w:tr>
      <w:tr w:rsidR="00D37158" w:rsidRPr="00270E78" w14:paraId="6A076C67" w14:textId="77777777" w:rsidTr="00D37158">
        <w:tc>
          <w:tcPr>
            <w:tcW w:w="9016" w:type="dxa"/>
            <w:tcBorders>
              <w:top w:val="single" w:sz="4" w:space="0" w:color="auto"/>
              <w:left w:val="single" w:sz="4" w:space="0" w:color="auto"/>
              <w:bottom w:val="single" w:sz="4" w:space="0" w:color="auto"/>
              <w:right w:val="single" w:sz="4" w:space="0" w:color="auto"/>
            </w:tcBorders>
            <w:hideMark/>
          </w:tcPr>
          <w:p w14:paraId="1D4E906D" w14:textId="77777777" w:rsidR="00D37158" w:rsidRPr="00270E78" w:rsidRDefault="00D37158">
            <w:pPr>
              <w:rPr>
                <w:lang w:val="de-DE"/>
              </w:rPr>
            </w:pPr>
            <w:r w:rsidRPr="00270E78">
              <w:t>World Shipping Council</w:t>
            </w:r>
          </w:p>
        </w:tc>
      </w:tr>
      <w:tr w:rsidR="00D37158" w:rsidRPr="00270E78" w14:paraId="79803B94" w14:textId="77777777" w:rsidTr="00D37158">
        <w:tc>
          <w:tcPr>
            <w:tcW w:w="9016" w:type="dxa"/>
            <w:tcBorders>
              <w:top w:val="single" w:sz="4" w:space="0" w:color="auto"/>
              <w:left w:val="single" w:sz="4" w:space="0" w:color="auto"/>
              <w:bottom w:val="single" w:sz="4" w:space="0" w:color="auto"/>
              <w:right w:val="single" w:sz="4" w:space="0" w:color="auto"/>
            </w:tcBorders>
            <w:hideMark/>
          </w:tcPr>
          <w:p w14:paraId="39D69E35" w14:textId="77777777" w:rsidR="00D37158" w:rsidRPr="00270E78" w:rsidRDefault="00D37158">
            <w:pPr>
              <w:rPr>
                <w:lang w:val="de-DE"/>
              </w:rPr>
            </w:pPr>
            <w:r w:rsidRPr="00270E78">
              <w:t>Feport</w:t>
            </w:r>
          </w:p>
        </w:tc>
      </w:tr>
      <w:tr w:rsidR="00D37158" w:rsidRPr="00270E78" w14:paraId="4723B98F" w14:textId="77777777" w:rsidTr="00D37158">
        <w:tc>
          <w:tcPr>
            <w:tcW w:w="9016" w:type="dxa"/>
            <w:tcBorders>
              <w:top w:val="single" w:sz="4" w:space="0" w:color="auto"/>
              <w:left w:val="single" w:sz="4" w:space="0" w:color="auto"/>
              <w:bottom w:val="single" w:sz="4" w:space="0" w:color="auto"/>
              <w:right w:val="single" w:sz="4" w:space="0" w:color="auto"/>
            </w:tcBorders>
            <w:hideMark/>
          </w:tcPr>
          <w:p w14:paraId="477AA549" w14:textId="77777777" w:rsidR="00D37158" w:rsidRPr="00270E78" w:rsidRDefault="00D37158">
            <w:r w:rsidRPr="00270E78">
              <w:t xml:space="preserve">Danish Shipping </w:t>
            </w:r>
          </w:p>
        </w:tc>
      </w:tr>
      <w:tr w:rsidR="00D37158" w:rsidRPr="00270E78" w14:paraId="513FA6BB" w14:textId="77777777" w:rsidTr="00D37158">
        <w:tc>
          <w:tcPr>
            <w:tcW w:w="9016" w:type="dxa"/>
            <w:tcBorders>
              <w:top w:val="single" w:sz="4" w:space="0" w:color="auto"/>
              <w:left w:val="single" w:sz="4" w:space="0" w:color="auto"/>
              <w:bottom w:val="single" w:sz="4" w:space="0" w:color="auto"/>
              <w:right w:val="single" w:sz="4" w:space="0" w:color="auto"/>
            </w:tcBorders>
            <w:hideMark/>
          </w:tcPr>
          <w:p w14:paraId="40928D33" w14:textId="77777777" w:rsidR="00D37158" w:rsidRPr="00270E78" w:rsidRDefault="00D37158">
            <w:r w:rsidRPr="00270E78">
              <w:t>Port of Rotterdam</w:t>
            </w:r>
          </w:p>
        </w:tc>
      </w:tr>
      <w:tr w:rsidR="00D37158" w:rsidRPr="00270E78" w14:paraId="2F4E17F4" w14:textId="77777777" w:rsidTr="00D37158">
        <w:tc>
          <w:tcPr>
            <w:tcW w:w="9016" w:type="dxa"/>
            <w:tcBorders>
              <w:top w:val="single" w:sz="4" w:space="0" w:color="auto"/>
              <w:left w:val="single" w:sz="4" w:space="0" w:color="auto"/>
              <w:bottom w:val="single" w:sz="4" w:space="0" w:color="auto"/>
              <w:right w:val="single" w:sz="4" w:space="0" w:color="auto"/>
            </w:tcBorders>
            <w:hideMark/>
          </w:tcPr>
          <w:p w14:paraId="11EC3F89" w14:textId="77777777" w:rsidR="00D37158" w:rsidRPr="00270E78" w:rsidRDefault="00D37158">
            <w:r w:rsidRPr="00270E78">
              <w:t>European Commission</w:t>
            </w:r>
          </w:p>
        </w:tc>
      </w:tr>
      <w:tr w:rsidR="00D37158" w:rsidRPr="00270E78" w14:paraId="43651086" w14:textId="77777777" w:rsidTr="00D37158">
        <w:tc>
          <w:tcPr>
            <w:tcW w:w="9016" w:type="dxa"/>
            <w:tcBorders>
              <w:top w:val="single" w:sz="4" w:space="0" w:color="auto"/>
              <w:left w:val="single" w:sz="4" w:space="0" w:color="auto"/>
              <w:bottom w:val="single" w:sz="4" w:space="0" w:color="auto"/>
              <w:right w:val="single" w:sz="4" w:space="0" w:color="auto"/>
            </w:tcBorders>
            <w:hideMark/>
          </w:tcPr>
          <w:p w14:paraId="61F9B36C" w14:textId="77777777" w:rsidR="00D37158" w:rsidRPr="00270E78" w:rsidRDefault="00D37158">
            <w:r w:rsidRPr="00270E78">
              <w:t xml:space="preserve">Presidency of the Council of the European Union </w:t>
            </w:r>
          </w:p>
        </w:tc>
      </w:tr>
    </w:tbl>
    <w:p w14:paraId="1737B9CD" w14:textId="77777777" w:rsidR="0077622F" w:rsidRPr="00270E78" w:rsidRDefault="0077622F" w:rsidP="00D37158">
      <w:pPr>
        <w:jc w:val="both"/>
      </w:pPr>
      <w:bookmarkStart w:id="11" w:name="_GoBack"/>
      <w:bookmarkEnd w:id="9"/>
      <w:bookmarkEnd w:id="11"/>
    </w:p>
    <w:sectPr w:rsidR="0077622F" w:rsidRPr="00270E78" w:rsidSect="001767E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3CCCB" w14:textId="77777777" w:rsidR="00B209E7" w:rsidRPr="00E4780A" w:rsidRDefault="00B209E7">
      <w:r w:rsidRPr="00E4780A">
        <w:separator/>
      </w:r>
    </w:p>
  </w:endnote>
  <w:endnote w:type="continuationSeparator" w:id="0">
    <w:p w14:paraId="2B359CC4" w14:textId="77777777" w:rsidR="00B209E7" w:rsidRPr="00E4780A" w:rsidRDefault="00B209E7">
      <w:r w:rsidRPr="00E478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AF465" w14:textId="5A5DF61A" w:rsidR="00B209E7" w:rsidRPr="007C4415" w:rsidRDefault="00B209E7">
    <w:pPr>
      <w:pStyle w:val="Footer"/>
      <w:tabs>
        <w:tab w:val="right" w:pos="9356"/>
      </w:tabs>
      <w:rPr>
        <w:lang w:val="fr-FR"/>
      </w:rPr>
    </w:pPr>
    <w:r w:rsidRPr="00E4780A">
      <w:fldChar w:fldCharType="begin"/>
    </w:r>
    <w:r w:rsidRPr="007C4415">
      <w:rPr>
        <w:lang w:val="fr-FR"/>
      </w:rPr>
      <w:instrText xml:space="preserve"> REF OutsideFooter </w:instrText>
    </w:r>
    <w:r w:rsidRPr="00E4780A">
      <w:fldChar w:fldCharType="separate"/>
    </w:r>
    <w:r w:rsidR="00EA17AE" w:rsidRPr="00E4780A">
      <w:t>PE</w:t>
    </w:r>
    <w:r w:rsidR="00EA17AE" w:rsidRPr="00E4780A">
      <w:rPr>
        <w:rStyle w:val="HideTWBExt"/>
        <w:noProof w:val="0"/>
      </w:rPr>
      <w:t>&lt;NoPE&gt;</w:t>
    </w:r>
    <w:r w:rsidR="00EA17AE">
      <w:t>628.380</w:t>
    </w:r>
    <w:r w:rsidR="00EA17AE" w:rsidRPr="00E4780A">
      <w:rPr>
        <w:rStyle w:val="HideTWBExt"/>
        <w:noProof w:val="0"/>
      </w:rPr>
      <w:t>&lt;/NoPE&gt;&lt;Version&gt;</w:t>
    </w:r>
    <w:r w:rsidR="00EA17AE" w:rsidRPr="00E4780A">
      <w:t>v</w:t>
    </w:r>
    <w:r w:rsidR="00EA17AE">
      <w:t>01-00</w:t>
    </w:r>
    <w:r w:rsidR="00EA17AE" w:rsidRPr="00E4780A">
      <w:rPr>
        <w:rStyle w:val="HideTWBExt"/>
        <w:noProof w:val="0"/>
      </w:rPr>
      <w:t>&lt;/Version&gt;</w:t>
    </w:r>
    <w:r w:rsidRPr="00E4780A">
      <w:fldChar w:fldCharType="end"/>
    </w:r>
    <w:r w:rsidRPr="007C4415">
      <w:rPr>
        <w:lang w:val="fr-FR"/>
      </w:rPr>
      <w:tab/>
    </w:r>
    <w:r w:rsidRPr="00E4780A">
      <w:fldChar w:fldCharType="begin"/>
    </w:r>
    <w:r w:rsidRPr="007C4415">
      <w:rPr>
        <w:lang w:val="fr-FR"/>
      </w:rPr>
      <w:instrText xml:space="preserve"> PAGE </w:instrText>
    </w:r>
    <w:r w:rsidRPr="00E4780A">
      <w:fldChar w:fldCharType="separate"/>
    </w:r>
    <w:r w:rsidR="00EA17AE">
      <w:rPr>
        <w:noProof/>
        <w:lang w:val="fr-FR"/>
      </w:rPr>
      <w:t>22</w:t>
    </w:r>
    <w:r w:rsidRPr="00E4780A">
      <w:fldChar w:fldCharType="end"/>
    </w:r>
    <w:r w:rsidRPr="007C4415">
      <w:rPr>
        <w:lang w:val="fr-FR"/>
      </w:rPr>
      <w:t>/</w:t>
    </w:r>
    <w:r w:rsidRPr="00E4780A">
      <w:fldChar w:fldCharType="begin"/>
    </w:r>
    <w:r w:rsidRPr="007C4415">
      <w:rPr>
        <w:lang w:val="fr-FR"/>
      </w:rPr>
      <w:instrText xml:space="preserve"> NUMPAGES </w:instrText>
    </w:r>
    <w:r w:rsidRPr="00E4780A">
      <w:fldChar w:fldCharType="separate"/>
    </w:r>
    <w:r w:rsidR="00EA17AE">
      <w:rPr>
        <w:noProof/>
        <w:lang w:val="fr-FR"/>
      </w:rPr>
      <w:t>22</w:t>
    </w:r>
    <w:r w:rsidRPr="00E4780A">
      <w:fldChar w:fldCharType="end"/>
    </w:r>
    <w:r w:rsidRPr="007C4415">
      <w:rPr>
        <w:lang w:val="fr-FR"/>
      </w:rPr>
      <w:tab/>
    </w:r>
    <w:r w:rsidRPr="00E4780A">
      <w:fldChar w:fldCharType="begin"/>
    </w:r>
    <w:r w:rsidRPr="007C4415">
      <w:rPr>
        <w:lang w:val="fr-FR"/>
      </w:rPr>
      <w:instrText xml:space="preserve"> REF InsideFooter </w:instrText>
    </w:r>
    <w:r w:rsidRPr="00E4780A">
      <w:fldChar w:fldCharType="separate"/>
    </w:r>
    <w:r w:rsidR="00EA17AE" w:rsidRPr="00E4780A">
      <w:rPr>
        <w:rStyle w:val="HideTWBExt"/>
        <w:noProof w:val="0"/>
      </w:rPr>
      <w:t>&lt;PathFdR&gt;</w:t>
    </w:r>
    <w:r w:rsidR="00EA17AE" w:rsidRPr="00B3154B">
      <w:t>PR\1163826EN.docx</w:t>
    </w:r>
    <w:r w:rsidR="00EA17AE" w:rsidRPr="00E4780A">
      <w:rPr>
        <w:rStyle w:val="HideTWBExt"/>
        <w:noProof w:val="0"/>
      </w:rPr>
      <w:t>&lt;/PathFdR&gt;</w:t>
    </w:r>
    <w:r w:rsidRPr="00E4780A">
      <w:fldChar w:fldCharType="end"/>
    </w:r>
  </w:p>
  <w:p w14:paraId="194E8A6E" w14:textId="3B2E200E" w:rsidR="00B209E7" w:rsidRPr="00DF4A8A" w:rsidRDefault="00B209E7">
    <w:pPr>
      <w:pStyle w:val="Footer2"/>
      <w:rPr>
        <w:lang w:val="fr-FR"/>
      </w:rPr>
    </w:pPr>
    <w:r w:rsidRPr="00E4780A">
      <w:fldChar w:fldCharType="begin"/>
    </w:r>
    <w:r w:rsidRPr="00DF4A8A">
      <w:rPr>
        <w:lang w:val="fr-FR"/>
      </w:rPr>
      <w:instrText xml:space="preserve"> DOCPROPERTY "&lt;Extension&gt;" </w:instrText>
    </w:r>
    <w:r w:rsidRPr="00E4780A">
      <w:fldChar w:fldCharType="separate"/>
    </w:r>
    <w:r w:rsidR="00EA17AE">
      <w:rPr>
        <w:lang w:val="fr-FR"/>
      </w:rPr>
      <w:t>EN</w:t>
    </w:r>
    <w:r w:rsidRPr="00E4780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8F9E9" w14:textId="01845391" w:rsidR="00B209E7" w:rsidRPr="00E4780A" w:rsidRDefault="00B209E7">
    <w:pPr>
      <w:pStyle w:val="Footer"/>
      <w:tabs>
        <w:tab w:val="right" w:pos="9356"/>
      </w:tabs>
    </w:pP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00EA17AE" w:rsidRPr="00E4780A">
      <w:rPr>
        <w:rStyle w:val="HideTWBExt"/>
        <w:noProof w:val="0"/>
      </w:rPr>
      <w:t>&lt;PathFdR&gt;</w:t>
    </w:r>
    <w:r w:rsidR="00EA17AE" w:rsidRPr="00B3154B">
      <w:t>PR\1163826EN.docx</w:t>
    </w:r>
    <w:r w:rsidR="00EA17AE" w:rsidRPr="00E4780A">
      <w:rPr>
        <w:rStyle w:val="HideTWBExt"/>
        <w:noProof w:val="0"/>
      </w:rPr>
      <w:t>&lt;/PathFdR&gt;</w:t>
    </w:r>
    <w:r>
      <w:rPr>
        <w:rStyle w:val="HideTWBExt"/>
        <w:noProof w:val="0"/>
      </w:rPr>
      <w:fldChar w:fldCharType="end"/>
    </w:r>
    <w:r w:rsidRPr="00E4780A">
      <w:tab/>
    </w:r>
    <w:r w:rsidRPr="00E4780A">
      <w:fldChar w:fldCharType="begin"/>
    </w:r>
    <w:r w:rsidRPr="00E4780A">
      <w:instrText xml:space="preserve"> PAGE </w:instrText>
    </w:r>
    <w:r w:rsidRPr="00E4780A">
      <w:fldChar w:fldCharType="separate"/>
    </w:r>
    <w:r w:rsidR="00EA17AE">
      <w:rPr>
        <w:noProof/>
      </w:rPr>
      <w:t>21</w:t>
    </w:r>
    <w:r w:rsidRPr="00E4780A">
      <w:fldChar w:fldCharType="end"/>
    </w:r>
    <w:r w:rsidRPr="00E4780A">
      <w:t>/</w:t>
    </w:r>
    <w:r>
      <w:rPr>
        <w:noProof/>
      </w:rPr>
      <w:fldChar w:fldCharType="begin"/>
    </w:r>
    <w:r>
      <w:rPr>
        <w:noProof/>
      </w:rPr>
      <w:instrText xml:space="preserve"> NUMPAGES </w:instrText>
    </w:r>
    <w:r>
      <w:rPr>
        <w:noProof/>
      </w:rPr>
      <w:fldChar w:fldCharType="separate"/>
    </w:r>
    <w:r w:rsidR="00EA17AE">
      <w:rPr>
        <w:noProof/>
      </w:rPr>
      <w:t>22</w:t>
    </w:r>
    <w:r>
      <w:rPr>
        <w:noProof/>
      </w:rPr>
      <w:fldChar w:fldCharType="end"/>
    </w:r>
    <w:r w:rsidRPr="00E4780A">
      <w:tab/>
    </w:r>
    <w:r w:rsidR="00F614B1">
      <w:fldChar w:fldCharType="begin"/>
    </w:r>
    <w:r w:rsidR="00F614B1">
      <w:instrText xml:space="preserve"> REF OutsideFooter </w:instrText>
    </w:r>
    <w:r w:rsidR="00F614B1">
      <w:fldChar w:fldCharType="separate"/>
    </w:r>
    <w:r w:rsidR="00EA17AE" w:rsidRPr="00E4780A">
      <w:t>PE</w:t>
    </w:r>
    <w:r w:rsidR="00EA17AE" w:rsidRPr="00E4780A">
      <w:rPr>
        <w:rStyle w:val="HideTWBExt"/>
        <w:noProof w:val="0"/>
      </w:rPr>
      <w:t>&lt;NoPE&gt;</w:t>
    </w:r>
    <w:r w:rsidR="00EA17AE">
      <w:t>628.380</w:t>
    </w:r>
    <w:r w:rsidR="00EA17AE" w:rsidRPr="00E4780A">
      <w:rPr>
        <w:rStyle w:val="HideTWBExt"/>
        <w:noProof w:val="0"/>
      </w:rPr>
      <w:t>&lt;/NoPE&gt;&lt;Version&gt;</w:t>
    </w:r>
    <w:r w:rsidR="00EA17AE" w:rsidRPr="00E4780A">
      <w:t>v</w:t>
    </w:r>
    <w:r w:rsidR="00EA17AE">
      <w:t>01-00</w:t>
    </w:r>
    <w:r w:rsidR="00EA17AE" w:rsidRPr="00E4780A">
      <w:rPr>
        <w:rStyle w:val="HideTWBExt"/>
        <w:noProof w:val="0"/>
      </w:rPr>
      <w:t>&lt;/Version&gt;</w:t>
    </w:r>
    <w:r w:rsidR="00F614B1">
      <w:rPr>
        <w:rStyle w:val="HideTWBExt"/>
        <w:noProof w:val="0"/>
      </w:rPr>
      <w:fldChar w:fldCharType="end"/>
    </w:r>
  </w:p>
  <w:p w14:paraId="25483298" w14:textId="566B9E1E" w:rsidR="00B209E7" w:rsidRPr="00E4780A" w:rsidRDefault="00B209E7">
    <w:pPr>
      <w:pStyle w:val="Footer2"/>
    </w:pPr>
    <w:r w:rsidRPr="00E4780A">
      <w:tab/>
    </w:r>
    <w:r w:rsidR="00F614B1">
      <w:fldChar w:fldCharType="begin"/>
    </w:r>
    <w:r w:rsidR="00F614B1">
      <w:instrText xml:space="preserve"> DOCPROPERTY "&lt;Extension&gt;" </w:instrText>
    </w:r>
    <w:r w:rsidR="00F614B1">
      <w:fldChar w:fldCharType="separate"/>
    </w:r>
    <w:r w:rsidR="00EA17AE">
      <w:t>EN</w:t>
    </w:r>
    <w:r w:rsidR="00F614B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BAFC" w14:textId="77777777" w:rsidR="00B209E7" w:rsidRPr="00E4780A" w:rsidRDefault="00B209E7">
    <w:pPr>
      <w:pStyle w:val="Footer"/>
    </w:pPr>
    <w:bookmarkStart w:id="12" w:name="InsideFooter"/>
    <w:r w:rsidRPr="00E4780A">
      <w:rPr>
        <w:rStyle w:val="HideTWBExt"/>
        <w:noProof w:val="0"/>
      </w:rPr>
      <w:t>&lt;PathFdR&gt;</w:t>
    </w:r>
    <w:r w:rsidRPr="00B3154B">
      <w:t>PR\1163826EN.docx</w:t>
    </w:r>
    <w:r w:rsidRPr="00E4780A">
      <w:rPr>
        <w:rStyle w:val="HideTWBExt"/>
        <w:noProof w:val="0"/>
      </w:rPr>
      <w:t>&lt;/PathFdR&gt;</w:t>
    </w:r>
    <w:bookmarkEnd w:id="12"/>
    <w:r w:rsidRPr="00E4780A">
      <w:tab/>
    </w:r>
    <w:r w:rsidRPr="00E4780A">
      <w:tab/>
    </w:r>
    <w:bookmarkStart w:id="13" w:name="OutsideFooter"/>
    <w:r w:rsidRPr="00E4780A">
      <w:t>PE</w:t>
    </w:r>
    <w:r w:rsidRPr="00E4780A">
      <w:rPr>
        <w:rStyle w:val="HideTWBExt"/>
        <w:noProof w:val="0"/>
      </w:rPr>
      <w:t>&lt;NoPE&gt;</w:t>
    </w:r>
    <w:r>
      <w:t>628.380</w:t>
    </w:r>
    <w:r w:rsidRPr="00E4780A">
      <w:rPr>
        <w:rStyle w:val="HideTWBExt"/>
        <w:noProof w:val="0"/>
      </w:rPr>
      <w:t>&lt;/NoPE&gt;&lt;Version&gt;</w:t>
    </w:r>
    <w:r w:rsidRPr="00E4780A">
      <w:t>v</w:t>
    </w:r>
    <w:r>
      <w:t>01-00</w:t>
    </w:r>
    <w:r w:rsidRPr="00E4780A">
      <w:rPr>
        <w:rStyle w:val="HideTWBExt"/>
        <w:noProof w:val="0"/>
      </w:rPr>
      <w:t>&lt;/Version&gt;</w:t>
    </w:r>
    <w:bookmarkEnd w:id="13"/>
  </w:p>
  <w:p w14:paraId="74F8317B" w14:textId="1FB16BFD" w:rsidR="00B209E7" w:rsidRPr="00E4780A" w:rsidRDefault="00F614B1" w:rsidP="00461601">
    <w:pPr>
      <w:pStyle w:val="Footer2"/>
      <w:tabs>
        <w:tab w:val="center" w:pos="4536"/>
      </w:tabs>
    </w:pPr>
    <w:r>
      <w:fldChar w:fldCharType="begin"/>
    </w:r>
    <w:r>
      <w:instrText xml:space="preserve"> DOCPROPERTY "&lt;Extension&gt;" </w:instrText>
    </w:r>
    <w:r>
      <w:fldChar w:fldCharType="separate"/>
    </w:r>
    <w:r w:rsidR="00EA17AE">
      <w:t>EN</w:t>
    </w:r>
    <w:r>
      <w:fldChar w:fldCharType="end"/>
    </w:r>
    <w:r w:rsidR="00B209E7" w:rsidRPr="00E4780A">
      <w:rPr>
        <w:color w:val="C0C0C0"/>
      </w:rPr>
      <w:tab/>
    </w:r>
    <w:r w:rsidR="00B209E7">
      <w:rPr>
        <w:b w:val="0"/>
        <w:i/>
        <w:color w:val="C0C0C0"/>
        <w:sz w:val="22"/>
        <w:szCs w:val="22"/>
      </w:rPr>
      <w:t>United in diversity</w:t>
    </w:r>
    <w:r w:rsidR="00B209E7" w:rsidRPr="00E4780A">
      <w:rPr>
        <w:color w:val="C0C0C0"/>
      </w:rPr>
      <w:tab/>
    </w:r>
    <w:r>
      <w:fldChar w:fldCharType="begin"/>
    </w:r>
    <w:r>
      <w:instrText xml:space="preserve"> DOCPROPERTY "&lt;Extension&gt;" </w:instrText>
    </w:r>
    <w:r>
      <w:fldChar w:fldCharType="separate"/>
    </w:r>
    <w:r w:rsidR="00EA17AE">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857A8" w14:textId="77777777" w:rsidR="00B209E7" w:rsidRPr="00E4780A" w:rsidRDefault="00B209E7">
      <w:r w:rsidRPr="00E4780A">
        <w:separator/>
      </w:r>
    </w:p>
  </w:footnote>
  <w:footnote w:type="continuationSeparator" w:id="0">
    <w:p w14:paraId="203D0562" w14:textId="77777777" w:rsidR="00B209E7" w:rsidRPr="00E4780A" w:rsidRDefault="00B209E7">
      <w:r w:rsidRPr="00E4780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152A1" w14:textId="77777777" w:rsidR="00B209E7" w:rsidRDefault="00B20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62D34" w14:textId="77777777" w:rsidR="00B209E7" w:rsidRDefault="00B20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02D4B" w14:textId="77777777" w:rsidR="00B209E7" w:rsidRDefault="00B20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TRAN"/>
    <w:docVar w:name="CopyToNetwork" w:val="-1"/>
    <w:docVar w:name="DOCMNU" w:val=" 1"/>
    <w:docVar w:name="JURI1MNU" w:val=" 1"/>
    <w:docVar w:name="LastEditedSection"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75309 HideTWBExt;}{\*\cs16 \additive \v\cf15 \spriority0 \styrsid14175309 HideTWBInt;}{\s17\ql \li0\ri0\sa120\nowidctlpar\wrapdefault\aspalpha\aspnum\faauto\adjustright\rin0\lin0\itap0 _x000d__x000a_\rtlch\fcs1 \af0\afs20\alang1025 \ltrch\fcs0 \fs24\lang2057\langfe2057\cgrid\langnp2057\langfenp2057 \sbasedon0 \snext17 \slink18 \spriority0 \styrsid14175309 Normal6;}{\*\cs18 \additive \fs24 \slink17 \slocked \spriority0 \styrsid14175309 Normal6 Char;}{_x000d__x000a_\s19\ql \li0\ri0\nowidctlpar\wrapdefault\aspalpha\aspnum\faauto\adjustright\rin0\lin0\itap0 \rtlch\fcs1 \af0\afs20\alang1025 \ltrch\fcs0 \b\fs24\lang2057\langfe2057\cgrid\langnp2057\langfenp2057 \sbasedon0 \snext19 \slink20 \spriority0 \styrsid14175309 _x000d__x000a_NormalBold;}{\*\cs20 \additive \b\fs24 \slink19 \slocked \spriority0 \styrsid14175309 NormalBold Char;}{\s21\ql \li0\ri0\sb240\nowidctlpar\wrapdefault\aspalpha\aspnum\faauto\adjustright\rin0\lin0\itap0 \rtlch\fcs1 \af0\afs20\alang1025 \ltrch\fcs0 _x000d__x000a_\i\fs24\lang2057\langfe2057\cgrid\langnp2057\langfenp2057 \sbasedon0 \snext21 \spriority0 \styrsid14175309 Normal12Italic;}{\s22\qc \li0\ri0\sb240\nowidctlpar\wrapdefault\aspalpha\aspnum\faauto\adjustright\rin0\lin0\itap0 \rtlch\fcs1 \af0\afs20\alang1025 _x000d__x000a_\ltrch\fcs0 \i\fs24\lang2057\langfe2057\cgrid\langnp2057\langfenp2057 \sbasedon0 \snext22 \spriority0 \styrsid14175309 CrossRef;}{\s23\qc \li0\ri0\sb240\keepn\nowidctlpar\wrapdefault\aspalpha\aspnum\faauto\adjustright\rin0\lin0\itap0 \rtlch\fcs1 _x000d__x000a_\af0\afs20\alang1025 \ltrch\fcs0 \i\fs24\lang2057\langfe2057\cgrid\langnp2057\langfenp2057 \sbasedon0 \snext0 \spriority0 \styrsid14175309 JustificationTitle;}{_x000d__x000a_\s24\qr \li0\ri0\sb240\sa240\nowidctlpar\wrapdefault\aspalpha\aspnum\faauto\adjustright\rin0\lin0\itap0 \rtlch\fcs1 \af0\afs20\alang1025 \ltrch\fcs0 \fs24\lang1024\langfe1024\cgrid\noproof\langnp2057\langfenp2057 _x000d__x000a_\sbasedon0 \snext24 \spriority0 \styrsid14175309 Olang;}{\s25\qc \li0\ri0\sa240\nowidctlpar\wrapdefault\aspalpha\aspnum\faauto\adjustright\rin0\lin0\itap0 \rtlch\fcs1 \af0\afs20\alang1025 \ltrch\fcs0 _x000d__x000a_\i\fs24\lang2057\langfe2057\cgrid\langnp2057\langfenp2057 \sbasedon0 \snext25 \spriority0 \styrsid14175309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4175309 AMNumberTabs;}{\s27\ql \li0\ri0\sb240\nowidctlpar\wrapdefault\aspalpha\aspnum\faauto\adjustright\rin0\lin0\itap0 \rtlch\fcs1 _x000d__x000a_\af0\afs20\alang1025 \ltrch\fcs0 \b\fs24\lang2057\langfe2057\cgrid\langnp2057\langfenp2057 \sbasedon0 \snext27 \spriority0 \styrsid14175309 NormalBold12b;}}{\*\rsidtbl \rsid24658\rsid735077\rsid2892074\rsid4666813\rsid6641733\rsid8742766\rsid9636012_x000d__x000a_\rsid11215221\rsid12154954\rsid14175309\rsid14424199\rsid15204470\rsid15285974\rsid15950462\rsid16324206\rsid16662270}{\mmathPr\mmathFont34\mbrkBin0\mbrkBinSub0\msmallFrac0\mdispDef1\mlMargin0\mrMargin0\mdefJc1\mwrapIndent1440\mintLim0\mnaryLim1}{\info_x000d__x000a_{\author VELLA BAMBER Katya}{\operator VELLA BAMBER Katya}{\creatim\yr2018\mo9\dy25\hr14\min27}{\revtim\yr2018\mo9\dy25\hr14\min27}{\version1}{\edmins0}{\nofpages1}{\nofwords56}{\nofchars644}{\*\company European Parliament}{\nofcharsws647}{\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175309\utinl \fet0{\*\wgrffmtfilter 013f}\ilfomacatclnup0{\*\template C:\\Users\\kvella\\AppData\\Local\\Temp\\Blank1.dot}{\*\ftnsep \ltrpar \pard\plain \ltrpar_x000d__x000a_\ql \li0\ri0\widctlpar\wrapdefault\aspalpha\aspnum\faauto\adjustright\rin0\lin0\itap0 \rtlch\fcs1 \af0\afs20\alang1025 \ltrch\fcs0 \fs24\lang2057\langfe2057\cgrid\langnp2057\langfenp2057 {\rtlch\fcs1 \af0 \ltrch\fcs0 \insrsid8742766 \chftnsep _x000d__x000a_\par }}{\*\ftnsepc \ltrpar \pard\plain \ltrpar\ql \li0\ri0\widctlpar\wrapdefault\aspalpha\aspnum\faauto\adjustright\rin0\lin0\itap0 \rtlch\fcs1 \af0\afs20\alang1025 \ltrch\fcs0 \fs24\lang2057\langfe2057\cgrid\langnp2057\langfenp2057 {\rtlch\fcs1 \af0 _x000d__x000a_\ltrch\fcs0 \insrsid8742766 \chftnsepc _x000d__x000a_\par }}{\*\aftnsep \ltrpar \pard\plain \ltrpar\ql \li0\ri0\widctlpar\wrapdefault\aspalpha\aspnum\faauto\adjustright\rin0\lin0\itap0 \rtlch\fcs1 \af0\afs20\alang1025 \ltrch\fcs0 \fs24\lang2057\langfe2057\cgrid\langnp2057\langfenp2057 {\rtlch\fcs1 \af0 _x000d__x000a_\ltrch\fcs0 \insrsid8742766 \chftnsep _x000d__x000a_\par }}{\*\aftnsepc \ltrpar \pard\plain \ltrpar\ql \li0\ri0\widctlpar\wrapdefault\aspalpha\aspnum\faauto\adjustright\rin0\lin0\itap0 \rtlch\fcs1 \af0\afs20\alang1025 \ltrch\fcs0 \fs24\lang2057\langfe2057\cgrid\langnp2057\langfenp2057 {\rtlch\fcs1 \af0 _x000d__x000a_\ltrch\fcs0 \insrsid874276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175309 \rtlch\fcs1 \af0\afs20\alang1025 \ltrch\fcs0 \b\fs24\lang2057\langfe2057\cgrid\langnp2057\langfenp2057 {\rtlch\fcs1 \af0 \ltrch\fcs0 \cs15\b0\v\f1\fs20\cf9\insrsid14175309\charrsid14972938 {\*\bkmkstart restart}&lt;Amend&gt;}{_x000d__x000a_\rtlch\fcs1 \af0 \ltrch\fcs0 \insrsid14175309\charrsid14972938 Amendment\tab \tab }{\rtlch\fcs1 \af0 \ltrch\fcs0 \cs15\b0\v\f1\fs20\cf9\insrsid14175309\charrsid14972938 &lt;NumAm&gt;}{\rtlch\fcs1 \af0 \ltrch\fcs0 \insrsid14175309\charrsid14972938 #}{_x000d__x000a_\rtlch\fcs1 \af0 \ltrch\fcs0 \cs16\v\cf15\insrsid14175309\charrsid14972938 ENMIENDA@NRAM@}{\rtlch\fcs1 \af0 \ltrch\fcs0 \insrsid14175309\charrsid14972938 #}{\rtlch\fcs1 \af0 \ltrch\fcs0 \cs15\b0\v\f1\fs20\cf9\insrsid14175309\charrsid14972938 &lt;/NumAm&gt;}{_x000d__x000a_\rtlch\fcs1 \af0 \ltrch\fcs0 \insrsid14175309\charrsid14972938 _x000d__x000a_\par }\pard\plain \ltrpar\s27\ql \li0\ri0\sb240\keepn\nowidctlpar\wrapdefault\aspalpha\aspnum\faauto\adjustright\rin0\lin0\itap0\pararsid14175309 \rtlch\fcs1 \af0\afs20\alang1025 \ltrch\fcs0 \b\fs24\lang2057\langfe2057\cgrid\langnp2057\langfenp2057 {_x000d__x000a_\rtlch\fcs1 \af0 \ltrch\fcs0 \cs15\b0\v\f1\fs20\cf9\insrsid14175309\charrsid14972938 &lt;DocAmend&gt;}{\rtlch\fcs1 \af0 \ltrch\fcs0 \insrsid14175309\charrsid14972938 Proposal for a #}{\rtlch\fcs1 \af0 \ltrch\fcs0 \cs16\v\cf15\insrsid14175309\charrsid14972938 _x000d__x000a_MNU[DOC1][DOC2][DOC3]@DOCMSG@DOCMNU}{\rtlch\fcs1 \af0 \ltrch\fcs0 \insrsid14175309\charrsid14972938 ##}{\rtlch\fcs1 \af0 \ltrch\fcs0 \cs16\v\cf15\insrsid14175309\charrsid14972938 MNU[AMACTYES][NOTAPP]@CHOICE@AMACTMNU}{\rtlch\fcs1 \af0 \ltrch\fcs0 _x000d__x000a_\insrsid14175309\charrsid14972938 #}{\rtlch\fcs1 \af0 \ltrch\fcs0 \cs15\b0\v\f1\fs20\cf9\insrsid14175309\charrsid14972938 &lt;/DocAmend&gt;}{\rtlch\fcs1 \af0 \ltrch\fcs0 \insrsid14175309\charrsid14972938 _x000d__x000a_\par }\pard\plain \ltrpar\s19\ql \li0\ri0\keepn\nowidctlpar\wrapdefault\aspalpha\aspnum\faauto\adjustright\rin0\lin0\itap0\pararsid14175309 \rtlch\fcs1 \af0\afs20\alang1025 \ltrch\fcs0 \b\fs24\lang2057\langfe2057\cgrid\langnp2057\langfenp2057 {\rtlch\fcs1 _x000d__x000a_\af0 \ltrch\fcs0 \cs15\b0\v\f1\fs20\cf9\insrsid14175309\charrsid14972938 &lt;Article&gt;}{\rtlch\fcs1 \af0 \ltrch\fcs0 \insrsid14175309\charrsid14972938 #}{\rtlch\fcs1 \af0 \ltrch\fcs0 \cs16\v\cf15\insrsid14175309\charrsid14972938 _x000d__x000a_MNU[AMACTPARTYES][AMACTPARTNO]@CHOICE@AMACTMNU}{\rtlch\fcs1 \af0 \ltrch\fcs0 \insrsid14175309\charrsid14972938 #}{\rtlch\fcs1 \af0 \ltrch\fcs0 \cs15\b0\v\f1\fs20\cf9\insrsid14175309\charrsid14972938 &lt;/Article&gt;}{\rtlch\fcs1 \af0 \ltrch\fcs0 _x000d__x000a_\insrsid14175309\charrsid14972938 _x000d__x000a_\par }\pard\plain \ltrpar\ql \li0\ri0\keepn\widctlpar\wrapdefault\aspalpha\aspnum\faauto\adjustright\rin0\lin0\itap0\pararsid14175309 \rtlch\fcs1 \af0\afs20\alang1025 \ltrch\fcs0 \fs24\lang2057\langfe2057\cgrid\langnp2057\langfenp2057 {\rtlch\fcs1 \af0 _x000d__x000a_\ltrch\fcs0 \cs15\v\f1\fs20\cf9\insrsid14175309\charrsid14972938 &lt;DocAmend2&gt;&lt;OptDel&gt;}{\rtlch\fcs1 \af0 \ltrch\fcs0 \insrsid14175309\charrsid14972938 #}{\rtlch\fcs1 \af0 \ltrch\fcs0 \cs16\v\cf15\insrsid14175309\charrsid14972938 _x000d__x000a_MNU[OPTNRACTYES][NOTAPP]@CHOICE@AMACTMNU}{\rtlch\fcs1 \af0 \ltrch\fcs0 \insrsid14175309\charrsid14972938 #}{\rtlch\fcs1 \af0 \ltrch\fcs0 \cs15\v\f1\fs20\cf9\insrsid14175309\charrsid14972938 &lt;/OptDel&gt;&lt;/DocAmend2&gt;}{\rtlch\fcs1 \af0 \ltrch\fcs0 _x000d__x000a_\insrsid14175309\charrsid14972938 _x000d__x000a_\par }\pard \ltrpar\ql \li0\ri0\widctlpar\wrapdefault\aspalpha\aspnum\faauto\adjustright\rin0\lin0\itap0\pararsid14175309 {\rtlch\fcs1 \af0 \ltrch\fcs0 \cs15\v\f1\fs20\cf9\insrsid14175309\charrsid14972938 &lt;Article2&gt;&lt;OptDel&gt;}{\rtlch\fcs1 \af0 \ltrch\fcs0 _x000d__x000a_\insrsid14175309\charrsid14972938 #}{\rtlch\fcs1 \af0 \ltrch\fcs0 \cs16\v\cf15\insrsid14175309\charrsid14972938 MNU[OPTACTPARTYES][NOTAPP]@CHOICE@AMACTMNU}{\rtlch\fcs1 \af0 \ltrch\fcs0 \insrsid14175309\charrsid14972938 #}{\rtlch\fcs1 \af0 \ltrch\fcs0 _x000d__x000a_\cs15\v\f1\fs20\cf9\insrsid14175309\charrsid14972938 &lt;/OptDel&gt;&lt;/Article2&gt;}{\rtlch\fcs1 \af0 \ltrch\fcs0 \insrsid14175309\charrsid14972938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4175309\charrsid14972938 \cell }\pard \ltrpar\ql \li0\ri0\widctlpar\intbl\wrapdefault\aspalpha\aspnum\faauto\adjustright\rin0\lin0 {\rtlch\fcs1 \af0 \ltrch\fcs0 \insrsid14175309\charrsid14972938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2057\langfe2057\cgrid\langnp2057\langfenp2057 {\rtlch\fcs1 \af0 \ltrch\fcs0 _x000d__x000a_\insrsid14175309\charrsid14972938 #}{\rtlch\fcs1 \af0 \ltrch\fcs0 \cs16\v\cf15\insrsid14175309\charrsid14972938 MNU[OPTLEFTAMACT][LEFTPROP]@CHOICE@AMACTMNU}{\rtlch\fcs1 \af0 \ltrch\fcs0 \insrsid14175309\charrsid14972938 #\cell Amendment\cell _x000d__x000a_}\pard\plain \ltrpar\ql \li0\ri0\widctlpar\intbl\wrapdefault\aspalpha\aspnum\faauto\adjustright\rin0\lin0 \rtlch\fcs1 \af0\afs20\alang1025 \ltrch\fcs0 \fs24\lang2057\langfe2057\cgrid\langnp2057\langfenp2057 {\rtlch\fcs1 \af0 \ltrch\fcs0 _x000d__x000a_\insrsid14175309\charrsid14972938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4175309\charrsid14972938 ##\cell ##}{\rtlch\fcs1 \af0\afs24 \ltrch\fcs0 \insrsid14175309\charrsid14972938 \cell }\pard\plain \ltrpar\ql \li0\ri0\widctlpar\intbl\wrapdefault\aspalpha\aspnum\faauto\adjustright\rin0\lin0 \rtlch\fcs1 _x000d__x000a_\af0\afs20\alang1025 \ltrch\fcs0 \fs24\lang2057\langfe2057\cgrid\langnp2057\langfenp2057 {\rtlch\fcs1 \af0 \ltrch\fcs0 \insrsid14175309\charrsid14972938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175309 \rtlch\fcs1 \af0\afs20\alang1025 \ltrch\fcs0 \fs24\lang1024\langfe1024\cgrid\noproof\langnp2057\langfenp2057 {\rtlch\fcs1 \af0 _x000d__x000a_\ltrch\fcs0 \noproof0\insrsid14175309\charrsid14972938 Or. }{\rtlch\fcs1 \af0 \ltrch\fcs0 \cs15\v\f1\fs20\cf9\noproof0\insrsid14175309\charrsid14972938 &lt;Original&gt;}{\rtlch\fcs1 \af0 \ltrch\fcs0 \noproof0\insrsid14175309\charrsid14972938 #}{\rtlch\fcs1 _x000d__x000a_\af0 \ltrch\fcs0 \cs16\v\cf15\noproof0\insrsid14175309\charrsid14972938 MNU[ORLANGONE][ORLANGMORE]@CHOICE@ORLANGMNU}{\rtlch\fcs1 \af0 \ltrch\fcs0 \noproof0\insrsid14175309\charrsid14972938 #}{\rtlch\fcs1 \af0 \ltrch\fcs0 _x000d__x000a_\cs15\v\f1\fs20\cf9\noproof0\insrsid14175309\charrsid14972938 &lt;/Original&gt;}{\rtlch\fcs1 \af0 \ltrch\fcs0 \noproof0\insrsid14175309\charrsid14972938 _x000d__x000a_\par }\pard\plain \ltrpar\s22\qc \li0\ri0\sb240\nowidctlpar\wrapdefault\aspalpha\aspnum\faauto\adjustright\rin0\lin0\itap0\pararsid14175309 \rtlch\fcs1 \af0\afs20\alang1025 \ltrch\fcs0 \i\fs24\lang2057\langfe2057\cgrid\langnp2057\langfenp2057 {\rtlch\fcs1 _x000d__x000a_\af0 \ltrch\fcs0 \cs15\i0\v\f1\fs20\cf9\insrsid14175309\charrsid14972938 &lt;OptDel&gt;}{\rtlch\fcs1 \af0 \ltrch\fcs0 \insrsid14175309\charrsid14972938 #}{\rtlch\fcs1 \af0 \ltrch\fcs0 \cs16\v\cf15\insrsid14175309\charrsid14972938 _x000d__x000a_MNU[CROSSREFNO][CROSSREFYES]@CHOICE@}{\rtlch\fcs1 \af0 \ltrch\fcs0 \insrsid14175309\charrsid14972938 #}{\rtlch\fcs1 \af0 \ltrch\fcs0 \cs15\i0\v\f1\fs20\cf9\insrsid14175309\charrsid14972938 &lt;/OptDel&gt;}{\rtlch\fcs1 \af0 \ltrch\fcs0 _x000d__x000a_\insrsid14175309\charrsid14972938 _x000d__x000a_\par }\pard\plain \ltrpar\s23\qc \li0\ri0\sb240\keepn\nowidctlpar\wrapdefault\aspalpha\aspnum\faauto\adjustright\rin0\lin0\itap0\pararsid14175309 \rtlch\fcs1 \af0\afs20\alang1025 \ltrch\fcs0 \i\fs24\lang2057\langfe2057\cgrid\langnp2057\langfenp2057 {_x000d__x000a_\rtlch\fcs1 \af0 \ltrch\fcs0 \cs15\i0\v\f1\fs20\cf9\insrsid14175309\charrsid14972938 &lt;TitreJust&gt;}{\rtlch\fcs1 \af0 \ltrch\fcs0 \insrsid14175309\charrsid14972938 Justification}{\rtlch\fcs1 \af0 \ltrch\fcs0 _x000d__x000a_\cs15\i0\v\f1\fs20\cf9\insrsid14175309\charrsid14972938 &lt;/TitreJust&gt;}{\rtlch\fcs1 \af0 \ltrch\fcs0 \insrsid14175309\charrsid14972938 _x000d__x000a_\par }\pard\plain \ltrpar\s21\ql \li0\ri0\sb240\nowidctlpar\wrapdefault\aspalpha\aspnum\faauto\adjustright\rin0\lin0\itap0\pararsid14175309 \rtlch\fcs1 \af0\afs20\alang1025 \ltrch\fcs0 \i\fs24\lang2057\langfe2057\cgrid\langnp2057\langfenp2057 {\rtlch\fcs1 _x000d__x000a_\af0 \ltrch\fcs0 \cs15\i0\v\f1\fs20\cf9\insrsid14175309\charrsid14972938 &lt;OptDelPrev&gt;}{\rtlch\fcs1 \af0 \ltrch\fcs0 \insrsid14175309\charrsid14972938 #}{\rtlch\fcs1 \af0 \ltrch\fcs0 \cs16\v\cf15\insrsid14175309\charrsid14972938 _x000d__x000a_MNU[TEXTJUSTYES][TEXTJUSTNO]@CHOICE@}{\rtlch\fcs1 \af0 \ltrch\fcs0 \insrsid14175309\charrsid14972938 #}{\rtlch\fcs1 \af0 \ltrch\fcs0 \cs15\i0\v\f1\fs20\cf9\insrsid14175309\charrsid14972938 &lt;/OptDelPrev&gt;}{\rtlch\fcs1 \af0 \ltrch\fcs0 _x000d__x000a_\insrsid14175309\charrsid14972938 _x000d__x000a_\par }\pard\plain \ltrpar\ql \li0\ri0\widctlpar\wrapdefault\aspalpha\aspnum\faauto\adjustright\rin0\lin0\itap0\pararsid14175309 \rtlch\fcs1 \af0\afs20\alang1025 \ltrch\fcs0 \fs24\lang2057\langfe2057\cgrid\langnp2057\langfenp2057 {\rtlch\fcs1 \af0 \ltrch\fcs0 _x000d__x000a_\cs15\v\f1\fs20\cf9\insrsid14175309\charrsid1497293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df_x000d__x000a_8f24cb5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63"/>
    <w:docVar w:name="TXTAUTHOR" w:val="Deirdre Clune"/>
    <w:docVar w:name="TXTLANGUE" w:val="EN"/>
    <w:docVar w:name="TXTLANGUEMIN" w:val="en"/>
    <w:docVar w:name="TXTNRC" w:val="0193/2018"/>
    <w:docVar w:name="TXTNRCOD" w:val="2018/0139"/>
    <w:docVar w:name="TXTNRCOM" w:val="(2018)0278"/>
    <w:docVar w:name="TXTNRPE" w:val="628.380"/>
    <w:docVar w:name="TXTPEorAP" w:val="PE"/>
    <w:docVar w:name="TXTROUTE" w:val="PR\1163826EN.docx"/>
    <w:docVar w:name="TXTTITLE" w:val="establishing a European Maritime Single Window environment and repealing Directive 2010/65/EU"/>
    <w:docVar w:name="TXTVERSION" w:val="01-00"/>
  </w:docVars>
  <w:rsids>
    <w:rsidRoot w:val="00E4780A"/>
    <w:rsid w:val="00011AAB"/>
    <w:rsid w:val="00012351"/>
    <w:rsid w:val="00084E89"/>
    <w:rsid w:val="000D333D"/>
    <w:rsid w:val="000F1096"/>
    <w:rsid w:val="00123DD5"/>
    <w:rsid w:val="00142215"/>
    <w:rsid w:val="001767E2"/>
    <w:rsid w:val="00187008"/>
    <w:rsid w:val="001C5592"/>
    <w:rsid w:val="001C5B44"/>
    <w:rsid w:val="001C6FFC"/>
    <w:rsid w:val="00207901"/>
    <w:rsid w:val="00212B84"/>
    <w:rsid w:val="002346B0"/>
    <w:rsid w:val="0024017A"/>
    <w:rsid w:val="002667C3"/>
    <w:rsid w:val="002669B6"/>
    <w:rsid w:val="00270E78"/>
    <w:rsid w:val="00290BED"/>
    <w:rsid w:val="002F40BB"/>
    <w:rsid w:val="002F4B02"/>
    <w:rsid w:val="00323EF8"/>
    <w:rsid w:val="0032503E"/>
    <w:rsid w:val="00357E02"/>
    <w:rsid w:val="00370AC3"/>
    <w:rsid w:val="003957EB"/>
    <w:rsid w:val="003C2068"/>
    <w:rsid w:val="003C37CF"/>
    <w:rsid w:val="004100B1"/>
    <w:rsid w:val="00461601"/>
    <w:rsid w:val="00463E97"/>
    <w:rsid w:val="004C0915"/>
    <w:rsid w:val="004D424E"/>
    <w:rsid w:val="004E42C8"/>
    <w:rsid w:val="0051271F"/>
    <w:rsid w:val="00521F46"/>
    <w:rsid w:val="00522EBB"/>
    <w:rsid w:val="00524AC4"/>
    <w:rsid w:val="00551123"/>
    <w:rsid w:val="00570A6A"/>
    <w:rsid w:val="00586E50"/>
    <w:rsid w:val="005B34B9"/>
    <w:rsid w:val="005D1A99"/>
    <w:rsid w:val="005D7609"/>
    <w:rsid w:val="005D7EE8"/>
    <w:rsid w:val="006F7907"/>
    <w:rsid w:val="00743189"/>
    <w:rsid w:val="0077622F"/>
    <w:rsid w:val="007932B3"/>
    <w:rsid w:val="00793EA9"/>
    <w:rsid w:val="007C4415"/>
    <w:rsid w:val="007D6F68"/>
    <w:rsid w:val="007E239C"/>
    <w:rsid w:val="008633CC"/>
    <w:rsid w:val="00865190"/>
    <w:rsid w:val="008719B9"/>
    <w:rsid w:val="00894ECE"/>
    <w:rsid w:val="00896BB4"/>
    <w:rsid w:val="008A7FB8"/>
    <w:rsid w:val="009022B8"/>
    <w:rsid w:val="00917CC4"/>
    <w:rsid w:val="0097216E"/>
    <w:rsid w:val="009763DA"/>
    <w:rsid w:val="009B4B93"/>
    <w:rsid w:val="009F24BE"/>
    <w:rsid w:val="009F6C2F"/>
    <w:rsid w:val="00A22533"/>
    <w:rsid w:val="00A26F46"/>
    <w:rsid w:val="00A34FD3"/>
    <w:rsid w:val="00A36929"/>
    <w:rsid w:val="00A377B8"/>
    <w:rsid w:val="00AA35B0"/>
    <w:rsid w:val="00AD18C8"/>
    <w:rsid w:val="00AD7FA6"/>
    <w:rsid w:val="00AE4643"/>
    <w:rsid w:val="00AF0416"/>
    <w:rsid w:val="00B10CB4"/>
    <w:rsid w:val="00B209E7"/>
    <w:rsid w:val="00B23B72"/>
    <w:rsid w:val="00B3154B"/>
    <w:rsid w:val="00B42702"/>
    <w:rsid w:val="00B85407"/>
    <w:rsid w:val="00B95702"/>
    <w:rsid w:val="00BC6489"/>
    <w:rsid w:val="00BD480C"/>
    <w:rsid w:val="00C60161"/>
    <w:rsid w:val="00C73602"/>
    <w:rsid w:val="00CF60C8"/>
    <w:rsid w:val="00D32924"/>
    <w:rsid w:val="00D37158"/>
    <w:rsid w:val="00D503A3"/>
    <w:rsid w:val="00D93D0A"/>
    <w:rsid w:val="00DA6ED0"/>
    <w:rsid w:val="00DC5011"/>
    <w:rsid w:val="00DF4A8A"/>
    <w:rsid w:val="00E171B6"/>
    <w:rsid w:val="00E316EE"/>
    <w:rsid w:val="00E4780A"/>
    <w:rsid w:val="00EA17AE"/>
    <w:rsid w:val="00EA1B21"/>
    <w:rsid w:val="00EB1753"/>
    <w:rsid w:val="00EB6CFF"/>
    <w:rsid w:val="00ED4209"/>
    <w:rsid w:val="00EE3996"/>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39BF81"/>
  <w15:chartTrackingRefBased/>
  <w15:docId w15:val="{CEEF1141-C03A-4555-96C4-96995DC8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B3154B"/>
    <w:pPr>
      <w:tabs>
        <w:tab w:val="right" w:pos="454"/>
        <w:tab w:val="left" w:pos="737"/>
      </w:tabs>
      <w:ind w:left="737" w:hanging="737"/>
    </w:pPr>
    <w:rPr>
      <w:snapToGrid w:val="0"/>
      <w:sz w:val="18"/>
      <w:lang w:val="en-US"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lang w:val="fr-FR"/>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lang w:val="fr-FR"/>
    </w:rPr>
  </w:style>
  <w:style w:type="paragraph" w:customStyle="1" w:styleId="EPLogo">
    <w:name w:val="EPLogo"/>
    <w:basedOn w:val="Normal"/>
    <w:qFormat/>
    <w:rsid w:val="006F7907"/>
    <w:pPr>
      <w:jc w:val="right"/>
    </w:pPr>
  </w:style>
  <w:style w:type="paragraph" w:customStyle="1" w:styleId="Lgendetitre">
    <w:name w:val="Légende titre"/>
    <w:basedOn w:val="Normal"/>
    <w:rsid w:val="00B3154B"/>
    <w:pPr>
      <w:spacing w:before="240" w:after="240"/>
    </w:pPr>
    <w:rPr>
      <w:b/>
      <w:i/>
      <w:snapToGrid w:val="0"/>
      <w:lang w:val="en-US" w:eastAsia="en-US"/>
    </w:rPr>
  </w:style>
  <w:style w:type="paragraph" w:customStyle="1" w:styleId="Lgendestandard">
    <w:name w:val="Légende standard"/>
    <w:basedOn w:val="Lgendesigne"/>
    <w:rsid w:val="00B3154B"/>
    <w:pPr>
      <w:ind w:left="0" w:firstLine="0"/>
    </w:pPr>
  </w:style>
  <w:style w:type="paragraph" w:styleId="EndnoteText">
    <w:name w:val="endnote text"/>
    <w:basedOn w:val="Normal"/>
    <w:link w:val="EndnoteTextChar"/>
    <w:unhideWhenUsed/>
    <w:rsid w:val="00D37158"/>
    <w:rPr>
      <w:sz w:val="20"/>
    </w:rPr>
  </w:style>
  <w:style w:type="character" w:customStyle="1" w:styleId="EndnoteTextChar">
    <w:name w:val="Endnote Text Char"/>
    <w:basedOn w:val="DefaultParagraphFont"/>
    <w:link w:val="EndnoteText"/>
    <w:rsid w:val="00D37158"/>
  </w:style>
  <w:style w:type="paragraph" w:customStyle="1" w:styleId="Normal24a12b">
    <w:name w:val="Normal24a12b"/>
    <w:basedOn w:val="Normal"/>
    <w:qFormat/>
    <w:rsid w:val="00D37158"/>
    <w:pPr>
      <w:spacing w:before="240" w:after="480"/>
    </w:pPr>
  </w:style>
  <w:style w:type="paragraph" w:customStyle="1" w:styleId="NormalBoldCentre">
    <w:name w:val="NormalBoldCentre"/>
    <w:basedOn w:val="Normal"/>
    <w:next w:val="Normal"/>
    <w:qFormat/>
    <w:rsid w:val="00D37158"/>
    <w:pPr>
      <w:jc w:val="center"/>
    </w:pPr>
    <w:rPr>
      <w:b/>
    </w:rPr>
  </w:style>
  <w:style w:type="paragraph" w:styleId="BalloonText">
    <w:name w:val="Balloon Text"/>
    <w:basedOn w:val="Normal"/>
    <w:link w:val="BalloonTextChar"/>
    <w:rsid w:val="00D93D0A"/>
    <w:rPr>
      <w:rFonts w:ascii="Segoe UI" w:hAnsi="Segoe UI" w:cs="Segoe UI"/>
      <w:sz w:val="18"/>
      <w:szCs w:val="18"/>
    </w:rPr>
  </w:style>
  <w:style w:type="character" w:customStyle="1" w:styleId="BalloonTextChar">
    <w:name w:val="Balloon Text Char"/>
    <w:basedOn w:val="DefaultParagraphFont"/>
    <w:link w:val="BalloonText"/>
    <w:rsid w:val="00D93D0A"/>
    <w:rPr>
      <w:rFonts w:ascii="Segoe UI" w:hAnsi="Segoe UI" w:cs="Segoe UI"/>
      <w:sz w:val="18"/>
      <w:szCs w:val="18"/>
    </w:rPr>
  </w:style>
  <w:style w:type="character" w:styleId="CommentReference">
    <w:name w:val="annotation reference"/>
    <w:basedOn w:val="DefaultParagraphFont"/>
    <w:rsid w:val="00B209E7"/>
    <w:rPr>
      <w:sz w:val="16"/>
      <w:szCs w:val="16"/>
    </w:rPr>
  </w:style>
  <w:style w:type="paragraph" w:styleId="CommentText">
    <w:name w:val="annotation text"/>
    <w:basedOn w:val="Normal"/>
    <w:link w:val="CommentTextChar"/>
    <w:rsid w:val="00B209E7"/>
    <w:rPr>
      <w:sz w:val="20"/>
    </w:rPr>
  </w:style>
  <w:style w:type="character" w:customStyle="1" w:styleId="CommentTextChar">
    <w:name w:val="Comment Text Char"/>
    <w:basedOn w:val="DefaultParagraphFont"/>
    <w:link w:val="CommentText"/>
    <w:rsid w:val="00B209E7"/>
  </w:style>
  <w:style w:type="paragraph" w:styleId="CommentSubject">
    <w:name w:val="annotation subject"/>
    <w:basedOn w:val="CommentText"/>
    <w:next w:val="CommentText"/>
    <w:link w:val="CommentSubjectChar"/>
    <w:rsid w:val="00B209E7"/>
    <w:rPr>
      <w:b/>
      <w:bCs/>
    </w:rPr>
  </w:style>
  <w:style w:type="character" w:customStyle="1" w:styleId="CommentSubjectChar">
    <w:name w:val="Comment Subject Char"/>
    <w:basedOn w:val="CommentTextChar"/>
    <w:link w:val="CommentSubject"/>
    <w:rsid w:val="00B20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86406">
      <w:bodyDiv w:val="1"/>
      <w:marLeft w:val="0"/>
      <w:marRight w:val="0"/>
      <w:marTop w:val="0"/>
      <w:marBottom w:val="0"/>
      <w:divBdr>
        <w:top w:val="none" w:sz="0" w:space="0" w:color="auto"/>
        <w:left w:val="none" w:sz="0" w:space="0" w:color="auto"/>
        <w:bottom w:val="none" w:sz="0" w:space="0" w:color="auto"/>
        <w:right w:val="none" w:sz="0" w:space="0" w:color="auto"/>
      </w:divBdr>
    </w:div>
    <w:div w:id="1070007061">
      <w:bodyDiv w:val="1"/>
      <w:marLeft w:val="0"/>
      <w:marRight w:val="0"/>
      <w:marTop w:val="0"/>
      <w:marBottom w:val="0"/>
      <w:divBdr>
        <w:top w:val="none" w:sz="0" w:space="0" w:color="auto"/>
        <w:left w:val="none" w:sz="0" w:space="0" w:color="auto"/>
        <w:bottom w:val="none" w:sz="0" w:space="0" w:color="auto"/>
        <w:right w:val="none" w:sz="0" w:space="0" w:color="auto"/>
      </w:divBdr>
    </w:div>
    <w:div w:id="1288203301">
      <w:bodyDiv w:val="1"/>
      <w:marLeft w:val="0"/>
      <w:marRight w:val="0"/>
      <w:marTop w:val="0"/>
      <w:marBottom w:val="0"/>
      <w:divBdr>
        <w:top w:val="none" w:sz="0" w:space="0" w:color="auto"/>
        <w:left w:val="none" w:sz="0" w:space="0" w:color="auto"/>
        <w:bottom w:val="none" w:sz="0" w:space="0" w:color="auto"/>
        <w:right w:val="none" w:sz="0" w:space="0" w:color="auto"/>
      </w:divBdr>
    </w:div>
    <w:div w:id="1596161793">
      <w:bodyDiv w:val="1"/>
      <w:marLeft w:val="0"/>
      <w:marRight w:val="0"/>
      <w:marTop w:val="0"/>
      <w:marBottom w:val="0"/>
      <w:divBdr>
        <w:top w:val="none" w:sz="0" w:space="0" w:color="auto"/>
        <w:left w:val="none" w:sz="0" w:space="0" w:color="auto"/>
        <w:bottom w:val="none" w:sz="0" w:space="0" w:color="auto"/>
        <w:right w:val="none" w:sz="0" w:space="0" w:color="auto"/>
      </w:divBdr>
    </w:div>
    <w:div w:id="2068333343">
      <w:bodyDiv w:val="1"/>
      <w:marLeft w:val="0"/>
      <w:marRight w:val="0"/>
      <w:marTop w:val="0"/>
      <w:marBottom w:val="0"/>
      <w:divBdr>
        <w:top w:val="none" w:sz="0" w:space="0" w:color="auto"/>
        <w:left w:val="none" w:sz="0" w:space="0" w:color="auto"/>
        <w:bottom w:val="none" w:sz="0" w:space="0" w:color="auto"/>
        <w:right w:val="none" w:sz="0" w:space="0" w:color="auto"/>
      </w:divBdr>
    </w:div>
    <w:div w:id="21292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6F260-09D7-45CF-AD25-733A6EAD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BE86E655.dotm</Template>
  <TotalTime>0</TotalTime>
  <Pages>22</Pages>
  <Words>4813</Words>
  <Characters>26376</Characters>
  <Application>Microsoft Office Word</Application>
  <DocSecurity>0</DocSecurity>
  <Lines>976</Lines>
  <Paragraphs>380</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30809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VELLA BAMBER Katya</dc:creator>
  <cp:keywords/>
  <dc:description/>
  <cp:lastModifiedBy>SZILAGYI Judit</cp:lastModifiedBy>
  <cp:revision>3</cp:revision>
  <cp:lastPrinted>2018-10-15T10:15:00Z</cp:lastPrinted>
  <dcterms:created xsi:type="dcterms:W3CDTF">2018-10-15T16:07:00Z</dcterms:created>
  <dcterms:modified xsi:type="dcterms:W3CDTF">2018-10-15T16:07:00Z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[20180708]</vt:lpwstr>
  </property>
  <property fmtid="{D5CDD505-2E9C-101B-9397-08002B2CF9AE}" pid="4" name="LastEdited with">
    <vt:lpwstr>9.5.0 Build [20181001]</vt:lpwstr>
  </property>
  <property fmtid="{D5CDD505-2E9C-101B-9397-08002B2CF9AE}" pid="5" name="&lt;FdR&gt;">
    <vt:lpwstr>1163826</vt:lpwstr>
  </property>
  <property fmtid="{D5CDD505-2E9C-101B-9397-08002B2CF9AE}" pid="6" name="&lt;Type&gt;">
    <vt:lpwstr>PR</vt:lpwstr>
  </property>
  <property fmtid="{D5CDD505-2E9C-101B-9397-08002B2CF9AE}" pid="7" name="&lt;ModelCod&gt;">
    <vt:lpwstr>\\eiciBRUpr1\pdocep$\DocEP\DOCS\General\PR\PR_Leg\COD\COD_1st\PR_COD_1amCom.dot(30/06/2017 07:37:07)</vt:lpwstr>
  </property>
  <property fmtid="{D5CDD505-2E9C-101B-9397-08002B2CF9AE}" pid="8" name="&lt;ModelTra&gt;">
    <vt:lpwstr>\\eiciBRUpr1\pdocep$\DocEP\TRANSFIL\EN\PR_COD_1amCom.EN(08/05/2018 11:16:02)</vt:lpwstr>
  </property>
  <property fmtid="{D5CDD505-2E9C-101B-9397-08002B2CF9AE}" pid="9" name="&lt;Model&gt;">
    <vt:lpwstr>PR_COD_1amCom</vt:lpwstr>
  </property>
  <property fmtid="{D5CDD505-2E9C-101B-9397-08002B2CF9AE}" pid="10" name="FooterPath">
    <vt:lpwstr>PR\1163826EN.docx</vt:lpwstr>
  </property>
  <property fmtid="{D5CDD505-2E9C-101B-9397-08002B2CF9AE}" pid="11" name="PE number">
    <vt:lpwstr>628.380</vt:lpwstr>
  </property>
  <property fmtid="{D5CDD505-2E9C-101B-9397-08002B2CF9AE}" pid="12" name="SubscribeElise">
    <vt:lpwstr/>
  </property>
  <property fmtid="{D5CDD505-2E9C-101B-9397-08002B2CF9AE}" pid="13" name="SendToEpades">
    <vt:lpwstr>OK - 2018/10/15 11:37</vt:lpwstr>
  </property>
</Properties>
</file>