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790382" w:rsidTr="003E2402">
        <w:trPr>
          <w:trHeight w:hRule="exact" w:val="1418"/>
        </w:trPr>
        <w:tc>
          <w:tcPr>
            <w:tcW w:w="6804" w:type="dxa"/>
            <w:shd w:val="clear" w:color="auto" w:fill="auto"/>
            <w:vAlign w:val="center"/>
          </w:tcPr>
          <w:p w:rsidR="00E856D2" w:rsidRPr="00790382" w:rsidRDefault="00CC2279" w:rsidP="003E2402">
            <w:pPr>
              <w:pStyle w:val="EPName"/>
              <w:rPr>
                <w:lang w:val="en-GB"/>
              </w:rPr>
            </w:pPr>
            <w:r w:rsidRPr="00790382">
              <w:rPr>
                <w:lang w:val="en-GB"/>
              </w:rPr>
              <w:t>European Parliament</w:t>
            </w:r>
          </w:p>
          <w:p w:rsidR="00E856D2" w:rsidRPr="00790382" w:rsidRDefault="004F69FA" w:rsidP="004F69FA">
            <w:pPr>
              <w:pStyle w:val="EPTerm"/>
              <w:rPr>
                <w:rStyle w:val="HideTWBExt"/>
                <w:noProof w:val="0"/>
                <w:vanish w:val="0"/>
                <w:color w:val="auto"/>
                <w:lang w:val="en-GB"/>
              </w:rPr>
            </w:pPr>
            <w:r w:rsidRPr="00790382">
              <w:rPr>
                <w:lang w:val="en-GB"/>
              </w:rPr>
              <w:t>2014-2019</w:t>
            </w:r>
          </w:p>
        </w:tc>
        <w:tc>
          <w:tcPr>
            <w:tcW w:w="2268" w:type="dxa"/>
            <w:shd w:val="clear" w:color="auto" w:fill="auto"/>
          </w:tcPr>
          <w:p w:rsidR="00E856D2" w:rsidRPr="00790382" w:rsidRDefault="00B54CFD" w:rsidP="003E2402">
            <w:pPr>
              <w:pStyle w:val="EPLogo"/>
            </w:pPr>
            <w:r w:rsidRPr="0079038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746D0" w:rsidRPr="00790382" w:rsidRDefault="001746D0" w:rsidP="001746D0">
      <w:pPr>
        <w:pStyle w:val="LineTop"/>
        <w:rPr>
          <w:lang w:val="en-GB"/>
        </w:rPr>
      </w:pPr>
    </w:p>
    <w:p w:rsidR="001746D0" w:rsidRPr="00790382" w:rsidRDefault="001746D0" w:rsidP="001746D0">
      <w:pPr>
        <w:pStyle w:val="ZCommittee"/>
        <w:rPr>
          <w:lang w:val="en-GB"/>
        </w:rPr>
      </w:pPr>
      <w:r w:rsidRPr="00790382">
        <w:rPr>
          <w:rStyle w:val="HideTWBExt"/>
          <w:noProof w:val="0"/>
          <w:lang w:val="en-GB"/>
        </w:rPr>
        <w:t>&lt;</w:t>
      </w:r>
      <w:r w:rsidRPr="00790382">
        <w:rPr>
          <w:rStyle w:val="HideTWBExt"/>
          <w:i w:val="0"/>
          <w:noProof w:val="0"/>
          <w:lang w:val="en-GB"/>
        </w:rPr>
        <w:t>Commission</w:t>
      </w:r>
      <w:r w:rsidRPr="00790382">
        <w:rPr>
          <w:rStyle w:val="HideTWBExt"/>
          <w:noProof w:val="0"/>
          <w:lang w:val="en-GB"/>
        </w:rPr>
        <w:t>&gt;</w:t>
      </w:r>
      <w:r w:rsidR="004F69FA" w:rsidRPr="00790382">
        <w:rPr>
          <w:rStyle w:val="HideTWBInt"/>
          <w:lang w:val="en-GB"/>
        </w:rPr>
        <w:t>{JURI}</w:t>
      </w:r>
      <w:r w:rsidR="004F69FA" w:rsidRPr="00790382">
        <w:rPr>
          <w:lang w:val="en-GB"/>
        </w:rPr>
        <w:t>Committee on Legal Affairs</w:t>
      </w:r>
      <w:r w:rsidRPr="00790382">
        <w:rPr>
          <w:rStyle w:val="HideTWBExt"/>
          <w:noProof w:val="0"/>
          <w:lang w:val="en-GB"/>
        </w:rPr>
        <w:t>&lt;/</w:t>
      </w:r>
      <w:r w:rsidRPr="00790382">
        <w:rPr>
          <w:rStyle w:val="HideTWBExt"/>
          <w:i w:val="0"/>
          <w:noProof w:val="0"/>
          <w:lang w:val="en-GB"/>
        </w:rPr>
        <w:t>Commission</w:t>
      </w:r>
      <w:r w:rsidRPr="00790382">
        <w:rPr>
          <w:rStyle w:val="HideTWBExt"/>
          <w:noProof w:val="0"/>
          <w:lang w:val="en-GB"/>
        </w:rPr>
        <w:t>&gt;</w:t>
      </w:r>
    </w:p>
    <w:p w:rsidR="001746D0" w:rsidRPr="00790382" w:rsidRDefault="001746D0" w:rsidP="001746D0">
      <w:pPr>
        <w:pStyle w:val="LineBottom"/>
      </w:pPr>
    </w:p>
    <w:p w:rsidR="002E2F2E" w:rsidRPr="00790382" w:rsidRDefault="002E2F2E">
      <w:pPr>
        <w:pStyle w:val="RefProc"/>
      </w:pPr>
      <w:r w:rsidRPr="00790382">
        <w:rPr>
          <w:rStyle w:val="HideTWBExt"/>
          <w:b w:val="0"/>
          <w:noProof w:val="0"/>
        </w:rPr>
        <w:t>&lt;</w:t>
      </w:r>
      <w:r w:rsidRPr="00790382">
        <w:rPr>
          <w:rStyle w:val="HideTWBExt"/>
          <w:b w:val="0"/>
          <w:caps w:val="0"/>
          <w:noProof w:val="0"/>
        </w:rPr>
        <w:t>RefProc</w:t>
      </w:r>
      <w:r w:rsidRPr="00790382">
        <w:rPr>
          <w:rStyle w:val="HideTWBExt"/>
          <w:b w:val="0"/>
          <w:noProof w:val="0"/>
        </w:rPr>
        <w:t>&gt;</w:t>
      </w:r>
      <w:r w:rsidR="004F69FA" w:rsidRPr="00790382">
        <w:t>2018/2169</w:t>
      </w:r>
      <w:r w:rsidR="00CC2279" w:rsidRPr="00790382">
        <w:t>(</w:t>
      </w:r>
      <w:r w:rsidR="004F69FA" w:rsidRPr="00790382">
        <w:t>DEC</w:t>
      </w:r>
      <w:r w:rsidR="00CC2279" w:rsidRPr="00790382">
        <w:t>)</w:t>
      </w:r>
      <w:r w:rsidRPr="00790382">
        <w:rPr>
          <w:rStyle w:val="HideTWBExt"/>
          <w:b w:val="0"/>
          <w:noProof w:val="0"/>
        </w:rPr>
        <w:t>&lt;/</w:t>
      </w:r>
      <w:r w:rsidRPr="00790382">
        <w:rPr>
          <w:rStyle w:val="HideTWBExt"/>
          <w:b w:val="0"/>
          <w:caps w:val="0"/>
          <w:noProof w:val="0"/>
        </w:rPr>
        <w:t>RefProc</w:t>
      </w:r>
      <w:r w:rsidRPr="00790382">
        <w:rPr>
          <w:rStyle w:val="HideTWBExt"/>
          <w:b w:val="0"/>
          <w:noProof w:val="0"/>
        </w:rPr>
        <w:t>&gt;</w:t>
      </w:r>
    </w:p>
    <w:p w:rsidR="002E2F2E" w:rsidRPr="00790382" w:rsidRDefault="002E2F2E">
      <w:pPr>
        <w:pStyle w:val="ZDate"/>
      </w:pPr>
      <w:r w:rsidRPr="00790382">
        <w:rPr>
          <w:rStyle w:val="HideTWBExt"/>
          <w:noProof w:val="0"/>
        </w:rPr>
        <w:t>&lt;Date&gt;</w:t>
      </w:r>
      <w:r w:rsidR="00870120" w:rsidRPr="00790382">
        <w:rPr>
          <w:rStyle w:val="HideTWBInt"/>
        </w:rPr>
        <w:t>{11/12/2018}</w:t>
      </w:r>
      <w:r w:rsidR="00870120" w:rsidRPr="00790382">
        <w:t>11.12.2018</w:t>
      </w:r>
      <w:r w:rsidRPr="00790382">
        <w:rPr>
          <w:rStyle w:val="HideTWBExt"/>
          <w:noProof w:val="0"/>
        </w:rPr>
        <w:t>&lt;/Date&gt;</w:t>
      </w:r>
    </w:p>
    <w:p w:rsidR="002E2F2E" w:rsidRPr="00790382" w:rsidRDefault="002E2F2E">
      <w:pPr>
        <w:pStyle w:val="TypeDoc"/>
      </w:pPr>
      <w:r w:rsidRPr="00790382">
        <w:rPr>
          <w:rStyle w:val="HideTWBExt"/>
          <w:b w:val="0"/>
          <w:noProof w:val="0"/>
        </w:rPr>
        <w:t>&lt;TitreType&gt;</w:t>
      </w:r>
      <w:r w:rsidR="00870120" w:rsidRPr="00790382">
        <w:t>OPINION</w:t>
      </w:r>
      <w:r w:rsidRPr="00790382">
        <w:rPr>
          <w:rStyle w:val="HideTWBExt"/>
          <w:b w:val="0"/>
          <w:noProof w:val="0"/>
        </w:rPr>
        <w:t>&lt;/TitreType&gt;</w:t>
      </w:r>
    </w:p>
    <w:p w:rsidR="002E2F2E" w:rsidRPr="00790382" w:rsidRDefault="002E2F2E">
      <w:pPr>
        <w:pStyle w:val="Cover24"/>
      </w:pPr>
      <w:r w:rsidRPr="00790382">
        <w:rPr>
          <w:rStyle w:val="HideTWBExt"/>
          <w:noProof w:val="0"/>
        </w:rPr>
        <w:t>&lt;CommissionResp&gt;</w:t>
      </w:r>
      <w:r w:rsidR="00CC2279" w:rsidRPr="00790382">
        <w:t xml:space="preserve">of the </w:t>
      </w:r>
      <w:r w:rsidR="004F69FA" w:rsidRPr="00790382">
        <w:t>Committee on Legal Affairs</w:t>
      </w:r>
      <w:r w:rsidRPr="00790382">
        <w:rPr>
          <w:rStyle w:val="HideTWBExt"/>
          <w:noProof w:val="0"/>
        </w:rPr>
        <w:t>&lt;/CommissionResp&gt;</w:t>
      </w:r>
    </w:p>
    <w:p w:rsidR="002E2F2E" w:rsidRPr="00790382" w:rsidRDefault="002E2F2E">
      <w:pPr>
        <w:pStyle w:val="Cover24"/>
      </w:pPr>
      <w:r w:rsidRPr="00790382">
        <w:rPr>
          <w:rStyle w:val="HideTWBExt"/>
          <w:noProof w:val="0"/>
        </w:rPr>
        <w:t>&lt;CommissionInt&gt;</w:t>
      </w:r>
      <w:r w:rsidR="00CC2279" w:rsidRPr="00790382">
        <w:t xml:space="preserve">for the </w:t>
      </w:r>
      <w:r w:rsidR="004F69FA" w:rsidRPr="00790382">
        <w:t>Committee on Budget</w:t>
      </w:r>
      <w:r w:rsidR="0049715D" w:rsidRPr="00790382">
        <w:t>ary control</w:t>
      </w:r>
      <w:r w:rsidRPr="00790382">
        <w:rPr>
          <w:rStyle w:val="HideTWBExt"/>
          <w:noProof w:val="0"/>
        </w:rPr>
        <w:t>&lt;/CommissionInt&gt;</w:t>
      </w:r>
    </w:p>
    <w:p w:rsidR="002E2F2E" w:rsidRPr="00790382" w:rsidRDefault="002E2F2E">
      <w:pPr>
        <w:pStyle w:val="CoverNormal"/>
      </w:pPr>
      <w:r w:rsidRPr="00790382">
        <w:rPr>
          <w:rStyle w:val="HideTWBExt"/>
          <w:noProof w:val="0"/>
        </w:rPr>
        <w:t>&lt;Titre&gt;</w:t>
      </w:r>
      <w:r w:rsidR="00CC2279" w:rsidRPr="00790382">
        <w:t>on</w:t>
      </w:r>
      <w:r w:rsidR="00465893" w:rsidRPr="00790382">
        <w:t xml:space="preserve"> </w:t>
      </w:r>
      <w:r w:rsidR="004F69FA" w:rsidRPr="00790382">
        <w:t>discharge in respect of the implementation of the general budget of the European Union for the fi</w:t>
      </w:r>
      <w:r w:rsidR="00465893" w:rsidRPr="00790382">
        <w:t xml:space="preserve">nancial year 2017, Section IV </w:t>
      </w:r>
      <w:r w:rsidR="004F69FA" w:rsidRPr="00790382">
        <w:t>– Court of Justice</w:t>
      </w:r>
      <w:r w:rsidRPr="00790382">
        <w:rPr>
          <w:rStyle w:val="HideTWBExt"/>
          <w:noProof w:val="0"/>
        </w:rPr>
        <w:t>&lt;/Titre&gt;</w:t>
      </w:r>
    </w:p>
    <w:p w:rsidR="002E2F2E" w:rsidRPr="00790382" w:rsidRDefault="002E2F2E">
      <w:pPr>
        <w:pStyle w:val="Cover24"/>
      </w:pPr>
      <w:r w:rsidRPr="00790382">
        <w:rPr>
          <w:rStyle w:val="HideTWBExt"/>
          <w:noProof w:val="0"/>
        </w:rPr>
        <w:t>&lt;DocRef&gt;</w:t>
      </w:r>
      <w:r w:rsidR="00CC2279" w:rsidRPr="00790382">
        <w:t>(</w:t>
      </w:r>
      <w:r w:rsidR="004F69FA" w:rsidRPr="00790382">
        <w:t>2018/2169</w:t>
      </w:r>
      <w:r w:rsidR="00CC2279" w:rsidRPr="00790382">
        <w:t>(</w:t>
      </w:r>
      <w:r w:rsidR="004F69FA" w:rsidRPr="00790382">
        <w:t>DEC</w:t>
      </w:r>
      <w:r w:rsidR="00CC2279" w:rsidRPr="00790382">
        <w:t>))</w:t>
      </w:r>
      <w:r w:rsidRPr="00790382">
        <w:rPr>
          <w:rStyle w:val="HideTWBExt"/>
          <w:noProof w:val="0"/>
        </w:rPr>
        <w:t>&lt;/DocRef&gt;</w:t>
      </w:r>
    </w:p>
    <w:p w:rsidR="002E2F2E" w:rsidRPr="00790382" w:rsidRDefault="00CC2279">
      <w:pPr>
        <w:pStyle w:val="Cover24"/>
      </w:pPr>
      <w:r w:rsidRPr="00790382">
        <w:t>Rapporteur for opinion:</w:t>
      </w:r>
      <w:r w:rsidR="002E2F2E" w:rsidRPr="00790382">
        <w:t xml:space="preserve"> </w:t>
      </w:r>
      <w:r w:rsidR="002E2F2E" w:rsidRPr="00790382">
        <w:rPr>
          <w:rStyle w:val="HideTWBExt"/>
          <w:noProof w:val="0"/>
        </w:rPr>
        <w:t>&lt;Depute&gt;</w:t>
      </w:r>
      <w:r w:rsidR="004F69FA" w:rsidRPr="00790382">
        <w:t>Pavel Svoboda</w:t>
      </w:r>
      <w:r w:rsidR="002E2F2E" w:rsidRPr="00790382">
        <w:rPr>
          <w:rStyle w:val="HideTWBExt"/>
          <w:noProof w:val="0"/>
        </w:rPr>
        <w:t>&lt;/Depute&gt;</w:t>
      </w:r>
    </w:p>
    <w:p w:rsidR="000E7EBF" w:rsidRPr="00790382" w:rsidRDefault="002E2F2E" w:rsidP="00E856D2">
      <w:pPr>
        <w:widowControl/>
        <w:tabs>
          <w:tab w:val="center" w:pos="4677"/>
        </w:tabs>
      </w:pPr>
      <w:r w:rsidRPr="00790382">
        <w:br w:type="page"/>
      </w:r>
    </w:p>
    <w:p w:rsidR="002E2F2E" w:rsidRPr="00790382" w:rsidRDefault="00CC2279" w:rsidP="00E856D2">
      <w:pPr>
        <w:widowControl/>
        <w:tabs>
          <w:tab w:val="center" w:pos="4677"/>
        </w:tabs>
      </w:pPr>
      <w:r w:rsidRPr="00790382">
        <w:t>PA_NonLeg</w:t>
      </w:r>
    </w:p>
    <w:p w:rsidR="002E2F2E" w:rsidRPr="00790382" w:rsidRDefault="002E2F2E">
      <w:pPr>
        <w:pStyle w:val="PageHeadingNotTOC"/>
      </w:pPr>
      <w:r w:rsidRPr="00790382">
        <w:br w:type="page"/>
      </w:r>
      <w:r w:rsidR="00CC2279" w:rsidRPr="00790382">
        <w:lastRenderedPageBreak/>
        <w:t>SUGGESTIONS</w:t>
      </w:r>
    </w:p>
    <w:p w:rsidR="002E2F2E" w:rsidRPr="00790382" w:rsidRDefault="00CC2279" w:rsidP="008313E7">
      <w:pPr>
        <w:pStyle w:val="Normal12"/>
      </w:pPr>
      <w:r w:rsidRPr="00790382">
        <w:t xml:space="preserve">The </w:t>
      </w:r>
      <w:r w:rsidR="004F69FA" w:rsidRPr="00790382">
        <w:t>Committee on Legal Affairs</w:t>
      </w:r>
      <w:r w:rsidRPr="00790382">
        <w:t xml:space="preserve"> calls on the </w:t>
      </w:r>
      <w:r w:rsidR="004F69FA" w:rsidRPr="00790382">
        <w:t>Committee on Budget</w:t>
      </w:r>
      <w:r w:rsidR="0049715D" w:rsidRPr="00790382">
        <w:t>ary control</w:t>
      </w:r>
      <w:r w:rsidRPr="00790382">
        <w:t xml:space="preserve">, </w:t>
      </w:r>
      <w:r w:rsidR="004F69FA" w:rsidRPr="00790382">
        <w:t>as the committee responsible</w:t>
      </w:r>
      <w:r w:rsidRPr="00790382">
        <w:t xml:space="preserve">, to incorporate the following suggestions </w:t>
      </w:r>
      <w:r w:rsidR="004F69FA" w:rsidRPr="00790382">
        <w:t>into its</w:t>
      </w:r>
      <w:r w:rsidRPr="00790382">
        <w:t xml:space="preserve"> motion for a resolution:</w:t>
      </w:r>
    </w:p>
    <w:p w:rsidR="002E2F2E" w:rsidRPr="00790382" w:rsidRDefault="004F69FA" w:rsidP="008313E7">
      <w:pPr>
        <w:pStyle w:val="Normal12Hanging"/>
      </w:pPr>
      <w:bookmarkStart w:id="0" w:name="restart"/>
      <w:r w:rsidRPr="00790382">
        <w:t>1</w:t>
      </w:r>
      <w:r w:rsidR="00CC2279" w:rsidRPr="00790382">
        <w:t>.</w:t>
      </w:r>
      <w:r w:rsidR="002E2F2E" w:rsidRPr="00790382">
        <w:tab/>
      </w:r>
      <w:r w:rsidRPr="00790382">
        <w:t>Appreciates that the budget implementation for the financial year 2017 represents a very high rate of use of final appropriation (98</w:t>
      </w:r>
      <w:r w:rsidR="00FC385A" w:rsidRPr="00790382">
        <w:t>,</w:t>
      </w:r>
      <w:r w:rsidRPr="00790382">
        <w:t>69 %), higher than the 2016 rate (98,23 %);</w:t>
      </w:r>
    </w:p>
    <w:bookmarkEnd w:id="0"/>
    <w:p w:rsidR="0009601C" w:rsidRPr="00790382" w:rsidRDefault="0009601C" w:rsidP="0009601C">
      <w:pPr>
        <w:pStyle w:val="Normal12Hanging"/>
        <w:rPr>
          <w:szCs w:val="24"/>
        </w:rPr>
      </w:pPr>
      <w:r w:rsidRPr="00790382">
        <w:t>2.</w:t>
      </w:r>
      <w:r w:rsidRPr="00790382">
        <w:tab/>
        <w:t>Points out that the CJEU shall deliver justice of irreproachable quality, in a reasonable time, whilst as an EU institution also ensuring it uses the public funds at its disposal as efficiently and as effectively as possible, and according to the principles of sound financial management;</w:t>
      </w:r>
    </w:p>
    <w:p w:rsidR="004F69FA" w:rsidRPr="00790382" w:rsidRDefault="0009601C" w:rsidP="00B82BF9">
      <w:pPr>
        <w:pStyle w:val="Normal12Hanging"/>
      </w:pPr>
      <w:r w:rsidRPr="00790382">
        <w:t>3</w:t>
      </w:r>
      <w:r w:rsidR="004F69FA" w:rsidRPr="00790382">
        <w:t>.</w:t>
      </w:r>
      <w:r w:rsidR="004F69FA" w:rsidRPr="00790382">
        <w:tab/>
        <w:t>Stresses that the budget of the CJEU is purely administrative, with approximately 75 % spent on persons working with the institution and the remainder on buildings, furniture, information technology and miscellaneous operating expenditure;</w:t>
      </w:r>
    </w:p>
    <w:p w:rsidR="0009601C" w:rsidRPr="00790382" w:rsidRDefault="0009601C" w:rsidP="0009601C">
      <w:pPr>
        <w:pStyle w:val="Normal12Hanging"/>
        <w:rPr>
          <w:szCs w:val="24"/>
        </w:rPr>
      </w:pPr>
      <w:r w:rsidRPr="00790382">
        <w:t>4.</w:t>
      </w:r>
      <w:r w:rsidRPr="00790382">
        <w:tab/>
        <w:t>Stresses that introducing performance-based budgeting should not apply only to the Court of Justice's budget as a whole but should include the setting of specific, measurable, attainable, realistic and time-based (SMART) targets to individual departments, units and staffs' annual plans and to set relevant indicators for drawing up the institution's estimates; calls therefore on the Court of Justice to introduce the principle of performance-based budgeting more widely in its operations;</w:t>
      </w:r>
    </w:p>
    <w:p w:rsidR="004F69FA" w:rsidRPr="00790382" w:rsidRDefault="0009601C" w:rsidP="00B82BF9">
      <w:pPr>
        <w:pStyle w:val="Normal12Hanging"/>
      </w:pPr>
      <w:r w:rsidRPr="00790382">
        <w:t>5</w:t>
      </w:r>
      <w:r w:rsidR="004F69FA" w:rsidRPr="00790382">
        <w:t>.</w:t>
      </w:r>
      <w:r w:rsidR="004F69FA" w:rsidRPr="00790382">
        <w:tab/>
        <w:t xml:space="preserve">Notes that in its 2017 Annual Report the Court of Auditors made no observation concerning the CJEU, as has been the case since 2010;  </w:t>
      </w:r>
    </w:p>
    <w:p w:rsidR="004F69FA" w:rsidRPr="00790382" w:rsidRDefault="0009601C" w:rsidP="004F69FA">
      <w:pPr>
        <w:pStyle w:val="Normal12Hanging"/>
      </w:pPr>
      <w:r w:rsidRPr="00790382">
        <w:t>6</w:t>
      </w:r>
      <w:r w:rsidR="004F69FA" w:rsidRPr="00790382">
        <w:t>.</w:t>
      </w:r>
      <w:r w:rsidR="004F69FA" w:rsidRPr="00790382">
        <w:tab/>
        <w:t xml:space="preserve">Takes note that, in its special report No. 14/2017 on the Examination of performance in the management of cases at the CJEU, published in September 2017, the Court of Auditors recognises the significant organizational and procedural actions taken by the Court to enhance efficient case handling; </w:t>
      </w:r>
    </w:p>
    <w:p w:rsidR="004F69FA" w:rsidRPr="00790382" w:rsidRDefault="0009601C" w:rsidP="004F69FA">
      <w:pPr>
        <w:pStyle w:val="Normal12Hanging"/>
      </w:pPr>
      <w:r w:rsidRPr="00790382">
        <w:t>7</w:t>
      </w:r>
      <w:r w:rsidR="004F69FA" w:rsidRPr="00790382">
        <w:t>.</w:t>
      </w:r>
      <w:r w:rsidR="004F69FA" w:rsidRPr="00790382">
        <w:tab/>
        <w:t>Notes that the Court of Auditors has also proposed avenues for further improvements, notably the implementation of an integrated case management system;</w:t>
      </w:r>
    </w:p>
    <w:p w:rsidR="0009601C" w:rsidRPr="00790382" w:rsidRDefault="0009601C" w:rsidP="0009601C">
      <w:pPr>
        <w:pStyle w:val="Normal12Hanging"/>
      </w:pPr>
      <w:r w:rsidRPr="00790382">
        <w:t>8.</w:t>
      </w:r>
      <w:r w:rsidRPr="00790382">
        <w:tab/>
        <w:t>Welcomes the recommendation by the Court of Auditors that the CJEU should consider the adoption of more active case management procedures based on an individual approach and realistic deadlines, while closely monitoring manpower deployment and adopting additional admi</w:t>
      </w:r>
      <w:r w:rsidR="006F1161" w:rsidRPr="00790382">
        <w:t>nistrative streamlining methods;</w:t>
      </w:r>
    </w:p>
    <w:p w:rsidR="004F69FA" w:rsidRPr="00790382" w:rsidRDefault="0009601C" w:rsidP="004F69FA">
      <w:pPr>
        <w:pStyle w:val="Normal12Hanging"/>
      </w:pPr>
      <w:r w:rsidRPr="00790382">
        <w:t>9</w:t>
      </w:r>
      <w:r w:rsidR="004F69FA" w:rsidRPr="00790382">
        <w:t>.</w:t>
      </w:r>
      <w:r w:rsidR="004F69FA" w:rsidRPr="00790382">
        <w:tab/>
        <w:t>Points out that a more flexible allocation of existing référendaires could have a positive impact on overall effectivity of the Court;</w:t>
      </w:r>
    </w:p>
    <w:p w:rsidR="004F69FA" w:rsidRPr="00790382" w:rsidRDefault="0009601C" w:rsidP="004F69FA">
      <w:pPr>
        <w:pStyle w:val="Normal12Hanging"/>
      </w:pPr>
      <w:r w:rsidRPr="00790382">
        <w:t>10</w:t>
      </w:r>
      <w:r w:rsidR="004F69FA" w:rsidRPr="00790382">
        <w:t>.</w:t>
      </w:r>
      <w:r w:rsidR="004F69FA" w:rsidRPr="00790382">
        <w:tab/>
        <w:t>Notes that the 2017 statistics for the two courts which make up the CJEU confirm the trend seen in recent years as regards the average duration of proceedings, which remains satisfactory both for the General Court, where the increased efficiency efforts have allowed a further reduction of the duration (average reduction of 2,4 months compared with 2016 and of 10,6 months compared with 2013), and for the Court of Justice, which has been able to keep the average duration of proceedings regarding requests for a preliminary ruling below 16 months (15,7 months in 2017), with only a very slight increase from 2016 (0,7 months) explained by some particularly complex legislation submitted to it for interpretation;</w:t>
      </w:r>
    </w:p>
    <w:p w:rsidR="0009601C" w:rsidRPr="00790382" w:rsidRDefault="0009601C" w:rsidP="0009601C">
      <w:pPr>
        <w:pStyle w:val="Normal12Hanging"/>
      </w:pPr>
      <w:r w:rsidRPr="00790382">
        <w:t>11.</w:t>
      </w:r>
      <w:r w:rsidRPr="00790382">
        <w:tab/>
        <w:t>Welcomes the fact that the Court of Auditors’ recommendation that the time-frames should be further refined by taking into account the specific nature of each type of proceedings and the complexity of the cases;</w:t>
      </w:r>
    </w:p>
    <w:p w:rsidR="004F69FA" w:rsidRPr="00790382" w:rsidRDefault="0009601C" w:rsidP="004F69FA">
      <w:pPr>
        <w:pStyle w:val="Normal12Hanging"/>
      </w:pPr>
      <w:r w:rsidRPr="00790382">
        <w:t>12</w:t>
      </w:r>
      <w:r w:rsidR="004F69FA" w:rsidRPr="00790382">
        <w:t>.</w:t>
      </w:r>
      <w:r w:rsidR="004F69FA" w:rsidRPr="00790382">
        <w:tab/>
        <w:t>Welcomes the fact that overall the two courts making up the CJEU closed 1594 cases in 2017, confirming a general trend of a strong increase in the judicial activity in the timeframe 2010-2017 and stresses the importance of this hopefully</w:t>
      </w:r>
      <w:r w:rsidR="006F1161" w:rsidRPr="00790382">
        <w:t xml:space="preserve"> continuing trend in the future;</w:t>
      </w:r>
    </w:p>
    <w:p w:rsidR="0009601C" w:rsidRPr="00790382" w:rsidRDefault="0009601C" w:rsidP="0009601C">
      <w:pPr>
        <w:pStyle w:val="Normal12Hanging"/>
        <w:rPr>
          <w:szCs w:val="24"/>
        </w:rPr>
      </w:pPr>
      <w:r w:rsidRPr="00790382">
        <w:t>13.</w:t>
      </w:r>
      <w:r w:rsidRPr="00790382">
        <w:tab/>
        <w:t>Concludes that the CJEU could further enhance these positive results by considering a move towards more active individual case management, using tailored time-frames and monitoring the actual use of the human resources employed; Stresses that measuring performance on this basis, instead of using indicative time-frames to be respected on average, would inform management of both problem cases and elements of good practice; underlines that this information could also be used to improve reporting on performance to enhance accountability, providing insight on the proper functioning of the CJEU and on the use of its resources available;</w:t>
      </w:r>
    </w:p>
    <w:p w:rsidR="004F69FA" w:rsidRPr="00790382" w:rsidRDefault="0009601C" w:rsidP="004F69FA">
      <w:pPr>
        <w:pStyle w:val="Normal12Hanging"/>
      </w:pPr>
      <w:r w:rsidRPr="00790382">
        <w:t>14</w:t>
      </w:r>
      <w:r w:rsidR="004F69FA" w:rsidRPr="00790382">
        <w:t>.</w:t>
      </w:r>
      <w:r w:rsidR="004F69FA" w:rsidRPr="00790382">
        <w:tab/>
        <w:t>Welcomes the constant growth of the accesses to ‘e-Curia’ application (numbers of access accounts: 4354 in 2017, compared to 3599 in 2016), and the fact that, since 2016, all the Member States use “e-Curia”, showing that the public's awareness of the existence and the advantages of this application has been efficiently raised; agrees nevertheless with considerations expressed by the Court of Auditors that a possible implementing of a fully integrated IT system could increase the effectivity of case management;</w:t>
      </w:r>
    </w:p>
    <w:p w:rsidR="0009601C" w:rsidRPr="00790382" w:rsidRDefault="0009601C" w:rsidP="0009601C">
      <w:pPr>
        <w:pStyle w:val="Normal12Hanging"/>
        <w:rPr>
          <w:szCs w:val="24"/>
        </w:rPr>
      </w:pPr>
      <w:r w:rsidRPr="00790382">
        <w:t>15.</w:t>
      </w:r>
      <w:r w:rsidRPr="00790382">
        <w:tab/>
        <w:t>Expresses concern that yet, in contrast to related concepts such as legitimacy, responsiveness, or transparency, accountability has – so far – been of little relevance in framing the Court’s authority;</w:t>
      </w:r>
    </w:p>
    <w:p w:rsidR="0009601C" w:rsidRPr="00790382" w:rsidRDefault="0009601C" w:rsidP="0009601C">
      <w:pPr>
        <w:pStyle w:val="Normal12Hanging"/>
      </w:pPr>
      <w:r w:rsidRPr="00790382">
        <w:t>16.</w:t>
      </w:r>
      <w:r w:rsidRPr="00790382">
        <w:tab/>
        <w:t>Applauds the creation of the “Judicial Network of the European Union” including the constitutional and supreme Courts of the Member States, the coordination of which is carr</w:t>
      </w:r>
      <w:r w:rsidR="006F1161" w:rsidRPr="00790382">
        <w:t>ied out by the Court of Justice;</w:t>
      </w:r>
    </w:p>
    <w:p w:rsidR="0009601C" w:rsidRPr="00790382" w:rsidRDefault="0009601C" w:rsidP="0009601C">
      <w:pPr>
        <w:pStyle w:val="Normal12Hanging"/>
      </w:pPr>
      <w:r w:rsidRPr="00790382">
        <w:t>17.</w:t>
      </w:r>
      <w:r w:rsidRPr="00790382">
        <w:tab/>
        <w:t>Considers it essential for Union institutions to be representative of EU citizens and accordingly underlines the importance of the objective set by Parliament and Council of achieving balanced representation of men and women in the appo</w:t>
      </w:r>
      <w:r w:rsidR="006F1161" w:rsidRPr="00790382">
        <w:t>intment of General Court judges.</w:t>
      </w:r>
    </w:p>
    <w:p w:rsidR="00B54CFD" w:rsidRPr="00790382" w:rsidRDefault="00870120" w:rsidP="00B54CFD">
      <w:pPr>
        <w:pStyle w:val="PageHeadingNotTOC"/>
      </w:pPr>
      <w:bookmarkStart w:id="1" w:name="_GoBack"/>
      <w:bookmarkEnd w:id="1"/>
      <w:r w:rsidRPr="00790382">
        <w:br w:type="page"/>
      </w:r>
      <w:bookmarkStart w:id="2" w:name="ProcPageAD"/>
      <w:r w:rsidR="00B54CFD" w:rsidRPr="00790382">
        <w:t>INFORMATION ON ADOPTION IN COMMITTEE ASKED FOR OPINION</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54CFD" w:rsidRPr="00790382">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54CFD" w:rsidRPr="00790382" w:rsidRDefault="00B54CFD">
            <w:pPr>
              <w:autoSpaceDE w:val="0"/>
              <w:autoSpaceDN w:val="0"/>
              <w:adjustRightInd w:val="0"/>
              <w:rPr>
                <w:b/>
                <w:bCs/>
                <w:color w:val="000000"/>
                <w:sz w:val="20"/>
              </w:rPr>
            </w:pPr>
            <w:r w:rsidRPr="00790382">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54CFD" w:rsidRPr="00790382" w:rsidRDefault="00B54CFD">
            <w:pPr>
              <w:autoSpaceDE w:val="0"/>
              <w:autoSpaceDN w:val="0"/>
              <w:adjustRightInd w:val="0"/>
              <w:rPr>
                <w:color w:val="000000"/>
                <w:sz w:val="20"/>
              </w:rPr>
            </w:pPr>
            <w:r w:rsidRPr="00790382">
              <w:rPr>
                <w:color w:val="000000"/>
                <w:sz w:val="20"/>
              </w:rPr>
              <w:t>10.12.2018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54CFD" w:rsidRPr="00790382" w:rsidRDefault="00B54CF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54CFD" w:rsidRPr="00790382" w:rsidRDefault="00B54CF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54CFD" w:rsidRPr="00790382" w:rsidRDefault="00B54CFD">
            <w:pPr>
              <w:autoSpaceDE w:val="0"/>
              <w:autoSpaceDN w:val="0"/>
              <w:adjustRightInd w:val="0"/>
              <w:rPr>
                <w:rFonts w:ascii="sans-serif" w:hAnsi="sans-serif" w:cs="sans-serif"/>
                <w:color w:val="000000"/>
                <w:szCs w:val="24"/>
              </w:rPr>
            </w:pPr>
          </w:p>
        </w:tc>
      </w:tr>
      <w:tr w:rsidR="00B54CFD" w:rsidRPr="00790382">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54CFD" w:rsidRPr="00790382" w:rsidRDefault="00B54CFD">
            <w:pPr>
              <w:autoSpaceDE w:val="0"/>
              <w:autoSpaceDN w:val="0"/>
              <w:adjustRightInd w:val="0"/>
              <w:rPr>
                <w:b/>
                <w:bCs/>
                <w:color w:val="000000"/>
                <w:sz w:val="20"/>
              </w:rPr>
            </w:pPr>
            <w:r w:rsidRPr="00790382">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54CFD" w:rsidRPr="00790382" w:rsidRDefault="00B54CFD">
            <w:pPr>
              <w:autoSpaceDE w:val="0"/>
              <w:autoSpaceDN w:val="0"/>
              <w:adjustRightInd w:val="0"/>
              <w:rPr>
                <w:color w:val="000000"/>
                <w:sz w:val="20"/>
              </w:rPr>
            </w:pPr>
            <w:r w:rsidRPr="00790382">
              <w:rPr>
                <w:color w:val="000000"/>
                <w:sz w:val="20"/>
              </w:rPr>
              <w:t>+:</w:t>
            </w:r>
          </w:p>
          <w:p w:rsidR="00B54CFD" w:rsidRPr="00790382" w:rsidRDefault="00B54CFD">
            <w:pPr>
              <w:autoSpaceDE w:val="0"/>
              <w:autoSpaceDN w:val="0"/>
              <w:adjustRightInd w:val="0"/>
              <w:rPr>
                <w:color w:val="000000"/>
                <w:sz w:val="20"/>
              </w:rPr>
            </w:pPr>
            <w:r w:rsidRPr="00790382">
              <w:rPr>
                <w:color w:val="000000"/>
                <w:sz w:val="20"/>
              </w:rPr>
              <w:t>–:</w:t>
            </w:r>
          </w:p>
          <w:p w:rsidR="00B54CFD" w:rsidRPr="00790382" w:rsidRDefault="00B54CFD">
            <w:pPr>
              <w:autoSpaceDE w:val="0"/>
              <w:autoSpaceDN w:val="0"/>
              <w:adjustRightInd w:val="0"/>
              <w:rPr>
                <w:color w:val="000000"/>
                <w:sz w:val="20"/>
              </w:rPr>
            </w:pPr>
            <w:r w:rsidRPr="00790382">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54CFD" w:rsidRPr="00790382" w:rsidRDefault="00B54CFD">
            <w:pPr>
              <w:autoSpaceDE w:val="0"/>
              <w:autoSpaceDN w:val="0"/>
              <w:adjustRightInd w:val="0"/>
              <w:rPr>
                <w:color w:val="000000"/>
                <w:sz w:val="20"/>
              </w:rPr>
            </w:pPr>
            <w:r w:rsidRPr="00790382">
              <w:rPr>
                <w:color w:val="000000"/>
                <w:sz w:val="20"/>
              </w:rPr>
              <w:t>18</w:t>
            </w:r>
          </w:p>
          <w:p w:rsidR="00B54CFD" w:rsidRPr="00790382" w:rsidRDefault="00B54CFD">
            <w:pPr>
              <w:autoSpaceDE w:val="0"/>
              <w:autoSpaceDN w:val="0"/>
              <w:adjustRightInd w:val="0"/>
              <w:rPr>
                <w:color w:val="000000"/>
                <w:sz w:val="20"/>
              </w:rPr>
            </w:pPr>
            <w:r w:rsidRPr="00790382">
              <w:rPr>
                <w:color w:val="000000"/>
                <w:sz w:val="20"/>
              </w:rPr>
              <w:t>0</w:t>
            </w:r>
          </w:p>
          <w:p w:rsidR="00B54CFD" w:rsidRPr="00790382" w:rsidRDefault="00B54CFD">
            <w:pPr>
              <w:autoSpaceDE w:val="0"/>
              <w:autoSpaceDN w:val="0"/>
              <w:adjustRightInd w:val="0"/>
              <w:rPr>
                <w:color w:val="000000"/>
                <w:sz w:val="20"/>
              </w:rPr>
            </w:pPr>
            <w:r w:rsidRPr="00790382">
              <w:rPr>
                <w:color w:val="000000"/>
                <w:sz w:val="20"/>
              </w:rPr>
              <w:t>0</w:t>
            </w:r>
          </w:p>
        </w:tc>
      </w:tr>
      <w:tr w:rsidR="00B54CFD" w:rsidRPr="00790382">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54CFD" w:rsidRPr="00790382" w:rsidRDefault="00B54CFD">
            <w:pPr>
              <w:autoSpaceDE w:val="0"/>
              <w:autoSpaceDN w:val="0"/>
              <w:adjustRightInd w:val="0"/>
              <w:rPr>
                <w:b/>
                <w:bCs/>
                <w:color w:val="000000"/>
                <w:sz w:val="20"/>
              </w:rPr>
            </w:pPr>
            <w:r w:rsidRPr="00790382">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54CFD" w:rsidRPr="00790382" w:rsidRDefault="00B54CFD">
            <w:pPr>
              <w:autoSpaceDE w:val="0"/>
              <w:autoSpaceDN w:val="0"/>
              <w:adjustRightInd w:val="0"/>
              <w:rPr>
                <w:color w:val="000000"/>
                <w:sz w:val="20"/>
              </w:rPr>
            </w:pPr>
            <w:r w:rsidRPr="00790382">
              <w:rPr>
                <w:color w:val="000000"/>
                <w:sz w:val="20"/>
              </w:rPr>
              <w:t>Joëlle Bergeron, Jean-Marie Cavada, Kostas Chrysogonos, Mady Delvaux, Mary Honeyball, Sajjad Karim, Sylvia-Yvonne Kaufmann, António Marinho e Pinto, Julia Reda, Evelyn Regner, Pavel Svoboda, Axel Voss, Francis Zammit Dimech, Tadeusz Zwiefka</w:t>
            </w:r>
          </w:p>
        </w:tc>
      </w:tr>
      <w:tr w:rsidR="00B54CFD" w:rsidRPr="00790382">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54CFD" w:rsidRPr="00790382" w:rsidRDefault="00B54CFD">
            <w:pPr>
              <w:autoSpaceDE w:val="0"/>
              <w:autoSpaceDN w:val="0"/>
              <w:adjustRightInd w:val="0"/>
              <w:rPr>
                <w:b/>
                <w:bCs/>
                <w:color w:val="000000"/>
                <w:sz w:val="20"/>
              </w:rPr>
            </w:pPr>
            <w:r w:rsidRPr="00790382">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54CFD" w:rsidRPr="00790382" w:rsidRDefault="00B54CFD">
            <w:pPr>
              <w:autoSpaceDE w:val="0"/>
              <w:autoSpaceDN w:val="0"/>
              <w:adjustRightInd w:val="0"/>
              <w:rPr>
                <w:color w:val="000000"/>
                <w:sz w:val="20"/>
              </w:rPr>
            </w:pPr>
            <w:r w:rsidRPr="00790382">
              <w:rPr>
                <w:color w:val="000000"/>
                <w:sz w:val="20"/>
              </w:rPr>
              <w:t>Sergio Gaetano Cofferati, Luis de Grandes Pascual, Tiemo Wölken, Kosma Złotowski</w:t>
            </w:r>
          </w:p>
        </w:tc>
      </w:tr>
    </w:tbl>
    <w:p w:rsidR="00B54CFD" w:rsidRPr="00790382" w:rsidRDefault="00B54CFD">
      <w:pPr>
        <w:autoSpaceDE w:val="0"/>
        <w:autoSpaceDN w:val="0"/>
        <w:adjustRightInd w:val="0"/>
        <w:rPr>
          <w:rFonts w:ascii="Arial" w:hAnsi="Arial" w:cs="Arial"/>
          <w:szCs w:val="24"/>
        </w:rPr>
      </w:pPr>
    </w:p>
    <w:bookmarkEnd w:id="2"/>
    <w:p w:rsidR="0009601C" w:rsidRPr="00790382" w:rsidRDefault="0009601C" w:rsidP="00B54CFD">
      <w:pPr>
        <w:pStyle w:val="PageHeadingNotTOC"/>
      </w:pPr>
      <w:r w:rsidRPr="00790382">
        <w:br w:type="page"/>
      </w:r>
      <w:bookmarkStart w:id="3" w:name="RollCallPageAD"/>
      <w:r w:rsidRPr="00790382">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9601C" w:rsidRPr="00790382" w:rsidTr="008920AC">
        <w:trPr>
          <w:cantSplit/>
        </w:trPr>
        <w:tc>
          <w:tcPr>
            <w:tcW w:w="1701" w:type="dxa"/>
            <w:shd w:val="pct10" w:color="000000" w:fill="FFFFFF"/>
            <w:vAlign w:val="center"/>
          </w:tcPr>
          <w:p w:rsidR="0009601C" w:rsidRPr="00790382" w:rsidRDefault="0009601C" w:rsidP="008920AC">
            <w:pPr>
              <w:spacing w:before="120" w:after="120"/>
              <w:jc w:val="center"/>
              <w:rPr>
                <w:b/>
                <w:sz w:val="20"/>
              </w:rPr>
            </w:pPr>
            <w:r w:rsidRPr="00790382">
              <w:rPr>
                <w:b/>
                <w:sz w:val="20"/>
              </w:rPr>
              <w:t>18</w:t>
            </w:r>
          </w:p>
        </w:tc>
        <w:tc>
          <w:tcPr>
            <w:tcW w:w="7371" w:type="dxa"/>
            <w:shd w:val="pct10" w:color="000000" w:fill="FFFFFF"/>
          </w:tcPr>
          <w:p w:rsidR="0009601C" w:rsidRPr="00790382" w:rsidRDefault="0009601C" w:rsidP="008920AC">
            <w:pPr>
              <w:spacing w:before="120" w:after="120"/>
              <w:jc w:val="center"/>
              <w:rPr>
                <w:rFonts w:ascii="Arial" w:hAnsi="Arial" w:cs="Arial"/>
                <w:b/>
                <w:sz w:val="28"/>
                <w:szCs w:val="28"/>
              </w:rPr>
            </w:pPr>
            <w:r w:rsidRPr="00790382">
              <w:rPr>
                <w:rFonts w:ascii="Arial" w:hAnsi="Arial" w:cs="Arial"/>
                <w:b/>
                <w:sz w:val="28"/>
                <w:szCs w:val="28"/>
              </w:rPr>
              <w:t>+</w:t>
            </w:r>
          </w:p>
        </w:tc>
      </w:tr>
      <w:tr w:rsidR="0009601C" w:rsidRPr="00790382" w:rsidTr="008920AC">
        <w:trPr>
          <w:cantSplit/>
        </w:trPr>
        <w:tc>
          <w:tcPr>
            <w:tcW w:w="1701" w:type="dxa"/>
            <w:shd w:val="clear" w:color="auto" w:fill="FFFFFF"/>
          </w:tcPr>
          <w:p w:rsidR="0009601C" w:rsidRPr="00790382" w:rsidRDefault="0009601C" w:rsidP="008920AC">
            <w:pPr>
              <w:spacing w:before="120" w:after="120"/>
              <w:rPr>
                <w:sz w:val="20"/>
              </w:rPr>
            </w:pPr>
            <w:r w:rsidRPr="00790382">
              <w:rPr>
                <w:sz w:val="20"/>
              </w:rPr>
              <w:t>ALDE</w:t>
            </w:r>
          </w:p>
        </w:tc>
        <w:tc>
          <w:tcPr>
            <w:tcW w:w="7371" w:type="dxa"/>
            <w:shd w:val="clear" w:color="auto" w:fill="FFFFFF"/>
          </w:tcPr>
          <w:p w:rsidR="0009601C" w:rsidRPr="00790382" w:rsidRDefault="0009601C" w:rsidP="008920AC">
            <w:pPr>
              <w:spacing w:before="120" w:after="120"/>
              <w:rPr>
                <w:sz w:val="20"/>
                <w:lang w:val="pt-PT"/>
              </w:rPr>
            </w:pPr>
            <w:r w:rsidRPr="00790382">
              <w:rPr>
                <w:sz w:val="20"/>
                <w:lang w:val="pt-PT"/>
              </w:rPr>
              <w:t>Jean-Marie Cavada, António Marinho e Pinto</w:t>
            </w:r>
          </w:p>
        </w:tc>
      </w:tr>
      <w:tr w:rsidR="0009601C" w:rsidRPr="00790382" w:rsidTr="008920AC">
        <w:trPr>
          <w:cantSplit/>
        </w:trPr>
        <w:tc>
          <w:tcPr>
            <w:tcW w:w="1701" w:type="dxa"/>
            <w:shd w:val="clear" w:color="auto" w:fill="FFFFFF"/>
          </w:tcPr>
          <w:p w:rsidR="0009601C" w:rsidRPr="00790382" w:rsidRDefault="0009601C" w:rsidP="008920AC">
            <w:pPr>
              <w:spacing w:before="120" w:after="120"/>
              <w:rPr>
                <w:sz w:val="20"/>
              </w:rPr>
            </w:pPr>
            <w:r w:rsidRPr="00790382">
              <w:rPr>
                <w:sz w:val="20"/>
              </w:rPr>
              <w:t>ECR</w:t>
            </w:r>
          </w:p>
        </w:tc>
        <w:tc>
          <w:tcPr>
            <w:tcW w:w="7371" w:type="dxa"/>
            <w:shd w:val="clear" w:color="auto" w:fill="FFFFFF"/>
          </w:tcPr>
          <w:p w:rsidR="0009601C" w:rsidRPr="00790382" w:rsidRDefault="0009601C" w:rsidP="008920AC">
            <w:pPr>
              <w:spacing w:before="120" w:after="120"/>
              <w:rPr>
                <w:sz w:val="20"/>
              </w:rPr>
            </w:pPr>
            <w:r w:rsidRPr="00790382">
              <w:rPr>
                <w:sz w:val="20"/>
              </w:rPr>
              <w:t>Kosma Złotowski</w:t>
            </w:r>
          </w:p>
        </w:tc>
      </w:tr>
      <w:tr w:rsidR="0009601C" w:rsidRPr="00790382" w:rsidTr="008920AC">
        <w:trPr>
          <w:cantSplit/>
        </w:trPr>
        <w:tc>
          <w:tcPr>
            <w:tcW w:w="1701" w:type="dxa"/>
            <w:shd w:val="clear" w:color="auto" w:fill="FFFFFF"/>
          </w:tcPr>
          <w:p w:rsidR="0009601C" w:rsidRPr="00790382" w:rsidRDefault="0009601C" w:rsidP="008920AC">
            <w:pPr>
              <w:spacing w:before="120" w:after="120"/>
              <w:rPr>
                <w:sz w:val="20"/>
              </w:rPr>
            </w:pPr>
            <w:r w:rsidRPr="00790382">
              <w:rPr>
                <w:sz w:val="20"/>
              </w:rPr>
              <w:t>EFDD</w:t>
            </w:r>
          </w:p>
        </w:tc>
        <w:tc>
          <w:tcPr>
            <w:tcW w:w="7371" w:type="dxa"/>
            <w:shd w:val="clear" w:color="auto" w:fill="FFFFFF"/>
          </w:tcPr>
          <w:p w:rsidR="0009601C" w:rsidRPr="00790382" w:rsidRDefault="0009601C" w:rsidP="008920AC">
            <w:pPr>
              <w:spacing w:before="120" w:after="120"/>
              <w:rPr>
                <w:sz w:val="20"/>
              </w:rPr>
            </w:pPr>
            <w:r w:rsidRPr="00790382">
              <w:rPr>
                <w:sz w:val="20"/>
              </w:rPr>
              <w:t>Joëlle Bergeron</w:t>
            </w:r>
          </w:p>
        </w:tc>
      </w:tr>
      <w:tr w:rsidR="0009601C" w:rsidRPr="00790382" w:rsidTr="008920AC">
        <w:trPr>
          <w:cantSplit/>
        </w:trPr>
        <w:tc>
          <w:tcPr>
            <w:tcW w:w="1701" w:type="dxa"/>
            <w:shd w:val="clear" w:color="auto" w:fill="FFFFFF"/>
          </w:tcPr>
          <w:p w:rsidR="0009601C" w:rsidRPr="00790382" w:rsidRDefault="0009601C" w:rsidP="008920AC">
            <w:pPr>
              <w:spacing w:before="120" w:after="120"/>
              <w:rPr>
                <w:sz w:val="20"/>
              </w:rPr>
            </w:pPr>
            <w:r w:rsidRPr="00790382">
              <w:rPr>
                <w:sz w:val="20"/>
              </w:rPr>
              <w:t>GUE/NGL</w:t>
            </w:r>
          </w:p>
        </w:tc>
        <w:tc>
          <w:tcPr>
            <w:tcW w:w="7371" w:type="dxa"/>
            <w:shd w:val="clear" w:color="auto" w:fill="FFFFFF"/>
          </w:tcPr>
          <w:p w:rsidR="0009601C" w:rsidRPr="00790382" w:rsidRDefault="0009601C" w:rsidP="008920AC">
            <w:pPr>
              <w:spacing w:before="120" w:after="120"/>
              <w:rPr>
                <w:sz w:val="20"/>
              </w:rPr>
            </w:pPr>
            <w:r w:rsidRPr="00790382">
              <w:rPr>
                <w:sz w:val="20"/>
              </w:rPr>
              <w:t>Kostas Chrysogonos</w:t>
            </w:r>
          </w:p>
        </w:tc>
      </w:tr>
      <w:tr w:rsidR="0009601C" w:rsidRPr="00790382" w:rsidTr="008920AC">
        <w:trPr>
          <w:cantSplit/>
        </w:trPr>
        <w:tc>
          <w:tcPr>
            <w:tcW w:w="1701" w:type="dxa"/>
            <w:shd w:val="clear" w:color="auto" w:fill="FFFFFF"/>
          </w:tcPr>
          <w:p w:rsidR="0009601C" w:rsidRPr="00790382" w:rsidRDefault="0009601C" w:rsidP="008920AC">
            <w:pPr>
              <w:spacing w:before="120" w:after="120"/>
              <w:rPr>
                <w:sz w:val="20"/>
              </w:rPr>
            </w:pPr>
            <w:r w:rsidRPr="00790382">
              <w:rPr>
                <w:sz w:val="20"/>
              </w:rPr>
              <w:t>PPE</w:t>
            </w:r>
          </w:p>
        </w:tc>
        <w:tc>
          <w:tcPr>
            <w:tcW w:w="7371" w:type="dxa"/>
            <w:shd w:val="clear" w:color="auto" w:fill="FFFFFF"/>
          </w:tcPr>
          <w:p w:rsidR="0009601C" w:rsidRPr="00790382" w:rsidRDefault="0009601C" w:rsidP="008920AC">
            <w:pPr>
              <w:spacing w:before="120" w:after="120"/>
              <w:rPr>
                <w:sz w:val="20"/>
              </w:rPr>
            </w:pPr>
            <w:r w:rsidRPr="00790382">
              <w:rPr>
                <w:sz w:val="20"/>
              </w:rPr>
              <w:t>Daniel Buda, Luis de Grandes Pascual, Pavel Svoboda, Axel Voss, Francis Zammit Dimech, Tadeusz Zwiefka</w:t>
            </w:r>
          </w:p>
        </w:tc>
      </w:tr>
      <w:tr w:rsidR="0009601C" w:rsidRPr="00790382" w:rsidTr="008920AC">
        <w:trPr>
          <w:cantSplit/>
        </w:trPr>
        <w:tc>
          <w:tcPr>
            <w:tcW w:w="1701" w:type="dxa"/>
            <w:shd w:val="clear" w:color="auto" w:fill="FFFFFF"/>
          </w:tcPr>
          <w:p w:rsidR="0009601C" w:rsidRPr="00790382" w:rsidRDefault="0009601C" w:rsidP="008920AC">
            <w:pPr>
              <w:spacing w:before="120" w:after="120"/>
              <w:rPr>
                <w:sz w:val="20"/>
              </w:rPr>
            </w:pPr>
            <w:r w:rsidRPr="00790382">
              <w:rPr>
                <w:sz w:val="20"/>
              </w:rPr>
              <w:t>S&amp;D</w:t>
            </w:r>
          </w:p>
        </w:tc>
        <w:tc>
          <w:tcPr>
            <w:tcW w:w="7371" w:type="dxa"/>
            <w:shd w:val="clear" w:color="auto" w:fill="FFFFFF"/>
          </w:tcPr>
          <w:p w:rsidR="0009601C" w:rsidRPr="00790382" w:rsidRDefault="0009601C" w:rsidP="008920AC">
            <w:pPr>
              <w:spacing w:before="120" w:after="120"/>
              <w:rPr>
                <w:sz w:val="20"/>
              </w:rPr>
            </w:pPr>
            <w:r w:rsidRPr="00790382">
              <w:rPr>
                <w:sz w:val="20"/>
              </w:rPr>
              <w:t>Sergio Gaetano Cofferati, Mady Delvaux, Mary Honeyball, Sylvia-Yvonne Kaufmann, Evelyn Regner, Tiemo Wölken</w:t>
            </w:r>
          </w:p>
        </w:tc>
      </w:tr>
      <w:tr w:rsidR="0009601C" w:rsidRPr="00790382" w:rsidTr="008920AC">
        <w:trPr>
          <w:cantSplit/>
        </w:trPr>
        <w:tc>
          <w:tcPr>
            <w:tcW w:w="1701" w:type="dxa"/>
            <w:shd w:val="clear" w:color="auto" w:fill="FFFFFF"/>
          </w:tcPr>
          <w:p w:rsidR="0009601C" w:rsidRPr="00790382" w:rsidRDefault="0009601C" w:rsidP="008920AC">
            <w:pPr>
              <w:spacing w:before="120" w:after="120"/>
              <w:rPr>
                <w:sz w:val="20"/>
              </w:rPr>
            </w:pPr>
            <w:r w:rsidRPr="00790382">
              <w:rPr>
                <w:sz w:val="20"/>
              </w:rPr>
              <w:t>VERTS/ALE</w:t>
            </w:r>
          </w:p>
        </w:tc>
        <w:tc>
          <w:tcPr>
            <w:tcW w:w="7371" w:type="dxa"/>
            <w:shd w:val="clear" w:color="auto" w:fill="FFFFFF"/>
          </w:tcPr>
          <w:p w:rsidR="0009601C" w:rsidRPr="00790382" w:rsidRDefault="0009601C" w:rsidP="008920AC">
            <w:pPr>
              <w:spacing w:before="120" w:after="120"/>
              <w:rPr>
                <w:sz w:val="20"/>
              </w:rPr>
            </w:pPr>
            <w:r w:rsidRPr="00790382">
              <w:rPr>
                <w:sz w:val="20"/>
              </w:rPr>
              <w:t>Julia Reda</w:t>
            </w:r>
          </w:p>
        </w:tc>
      </w:tr>
    </w:tbl>
    <w:p w:rsidR="0009601C" w:rsidRPr="00790382" w:rsidRDefault="0009601C"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9601C" w:rsidRPr="00790382" w:rsidTr="008920AC">
        <w:trPr>
          <w:cantSplit/>
        </w:trPr>
        <w:tc>
          <w:tcPr>
            <w:tcW w:w="1701" w:type="dxa"/>
            <w:shd w:val="pct10" w:color="000000" w:fill="FFFFFF"/>
            <w:vAlign w:val="center"/>
          </w:tcPr>
          <w:p w:rsidR="0009601C" w:rsidRPr="00790382" w:rsidRDefault="0009601C" w:rsidP="008920AC">
            <w:pPr>
              <w:spacing w:before="120" w:after="120"/>
              <w:jc w:val="center"/>
              <w:rPr>
                <w:b/>
                <w:sz w:val="16"/>
              </w:rPr>
            </w:pPr>
            <w:r w:rsidRPr="00790382">
              <w:rPr>
                <w:b/>
                <w:sz w:val="20"/>
              </w:rPr>
              <w:t>0</w:t>
            </w:r>
          </w:p>
        </w:tc>
        <w:tc>
          <w:tcPr>
            <w:tcW w:w="7371" w:type="dxa"/>
            <w:shd w:val="pct10" w:color="000000" w:fill="FFFFFF"/>
          </w:tcPr>
          <w:p w:rsidR="0009601C" w:rsidRPr="00790382" w:rsidRDefault="0009601C" w:rsidP="008920AC">
            <w:pPr>
              <w:spacing w:before="120" w:after="120"/>
              <w:jc w:val="center"/>
              <w:rPr>
                <w:sz w:val="28"/>
                <w:szCs w:val="28"/>
              </w:rPr>
            </w:pPr>
            <w:r w:rsidRPr="00790382">
              <w:rPr>
                <w:rFonts w:ascii="Arial" w:hAnsi="Arial" w:cs="Arial"/>
                <w:b/>
                <w:sz w:val="28"/>
                <w:szCs w:val="28"/>
              </w:rPr>
              <w:t>-</w:t>
            </w:r>
          </w:p>
        </w:tc>
      </w:tr>
      <w:tr w:rsidR="0009601C" w:rsidRPr="00790382" w:rsidTr="008920AC">
        <w:trPr>
          <w:cantSplit/>
        </w:trPr>
        <w:tc>
          <w:tcPr>
            <w:tcW w:w="1701" w:type="dxa"/>
            <w:shd w:val="clear" w:color="auto" w:fill="FFFFFF"/>
          </w:tcPr>
          <w:p w:rsidR="0009601C" w:rsidRPr="00790382" w:rsidRDefault="0009601C" w:rsidP="008920AC">
            <w:pPr>
              <w:spacing w:before="120" w:after="120"/>
              <w:rPr>
                <w:sz w:val="20"/>
              </w:rPr>
            </w:pPr>
          </w:p>
        </w:tc>
        <w:tc>
          <w:tcPr>
            <w:tcW w:w="7371" w:type="dxa"/>
            <w:shd w:val="clear" w:color="auto" w:fill="FFFFFF"/>
          </w:tcPr>
          <w:p w:rsidR="0009601C" w:rsidRPr="00790382" w:rsidRDefault="0009601C" w:rsidP="008920AC">
            <w:pPr>
              <w:spacing w:before="120" w:after="120"/>
              <w:rPr>
                <w:sz w:val="20"/>
              </w:rPr>
            </w:pPr>
          </w:p>
        </w:tc>
      </w:tr>
    </w:tbl>
    <w:p w:rsidR="0009601C" w:rsidRPr="00790382" w:rsidRDefault="0009601C"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9601C" w:rsidRPr="00790382" w:rsidTr="008920AC">
        <w:trPr>
          <w:cantSplit/>
        </w:trPr>
        <w:tc>
          <w:tcPr>
            <w:tcW w:w="1701" w:type="dxa"/>
            <w:shd w:val="pct10" w:color="000000" w:fill="FFFFFF"/>
            <w:vAlign w:val="center"/>
          </w:tcPr>
          <w:p w:rsidR="0009601C" w:rsidRPr="00790382" w:rsidRDefault="0009601C" w:rsidP="008920AC">
            <w:pPr>
              <w:spacing w:before="120" w:after="120"/>
              <w:jc w:val="center"/>
              <w:rPr>
                <w:b/>
                <w:sz w:val="16"/>
              </w:rPr>
            </w:pPr>
            <w:r w:rsidRPr="00790382">
              <w:rPr>
                <w:b/>
                <w:sz w:val="20"/>
              </w:rPr>
              <w:t>0</w:t>
            </w:r>
          </w:p>
        </w:tc>
        <w:tc>
          <w:tcPr>
            <w:tcW w:w="7371" w:type="dxa"/>
            <w:shd w:val="pct10" w:color="000000" w:fill="FFFFFF"/>
          </w:tcPr>
          <w:p w:rsidR="0009601C" w:rsidRPr="00790382" w:rsidRDefault="0009601C" w:rsidP="008920AC">
            <w:pPr>
              <w:spacing w:before="120" w:after="120"/>
              <w:jc w:val="center"/>
              <w:rPr>
                <w:sz w:val="28"/>
                <w:szCs w:val="28"/>
              </w:rPr>
            </w:pPr>
            <w:r w:rsidRPr="00790382">
              <w:rPr>
                <w:rFonts w:ascii="Arial" w:hAnsi="Arial" w:cs="Arial"/>
                <w:b/>
                <w:sz w:val="28"/>
                <w:szCs w:val="28"/>
              </w:rPr>
              <w:t>0</w:t>
            </w:r>
          </w:p>
        </w:tc>
      </w:tr>
      <w:tr w:rsidR="0009601C" w:rsidRPr="00790382" w:rsidTr="008920AC">
        <w:trPr>
          <w:cantSplit/>
        </w:trPr>
        <w:tc>
          <w:tcPr>
            <w:tcW w:w="1701" w:type="dxa"/>
            <w:shd w:val="clear" w:color="auto" w:fill="FFFFFF"/>
          </w:tcPr>
          <w:p w:rsidR="0009601C" w:rsidRPr="00790382" w:rsidRDefault="0009601C" w:rsidP="008920AC">
            <w:pPr>
              <w:spacing w:before="120" w:after="120"/>
              <w:rPr>
                <w:sz w:val="20"/>
              </w:rPr>
            </w:pPr>
          </w:p>
        </w:tc>
        <w:tc>
          <w:tcPr>
            <w:tcW w:w="7371" w:type="dxa"/>
            <w:shd w:val="clear" w:color="auto" w:fill="FFFFFF"/>
          </w:tcPr>
          <w:p w:rsidR="0009601C" w:rsidRPr="00790382" w:rsidRDefault="0009601C" w:rsidP="008920AC">
            <w:pPr>
              <w:spacing w:before="120" w:after="120"/>
              <w:rPr>
                <w:sz w:val="20"/>
              </w:rPr>
            </w:pPr>
          </w:p>
        </w:tc>
      </w:tr>
    </w:tbl>
    <w:p w:rsidR="0009601C" w:rsidRPr="00790382" w:rsidRDefault="0009601C" w:rsidP="00147FBF">
      <w:pPr>
        <w:pStyle w:val="Normal12"/>
      </w:pPr>
    </w:p>
    <w:p w:rsidR="0009601C" w:rsidRPr="00790382" w:rsidRDefault="0009601C" w:rsidP="00B735E3">
      <w:r w:rsidRPr="00790382">
        <w:t>Key to symbols:</w:t>
      </w:r>
    </w:p>
    <w:p w:rsidR="0009601C" w:rsidRPr="00790382" w:rsidRDefault="0009601C" w:rsidP="00B735E3">
      <w:pPr>
        <w:pStyle w:val="NormalTabs"/>
      </w:pPr>
      <w:r w:rsidRPr="00790382">
        <w:t>+</w:t>
      </w:r>
      <w:r w:rsidRPr="00790382">
        <w:tab/>
        <w:t>:</w:t>
      </w:r>
      <w:r w:rsidRPr="00790382">
        <w:tab/>
        <w:t>in favour</w:t>
      </w:r>
    </w:p>
    <w:p w:rsidR="0009601C" w:rsidRPr="00790382" w:rsidRDefault="0009601C" w:rsidP="00B735E3">
      <w:pPr>
        <w:pStyle w:val="NormalTabs"/>
      </w:pPr>
      <w:r w:rsidRPr="00790382">
        <w:t>-</w:t>
      </w:r>
      <w:r w:rsidRPr="00790382">
        <w:tab/>
        <w:t>:</w:t>
      </w:r>
      <w:r w:rsidRPr="00790382">
        <w:tab/>
        <w:t>against</w:t>
      </w:r>
    </w:p>
    <w:p w:rsidR="0009601C" w:rsidRPr="00790382" w:rsidRDefault="0009601C" w:rsidP="00B735E3">
      <w:pPr>
        <w:pStyle w:val="NormalTabs"/>
      </w:pPr>
      <w:r w:rsidRPr="00790382">
        <w:t>0</w:t>
      </w:r>
      <w:r w:rsidRPr="00790382">
        <w:tab/>
        <w:t>:</w:t>
      </w:r>
      <w:r w:rsidRPr="00790382">
        <w:tab/>
        <w:t>abstention</w:t>
      </w:r>
    </w:p>
    <w:p w:rsidR="0009601C" w:rsidRPr="00790382" w:rsidRDefault="0009601C" w:rsidP="00AD5932"/>
    <w:bookmarkEnd w:id="3"/>
    <w:p w:rsidR="002E2F2E" w:rsidRPr="00790382" w:rsidRDefault="002E2F2E" w:rsidP="0009601C"/>
    <w:sectPr w:rsidR="002E2F2E" w:rsidRPr="00790382" w:rsidSect="00790382">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279" w:rsidRPr="00A04C6A" w:rsidRDefault="00CC2279">
      <w:r w:rsidRPr="00A04C6A">
        <w:separator/>
      </w:r>
    </w:p>
  </w:endnote>
  <w:endnote w:type="continuationSeparator" w:id="0">
    <w:p w:rsidR="00CC2279" w:rsidRPr="00A04C6A" w:rsidRDefault="00CC2279">
      <w:r w:rsidRPr="00A04C6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382" w:rsidRDefault="00790382" w:rsidP="00790382">
    <w:pPr>
      <w:pStyle w:val="Footer"/>
      <w:rPr>
        <w:lang w:val="fr-FR"/>
      </w:rPr>
    </w:pPr>
    <w:r>
      <w:rPr>
        <w:lang w:val="fr-FR"/>
      </w:rPr>
      <w:t>PE</w:t>
    </w:r>
    <w:r w:rsidRPr="00790382">
      <w:rPr>
        <w:rStyle w:val="HideTWBExt"/>
      </w:rPr>
      <w:t>&lt;NoPE&gt;</w:t>
    </w:r>
    <w:r>
      <w:rPr>
        <w:lang w:val="fr-FR"/>
      </w:rPr>
      <w:t>628.681</w:t>
    </w:r>
    <w:r w:rsidRPr="00790382">
      <w:rPr>
        <w:rStyle w:val="HideTWBExt"/>
      </w:rPr>
      <w:t>&lt;/NoPE&gt;&lt;Version&gt;</w:t>
    </w:r>
    <w:r>
      <w:rPr>
        <w:lang w:val="fr-FR"/>
      </w:rPr>
      <w:t>v02-00</w:t>
    </w:r>
    <w:r w:rsidRPr="00790382">
      <w:rPr>
        <w:rStyle w:val="HideTWBExt"/>
      </w:rPr>
      <w:t>&lt;/Version&gt;</w:t>
    </w:r>
    <w:r>
      <w:rPr>
        <w:lang w:val="fr-FR"/>
      </w:rPr>
      <w:tab/>
    </w:r>
    <w:r>
      <w:rPr>
        <w:lang w:val="fr-FR"/>
      </w:rPr>
      <w:fldChar w:fldCharType="begin"/>
    </w:r>
    <w:r>
      <w:rPr>
        <w:lang w:val="fr-FR"/>
      </w:rPr>
      <w:instrText xml:space="preserve"> PAGE  \* MERGEFORMAT </w:instrText>
    </w:r>
    <w:r>
      <w:rPr>
        <w:lang w:val="fr-FR"/>
      </w:rPr>
      <w:fldChar w:fldCharType="separate"/>
    </w:r>
    <w:r w:rsidR="00E00939">
      <w:rPr>
        <w:noProof/>
        <w:lang w:val="fr-FR"/>
      </w:rPr>
      <w:t>4</w:t>
    </w:r>
    <w:r>
      <w:rPr>
        <w:lang w:val="fr-FR"/>
      </w:rPr>
      <w:fldChar w:fldCharType="end"/>
    </w:r>
    <w:r>
      <w:rPr>
        <w:lang w:val="fr-FR"/>
      </w:rPr>
      <w:t>/</w:t>
    </w:r>
    <w:r>
      <w:rPr>
        <w:lang w:val="fr-FR"/>
      </w:rPr>
      <w:fldChar w:fldCharType="begin"/>
    </w:r>
    <w:r>
      <w:rPr>
        <w:lang w:val="fr-FR"/>
      </w:rPr>
      <w:instrText xml:space="preserve"> NUMPAGES  \* MERGEFORMAT </w:instrText>
    </w:r>
    <w:r>
      <w:rPr>
        <w:lang w:val="fr-FR"/>
      </w:rPr>
      <w:fldChar w:fldCharType="separate"/>
    </w:r>
    <w:r w:rsidR="00E00939">
      <w:rPr>
        <w:noProof/>
        <w:lang w:val="fr-FR"/>
      </w:rPr>
      <w:t>6</w:t>
    </w:r>
    <w:r>
      <w:rPr>
        <w:lang w:val="fr-FR"/>
      </w:rPr>
      <w:fldChar w:fldCharType="end"/>
    </w:r>
    <w:r>
      <w:rPr>
        <w:lang w:val="fr-FR"/>
      </w:rPr>
      <w:tab/>
    </w:r>
    <w:r w:rsidRPr="00790382">
      <w:rPr>
        <w:rStyle w:val="HideTWBExt"/>
      </w:rPr>
      <w:t>&lt;PathFdR&gt;</w:t>
    </w:r>
    <w:r>
      <w:rPr>
        <w:lang w:val="fr-FR"/>
      </w:rPr>
      <w:t>AD\1171968EN.docx</w:t>
    </w:r>
    <w:r w:rsidRPr="00790382">
      <w:rPr>
        <w:rStyle w:val="HideTWBExt"/>
      </w:rPr>
      <w:t>&lt;/PathFdR&gt;</w:t>
    </w:r>
  </w:p>
  <w:p w:rsidR="002E2F2E" w:rsidRPr="0049715D" w:rsidRDefault="00790382" w:rsidP="00790382">
    <w:pPr>
      <w:pStyle w:val="Footer2"/>
      <w:rPr>
        <w:lang w:val="fr-FR"/>
      </w:rPr>
    </w:pPr>
    <w:r>
      <w:rPr>
        <w:lang w:val="fr-FR"/>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382" w:rsidRDefault="00790382" w:rsidP="00790382">
    <w:pPr>
      <w:pStyle w:val="Footer"/>
      <w:rPr>
        <w:lang w:val="es-ES"/>
      </w:rPr>
    </w:pPr>
    <w:r w:rsidRPr="00790382">
      <w:rPr>
        <w:rStyle w:val="HideTWBExt"/>
      </w:rPr>
      <w:t>&lt;PathFdR&gt;</w:t>
    </w:r>
    <w:r>
      <w:rPr>
        <w:lang w:val="es-ES"/>
      </w:rPr>
      <w:t>AD\1171968EN.docx</w:t>
    </w:r>
    <w:r w:rsidRPr="00790382">
      <w:rPr>
        <w:rStyle w:val="HideTWBExt"/>
      </w:rPr>
      <w:t>&lt;/PathFdR&gt;</w:t>
    </w:r>
    <w:r>
      <w:rPr>
        <w:lang w:val="es-ES"/>
      </w:rPr>
      <w:tab/>
    </w:r>
    <w:r>
      <w:rPr>
        <w:lang w:val="es-ES"/>
      </w:rPr>
      <w:fldChar w:fldCharType="begin"/>
    </w:r>
    <w:r>
      <w:rPr>
        <w:lang w:val="es-ES"/>
      </w:rPr>
      <w:instrText xml:space="preserve"> PAGE  \* MERGEFORMAT </w:instrText>
    </w:r>
    <w:r>
      <w:rPr>
        <w:lang w:val="es-ES"/>
      </w:rPr>
      <w:fldChar w:fldCharType="separate"/>
    </w:r>
    <w:r w:rsidR="00E00939">
      <w:rPr>
        <w:noProof/>
        <w:lang w:val="es-ES"/>
      </w:rPr>
      <w:t>5</w:t>
    </w:r>
    <w:r>
      <w:rPr>
        <w:lang w:val="es-ES"/>
      </w:rPr>
      <w:fldChar w:fldCharType="end"/>
    </w:r>
    <w:r>
      <w:rPr>
        <w:lang w:val="es-ES"/>
      </w:rPr>
      <w:t>/</w:t>
    </w:r>
    <w:r>
      <w:rPr>
        <w:lang w:val="es-ES"/>
      </w:rPr>
      <w:fldChar w:fldCharType="begin"/>
    </w:r>
    <w:r>
      <w:rPr>
        <w:lang w:val="es-ES"/>
      </w:rPr>
      <w:instrText xml:space="preserve"> NUMPAGES  \* MERGEFORMAT </w:instrText>
    </w:r>
    <w:r>
      <w:rPr>
        <w:lang w:val="es-ES"/>
      </w:rPr>
      <w:fldChar w:fldCharType="separate"/>
    </w:r>
    <w:r w:rsidR="00E00939">
      <w:rPr>
        <w:noProof/>
        <w:lang w:val="es-ES"/>
      </w:rPr>
      <w:t>6</w:t>
    </w:r>
    <w:r>
      <w:rPr>
        <w:lang w:val="es-ES"/>
      </w:rPr>
      <w:fldChar w:fldCharType="end"/>
    </w:r>
    <w:r>
      <w:rPr>
        <w:lang w:val="es-ES"/>
      </w:rPr>
      <w:tab/>
      <w:t>PE</w:t>
    </w:r>
    <w:r w:rsidRPr="00790382">
      <w:rPr>
        <w:rStyle w:val="HideTWBExt"/>
      </w:rPr>
      <w:t>&lt;NoPE&gt;</w:t>
    </w:r>
    <w:r>
      <w:rPr>
        <w:lang w:val="es-ES"/>
      </w:rPr>
      <w:t>628.681</w:t>
    </w:r>
    <w:r w:rsidRPr="00790382">
      <w:rPr>
        <w:rStyle w:val="HideTWBExt"/>
      </w:rPr>
      <w:t>&lt;/NoPE&gt;&lt;Version&gt;</w:t>
    </w:r>
    <w:r>
      <w:rPr>
        <w:lang w:val="es-ES"/>
      </w:rPr>
      <w:t>v02-00</w:t>
    </w:r>
    <w:r w:rsidRPr="00790382">
      <w:rPr>
        <w:rStyle w:val="HideTWBExt"/>
      </w:rPr>
      <w:t>&lt;/Version&gt;</w:t>
    </w:r>
  </w:p>
  <w:p w:rsidR="002E2F2E" w:rsidRPr="0049715D" w:rsidRDefault="00790382" w:rsidP="00790382">
    <w:pPr>
      <w:pStyle w:val="Footer2"/>
      <w:rPr>
        <w:lang w:val="es-ES"/>
      </w:rPr>
    </w:pPr>
    <w:r>
      <w:rPr>
        <w:lang w:val="es-ES"/>
      </w:rP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382" w:rsidRDefault="00790382" w:rsidP="00790382">
    <w:pPr>
      <w:pStyle w:val="Footer"/>
    </w:pPr>
    <w:r w:rsidRPr="00790382">
      <w:rPr>
        <w:rStyle w:val="HideTWBExt"/>
      </w:rPr>
      <w:t>&lt;PathFdR&gt;</w:t>
    </w:r>
    <w:r>
      <w:t>AD\1171968EN.docx</w:t>
    </w:r>
    <w:r w:rsidRPr="00790382">
      <w:rPr>
        <w:rStyle w:val="HideTWBExt"/>
      </w:rPr>
      <w:t>&lt;/PathFdR&gt;</w:t>
    </w:r>
    <w:r>
      <w:tab/>
    </w:r>
    <w:r>
      <w:tab/>
      <w:t>PE</w:t>
    </w:r>
    <w:r w:rsidRPr="00790382">
      <w:rPr>
        <w:rStyle w:val="HideTWBExt"/>
      </w:rPr>
      <w:t>&lt;NoPE&gt;</w:t>
    </w:r>
    <w:r>
      <w:t>628.681</w:t>
    </w:r>
    <w:r w:rsidRPr="00790382">
      <w:rPr>
        <w:rStyle w:val="HideTWBExt"/>
      </w:rPr>
      <w:t>&lt;/NoPE&gt;&lt;Version&gt;</w:t>
    </w:r>
    <w:r>
      <w:t>v02-00</w:t>
    </w:r>
    <w:r w:rsidRPr="00790382">
      <w:rPr>
        <w:rStyle w:val="HideTWBExt"/>
      </w:rPr>
      <w:t>&lt;/Version&gt;</w:t>
    </w:r>
  </w:p>
  <w:p w:rsidR="002E2F2E" w:rsidRPr="00A04C6A" w:rsidRDefault="00790382" w:rsidP="00790382">
    <w:pPr>
      <w:pStyle w:val="Footer2"/>
      <w:tabs>
        <w:tab w:val="center" w:pos="4535"/>
        <w:tab w:val="right" w:pos="9921"/>
      </w:tabs>
    </w:pPr>
    <w:r>
      <w:t>EN</w:t>
    </w:r>
    <w:r>
      <w:tab/>
    </w:r>
    <w:r w:rsidRPr="00790382">
      <w:rPr>
        <w:b w:val="0"/>
        <w:i/>
        <w:color w:val="C0C0C0"/>
        <w:sz w:val="22"/>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279" w:rsidRPr="00A04C6A" w:rsidRDefault="00CC2279">
      <w:r w:rsidRPr="00A04C6A">
        <w:separator/>
      </w:r>
    </w:p>
  </w:footnote>
  <w:footnote w:type="continuationSeparator" w:id="0">
    <w:p w:rsidR="00CC2279" w:rsidRPr="00A04C6A" w:rsidRDefault="00CC2279">
      <w:r w:rsidRPr="00A04C6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382" w:rsidRDefault="00790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382" w:rsidRDefault="007903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382" w:rsidRDefault="00790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fr-FR"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pt-P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M2KEY" w:val="BUDG"/>
    <w:docVar w:name="COMKEY" w:val="JURI"/>
    <w:docVar w:name="CopyToNetwork" w:val="-1"/>
    <w:docVar w:name="LastEditedSection" w:val=" 1"/>
    <w:docVar w:name="PROCMNU" w:val=" 3"/>
    <w:docVar w:name="RepeatBlock-Amend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0000000000000000000}Calibri;}{\fbiminor\f31507\fbidi \froman\fcharset0\fprq2{\*\panose 02020603050405020304}Times New Roman;}{\f279\fbidi \froman\fcharset238\fprq2 Times New Roman CE;}_x000d__x000a_{\f280\fbidi \froman\fcharset204\fprq2 Times New Roman Cyr;}{\f282\fbidi \froman\fcharset161\fprq2 Times New Roman Greek;}{\f283\fbidi \froman\fcharset162\fprq2 Times New Roman Tur;}{\f284\fbidi \froman\fcharset177\fprq2 Times New Roman (Hebrew);}_x000d__x000a_{\f285\fbidi \froman\fcharset178\fprq2 Times New Roman (Arabic);}{\f286\fbidi \froman\fcharset186\fprq2 Times New Roman Baltic;}{\f287\fbidi \froman\fcharset163\fprq2 Times New Roman (Vietnamese);}{\f619\fbidi \froman\fcharset238\fprq2 Cambria Math CE;}_x000d__x000a_{\f620\fbidi \froman\fcharset204\fprq2 Cambria Math Cyr;}{\f622\fbidi \froman\fcharset161\fprq2 Cambria Math Greek;}{\f623\fbidi \froman\fcharset162\fprq2 Cambria Math Tur;}{\f626\fbidi \froman\fcharset186\fprq2 Cambria Math Baltic;}_x000d__x000a_{\f62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5456653 HideTWBInt;}{\s16\ql \fi-567\li567\ri0\sa240\nowidctlpar\wrapdefault\aspalpha\aspnum\faauto\adjustright\rin0\lin567\itap0 \rtlch\fcs1 \af0\afs20\alang1025 \ltrch\fcs0 _x000d__x000a_\fs24\lang2057\langfe2057\cgrid\langnp2057\langfenp2057 \sbasedon0 \snext16 \spriority0 \styrsid5456653 Normal12Hanging;}}{\*\rsidtbl \rsid24658\rsid735077\rsid2892074\rsid4666813\rsid5456653\rsid6641733\rsid9636012\rsid11215221\rsid12154954\rsid12791777_x000d__x000a_\rsid14424199\rsid15204470\rsid15285974\rsid15950462\rsid16324206\rsid16662270}{\mmathPr\mmathFont34\mbrkBin0\mbrkBinSub0\msmallFrac0\mdispDef1\mlMargin0\mrMargin0\mdefJc1\mwrapIndent1440\mintLim0\mnaryLim1}{\info{\author DOGAN Dilek}_x000d__x000a_{\operator DOGAN Dilek}{\creatim\yr2018\mo12\dy11\hr15\min27}{\revtim\yr2018\mo12\dy11\hr15\min27}{\version1}{\edmins0}{\nofpages1}{\nofwords2}{\nofchars11}{\*\company European Parliament}{\nofcharsws12}{\vern95}}{\*\xmlnstbl {\xmlns1 http://schemas.micro_x000d__x000a_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456653\utinl \fet0{\*\wgrffmtfilter 013f}\ilfomacatclnup0{\*\template C:\\Users\\ddogan\\AppData\\Local\\Temp\\Blank1.dot}{\*\ftnsep \ltrpar \pard\plain \ltrpar_x000d__x000a_\ql \li0\ri0\widctlpar\wrapdefault\aspalpha\aspnum\faauto\adjustright\rin0\lin0\itap0 \rtlch\fcs1 \af0\afs20\alang1025 \ltrch\fcs0 \fs24\lang2057\langfe2057\cgrid\langnp2057\langfenp2057 {\rtlch\fcs1 \af0 \ltrch\fcs0 \insrsid12791777 \chftnsep _x000d__x000a_\par }}{\*\ftnsepc \ltrpar \pard\plain \ltrpar\ql \li0\ri0\widctlpar\wrapdefault\aspalpha\aspnum\faauto\adjustright\rin0\lin0\itap0 \rtlch\fcs1 \af0\afs20\alang1025 \ltrch\fcs0 \fs24\lang2057\langfe2057\cgrid\langnp2057\langfenp2057 {\rtlch\fcs1 \af0 _x000d__x000a_\ltrch\fcs0 \insrsid12791777 \chftnsepc _x000d__x000a_\par }}{\*\aftnsep \ltrpar \pard\plain \ltrpar\ql \li0\ri0\widctlpar\wrapdefault\aspalpha\aspnum\faauto\adjustright\rin0\lin0\itap0 \rtlch\fcs1 \af0\afs20\alang1025 \ltrch\fcs0 \fs24\lang2057\langfe2057\cgrid\langnp2057\langfenp2057 {\rtlch\fcs1 \af0 _x000d__x000a_\ltrch\fcs0 \insrsid12791777 \chftnsep _x000d__x000a_\par }}{\*\aftnsepc \ltrpar \pard\plain \ltrpar\ql \li0\ri0\widctlpar\wrapdefault\aspalpha\aspnum\faauto\adjustright\rin0\lin0\itap0 \rtlch\fcs1 \af0\afs20\alang1025 \ltrch\fcs0 \fs24\lang2057\langfe2057\cgrid\langnp2057\langfenp2057 {\rtlch\fcs1 \af0 _x000d__x000a_\ltrch\fcs0 \insrsid1279177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567\li567\ri0\sa240\nowidctlpar\wrapdefault\aspalpha\aspnum\faauto\adjustright\rin0\lin567\itap0\pararsid5456653 \rtlch\fcs1 \af0\afs20\alang1025 \ltrch\fcs0 \fs24\lang2057\langfe2057\cgrid\langnp2057\langfenp2057 {\rtlch\fcs1 \af0 _x000d__x000a_\ltrch\fcs0 \insrsid5456653\charrsid13378169 {\*\bkmkstart restart}#}{\rtlch\fcs1 \af0 \ltrch\fcs0 \cs15\v\cf15\insrsid5456653\charrsid13378169 NRMSG}{\rtlch\fcs1 \af0 \ltrch\fcs0 \insrsid5456653\charrsid13378169 #.\tab ##}{\rtlch\fcs1 \af0 \ltrch\fcs0 _x000d__x000a_\insrsid5456653\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dd_x000d__x000a_34965d9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6\fbidi \froman\fcharset238\fprq2 Times New Roman CE;}_x000d__x000a_{\f277\fbidi \froman\fcharset204\fprq2 Times New Roman Cyr;}{\f279\fbidi \froman\fcharset161\fprq2 Times New Roman Greek;}{\f280\fbidi \froman\fcharset162\fprq2 Times New Roman Tur;}{\f281\fbidi \froman\fcharset177\fprq2 Times New Roman (Hebrew);}_x000d__x000a_{\f282\fbidi \froman\fcharset178\fprq2 Times New Roman (Arabic);}{\f283\fbidi \froman\fcharset186\fprq2 Times New Roman Baltic;}{\f284\fbidi \froman\fcharset163\fprq2 Times New Roman (Vietnamese);}{\f616\fbidi \froman\fcharset238\fprq2 Cambria Math CE;}_x000d__x000a_{\f617\fbidi \froman\fcharset204\fprq2 Cambria Math Cyr;}{\f619\fbidi \froman\fcharset161\fprq2 Cambria Math Greek;}{\f620\fbidi \froman\fcharset162\fprq2 Cambria Math Tur;}{\f623\fbidi \froman\fcharset186\fprq2 Cambria Math Baltic;}_x000d__x000a_{\f624\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4993586 Normal12Hanging;}}{\*\rsidtbl \rsid24658\rsid735077\rsid2892074\rsid4666813\rsid4993586\rsid6641733\rsid9636012\rsid11215221\rsid12154954\rsid14187846\rsid14424199\rsid15204470\rsid15285974\rsid15950462_x000d__x000a_\rsid16324206\rsid16662270}{\mmathPr\mmathFont34\mbrkBin0\mbrkBinSub0\msmallFrac0\mdispDef1\mlMargin0\mrMargin0\mdefJc1\mwrapIndent1440\mintLim0\mnaryLim1}{\info{\author DOGAN Dilek}{\operator DOGAN Dilek}{\creatim\yr2018\mo10\dy11\hr17\min32}_x000d__x000a_{\revtim\yr2018\mo10\dy11\hr17\min32}{\version1}{\edmins0}{\nofpages1}{\nofwords2}{\nofchars33}{\*\company European Parliament}{\nofcharsws33}{\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993586\utinl \fet0{\*\wgrffmtfilter 013f}\ilfomacatclnup0{\*\template C:\\Users\\ddogan\\AppData\\Local\\Temp\\Blank1.dot}{\*\ftnsep \ltrpar \pard\plain \ltrpar_x000d__x000a_\ql \li0\ri0\widctlpar\wrapdefault\aspalpha\aspnum\faauto\adjustright\rin0\lin0\itap0 \rtlch\fcs1 \af0\afs20\alang1025 \ltrch\fcs0 \fs24\lang2057\langfe2057\cgrid\langnp2057\langfenp2057 {\rtlch\fcs1 \af0 \ltrch\fcs0 \insrsid14187846 \chftnsep _x000d__x000a_\par }}{\*\ftnsepc \ltrpar \pard\plain \ltrpar\ql \li0\ri0\widctlpar\wrapdefault\aspalpha\aspnum\faauto\adjustright\rin0\lin0\itap0 \rtlch\fcs1 \af0\afs20\alang1025 \ltrch\fcs0 \fs24\lang2057\langfe2057\cgrid\langnp2057\langfenp2057 {\rtlch\fcs1 \af0 _x000d__x000a_\ltrch\fcs0 \insrsid14187846 \chftnsepc _x000d__x000a_\par }}{\*\aftnsep \ltrpar \pard\plain \ltrpar\ql \li0\ri0\widctlpar\wrapdefault\aspalpha\aspnum\faauto\adjustright\rin0\lin0\itap0 \rtlch\fcs1 \af0\afs20\alang1025 \ltrch\fcs0 \fs24\lang2057\langfe2057\cgrid\langnp2057\langfenp2057 {\rtlch\fcs1 \af0 _x000d__x000a_\ltrch\fcs0 \insrsid14187846 \chftnsep _x000d__x000a_\par }}{\*\aftnsepc \ltrpar \pard\plain \ltrpar\ql \li0\ri0\widctlpar\wrapdefault\aspalpha\aspnum\faauto\adjustright\rin0\lin0\itap0 \rtlch\fcs1 \af0\afs20\alang1025 \ltrch\fcs0 \fs24\lang2057\langfe2057\cgrid\langnp2057\langfenp2057 {\rtlch\fcs1 \af0 _x000d__x000a_\ltrch\fcs0 \insrsid1418784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4993586 \rtlch\fcs1 \af0\afs20\alang1025 \ltrch\fcs0 \fs24\lang2057\langfe2057\cgrid\langnp2057\langfenp2057 {\rtlch\fcs1 \af0 _x000d__x000a_\ltrch\fcs0 \insrsid4993586\charrsid1525456 {\*\bkmkstart restart}[ZSUGGESTIONNR]\tab [ZSUGGESTIONTEX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7d_x000d__x000a_1faa776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71"/>
    <w:docVar w:name="TXTLANGUE" w:val="EN"/>
    <w:docVar w:name="TXTLANGUEMIN" w:val="en"/>
    <w:docVar w:name="TXTNRPE" w:val="628.681"/>
    <w:docVar w:name="TXTNRPROC" w:val="2018/2169"/>
    <w:docVar w:name="TXTPEorAP" w:val="PE"/>
    <w:docVar w:name="TXTROUTE" w:val="AD\1171968EN.docx"/>
    <w:docVar w:name="TXTTITLE" w:val="on discharge in respect of the implementation of the general budget of the European Union for the financial year 2017, Section IV _x001f__x001f_– Court of Justice"/>
    <w:docVar w:name="TXTVERSION" w:val="02-00"/>
  </w:docVars>
  <w:rsids>
    <w:rsidRoot w:val="00CC2279"/>
    <w:rsid w:val="0009601C"/>
    <w:rsid w:val="000E7EBF"/>
    <w:rsid w:val="00140BE6"/>
    <w:rsid w:val="0016635E"/>
    <w:rsid w:val="001746D0"/>
    <w:rsid w:val="0017547D"/>
    <w:rsid w:val="001D2ED9"/>
    <w:rsid w:val="002E2F2E"/>
    <w:rsid w:val="00325BCB"/>
    <w:rsid w:val="003579A4"/>
    <w:rsid w:val="00390EB2"/>
    <w:rsid w:val="00396A0E"/>
    <w:rsid w:val="003E2402"/>
    <w:rsid w:val="00417936"/>
    <w:rsid w:val="00465893"/>
    <w:rsid w:val="0049715D"/>
    <w:rsid w:val="004C28FB"/>
    <w:rsid w:val="004F69FA"/>
    <w:rsid w:val="005B2F11"/>
    <w:rsid w:val="005D60C6"/>
    <w:rsid w:val="00657AFB"/>
    <w:rsid w:val="006C2CD4"/>
    <w:rsid w:val="006F1161"/>
    <w:rsid w:val="007865ED"/>
    <w:rsid w:val="00790382"/>
    <w:rsid w:val="007D671B"/>
    <w:rsid w:val="008313E7"/>
    <w:rsid w:val="00870120"/>
    <w:rsid w:val="008A32C5"/>
    <w:rsid w:val="008C2083"/>
    <w:rsid w:val="008F7002"/>
    <w:rsid w:val="00A04C6A"/>
    <w:rsid w:val="00A16BEA"/>
    <w:rsid w:val="00A62F43"/>
    <w:rsid w:val="00A72C35"/>
    <w:rsid w:val="00A73F07"/>
    <w:rsid w:val="00B362F7"/>
    <w:rsid w:val="00B54CFD"/>
    <w:rsid w:val="00BD1EAA"/>
    <w:rsid w:val="00CC2279"/>
    <w:rsid w:val="00CC622C"/>
    <w:rsid w:val="00CE7529"/>
    <w:rsid w:val="00CF0A17"/>
    <w:rsid w:val="00DF2884"/>
    <w:rsid w:val="00DF438E"/>
    <w:rsid w:val="00E00939"/>
    <w:rsid w:val="00E856D2"/>
    <w:rsid w:val="00F24566"/>
    <w:rsid w:val="00FC385A"/>
    <w:rsid w:val="00FD0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B405FE4-E700-42E4-881E-5740A919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lang w:val="fr-FR"/>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lang w:val="fr-FR"/>
    </w:rPr>
  </w:style>
  <w:style w:type="paragraph" w:customStyle="1" w:styleId="EPLogo">
    <w:name w:val="EPLogo"/>
    <w:basedOn w:val="Normal"/>
    <w:qFormat/>
    <w:rsid w:val="00E856D2"/>
    <w:pPr>
      <w:jc w:val="right"/>
    </w:pPr>
  </w:style>
  <w:style w:type="paragraph" w:customStyle="1" w:styleId="Normal12Hanging">
    <w:name w:val="Normal12Hanging"/>
    <w:basedOn w:val="Normal12"/>
    <w:rsid w:val="008313E7"/>
    <w:pPr>
      <w:ind w:left="567" w:hanging="567"/>
    </w:pPr>
  </w:style>
  <w:style w:type="paragraph" w:styleId="BalloonText">
    <w:name w:val="Balloon Text"/>
    <w:basedOn w:val="Normal"/>
    <w:link w:val="BalloonTextChar"/>
    <w:rsid w:val="0049715D"/>
    <w:rPr>
      <w:rFonts w:ascii="Segoe UI" w:hAnsi="Segoe UI" w:cs="Segoe UI"/>
      <w:sz w:val="18"/>
      <w:szCs w:val="18"/>
    </w:rPr>
  </w:style>
  <w:style w:type="character" w:customStyle="1" w:styleId="BalloonTextChar">
    <w:name w:val="Balloon Text Char"/>
    <w:basedOn w:val="DefaultParagraphFont"/>
    <w:link w:val="BalloonText"/>
    <w:rsid w:val="0049715D"/>
    <w:rPr>
      <w:rFonts w:ascii="Segoe UI" w:hAnsi="Segoe UI" w:cs="Segoe UI"/>
      <w:sz w:val="18"/>
      <w:szCs w:val="18"/>
    </w:rPr>
  </w:style>
  <w:style w:type="paragraph" w:customStyle="1" w:styleId="NormalTabs">
    <w:name w:val="NormalTabs"/>
    <w:basedOn w:val="Normal"/>
    <w:qFormat/>
    <w:rsid w:val="0009601C"/>
    <w:pPr>
      <w:tabs>
        <w:tab w:val="center" w:pos="284"/>
        <w:tab w:val="left" w:pos="426"/>
      </w:tabs>
    </w:pPr>
    <w:rPr>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1052</Words>
  <Characters>6068</Characters>
  <Application>Microsoft Office Word</Application>
  <DocSecurity>0</DocSecurity>
  <Lines>159</Lines>
  <Paragraphs>88</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DOGAN Dilek</dc:creator>
  <cp:keywords/>
  <dc:description/>
  <cp:lastModifiedBy>DOGAN Dilek</cp:lastModifiedBy>
  <cp:revision>2</cp:revision>
  <cp:lastPrinted>2004-10-28T10:33:00Z</cp:lastPrinted>
  <dcterms:created xsi:type="dcterms:W3CDTF">2018-12-11T16:12:00Z</dcterms:created>
  <dcterms:modified xsi:type="dcterms:W3CDTF">2018-12-11T16:12:00Z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9.5.0 Build [20181001]</vt:lpwstr>
  </property>
  <property fmtid="{D5CDD505-2E9C-101B-9397-08002B2CF9AE}" pid="4" name="LastEdited with">
    <vt:lpwstr>9.5.1 Build [20181201]</vt:lpwstr>
  </property>
  <property fmtid="{D5CDD505-2E9C-101B-9397-08002B2CF9AE}" pid="5" name="&lt;FdR&gt;">
    <vt:lpwstr>1171968</vt:lpwstr>
  </property>
  <property fmtid="{D5CDD505-2E9C-101B-9397-08002B2CF9AE}" pid="6" name="&lt;Type&gt;">
    <vt:lpwstr>AD</vt:lpwstr>
  </property>
  <property fmtid="{D5CDD505-2E9C-101B-9397-08002B2CF9AE}" pid="7" name="&lt;ModelCod&gt;">
    <vt:lpwstr>\\eiciBRUpr1\pdocep$\DocEP\DOCS\General\PA\PA_NonLeg.dot(05/07/2017 16:38:43)</vt:lpwstr>
  </property>
  <property fmtid="{D5CDD505-2E9C-101B-9397-08002B2CF9AE}" pid="8" name="&lt;ModelTra&gt;">
    <vt:lpwstr>\\eiciBRUpr1\pdocep$\DocEP\TRANSFIL\EN\PA_NonLeg.EN(01/02/2018 11:41:31)</vt:lpwstr>
  </property>
  <property fmtid="{D5CDD505-2E9C-101B-9397-08002B2CF9AE}" pid="9" name="&lt;Model&gt;">
    <vt:lpwstr>PA_NonLeg</vt:lpwstr>
  </property>
  <property fmtid="{D5CDD505-2E9C-101B-9397-08002B2CF9AE}" pid="10" name="FooterPath">
    <vt:lpwstr>AD\1171968EN.docx</vt:lpwstr>
  </property>
  <property fmtid="{D5CDD505-2E9C-101B-9397-08002B2CF9AE}" pid="11" name="PE number">
    <vt:lpwstr>628.681</vt:lpwstr>
  </property>
  <property fmtid="{D5CDD505-2E9C-101B-9397-08002B2CF9AE}" pid="12" name="SendToEpades">
    <vt:lpwstr>OK - 2018/12/11 17:11</vt:lpwstr>
  </property>
  <property fmtid="{D5CDD505-2E9C-101B-9397-08002B2CF9AE}" pid="13" name="SubscribeElise">
    <vt:lpwstr/>
  </property>
</Properties>
</file>