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F3A87" w:rsidRPr="00761DF6" w:rsidTr="00CF3A87">
        <w:trPr>
          <w:trHeight w:hRule="exact" w:val="1418"/>
        </w:trPr>
        <w:tc>
          <w:tcPr>
            <w:tcW w:w="6804" w:type="dxa"/>
            <w:vAlign w:val="center"/>
            <w:hideMark/>
          </w:tcPr>
          <w:p w:rsidR="00CF3A87" w:rsidRPr="00761DF6" w:rsidRDefault="008A47DA">
            <w:pPr>
              <w:pStyle w:val="EPName"/>
            </w:pPr>
            <w:r>
              <w:t>Parlamentul European</w:t>
            </w:r>
          </w:p>
          <w:p w:rsidR="00CF3A87" w:rsidRPr="00761DF6" w:rsidRDefault="00A27C2C" w:rsidP="00A27C2C">
            <w:pPr>
              <w:pStyle w:val="EPTerm"/>
              <w:rPr>
                <w:rStyle w:val="HideTWBExt"/>
                <w:noProof w:val="0"/>
                <w:vanish w:val="0"/>
                <w:color w:val="auto"/>
              </w:rPr>
            </w:pPr>
            <w:r>
              <w:t>2014-2019</w:t>
            </w:r>
          </w:p>
        </w:tc>
        <w:tc>
          <w:tcPr>
            <w:tcW w:w="2268" w:type="dxa"/>
            <w:hideMark/>
          </w:tcPr>
          <w:p w:rsidR="00CF3A87" w:rsidRPr="00761DF6" w:rsidRDefault="00D1366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0.25pt">
                  <v:imagedata r:id="rId7" o:title="EP logo RGB_Mute"/>
                </v:shape>
              </w:pict>
            </w:r>
          </w:p>
        </w:tc>
      </w:tr>
    </w:tbl>
    <w:p w:rsidR="009612AA" w:rsidRPr="00761DF6" w:rsidRDefault="009612AA" w:rsidP="009612AA">
      <w:pPr>
        <w:pStyle w:val="LineTop"/>
      </w:pPr>
    </w:p>
    <w:p w:rsidR="009612AA" w:rsidRPr="00761DF6" w:rsidRDefault="009612AA" w:rsidP="009612AA">
      <w:pPr>
        <w:pStyle w:val="ZCommittee"/>
      </w:pPr>
      <w:r>
        <w:rPr>
          <w:rStyle w:val="HideTWBExt"/>
          <w:noProof w:val="0"/>
        </w:rPr>
        <w:t>&lt;</w:t>
      </w:r>
      <w:r>
        <w:rPr>
          <w:rStyle w:val="HideTWBExt"/>
          <w:i w:val="0"/>
          <w:noProof w:val="0"/>
        </w:rPr>
        <w:t>Commission</w:t>
      </w:r>
      <w:r>
        <w:rPr>
          <w:rStyle w:val="HideTWBExt"/>
          <w:noProof w:val="0"/>
        </w:rPr>
        <w:t>&gt;</w:t>
      </w:r>
      <w:r>
        <w:rPr>
          <w:rStyle w:val="HideTWBInt"/>
        </w:rPr>
        <w:t>{JURI}</w:t>
      </w:r>
      <w:r>
        <w:t>Comisia pentru afaceri juridice</w:t>
      </w:r>
      <w:r>
        <w:rPr>
          <w:rStyle w:val="HideTWBExt"/>
          <w:noProof w:val="0"/>
        </w:rPr>
        <w:t>&lt;/</w:t>
      </w:r>
      <w:r>
        <w:rPr>
          <w:rStyle w:val="HideTWBExt"/>
          <w:i w:val="0"/>
          <w:noProof w:val="0"/>
        </w:rPr>
        <w:t>Commission</w:t>
      </w:r>
      <w:r>
        <w:rPr>
          <w:rStyle w:val="HideTWBExt"/>
          <w:noProof w:val="0"/>
        </w:rPr>
        <w:t>&gt;</w:t>
      </w:r>
    </w:p>
    <w:p w:rsidR="009612AA" w:rsidRPr="00761DF6" w:rsidRDefault="009612AA" w:rsidP="009612AA">
      <w:pPr>
        <w:pStyle w:val="LineBottom"/>
      </w:pPr>
    </w:p>
    <w:p w:rsidR="00363B94" w:rsidRPr="00761DF6" w:rsidRDefault="00363B94">
      <w:pPr>
        <w:pStyle w:val="RefProc"/>
      </w:pPr>
      <w:r>
        <w:rPr>
          <w:rStyle w:val="HideTWBExt"/>
          <w:b w:val="0"/>
          <w:noProof w:val="0"/>
        </w:rPr>
        <w:t>&lt;</w:t>
      </w:r>
      <w:r>
        <w:rPr>
          <w:rStyle w:val="HideTWBExt"/>
          <w:b w:val="0"/>
          <w:caps w:val="0"/>
          <w:noProof w:val="0"/>
        </w:rPr>
        <w:t>RefProc</w:t>
      </w:r>
      <w:r>
        <w:rPr>
          <w:rStyle w:val="HideTWBExt"/>
          <w:b w:val="0"/>
          <w:noProof w:val="0"/>
        </w:rPr>
        <w:t>&gt;</w:t>
      </w:r>
      <w:r>
        <w:t>2018/0277</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t>(NLE)</w:t>
      </w:r>
      <w:r>
        <w:rPr>
          <w:rStyle w:val="HideTWBExt"/>
          <w:b w:val="0"/>
          <w:noProof w:val="0"/>
        </w:rPr>
        <w:t>&lt;/</w:t>
      </w:r>
      <w:r>
        <w:rPr>
          <w:rStyle w:val="HideTWBExt"/>
          <w:b w:val="0"/>
          <w:caps w:val="0"/>
          <w:noProof w:val="0"/>
        </w:rPr>
        <w:t>RefTypeProc</w:t>
      </w:r>
      <w:r>
        <w:rPr>
          <w:rStyle w:val="HideTWBExt"/>
          <w:b w:val="0"/>
          <w:noProof w:val="0"/>
        </w:rPr>
        <w:t>&gt;</w:t>
      </w:r>
    </w:p>
    <w:p w:rsidR="00363B94" w:rsidRPr="00761DF6" w:rsidRDefault="00363B94">
      <w:pPr>
        <w:pStyle w:val="ZDate"/>
      </w:pPr>
      <w:r>
        <w:rPr>
          <w:rStyle w:val="HideTWBExt"/>
          <w:noProof w:val="0"/>
        </w:rPr>
        <w:t>&lt;Date&gt;</w:t>
      </w:r>
      <w:r>
        <w:rPr>
          <w:rStyle w:val="HideTWBInt"/>
        </w:rPr>
        <w:t>{06/11/2018}</w:t>
      </w:r>
      <w:r>
        <w:t>6.11.2018</w:t>
      </w:r>
      <w:r>
        <w:rPr>
          <w:rStyle w:val="HideTWBExt"/>
          <w:noProof w:val="0"/>
        </w:rPr>
        <w:t>&lt;/Date&gt;</w:t>
      </w:r>
    </w:p>
    <w:p w:rsidR="00363B94" w:rsidRPr="00761DF6" w:rsidRDefault="00363B94">
      <w:pPr>
        <w:pStyle w:val="StarsAndIs"/>
      </w:pPr>
      <w:r>
        <w:rPr>
          <w:rStyle w:val="HideTWBExt"/>
          <w:b w:val="0"/>
          <w:noProof w:val="0"/>
        </w:rPr>
        <w:t>&lt;RefProcLect&gt;</w:t>
      </w:r>
      <w:r>
        <w:t>*</w:t>
      </w:r>
      <w:r>
        <w:rPr>
          <w:rStyle w:val="HideTWBExt"/>
          <w:b w:val="0"/>
          <w:noProof w:val="0"/>
        </w:rPr>
        <w:t>&lt;/RefProcLect&gt;</w:t>
      </w:r>
    </w:p>
    <w:p w:rsidR="00363B94" w:rsidRPr="00761DF6" w:rsidRDefault="00363B94">
      <w:pPr>
        <w:pStyle w:val="TypeDoc"/>
      </w:pPr>
      <w:r>
        <w:rPr>
          <w:rStyle w:val="HideTWBExt"/>
          <w:b w:val="0"/>
          <w:noProof w:val="0"/>
        </w:rPr>
        <w:t>&lt;TitreType&gt;</w:t>
      </w:r>
      <w:r>
        <w:t>PROIECT DE RAPORT</w:t>
      </w:r>
      <w:r>
        <w:rPr>
          <w:rStyle w:val="HideTWBExt"/>
          <w:b w:val="0"/>
          <w:noProof w:val="0"/>
        </w:rPr>
        <w:t>&lt;/TitreType&gt;</w:t>
      </w:r>
    </w:p>
    <w:p w:rsidR="00363B94" w:rsidRPr="00761DF6" w:rsidRDefault="00363B94">
      <w:pPr>
        <w:pStyle w:val="CoverNormal"/>
      </w:pPr>
      <w:r>
        <w:rPr>
          <w:rStyle w:val="HideTWBExt"/>
          <w:noProof w:val="0"/>
        </w:rPr>
        <w:t>&lt;Titre&gt;</w:t>
      </w:r>
      <w:r>
        <w:t xml:space="preserve">referitor la propunerea de decizie a Consiliului de autorizare a Austriei să accepte, în interesul Uniunii Europene, aderarea Ecuadorului </w:t>
      </w:r>
      <w:r w:rsidR="002E4495">
        <w:t>ș</w:t>
      </w:r>
      <w:r>
        <w:t>i a Ucrainei la Conven</w:t>
      </w:r>
      <w:r w:rsidR="002E4495">
        <w:t>ț</w:t>
      </w:r>
      <w:r>
        <w:t>ia de la Haga din 1980 asupra aspectelor civile ale răpirii interna</w:t>
      </w:r>
      <w:r w:rsidR="002E4495">
        <w:t>ț</w:t>
      </w:r>
      <w:r>
        <w:t>ionale de copii</w:t>
      </w:r>
      <w:r>
        <w:rPr>
          <w:rStyle w:val="HideTWBExt"/>
          <w:noProof w:val="0"/>
        </w:rPr>
        <w:t>&lt;/Titre&gt;</w:t>
      </w:r>
    </w:p>
    <w:p w:rsidR="00363B94" w:rsidRPr="00761DF6" w:rsidRDefault="00363B94">
      <w:pPr>
        <w:pStyle w:val="Cover24"/>
      </w:pPr>
      <w:r>
        <w:rPr>
          <w:rStyle w:val="HideTWBExt"/>
          <w:noProof w:val="0"/>
        </w:rPr>
        <w:t>&lt;DocRef&gt;</w:t>
      </w:r>
      <w:r>
        <w:t>(COM(2018)0527 – C8-0375/2018 – 2018/0277(NLE))</w:t>
      </w:r>
      <w:r>
        <w:rPr>
          <w:rStyle w:val="HideTWBExt"/>
          <w:noProof w:val="0"/>
        </w:rPr>
        <w:t>&lt;/DocRef&gt;</w:t>
      </w:r>
    </w:p>
    <w:p w:rsidR="00363B94" w:rsidRPr="00761DF6" w:rsidRDefault="00363B94">
      <w:pPr>
        <w:pStyle w:val="Cover24"/>
      </w:pPr>
      <w:r>
        <w:rPr>
          <w:rStyle w:val="HideTWBExt"/>
          <w:noProof w:val="0"/>
        </w:rPr>
        <w:t>&lt;Commission&gt;</w:t>
      </w:r>
      <w:r>
        <w:rPr>
          <w:rStyle w:val="HideTWBInt"/>
        </w:rPr>
        <w:t>{JURI}</w:t>
      </w:r>
      <w:r>
        <w:t>Comisia pentru afaceri juridice</w:t>
      </w:r>
      <w:r>
        <w:rPr>
          <w:rStyle w:val="HideTWBExt"/>
          <w:noProof w:val="0"/>
        </w:rPr>
        <w:t>&lt;/Commission&gt;</w:t>
      </w:r>
    </w:p>
    <w:p w:rsidR="00363B94" w:rsidRPr="00761DF6" w:rsidRDefault="008A47DA">
      <w:pPr>
        <w:pStyle w:val="Cover24"/>
      </w:pPr>
      <w:r>
        <w:t xml:space="preserve">Raportoare: </w:t>
      </w:r>
      <w:r>
        <w:rPr>
          <w:rStyle w:val="HideTWBExt"/>
          <w:noProof w:val="0"/>
        </w:rPr>
        <w:t>&lt;Depute&gt;</w:t>
      </w:r>
      <w:r>
        <w:t>Mary Honeyball</w:t>
      </w:r>
      <w:r>
        <w:rPr>
          <w:rStyle w:val="HideTWBExt"/>
          <w:noProof w:val="0"/>
        </w:rPr>
        <w:t>&lt;/Depute&gt;</w:t>
      </w:r>
    </w:p>
    <w:p w:rsidR="00B42885" w:rsidRPr="00761DF6" w:rsidRDefault="00B42885" w:rsidP="00B42885">
      <w:pPr>
        <w:pStyle w:val="CoverNormal"/>
      </w:pPr>
    </w:p>
    <w:p w:rsidR="00363B94" w:rsidRPr="00761DF6" w:rsidRDefault="00363B94" w:rsidP="00CF3A87">
      <w:pPr>
        <w:widowControl/>
        <w:tabs>
          <w:tab w:val="center" w:pos="4677"/>
        </w:tabs>
      </w:pPr>
      <w:r>
        <w:br w:type="page"/>
      </w:r>
    </w:p>
    <w:p w:rsidR="000D3BC6" w:rsidRPr="00DA522E" w:rsidRDefault="000D3BC6" w:rsidP="00DA522E">
      <w:r w:rsidRPr="00DA522E">
        <w:t>PR_NLE-CN_Agreement_app</w:t>
      </w:r>
    </w:p>
    <w:p w:rsidR="000D3BC6" w:rsidRPr="002E512F" w:rsidRDefault="000D3BC6" w:rsidP="00EB0E95">
      <w:pPr>
        <w:pStyle w:val="StyleFooterBoldBefore0ptAfter0pt"/>
      </w:pPr>
      <w:bookmarkStart w:id="0" w:name="_GoBack"/>
    </w:p>
    <w:bookmarkEnd w:id="0"/>
    <w:p w:rsidR="000D3BC6" w:rsidRPr="002E512F" w:rsidRDefault="000D3BC6" w:rsidP="000D3BC6">
      <w:pPr>
        <w:tabs>
          <w:tab w:val="center" w:pos="4677"/>
        </w:tabs>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D3BC6" w:rsidRPr="002E512F" w:rsidTr="00D62AA9">
        <w:tc>
          <w:tcPr>
            <w:tcW w:w="5811" w:type="dxa"/>
            <w:tcBorders>
              <w:top w:val="single" w:sz="4" w:space="0" w:color="auto"/>
            </w:tcBorders>
          </w:tcPr>
          <w:p w:rsidR="000D3BC6" w:rsidRPr="002E512F" w:rsidRDefault="000D3BC6" w:rsidP="00D62AA9">
            <w:pPr>
              <w:pStyle w:val="Lgendetitre"/>
              <w:rPr>
                <w:szCs w:val="24"/>
              </w:rPr>
            </w:pPr>
            <w:r>
              <w:t>Legenda simbolurilor utilizate</w:t>
            </w:r>
          </w:p>
        </w:tc>
      </w:tr>
      <w:tr w:rsidR="000D3BC6" w:rsidRPr="000F4394" w:rsidTr="00D62AA9">
        <w:trPr>
          <w:cantSplit/>
          <w:trHeight w:val="1949"/>
        </w:trPr>
        <w:tc>
          <w:tcPr>
            <w:tcW w:w="5811" w:type="dxa"/>
            <w:tcBorders>
              <w:bottom w:val="single" w:sz="4" w:space="0" w:color="auto"/>
            </w:tcBorders>
          </w:tcPr>
          <w:p w:rsidR="000D3BC6" w:rsidRPr="002E512F" w:rsidRDefault="000D3BC6" w:rsidP="00D62AA9">
            <w:pPr>
              <w:pStyle w:val="Lgendesigne"/>
              <w:rPr>
                <w:szCs w:val="24"/>
              </w:rPr>
            </w:pPr>
            <w:r>
              <w:tab/>
              <w:t>*</w:t>
            </w:r>
            <w:r>
              <w:tab/>
              <w:t>Procedura de consultare</w:t>
            </w:r>
            <w:r>
              <w:tab/>
            </w:r>
          </w:p>
          <w:p w:rsidR="000D3BC6" w:rsidRPr="002E512F" w:rsidRDefault="000D3BC6" w:rsidP="00D62AA9">
            <w:pPr>
              <w:pStyle w:val="Lgendesigne"/>
              <w:rPr>
                <w:szCs w:val="24"/>
              </w:rPr>
            </w:pPr>
            <w:r>
              <w:tab/>
              <w:t>***</w:t>
            </w:r>
            <w:r>
              <w:tab/>
              <w:t>Procedura de aprobare</w:t>
            </w:r>
          </w:p>
          <w:p w:rsidR="000D3BC6" w:rsidRPr="002E512F" w:rsidRDefault="000D3BC6" w:rsidP="00D62AA9">
            <w:pPr>
              <w:pStyle w:val="Lgendesigne"/>
              <w:rPr>
                <w:szCs w:val="24"/>
              </w:rPr>
            </w:pPr>
            <w:r>
              <w:tab/>
              <w:t>***I</w:t>
            </w:r>
            <w:r>
              <w:tab/>
              <w:t>Procedura legislativă ordinară (prima lectură)</w:t>
            </w:r>
          </w:p>
          <w:p w:rsidR="000D3BC6" w:rsidRPr="002E512F" w:rsidRDefault="000D3BC6" w:rsidP="00D62AA9">
            <w:pPr>
              <w:pStyle w:val="Lgendesigne"/>
              <w:rPr>
                <w:szCs w:val="24"/>
              </w:rPr>
            </w:pPr>
            <w:r>
              <w:tab/>
              <w:t>***II</w:t>
            </w:r>
            <w:r>
              <w:tab/>
              <w:t>Procedura legislativă ordinară (a doua lectură)</w:t>
            </w:r>
          </w:p>
          <w:p w:rsidR="000D3BC6" w:rsidRPr="002E512F" w:rsidRDefault="000D3BC6" w:rsidP="00D62AA9">
            <w:pPr>
              <w:pStyle w:val="Lgendesigne"/>
              <w:rPr>
                <w:szCs w:val="24"/>
              </w:rPr>
            </w:pPr>
            <w:r>
              <w:tab/>
              <w:t>***III</w:t>
            </w:r>
            <w:r>
              <w:tab/>
              <w:t>Procedura legislativă ordinară (a treia lectură)</w:t>
            </w:r>
            <w:r>
              <w:br/>
            </w:r>
          </w:p>
          <w:p w:rsidR="000D3BC6" w:rsidRPr="002E512F" w:rsidRDefault="000D3BC6" w:rsidP="00D62AA9">
            <w:pPr>
              <w:pStyle w:val="Lgendestandard"/>
              <w:rPr>
                <w:szCs w:val="24"/>
              </w:rPr>
            </w:pPr>
            <w:r>
              <w:t>(Procedura indicată se bazează pe temeiul juridic propus în proiectul de act.)</w:t>
            </w:r>
          </w:p>
          <w:p w:rsidR="000D3BC6" w:rsidRPr="002E512F" w:rsidRDefault="000D3BC6" w:rsidP="00D62AA9">
            <w:pPr>
              <w:pStyle w:val="Lgendestandard"/>
              <w:rPr>
                <w:szCs w:val="24"/>
              </w:rPr>
            </w:pPr>
          </w:p>
        </w:tc>
      </w:tr>
    </w:tbl>
    <w:p w:rsidR="000D3BC6" w:rsidRPr="002E512F" w:rsidRDefault="000D3BC6" w:rsidP="000D3BC6">
      <w:pPr>
        <w:rPr>
          <w:szCs w:val="24"/>
        </w:rPr>
      </w:pPr>
    </w:p>
    <w:p w:rsidR="000D3BC6" w:rsidRPr="002E512F" w:rsidRDefault="000D3BC6" w:rsidP="000D3BC6">
      <w:pPr>
        <w:rPr>
          <w:szCs w:val="24"/>
        </w:rPr>
      </w:pPr>
    </w:p>
    <w:p w:rsidR="000D3BC6" w:rsidRDefault="000D3BC6" w:rsidP="000D3BC6">
      <w:pPr>
        <w:rPr>
          <w:szCs w:val="24"/>
        </w:rPr>
      </w:pPr>
    </w:p>
    <w:p w:rsidR="000D3BC6" w:rsidRPr="002E512F" w:rsidRDefault="000D3BC6" w:rsidP="000D3BC6">
      <w:pPr>
        <w:rPr>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D3BC6" w:rsidRPr="002E512F" w:rsidTr="00D62AA9">
        <w:tc>
          <w:tcPr>
            <w:tcW w:w="5811" w:type="dxa"/>
            <w:tcBorders>
              <w:top w:val="single" w:sz="4" w:space="0" w:color="auto"/>
            </w:tcBorders>
          </w:tcPr>
          <w:p w:rsidR="000D3BC6" w:rsidRPr="002E512F" w:rsidRDefault="000D3BC6" w:rsidP="00D62AA9">
            <w:pPr>
              <w:pStyle w:val="Lgendetitre"/>
              <w:rPr>
                <w:szCs w:val="24"/>
              </w:rPr>
            </w:pPr>
            <w:r>
              <w:t>Amendamente la un proiect de act</w:t>
            </w:r>
          </w:p>
        </w:tc>
      </w:tr>
      <w:tr w:rsidR="000D3BC6" w:rsidRPr="000F4394" w:rsidTr="000D3BC6">
        <w:trPr>
          <w:trHeight w:val="4699"/>
        </w:trPr>
        <w:tc>
          <w:tcPr>
            <w:tcW w:w="5811" w:type="dxa"/>
            <w:tcBorders>
              <w:bottom w:val="single" w:sz="4" w:space="0" w:color="auto"/>
            </w:tcBorders>
          </w:tcPr>
          <w:p w:rsidR="000D3BC6" w:rsidRPr="002E512F" w:rsidRDefault="000D3BC6" w:rsidP="00D62AA9">
            <w:pPr>
              <w:pStyle w:val="Lgendestandard"/>
              <w:rPr>
                <w:szCs w:val="24"/>
              </w:rPr>
            </w:pPr>
          </w:p>
          <w:p w:rsidR="000D3BC6" w:rsidRPr="002E512F" w:rsidRDefault="000D3BC6" w:rsidP="00D62AA9">
            <w:pPr>
              <w:pStyle w:val="Lgendestandard"/>
              <w:rPr>
                <w:szCs w:val="24"/>
              </w:rPr>
            </w:pPr>
            <w:r>
              <w:rPr>
                <w:b/>
                <w:szCs w:val="24"/>
              </w:rPr>
              <w:t>Amendamentele Parlamentului prezentate pe două coloane</w:t>
            </w:r>
          </w:p>
          <w:p w:rsidR="000D3BC6" w:rsidRPr="002E512F" w:rsidRDefault="000D3BC6" w:rsidP="00D62AA9">
            <w:pPr>
              <w:pStyle w:val="Lgendestandard"/>
              <w:rPr>
                <w:szCs w:val="24"/>
              </w:rPr>
            </w:pPr>
          </w:p>
          <w:p w:rsidR="000D3BC6" w:rsidRPr="002E512F" w:rsidRDefault="000D3BC6" w:rsidP="00D62AA9">
            <w:pPr>
              <w:pStyle w:val="Lgendestandard"/>
              <w:rPr>
                <w:szCs w:val="24"/>
              </w:rPr>
            </w:pPr>
            <w:r>
              <w:t>Textul eliminat este eviden</w:t>
            </w:r>
            <w:r w:rsidR="002E4495">
              <w:t>ț</w:t>
            </w:r>
            <w:r>
              <w:t xml:space="preserve">iat prin caractere </w:t>
            </w:r>
            <w:r>
              <w:rPr>
                <w:b/>
                <w:i/>
                <w:szCs w:val="24"/>
              </w:rPr>
              <w:t>cursive aldine</w:t>
            </w:r>
            <w:r>
              <w:t xml:space="preserve"> în coloana din stânga. Textul înlocuit este eviden</w:t>
            </w:r>
            <w:r w:rsidR="002E4495">
              <w:t>ț</w:t>
            </w:r>
            <w:r>
              <w:t xml:space="preserve">iat prin caractere </w:t>
            </w:r>
            <w:r>
              <w:rPr>
                <w:b/>
                <w:i/>
                <w:szCs w:val="24"/>
              </w:rPr>
              <w:t>cursive aldine</w:t>
            </w:r>
            <w:r>
              <w:t xml:space="preserve"> în ambele coloane. Textul nou este eviden</w:t>
            </w:r>
            <w:r w:rsidR="002E4495">
              <w:t>ț</w:t>
            </w:r>
            <w:r>
              <w:t xml:space="preserve">iat prin caractere </w:t>
            </w:r>
            <w:r>
              <w:rPr>
                <w:b/>
                <w:i/>
                <w:szCs w:val="24"/>
              </w:rPr>
              <w:t>cursive aldine</w:t>
            </w:r>
            <w:r>
              <w:t xml:space="preserve"> în coloana din dreapta.</w:t>
            </w:r>
          </w:p>
          <w:p w:rsidR="000D3BC6" w:rsidRPr="002E512F" w:rsidRDefault="000D3BC6" w:rsidP="00D62AA9">
            <w:pPr>
              <w:pStyle w:val="Lgendestandard"/>
              <w:rPr>
                <w:szCs w:val="24"/>
              </w:rPr>
            </w:pPr>
          </w:p>
          <w:p w:rsidR="000D3BC6" w:rsidRPr="002E512F" w:rsidRDefault="000D3BC6" w:rsidP="00D62AA9">
            <w:pPr>
              <w:pStyle w:val="Lgendestandard"/>
              <w:rPr>
                <w:szCs w:val="24"/>
              </w:rPr>
            </w:pPr>
            <w:r>
              <w:t xml:space="preserve">În primul </w:t>
            </w:r>
            <w:r w:rsidR="002E4495">
              <w:t>ș</w:t>
            </w:r>
            <w:r>
              <w:t>i în al doilea rând din antetul fiecărui amendament se identifică fragmentul vizat din proiectul de act supus examinării. În cazul în care un amendament vizează un act existent care urmează să fie modificat prin proiectul de act, antetul con</w:t>
            </w:r>
            <w:r w:rsidR="002E4495">
              <w:t>ț</w:t>
            </w:r>
            <w:r>
              <w:t xml:space="preserve">ine două rânduri suplimentare în care se indică actul existent </w:t>
            </w:r>
            <w:r w:rsidR="002E4495">
              <w:t>ș</w:t>
            </w:r>
            <w:r>
              <w:t>i, respectiv, dispozi</w:t>
            </w:r>
            <w:r w:rsidR="002E4495">
              <w:t>ț</w:t>
            </w:r>
            <w:r>
              <w:t xml:space="preserve">ia din acesta vizată de modificare. </w:t>
            </w:r>
          </w:p>
          <w:p w:rsidR="000D3BC6" w:rsidRPr="002E512F" w:rsidRDefault="000D3BC6" w:rsidP="00D62AA9">
            <w:pPr>
              <w:pStyle w:val="Lgendestandard"/>
              <w:rPr>
                <w:szCs w:val="24"/>
              </w:rPr>
            </w:pPr>
          </w:p>
          <w:p w:rsidR="000D3BC6" w:rsidRPr="002E512F" w:rsidRDefault="000D3BC6" w:rsidP="00D62AA9">
            <w:pPr>
              <w:pStyle w:val="Lgendestandard"/>
              <w:rPr>
                <w:b/>
                <w:szCs w:val="24"/>
              </w:rPr>
            </w:pPr>
            <w:r>
              <w:rPr>
                <w:b/>
                <w:szCs w:val="24"/>
              </w:rPr>
              <w:t>Amendamentele Parlamentului prezentate sub formă de text consolidat</w:t>
            </w:r>
          </w:p>
          <w:p w:rsidR="000D3BC6" w:rsidRPr="002E512F" w:rsidRDefault="000D3BC6" w:rsidP="00D62AA9">
            <w:pPr>
              <w:pStyle w:val="Lgendestandard"/>
              <w:rPr>
                <w:szCs w:val="24"/>
              </w:rPr>
            </w:pPr>
          </w:p>
          <w:p w:rsidR="000D3BC6" w:rsidRPr="002E512F" w:rsidRDefault="000D3BC6" w:rsidP="00D62AA9">
            <w:pPr>
              <w:pStyle w:val="Lgendestandard"/>
              <w:rPr>
                <w:szCs w:val="24"/>
              </w:rPr>
            </w:pPr>
            <w:r>
              <w:t>Păr</w:t>
            </w:r>
            <w:r w:rsidR="002E4495">
              <w:t>ț</w:t>
            </w:r>
            <w:r>
              <w:t>ile de text noi sunt eviden</w:t>
            </w:r>
            <w:r w:rsidR="002E4495">
              <w:t>ț</w:t>
            </w:r>
            <w:r>
              <w:t xml:space="preserve">iate prin caractere </w:t>
            </w:r>
            <w:r>
              <w:rPr>
                <w:b/>
                <w:i/>
                <w:szCs w:val="24"/>
              </w:rPr>
              <w:t>cursive aldine</w:t>
            </w:r>
            <w:r>
              <w:t>. Păr</w:t>
            </w:r>
            <w:r w:rsidR="002E4495">
              <w:t>ț</w:t>
            </w:r>
            <w:r>
              <w:t>ile de text eliminate sunt indicate prin simbolul ▌ sau sunt tăiate. Înlocuirile sunt semnalate prin eviden</w:t>
            </w:r>
            <w:r w:rsidR="002E4495">
              <w:t>ț</w:t>
            </w:r>
            <w:r>
              <w:t xml:space="preserve">ierea cu caractere </w:t>
            </w:r>
            <w:r>
              <w:rPr>
                <w:b/>
                <w:i/>
                <w:szCs w:val="24"/>
              </w:rPr>
              <w:t>cursive aldine</w:t>
            </w:r>
            <w:r>
              <w:t xml:space="preserve"> a textului nou </w:t>
            </w:r>
            <w:r w:rsidR="002E4495">
              <w:t>ș</w:t>
            </w:r>
            <w:r>
              <w:t xml:space="preserve">i prin eliminarea sau tăierea textului înlocuit. </w:t>
            </w:r>
          </w:p>
          <w:p w:rsidR="000D3BC6" w:rsidRPr="002E512F" w:rsidRDefault="000D3BC6" w:rsidP="00D62AA9">
            <w:pPr>
              <w:pStyle w:val="Lgendestandard"/>
              <w:rPr>
                <w:szCs w:val="24"/>
              </w:rPr>
            </w:pPr>
            <w:r>
              <w:t>Fac excep</w:t>
            </w:r>
            <w:r w:rsidR="002E4495">
              <w:t>ț</w:t>
            </w:r>
            <w:r>
              <w:t xml:space="preserve">ie de la regulă </w:t>
            </w:r>
            <w:r w:rsidR="002E4495">
              <w:t>ș</w:t>
            </w:r>
            <w:r>
              <w:t>i nu se eviden</w:t>
            </w:r>
            <w:r w:rsidR="002E4495">
              <w:t>ț</w:t>
            </w:r>
            <w:r>
              <w:t>iază modificările de natură strict tehnică efectuate de serviciile competente în vederea elaborării textului final.</w:t>
            </w:r>
          </w:p>
          <w:p w:rsidR="000D3BC6" w:rsidRPr="002E512F" w:rsidRDefault="000D3BC6" w:rsidP="00D62AA9">
            <w:pPr>
              <w:pStyle w:val="Lgendestandard"/>
              <w:rPr>
                <w:szCs w:val="24"/>
              </w:rPr>
            </w:pPr>
          </w:p>
        </w:tc>
      </w:tr>
    </w:tbl>
    <w:p w:rsidR="00363B94" w:rsidRPr="00761DF6" w:rsidRDefault="00363B94">
      <w:pPr>
        <w:pStyle w:val="TOCHeading"/>
      </w:pPr>
      <w:r>
        <w:br w:type="page"/>
      </w:r>
      <w:r>
        <w:lastRenderedPageBreak/>
        <w:t>CUPRINS</w:t>
      </w:r>
    </w:p>
    <w:p w:rsidR="00363B94" w:rsidRPr="00761DF6" w:rsidRDefault="008A47DA">
      <w:pPr>
        <w:pStyle w:val="TOCPage"/>
      </w:pPr>
      <w:r>
        <w:t>Pagina</w:t>
      </w:r>
    </w:p>
    <w:p w:rsidR="00EB0E95" w:rsidRDefault="00CF3A87">
      <w:pPr>
        <w:pStyle w:val="TOC1"/>
        <w:tabs>
          <w:tab w:val="right" w:leader="dot" w:pos="9060"/>
        </w:tabs>
        <w:rPr>
          <w:rFonts w:asciiTheme="minorHAnsi" w:eastAsiaTheme="minorEastAsia" w:hAnsiTheme="minorHAnsi" w:cstheme="minorBidi"/>
          <w:noProof/>
          <w:sz w:val="22"/>
          <w:szCs w:val="22"/>
          <w:lang w:val="en-GB"/>
        </w:rPr>
      </w:pPr>
      <w:r w:rsidRPr="00761DF6">
        <w:rPr>
          <w:b/>
        </w:rPr>
        <w:fldChar w:fldCharType="begin"/>
      </w:r>
      <w:r w:rsidRPr="00761DF6">
        <w:rPr>
          <w:b/>
        </w:rPr>
        <w:instrText xml:space="preserve"> TOC \t "PageHeading</w:instrText>
      </w:r>
      <w:r w:rsidR="00D13666">
        <w:rPr>
          <w:b/>
        </w:rPr>
        <w:instrText>;</w:instrText>
      </w:r>
      <w:r w:rsidRPr="00761DF6">
        <w:rPr>
          <w:b/>
        </w:rPr>
        <w:instrText xml:space="preserve">1" </w:instrText>
      </w:r>
      <w:r w:rsidRPr="00761DF6">
        <w:rPr>
          <w:b/>
        </w:rPr>
        <w:fldChar w:fldCharType="separate"/>
      </w:r>
      <w:r w:rsidR="00EB0E95">
        <w:rPr>
          <w:noProof/>
        </w:rPr>
        <w:t>PROIECT DE REZOLUȚIE LEGISLATIVĂ A PARLAMENTULUI EUROPEAN</w:t>
      </w:r>
      <w:r w:rsidR="00EB0E95">
        <w:rPr>
          <w:noProof/>
        </w:rPr>
        <w:tab/>
      </w:r>
      <w:r w:rsidR="00EB0E95">
        <w:rPr>
          <w:noProof/>
        </w:rPr>
        <w:fldChar w:fldCharType="begin"/>
      </w:r>
      <w:r w:rsidR="00EB0E95">
        <w:rPr>
          <w:noProof/>
        </w:rPr>
        <w:instrText xml:space="preserve"> PAGEREF _Toc530040100 \h </w:instrText>
      </w:r>
      <w:r w:rsidR="00EB0E95">
        <w:rPr>
          <w:noProof/>
        </w:rPr>
      </w:r>
      <w:r w:rsidR="00EB0E95">
        <w:rPr>
          <w:noProof/>
        </w:rPr>
        <w:fldChar w:fldCharType="separate"/>
      </w:r>
      <w:r w:rsidR="00EB0E95">
        <w:rPr>
          <w:noProof/>
        </w:rPr>
        <w:t>5</w:t>
      </w:r>
      <w:r w:rsidR="00EB0E95">
        <w:rPr>
          <w:noProof/>
        </w:rPr>
        <w:fldChar w:fldCharType="end"/>
      </w:r>
    </w:p>
    <w:p w:rsidR="00EB0E95" w:rsidRDefault="00EB0E95">
      <w:pPr>
        <w:pStyle w:val="TOC1"/>
        <w:tabs>
          <w:tab w:val="right" w:leader="dot" w:pos="9060"/>
        </w:tabs>
        <w:rPr>
          <w:rFonts w:asciiTheme="minorHAnsi" w:eastAsiaTheme="minorEastAsia" w:hAnsiTheme="minorHAnsi" w:cstheme="minorBidi"/>
          <w:noProof/>
          <w:sz w:val="22"/>
          <w:szCs w:val="22"/>
          <w:lang w:val="en-GB"/>
        </w:rPr>
      </w:pPr>
      <w:r>
        <w:rPr>
          <w:noProof/>
        </w:rPr>
        <w:t>EXPUNERE DE MOTIVE</w:t>
      </w:r>
      <w:r>
        <w:rPr>
          <w:noProof/>
        </w:rPr>
        <w:tab/>
      </w:r>
      <w:r>
        <w:rPr>
          <w:noProof/>
        </w:rPr>
        <w:fldChar w:fldCharType="begin"/>
      </w:r>
      <w:r>
        <w:rPr>
          <w:noProof/>
        </w:rPr>
        <w:instrText xml:space="preserve"> PAGEREF _Toc530040101 \h </w:instrText>
      </w:r>
      <w:r>
        <w:rPr>
          <w:noProof/>
        </w:rPr>
      </w:r>
      <w:r>
        <w:rPr>
          <w:noProof/>
        </w:rPr>
        <w:fldChar w:fldCharType="separate"/>
      </w:r>
      <w:r>
        <w:rPr>
          <w:noProof/>
        </w:rPr>
        <w:t>6</w:t>
      </w:r>
      <w:r>
        <w:rPr>
          <w:noProof/>
        </w:rPr>
        <w:fldChar w:fldCharType="end"/>
      </w:r>
    </w:p>
    <w:p w:rsidR="00363B94" w:rsidRPr="00761DF6" w:rsidRDefault="00CF3A87" w:rsidP="004E1650">
      <w:r w:rsidRPr="00761DF6">
        <w:rPr>
          <w:b/>
        </w:rPr>
        <w:fldChar w:fldCharType="end"/>
      </w:r>
    </w:p>
    <w:p w:rsidR="004E1650" w:rsidRPr="00761DF6" w:rsidRDefault="004E1650" w:rsidP="004E1650"/>
    <w:p w:rsidR="004E1650" w:rsidRPr="00761DF6" w:rsidRDefault="004E1650">
      <w:pPr>
        <w:pStyle w:val="PageHeading"/>
      </w:pPr>
    </w:p>
    <w:p w:rsidR="00363B94" w:rsidRPr="00761DF6" w:rsidRDefault="00363B94">
      <w:pPr>
        <w:pStyle w:val="Normal12"/>
      </w:pPr>
      <w:r>
        <w:br w:type="page"/>
      </w:r>
    </w:p>
    <w:p w:rsidR="00363B94" w:rsidRPr="00761DF6" w:rsidRDefault="00363B94">
      <w:pPr>
        <w:pStyle w:val="PageHeading"/>
      </w:pPr>
      <w:r>
        <w:br w:type="page"/>
      </w:r>
      <w:bookmarkStart w:id="1" w:name="_Toc530040100"/>
      <w:r>
        <w:t>PROIECT DE REZOLU</w:t>
      </w:r>
      <w:r w:rsidR="002E4495">
        <w:t>Ț</w:t>
      </w:r>
      <w:r>
        <w:t>IE LEGISLATIVĂ A PARLAMENTULUI EUROPEAN</w:t>
      </w:r>
      <w:bookmarkEnd w:id="1"/>
    </w:p>
    <w:p w:rsidR="00363B94" w:rsidRPr="00761DF6" w:rsidRDefault="00E1475C">
      <w:pPr>
        <w:pStyle w:val="NormalBold"/>
      </w:pPr>
      <w:r>
        <w:t xml:space="preserve">referitoare la propunerea de decizie a Consiliului de autorizare a Austriei să accepte, în interesul Uniunii Europene, aderarea Ecuadorului </w:t>
      </w:r>
      <w:r w:rsidR="002E4495">
        <w:t>ș</w:t>
      </w:r>
      <w:r>
        <w:t>i a Ucrainei la Conven</w:t>
      </w:r>
      <w:r w:rsidR="002E4495">
        <w:t>ț</w:t>
      </w:r>
      <w:r>
        <w:t>ia de la Haga din 1980 asupra aspectelor civile ale răpirii interna</w:t>
      </w:r>
      <w:r w:rsidR="002E4495">
        <w:t>ț</w:t>
      </w:r>
      <w:r>
        <w:t>ionale de copii</w:t>
      </w:r>
    </w:p>
    <w:p w:rsidR="00363B94" w:rsidRPr="00761DF6" w:rsidRDefault="008A47DA">
      <w:pPr>
        <w:pStyle w:val="Normal12Bold"/>
      </w:pPr>
      <w:r>
        <w:t>(COM(2018)0527 – C8-0375/2018 – 2018/0277(NLE))</w:t>
      </w:r>
    </w:p>
    <w:p w:rsidR="00363B94" w:rsidRPr="00761DF6" w:rsidRDefault="008A47DA">
      <w:pPr>
        <w:pStyle w:val="Normal12Bold"/>
      </w:pPr>
      <w:r>
        <w:t>(Procedura de consultare)</w:t>
      </w:r>
    </w:p>
    <w:p w:rsidR="00E1475C" w:rsidRPr="00761DF6" w:rsidRDefault="00E1475C" w:rsidP="00E1475C">
      <w:pPr>
        <w:pStyle w:val="Normal12"/>
      </w:pPr>
      <w:r>
        <w:rPr>
          <w:i/>
        </w:rPr>
        <w:t>Parlamentul European</w:t>
      </w:r>
      <w:r>
        <w:t>,</w:t>
      </w:r>
    </w:p>
    <w:p w:rsidR="00E1475C" w:rsidRPr="00761DF6" w:rsidRDefault="00E1475C" w:rsidP="00E1475C">
      <w:pPr>
        <w:pStyle w:val="Normal12Hanging"/>
      </w:pPr>
      <w:r>
        <w:t>–</w:t>
      </w:r>
      <w:r>
        <w:tab/>
        <w:t>având în vedere propunerea de decizie a Consiliului (COM(2018)0527),</w:t>
      </w:r>
    </w:p>
    <w:p w:rsidR="00E1475C" w:rsidRPr="00761DF6" w:rsidRDefault="00E1475C" w:rsidP="00E1475C">
      <w:pPr>
        <w:pStyle w:val="Normal12Hanging"/>
      </w:pPr>
      <w:r>
        <w:t>–</w:t>
      </w:r>
      <w:r>
        <w:tab/>
        <w:t>având în vedere articolul 38 al patrulea paragraf din Conven</w:t>
      </w:r>
      <w:r w:rsidR="002E4495">
        <w:t>ț</w:t>
      </w:r>
      <w:r>
        <w:t>ia de la Haga din 1980 asupra aspectelor civile ale răpirii interna</w:t>
      </w:r>
      <w:r w:rsidR="002E4495">
        <w:t>ț</w:t>
      </w:r>
      <w:r>
        <w:t>ionale de copii,</w:t>
      </w:r>
    </w:p>
    <w:p w:rsidR="00E1475C" w:rsidRPr="00761DF6" w:rsidRDefault="00E1475C" w:rsidP="00E1475C">
      <w:pPr>
        <w:pStyle w:val="Normal12Hanging"/>
      </w:pPr>
      <w:r>
        <w:t>–</w:t>
      </w:r>
      <w:r>
        <w:tab/>
        <w:t xml:space="preserve">având în vedere articolul 81 alineatul (3) </w:t>
      </w:r>
      <w:r w:rsidR="002E4495">
        <w:t>ș</w:t>
      </w:r>
      <w:r>
        <w:t>i articolul 218 alineatul (6) al doilea paragraf litera (b) din Tratatul privind func</w:t>
      </w:r>
      <w:r w:rsidR="002E4495">
        <w:t>ț</w:t>
      </w:r>
      <w:r>
        <w:t>ionarea Uniunii Europene, în temeiul cărora a fost consultat de către Consiliu (C8-0375/2018),</w:t>
      </w:r>
    </w:p>
    <w:p w:rsidR="00E1475C" w:rsidRPr="00761DF6" w:rsidRDefault="00E1475C" w:rsidP="00E1475C">
      <w:pPr>
        <w:pStyle w:val="Normal12Hanging"/>
      </w:pPr>
      <w:r>
        <w:t>–</w:t>
      </w:r>
      <w:r>
        <w:tab/>
        <w:t>având în vedere avizul Cur</w:t>
      </w:r>
      <w:r w:rsidR="002E4495">
        <w:t>ț</w:t>
      </w:r>
      <w:r>
        <w:t>ii de Justi</w:t>
      </w:r>
      <w:r w:rsidR="002E4495">
        <w:t>ț</w:t>
      </w:r>
      <w:r>
        <w:t>ie</w:t>
      </w:r>
      <w:r w:rsidRPr="00761DF6">
        <w:rPr>
          <w:rStyle w:val="FootnoteReference"/>
        </w:rPr>
        <w:footnoteReference w:id="1"/>
      </w:r>
      <w:r>
        <w:t xml:space="preserve"> privind competen</w:t>
      </w:r>
      <w:r w:rsidR="002E4495">
        <w:t>ț</w:t>
      </w:r>
      <w:r>
        <w:t>a externă exclusivă a Uniunii Europene pentru o declara</w:t>
      </w:r>
      <w:r w:rsidR="002E4495">
        <w:t>ț</w:t>
      </w:r>
      <w:r>
        <w:t>ie de acceptare a aderării la Conven</w:t>
      </w:r>
      <w:r w:rsidR="002E4495">
        <w:t>ț</w:t>
      </w:r>
      <w:r>
        <w:t>ia de la Haga din 1980 asupra aspectelor civile ale răpirii interna</w:t>
      </w:r>
      <w:r w:rsidR="002E4495">
        <w:t>ț</w:t>
      </w:r>
      <w:r>
        <w:t>ionale de copii,</w:t>
      </w:r>
    </w:p>
    <w:p w:rsidR="00E1475C" w:rsidRPr="00761DF6" w:rsidRDefault="00E1475C" w:rsidP="00E1475C">
      <w:pPr>
        <w:pStyle w:val="Normal12Hanging"/>
      </w:pPr>
      <w:r>
        <w:t>–</w:t>
      </w:r>
      <w:r>
        <w:tab/>
        <w:t xml:space="preserve">având în vedere articolul 78c </w:t>
      </w:r>
      <w:r w:rsidR="002E4495">
        <w:t>ș</w:t>
      </w:r>
      <w:r>
        <w:t>i articolul 108 alineatul (8) din Regulamentul său de procedură,</w:t>
      </w:r>
    </w:p>
    <w:p w:rsidR="00E1475C" w:rsidRPr="00761DF6" w:rsidRDefault="00E1475C" w:rsidP="00E1475C">
      <w:pPr>
        <w:pStyle w:val="Normal12Hanging"/>
      </w:pPr>
      <w:r>
        <w:t>–</w:t>
      </w:r>
      <w:r>
        <w:tab/>
        <w:t>având în vedere raportul Comisiei pentru afaceri juridice (A8-0000/2018),</w:t>
      </w:r>
    </w:p>
    <w:p w:rsidR="00E1475C" w:rsidRPr="00761DF6" w:rsidRDefault="00E1475C" w:rsidP="00E1475C">
      <w:pPr>
        <w:pStyle w:val="Normal12Hanging"/>
      </w:pPr>
      <w:r>
        <w:t>1.</w:t>
      </w:r>
      <w:r>
        <w:tab/>
        <w:t xml:space="preserve">aprobă autorizarea Austriei să accepte, în interesul Uniunii Europene, aderarea Ecuadorului </w:t>
      </w:r>
      <w:r w:rsidR="002E4495">
        <w:t>ș</w:t>
      </w:r>
      <w:r>
        <w:t>i a Ucrainei la Conven</w:t>
      </w:r>
      <w:r w:rsidR="002E4495">
        <w:t>ț</w:t>
      </w:r>
      <w:r>
        <w:t>ia de la Haga din 1980 asupra aspectelor civile ale răpirii interna</w:t>
      </w:r>
      <w:r w:rsidR="002E4495">
        <w:t>ț</w:t>
      </w:r>
      <w:r>
        <w:t>ionale de copii;</w:t>
      </w:r>
    </w:p>
    <w:p w:rsidR="00E1475C" w:rsidRPr="00761DF6" w:rsidRDefault="00E1475C" w:rsidP="00E1475C">
      <w:pPr>
        <w:pStyle w:val="Normal12Hanging"/>
      </w:pPr>
      <w:r>
        <w:t>2.</w:t>
      </w:r>
      <w:r>
        <w:tab/>
        <w:t>încredin</w:t>
      </w:r>
      <w:r w:rsidR="002E4495">
        <w:t>ț</w:t>
      </w:r>
      <w:r>
        <w:t>ează Pre</w:t>
      </w:r>
      <w:r w:rsidR="002E4495">
        <w:t>ș</w:t>
      </w:r>
      <w:r>
        <w:t>edintelui sarcina de a transmite pozi</w:t>
      </w:r>
      <w:r w:rsidR="002E4495">
        <w:t>ț</w:t>
      </w:r>
      <w:r>
        <w:t xml:space="preserve">ia Parlamentului Consiliului, Comisiei </w:t>
      </w:r>
      <w:r w:rsidR="002E4495">
        <w:t>ș</w:t>
      </w:r>
      <w:r>
        <w:t xml:space="preserve">i guvernelor </w:t>
      </w:r>
      <w:r w:rsidR="002E4495">
        <w:t>ș</w:t>
      </w:r>
      <w:r>
        <w:t xml:space="preserve">i parlamentelor statelor membre, precum </w:t>
      </w:r>
      <w:r w:rsidR="002E4495">
        <w:t>ș</w:t>
      </w:r>
      <w:r>
        <w:t>i Biroului permanent al Conferin</w:t>
      </w:r>
      <w:r w:rsidR="002E4495">
        <w:t>ț</w:t>
      </w:r>
      <w:r>
        <w:t>ei de la Haga privind dreptul interna</w:t>
      </w:r>
      <w:r w:rsidR="002E4495">
        <w:t>ț</w:t>
      </w:r>
      <w:r>
        <w:t>ional privat.</w:t>
      </w:r>
    </w:p>
    <w:p w:rsidR="00E1475C" w:rsidRPr="00761DF6" w:rsidRDefault="00E1475C" w:rsidP="00E1475C">
      <w:pPr>
        <w:pStyle w:val="PageHeading"/>
      </w:pPr>
      <w:r>
        <w:br w:type="page"/>
      </w:r>
      <w:bookmarkStart w:id="2" w:name="_Toc499036786"/>
      <w:bookmarkStart w:id="3" w:name="_Toc529268048"/>
      <w:bookmarkStart w:id="4" w:name="_Toc456696089"/>
      <w:bookmarkStart w:id="5" w:name="_Toc530040101"/>
      <w:r>
        <w:t>EXPUNERE DE MOTIVE</w:t>
      </w:r>
      <w:bookmarkEnd w:id="2"/>
      <w:bookmarkEnd w:id="3"/>
      <w:bookmarkEnd w:id="5"/>
    </w:p>
    <w:bookmarkEnd w:id="4"/>
    <w:p w:rsidR="00E1475C" w:rsidRPr="00761DF6" w:rsidRDefault="00E1475C" w:rsidP="00E1475C">
      <w:pPr>
        <w:pStyle w:val="Normal12Hanging"/>
        <w:ind w:left="0" w:firstLine="0"/>
      </w:pPr>
      <w:r>
        <w:t>Conven</w:t>
      </w:r>
      <w:r w:rsidR="002E4495">
        <w:t>ț</w:t>
      </w:r>
      <w:r>
        <w:t>ia de la Haga din 25 octombrie 1980 asupra aspectelor civile ale răpirii interna</w:t>
      </w:r>
      <w:r w:rsidR="002E4495">
        <w:t>ț</w:t>
      </w:r>
      <w:r>
        <w:t>ionale de copii constituie un instrument extrem de important. Aceasta a fost ratificată de toate statele membre ale UE.</w:t>
      </w:r>
    </w:p>
    <w:p w:rsidR="00E1475C" w:rsidRPr="00761DF6" w:rsidRDefault="00E1475C" w:rsidP="00E1475C">
      <w:pPr>
        <w:pStyle w:val="Normal12Hanging"/>
        <w:ind w:left="0" w:firstLine="0"/>
      </w:pPr>
      <w:r>
        <w:t>Conven</w:t>
      </w:r>
      <w:r w:rsidR="002E4495">
        <w:t>ț</w:t>
      </w:r>
      <w:r>
        <w:t>ia instituie un sistem de cooperare între statele contractante având ca obiectiv solu</w:t>
      </w:r>
      <w:r w:rsidR="002E4495">
        <w:t>ț</w:t>
      </w:r>
      <w:r>
        <w:t>ionarea cazurilor de răpire interna</w:t>
      </w:r>
      <w:r w:rsidR="002E4495">
        <w:t>ț</w:t>
      </w:r>
      <w:r>
        <w:t>ională de copii.</w:t>
      </w:r>
    </w:p>
    <w:p w:rsidR="00E1475C" w:rsidRPr="00761DF6" w:rsidRDefault="00E1475C" w:rsidP="00E1475C">
      <w:pPr>
        <w:pStyle w:val="Normal12Hanging"/>
        <w:ind w:left="0" w:firstLine="0"/>
      </w:pPr>
      <w:r>
        <w:t>În numeroase cazuri, atunci când cuplurile se despart apar dificultă</w:t>
      </w:r>
      <w:r w:rsidR="002E4495">
        <w:t>ț</w:t>
      </w:r>
      <w:r>
        <w:t>i în această privin</w:t>
      </w:r>
      <w:r w:rsidR="002E4495">
        <w:t>ț</w:t>
      </w:r>
      <w:r>
        <w:t xml:space="preserve">ă. Dacă mama </w:t>
      </w:r>
      <w:r w:rsidR="002E4495">
        <w:t>ș</w:t>
      </w:r>
      <w:r>
        <w:t>i tatăl provin din state diferite, există tenta</w:t>
      </w:r>
      <w:r w:rsidR="002E4495">
        <w:t>ț</w:t>
      </w:r>
      <w:r>
        <w:t>ia de a profita de lipsa de cooperare dintre statele respective pentru a ob</w:t>
      </w:r>
      <w:r w:rsidR="002E4495">
        <w:t>ț</w:t>
      </w:r>
      <w:r>
        <w:t>ine încredin</w:t>
      </w:r>
      <w:r w:rsidR="002E4495">
        <w:t>ț</w:t>
      </w:r>
      <w:r>
        <w:t>area copiilor. Presa abundă de relatări despre cazuri de răpire interna</w:t>
      </w:r>
      <w:r w:rsidR="002E4495">
        <w:t>ț</w:t>
      </w:r>
      <w:r>
        <w:t>ională a copiilor în urma unei separări sau a unui divor</w:t>
      </w:r>
      <w:r w:rsidR="002E4495">
        <w:t>ț</w:t>
      </w:r>
      <w:r>
        <w:t>.</w:t>
      </w:r>
    </w:p>
    <w:p w:rsidR="00E1475C" w:rsidRPr="00761DF6" w:rsidRDefault="00E1475C" w:rsidP="00E1475C">
      <w:pPr>
        <w:pStyle w:val="Normal12Hanging"/>
        <w:ind w:left="0" w:firstLine="0"/>
      </w:pPr>
      <w:r>
        <w:t>În astfel de cazuri, dificultatea majoră rezidă în preferin</w:t>
      </w:r>
      <w:r w:rsidR="002E4495">
        <w:t>ț</w:t>
      </w:r>
      <w:r>
        <w:t>a bazată pe na</w:t>
      </w:r>
      <w:r w:rsidR="002E4495">
        <w:t>ț</w:t>
      </w:r>
      <w:r>
        <w:t>ionalitate a sistemului juridic din fiecare stat în parte. Se poate întâmpla, adesea, ca instan</w:t>
      </w:r>
      <w:r w:rsidR="002E4495">
        <w:t>ț</w:t>
      </w:r>
      <w:r>
        <w:t>ele din ambele state implicate să se declare competente, fiecare dintre ele încredin</w:t>
      </w:r>
      <w:r w:rsidR="002E4495">
        <w:t>ț</w:t>
      </w:r>
      <w:r>
        <w:t>ând copilul părintelui care de</w:t>
      </w:r>
      <w:r w:rsidR="002E4495">
        <w:t>ț</w:t>
      </w:r>
      <w:r>
        <w:t>ine cetă</w:t>
      </w:r>
      <w:r w:rsidR="002E4495">
        <w:t>ț</w:t>
      </w:r>
      <w:r>
        <w:t>enia statului respectiv.</w:t>
      </w:r>
    </w:p>
    <w:p w:rsidR="00E1475C" w:rsidRPr="00761DF6" w:rsidRDefault="00E1475C" w:rsidP="00E1475C">
      <w:pPr>
        <w:pStyle w:val="Normal12Hanging"/>
        <w:ind w:left="0" w:firstLine="0"/>
      </w:pPr>
      <w:r>
        <w:t>Scopul conven</w:t>
      </w:r>
      <w:r w:rsidR="002E4495">
        <w:t>ț</w:t>
      </w:r>
      <w:r>
        <w:t>iei este acela de a solu</w:t>
      </w:r>
      <w:r w:rsidR="002E4495">
        <w:t>ț</w:t>
      </w:r>
      <w:r>
        <w:t>iona astfel de situa</w:t>
      </w:r>
      <w:r w:rsidR="002E4495">
        <w:t>ț</w:t>
      </w:r>
      <w:r>
        <w:t>ii la nivel interna</w:t>
      </w:r>
      <w:r w:rsidR="002E4495">
        <w:t>ț</w:t>
      </w:r>
      <w:r>
        <w:t>ional, stabilind că instan</w:t>
      </w:r>
      <w:r w:rsidR="002E4495">
        <w:t>ț</w:t>
      </w:r>
      <w:r>
        <w:t xml:space="preserve">ele competente </w:t>
      </w:r>
      <w:r w:rsidR="002E4495">
        <w:t>ș</w:t>
      </w:r>
      <w:r>
        <w:t>i legisla</w:t>
      </w:r>
      <w:r w:rsidR="002E4495">
        <w:t>ț</w:t>
      </w:r>
      <w:r>
        <w:t>ia aplicabilă sunt cele din statul în care î</w:t>
      </w:r>
      <w:r w:rsidR="002E4495">
        <w:t>ș</w:t>
      </w:r>
      <w:r>
        <w:t>i are re</w:t>
      </w:r>
      <w:r w:rsidR="002E4495">
        <w:t>ș</w:t>
      </w:r>
      <w:r>
        <w:t>edin</w:t>
      </w:r>
      <w:r w:rsidR="002E4495">
        <w:t>ț</w:t>
      </w:r>
      <w:r>
        <w:t>a copilul. De asemenea, conven</w:t>
      </w:r>
      <w:r w:rsidR="002E4495">
        <w:t>ț</w:t>
      </w:r>
      <w:r>
        <w:t>ia introduce un sistem care să asigure returnarea imediată a copiilor răpi</w:t>
      </w:r>
      <w:r w:rsidR="002E4495">
        <w:t>ț</w:t>
      </w:r>
      <w:r>
        <w:t>i.</w:t>
      </w:r>
    </w:p>
    <w:p w:rsidR="00E1475C" w:rsidRPr="00761DF6" w:rsidRDefault="00E1475C" w:rsidP="00E1475C">
      <w:pPr>
        <w:pStyle w:val="Normal12Hanging"/>
        <w:ind w:left="0" w:firstLine="0"/>
      </w:pPr>
      <w:r>
        <w:t>În prezent, UE dispune de competen</w:t>
      </w:r>
      <w:r w:rsidR="002E4495">
        <w:t>ț</w:t>
      </w:r>
      <w:r>
        <w:t>e externe exclusive în acest domeniu, fapt confirmat de Curtea de Justi</w:t>
      </w:r>
      <w:r w:rsidR="002E4495">
        <w:t>ț</w:t>
      </w:r>
      <w:r>
        <w:t>ie în Avizul 1/13. Prin urmare, statele membre nu mai ac</w:t>
      </w:r>
      <w:r w:rsidR="002E4495">
        <w:t>ț</w:t>
      </w:r>
      <w:r>
        <w:t>ionează pe cont propriu. Problema este că conven</w:t>
      </w:r>
      <w:r w:rsidR="002E4495">
        <w:t>ț</w:t>
      </w:r>
      <w:r>
        <w:t>ia nu prevede o ac</w:t>
      </w:r>
      <w:r w:rsidR="002E4495">
        <w:t>ț</w:t>
      </w:r>
      <w:r>
        <w:t>iune autonomă a organiza</w:t>
      </w:r>
      <w:r w:rsidR="002E4495">
        <w:t>ț</w:t>
      </w:r>
      <w:r>
        <w:t>iilor interna</w:t>
      </w:r>
      <w:r w:rsidR="002E4495">
        <w:t>ț</w:t>
      </w:r>
      <w:r>
        <w:t>ionale.</w:t>
      </w:r>
    </w:p>
    <w:p w:rsidR="00E1475C" w:rsidRPr="00761DF6" w:rsidRDefault="00E1475C" w:rsidP="00E1475C">
      <w:pPr>
        <w:pStyle w:val="Default"/>
        <w:spacing w:after="240"/>
        <w:rPr>
          <w:sz w:val="23"/>
          <w:szCs w:val="23"/>
        </w:rPr>
      </w:pPr>
      <w:r>
        <w:rPr>
          <w:sz w:val="23"/>
          <w:szCs w:val="23"/>
        </w:rPr>
        <w:t xml:space="preserve">La 22 ianuarie 1992, Ecuadorul </w:t>
      </w:r>
      <w:r w:rsidR="002E4495">
        <w:rPr>
          <w:sz w:val="23"/>
          <w:szCs w:val="23"/>
        </w:rPr>
        <w:t>ș</w:t>
      </w:r>
      <w:r>
        <w:rPr>
          <w:sz w:val="23"/>
          <w:szCs w:val="23"/>
        </w:rPr>
        <w:t>i-a depus instrumentul de aderare la Conven</w:t>
      </w:r>
      <w:r w:rsidR="002E4495">
        <w:rPr>
          <w:sz w:val="23"/>
          <w:szCs w:val="23"/>
        </w:rPr>
        <w:t>ț</w:t>
      </w:r>
      <w:r>
        <w:rPr>
          <w:sz w:val="23"/>
          <w:szCs w:val="23"/>
        </w:rPr>
        <w:t>ia din 1980. Conven</w:t>
      </w:r>
      <w:r w:rsidR="002E4495">
        <w:rPr>
          <w:sz w:val="23"/>
          <w:szCs w:val="23"/>
        </w:rPr>
        <w:t>ț</w:t>
      </w:r>
      <w:r>
        <w:rPr>
          <w:sz w:val="23"/>
          <w:szCs w:val="23"/>
        </w:rPr>
        <w:t xml:space="preserve">ia a intrat în vigoare în Ecuador la 1 aprilie 1992. </w:t>
      </w:r>
    </w:p>
    <w:p w:rsidR="00E1475C" w:rsidRPr="00761DF6" w:rsidRDefault="00E1475C" w:rsidP="00E1475C">
      <w:pPr>
        <w:pStyle w:val="Default"/>
        <w:spacing w:after="240"/>
        <w:rPr>
          <w:sz w:val="23"/>
          <w:szCs w:val="23"/>
        </w:rPr>
      </w:pPr>
      <w:r>
        <w:rPr>
          <w:sz w:val="23"/>
          <w:szCs w:val="23"/>
        </w:rPr>
        <w:t>Conven</w:t>
      </w:r>
      <w:r w:rsidR="002E4495">
        <w:rPr>
          <w:sz w:val="23"/>
          <w:szCs w:val="23"/>
        </w:rPr>
        <w:t>ț</w:t>
      </w:r>
      <w:r>
        <w:rPr>
          <w:sz w:val="23"/>
          <w:szCs w:val="23"/>
        </w:rPr>
        <w:t xml:space="preserve">ia din 1980 este deja în vigoare între Ecuador </w:t>
      </w:r>
      <w:r w:rsidR="002E4495">
        <w:rPr>
          <w:sz w:val="23"/>
          <w:szCs w:val="23"/>
        </w:rPr>
        <w:t>ș</w:t>
      </w:r>
      <w:r>
        <w:rPr>
          <w:sz w:val="23"/>
          <w:szCs w:val="23"/>
        </w:rPr>
        <w:t xml:space="preserve">i 26 de state membre ale UE. Numai Austria </w:t>
      </w:r>
      <w:r w:rsidR="002E4495">
        <w:rPr>
          <w:sz w:val="23"/>
          <w:szCs w:val="23"/>
        </w:rPr>
        <w:t>ș</w:t>
      </w:r>
      <w:r>
        <w:rPr>
          <w:sz w:val="23"/>
          <w:szCs w:val="23"/>
        </w:rPr>
        <w:t>i Danemarca nu au acceptat încă aderarea Ecuadorului la conven</w:t>
      </w:r>
      <w:r w:rsidR="002E4495">
        <w:rPr>
          <w:sz w:val="23"/>
          <w:szCs w:val="23"/>
        </w:rPr>
        <w:t>ț</w:t>
      </w:r>
      <w:r>
        <w:rPr>
          <w:sz w:val="23"/>
          <w:szCs w:val="23"/>
        </w:rPr>
        <w:t xml:space="preserve">ie. </w:t>
      </w:r>
    </w:p>
    <w:p w:rsidR="00E1475C" w:rsidRPr="00761DF6" w:rsidRDefault="00E1475C" w:rsidP="00E1475C">
      <w:pPr>
        <w:pStyle w:val="Default"/>
        <w:spacing w:after="240"/>
        <w:rPr>
          <w:sz w:val="23"/>
          <w:szCs w:val="23"/>
        </w:rPr>
      </w:pPr>
      <w:r>
        <w:rPr>
          <w:sz w:val="23"/>
          <w:szCs w:val="23"/>
        </w:rPr>
        <w:t xml:space="preserve">La 2 iunie 2006, Ucraina </w:t>
      </w:r>
      <w:r w:rsidR="002E4495">
        <w:rPr>
          <w:sz w:val="23"/>
          <w:szCs w:val="23"/>
        </w:rPr>
        <w:t>ș</w:t>
      </w:r>
      <w:r>
        <w:rPr>
          <w:sz w:val="23"/>
          <w:szCs w:val="23"/>
        </w:rPr>
        <w:t>i-a depus instrumentul de aderare la Conven</w:t>
      </w:r>
      <w:r w:rsidR="002E4495">
        <w:rPr>
          <w:sz w:val="23"/>
          <w:szCs w:val="23"/>
        </w:rPr>
        <w:t>ț</w:t>
      </w:r>
      <w:r>
        <w:rPr>
          <w:sz w:val="23"/>
          <w:szCs w:val="23"/>
        </w:rPr>
        <w:t>ia din 1980. Conven</w:t>
      </w:r>
      <w:r w:rsidR="002E4495">
        <w:rPr>
          <w:sz w:val="23"/>
          <w:szCs w:val="23"/>
        </w:rPr>
        <w:t>ț</w:t>
      </w:r>
      <w:r>
        <w:rPr>
          <w:sz w:val="23"/>
          <w:szCs w:val="23"/>
        </w:rPr>
        <w:t xml:space="preserve">ia a intrat în vigoare în Ucraina la 1 septembrie 2006. </w:t>
      </w:r>
    </w:p>
    <w:p w:rsidR="00E1475C" w:rsidRPr="00761DF6" w:rsidRDefault="00E1475C" w:rsidP="00E1475C">
      <w:pPr>
        <w:pStyle w:val="Default"/>
        <w:spacing w:after="240"/>
        <w:rPr>
          <w:sz w:val="23"/>
          <w:szCs w:val="23"/>
        </w:rPr>
      </w:pPr>
      <w:r>
        <w:rPr>
          <w:sz w:val="23"/>
          <w:szCs w:val="23"/>
        </w:rPr>
        <w:t>Conven</w:t>
      </w:r>
      <w:r w:rsidR="002E4495">
        <w:rPr>
          <w:sz w:val="23"/>
          <w:szCs w:val="23"/>
        </w:rPr>
        <w:t>ț</w:t>
      </w:r>
      <w:r>
        <w:rPr>
          <w:sz w:val="23"/>
          <w:szCs w:val="23"/>
        </w:rPr>
        <w:t xml:space="preserve">ia din 1980 este deja în vigoare între Ucraina </w:t>
      </w:r>
      <w:r w:rsidR="002E4495">
        <w:rPr>
          <w:sz w:val="23"/>
          <w:szCs w:val="23"/>
        </w:rPr>
        <w:t>ș</w:t>
      </w:r>
      <w:r>
        <w:rPr>
          <w:sz w:val="23"/>
          <w:szCs w:val="23"/>
        </w:rPr>
        <w:t xml:space="preserve">i 26 de state membre ale UE. Numai Austria </w:t>
      </w:r>
      <w:r w:rsidR="002E4495">
        <w:rPr>
          <w:sz w:val="23"/>
          <w:szCs w:val="23"/>
        </w:rPr>
        <w:t>ș</w:t>
      </w:r>
      <w:r>
        <w:rPr>
          <w:sz w:val="23"/>
          <w:szCs w:val="23"/>
        </w:rPr>
        <w:t>i Danemarca nu au acceptat încă aderarea Ucrainei la conven</w:t>
      </w:r>
      <w:r w:rsidR="002E4495">
        <w:rPr>
          <w:sz w:val="23"/>
          <w:szCs w:val="23"/>
        </w:rPr>
        <w:t>ț</w:t>
      </w:r>
      <w:r>
        <w:rPr>
          <w:sz w:val="23"/>
          <w:szCs w:val="23"/>
        </w:rPr>
        <w:t>ie.</w:t>
      </w:r>
    </w:p>
    <w:p w:rsidR="00E1475C" w:rsidRPr="00761DF6" w:rsidRDefault="00E1475C" w:rsidP="00E1475C">
      <w:pPr>
        <w:pStyle w:val="Default"/>
        <w:spacing w:after="240"/>
        <w:rPr>
          <w:sz w:val="23"/>
          <w:szCs w:val="23"/>
        </w:rPr>
      </w:pPr>
      <w:r>
        <w:t>Întrucât problema răpirii interna</w:t>
      </w:r>
      <w:r w:rsidR="002E4495">
        <w:t>ț</w:t>
      </w:r>
      <w:r>
        <w:t>ionale de copii intră în sfera competen</w:t>
      </w:r>
      <w:r w:rsidR="002E4495">
        <w:t>ț</w:t>
      </w:r>
      <w:r>
        <w:t xml:space="preserve">ei externe exclusive a Uniunii Europene, decizia privind acceptarea aderării Ecuadorului </w:t>
      </w:r>
      <w:r w:rsidR="002E4495">
        <w:t>ș</w:t>
      </w:r>
      <w:r>
        <w:t>i a Ucrainei trebuie luată la nivelul UE printr-o decizie a Consiliului. Prin urmare, Austria ar trebui să depună declara</w:t>
      </w:r>
      <w:r w:rsidR="002E4495">
        <w:t>ț</w:t>
      </w:r>
      <w:r>
        <w:t xml:space="preserve">ia de acceptare a aderării Ecuadorului </w:t>
      </w:r>
      <w:r w:rsidR="002E4495">
        <w:t>ș</w:t>
      </w:r>
      <w:r>
        <w:t>i a Ucrainei în interesul Uniunii Europene.</w:t>
      </w:r>
    </w:p>
    <w:p w:rsidR="00E1475C" w:rsidRPr="00761DF6" w:rsidRDefault="00E1475C" w:rsidP="00E1475C">
      <w:pPr>
        <w:pStyle w:val="Default"/>
        <w:spacing w:after="240"/>
        <w:rPr>
          <w:sz w:val="23"/>
          <w:szCs w:val="23"/>
        </w:rPr>
      </w:pPr>
      <w:r>
        <w:rPr>
          <w:sz w:val="23"/>
          <w:szCs w:val="23"/>
        </w:rPr>
        <w:t>Prin acceptarea de către Austria, Conven</w:t>
      </w:r>
      <w:r w:rsidR="002E4495">
        <w:rPr>
          <w:sz w:val="23"/>
          <w:szCs w:val="23"/>
        </w:rPr>
        <w:t>ț</w:t>
      </w:r>
      <w:r>
        <w:rPr>
          <w:sz w:val="23"/>
          <w:szCs w:val="23"/>
        </w:rPr>
        <w:t xml:space="preserve">ia din 1980 ar deveni aplicabilă între Ecuador, Ucraina </w:t>
      </w:r>
      <w:r w:rsidR="002E4495">
        <w:rPr>
          <w:sz w:val="23"/>
          <w:szCs w:val="23"/>
        </w:rPr>
        <w:t>ș</w:t>
      </w:r>
      <w:r>
        <w:rPr>
          <w:sz w:val="23"/>
          <w:szCs w:val="23"/>
        </w:rPr>
        <w:t>i toate statele membre ale UE, cu excep</w:t>
      </w:r>
      <w:r w:rsidR="002E4495">
        <w:rPr>
          <w:sz w:val="23"/>
          <w:szCs w:val="23"/>
        </w:rPr>
        <w:t>ț</w:t>
      </w:r>
      <w:r>
        <w:rPr>
          <w:sz w:val="23"/>
          <w:szCs w:val="23"/>
        </w:rPr>
        <w:t>ia Danemarcei.</w:t>
      </w:r>
    </w:p>
    <w:p w:rsidR="00E1475C" w:rsidRPr="00761DF6" w:rsidRDefault="00E1475C" w:rsidP="00E1475C">
      <w:pPr>
        <w:pStyle w:val="Normal12Hanging"/>
        <w:ind w:left="0" w:firstLine="0"/>
      </w:pPr>
      <w:r>
        <w:t xml:space="preserve">Aderarea Ecuadorului </w:t>
      </w:r>
      <w:r w:rsidR="002E4495">
        <w:t>ș</w:t>
      </w:r>
      <w:r>
        <w:t>i a Ucrainei la Conven</w:t>
      </w:r>
      <w:r w:rsidR="002E4495">
        <w:t>ț</w:t>
      </w:r>
      <w:r>
        <w:t>ia de la Haga din 1980 asupra aspectelor civile ale răpirii interna</w:t>
      </w:r>
      <w:r w:rsidR="002E4495">
        <w:t>ț</w:t>
      </w:r>
      <w:r>
        <w:t>ionale de copii. Din aceste motive, raportoarea propune ca Parlamentul să aprobe propunerea fără modificări, astfel încât copiilor în cauză să le fie asigurată protec</w:t>
      </w:r>
      <w:r w:rsidR="002E4495">
        <w:t>ț</w:t>
      </w:r>
      <w:r>
        <w:t>ia pe întregul teritoriul Uniunii.</w:t>
      </w:r>
    </w:p>
    <w:sectPr w:rsidR="00E1475C" w:rsidRPr="00761DF6" w:rsidSect="000D3BC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DA" w:rsidRPr="00761DF6" w:rsidRDefault="008A47DA">
      <w:r w:rsidRPr="00761DF6">
        <w:separator/>
      </w:r>
    </w:p>
  </w:endnote>
  <w:endnote w:type="continuationSeparator" w:id="0">
    <w:p w:rsidR="008A47DA" w:rsidRPr="00761DF6" w:rsidRDefault="008A47DA">
      <w:r w:rsidRPr="00761D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F6" w:rsidRPr="00761DF6" w:rsidRDefault="00761DF6" w:rsidP="00761DF6">
    <w:pPr>
      <w:pStyle w:val="Footer"/>
    </w:pPr>
    <w:r w:rsidRPr="00761DF6">
      <w:t>PE</w:t>
    </w:r>
    <w:r w:rsidRPr="00761DF6">
      <w:rPr>
        <w:rStyle w:val="HideTWBExt"/>
        <w:noProof w:val="0"/>
      </w:rPr>
      <w:t>&lt;NoPE&gt;</w:t>
    </w:r>
    <w:r w:rsidRPr="00761DF6">
      <w:t>630.368</w:t>
    </w:r>
    <w:r w:rsidRPr="00761DF6">
      <w:rPr>
        <w:rStyle w:val="HideTWBExt"/>
        <w:noProof w:val="0"/>
      </w:rPr>
      <w:t>&lt;/NoPE&gt;&lt;Version&gt;</w:t>
    </w:r>
    <w:r w:rsidRPr="00761DF6">
      <w:t>v01-00</w:t>
    </w:r>
    <w:r w:rsidRPr="00761DF6">
      <w:rPr>
        <w:rStyle w:val="HideTWBExt"/>
        <w:noProof w:val="0"/>
      </w:rPr>
      <w:t>&lt;/Version&gt;</w:t>
    </w:r>
    <w:r w:rsidRPr="00761DF6">
      <w:tab/>
    </w:r>
    <w:r w:rsidRPr="00761DF6">
      <w:fldChar w:fldCharType="begin"/>
    </w:r>
    <w:r w:rsidRPr="00761DF6">
      <w:instrText xml:space="preserve"> PAGE  \* MERGEFORMAT </w:instrText>
    </w:r>
    <w:r w:rsidRPr="00761DF6">
      <w:fldChar w:fldCharType="separate"/>
    </w:r>
    <w:r w:rsidR="00EB0E95">
      <w:rPr>
        <w:noProof/>
      </w:rPr>
      <w:t>2</w:t>
    </w:r>
    <w:r w:rsidRPr="00761DF6">
      <w:fldChar w:fldCharType="end"/>
    </w:r>
    <w:r w:rsidRPr="00761DF6">
      <w:t>/</w:t>
    </w:r>
    <w:r w:rsidR="00904B14">
      <w:rPr>
        <w:noProof/>
      </w:rPr>
      <w:fldChar w:fldCharType="begin"/>
    </w:r>
    <w:r w:rsidR="00904B14">
      <w:rPr>
        <w:noProof/>
      </w:rPr>
      <w:instrText xml:space="preserve"> NUMPAGES  \* MERGEFORMAT </w:instrText>
    </w:r>
    <w:r w:rsidR="00904B14">
      <w:rPr>
        <w:noProof/>
      </w:rPr>
      <w:fldChar w:fldCharType="separate"/>
    </w:r>
    <w:r w:rsidR="00EB0E95">
      <w:rPr>
        <w:noProof/>
      </w:rPr>
      <w:t>7</w:t>
    </w:r>
    <w:r w:rsidR="00904B14">
      <w:rPr>
        <w:noProof/>
      </w:rPr>
      <w:fldChar w:fldCharType="end"/>
    </w:r>
    <w:r w:rsidRPr="00761DF6">
      <w:tab/>
    </w:r>
    <w:r w:rsidRPr="00761DF6">
      <w:rPr>
        <w:rStyle w:val="HideTWBExt"/>
        <w:noProof w:val="0"/>
      </w:rPr>
      <w:t>&lt;PathFdR&gt;</w:t>
    </w:r>
    <w:r w:rsidRPr="00761DF6">
      <w:t>PR\1168246RO.docx</w:t>
    </w:r>
    <w:r w:rsidRPr="00761DF6">
      <w:rPr>
        <w:rStyle w:val="HideTWBExt"/>
        <w:noProof w:val="0"/>
      </w:rPr>
      <w:t>&lt;/PathFdR&gt;</w:t>
    </w:r>
  </w:p>
  <w:p w:rsidR="00DF14BE" w:rsidRPr="00761DF6" w:rsidRDefault="00761DF6" w:rsidP="00761DF6">
    <w:pPr>
      <w:pStyle w:val="Footer2"/>
    </w:pPr>
    <w:r w:rsidRPr="00761DF6">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F6" w:rsidRPr="00761DF6" w:rsidRDefault="00761DF6" w:rsidP="00761DF6">
    <w:pPr>
      <w:pStyle w:val="Footer"/>
    </w:pPr>
    <w:r w:rsidRPr="00761DF6">
      <w:rPr>
        <w:rStyle w:val="HideTWBExt"/>
        <w:noProof w:val="0"/>
      </w:rPr>
      <w:t>&lt;PathFdR&gt;</w:t>
    </w:r>
    <w:r w:rsidRPr="00761DF6">
      <w:t>PR\1168246RO.docx</w:t>
    </w:r>
    <w:r w:rsidRPr="00761DF6">
      <w:rPr>
        <w:rStyle w:val="HideTWBExt"/>
        <w:noProof w:val="0"/>
      </w:rPr>
      <w:t>&lt;/PathFdR&gt;</w:t>
    </w:r>
    <w:r w:rsidRPr="00761DF6">
      <w:tab/>
    </w:r>
    <w:r w:rsidRPr="00761DF6">
      <w:fldChar w:fldCharType="begin"/>
    </w:r>
    <w:r w:rsidRPr="00761DF6">
      <w:instrText xml:space="preserve"> PAGE  \* MERGEFORMAT </w:instrText>
    </w:r>
    <w:r w:rsidRPr="00761DF6">
      <w:fldChar w:fldCharType="separate"/>
    </w:r>
    <w:r w:rsidR="00EB0E95">
      <w:rPr>
        <w:noProof/>
      </w:rPr>
      <w:t>7</w:t>
    </w:r>
    <w:r w:rsidRPr="00761DF6">
      <w:fldChar w:fldCharType="end"/>
    </w:r>
    <w:r w:rsidRPr="00761DF6">
      <w:t>/</w:t>
    </w:r>
    <w:r w:rsidR="00904B14">
      <w:rPr>
        <w:noProof/>
      </w:rPr>
      <w:fldChar w:fldCharType="begin"/>
    </w:r>
    <w:r w:rsidR="00904B14">
      <w:rPr>
        <w:noProof/>
      </w:rPr>
      <w:instrText xml:space="preserve"> NUMPAGES  \* MERGEFORMAT </w:instrText>
    </w:r>
    <w:r w:rsidR="00904B14">
      <w:rPr>
        <w:noProof/>
      </w:rPr>
      <w:fldChar w:fldCharType="separate"/>
    </w:r>
    <w:r w:rsidR="00EB0E95">
      <w:rPr>
        <w:noProof/>
      </w:rPr>
      <w:t>7</w:t>
    </w:r>
    <w:r w:rsidR="00904B14">
      <w:rPr>
        <w:noProof/>
      </w:rPr>
      <w:fldChar w:fldCharType="end"/>
    </w:r>
    <w:r w:rsidRPr="00761DF6">
      <w:tab/>
      <w:t>PE</w:t>
    </w:r>
    <w:r w:rsidRPr="00761DF6">
      <w:rPr>
        <w:rStyle w:val="HideTWBExt"/>
        <w:noProof w:val="0"/>
      </w:rPr>
      <w:t>&lt;NoPE&gt;</w:t>
    </w:r>
    <w:r w:rsidRPr="00761DF6">
      <w:t>630.368</w:t>
    </w:r>
    <w:r w:rsidRPr="00761DF6">
      <w:rPr>
        <w:rStyle w:val="HideTWBExt"/>
        <w:noProof w:val="0"/>
      </w:rPr>
      <w:t>&lt;/NoPE&gt;&lt;Version&gt;</w:t>
    </w:r>
    <w:r w:rsidRPr="00761DF6">
      <w:t>v01-00</w:t>
    </w:r>
    <w:r w:rsidRPr="00761DF6">
      <w:rPr>
        <w:rStyle w:val="HideTWBExt"/>
        <w:noProof w:val="0"/>
      </w:rPr>
      <w:t>&lt;/Version&gt;</w:t>
    </w:r>
  </w:p>
  <w:p w:rsidR="00DF14BE" w:rsidRPr="00761DF6" w:rsidRDefault="00761DF6" w:rsidP="00761DF6">
    <w:pPr>
      <w:pStyle w:val="Footer2"/>
    </w:pPr>
    <w:r w:rsidRPr="00761DF6">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F6" w:rsidRPr="00761DF6" w:rsidRDefault="00761DF6" w:rsidP="00761DF6">
    <w:pPr>
      <w:pStyle w:val="Footer"/>
    </w:pPr>
    <w:r w:rsidRPr="00761DF6">
      <w:rPr>
        <w:rStyle w:val="HideTWBExt"/>
        <w:noProof w:val="0"/>
      </w:rPr>
      <w:t>&lt;PathFdR&gt;</w:t>
    </w:r>
    <w:r w:rsidRPr="00761DF6">
      <w:t>PR\1168246RO.docx</w:t>
    </w:r>
    <w:r w:rsidRPr="00761DF6">
      <w:rPr>
        <w:rStyle w:val="HideTWBExt"/>
        <w:noProof w:val="0"/>
      </w:rPr>
      <w:t>&lt;/PathFdR&gt;</w:t>
    </w:r>
    <w:r w:rsidRPr="00761DF6">
      <w:tab/>
    </w:r>
    <w:r w:rsidRPr="00761DF6">
      <w:tab/>
      <w:t>PE</w:t>
    </w:r>
    <w:r w:rsidRPr="00761DF6">
      <w:rPr>
        <w:rStyle w:val="HideTWBExt"/>
        <w:noProof w:val="0"/>
      </w:rPr>
      <w:t>&lt;NoPE&gt;</w:t>
    </w:r>
    <w:r w:rsidRPr="00761DF6">
      <w:t>630.368</w:t>
    </w:r>
    <w:r w:rsidRPr="00761DF6">
      <w:rPr>
        <w:rStyle w:val="HideTWBExt"/>
        <w:noProof w:val="0"/>
      </w:rPr>
      <w:t>&lt;/NoPE&gt;&lt;Version&gt;</w:t>
    </w:r>
    <w:r w:rsidRPr="00761DF6">
      <w:t>v01-00</w:t>
    </w:r>
    <w:r w:rsidRPr="00761DF6">
      <w:rPr>
        <w:rStyle w:val="HideTWBExt"/>
        <w:noProof w:val="0"/>
      </w:rPr>
      <w:t>&lt;/Version&gt;</w:t>
    </w:r>
  </w:p>
  <w:p w:rsidR="00DF14BE" w:rsidRPr="00761DF6" w:rsidRDefault="00761DF6" w:rsidP="00761DF6">
    <w:pPr>
      <w:pStyle w:val="Footer2"/>
      <w:tabs>
        <w:tab w:val="center" w:pos="4535"/>
      </w:tabs>
    </w:pPr>
    <w:r w:rsidRPr="00761DF6">
      <w:t>RO</w:t>
    </w:r>
    <w:r w:rsidRPr="00761DF6">
      <w:tab/>
    </w:r>
    <w:r w:rsidRPr="00761DF6">
      <w:rPr>
        <w:b w:val="0"/>
        <w:i/>
        <w:color w:val="C0C0C0"/>
        <w:sz w:val="22"/>
      </w:rPr>
      <w:t>Unită în diversitate</w:t>
    </w:r>
    <w:r w:rsidRPr="00761DF6">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DA" w:rsidRPr="00761DF6" w:rsidRDefault="008A47DA">
      <w:r w:rsidRPr="00761DF6">
        <w:separator/>
      </w:r>
    </w:p>
  </w:footnote>
  <w:footnote w:type="continuationSeparator" w:id="0">
    <w:p w:rsidR="008A47DA" w:rsidRPr="00761DF6" w:rsidRDefault="008A47DA">
      <w:r w:rsidRPr="00761DF6">
        <w:continuationSeparator/>
      </w:r>
    </w:p>
  </w:footnote>
  <w:footnote w:id="1">
    <w:p w:rsidR="00E1475C" w:rsidRPr="00761DF6" w:rsidRDefault="00E1475C" w:rsidP="00E1475C">
      <w:pPr>
        <w:pStyle w:val="FootnoteText"/>
        <w:ind w:left="567" w:hanging="567"/>
      </w:pPr>
      <w:r>
        <w:rPr>
          <w:rStyle w:val="FootnoteReference"/>
        </w:rPr>
        <w:footnoteRef/>
      </w:r>
      <w:r>
        <w:t xml:space="preserve"> Avizul Cur</w:t>
      </w:r>
      <w:r w:rsidR="002E4495">
        <w:t>ț</w:t>
      </w:r>
      <w:r>
        <w:t>ii de Justi</w:t>
      </w:r>
      <w:r w:rsidR="002E4495">
        <w:t>ț</w:t>
      </w:r>
      <w:r>
        <w:t>ie din 14 octombrie 2014, 1/13, ECLI:EU:C:2014:2303.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5" w:rsidRDefault="002E4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5" w:rsidRDefault="002E4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5" w:rsidRDefault="002E4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JURI"/>
    <w:docVar w:name="CopyToNetwork" w:val="-1"/>
    <w:docVar w:name="LastEditedSection" w:val=" 1"/>
    <w:docVar w:name="strDocTypeID" w:val="PR_NLE-CN_Agreement_app"/>
    <w:docVar w:name="strSubDir" w:val="1168"/>
    <w:docVar w:name="TITLEMNU" w:val=" 1"/>
    <w:docVar w:name="TXTAUTHOR" w:val="Mary Honeyball"/>
    <w:docVar w:name="TXTLANGUE" w:val="RO"/>
    <w:docVar w:name="TXTLANGUEMIN" w:val="ro"/>
    <w:docVar w:name="TXTNRC" w:val="0375/2018"/>
    <w:docVar w:name="TXTNRCOM" w:val="(2018)0527"/>
    <w:docVar w:name="TXTNRNLE" w:val="2018/0277"/>
    <w:docVar w:name="TXTNRPE" w:val="630.368"/>
    <w:docVar w:name="TXTPEorAP" w:val="PE"/>
    <w:docVar w:name="TXTROUTE" w:val="PR\1168246RO.docx"/>
    <w:docVar w:name="TXTTITLE" w:val="xx"/>
    <w:docVar w:name="TXTVERSION" w:val="01-00"/>
  </w:docVars>
  <w:rsids>
    <w:rsidRoot w:val="008A47DA"/>
    <w:rsid w:val="0000443F"/>
    <w:rsid w:val="00005535"/>
    <w:rsid w:val="00053A60"/>
    <w:rsid w:val="000D3BC6"/>
    <w:rsid w:val="0016436D"/>
    <w:rsid w:val="00183D3F"/>
    <w:rsid w:val="001A1D47"/>
    <w:rsid w:val="001D02E3"/>
    <w:rsid w:val="00234B21"/>
    <w:rsid w:val="00252EC8"/>
    <w:rsid w:val="002E4495"/>
    <w:rsid w:val="003072BE"/>
    <w:rsid w:val="00363B94"/>
    <w:rsid w:val="003872AC"/>
    <w:rsid w:val="003D4A58"/>
    <w:rsid w:val="004174FC"/>
    <w:rsid w:val="004D79C8"/>
    <w:rsid w:val="004E1650"/>
    <w:rsid w:val="005D0B97"/>
    <w:rsid w:val="005E1EA4"/>
    <w:rsid w:val="005F5D6C"/>
    <w:rsid w:val="006303B5"/>
    <w:rsid w:val="00761DF6"/>
    <w:rsid w:val="007B55E3"/>
    <w:rsid w:val="0080122F"/>
    <w:rsid w:val="0087245C"/>
    <w:rsid w:val="008A47DA"/>
    <w:rsid w:val="008A5223"/>
    <w:rsid w:val="008B7430"/>
    <w:rsid w:val="00904B14"/>
    <w:rsid w:val="00910DF7"/>
    <w:rsid w:val="0095771A"/>
    <w:rsid w:val="009612AA"/>
    <w:rsid w:val="009F2E5E"/>
    <w:rsid w:val="00A00D16"/>
    <w:rsid w:val="00A27C2C"/>
    <w:rsid w:val="00B42885"/>
    <w:rsid w:val="00B52C09"/>
    <w:rsid w:val="00B678FE"/>
    <w:rsid w:val="00BE5E72"/>
    <w:rsid w:val="00BF0A0F"/>
    <w:rsid w:val="00C61611"/>
    <w:rsid w:val="00C7308E"/>
    <w:rsid w:val="00C907BA"/>
    <w:rsid w:val="00CD2441"/>
    <w:rsid w:val="00CF2C3E"/>
    <w:rsid w:val="00CF3A87"/>
    <w:rsid w:val="00D117B4"/>
    <w:rsid w:val="00D13666"/>
    <w:rsid w:val="00D46D9B"/>
    <w:rsid w:val="00DA522E"/>
    <w:rsid w:val="00DF14BE"/>
    <w:rsid w:val="00E1475C"/>
    <w:rsid w:val="00E93816"/>
    <w:rsid w:val="00EB0E95"/>
    <w:rsid w:val="00ED1742"/>
    <w:rsid w:val="00EE156C"/>
    <w:rsid w:val="00F9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F57C8"/>
  <w15:chartTrackingRefBased/>
  <w15:docId w15:val="{31B03953-BB0A-4991-83CC-D03C0486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CF3A8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CD2441"/>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CF3A87"/>
    <w:pPr>
      <w:spacing w:after="80"/>
    </w:pPr>
    <w:rPr>
      <w:rFonts w:ascii="Arial" w:hAnsi="Arial" w:cs="Arial"/>
      <w:sz w:val="20"/>
      <w:szCs w:val="22"/>
    </w:rPr>
  </w:style>
  <w:style w:type="paragraph" w:customStyle="1" w:styleId="EPLogo">
    <w:name w:val="EPLogo"/>
    <w:basedOn w:val="Normal"/>
    <w:qFormat/>
    <w:rsid w:val="00CF3A87"/>
    <w:pPr>
      <w:jc w:val="right"/>
    </w:pPr>
  </w:style>
  <w:style w:type="paragraph" w:customStyle="1" w:styleId="Lgendesigne">
    <w:name w:val="Légende signe"/>
    <w:basedOn w:val="Normal"/>
    <w:rsid w:val="00A27C2C"/>
    <w:pPr>
      <w:tabs>
        <w:tab w:val="right" w:pos="454"/>
        <w:tab w:val="left" w:pos="737"/>
      </w:tabs>
      <w:ind w:left="737" w:hanging="737"/>
    </w:pPr>
    <w:rPr>
      <w:snapToGrid w:val="0"/>
      <w:sz w:val="18"/>
      <w:lang w:eastAsia="en-US"/>
    </w:rPr>
  </w:style>
  <w:style w:type="paragraph" w:customStyle="1" w:styleId="Lgendetitre">
    <w:name w:val="Légende titre"/>
    <w:basedOn w:val="Normal"/>
    <w:rsid w:val="00A27C2C"/>
    <w:pPr>
      <w:spacing w:before="240" w:after="240"/>
    </w:pPr>
    <w:rPr>
      <w:b/>
      <w:i/>
      <w:snapToGrid w:val="0"/>
      <w:lang w:eastAsia="en-US"/>
    </w:rPr>
  </w:style>
  <w:style w:type="paragraph" w:customStyle="1" w:styleId="Lgendestandard">
    <w:name w:val="Légende standard"/>
    <w:basedOn w:val="Lgendesigne"/>
    <w:rsid w:val="00A27C2C"/>
    <w:pPr>
      <w:ind w:left="0" w:firstLine="0"/>
    </w:pPr>
  </w:style>
  <w:style w:type="paragraph" w:styleId="FootnoteText">
    <w:name w:val="footnote text"/>
    <w:basedOn w:val="Normal"/>
    <w:link w:val="FootnoteTextChar"/>
    <w:rsid w:val="00E1475C"/>
    <w:rPr>
      <w:sz w:val="20"/>
    </w:rPr>
  </w:style>
  <w:style w:type="character" w:customStyle="1" w:styleId="FootnoteTextChar">
    <w:name w:val="Footnote Text Char"/>
    <w:basedOn w:val="DefaultParagraphFont"/>
    <w:link w:val="FootnoteText"/>
    <w:rsid w:val="00E1475C"/>
  </w:style>
  <w:style w:type="character" w:styleId="FootnoteReference">
    <w:name w:val="footnote reference"/>
    <w:rsid w:val="00E1475C"/>
    <w:rPr>
      <w:vertAlign w:val="superscript"/>
    </w:rPr>
  </w:style>
  <w:style w:type="paragraph" w:customStyle="1" w:styleId="Default">
    <w:name w:val="Default"/>
    <w:rsid w:val="00E1475C"/>
    <w:pPr>
      <w:autoSpaceDE w:val="0"/>
      <w:autoSpaceDN w:val="0"/>
      <w:adjustRightInd w:val="0"/>
    </w:pPr>
    <w:rPr>
      <w:color w:val="000000"/>
      <w:sz w:val="24"/>
      <w:szCs w:val="24"/>
    </w:rPr>
  </w:style>
  <w:style w:type="paragraph" w:styleId="BalloonText">
    <w:name w:val="Balloon Text"/>
    <w:basedOn w:val="Normal"/>
    <w:link w:val="BalloonTextChar"/>
    <w:rsid w:val="00D117B4"/>
    <w:rPr>
      <w:rFonts w:ascii="Segoe UI" w:hAnsi="Segoe UI" w:cs="Segoe UI"/>
      <w:sz w:val="18"/>
      <w:szCs w:val="18"/>
    </w:rPr>
  </w:style>
  <w:style w:type="character" w:customStyle="1" w:styleId="BalloonTextChar">
    <w:name w:val="Balloon Text Char"/>
    <w:basedOn w:val="DefaultParagraphFont"/>
    <w:link w:val="BalloonText"/>
    <w:rsid w:val="00D117B4"/>
    <w:rPr>
      <w:rFonts w:ascii="Segoe UI" w:hAnsi="Segoe UI" w:cs="Segoe UI"/>
      <w:sz w:val="18"/>
      <w:szCs w:val="18"/>
    </w:rPr>
  </w:style>
  <w:style w:type="character" w:customStyle="1" w:styleId="FooterChar">
    <w:name w:val="Footer Char"/>
    <w:link w:val="Footer"/>
    <w:locked/>
    <w:rsid w:val="000D3BC6"/>
    <w:rPr>
      <w:sz w:val="22"/>
      <w:lang w:val="ro-RO"/>
    </w:rPr>
  </w:style>
  <w:style w:type="paragraph" w:customStyle="1" w:styleId="Style1">
    <w:name w:val="Style1"/>
    <w:basedOn w:val="CoverNormal"/>
    <w:qFormat/>
    <w:rsid w:val="00D13666"/>
    <w:pPr>
      <w:tabs>
        <w:tab w:val="right" w:pos="9299"/>
      </w:tabs>
    </w:pPr>
    <w:rPr>
      <w:b/>
      <w:szCs w:val="24"/>
    </w:rPr>
  </w:style>
  <w:style w:type="paragraph" w:customStyle="1" w:styleId="StyleFooterBoldBefore0ptAfter0pt">
    <w:name w:val="Style Footer + Bold Before:  0 pt After:  0 pt"/>
    <w:basedOn w:val="Normal"/>
    <w:rsid w:val="00EB0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PR_NLE-CN_Agreement_app</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PR_NLE-CN_Agreement_app</dc:title>
  <dc:subject/>
  <dc:creator>ROZIC Bojana</dc:creator>
  <cp:keywords/>
  <dc:description/>
  <cp:lastModifiedBy>ORBULESCU Ioana-Rebecca</cp:lastModifiedBy>
  <cp:revision>2</cp:revision>
  <cp:lastPrinted>2018-11-06T16:27:00Z</cp:lastPrinted>
  <dcterms:created xsi:type="dcterms:W3CDTF">2018-11-15T09:12:00Z</dcterms:created>
  <dcterms:modified xsi:type="dcterms:W3CDTF">2018-11-15T09:12:00Z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1168246</vt:lpwstr>
  </property>
  <property fmtid="{D5CDD505-2E9C-101B-9397-08002B2CF9AE}" pid="5" name="&lt;Type&gt;">
    <vt:lpwstr>PR</vt:lpwstr>
  </property>
  <property fmtid="{D5CDD505-2E9C-101B-9397-08002B2CF9AE}" pid="6" name="&lt;ModelCod&gt;">
    <vt:lpwstr>\\eiciBRUpr1\pdocep$\DocEP\DOCS\General\PR\PR_Leg\NLE\NLE-CN_Agreement\PR_NLE-CN_Agreement_app.dot(30/06/2017 06:37:03)</vt:lpwstr>
  </property>
  <property fmtid="{D5CDD505-2E9C-101B-9397-08002B2CF9AE}" pid="7" name="&lt;ModelTra&gt;">
    <vt:lpwstr>\\eiciBRUpr1\pdocep$\DocEP\TRANSFIL\EN\PR_NLE-CN_Agreement_app.EN(30/06/2017 06:41:20)</vt:lpwstr>
  </property>
  <property fmtid="{D5CDD505-2E9C-101B-9397-08002B2CF9AE}" pid="8" name="&lt;Model&gt;">
    <vt:lpwstr>PR_NLE-CN_Agreement_app</vt:lpwstr>
  </property>
  <property fmtid="{D5CDD505-2E9C-101B-9397-08002B2CF9AE}" pid="9" name="FooterPath">
    <vt:lpwstr>PR\1168246RO.docx</vt:lpwstr>
  </property>
  <property fmtid="{D5CDD505-2E9C-101B-9397-08002B2CF9AE}" pid="10" name="PE number">
    <vt:lpwstr>630.368</vt:lpwstr>
  </property>
  <property fmtid="{D5CDD505-2E9C-101B-9397-08002B2CF9AE}" pid="11" name="SendToEpades">
    <vt:lpwstr>OK - 2018/11/06 17:06</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- 2018/11/15 10:12</vt:lpwstr>
  </property>
</Properties>
</file>