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3338B" w:rsidRPr="004A52F3" w:rsidTr="008D6E5C">
        <w:trPr>
          <w:trHeight w:hRule="exact" w:val="1418"/>
        </w:trPr>
        <w:tc>
          <w:tcPr>
            <w:tcW w:w="6804" w:type="dxa"/>
            <w:shd w:val="clear" w:color="auto" w:fill="auto"/>
            <w:vAlign w:val="center"/>
          </w:tcPr>
          <w:p w:rsidR="00F3338B" w:rsidRPr="004A52F3" w:rsidRDefault="004A52F3" w:rsidP="008D6E5C">
            <w:pPr>
              <w:pStyle w:val="EPName"/>
              <w:rPr>
                <w:noProof/>
              </w:rPr>
            </w:pPr>
            <w:bookmarkStart w:id="0" w:name="_GoBack"/>
            <w:bookmarkEnd w:id="0"/>
            <w:r>
              <w:t>Európai Parlament</w:t>
            </w:r>
          </w:p>
          <w:p w:rsidR="00F3338B" w:rsidRPr="001B4556" w:rsidRDefault="001B4556" w:rsidP="001B4556">
            <w:pPr>
              <w:pStyle w:val="EPTerm"/>
              <w:rPr>
                <w:rStyle w:val="HideTWBExt"/>
                <w:vanish w:val="0"/>
                <w:color w:val="auto"/>
              </w:rPr>
            </w:pPr>
            <w:r>
              <w:t>2014-2019</w:t>
            </w:r>
          </w:p>
        </w:tc>
        <w:tc>
          <w:tcPr>
            <w:tcW w:w="2268" w:type="dxa"/>
            <w:shd w:val="clear" w:color="auto" w:fill="auto"/>
          </w:tcPr>
          <w:p w:rsidR="00F3338B" w:rsidRPr="004A52F3" w:rsidRDefault="00B63A1E" w:rsidP="008D6E5C">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856B6" w:rsidRPr="004A52F3" w:rsidRDefault="000856B6" w:rsidP="000856B6">
      <w:pPr>
        <w:pStyle w:val="LineTop"/>
        <w:rPr>
          <w:noProof/>
        </w:rPr>
      </w:pPr>
    </w:p>
    <w:p w:rsidR="000856B6" w:rsidRPr="004A52F3" w:rsidRDefault="000856B6" w:rsidP="000856B6">
      <w:pPr>
        <w:pStyle w:val="ZCommittee"/>
        <w:rPr>
          <w:noProof/>
        </w:rPr>
      </w:pPr>
      <w:r>
        <w:rPr>
          <w:rStyle w:val="HideTWBExt"/>
        </w:rPr>
        <w:t>&lt;</w:t>
      </w:r>
      <w:r>
        <w:rPr>
          <w:rStyle w:val="HideTWBExt"/>
          <w:i w:val="0"/>
        </w:rPr>
        <w:t>Commission</w:t>
      </w:r>
      <w:r>
        <w:rPr>
          <w:rStyle w:val="HideTWBExt"/>
        </w:rPr>
        <w:t>&gt;</w:t>
      </w:r>
      <w:r w:rsidRPr="003E6951">
        <w:rPr>
          <w:rStyle w:val="HideTWBInt"/>
          <w:color w:val="auto"/>
        </w:rPr>
        <w:t>{JURI}</w:t>
      </w:r>
      <w:r w:rsidRPr="003E6951">
        <w:t>Jogi Bizottság</w:t>
      </w:r>
      <w:r>
        <w:rPr>
          <w:rStyle w:val="HideTWBExt"/>
        </w:rPr>
        <w:t>&lt;/</w:t>
      </w:r>
      <w:r>
        <w:rPr>
          <w:rStyle w:val="HideTWBExt"/>
          <w:i w:val="0"/>
        </w:rPr>
        <w:t>Commission</w:t>
      </w:r>
      <w:r>
        <w:rPr>
          <w:rStyle w:val="HideTWBExt"/>
        </w:rPr>
        <w:t>&gt;</w:t>
      </w:r>
    </w:p>
    <w:p w:rsidR="000856B6" w:rsidRPr="004A52F3" w:rsidRDefault="000856B6" w:rsidP="000856B6">
      <w:pPr>
        <w:pStyle w:val="LineBottom"/>
        <w:rPr>
          <w:noProof/>
        </w:rPr>
      </w:pPr>
    </w:p>
    <w:p w:rsidR="00D6787A" w:rsidRPr="004A52F3" w:rsidRDefault="00D6787A" w:rsidP="00D6787A">
      <w:pPr>
        <w:pStyle w:val="RefProc"/>
        <w:rPr>
          <w:noProof/>
        </w:rPr>
      </w:pPr>
      <w:r>
        <w:rPr>
          <w:rStyle w:val="HideTWBExt"/>
          <w:b w:val="0"/>
        </w:rPr>
        <w:t>&lt;</w:t>
      </w:r>
      <w:r>
        <w:rPr>
          <w:rStyle w:val="HideTWBExt"/>
          <w:b w:val="0"/>
          <w:caps w:val="0"/>
        </w:rPr>
        <w:t>RefProc</w:t>
      </w:r>
      <w:r>
        <w:rPr>
          <w:rStyle w:val="HideTWBExt"/>
          <w:b w:val="0"/>
        </w:rPr>
        <w:t>&gt;</w:t>
      </w:r>
      <w:r w:rsidRPr="003E6951">
        <w:t>2018/2169</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3E6951">
        <w:t>(DEC)</w:t>
      </w:r>
      <w:r>
        <w:rPr>
          <w:rStyle w:val="HideTWBExt"/>
          <w:b w:val="0"/>
        </w:rPr>
        <w:t>&lt;/</w:t>
      </w:r>
      <w:r>
        <w:rPr>
          <w:rStyle w:val="HideTWBExt"/>
          <w:b w:val="0"/>
          <w:caps w:val="0"/>
        </w:rPr>
        <w:t>RefTypeProc</w:t>
      </w:r>
      <w:r>
        <w:rPr>
          <w:rStyle w:val="HideTWBExt"/>
          <w:b w:val="0"/>
        </w:rPr>
        <w:t>&gt;</w:t>
      </w:r>
    </w:p>
    <w:p w:rsidR="00D6787A" w:rsidRPr="004A52F3" w:rsidRDefault="00D6787A" w:rsidP="00D6787A">
      <w:pPr>
        <w:pStyle w:val="ZDate"/>
        <w:rPr>
          <w:noProof/>
        </w:rPr>
      </w:pPr>
      <w:r>
        <w:rPr>
          <w:rStyle w:val="HideTWBExt"/>
        </w:rPr>
        <w:t>&lt;Date&gt;</w:t>
      </w:r>
      <w:r w:rsidRPr="003E6951">
        <w:rPr>
          <w:rStyle w:val="HideTWBInt"/>
          <w:color w:val="auto"/>
        </w:rPr>
        <w:t>{19/11/2018}</w:t>
      </w:r>
      <w:r w:rsidRPr="003E6951">
        <w:t>19.11.2018</w:t>
      </w:r>
      <w:r>
        <w:rPr>
          <w:rStyle w:val="HideTWBExt"/>
        </w:rPr>
        <w:t>&lt;/Date&gt;</w:t>
      </w:r>
    </w:p>
    <w:p w:rsidR="00860E96" w:rsidRPr="004A52F3" w:rsidRDefault="00860E96" w:rsidP="00860E96">
      <w:pPr>
        <w:pStyle w:val="TypeDocAM"/>
        <w:rPr>
          <w:noProof/>
        </w:rPr>
      </w:pPr>
      <w:r>
        <w:rPr>
          <w:rStyle w:val="HideTWBExt"/>
          <w:b w:val="0"/>
        </w:rPr>
        <w:t>&lt;TypeAM&gt;</w:t>
      </w:r>
      <w:r w:rsidRPr="003E6951">
        <w:t>MÓDOSÍTÁS:</w:t>
      </w:r>
      <w:r>
        <w:rPr>
          <w:rStyle w:val="HideTWBExt"/>
          <w:b w:val="0"/>
        </w:rPr>
        <w:t>&lt;/TypeAM&gt;</w:t>
      </w:r>
    </w:p>
    <w:p w:rsidR="00D6787A" w:rsidRPr="004A52F3" w:rsidRDefault="00D6787A" w:rsidP="00D6787A">
      <w:pPr>
        <w:pStyle w:val="NRAMS"/>
        <w:rPr>
          <w:noProof/>
        </w:rPr>
      </w:pPr>
      <w:r>
        <w:rPr>
          <w:rStyle w:val="HideTWBExt"/>
          <w:b w:val="0"/>
        </w:rPr>
        <w:t>&lt;RangeAM&gt;</w:t>
      </w:r>
      <w:r w:rsidRPr="003E6951">
        <w:t>1 - 14</w:t>
      </w:r>
      <w:r>
        <w:rPr>
          <w:rStyle w:val="HideTWBExt"/>
          <w:b w:val="0"/>
        </w:rPr>
        <w:t>&lt;/RangeAM&gt;</w:t>
      </w:r>
    </w:p>
    <w:p w:rsidR="00D6787A" w:rsidRPr="004A52F3" w:rsidRDefault="00D6787A" w:rsidP="00EF70AC">
      <w:pPr>
        <w:pStyle w:val="CoverBold"/>
        <w:rPr>
          <w:noProof/>
        </w:rPr>
      </w:pPr>
      <w:r>
        <w:rPr>
          <w:rStyle w:val="HideTWBExt"/>
          <w:b w:val="0"/>
        </w:rPr>
        <w:t>&lt;TitreType&gt;</w:t>
      </w:r>
      <w:r w:rsidRPr="003E6951">
        <w:t>Véleménytervezet</w:t>
      </w:r>
      <w:r>
        <w:rPr>
          <w:rStyle w:val="HideTWBExt"/>
          <w:b w:val="0"/>
        </w:rPr>
        <w:t>&lt;/TitreType&gt;</w:t>
      </w:r>
    </w:p>
    <w:p w:rsidR="00D6787A" w:rsidRPr="004A52F3" w:rsidRDefault="00D6787A" w:rsidP="00EF70AC">
      <w:pPr>
        <w:pStyle w:val="CoverBold"/>
        <w:rPr>
          <w:noProof/>
        </w:rPr>
      </w:pPr>
      <w:r>
        <w:rPr>
          <w:rStyle w:val="HideTWBExt"/>
          <w:b w:val="0"/>
        </w:rPr>
        <w:t>&lt;Rapporteur&gt;</w:t>
      </w:r>
      <w:r w:rsidRPr="003E6951">
        <w:t>Pavel Svoboda</w:t>
      </w:r>
      <w:r>
        <w:rPr>
          <w:rStyle w:val="HideTWBExt"/>
          <w:b w:val="0"/>
        </w:rPr>
        <w:t>&lt;/Rapporteur&gt;</w:t>
      </w:r>
    </w:p>
    <w:p w:rsidR="001B4556" w:rsidRPr="00214968" w:rsidRDefault="001B4556" w:rsidP="001B4556">
      <w:pPr>
        <w:pStyle w:val="Cover24"/>
        <w:rPr>
          <w:noProof/>
        </w:rPr>
      </w:pPr>
      <w:r>
        <w:rPr>
          <w:rStyle w:val="HideTWBExt"/>
        </w:rPr>
        <w:t>&lt;DocRefPE&gt;</w:t>
      </w:r>
      <w:r w:rsidRPr="003E6951">
        <w:t>(PE628.681v01-00)</w:t>
      </w:r>
      <w:r>
        <w:rPr>
          <w:rStyle w:val="HideTWBExt"/>
        </w:rPr>
        <w:t>&lt;/DocRefPE&gt;</w:t>
      </w:r>
    </w:p>
    <w:p w:rsidR="001B4556" w:rsidRPr="00214968" w:rsidRDefault="001B4556" w:rsidP="001B4556">
      <w:pPr>
        <w:pStyle w:val="CoverNormal"/>
        <w:rPr>
          <w:noProof/>
        </w:rPr>
      </w:pPr>
      <w:r>
        <w:rPr>
          <w:rStyle w:val="HideTWBExt"/>
        </w:rPr>
        <w:t>&lt;Titre&gt;</w:t>
      </w:r>
      <w:r>
        <w:t>az Európai Unió 2017-es pénzügyi évre szóló általános költségvetésének végrehajtására vonatkozó mentesítésről, IV. szakasz – Bíróság</w:t>
      </w:r>
      <w:r>
        <w:rPr>
          <w:rStyle w:val="HideTWBExt"/>
        </w:rPr>
        <w:t>&lt;/Titre&gt;</w:t>
      </w:r>
    </w:p>
    <w:p w:rsidR="001B4556" w:rsidRPr="00214968" w:rsidRDefault="001B4556" w:rsidP="001B4556">
      <w:pPr>
        <w:pStyle w:val="Cover24"/>
        <w:rPr>
          <w:noProof/>
        </w:rPr>
      </w:pPr>
      <w:r>
        <w:rPr>
          <w:rStyle w:val="HideTWBExt"/>
        </w:rPr>
        <w:t>&lt;DocRef&gt;</w:t>
      </w:r>
      <w:r w:rsidRPr="003E6951">
        <w:t>(2018/2169(DEC))</w:t>
      </w:r>
      <w:r>
        <w:rPr>
          <w:rStyle w:val="HideTWBExt"/>
        </w:rPr>
        <w:t>&lt;/DocRef&gt;</w:t>
      </w:r>
    </w:p>
    <w:p w:rsidR="00D6787A" w:rsidRPr="004A52F3" w:rsidRDefault="00D6787A" w:rsidP="00A818D8">
      <w:pPr>
        <w:widowControl/>
        <w:tabs>
          <w:tab w:val="center" w:pos="4677"/>
        </w:tabs>
      </w:pPr>
      <w:r>
        <w:br w:type="page"/>
      </w:r>
    </w:p>
    <w:p w:rsidR="00D6787A" w:rsidRPr="004A52F3" w:rsidRDefault="004A52F3" w:rsidP="00A818D8">
      <w:pPr>
        <w:widowControl/>
        <w:tabs>
          <w:tab w:val="center" w:pos="4677"/>
        </w:tabs>
      </w:pPr>
      <w:r>
        <w:t>AM_Com_NonLegOpinion</w:t>
      </w:r>
    </w:p>
    <w:p w:rsidR="001B4556" w:rsidRPr="00214968" w:rsidRDefault="00D6787A" w:rsidP="001B4556">
      <w:pPr>
        <w:pStyle w:val="AMNumberTabs"/>
        <w:keepNext/>
        <w:rPr>
          <w:noProof/>
        </w:rPr>
      </w:pPr>
      <w:r>
        <w:br w:type="page"/>
      </w:r>
      <w:r>
        <w:rPr>
          <w:rStyle w:val="HideTWBExt"/>
          <w:b w:val="0"/>
        </w:rPr>
        <w:t>&lt;RepeatBlock-Amend&gt;&lt;Amend&gt;</w:t>
      </w:r>
      <w:r w:rsidRPr="003E6951">
        <w:t>Módosítás</w:t>
      </w:r>
      <w:r w:rsidRPr="003E6951">
        <w:tab/>
      </w:r>
      <w:r w:rsidRPr="003E6951">
        <w:tab/>
      </w:r>
      <w:r>
        <w:rPr>
          <w:rStyle w:val="HideTWBExt"/>
          <w:b w:val="0"/>
        </w:rPr>
        <w:t>&lt;NumAm&gt;</w:t>
      </w:r>
      <w:r w:rsidRPr="003E6951">
        <w:t>1</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1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1a.</w:t>
            </w:r>
            <w:r w:rsidRPr="003E6951">
              <w:rPr>
                <w:b/>
                <w:i/>
              </w:rPr>
              <w:tab/>
              <w:t>kiemeli, hogy az EUB-nak kifogástalan minőségű ítéleteket kell hoznia észszerű határidőn belül, míg uniós intézményként biztosítania kell azt is, hogy a rendelkezésére álló közforrásokat a lehető leghatékonyabban és legeredményesebben, a hatékony és eredményes pénzgazdálkodás elveivel összhangban használja fel;</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2</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sidRPr="00B63A1E">
        <w:rPr>
          <w:rStyle w:val="HideTWBExt"/>
          <w:b w:val="0"/>
        </w:rPr>
        <w:t>&lt;Article&gt;</w:t>
      </w:r>
      <w:r w:rsidRPr="003E6951">
        <w:t>2 a bekezdés (új)</w:t>
      </w:r>
      <w:r w:rsidRPr="00B63A1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B63A1E" w:rsidRDefault="001B4556" w:rsidP="006C63A3">
            <w:pPr>
              <w:keepNext/>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2a.</w:t>
            </w:r>
            <w:r w:rsidRPr="003E6951">
              <w:rPr>
                <w:b/>
                <w:i/>
              </w:rPr>
              <w:tab/>
              <w:t>hangsúlyozza, hogy a teljesítményalapú költségvetés-tervezést nem csak a Bíróság költségvetésének egészére kellene alkalmazni, hanem annak az egyes osztályok, egységek és a személyzet éves tervei vonatkozásában is konkrét, mérhető, teljesíthető, releváns és határidőhöz kötött (SMART) célokat kellene magában foglalnia, valamint hogy meg kell határozni releváns mutatókat az intézmény becsléseinek kialakítása érdekében; felhívja ezért a Bíróságot, hogy működése tekintetében szélesebb körben vezesse be a teljesítményalapú költségvetés-tervezés elvét;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3</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Daniel Buda</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3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rPr>
                <w:b/>
                <w:i/>
                <w:szCs w:val="24"/>
              </w:rPr>
            </w:pPr>
            <w:r w:rsidRPr="003E6951">
              <w:rPr>
                <w:b/>
                <w:i/>
                <w:szCs w:val="24"/>
              </w:rPr>
              <w:t>3a.</w:t>
            </w:r>
            <w:r w:rsidRPr="003E6951">
              <w:rPr>
                <w:b/>
                <w:i/>
                <w:szCs w:val="24"/>
              </w:rPr>
              <w:tab/>
              <w:t>kiemeli, hogy az EUB feladata az, hogy kifogástalan minőségű ítéleteket hozzon észszerű határidőn belül, míg uniós intézményként felelős biztosítani azt is, hogy a rendelkezésére álló közforrásokat a lehető leghatékonyabban és legeredményesebben, a hatékony és eredményes pénzgazdálkodás elveivel összhangban használja fel;</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{RO}</w:t>
      </w:r>
      <w:r w:rsidRPr="003E6951">
        <w:t>ro</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4</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Daniel Buda</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5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i/>
                <w:szCs w:val="24"/>
              </w:rPr>
            </w:pPr>
            <w:r w:rsidRPr="003E6951">
              <w:rPr>
                <w:b/>
                <w:i/>
                <w:szCs w:val="24"/>
              </w:rPr>
              <w:t>5a.</w:t>
            </w:r>
            <w:r w:rsidRPr="003E6951">
              <w:rPr>
                <w:b/>
                <w:i/>
                <w:szCs w:val="24"/>
              </w:rPr>
              <w:tab/>
              <w:t>üdvözli a Számvevőszék azon ajánlását, miszerint az EUB-nak fontolóra kellene vennie egyéni megközelítésen és reális határidőkön alapuló, aktívabb ügykezelési eljárások elfogadását, ugyanakkor szorosan nyomon követve a munkaerő kihasználását és további adminisztratív észszerűsítési módszereket elfogadva;</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{RO}</w:t>
      </w:r>
      <w:r w:rsidRPr="003E6951">
        <w:t>ro</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5</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5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5a.</w:t>
            </w:r>
            <w:r w:rsidRPr="003E6951">
              <w:rPr>
                <w:b/>
                <w:i/>
              </w:rPr>
              <w:tab/>
              <w:t>üdvözli azt az uniós szintű döntést (az (EU, Euratom) 2015/2422 rendeletet), amely az EUB bírósági szervezetének reformját célozza, nevezetesen azáltal, hogy 2019-ig a kétszeresére emeli a törvényszéki bírák számát, miközben a Közszolgálati Törvényszék hatáskörét 2016. szeptember 1-jei hatállyal a Törvényszékhez rendeli; úgy véli, hogy ezen intézkedések csökkentik majd a hátralékos ügyek számát , kedvező változást idéznek elő az ítéletek minőségében, és növelik az intézmény rugalmasságát és gyorsaságát azáltal, hogy a bírákat a különböző területek ügyterhe alapján rendelik az egyes tanácsokhoz;</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6</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Daniel Buda</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6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rPr>
                <w:b/>
                <w:i/>
                <w:szCs w:val="24"/>
              </w:rPr>
            </w:pPr>
            <w:r w:rsidRPr="003E6951">
              <w:rPr>
                <w:b/>
                <w:i/>
                <w:szCs w:val="24"/>
              </w:rPr>
              <w:t>6a.</w:t>
            </w:r>
            <w:r w:rsidRPr="003E6951">
              <w:rPr>
                <w:b/>
                <w:i/>
                <w:szCs w:val="24"/>
              </w:rPr>
              <w:tab/>
              <w:t>rámutat, hogy a 2017-ben a bíróságok elé vitt ügyek száma (1656 ügy) magasabb, mint 2016-ban (1604), és üdvözli az eljárások hossza tekintetében elért eredményeket;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{RO}</w:t>
      </w:r>
      <w:r w:rsidRPr="003E6951">
        <w:t>ro</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7</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7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12Hanging"/>
              <w:ind w:left="0" w:firstLine="0"/>
              <w:rPr>
                <w:b/>
                <w:i/>
                <w:noProof/>
              </w:rPr>
            </w:pPr>
            <w:r w:rsidRPr="003E6951">
              <w:rPr>
                <w:b/>
                <w:i/>
              </w:rPr>
              <w:t>7a.</w:t>
            </w:r>
            <w:r w:rsidRPr="003E6951">
              <w:rPr>
                <w:b/>
                <w:i/>
              </w:rPr>
              <w:tab/>
              <w:t>üdvözli a Számvevőszék azon ajánlását, miszerint a határidőket tovább kell pontosítani, figyelembe véve az egyes eljárástípusok sajátos jellegét és az ügyek összetettségét;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8</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sidRPr="00B63A1E">
        <w:rPr>
          <w:rStyle w:val="HideTWBExt"/>
          <w:b w:val="0"/>
        </w:rPr>
        <w:t>&lt;Article&gt;</w:t>
      </w:r>
      <w:r w:rsidRPr="003E6951">
        <w:t>7 b bekezdés (új)</w:t>
      </w:r>
      <w:r w:rsidRPr="00B63A1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B63A1E" w:rsidRDefault="001B4556" w:rsidP="006C63A3">
            <w:pPr>
              <w:keepNext/>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7b.</w:t>
            </w:r>
            <w:r w:rsidRPr="003E6951">
              <w:rPr>
                <w:b/>
                <w:i/>
              </w:rPr>
              <w:tab/>
              <w:t>ismételten hangsúlyozza, hogy az ügyek és a költségvetés irányításának javítása érdekében az EUB-nak komolyan fontolóra kellene vennie az alábbiakat: a teljesítmény egyedi értékelése a megszabott határidőhöz képest, figyelembe véve a ténylegesen igénybe vett erőforrásokat, a teljesítménybeszámolók tekintetében elért eredmények továbbvitele az ügytípusok átlagos hossza helyett az elvárt határidőn belül lezárt ügyek konkrét számára vonatkozó jelentéstételi rendszer kialakítása felé elmozdulva, olyan politika végrehajtása, amely lehetővé teszi a meglévő referensek rugalmasabb elosztását az erőforrások igazgatásával vagy szervezeti kérdésekkel kapcsolatos tényezőkből eredő problémák enyhítése érdekében, továbbá a tagállamok és a Tanács figyelmének felhívása a bírák időben történő jelölésének és kinevezésének fontosságára, valamint költség-haszon elemzés készítése a Törvényszék azon jelenlegi gyakorlatának megváltoztatásával járó (szervezeti, költségvetési és az ügyek időtartamát illető) hatásairól, miszerint a franciától eltérő tanácskozási nyelveket használ, és az ügykezelés támogatására teljes mértékben integrált informatikai rendszer bevezetése;</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9</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sidRPr="00B63A1E">
        <w:rPr>
          <w:rStyle w:val="HideTWBExt"/>
          <w:b w:val="0"/>
        </w:rPr>
        <w:t>&lt;Article&gt;</w:t>
      </w:r>
      <w:r w:rsidRPr="003E6951">
        <w:t>7 c bekezdés (új)</w:t>
      </w:r>
      <w:r w:rsidRPr="00B63A1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B63A1E" w:rsidRDefault="001B4556" w:rsidP="006C63A3">
            <w:pPr>
              <w:keepNext/>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7c.</w:t>
            </w:r>
            <w:r w:rsidRPr="003E6951">
              <w:rPr>
                <w:b/>
                <w:i/>
              </w:rPr>
              <w:tab/>
              <w:t>üdvözli, hogy a rövid és középtávon a bíróságok rendelkezésére álló informatikai erőforrásokról való tárgyalások során javasolták, hogy a bíróságok tanulmányozzanak vagy akár vezessenek be olyan, integrált informatikai rendszert, amely figyelembe veszi az ítélkezési munka és az egyes bíróságok sajátos jellegét;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10</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Daniel Buda</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8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rPr>
                <w:b/>
                <w:i/>
                <w:szCs w:val="24"/>
              </w:rPr>
            </w:pPr>
            <w:r w:rsidRPr="003E6951">
              <w:rPr>
                <w:b/>
                <w:i/>
                <w:szCs w:val="24"/>
              </w:rPr>
              <w:t>8a.</w:t>
            </w:r>
            <w:r w:rsidRPr="003E6951">
              <w:rPr>
                <w:b/>
                <w:i/>
                <w:szCs w:val="24"/>
              </w:rPr>
              <w:tab/>
              <w:t>e tekintetben üdvözli, hogy az EUB a bíróságok és a kiegészítő szolgáltatások összehangolt erőfeszítései nyomán növelte hatékonyságát, ami 2010 és 2017 között a lezárt ügyek számának 30%-os emelkedését eredményezte annak ellenére, hogy ugyanebben az időszakban az ügyhátralék 18%-kal emelkedett, amit 2013 és 2017 között létszámleépítés is súlyosbított;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{RO}</w:t>
      </w:r>
      <w:r w:rsidRPr="003E6951">
        <w:t>ro</w:t>
      </w:r>
      <w:r w:rsidRPr="006F16F4">
        <w:rPr>
          <w:rStyle w:val="HideTWBExt"/>
        </w:rPr>
        <w:t>&lt;/Original&gt;</w:t>
      </w:r>
    </w:p>
    <w:p w:rsidR="001B4556" w:rsidRPr="00214968" w:rsidRDefault="001B4556" w:rsidP="001B4556">
      <w:pPr>
        <w:pStyle w:val="AMNumberTabs"/>
        <w:keepNext/>
        <w:rPr>
          <w:noProof/>
        </w:rPr>
      </w:pPr>
      <w:r>
        <w:rPr>
          <w:rStyle w:val="HideTWBExt"/>
        </w:rPr>
        <w:t>&lt;/Amend&gt;</w:t>
      </w:r>
      <w:r>
        <w:rPr>
          <w:rStyle w:val="HideTWBExt"/>
          <w:b w:val="0"/>
        </w:rPr>
        <w:t>&lt;Amend&gt;</w:t>
      </w:r>
      <w:r w:rsidRPr="003E6951">
        <w:t>Módosítás</w:t>
      </w:r>
      <w:r w:rsidRPr="003E6951">
        <w:tab/>
      </w:r>
      <w:r w:rsidRPr="003E6951">
        <w:tab/>
      </w:r>
      <w:r>
        <w:rPr>
          <w:rStyle w:val="HideTWBExt"/>
          <w:b w:val="0"/>
        </w:rPr>
        <w:t>&lt;NumAm&gt;</w:t>
      </w:r>
      <w:r w:rsidRPr="003E6951">
        <w:t>11</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8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8a.</w:t>
            </w:r>
            <w:r w:rsidRPr="003E6951">
              <w:rPr>
                <w:b/>
                <w:i/>
              </w:rPr>
              <w:tab/>
              <w:t>arra a megállapításra jut, hogy az EUB további kedvező eredményeket érhetne el, ha fontolóra venné az aktívabb egyedi ügykezelés irányába történő elmozdulást, az egyes ügyekhez igazított határidők alkalmazását és az igénybe vett humánerőforrás tényleges felhasználásának figyelemmel kísérését; hangsúlyozza, hogy ha az átlagos ügyintézési időt alapul vevő indikatív teljesítési határidők alkalmazása helyett ilyen alapon mérnék a teljesítményt, akkor a vezetés mind a problémás esetekről, mind a jól bevált módszerekről jobban tájékozódhatna; hangsúlyozza, hogy a kapott információt fel lehetne használni a teljesítményről szóló beszámoló-készítés javítására is, ami által javulna az elszámoltathatóság és átláthatóbbá válna az EUB megfelelő működése és a rendelkezésére álló erőforrások felhasználása;</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12</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 xml:space="preserve"> 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sidRPr="00B63A1E">
        <w:rPr>
          <w:rStyle w:val="HideTWBExt"/>
          <w:b w:val="0"/>
        </w:rPr>
        <w:t>&lt;Article&gt;</w:t>
      </w:r>
      <w:r w:rsidRPr="003E6951">
        <w:t>9 a bekezdés (új)</w:t>
      </w:r>
      <w:r w:rsidRPr="00B63A1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B63A1E" w:rsidRDefault="001B4556" w:rsidP="006C63A3">
            <w:pPr>
              <w:keepNext/>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9a.</w:t>
            </w:r>
            <w:r w:rsidRPr="003E6951">
              <w:rPr>
                <w:b/>
                <w:i/>
              </w:rPr>
              <w:tab/>
              <w:t>aggodalmát fejezi ki amiatt, hogy a kapcsolódó fogalmakkal – például a legitimitással, a reagálóképességgel és az átláthatósággal – ellentétben az elszámoltathatóság mind ez idáig csekély jelentőséggel bírt a Bíróság tekintélyének kialakításában;</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r>
        <w:rPr>
          <w:rStyle w:val="HideTWBExt"/>
        </w:rPr>
        <w:t>&lt;/Amend&gt;</w:t>
      </w:r>
    </w:p>
    <w:p w:rsidR="001B4556" w:rsidRPr="00214968" w:rsidRDefault="001B4556" w:rsidP="001B4556">
      <w:pPr>
        <w:pStyle w:val="AMNumberTabs"/>
        <w:keepNext/>
        <w:rPr>
          <w:noProof/>
        </w:rPr>
      </w:pPr>
      <w:r>
        <w:rPr>
          <w:rStyle w:val="HideTWBExt"/>
          <w:b w:val="0"/>
        </w:rPr>
        <w:t>&lt;Amend&gt;</w:t>
      </w:r>
      <w:r w:rsidRPr="003E6951">
        <w:t>Módosítás</w:t>
      </w:r>
      <w:r w:rsidRPr="003E6951">
        <w:tab/>
      </w:r>
      <w:r w:rsidRPr="003E6951">
        <w:tab/>
      </w:r>
      <w:r>
        <w:rPr>
          <w:rStyle w:val="HideTWBExt"/>
          <w:b w:val="0"/>
        </w:rPr>
        <w:t>&lt;NumAm&gt;</w:t>
      </w:r>
      <w:r w:rsidRPr="003E6951">
        <w:t>13</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Kostas Chrysogonos</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sidRPr="00B63A1E">
        <w:rPr>
          <w:rStyle w:val="HideTWBExt"/>
          <w:b w:val="0"/>
        </w:rPr>
        <w:t>&lt;Article&gt;</w:t>
      </w:r>
      <w:r w:rsidRPr="003E6951">
        <w:t>9 b bekezdés (új)</w:t>
      </w:r>
      <w:r w:rsidRPr="00B63A1E">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B63A1E" w:rsidRDefault="001B4556" w:rsidP="006C63A3">
            <w:pPr>
              <w:keepNext/>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pStyle w:val="Normal6"/>
              <w:rPr>
                <w:b/>
                <w:i/>
                <w:szCs w:val="24"/>
              </w:rPr>
            </w:pPr>
            <w:r w:rsidRPr="003E6951">
              <w:rPr>
                <w:b/>
                <w:i/>
              </w:rPr>
              <w:t>9b.</w:t>
            </w:r>
            <w:r w:rsidRPr="003E6951">
              <w:rPr>
                <w:b/>
                <w:i/>
              </w:rPr>
              <w:tab/>
              <w:t>megjegyzi, hogy a Bíróság tagjait érintő, korrupcióval, nem megfelelő magatartással, túlzott mértékű alkoholfogyasztással vagy munkamegtagadással kapcsolatos ügyek, amelyek az igazságszolgáltatás elszámoltathatóságáért kiáltanának, a Bíróság történetében nemigen fordultak elő; hangsúlyozza, hogy a gyakorlatban sohasem alkalmazták a valamely bíró vagy főtanácsnok hivatalától való megfosztásra vonatkozó szabályokat;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{EN}</w:t>
      </w:r>
      <w:r w:rsidRPr="003E6951">
        <w:t>en</w:t>
      </w:r>
      <w:r w:rsidRPr="006F16F4">
        <w:rPr>
          <w:rStyle w:val="HideTWBExt"/>
        </w:rPr>
        <w:t>&lt;/Original&gt;</w:t>
      </w:r>
    </w:p>
    <w:p w:rsidR="001B4556" w:rsidRPr="00214968" w:rsidRDefault="001B4556" w:rsidP="001B4556">
      <w:pPr>
        <w:pStyle w:val="AMNumberTabs"/>
        <w:keepNext/>
        <w:rPr>
          <w:noProof/>
        </w:rPr>
      </w:pPr>
      <w:r>
        <w:rPr>
          <w:rStyle w:val="HideTWBExt"/>
        </w:rPr>
        <w:t>&lt;/Amend&gt;</w:t>
      </w:r>
      <w:r>
        <w:rPr>
          <w:rStyle w:val="HideTWBExt"/>
          <w:b w:val="0"/>
        </w:rPr>
        <w:t>&lt;Amend&gt;</w:t>
      </w:r>
      <w:r w:rsidRPr="003E6951">
        <w:t>Módosítás</w:t>
      </w:r>
      <w:r w:rsidRPr="003E6951">
        <w:tab/>
      </w:r>
      <w:r w:rsidRPr="003E6951">
        <w:tab/>
      </w:r>
      <w:r>
        <w:rPr>
          <w:rStyle w:val="HideTWBExt"/>
          <w:b w:val="0"/>
        </w:rPr>
        <w:t>&lt;NumAm&gt;</w:t>
      </w:r>
      <w:r w:rsidRPr="003E6951">
        <w:t>14</w:t>
      </w:r>
      <w:r>
        <w:rPr>
          <w:rStyle w:val="HideTWBExt"/>
          <w:b w:val="0"/>
        </w:rPr>
        <w:t>&lt;/NumAm&gt;</w:t>
      </w:r>
    </w:p>
    <w:p w:rsidR="001B4556" w:rsidRPr="00214968" w:rsidRDefault="001B4556" w:rsidP="001B4556">
      <w:pPr>
        <w:pStyle w:val="NormalBold"/>
        <w:rPr>
          <w:noProof/>
        </w:rPr>
      </w:pPr>
      <w:r>
        <w:rPr>
          <w:rStyle w:val="HideTWBExt"/>
          <w:b w:val="0"/>
        </w:rPr>
        <w:t>&lt;RepeatBlock-By&gt;&lt;Members&gt;</w:t>
      </w:r>
      <w:r w:rsidRPr="003E6951">
        <w:t>Mady Delvaux</w:t>
      </w:r>
      <w:r>
        <w:rPr>
          <w:rStyle w:val="HideTWBExt"/>
          <w:b w:val="0"/>
        </w:rPr>
        <w:t>&lt;/Members&gt;</w:t>
      </w:r>
    </w:p>
    <w:p w:rsidR="001B4556" w:rsidRPr="00214968" w:rsidRDefault="001B4556" w:rsidP="001B4556">
      <w:r>
        <w:rPr>
          <w:rStyle w:val="HideTWBExt"/>
        </w:rPr>
        <w:t>&lt;/RepeatBlock-By&gt;</w:t>
      </w:r>
    </w:p>
    <w:p w:rsidR="001B4556" w:rsidRPr="00214968" w:rsidRDefault="001B4556" w:rsidP="001B4556">
      <w:pPr>
        <w:pStyle w:val="NormalBold"/>
        <w:rPr>
          <w:noProof/>
        </w:rPr>
      </w:pPr>
      <w:r>
        <w:rPr>
          <w:rStyle w:val="HideTWBExt"/>
          <w:b w:val="0"/>
        </w:rPr>
        <w:t>&lt;DocAmend&gt;</w:t>
      </w:r>
      <w:r w:rsidRPr="003E6951">
        <w:t>Véleménytervezet</w:t>
      </w:r>
      <w:r>
        <w:rPr>
          <w:rStyle w:val="HideTWBExt"/>
          <w:b w:val="0"/>
        </w:rPr>
        <w:t>&lt;/DocAmend&gt;</w:t>
      </w:r>
    </w:p>
    <w:p w:rsidR="001B4556" w:rsidRPr="00424249" w:rsidRDefault="001B4556" w:rsidP="001B4556">
      <w:pPr>
        <w:pStyle w:val="NormalBold"/>
        <w:rPr>
          <w:noProof/>
        </w:rPr>
      </w:pPr>
      <w:r>
        <w:rPr>
          <w:rStyle w:val="HideTWBExt"/>
          <w:b w:val="0"/>
          <w:lang w:val="fr-FR"/>
        </w:rPr>
        <w:t>&lt;Article&gt;</w:t>
      </w:r>
      <w:r w:rsidRPr="003E6951">
        <w:t>10 a bekezdés (új)</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B4556" w:rsidRPr="00424249" w:rsidTr="006C63A3">
        <w:trPr>
          <w:jc w:val="center"/>
        </w:trPr>
        <w:tc>
          <w:tcPr>
            <w:tcW w:w="9752" w:type="dxa"/>
            <w:gridSpan w:val="2"/>
          </w:tcPr>
          <w:p w:rsidR="001B4556" w:rsidRPr="00424249" w:rsidRDefault="001B4556" w:rsidP="006C63A3">
            <w:pPr>
              <w:keepNext/>
              <w:rPr>
                <w:lang w:val="fr-FR"/>
              </w:rPr>
            </w:pPr>
          </w:p>
        </w:tc>
      </w:tr>
      <w:tr w:rsidR="001B4556" w:rsidRPr="00214968" w:rsidTr="006C63A3">
        <w:trPr>
          <w:jc w:val="center"/>
        </w:trPr>
        <w:tc>
          <w:tcPr>
            <w:tcW w:w="4876" w:type="dxa"/>
          </w:tcPr>
          <w:p w:rsidR="001B4556" w:rsidRPr="003E6951" w:rsidRDefault="001B4556" w:rsidP="006C63A3">
            <w:pPr>
              <w:pStyle w:val="ColumnHeading"/>
              <w:keepNext/>
              <w:rPr>
                <w:noProof/>
              </w:rPr>
            </w:pPr>
            <w:r w:rsidRPr="003E6951">
              <w:t>Véleménytervezet</w:t>
            </w:r>
          </w:p>
        </w:tc>
        <w:tc>
          <w:tcPr>
            <w:tcW w:w="4876" w:type="dxa"/>
          </w:tcPr>
          <w:p w:rsidR="001B4556" w:rsidRPr="003E6951" w:rsidRDefault="001B4556" w:rsidP="006C63A3">
            <w:pPr>
              <w:pStyle w:val="ColumnHeading"/>
              <w:keepNext/>
              <w:rPr>
                <w:noProof/>
              </w:rPr>
            </w:pPr>
            <w:r w:rsidRPr="003E6951">
              <w:t>Módosítás</w:t>
            </w:r>
          </w:p>
        </w:tc>
      </w:tr>
      <w:tr w:rsidR="001B4556" w:rsidRPr="00214968" w:rsidTr="006C63A3">
        <w:trPr>
          <w:jc w:val="center"/>
        </w:trPr>
        <w:tc>
          <w:tcPr>
            <w:tcW w:w="4876" w:type="dxa"/>
          </w:tcPr>
          <w:p w:rsidR="001B4556" w:rsidRPr="003E6951" w:rsidRDefault="001B4556" w:rsidP="006C63A3">
            <w:pPr>
              <w:pStyle w:val="Normal6"/>
            </w:pPr>
          </w:p>
        </w:tc>
        <w:tc>
          <w:tcPr>
            <w:tcW w:w="4876" w:type="dxa"/>
          </w:tcPr>
          <w:p w:rsidR="001B4556" w:rsidRPr="003E6951" w:rsidRDefault="001B4556" w:rsidP="006C63A3">
            <w:pPr>
              <w:rPr>
                <w:b/>
                <w:i/>
              </w:rPr>
            </w:pPr>
            <w:r w:rsidRPr="003E6951">
              <w:rPr>
                <w:b/>
                <w:i/>
              </w:rPr>
              <w:t>10a.</w:t>
            </w:r>
            <w:r w:rsidRPr="003E6951">
              <w:rPr>
                <w:b/>
                <w:i/>
              </w:rPr>
              <w:tab/>
              <w:t>elengedhetetlennek tartja, hogy az uniós intézmények az Unió polgárait képviseljék, és ennek megfelelően hangsúlyozza annak a Parlament és a Tanács által kitűzött célnak a fontosságát, hogy a Törvényszék bíráinak kinevezése során biztosítani kell a férfiak és nők kiegyensúlyozott képviseletét.</w:t>
            </w:r>
          </w:p>
        </w:tc>
      </w:tr>
    </w:tbl>
    <w:p w:rsidR="001B4556" w:rsidRPr="00214968" w:rsidRDefault="001B4556" w:rsidP="006F16F4">
      <w:pPr>
        <w:pStyle w:val="Olang"/>
      </w:pPr>
      <w:r w:rsidRPr="003E6951">
        <w:t xml:space="preserve">Or. </w:t>
      </w:r>
      <w:r w:rsidRPr="006F16F4">
        <w:rPr>
          <w:rStyle w:val="HideTWBExt"/>
        </w:rPr>
        <w:t>&lt;Original&gt;</w:t>
      </w:r>
      <w:r w:rsidRPr="006F16F4">
        <w:rPr>
          <w:rStyle w:val="HideTWBInt"/>
        </w:rPr>
        <w:t>{FR}</w:t>
      </w:r>
      <w:r w:rsidRPr="003E6951">
        <w:t>fr</w:t>
      </w:r>
      <w:r w:rsidRPr="006F16F4">
        <w:rPr>
          <w:rStyle w:val="HideTWBExt"/>
        </w:rPr>
        <w:t>&lt;/Original&gt;</w:t>
      </w:r>
    </w:p>
    <w:p w:rsidR="001B4556" w:rsidRPr="00214968" w:rsidRDefault="001B4556" w:rsidP="001B4556">
      <w:r>
        <w:rPr>
          <w:rStyle w:val="HideTWBExt"/>
        </w:rPr>
        <w:t>&lt;/Amend&gt;&lt;/RepeatBlock-Amend&gt;</w:t>
      </w:r>
    </w:p>
    <w:p w:rsidR="004F7EAC" w:rsidRPr="004A52F3" w:rsidRDefault="004F7EAC" w:rsidP="001B4556">
      <w:pPr>
        <w:pStyle w:val="AMNumberTabs"/>
        <w:keepNext/>
        <w:rPr>
          <w:noProof/>
        </w:rPr>
      </w:pPr>
    </w:p>
    <w:sectPr w:rsidR="004F7EAC" w:rsidRPr="004A52F3" w:rsidSect="00821E7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5" w:h="16837"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F3" w:rsidRPr="004A52F3" w:rsidRDefault="004A52F3">
      <w:pPr>
        <w:rPr>
          <w:noProof w:val="0"/>
        </w:rPr>
      </w:pPr>
      <w:r w:rsidRPr="004A52F3">
        <w:rPr>
          <w:noProof w:val="0"/>
        </w:rPr>
        <w:separator/>
      </w:r>
    </w:p>
  </w:endnote>
  <w:endnote w:type="continuationSeparator" w:id="0">
    <w:p w:rsidR="004A52F3" w:rsidRPr="004A52F3" w:rsidRDefault="004A52F3">
      <w:pPr>
        <w:rPr>
          <w:noProof w:val="0"/>
        </w:rPr>
      </w:pPr>
      <w:r w:rsidRPr="004A52F3">
        <w:rPr>
          <w:noProof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4A52F3" w:rsidRDefault="002E29E1">
    <w:pPr>
      <w:pStyle w:val="Footer"/>
      <w:rPr>
        <w:noProof w:val="0"/>
      </w:rPr>
    </w:pPr>
    <w:r w:rsidRPr="004A52F3">
      <w:rPr>
        <w:noProof w:val="0"/>
      </w:rPr>
      <w:fldChar w:fldCharType="begin"/>
    </w:r>
    <w:r w:rsidRPr="004A52F3">
      <w:rPr>
        <w:noProof w:val="0"/>
      </w:rPr>
      <w:instrText xml:space="preserve"> REF OutsideFooter </w:instrText>
    </w:r>
    <w:r w:rsidRPr="004A52F3">
      <w:rPr>
        <w:noProof w:val="0"/>
      </w:rPr>
      <w:fldChar w:fldCharType="separate"/>
    </w:r>
    <w:r w:rsidR="00B63A1E" w:rsidRPr="004A52F3">
      <w:rPr>
        <w:noProof w:val="0"/>
      </w:rPr>
      <w:t>PE</w:t>
    </w:r>
    <w:r w:rsidR="00B63A1E" w:rsidRPr="004A52F3">
      <w:rPr>
        <w:rStyle w:val="HideTWBExt"/>
        <w:noProof w:val="0"/>
      </w:rPr>
      <w:t>&lt;NoPE&gt;</w:t>
    </w:r>
    <w:r w:rsidR="00B63A1E">
      <w:rPr>
        <w:noProof w:val="0"/>
      </w:rPr>
      <w:t>630.588</w:t>
    </w:r>
    <w:r w:rsidR="00B63A1E" w:rsidRPr="004A52F3">
      <w:rPr>
        <w:rStyle w:val="HideTWBExt"/>
        <w:noProof w:val="0"/>
      </w:rPr>
      <w:t>&lt;/NoPE&gt;&lt;Version&gt;</w:t>
    </w:r>
    <w:r w:rsidR="00B63A1E" w:rsidRPr="004A52F3">
      <w:rPr>
        <w:noProof w:val="0"/>
      </w:rPr>
      <w:t>v</w:t>
    </w:r>
    <w:r w:rsidR="00B63A1E">
      <w:rPr>
        <w:noProof w:val="0"/>
      </w:rPr>
      <w:t>01-00</w:t>
    </w:r>
    <w:r w:rsidR="00B63A1E" w:rsidRPr="004A52F3">
      <w:rPr>
        <w:rStyle w:val="HideTWBExt"/>
        <w:noProof w:val="0"/>
      </w:rPr>
      <w:t>&lt;/Version&gt;</w:t>
    </w:r>
    <w:r w:rsidRPr="004A52F3">
      <w:rPr>
        <w:noProof w:val="0"/>
      </w:rPr>
      <w:fldChar w:fldCharType="end"/>
    </w:r>
    <w:r w:rsidRPr="004A52F3">
      <w:rPr>
        <w:noProof w:val="0"/>
      </w:rPr>
      <w:tab/>
    </w:r>
    <w:r w:rsidRPr="004A52F3">
      <w:rPr>
        <w:noProof w:val="0"/>
      </w:rPr>
      <w:fldChar w:fldCharType="begin"/>
    </w:r>
    <w:r w:rsidRPr="004A52F3">
      <w:rPr>
        <w:noProof w:val="0"/>
      </w:rPr>
      <w:instrText xml:space="preserve"> PAGE </w:instrText>
    </w:r>
    <w:r w:rsidRPr="004A52F3">
      <w:rPr>
        <w:noProof w:val="0"/>
      </w:rPr>
      <w:fldChar w:fldCharType="separate"/>
    </w:r>
    <w:r w:rsidR="00B63A1E">
      <w:t>2</w:t>
    </w:r>
    <w:r w:rsidRPr="004A52F3">
      <w:rPr>
        <w:noProof w:val="0"/>
      </w:rPr>
      <w:fldChar w:fldCharType="end"/>
    </w:r>
    <w:r w:rsidRPr="004A52F3">
      <w:rPr>
        <w:noProof w:val="0"/>
      </w:rPr>
      <w:t>/</w:t>
    </w:r>
    <w:r w:rsidRPr="004A52F3">
      <w:rPr>
        <w:noProof w:val="0"/>
      </w:rPr>
      <w:fldChar w:fldCharType="begin"/>
    </w:r>
    <w:r w:rsidRPr="004A52F3">
      <w:rPr>
        <w:noProof w:val="0"/>
      </w:rPr>
      <w:instrText xml:space="preserve"> NUMPAGES </w:instrText>
    </w:r>
    <w:r w:rsidRPr="004A52F3">
      <w:rPr>
        <w:noProof w:val="0"/>
      </w:rPr>
      <w:fldChar w:fldCharType="separate"/>
    </w:r>
    <w:r w:rsidR="00B63A1E">
      <w:t>10</w:t>
    </w:r>
    <w:r w:rsidRPr="004A52F3">
      <w:rPr>
        <w:noProof w:val="0"/>
      </w:rPr>
      <w:fldChar w:fldCharType="end"/>
    </w:r>
    <w:r w:rsidRPr="004A52F3">
      <w:rPr>
        <w:noProof w:val="0"/>
      </w:rPr>
      <w:tab/>
    </w:r>
    <w:r w:rsidRPr="004A52F3">
      <w:rPr>
        <w:noProof w:val="0"/>
      </w:rPr>
      <w:fldChar w:fldCharType="begin"/>
    </w:r>
    <w:r w:rsidRPr="004A52F3">
      <w:rPr>
        <w:noProof w:val="0"/>
      </w:rPr>
      <w:instrText xml:space="preserve"> REF InsideFooter </w:instrText>
    </w:r>
    <w:r w:rsidRPr="004A52F3">
      <w:rPr>
        <w:noProof w:val="0"/>
      </w:rPr>
      <w:fldChar w:fldCharType="separate"/>
    </w:r>
    <w:r w:rsidR="00B63A1E" w:rsidRPr="004A52F3">
      <w:rPr>
        <w:rStyle w:val="HideTWBExt"/>
        <w:noProof w:val="0"/>
      </w:rPr>
      <w:t>&lt;PathFdR&gt;</w:t>
    </w:r>
    <w:r w:rsidR="00B63A1E" w:rsidRPr="001B4556">
      <w:rPr>
        <w:noProof w:val="0"/>
      </w:rPr>
      <w:t>AM\1169754HU.docx</w:t>
    </w:r>
    <w:r w:rsidR="00B63A1E" w:rsidRPr="004A52F3">
      <w:rPr>
        <w:rStyle w:val="HideTWBExt"/>
        <w:noProof w:val="0"/>
      </w:rPr>
      <w:t>&lt;/PathFdR&gt;</w:t>
    </w:r>
    <w:r w:rsidRPr="004A52F3">
      <w:rPr>
        <w:noProof w:val="0"/>
      </w:rPr>
      <w:fldChar w:fldCharType="end"/>
    </w:r>
  </w:p>
  <w:p w:rsidR="002E29E1" w:rsidRPr="004A52F3" w:rsidRDefault="003E6951">
    <w:pPr>
      <w:pStyle w:val="Footer2"/>
    </w:pPr>
    <w:fldSimple w:instr=" DOCPROPERTY &quot;&lt;Extension&gt;&quot; ">
      <w:r w:rsidR="00B63A1E">
        <w:t>HU</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4A52F3" w:rsidRDefault="002E29E1">
    <w:pPr>
      <w:pStyle w:val="Footer"/>
      <w:rPr>
        <w:noProof w:val="0"/>
      </w:rPr>
    </w:pPr>
    <w:r w:rsidRPr="004A52F3">
      <w:rPr>
        <w:noProof w:val="0"/>
      </w:rPr>
      <w:fldChar w:fldCharType="begin"/>
    </w:r>
    <w:r w:rsidRPr="004A52F3">
      <w:rPr>
        <w:noProof w:val="0"/>
      </w:rPr>
      <w:instrText xml:space="preserve"> REF InsideFooter </w:instrText>
    </w:r>
    <w:r w:rsidRPr="004A52F3">
      <w:rPr>
        <w:noProof w:val="0"/>
      </w:rPr>
      <w:fldChar w:fldCharType="separate"/>
    </w:r>
    <w:r w:rsidR="00B63A1E" w:rsidRPr="004A52F3">
      <w:rPr>
        <w:rStyle w:val="HideTWBExt"/>
        <w:noProof w:val="0"/>
      </w:rPr>
      <w:t>&lt;PathFdR&gt;</w:t>
    </w:r>
    <w:r w:rsidR="00B63A1E" w:rsidRPr="001B4556">
      <w:rPr>
        <w:noProof w:val="0"/>
      </w:rPr>
      <w:t>AM\1169754HU.docx</w:t>
    </w:r>
    <w:r w:rsidR="00B63A1E" w:rsidRPr="004A52F3">
      <w:rPr>
        <w:rStyle w:val="HideTWBExt"/>
        <w:noProof w:val="0"/>
      </w:rPr>
      <w:t>&lt;/PathFdR&gt;</w:t>
    </w:r>
    <w:r w:rsidRPr="004A52F3">
      <w:rPr>
        <w:noProof w:val="0"/>
      </w:rPr>
      <w:fldChar w:fldCharType="end"/>
    </w:r>
    <w:r w:rsidRPr="004A52F3">
      <w:rPr>
        <w:noProof w:val="0"/>
      </w:rPr>
      <w:tab/>
    </w:r>
    <w:r w:rsidRPr="004A52F3">
      <w:rPr>
        <w:noProof w:val="0"/>
      </w:rPr>
      <w:fldChar w:fldCharType="begin"/>
    </w:r>
    <w:r w:rsidRPr="004A52F3">
      <w:rPr>
        <w:noProof w:val="0"/>
      </w:rPr>
      <w:instrText xml:space="preserve"> PAGE </w:instrText>
    </w:r>
    <w:r w:rsidRPr="004A52F3">
      <w:rPr>
        <w:noProof w:val="0"/>
      </w:rPr>
      <w:fldChar w:fldCharType="separate"/>
    </w:r>
    <w:r w:rsidR="00B63A1E">
      <w:t>9</w:t>
    </w:r>
    <w:r w:rsidRPr="004A52F3">
      <w:rPr>
        <w:noProof w:val="0"/>
      </w:rPr>
      <w:fldChar w:fldCharType="end"/>
    </w:r>
    <w:r w:rsidRPr="004A52F3">
      <w:rPr>
        <w:noProof w:val="0"/>
      </w:rPr>
      <w:t>/</w:t>
    </w:r>
    <w:r w:rsidRPr="004A52F3">
      <w:rPr>
        <w:noProof w:val="0"/>
      </w:rPr>
      <w:fldChar w:fldCharType="begin"/>
    </w:r>
    <w:r w:rsidRPr="004A52F3">
      <w:rPr>
        <w:noProof w:val="0"/>
      </w:rPr>
      <w:instrText xml:space="preserve"> NUMPAGES </w:instrText>
    </w:r>
    <w:r w:rsidRPr="004A52F3">
      <w:rPr>
        <w:noProof w:val="0"/>
      </w:rPr>
      <w:fldChar w:fldCharType="separate"/>
    </w:r>
    <w:r w:rsidR="00B63A1E">
      <w:t>10</w:t>
    </w:r>
    <w:r w:rsidRPr="004A52F3">
      <w:rPr>
        <w:noProof w:val="0"/>
      </w:rPr>
      <w:fldChar w:fldCharType="end"/>
    </w:r>
    <w:r w:rsidRPr="004A52F3">
      <w:rPr>
        <w:noProof w:val="0"/>
      </w:rPr>
      <w:tab/>
    </w:r>
    <w:r w:rsidRPr="004A52F3">
      <w:rPr>
        <w:noProof w:val="0"/>
      </w:rPr>
      <w:fldChar w:fldCharType="begin"/>
    </w:r>
    <w:r w:rsidRPr="004A52F3">
      <w:rPr>
        <w:noProof w:val="0"/>
      </w:rPr>
      <w:instrText xml:space="preserve"> REF OutsideFooter </w:instrText>
    </w:r>
    <w:r w:rsidRPr="004A52F3">
      <w:rPr>
        <w:noProof w:val="0"/>
      </w:rPr>
      <w:fldChar w:fldCharType="separate"/>
    </w:r>
    <w:r w:rsidR="00B63A1E" w:rsidRPr="004A52F3">
      <w:rPr>
        <w:noProof w:val="0"/>
      </w:rPr>
      <w:t>PE</w:t>
    </w:r>
    <w:r w:rsidR="00B63A1E" w:rsidRPr="004A52F3">
      <w:rPr>
        <w:rStyle w:val="HideTWBExt"/>
        <w:noProof w:val="0"/>
      </w:rPr>
      <w:t>&lt;NoPE&gt;</w:t>
    </w:r>
    <w:r w:rsidR="00B63A1E">
      <w:rPr>
        <w:noProof w:val="0"/>
      </w:rPr>
      <w:t>630.588</w:t>
    </w:r>
    <w:r w:rsidR="00B63A1E" w:rsidRPr="004A52F3">
      <w:rPr>
        <w:rStyle w:val="HideTWBExt"/>
        <w:noProof w:val="0"/>
      </w:rPr>
      <w:t>&lt;/NoPE&gt;&lt;Version&gt;</w:t>
    </w:r>
    <w:r w:rsidR="00B63A1E" w:rsidRPr="004A52F3">
      <w:rPr>
        <w:noProof w:val="0"/>
      </w:rPr>
      <w:t>v</w:t>
    </w:r>
    <w:r w:rsidR="00B63A1E">
      <w:rPr>
        <w:noProof w:val="0"/>
      </w:rPr>
      <w:t>01-00</w:t>
    </w:r>
    <w:r w:rsidR="00B63A1E" w:rsidRPr="004A52F3">
      <w:rPr>
        <w:rStyle w:val="HideTWBExt"/>
        <w:noProof w:val="0"/>
      </w:rPr>
      <w:t>&lt;/Version&gt;</w:t>
    </w:r>
    <w:r w:rsidRPr="004A52F3">
      <w:rPr>
        <w:noProof w:val="0"/>
      </w:rPr>
      <w:fldChar w:fldCharType="end"/>
    </w:r>
  </w:p>
  <w:p w:rsidR="002E29E1" w:rsidRPr="004A52F3" w:rsidRDefault="002E29E1">
    <w:pPr>
      <w:pStyle w:val="Footer2"/>
    </w:pPr>
    <w:r w:rsidRPr="004A52F3">
      <w:tab/>
    </w:r>
    <w:fldSimple w:instr=" DOCPROPERTY &quot;&lt;Extension&gt;&quot; ">
      <w:r w:rsidR="00B63A1E">
        <w:t>HU</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1" w:rsidRPr="004A52F3" w:rsidRDefault="002E29E1">
    <w:pPr>
      <w:pStyle w:val="Footer"/>
      <w:rPr>
        <w:noProof w:val="0"/>
      </w:rPr>
    </w:pPr>
    <w:bookmarkStart w:id="1" w:name="InsideFooter"/>
    <w:r w:rsidRPr="004A52F3">
      <w:rPr>
        <w:rStyle w:val="HideTWBExt"/>
        <w:noProof w:val="0"/>
      </w:rPr>
      <w:t>&lt;PathFdR&gt;</w:t>
    </w:r>
    <w:r w:rsidR="001B4556" w:rsidRPr="001B4556">
      <w:rPr>
        <w:noProof w:val="0"/>
      </w:rPr>
      <w:t>AM\1169754HU.docx</w:t>
    </w:r>
    <w:r w:rsidRPr="004A52F3">
      <w:rPr>
        <w:rStyle w:val="HideTWBExt"/>
        <w:noProof w:val="0"/>
      </w:rPr>
      <w:t>&lt;/PathFdR&gt;</w:t>
    </w:r>
    <w:bookmarkEnd w:id="1"/>
    <w:r w:rsidRPr="004A52F3">
      <w:rPr>
        <w:noProof w:val="0"/>
      </w:rPr>
      <w:tab/>
    </w:r>
    <w:r w:rsidRPr="004A52F3">
      <w:rPr>
        <w:noProof w:val="0"/>
      </w:rPr>
      <w:tab/>
    </w:r>
    <w:bookmarkStart w:id="2" w:name="OutsideFooter"/>
    <w:r w:rsidRPr="004A52F3">
      <w:rPr>
        <w:noProof w:val="0"/>
      </w:rPr>
      <w:t>PE</w:t>
    </w:r>
    <w:r w:rsidRPr="004A52F3">
      <w:rPr>
        <w:rStyle w:val="HideTWBExt"/>
        <w:noProof w:val="0"/>
      </w:rPr>
      <w:t>&lt;NoPE&gt;</w:t>
    </w:r>
    <w:r w:rsidR="001B4556">
      <w:rPr>
        <w:noProof w:val="0"/>
      </w:rPr>
      <w:t>630.588</w:t>
    </w:r>
    <w:r w:rsidRPr="004A52F3">
      <w:rPr>
        <w:rStyle w:val="HideTWBExt"/>
        <w:noProof w:val="0"/>
      </w:rPr>
      <w:t>&lt;/NoPE&gt;&lt;Version&gt;</w:t>
    </w:r>
    <w:r w:rsidR="004A52F3" w:rsidRPr="004A52F3">
      <w:rPr>
        <w:noProof w:val="0"/>
      </w:rPr>
      <w:t>v</w:t>
    </w:r>
    <w:r w:rsidR="001B4556">
      <w:rPr>
        <w:noProof w:val="0"/>
      </w:rPr>
      <w:t>01-00</w:t>
    </w:r>
    <w:r w:rsidRPr="004A52F3">
      <w:rPr>
        <w:rStyle w:val="HideTWBExt"/>
        <w:noProof w:val="0"/>
      </w:rPr>
      <w:t>&lt;/Version&gt;</w:t>
    </w:r>
    <w:bookmarkEnd w:id="2"/>
  </w:p>
  <w:p w:rsidR="002E29E1" w:rsidRPr="004A52F3" w:rsidRDefault="003E6951" w:rsidP="000856B6">
    <w:pPr>
      <w:pStyle w:val="Footer2"/>
      <w:tabs>
        <w:tab w:val="center" w:pos="4536"/>
      </w:tabs>
    </w:pPr>
    <w:fldSimple w:instr=" DOCPROPERTY &quot;&lt;Extension&gt;&quot; ">
      <w:r w:rsidR="00B63A1E">
        <w:t>HU</w:t>
      </w:r>
    </w:fldSimple>
    <w:r w:rsidR="002E29E1" w:rsidRPr="004A52F3">
      <w:rPr>
        <w:color w:val="C0C0C0"/>
      </w:rPr>
      <w:tab/>
    </w:r>
    <w:r w:rsidR="001B4556">
      <w:rPr>
        <w:b w:val="0"/>
        <w:i/>
        <w:color w:val="C0C0C0"/>
        <w:sz w:val="22"/>
        <w:szCs w:val="22"/>
      </w:rPr>
      <w:t>Egyesülve a sokféleségben</w:t>
    </w:r>
    <w:r w:rsidR="002E29E1" w:rsidRPr="004A52F3">
      <w:rPr>
        <w:color w:val="C0C0C0"/>
      </w:rPr>
      <w:tab/>
    </w:r>
    <w:fldSimple w:instr=" DOCPROPERTY &quot;&lt;Extension&gt;&quot; ">
      <w:r w:rsidR="00B63A1E">
        <w:t>HU</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F3" w:rsidRPr="004A52F3" w:rsidRDefault="004A52F3">
      <w:pPr>
        <w:rPr>
          <w:noProof w:val="0"/>
        </w:rPr>
      </w:pPr>
      <w:r w:rsidRPr="004A52F3">
        <w:rPr>
          <w:noProof w:val="0"/>
        </w:rPr>
        <w:separator/>
      </w:r>
    </w:p>
  </w:footnote>
  <w:footnote w:type="continuationSeparator" w:id="0">
    <w:p w:rsidR="004A52F3" w:rsidRPr="004A52F3" w:rsidRDefault="004A52F3">
      <w:pPr>
        <w:rPr>
          <w:noProof w:val="0"/>
        </w:rPr>
      </w:pPr>
      <w:r w:rsidRPr="004A52F3">
        <w:rPr>
          <w:noProof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1E" w:rsidRDefault="00B63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1E" w:rsidRDefault="00B63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1E" w:rsidRDefault="00B63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0"/>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PLURMNU" w:val=" 1"/>
    <w:docVar w:name="CODEMNU" w:val=" 4"/>
    <w:docVar w:name="COMKEY" w:val="JURI"/>
    <w:docVar w:name="DOCDT" w:val="19/11/2018"/>
    <w:docVar w:name="LastEditedSection" w:val=" 1"/>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80440 HideTWBExt;}{\*\cs16 \additive \v\cf15 \spriority0 \styrsid10180440 HideTWBInt;}{_x000d__x000a_\s17\qr \li0\ri0\sb240\sa240\nowidctlpar\wrapdefault\aspalpha\aspnum\faauto\adjustright\rin0\lin0\itap0 \rtlch\fcs1 \af0\afs20\alang1025 \ltrch\fcs0 \fs24\lang1024\langfe1024\cgrid\noproof\langnp1038\langfenp2057 _x000d__x000a_\sbasedon0 \snext17 \spriority0 \styrsid10180440 Olang;}{\s18\ql \li0\ri0\sa120\nowidctlpar\wrapdefault\aspalpha\aspnum\faauto\adjustright\rin0\lin0\itap0 \rtlch\fcs1 \af0\afs20\alang1025 \ltrch\fcs0 _x000d__x000a_\fs24\lang1024\langfe1024\cgrid\noproof\langnp1038\langfenp2057 \sbasedon0 \snext18 \slink19 \spriority0 \styrsid10180440 Normal6;}{\*\cs19 \additive \fs24\lang1024\langfe1024\noproof\langnp1038 \slink18 \slocked \spriority0 \styrsid10180440 _x000d__x000a_Normal6 Char;}{\s20\ql \li0\ri0\nowidctlpar\wrapdefault\aspalpha\aspnum\faauto\adjustright\rin0\lin0\itap0 \rtlch\fcs1 \af0\afs20\alang1025 \ltrch\fcs0 \b\fs24\lang1038\langfe2057\cgrid\langnp1038\langfenp2057 _x000d__x000a_\sbasedon0 \snext20 \slink21 \spriority0 \styrsid10180440 NormalBold;}{\*\cs21 \additive \b\fs24\lang1038\langfe0\langnp1038 \slink20 \slocked \spriority0 \styrsid10180440 NormalBold Char;}{_x000d__x000a_\s22\qc \li0\ri0\sa240\nowidctlpar\wrapdefault\aspalpha\aspnum\faauto\adjustright\rin0\lin0\itap0 \rtlch\fcs1 \af0\afs20\alang1025 \ltrch\fcs0 \i\fs24\lang1038\langfe2057\cgrid\langnp1038\langfenp2057 \sbasedon0 \snext22 \spriority0 \styrsid1018044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1038\langfe2057\cgrid\langnp1038\langfenp2057 \sbasedon0 \snext23 \spriority0 \styrsid10180440 AMNumberTabs;}}{\*\rsidtbl \rsid24658\rsid84024\rsid735077\rsid2892074\rsid4666813_x000d__x000a_\rsid6641733\rsid9636012\rsid10180440\rsid11215221\rsid12154954\rsid14424199\rsid15204470\rsid15285974\rsid15950462\rsid16324206\rsid16662270}{\mmathPr\mmathFont34\mbrkBin0\mbrkBinSub0\msmallFrac0\mdispDef1\mlMargin0\mrMargin0\mdefJc1\mwrapIndent1440_x000d__x000a_\mintLim0\mnaryLim1}{\info{\author KERTESZ Maria Eva}{\operator KERTESZ Maria Eva}{\creatim\yr2018\mo11\dy28\hr17\min15}{\revtim\yr2018\mo11\dy28\hr17\min15}{\version1}{\edmins0}{\nofpages1}{\nofwords34}{\nofchars371}{\*\company European Parliament}_x000d__x000a_{\nofcharsws372}{\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80440\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84024 \chftnsep _x000d__x000a_\par }}{\*\ftnsepc \ltrpar \pard\plain \ltrpar\ql \li0\ri0\widctlpar\wrapdefault\aspalpha\aspnum\faauto\adjustright\rin0\lin0\itap0 \rtlch\fcs1 \af0\afs20\alang1025 \ltrch\fcs0 \fs24\lang2057\langfe2057\cgrid\langnp2057\langfenp2057 {\rtlch\fcs1 \af0 _x000d__x000a_\ltrch\fcs0 \insrsid84024 \chftnsepc _x000d__x000a_\par }}{\*\aftnsep \ltrpar \pard\plain \ltrpar\ql \li0\ri0\widctlpar\wrapdefault\aspalpha\aspnum\faauto\adjustright\rin0\lin0\itap0 \rtlch\fcs1 \af0\afs20\alang1025 \ltrch\fcs0 \fs24\lang2057\langfe2057\cgrid\langnp2057\langfenp2057 {\rtlch\fcs1 \af0 _x000d__x000a_\ltrch\fcs0 \insrsid84024 \chftnsep _x000d__x000a_\par }}{\*\aftnsepc \ltrpar \pard\plain \ltrpar\ql \li0\ri0\widctlpar\wrapdefault\aspalpha\aspnum\faauto\adjustright\rin0\lin0\itap0 \rtlch\fcs1 \af0\afs20\alang1025 \ltrch\fcs0 \fs24\lang2057\langfe2057\cgrid\langnp2057\langfenp2057 {\rtlch\fcs1 \af0 _x000d__x000a_\ltrch\fcs0 \insrsid840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180440 \rtlch\fcs1 \af0\afs20\alang1025 \ltrch\fcs0 \b\fs24\lang1038\langfe2057\cgrid\langnp1038\langfenp2057 {\rtlch\fcs1 \af0 \ltrch\fcs0 \cs15\b0\v\f1\fs20\cf9\insrsid10180440\charrsid4870899 {\*\bkmkstart restart}&lt;Amend&gt;}{_x000d__x000a_\rtlch\fcs1 \af0 \ltrch\fcs0 \insrsid10180440\charrsid4870899 M\'f3dos\'edt\'e1s\tab \tab }{\rtlch\fcs1 \af0 \ltrch\fcs0 \cs15\b0\v\f1\fs20\cf9\insrsid10180440\charrsid4870899 &lt;NumAm&gt;}{\rtlch\fcs1 \af0 \ltrch\fcs0 \insrsid10180440\charrsid4870899 #}{_x000d__x000a_\rtlch\fcs1 \af0 \ltrch\fcs0 \cs16\v\cf15\insrsid10180440\charrsid4870899 ENMIENDA@NRAM@}{\rtlch\fcs1 \af0 \ltrch\fcs0 \insrsid10180440\charrsid4870899 #}{\rtlch\fcs1 \af0 \ltrch\fcs0 \cs15\b0\v\f1\fs20\cf9\insrsid10180440\charrsid4870899 &lt;/NumAm&gt;}{_x000d__x000a_\rtlch\fcs1 \af0 \ltrch\fcs0 \insrsid10180440\charrsid4870899 _x000d__x000a_\par }\pard\plain \ltrpar\s20\ql \li0\ri0\nowidctlpar\wrapdefault\aspalpha\aspnum\faauto\adjustright\rin0\lin0\itap0\pararsid10180440 \rtlch\fcs1 \af0\afs20\alang1025 \ltrch\fcs0 \b\fs24\lang1038\langfe2057\cgrid\langnp1038\langfenp2057 {\rtlch\fcs1 \af0 _x000d__x000a_\ltrch\fcs0 \cs15\b0\v\f1\fs20\cf9\insrsid10180440\charrsid4870899 &lt;RepeatBlock-By&gt;}{\rtlch\fcs1 \af0 \ltrch\fcs0 \insrsid10180440\charrsid4870899 #}{\rtlch\fcs1 \af0 \ltrch\fcs0 \cs16\v\cf15\insrsid10180440\charrsid4870899 &gt;&gt;&gt;@[ZMEMBERSMSG]@}{_x000d__x000a_\rtlch\fcs1 \af0 \ltrch\fcs0 \insrsid10180440\charrsid4870899 #}{\rtlch\fcs1 \af0 \ltrch\fcs0 \cs15\b0\v\f1\fs20\cf9\insrsid10180440\charrsid4870899 &lt;Members&gt;}{\rtlch\fcs1 \af0 \ltrch\fcs0 \cf10\insrsid10180440\charrsid4870899 \u9668\'3f}{\rtlch\fcs1 _x000d__x000a_\af0 \ltrch\fcs0 \insrsid10180440\charrsid4870899 #}{\rtlch\fcs1 \af0 \ltrch\fcs0 \cs16\v\cf15\insrsid10180440\charrsid4870899 TVTMEMBERS\'a7@MEMBERS@}{\rtlch\fcs1 \af0 \ltrch\fcs0 \insrsid10180440\charrsid4870899 #}{\rtlch\fcs1 \af0 \ltrch\fcs0 _x000d__x000a_\cf10\insrsid10180440\charrsid4870899 \u9658\'3f}{\rtlch\fcs1 \af0 \ltrch\fcs0 \cs15\b0\v\f1\fs20\cf9\insrsid10180440\charrsid4870899 &lt;/Members&gt;}{\rtlch\fcs1 \af0 \ltrch\fcs0 \insrsid10180440\charrsid4870899 _x000d__x000a_\par }\pard\plain \ltrpar\ql \li0\ri0\widctlpar\wrapdefault\aspalpha\aspnum\faauto\adjustright\rin0\lin0\itap0\pararsid10180440 \rtlch\fcs1 \af0\afs20\alang1025 \ltrch\fcs0 \fs24\lang2057\langfe2057\cgrid\langnp2057\langfenp2057 {\rtlch\fcs1 \af0 \ltrch\fcs0 _x000d__x000a_\cs15\v\f1\fs20\cf9\lang1038\langfe2057\langnp1038\insrsid10180440\charrsid4870899 &lt;AuNomDe&gt;&lt;OptDel&gt;}{\rtlch\fcs1 \af0 \ltrch\fcs0 \lang1038\langfe2057\langnp1038\insrsid10180440\charrsid4870899 #}{\rtlch\fcs1 \af0 \ltrch\fcs0 _x000d__x000a_\cs16\v\cf15\lang1038\langfe2057\langnp1038\insrsid10180440\charrsid4870899 MNU[ONBEHALFYES][NOTAPP]@CHOICE@}{\rtlch\fcs1 \af0 \ltrch\fcs0 \lang1038\langfe2057\langnp1038\insrsid10180440\charrsid4870899 #}{\rtlch\fcs1 \af0 \ltrch\fcs0 _x000d__x000a_\cs15\v\f1\fs20\cf9\lang1038\langfe2057\langnp1038\insrsid10180440\charrsid4870899 &lt;/OptDel&gt;&lt;/AuNomDe&gt;}{\rtlch\fcs1 \af0 \ltrch\fcs0 \lang1038\langfe2057\langnp1038\insrsid10180440\charrsid4870899 _x000d__x000a_\par &lt;&lt;&lt;}{\rtlch\fcs1 \af0 \ltrch\fcs0 \cs15\v\f1\fs20\cf9\lang1038\langfe2057\langnp1038\insrsid10180440\charrsid4870899 &lt;/RepeatBlock-By&gt;}{\rtlch\fcs1 \af0 \ltrch\fcs0 \lang1038\langfe2057\langnp1038\insrsid10180440\charrsid4870899 _x000d__x000a_\par }\pard\plain \ltrpar\s20\ql \li0\ri0\nowidctlpar\wrapdefault\aspalpha\aspnum\faauto\adjustright\rin0\lin0\itap0\pararsid10180440 \rtlch\fcs1 \af0\afs20\alang1025 \ltrch\fcs0 \b\fs24\lang1038\langfe2057\cgrid\langnp1038\langfenp2057 {\rtlch\fcs1 \af0 _x000d__x000a_\ltrch\fcs0 \cs15\b0\v\f1\fs20\cf9\insrsid10180440\charrsid4870899 &lt;DocAmend&gt;}{\rtlch\fcs1 \af0 \ltrch\fcs0 \insrsid10180440\charrsid4870899 V\'e9lem\'e9nytervezet}{\rtlch\fcs1 \af0 \ltrch\fcs0 \cs15\b0\v\f1\fs20\cf9\insrsid10180440\charrsid4870899 _x000d__x000a_&lt;/DocAmend&gt;}{\rtlch\fcs1 \af0 \ltrch\fcs0 \insrsid10180440\charrsid4870899 _x000d__x000a_\par }{\rtlch\fcs1 \af0 \ltrch\fcs0 \cs15\b0\v\f1\fs20\cf9\insrsid10180440\charrsid4870899 &lt;Article&gt;}{\rtlch\fcs1 \af0 \ltrch\fcs0 \cf10\insrsid10180440\charrsid4870899 \u9668\'3f}{\rtlch\fcs1 \af0 \ltrch\fcs0 \insrsid10180440\charrsid4870899 #}{\rtlch\fcs1 _x000d__x000a_\af0 \ltrch\fcs0 \cs16\v\cf15\insrsid10180440\charrsid4870899 TVTAMPART@AMPART@}{\rtlch\fcs1 \af0 \ltrch\fcs0 \insrsid10180440\charrsid4870899 #}{\rtlch\fcs1 \af0 \ltrch\fcs0 \cf10\insrsid10180440\charrsid4870899 \u9658\'3f}{\rtlch\fcs1 \af0 \ltrch\fcs0 _x000d__x000a_\cs15\b0\v\f1\fs20\cf9\insrsid10180440\charrsid4870899 &lt;/Article&gt;}{\rtlch\fcs1 \af0 \ltrch\fcs0 \insrsid10180440\charrsid4870899 _x000d__x000a_\par \ltrrow}\trowd \irow0\irowband0\ltrrow\ts11\trqc\trgaph340\trleft-340\trftsWidth3\trwWidth9752\trftsWidthB3\trftsWidthA3\trpaddl340\trpaddr340\trpaddfl3\trpaddfr3\tblrsid14055546\tblind0\tblindtype3 \clvertalt\clbrdrt\brdrtbl \clbrdrl\brdrtbl \clbrdrb_x000d__x000a_\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lang1038\langfe2057\langnp1038\insrsid10180440\charrsid4870899 \cell }\pard \ltrpar_x000d__x000a_\ql \li0\ri0\widctlpar\intbl\wrapdefault\aspalpha\aspnum\faauto\adjustright\rin0\lin0 {\rtlch\fcs1 \af0 \ltrch\fcs0 \lang1038\langfe2057\langnp1038\insrsid10180440\charrsid4870899 \trowd \irow0\irowband0\ltrrow_x000d__x000a_\ts11\trqc\trgaph340\trleft-340\trftsWidth3\trwWidth9752\trftsWidthB3\trftsWidthA3\trpaddl340\trpaddr340\trpaddfl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1038\langfe2057\cgrid\langnp1038\langfenp2057 {\rtlch\fcs1 \af0 \ltrch\fcs0 _x000d__x000a_\insrsid10180440\charrsid4870899 V\'e9lem\'e9nytervezet\cell M\'f3dos\'edt\'e1s\cell }\pard\plain \ltrpar\ql \li0\ri0\widctlpar\intbl\wrapdefault\aspalpha\aspnum\faauto\adjustright\rin0\lin0 \rtlch\fcs1 \af0\afs20\alang1025 \ltrch\fcs0 _x000d__x000a_\fs24\lang2057\langfe2057\cgrid\langnp2057\langfenp2057 {\rtlch\fcs1 \af0 \ltrch\fcs0 \lang1038\langfe2057\langnp1038\insrsid10180440\charrsid4870899 \trowd \irow1\irowband1\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055546 \rtlch\fcs1 \af0\afs20\alang1025 \ltrch\fcs0 \fs24\lang1024\langfe1024\cgrid\noproof\langnp1038\langfenp2057 {\rtlch\fcs1 \af0 \ltrch\fcs0 _x000d__x000a_\noproof0\insrsid10180440\charrsid4870899 ##\cell ##}{\rtlch\fcs1 \af0\afs24 \ltrch\fcs0 \noproof0\insrsid10180440\charrsid4870899 \cell }\pard\plain \ltrpar\ql \li0\ri0\widctlpar\intbl\wrapdefault\aspalpha\aspnum\faauto\adjustright\rin0\lin0 \rtlch\fcs1 _x000d__x000a_\af0\afs20\alang1025 \ltrch\fcs0 \fs24\lang2057\langfe2057\cgrid\langnp2057\langfenp2057 {\rtlch\fcs1 \af0 \ltrch\fcs0 \lang1038\langfe2057\langnp1038\insrsid10180440\charrsid4870899 \trowd \irow2\irowband2\lastrow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10180440 \rtlch\fcs1 \af0\afs20\alang1025 \ltrch\fcs0 \fs24\lang1024\langfe1024\cgrid\noproof\langnp1038\langfenp2057 {\rtlch\fcs1 \af0 _x000d__x000a_\ltrch\fcs0 \noproof0\insrsid10180440\charrsid4870899 Or. }{\rtlch\fcs1 \af0 \ltrch\fcs0 \cs15\v\f1\fs20\cf9\noproof0\insrsid10180440\charrsid4870899 &lt;Original&gt;}{\rtlch\fcs1 \af0 \ltrch\fcs0 \noproof0\insrsid10180440\charrsid4870899 #}{\rtlch\fcs1 \af0 _x000d__x000a_\ltrch\fcs0 \cs16\v\cf15\noproof0\insrsid10180440\charrsid4870899 KEY(MAIN/LANGMIN)sh@ORLANGMSG@}{\rtlch\fcs1 \af0 \ltrch\fcs0 \noproof0\insrsid10180440\charrsid4870899 #}{\rtlch\fcs1 \af0 \ltrch\fcs0 _x000d__x000a_\cs15\v\f1\fs20\cf9\noproof0\insrsid10180440\charrsid4870899 &lt;/Original&gt;}{\rtlch\fcs1 \af0 \ltrch\fcs0 \noproof0\insrsid10180440\charrsid4870899 _x000d__x000a_\par }\pard\plain \ltrpar\ql \li0\ri0\widctlpar\wrapdefault\aspalpha\aspnum\faauto\adjustright\rin0\lin0\itap0\pararsid10180440 \rtlch\fcs1 \af0\afs20\alang1025 \ltrch\fcs0 \fs24\lang2057\langfe2057\cgrid\langnp2057\langfenp2057 {\rtlch\fcs1 \af0 \ltrch\fcs0 _x000d__x000a_\cs15\v\f1\fs20\cf9\lang1038\langfe2057\langnp1038\insrsid10180440\charrsid48708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f_x000d__x000a_5f8335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3105041 HideTWBExt;}{\s16\qr \li0\ri0\sb240\sa240\nowidctlpar\wrapdefault\aspalpha\aspnum\faauto\adjustright\rin0\lin0\itap0 \rtlch\fcs1 \af0\afs20\alang1025 \ltrch\fcs0 _x000d__x000a_\fs24\lang1024\langfe1024\cgrid\noproof\langnp2057\langfenp2057 \sbasedon0 \snext16 \spriority0 \styrsid3105041 Olang;}{\s17\ql \li0\ri0\sa120\nowidctlpar\wrapdefault\aspalpha\aspnum\faauto\adjustright\rin0\lin0\itap0 \rtlch\fcs1 \af0\afs20\alang1025 _x000d__x000a_\ltrch\fcs0 \fs24\lang1024\langfe1024\cgrid\noproof\langnp2057\langfenp2057 \sbasedon0 \snext17 \slink18 \spriority0 \styrsid3105041 Normal6;}{\*\cs18 \additive \fs24\lang1024\langfe1024\noproof\langnp2057\langfenp2057 _x000d__x000a_\slink17 \slocked \spriority0 \styrsid3105041 Normal6 Char;}{\s19\ql \li0\ri0\nowidctlpar\wrapdefault\aspalpha\aspnum\faauto\adjustright\rin0\lin0\itap0 \rtlch\fcs1 \af0\afs20\alang1025 \ltrch\fcs0 _x000d__x000a_\b\fs24\lang2057\langfe2057\cgrid\langnp2057\langfenp2057 \sbasedon0 \snext19 \slink20 \spriority0 \styrsid3105041 NormalBold;}{\*\cs20 \additive \b\fs24\lang2057\langfe2057\langnp2057\langfenp2057 \slink19 \slocked \spriority0 \styrsid3105041 _x000d__x000a_NormalBold Char;}{\s21\qc \li0\ri0\sa240\nowidctlpar\wrapdefault\aspalpha\aspnum\faauto\adjustright\rin0\lin0\itap0 \rtlch\fcs1 \af0\afs20\alang1025 \ltrch\fcs0 \i\fs24\lang2057\langfe2057\cgrid\langnp2057\langfenp2057 _x000d__x000a_\sbasedon0 \snext21 \spriority0 \styrsid310504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3105041 AMNumberTabs;}}{\*\rsidtbl \rsid24658\rsid735077\rsid2892074\rsid3105041\rsid4666813\rsid6641733\rsid9636012\rsid11215221\rsid12154954_x000d__x000a_\rsid14424199\rsid15204470\rsid15285974\rsid15950462\rsid15992473\rsid16324206\rsid16662270}{\mmathPr\mmathFont34\mbrkBin0\mbrkBinSub0\msmallFrac0\mdispDef1\mlMargin0\mrMargin0\mdefJc1\mwrapIndent1440\mintLim0\mnaryLim1}{\info{\author FELIX Karina}_x000d__x000a_{\operator FELIX Karina}{\creatim\yr2015\mo5\dy8\hr15\min29}{\revtim\yr2015\mo5\dy8\hr15\min29}{\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310504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992473 \chftnsep _x000d__x000a_\par }}{\*\ftnsepc \ltrpar \pard\plain \ltrpar\ql \li0\ri0\widctlpar\wrapdefault\aspalpha\aspnum\faauto\adjustright\rin0\lin0\itap0 \rtlch\fcs1 \af0\afs20\alang1025 \ltrch\fcs0 \fs24\lang2057\langfe2057\cgrid\langnp2057\langfenp2057 {\rtlch\fcs1 \af0 _x000d__x000a_\ltrch\fcs0 \insrsid15992473 \chftnsepc _x000d__x000a_\par }}{\*\aftnsep \ltrpar \pard\plain \ltrpar\ql \li0\ri0\widctlpar\wrapdefault\aspalpha\aspnum\faauto\adjustright\rin0\lin0\itap0 \rtlch\fcs1 \af0\afs20\alang1025 \ltrch\fcs0 \fs24\lang2057\langfe2057\cgrid\langnp2057\langfenp2057 {\rtlch\fcs1 \af0 _x000d__x000a_\ltrch\fcs0 \insrsid15992473 \chftnsep _x000d__x000a_\par }}{\*\aftnsepc \ltrpar \pard\plain \ltrpar\ql \li0\ri0\widctlpar\wrapdefault\aspalpha\aspnum\faauto\adjustright\rin0\lin0\itap0 \rtlch\fcs1 \af0\afs20\alang1025 \ltrch\fcs0 \fs24\lang2057\langfe2057\cgrid\langnp2057\langfenp2057 {\rtlch\fcs1 \af0 _x000d__x000a_\ltrch\fcs0 \insrsid159924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3646180 \rtlch\fcs1 \af0\afs20\alang1025 \ltrch\fcs0 \b\fs24\lang2057\langfe2057\cgrid\langnp2057\langfenp2057 {\rtlch\fcs1 \af0 \ltrch\fcs0 \cs15\b0\v\f1\fs20\cf9\lang1024\langfe1024\noproof\insrsid3105041\charrsid4417459 _x000d__x000a_{\*\bkmkstart restart}&lt;Amend&gt;}{\rtlch\fcs1 \af0 \ltrch\fcs0 \insrsid3105041\charrsid1799708 [ZAMENDMENT]}{\rtlch\fcs1 \af0 \ltrch\fcs0 \insrsid3105041 \tab \tab }{\rtlch\fcs1 \af0 \ltrch\fcs0 _x000d__x000a_\cs15\b0\v\f1\fs20\cf9\lang1024\langfe1024\noproof\insrsid3105041\charrsid4417459 &lt;NumAm&gt;}{\rtlch\fcs1 \af0 \ltrch\fcs0 \insrsid3105041\charrsid1799708 [ZNRAM]}{\rtlch\fcs1 \af0 \ltrch\fcs0 _x000d__x000a_\cs15\b0\v\f1\fs20\cf9\lang1024\langfe1024\noproof\insrsid3105041\charrsid4417459 &lt;/NumAm&gt;}{\rtlch\fcs1 \af0 \ltrch\fcs0 \insrsid3105041\charrsid4080556 _x000d__x000a_\par }\pard\plain \ltrpar\s19\ql \li0\ri0\nowidctlpar\wrapdefault\aspalpha\aspnum\faauto\adjustright\rin0\lin0\itap0\pararsid3025377 \rtlch\fcs1 \af0\afs20\alang1025 \ltrch\fcs0 \b\fs24\lang2057\langfe2057\cgrid\langnp2057\langfenp2057 {\rtlch\fcs1 \af0 _x000d__x000a_\ltrch\fcs0 \cs15\b0\v\f1\fs20\cf9\lang1024\langfe1024\noproof\insrsid3105041\charrsid14699840 &lt;RepeatBlock-By&gt;}{\rtlch\fcs1 \af0 \ltrch\fcs0 \lang1024\langfe1024\noproof\insrsid3105041\charrsid14699840 [RepeatMembers]}{\rtlch\fcs1 \af0 \ltrch\fcs0 _x000d__x000a_\cs15\b0\v\f1\fs20\cf9\lang1024\langfe1024\noproof\insrsid3105041\charrsid14699840 &lt;Members&gt;}{\rtlch\fcs1 \af0 \ltrch\fcs0 \insrsid3105041\charrsid14699840 [ZMEMBERS]}{\rtlch\fcs1 \af0 \ltrch\fcs0 _x000d__x000a_\cs15\b0\v\f1\fs20\cf9\lang1024\langfe1024\noproof\insrsid3105041\charrsid14699840 &lt;/Members&gt;}{\rtlch\fcs1 \af0 \ltrch\fcs0 \insrsid3105041\charrsid14699840 _x000d__x000a_\par }\pard\plain \ltrpar\ql \li0\ri0\widctlpar\wrapdefault\aspalpha\aspnum\faauto\adjustright\rin0\lin0\itap0\pararsid3025377 \rtlch\fcs1 \af0\afs20\alang1025 \ltrch\fcs0 \fs24\lang2057\langfe2057\cgrid\langnp2057\langfenp2057 {\rtlch\fcs1 \af0 \ltrch\fcs0 _x000d__x000a_\cs15\v\f1\fs20\cf9\lang1024\langfe1024\noproof\insrsid3105041\charrsid14699840 &lt;AuNomDe&gt;&lt;OptDel&gt;}{\rtlch\fcs1 \af0 \ltrch\fcs0 \insrsid3105041\charrsid14699840 [ZONBEHALF]}{\rtlch\fcs1 \af0 \ltrch\fcs0 _x000d__x000a_\cs15\v\f1\fs20\cf9\lang1024\langfe1024\noproof\insrsid3105041\charrsid14699840 &lt;/OptDel&gt;&lt;/AuNomDe&gt;}{\rtlch\fcs1 \af0 \ltrch\fcs0 \insrsid3105041\charrsid14699840 _x000d__x000a_\par &lt;&lt;&lt;}{\rtlch\fcs1 \af0 \ltrch\fcs0 \cs15\v\f1\fs20\cf9\lang1024\langfe1024\noproof\insrsid3105041\charrsid14699840 &lt;/RepeatBlock-By&gt;}{\rtlch\fcs1 \af0 \ltrch\fcs0 \insrsid3105041\charrsid14699840 _x000d__x000a_\par }\pard\plain \ltrpar\s19\ql \li0\ri0\nowidctlpar\wrapdefault\aspalpha\aspnum\faauto\adjustright\rin0\lin0\itap0\pararsid3025377 \rtlch\fcs1 \af0\afs20\alang1025 \ltrch\fcs0 \b\fs24\lang2057\langfe2057\cgrid\langnp2057\langfenp2057 {\rtlch\fcs1 \af0 _x000d__x000a_\ltrch\fcs0 \cs15\b0\v\f1\fs20\cf9\lang1024\langfe1024\noproof\insrsid3105041\charrsid4737239 &lt;DocAmend&gt;}{\rtlch\fcs1 \af0 \ltrch\fcs0 \insrsid3105041\charrsid1799708 [Z}{\rtlch\fcs1 \af0 \ltrch\fcs0 \insrsid3105041 AMDOC}{\rtlch\fcs1 \af0 \ltrch\fcs0 _x000d__x000a_\insrsid3105041\charrsid1799708 ]}{\rtlch\fcs1 \af0 \ltrch\fcs0 \cs15\b0\v\f1\fs20\cf9\lang1024\langfe1024\noproof\insrsid3105041\charrsid4737239 &lt;/DocAmend&gt;}{\rtlch\fcs1 \af0 \ltrch\fcs0 \insrsid3105041\charrsid1799708 _x000d__x000a_\par }\pard \ltrpar\s19\ql \li0\ri0\nowidctlpar\wrapdefault\aspalpha\aspnum\faauto\adjustright\rin0\lin0\itap0\pararsid14055546 {\rtlch\fcs1 \af0 \ltrch\fcs0 \cs15\b0\v\f1\fs20\cf9\lang1024\langfe1024\noproof\insrsid3105041\charrsid1799708 &lt;Article&gt;}{_x000d__x000a_\rtlch\fcs1 \af0 \ltrch\fcs0 \insrsid3105041\charrsid1799708 [ZAMPART]}{\rtlch\fcs1 \af0 \ltrch\fcs0 \cs15\b0\v\f1\fs20\cf9\lang1024\langfe1024\noproof\insrsid3105041\charrsid1799708 &lt;/Article&gt;}{\rtlch\fcs1 \af0 \ltrch\fcs0 _x000d__x000a_\insrsid3105041\charrsid1799708 _x000d__x000a_\par \ltrrow}\trowd \ltrrow\ts11\trqc\trgaph340\trleft-340\trftsWidth3\trwWidth9752\trftsWidthB3\trftsWidthA3\trpaddl340\trpaddr340\trpaddfl3\trpaddfr3\tblrsid14055546\tblind0\tblindtype3 \clvertalt\clbrdrt\brdrtbl \clbrdrl\brdrtbl \clbrdrb\brdrtbl \clbrdrr_x000d__x000a_\brdrtbl \cltxlrtb\clftsWidth3\clwWidth9752\clshdrawnil \cellx9412\pard\plain \ltrpar\ql \li0\ri0\keepn\widctlpar\intbl\wrapdefault\aspalpha\aspnum\faauto\adjustright\rin0\lin0\pararsid10708565 \rtlch\fcs1 \af0\afs20\alang1025 \ltrch\fcs0 _x000d__x000a_\fs24\lang2057\langfe2057\cgrid\langnp2057\langfenp2057 {\rtlch\fcs1 \af0 \ltrch\fcs0 \insrsid3105041\charrsid1799708 \cell }\pard \ltrpar\ql \li0\ri0\widctlpar\intbl\wrapdefault\aspalpha\aspnum\faauto\adjustright\rin0\lin0 {\rtlch\fcs1 \af0 \ltrch\fcs0 _x000d__x000a_\insrsid3105041\charrsid1799708 \trowd \ltrrow\ts11\trqc\trgaph340\trleft-340\trftsWidth3\trwWidth9752\trftsWidthB3\trftsWidthA3\trpaddl340\trpaddr340\trpaddfl3\trpaddfr3\tblrsid1405554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0708565 \rtlch\fcs1 \af0\afs20\alang1025 \ltrch\fcs0 \i\fs24\lang2057\langfe2057\cgrid\langnp2057\langfenp2057 {\rtlch\fcs1 \af0 \ltrch\fcs0 _x000d__x000a_\insrsid3105041\charrsid1799708 [ZLEFT]\cell [ZRIGHT]\cell }\pard\plain \ltrpar\ql \li0\ri0\widctlpar\intbl\wrapdefault\aspalpha\aspnum\faauto\adjustright\rin0\lin0 \rtlch\fcs1 \af0\afs20\alang1025 \ltrch\fcs0 _x000d__x000a_\fs24\lang2057\langfe2057\cgrid\langnp2057\langfenp2057 {\rtlch\fcs1 \af0 \ltrch\fcs0 \insrsid3105041\charrsid1799708 \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1024\langfe1024\cgrid\noproof\langnp2057\langfenp2057 {\rtlch\fcs1 \af0 \ltrch\fcs0 _x000d__x000a_\insrsid3105041\charrsid1799708 [ZTEXTL]\cell [ZTEXTR]}{\rtlch\fcs1 \af0\afs24 \ltrch\fcs0 \insrsid3105041\charrsid1799708 \cell }\pard\plain \ltrpar\ql \li0\ri0\widctlpar\intbl\wrapdefault\aspalpha\aspnum\faauto\adjustright\rin0\lin0 \rtlch\fcs1 _x000d__x000a_\af0\afs20\alang1025 \ltrch\fcs0 \fs24\lang2057\langfe2057\cgrid\langnp2057\langfenp2057 {\rtlch\fcs1 \af0 \ltrch\fcs0 \insrsid3105041\charrsid1799708 \trowd \lastrow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4055546 \rtlch\fcs1 \af0\afs20\alang1025 \ltrch\fcs0 \fs24\lang1024\langfe1024\cgrid\noproof\langnp2057\langfenp2057 {\rtlch\fcs1 \af0 _x000d__x000a_\ltrch\fcs0 \noproof0\insrsid3105041\charrsid1799708 Or. }{\rtlch\fcs1 \af0 \ltrch\fcs0 \cs15\v\f1\fs20\cf9\noproof0\insrsid3105041\charrsid1799708 &lt;Original&gt;}{\rtlch\fcs1 \af0 \ltrch\fcs0 \noproof0\insrsid3105041\charrsid1799708 [ZORLANG]}{\rtlch\fcs1 _x000d__x000a_\af0 \ltrch\fcs0 \cs15\v\f1\fs20\cf9\noproof0\insrsid3105041\charrsid1799708 &lt;/Original&gt;}{\rtlch\fcs1 \af0 \ltrch\fcs0 \noproof0\insrsid310504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310504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8_x000d__x000a_8808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169"/>
    <w:docVar w:name="TXTAUTHOR" w:val="Pavel Svoboda"/>
    <w:docVar w:name="TXTLANGUE" w:val="HU"/>
    <w:docVar w:name="TXTLANGUEMIN" w:val="hu"/>
    <w:docVar w:name="TXTNRFIRSTAM" w:val="1"/>
    <w:docVar w:name="TXTNRLASTAM" w:val="14"/>
    <w:docVar w:name="TXTNRPE" w:val="630.588"/>
    <w:docVar w:name="TXTNRPROC" w:val="2018/2169"/>
    <w:docVar w:name="TXTPEorAP" w:val="PE"/>
    <w:docVar w:name="TXTROUTE" w:val="AM\1169754HU.docx"/>
    <w:docVar w:name="TXTVERSION" w:val="01-00"/>
  </w:docVars>
  <w:rsids>
    <w:rsidRoot w:val="004A52F3"/>
    <w:rsid w:val="000449AB"/>
    <w:rsid w:val="000856B6"/>
    <w:rsid w:val="00140551"/>
    <w:rsid w:val="00142B74"/>
    <w:rsid w:val="001B4556"/>
    <w:rsid w:val="001C1D16"/>
    <w:rsid w:val="001E0E1E"/>
    <w:rsid w:val="00202B0E"/>
    <w:rsid w:val="00262416"/>
    <w:rsid w:val="00272657"/>
    <w:rsid w:val="002E29E1"/>
    <w:rsid w:val="002F2F21"/>
    <w:rsid w:val="003058C7"/>
    <w:rsid w:val="00370BE8"/>
    <w:rsid w:val="00390616"/>
    <w:rsid w:val="003B23F7"/>
    <w:rsid w:val="003E6951"/>
    <w:rsid w:val="00402684"/>
    <w:rsid w:val="004A40CE"/>
    <w:rsid w:val="004A52F3"/>
    <w:rsid w:val="004C032D"/>
    <w:rsid w:val="004C579A"/>
    <w:rsid w:val="004F44BB"/>
    <w:rsid w:val="004F7EAC"/>
    <w:rsid w:val="00521A86"/>
    <w:rsid w:val="00556B89"/>
    <w:rsid w:val="00587102"/>
    <w:rsid w:val="005D04A2"/>
    <w:rsid w:val="005E6B56"/>
    <w:rsid w:val="005F175C"/>
    <w:rsid w:val="00686824"/>
    <w:rsid w:val="006B0EA8"/>
    <w:rsid w:val="006C136E"/>
    <w:rsid w:val="006D5228"/>
    <w:rsid w:val="006E16C5"/>
    <w:rsid w:val="006F16F4"/>
    <w:rsid w:val="00742225"/>
    <w:rsid w:val="007837D1"/>
    <w:rsid w:val="007F22E4"/>
    <w:rsid w:val="00821E7F"/>
    <w:rsid w:val="008305E9"/>
    <w:rsid w:val="00847353"/>
    <w:rsid w:val="00860E96"/>
    <w:rsid w:val="008D6E5C"/>
    <w:rsid w:val="009079C1"/>
    <w:rsid w:val="0093376E"/>
    <w:rsid w:val="009531F4"/>
    <w:rsid w:val="00992DA2"/>
    <w:rsid w:val="00995DD2"/>
    <w:rsid w:val="009E0F42"/>
    <w:rsid w:val="009F34EA"/>
    <w:rsid w:val="009F3795"/>
    <w:rsid w:val="00A365F2"/>
    <w:rsid w:val="00A36655"/>
    <w:rsid w:val="00A804CE"/>
    <w:rsid w:val="00A818D8"/>
    <w:rsid w:val="00B52CA8"/>
    <w:rsid w:val="00B63A1E"/>
    <w:rsid w:val="00BC4200"/>
    <w:rsid w:val="00D03964"/>
    <w:rsid w:val="00D6787A"/>
    <w:rsid w:val="00EF54D2"/>
    <w:rsid w:val="00EF70AC"/>
    <w:rsid w:val="00F30AA4"/>
    <w:rsid w:val="00F3338B"/>
    <w:rsid w:val="00FA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AA8E673-D08B-468B-B5ED-4DFCC3C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noProof/>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pPr>
      <w:spacing w:after="240"/>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next w:val="Normal"/>
    <w:pPr>
      <w:widowControl/>
      <w:tabs>
        <w:tab w:val="right" w:pos="9921"/>
      </w:tabs>
      <w:spacing w:after="240"/>
      <w:ind w:left="-850" w:right="-850"/>
    </w:pPr>
    <w:rPr>
      <w:rFonts w:ascii="Arial" w:hAnsi="Arial" w:cs="Arial"/>
      <w:b/>
      <w:noProof w:val="0"/>
      <w:snapToGrid w:val="0"/>
      <w:sz w:val="48"/>
      <w:lang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paragraph" w:customStyle="1" w:styleId="Olang">
    <w:name w:val="Olang"/>
    <w:basedOn w:val="Normal12a12b"/>
    <w:pPr>
      <w:jc w:val="right"/>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CentreKeep">
    <w:name w:val="NormalCentreKeep"/>
    <w:basedOn w:val="Normal"/>
    <w:pPr>
      <w:keepNext/>
      <w:jc w:val="center"/>
    </w:pPr>
  </w:style>
  <w:style w:type="paragraph" w:customStyle="1" w:styleId="Normal12Centre">
    <w:name w:val="Normal12Centre"/>
    <w:basedOn w:val="Normal12"/>
    <w:pPr>
      <w:jc w:val="center"/>
    </w:pPr>
  </w:style>
  <w:style w:type="paragraph" w:customStyle="1" w:styleId="Normal6">
    <w:name w:val="Normal6"/>
    <w:basedOn w:val="Normal"/>
    <w:link w:val="Normal6Char"/>
    <w:pPr>
      <w:spacing w:after="120"/>
    </w:pPr>
  </w:style>
  <w:style w:type="character" w:customStyle="1" w:styleId="Normal6Char">
    <w:name w:val="Normal6 Char"/>
    <w:link w:val="Normal6"/>
    <w:rsid w:val="00D6787A"/>
    <w:rPr>
      <w:noProof/>
      <w:sz w:val="24"/>
      <w:lang w:val="hu-HU" w:eastAsia="en-GB" w:bidi="ar-SA"/>
    </w:rPr>
  </w:style>
  <w:style w:type="paragraph" w:customStyle="1" w:styleId="CrossRef">
    <w:name w:val="CrossRef"/>
    <w:basedOn w:val="Normal"/>
    <w:rsid w:val="00BC4200"/>
    <w:pPr>
      <w:keepNext/>
      <w:spacing w:before="240" w:after="240"/>
      <w:jc w:val="center"/>
    </w:pPr>
    <w:rPr>
      <w:i/>
    </w:rPr>
  </w:style>
  <w:style w:type="paragraph" w:customStyle="1" w:styleId="JustificationTitle">
    <w:name w:val="JustificationTitle"/>
    <w:basedOn w:val="Normal12a12b"/>
    <w:next w:val="Normal12"/>
    <w:pPr>
      <w:keepNext/>
      <w:jc w:val="center"/>
    </w:pPr>
    <w:rPr>
      <w:i/>
    </w:rPr>
  </w:style>
  <w:style w:type="paragraph" w:customStyle="1" w:styleId="Normal12Italic">
    <w:name w:val="Normal12Italic"/>
    <w:basedOn w:val="Normal12"/>
    <w:rPr>
      <w:i/>
    </w:rPr>
  </w:style>
  <w:style w:type="paragraph" w:customStyle="1" w:styleId="Normal12a12bKeep">
    <w:name w:val="Normal12a12bKeep"/>
    <w:basedOn w:val="Normal12a12b"/>
    <w:pPr>
      <w:keepNext/>
    </w:pPr>
    <w:rPr>
      <w:noProof w:val="0"/>
    </w:rPr>
  </w:style>
  <w:style w:type="paragraph" w:customStyle="1" w:styleId="Normal12Keep">
    <w:name w:val="Normal12Keep"/>
    <w:basedOn w:val="Normal12"/>
    <w:pPr>
      <w:keepNext/>
    </w:pPr>
    <w:rPr>
      <w:noProof w:val="0"/>
    </w:rPr>
  </w:style>
  <w:style w:type="paragraph" w:customStyle="1" w:styleId="NormalKeep">
    <w:name w:val="NormalKeep"/>
    <w:basedOn w:val="Normal"/>
    <w:pPr>
      <w:keepNext/>
    </w:pPr>
    <w:rPr>
      <w:noProof w:val="0"/>
    </w:rPr>
  </w:style>
  <w:style w:type="paragraph" w:customStyle="1" w:styleId="Normal12Hanging">
    <w:name w:val="Normal12Hanging"/>
    <w:basedOn w:val="Normal"/>
    <w:pPr>
      <w:spacing w:after="240"/>
      <w:ind w:left="567" w:hanging="567"/>
    </w:pPr>
    <w:rPr>
      <w:noProof w:val="0"/>
    </w:rPr>
  </w:style>
  <w:style w:type="paragraph" w:styleId="Header">
    <w:name w:val="header"/>
    <w:basedOn w:val="Normal"/>
    <w:pPr>
      <w:tabs>
        <w:tab w:val="center" w:pos="4153"/>
        <w:tab w:val="right" w:pos="8306"/>
      </w:tabs>
    </w:pPr>
  </w:style>
  <w:style w:type="paragraph" w:customStyle="1" w:styleId="NormalBold">
    <w:name w:val="NormalBold"/>
    <w:basedOn w:val="Normal"/>
    <w:link w:val="NormalBoldChar"/>
    <w:rsid w:val="00D6787A"/>
    <w:rPr>
      <w:b/>
      <w:noProof w:val="0"/>
    </w:rPr>
  </w:style>
  <w:style w:type="character" w:customStyle="1" w:styleId="NormalBoldChar">
    <w:name w:val="NormalBold Char"/>
    <w:link w:val="NormalBold"/>
    <w:rsid w:val="00D6787A"/>
    <w:rPr>
      <w:b/>
      <w:sz w:val="24"/>
      <w:lang w:val="hu-HU" w:eastAsia="en-GB" w:bidi="ar-SA"/>
    </w:rPr>
  </w:style>
  <w:style w:type="paragraph" w:customStyle="1" w:styleId="EPName">
    <w:name w:val="EPName"/>
    <w:basedOn w:val="Normal"/>
    <w:rsid w:val="00F3338B"/>
    <w:pPr>
      <w:spacing w:before="80" w:after="80"/>
    </w:pPr>
    <w:rPr>
      <w:rFonts w:ascii="Arial Narrow" w:hAnsi="Arial Narrow" w:cs="Arial"/>
      <w:b/>
      <w:noProof w:val="0"/>
      <w:color w:val="000000"/>
      <w:sz w:val="32"/>
      <w:szCs w:val="22"/>
    </w:rPr>
  </w:style>
  <w:style w:type="paragraph" w:customStyle="1" w:styleId="Cover24">
    <w:name w:val="Cover24"/>
    <w:basedOn w:val="Normal"/>
    <w:rsid w:val="00D6787A"/>
    <w:pPr>
      <w:spacing w:after="480"/>
      <w:ind w:left="1418"/>
    </w:pPr>
    <w:rPr>
      <w:noProof w:val="0"/>
    </w:rPr>
  </w:style>
  <w:style w:type="paragraph" w:customStyle="1" w:styleId="CoverNormal">
    <w:name w:val="CoverNormal"/>
    <w:basedOn w:val="Normal"/>
    <w:rsid w:val="00D6787A"/>
    <w:pPr>
      <w:ind w:left="1418"/>
    </w:pPr>
    <w:rPr>
      <w:noProof w:val="0"/>
    </w:rPr>
  </w:style>
  <w:style w:type="paragraph" w:customStyle="1" w:styleId="RefProc">
    <w:name w:val="RefProc"/>
    <w:basedOn w:val="Normal"/>
    <w:rsid w:val="00D6787A"/>
    <w:pPr>
      <w:spacing w:after="240"/>
      <w:jc w:val="right"/>
    </w:pPr>
    <w:rPr>
      <w:rFonts w:ascii="Arial" w:hAnsi="Arial"/>
      <w:b/>
      <w:caps/>
      <w:noProof w:val="0"/>
    </w:rPr>
  </w:style>
  <w:style w:type="paragraph" w:customStyle="1" w:styleId="TypeDocAM">
    <w:name w:val="TypeDocAM"/>
    <w:basedOn w:val="Normal"/>
    <w:rsid w:val="00D6787A"/>
    <w:pPr>
      <w:ind w:left="1418"/>
    </w:pPr>
    <w:rPr>
      <w:rFonts w:ascii="Arial" w:hAnsi="Arial"/>
      <w:b/>
      <w:noProof w:val="0"/>
      <w:sz w:val="48"/>
    </w:rPr>
  </w:style>
  <w:style w:type="paragraph" w:customStyle="1" w:styleId="ZDate">
    <w:name w:val="ZDate"/>
    <w:basedOn w:val="Normal"/>
    <w:rsid w:val="00D6787A"/>
    <w:pPr>
      <w:spacing w:after="1680"/>
    </w:pPr>
    <w:rPr>
      <w:noProof w:val="0"/>
    </w:rPr>
  </w:style>
  <w:style w:type="paragraph" w:customStyle="1" w:styleId="NRAMS">
    <w:name w:val="NRAMS"/>
    <w:basedOn w:val="TypeDocAM"/>
    <w:rsid w:val="00D6787A"/>
    <w:pPr>
      <w:spacing w:after="480"/>
    </w:pPr>
    <w:rPr>
      <w:sz w:val="46"/>
    </w:rPr>
  </w:style>
  <w:style w:type="paragraph" w:customStyle="1" w:styleId="ColumnHeading">
    <w:name w:val="ColumnHeading"/>
    <w:basedOn w:val="Normal"/>
    <w:rsid w:val="00EF70AC"/>
    <w:pPr>
      <w:spacing w:after="240"/>
      <w:jc w:val="center"/>
    </w:pPr>
    <w:rPr>
      <w:i/>
      <w:noProof w:val="0"/>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rPr>
  </w:style>
  <w:style w:type="paragraph" w:customStyle="1" w:styleId="CoverBold">
    <w:name w:val="CoverBold"/>
    <w:basedOn w:val="CoverNormal"/>
    <w:rsid w:val="00EF70AC"/>
    <w:rPr>
      <w:b/>
    </w:rPr>
  </w:style>
  <w:style w:type="paragraph" w:customStyle="1" w:styleId="NormalBold12b">
    <w:name w:val="NormalBold12b"/>
    <w:basedOn w:val="Normal"/>
    <w:rsid w:val="00992DA2"/>
    <w:pPr>
      <w:spacing w:before="240"/>
    </w:pPr>
    <w:rPr>
      <w:b/>
      <w:noProof w:val="0"/>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856B6"/>
    <w:pPr>
      <w:jc w:val="center"/>
    </w:pPr>
    <w:rPr>
      <w:rFonts w:ascii="Arial" w:hAnsi="Arial" w:cs="Arial"/>
      <w:i/>
      <w:noProof w:val="0"/>
      <w:sz w:val="22"/>
      <w:szCs w:val="22"/>
    </w:rPr>
  </w:style>
  <w:style w:type="paragraph" w:customStyle="1" w:styleId="LineTop">
    <w:name w:val="LineTop"/>
    <w:basedOn w:val="Normal"/>
    <w:next w:val="ZCommittee"/>
    <w:rsid w:val="000856B6"/>
    <w:pPr>
      <w:pBdr>
        <w:top w:val="single" w:sz="4" w:space="1" w:color="auto"/>
      </w:pBdr>
      <w:jc w:val="center"/>
    </w:pPr>
    <w:rPr>
      <w:rFonts w:ascii="Arial" w:hAnsi="Arial"/>
      <w:noProof w:val="0"/>
      <w:sz w:val="16"/>
      <w:szCs w:val="16"/>
    </w:rPr>
  </w:style>
  <w:style w:type="paragraph" w:customStyle="1" w:styleId="LineBottom">
    <w:name w:val="LineBottom"/>
    <w:basedOn w:val="Normal"/>
    <w:next w:val="Normal"/>
    <w:rsid w:val="000856B6"/>
    <w:pPr>
      <w:pBdr>
        <w:bottom w:val="single" w:sz="4" w:space="1" w:color="auto"/>
      </w:pBdr>
      <w:spacing w:after="960"/>
      <w:jc w:val="center"/>
    </w:pPr>
    <w:rPr>
      <w:rFonts w:ascii="Arial" w:hAnsi="Arial"/>
      <w:noProof w:val="0"/>
      <w:sz w:val="16"/>
      <w:szCs w:val="16"/>
    </w:rPr>
  </w:style>
  <w:style w:type="paragraph" w:customStyle="1" w:styleId="EPTerm">
    <w:name w:val="EPTerm"/>
    <w:basedOn w:val="Normal"/>
    <w:next w:val="Normal"/>
    <w:rsid w:val="00F3338B"/>
    <w:pPr>
      <w:spacing w:after="80"/>
    </w:pPr>
    <w:rPr>
      <w:rFonts w:ascii="Arial" w:hAnsi="Arial" w:cs="Arial"/>
      <w:noProof w:val="0"/>
      <w:sz w:val="20"/>
      <w:szCs w:val="22"/>
    </w:rPr>
  </w:style>
  <w:style w:type="paragraph" w:customStyle="1" w:styleId="EPLogo">
    <w:name w:val="EPLogo"/>
    <w:basedOn w:val="Normal"/>
    <w:qFormat/>
    <w:rsid w:val="00F3338B"/>
    <w:pPr>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966</Words>
  <Characters>9255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KERTESZ Maria Eva</dc:creator>
  <cp:keywords/>
  <dc:description>PB</dc:description>
  <cp:lastModifiedBy>KERTESZ Maria Eva</cp:lastModifiedBy>
  <cp:revision>2</cp:revision>
  <cp:lastPrinted>2003-08-28T15:32:00Z</cp:lastPrinted>
  <dcterms:created xsi:type="dcterms:W3CDTF">2018-12-03T16:13:00Z</dcterms:created>
  <dcterms:modified xsi:type="dcterms:W3CDTF">2018-12-03T16:13:00Z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1169754</vt:lpwstr>
  </property>
  <property fmtid="{D5CDD505-2E9C-101B-9397-08002B2CF9AE}" pid="5" name="&lt;Type&gt;">
    <vt:lpwstr>AM</vt:lpwstr>
  </property>
  <property fmtid="{D5CDD505-2E9C-101B-9397-08002B2CF9AE}" pid="6" name="&lt;ModelCod&gt;">
    <vt:lpwstr>\\eiciLUXpr1\pdocep$\DocEP\DOCS\General\AM\AM_NonLeg\AM_Com_NonLeg\AM_Com_NonLegOpinion.dot(17/02/2016 10:46:12)</vt:lpwstr>
  </property>
  <property fmtid="{D5CDD505-2E9C-101B-9397-08002B2CF9AE}" pid="7" name="&lt;ModelTra&gt;">
    <vt:lpwstr>\\eiciLUXpr1\pdocep$\DocEP\TRANSFIL\HU\AM_Com_NonLegOpinion.HU(23/02/2018 10:41:05)</vt:lpwstr>
  </property>
  <property fmtid="{D5CDD505-2E9C-101B-9397-08002B2CF9AE}" pid="8" name="&lt;Model&gt;">
    <vt:lpwstr>AM_Com_NonLegOpinion</vt:lpwstr>
  </property>
  <property fmtid="{D5CDD505-2E9C-101B-9397-08002B2CF9AE}" pid="9" name="FooterPath">
    <vt:lpwstr>AM\1169754HU.docx</vt:lpwstr>
  </property>
  <property fmtid="{D5CDD505-2E9C-101B-9397-08002B2CF9AE}" pid="10" name="PE number">
    <vt:lpwstr>630.588</vt:lpwstr>
  </property>
  <property fmtid="{D5CDD505-2E9C-101B-9397-08002B2CF9AE}" pid="11" name="Bookout">
    <vt:lpwstr>OK - 2018/12/03 17:13</vt:lpwstr>
  </property>
  <property fmtid="{D5CDD505-2E9C-101B-9397-08002B2CF9AE}" pid="12" name="SDLStudio">
    <vt:lpwstr/>
  </property>
  <property fmtid="{D5CDD505-2E9C-101B-9397-08002B2CF9AE}" pid="13" name="&lt;Extension&gt;">
    <vt:lpwstr>HU</vt:lpwstr>
  </property>
</Properties>
</file>