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trHeight w:hRule="exact" w:val="1417"/>
          <w:jc w:val="center"/>
        </w:trPr>
        <w:tc>
          <w:tcPr>
            <w:vAlign w:val="center"/>
          </w:tcPr>
          <w:p w:rsidR="00A77B3E">
            <w:pPr>
              <w:pStyle w:val="EPName"/>
            </w:pPr>
            <w:r>
              <w:t>Europaparlamentet</w:t>
            </w:r>
          </w:p>
          <w:p>
            <w:pPr>
              <w:pStyle w:val="EPTerm"/>
            </w:pPr>
            <w:r>
              <w:t>2014-2019</w:t>
            </w:r>
          </w:p>
        </w:tc>
        <w:tc>
          <w:tcPr/>
          <w:p>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1.02pt;width:91.56pt">
                  <v:imagedata r:id="rId4" o:title=""/>
                </v:shape>
              </w:pict>
            </w:r>
          </w:p>
        </w:tc>
      </w:tr>
    </w:tbl>
    <w:p w:rsidR="00A77B3E">
      <w:pPr>
        <w:pStyle w:val="LineTop"/>
      </w:pPr>
    </w:p>
    <w:p>
      <w:pPr>
        <w:pStyle w:val="ZCommittee"/>
      </w:pPr>
      <w:r>
        <w:rPr>
          <w:rStyle w:val="HideTWBExt"/>
        </w:rPr>
        <w:t>&lt;</w:t>
      </w:r>
      <w:r>
        <w:rPr>
          <w:rStyle w:val="HideTWBExt"/>
        </w:rPr>
        <w:t>Commission</w:t>
      </w:r>
      <w:r>
        <w:rPr>
          <w:rStyle w:val="HideTWBExt"/>
        </w:rPr>
        <w:t>&gt;</w:t>
      </w:r>
      <w:r>
        <w:rPr>
          <w:rStyle w:val="HideTWBInt"/>
        </w:rPr>
        <w:t>{JURI}</w:t>
      </w:r>
      <w:r>
        <w:t>Utskottet för rättsliga frågor</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2018/0189</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(COD)</w:t>
      </w:r>
      <w:r>
        <w:rPr>
          <w:rStyle w:val="HideTWBExt"/>
        </w:rPr>
        <w:t>&lt;/</w:t>
      </w:r>
      <w:r>
        <w:rPr>
          <w:rStyle w:val="HideTWBExt"/>
        </w:rPr>
        <w:t>RefTypeProc</w:t>
      </w:r>
      <w:r>
        <w:rPr>
          <w:rStyle w:val="HideTWBExt"/>
        </w:rPr>
        <w:t>&gt;</w:t>
      </w:r>
    </w:p>
    <w:p>
      <w:pPr>
        <w:pStyle w:val="ZDate"/>
      </w:pPr>
      <w:r>
        <w:rPr>
          <w:rStyle w:val="HideTWBExt"/>
        </w:rPr>
        <w:t>&lt;</w:t>
      </w:r>
      <w:r>
        <w:rPr>
          <w:rStyle w:val="HideTWBExt"/>
        </w:rPr>
        <w:t>Date</w:t>
      </w:r>
      <w:r>
        <w:rPr>
          <w:rStyle w:val="HideTWBExt"/>
        </w:rPr>
        <w:t>&gt;</w:t>
      </w:r>
      <w:r>
        <w:rPr>
          <w:rStyle w:val="HideTWBInt"/>
        </w:rPr>
        <w:t>{</w:t>
      </w:r>
      <w:r>
        <w:rPr>
          <w:rStyle w:val="HideTWBInt"/>
        </w:rPr>
        <w:t>08/01/2019</w:t>
      </w:r>
      <w:r>
        <w:rPr>
          <w:rStyle w:val="HideTWBInt"/>
        </w:rPr>
        <w:t>}</w:t>
      </w:r>
      <w:r>
        <w:t>8.1.2019</w:t>
      </w:r>
      <w:r>
        <w:rPr>
          <w:rStyle w:val="HideTWBExt"/>
        </w:rPr>
        <w:t>&lt;/</w:t>
      </w:r>
      <w:r>
        <w:rPr>
          <w:rStyle w:val="HideTWBExt"/>
        </w:rPr>
        <w:t>Date</w:t>
      </w:r>
      <w:r>
        <w:rPr>
          <w:rStyle w:val="HideTWBExt"/>
        </w:rPr>
        <w:t>&gt;</w:t>
      </w:r>
    </w:p>
    <w:p>
      <w:pPr>
        <w:pStyle w:val="TypeDocAM"/>
      </w:pPr>
      <w:r>
        <w:rPr>
          <w:rStyle w:val="HideTWBExt"/>
        </w:rPr>
        <w:t>&lt;</w:t>
      </w:r>
      <w:r>
        <w:rPr>
          <w:rStyle w:val="HideTWBExt"/>
        </w:rPr>
        <w:t>TypeAM</w:t>
      </w:r>
      <w:r>
        <w:rPr>
          <w:rStyle w:val="HideTWBExt"/>
        </w:rPr>
        <w:t>&gt;</w:t>
      </w:r>
      <w:r>
        <w:t>ÄNDRINGSFÖRSLAG</w:t>
      </w:r>
      <w:r>
        <w:rPr>
          <w:rStyle w:val="HideTWBExt"/>
        </w:rPr>
        <w:t>&lt;/</w:t>
      </w:r>
      <w:r>
        <w:rPr>
          <w:rStyle w:val="HideTWBExt"/>
        </w:rPr>
        <w:t>TypeAM</w:t>
      </w:r>
      <w:r>
        <w:rPr>
          <w:rStyle w:val="HideTWBExt"/>
        </w:rPr>
        <w:t>&gt;</w:t>
      </w:r>
    </w:p>
    <w:p>
      <w:pPr>
        <w:pStyle w:val="NRAMS"/>
      </w:pPr>
      <w:r>
        <w:rPr>
          <w:rStyle w:val="HideTWBExt"/>
        </w:rPr>
        <w:t>&lt;</w:t>
      </w:r>
      <w:r>
        <w:rPr>
          <w:rStyle w:val="HideTWBExt"/>
        </w:rPr>
        <w:t>RangeAM</w:t>
      </w:r>
      <w:r>
        <w:rPr>
          <w:rStyle w:val="HideTWBExt"/>
        </w:rPr>
        <w:t>&gt;</w:t>
      </w:r>
      <w:r>
        <w:t>19 - 48</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Förslag till betänkande</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Virginie Rozière</w:t>
      </w:r>
      <w:r>
        <w:rPr>
          <w:rStyle w:val="HideTWBExt"/>
        </w:rPr>
        <w:t>&lt;/</w:t>
      </w:r>
      <w:r>
        <w:rPr>
          <w:rStyle w:val="HideTWBExt"/>
        </w:rPr>
        <w:t>Rapporteur</w:t>
      </w:r>
      <w:r>
        <w:rPr>
          <w:rStyle w:val="HideTWBExt"/>
        </w:rPr>
        <w:t>&gt;</w:t>
      </w:r>
    </w:p>
    <w:p>
      <w:pPr>
        <w:pStyle w:val="Cover24"/>
      </w:pPr>
      <w:r>
        <w:rPr>
          <w:rStyle w:val="HideTWBExt"/>
        </w:rPr>
        <w:t>&lt;</w:t>
      </w:r>
      <w:r>
        <w:rPr>
          <w:rStyle w:val="HideTWBExt"/>
        </w:rPr>
        <w:t>DocRefPE</w:t>
      </w:r>
      <w:r>
        <w:rPr>
          <w:rStyle w:val="HideTWBExt"/>
        </w:rPr>
        <w:t>&gt;</w:t>
      </w:r>
      <w:r>
        <w:t>(</w:t>
      </w:r>
      <w:r>
        <w:t>PE631.792v01-00</w:t>
      </w:r>
      <w:r>
        <w:t>)</w:t>
      </w:r>
      <w:r>
        <w:rPr>
          <w:rStyle w:val="HideTWBExt"/>
        </w:rPr>
        <w:t>&lt;/</w:t>
      </w:r>
      <w:r>
        <w:rPr>
          <w:rStyle w:val="HideTWBExt"/>
        </w:rPr>
        <w:t>DocRefPE</w:t>
      </w:r>
      <w:r>
        <w:rPr>
          <w:rStyle w:val="HideTWBExt"/>
        </w:rPr>
        <w:t>&gt;</w:t>
      </w:r>
    </w:p>
    <w:p>
      <w:pPr>
        <w:pStyle w:val="Cover24"/>
      </w:pPr>
      <w:r>
        <w:rPr>
          <w:rStyle w:val="HideTWBExt"/>
        </w:rPr>
        <w:t>&lt;</w:t>
      </w:r>
      <w:r>
        <w:rPr>
          <w:rStyle w:val="HideTWBExt"/>
        </w:rPr>
        <w:t>Titre</w:t>
      </w:r>
      <w:r>
        <w:rPr>
          <w:rStyle w:val="HideTWBExt"/>
        </w:rPr>
        <w:t>&gt;</w:t>
      </w:r>
      <w:r>
        <w:t>Unionens åtgärder efter anslutningen till Genèveakten inom Lissabonöverenskommelsen om ursprungsbeteckningar och geografiska beteckningar</w:t>
      </w:r>
      <w:r>
        <w:rPr>
          <w:rStyle w:val="HideTWBExt"/>
        </w:rPr>
        <w:t>&lt;/</w:t>
      </w:r>
      <w:r>
        <w:rPr>
          <w:rStyle w:val="HideTWBExt"/>
        </w:rPr>
        <w:t>Titre</w:t>
      </w:r>
      <w:r>
        <w:rPr>
          <w:rStyle w:val="HideTWBExt"/>
        </w:rPr>
        <w:t>&gt;</w:t>
      </w:r>
    </w:p>
    <w:p>
      <w:pPr>
        <w:pStyle w:val="CoverNormal"/>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Cover24"/>
      </w:pPr>
      <w:r>
        <w:rPr>
          <w:rStyle w:val="HideTWBExt"/>
        </w:rPr>
        <w:t>&lt;</w:t>
      </w:r>
      <w:r>
        <w:rPr>
          <w:rStyle w:val="HideTWBExt"/>
        </w:rPr>
        <w:t>DocRef</w:t>
      </w:r>
      <w:r>
        <w:rPr>
          <w:rStyle w:val="HideTWBExt"/>
        </w:rPr>
        <w:t>&gt;</w:t>
      </w:r>
      <w:r>
        <w:t>(</w:t>
      </w:r>
      <w:r>
        <w:t>COM(2018)0365</w:t>
      </w:r>
      <w:r>
        <w:t xml:space="preserve"> – </w:t>
      </w:r>
      <w:r>
        <w:t>C8-0383/2018</w:t>
      </w:r>
      <w:r>
        <w:t xml:space="preserve"> – </w:t>
      </w:r>
      <w:r>
        <w:t>2018/0189(COD)</w:t>
      </w:r>
      <w:r>
        <w:t>)</w:t>
      </w:r>
      <w:r>
        <w:rPr>
          <w:rStyle w:val="HideTWBExt"/>
        </w:rPr>
        <w:t>&lt;/</w:t>
      </w:r>
      <w:r>
        <w:rPr>
          <w:rStyle w:val="HideTWBExt"/>
        </w:rPr>
        <w:t>DocRef</w:t>
      </w:r>
      <w:r>
        <w:rPr>
          <w:rStyle w:val="HideTWBExt"/>
        </w:rPr>
        <w:t>&gt;</w:t>
      </w:r>
    </w:p>
    <w:p>
      <w:r>
        <w:br w:type="page"/>
      </w:r>
      <w:r>
        <w:t>AM_Com_LegReport</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Jiří Maštálka</w:t>
      </w:r>
      <w:r>
        <w:t xml:space="preserve">, </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1a (nytt)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(1a)</w:t>
            </w:r>
            <w:r>
              <w:tab/>
            </w:r>
            <w:r>
              <w:rPr>
                <w:rFonts w:ascii="Times New Roman" w:eastAsia="Times New Roman" w:hAnsi="Times New Roman" w:cs="Times New Roman"/>
                <w:b/>
                <w:i/>
                <w:strike w:val="0"/>
                <w:color w:val="000000"/>
                <w:sz w:val="24"/>
                <w:highlight w:val="none"/>
                <w:u w:val="none" w:color="auto"/>
              </w:rPr>
              <w:t>Mot bakgrund av detta antog Europaparlamentet den 6 juni 2015 en resolution</w:t>
            </w:r>
            <w:r>
              <w:rPr>
                <w:rStyle w:val="SupBoldItalic"/>
              </w:rPr>
              <w:t>1a</w:t>
            </w:r>
            <w:r>
              <w:t xml:space="preserve"> </w:t>
            </w:r>
            <w:r>
              <w:rPr>
                <w:rFonts w:ascii="Times New Roman" w:eastAsia="Times New Roman" w:hAnsi="Times New Roman" w:cs="Times New Roman"/>
                <w:b/>
                <w:i/>
                <w:strike w:val="0"/>
                <w:color w:val="000000"/>
                <w:sz w:val="24"/>
                <w:highlight w:val="none"/>
                <w:u w:val="none" w:color="auto"/>
              </w:rPr>
              <w:t>om en möjlig utvidgning av Europeiska unionens skydd av geografiska beteckningar till andra produkter än jordbruksprodukter.</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t>_________________</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Style w:val="SupBoldItalic"/>
              </w:rPr>
              <w:t>1a</w:t>
            </w:r>
            <w:r>
              <w:t xml:space="preserve"> </w:t>
            </w:r>
            <w:r>
              <w:rPr>
                <w:rFonts w:ascii="Times New Roman" w:eastAsia="Times New Roman" w:hAnsi="Times New Roman" w:cs="Times New Roman"/>
                <w:b/>
                <w:i/>
                <w:strike w:val="0"/>
                <w:color w:val="000000"/>
                <w:sz w:val="24"/>
                <w:highlight w:val="none"/>
                <w:u w:val="none" w:color="auto"/>
              </w:rPr>
              <w:t>P8_TA(2015)0331.</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Det är lämpligt att fastställa bestämmelser som gör det möjligt för unionen att till fullo utöva alla sina rättigheter och skyldigheter efter anslutningen till Genèveakten.</w:t>
            </w:r>
          </w:p>
        </w:tc>
        <w:tc>
          <w:tcPr/>
          <w:p>
            <w:pPr>
              <w:pStyle w:val="Normal6"/>
            </w:pPr>
            <w:r>
              <w:t>(2)</w:t>
            </w:r>
            <w:r>
              <w:tab/>
            </w:r>
            <w:r>
              <w:t>Det är lämpligt</w:t>
            </w:r>
            <w:r>
              <w:rPr>
                <w:rFonts w:ascii="Times New Roman" w:eastAsia="Times New Roman" w:hAnsi="Times New Roman" w:cs="Times New Roman"/>
                <w:b/>
                <w:i/>
                <w:strike w:val="0"/>
                <w:color w:val="000000"/>
                <w:sz w:val="24"/>
                <w:highlight w:val="none"/>
                <w:u w:val="none" w:color="auto"/>
              </w:rPr>
              <w:t>, och även nödvändigt,</w:t>
            </w:r>
            <w:r>
              <w:t xml:space="preserve"> att fastställa </w:t>
            </w:r>
            <w:r>
              <w:rPr>
                <w:rFonts w:ascii="Times New Roman" w:eastAsia="Times New Roman" w:hAnsi="Times New Roman" w:cs="Times New Roman"/>
                <w:b/>
                <w:i/>
                <w:strike w:val="0"/>
                <w:color w:val="000000"/>
                <w:sz w:val="24"/>
                <w:highlight w:val="none"/>
                <w:u w:val="none" w:color="auto"/>
              </w:rPr>
              <w:t>en harmoniserad rättslig ram med tydliga och lämpliga</w:t>
            </w:r>
            <w:r>
              <w:t xml:space="preserve"> bestämmelser som gör det möjligt för unionen att till fullo utöva alla sina rättigheter och skyldigheter efter anslutningen till Genèveakten </w:t>
            </w:r>
            <w:r>
              <w:rPr>
                <w:rFonts w:ascii="Times New Roman" w:eastAsia="Times New Roman" w:hAnsi="Times New Roman" w:cs="Times New Roman"/>
                <w:b/>
                <w:i/>
                <w:strike w:val="0"/>
                <w:color w:val="000000"/>
                <w:sz w:val="24"/>
                <w:highlight w:val="none"/>
                <w:u w:val="none" w:color="auto"/>
              </w:rPr>
              <w:t>för att effektivt delta i den särskilda unionen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(4)</w:t>
            </w:r>
            <w:r>
              <w:tab/>
            </w:r>
            <w:r>
              <w:rPr>
                <w:rFonts w:ascii="Times New Roman" w:eastAsia="Times New Roman" w:hAnsi="Times New Roman" w:cs="Times New Roman"/>
                <w:b/>
                <w:i/>
                <w:strike w:val="0"/>
                <w:color w:val="000000"/>
                <w:sz w:val="24"/>
                <w:highlight w:val="none"/>
                <w:u w:val="none" w:color="auto"/>
              </w:rPr>
              <w:t>Efter unionens anslutning till Genèveakten bör kommissionen som ett första steg till den internationella byrån vid Världsorganisationen för den intellektuella äganderätten (nedan kallad den internationella byrån) ge in en ansökan om registrering av en förteckning över geografiska beteckningar som har sitt ursprung i och är skyddade i det aktuella unionsterritoriet i deras register (nedan kallat det internationella registret). I kriterierna för upprättandet av en sådan förteckning bör, i likhet med vissa av de bilaterala och regionala avtal som rör skydd av geografiska beteckningar, särskild hänsyn tas till produktionsvärdet och exportvärdet, skydd enligt andra avtal samt pågående eller potentiellt missbruk i de berörda tredjeländerna.</w:t>
            </w:r>
          </w:p>
        </w:tc>
        <w:tc>
          <w:tcPr/>
          <w:p>
            <w:pPr>
              <w:pStyle w:val="Normal6"/>
            </w:pPr>
            <w:r>
              <w:rPr>
                <w:rFonts w:ascii="Times New Roman" w:eastAsia="Times New Roman" w:hAnsi="Times New Roman" w:cs="Times New Roman"/>
                <w:b/>
                <w:i/>
                <w:strike w:val="0"/>
                <w:color w:val="000000"/>
                <w:sz w:val="24"/>
                <w:highlight w:val="none"/>
                <w:u w:val="none" w:color="auto"/>
              </w:rPr>
              <w:t>utgår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Ana Miranda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Efter unionens anslutning till Genèveakten bör kommissionen som ett första steg till den internationella byrån vid Världsorganisationen för den intellektuella äganderätten (nedan kallad den internationella byrån) ge in en ansökan om registrering av en förteckning över geografiska beteckningar som har sitt ursprung i och är skyddade i det aktuella unionsterritoriet i deras register (nedan kallat det internationella registret). I kriterierna för upprättandet av en sådan förteckning bör, i likhet med vissa av de bilaterala och regionala avtal som rör skydd av geografiska beteckningar, särskild hänsyn tas till produktionsvärdet och exportvärdet, skydd enligt andra avtal samt pågående eller potentiellt missbruk i de berörda tredjeländerna.</w:t>
            </w:r>
          </w:p>
        </w:tc>
        <w:tc>
          <w:tcPr/>
          <w:p>
            <w:pPr>
              <w:pStyle w:val="Normal6"/>
            </w:pPr>
            <w:r>
              <w:t>(4)</w:t>
            </w:r>
            <w:r>
              <w:tab/>
            </w:r>
            <w:r>
              <w:t xml:space="preserve">Efter unionens anslutning till Genèveakten bör kommissionen som ett första steg till den internationella byrån vid Världsorganisationen för den intellektuella äganderätten (nedan kallad den internationella byrån) ge in en ansökan om registrering av en förteckning över geografiska beteckningar som har sitt ursprung i och är skyddade i det aktuella unionsterritoriet i deras register (nedan kallat det internationella registret). I kriterierna för upprättandet av en sådan förteckning bör, i likhet med vissa av de bilaterala och regionala avtal som rör skydd av geografiska beteckningar, särskild hänsyn tas till produktionsvärdet och exportvärdet, skydd enligt andra avtal samt pågående eller potentiellt missbruk i de berörda tredjeländerna. </w:t>
            </w:r>
            <w:r>
              <w:rPr>
                <w:rFonts w:ascii="Times New Roman" w:eastAsia="Times New Roman" w:hAnsi="Times New Roman" w:cs="Times New Roman"/>
                <w:b/>
                <w:i/>
                <w:strike w:val="0"/>
                <w:color w:val="000000"/>
                <w:sz w:val="24"/>
                <w:highlight w:val="none"/>
                <w:u w:val="none" w:color="auto"/>
              </w:rPr>
              <w:t>Kommissionen bör kunna invända mot införandet av en geografisk beteckning i det internationella registret och bör motivera sitt beslut.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 xml:space="preserve">Efter unionens anslutning till Genèveakten bör kommissionen som ett första steg till den internationella byrån vid Världsorganisationen för den intellektuella äganderätten (nedan kallad den internationella byrån) ge in en ansökan om registrering av en förteckning över geografiska beteckningar som har sitt ursprung i och är skyddade i det aktuella unionsterritoriet i deras register (nedan kallat det internationella registret). I kriterierna för upprättandet av en sådan förteckning bör, i likhet med vissa av de bilaterala och regionala avtal som rör skydd av geografiska beteckningar, särskild hänsyn tas till produktionsvärdet och exportvärdet, skydd enligt andra avtal </w:t>
            </w:r>
            <w:r>
              <w:rPr>
                <w:rFonts w:ascii="Times New Roman" w:eastAsia="Times New Roman" w:hAnsi="Times New Roman" w:cs="Times New Roman"/>
                <w:b/>
                <w:i/>
                <w:strike w:val="0"/>
                <w:color w:val="000000"/>
                <w:sz w:val="24"/>
                <w:highlight w:val="none"/>
                <w:u w:val="none" w:color="auto"/>
              </w:rPr>
              <w:t>samt</w:t>
            </w:r>
            <w:r>
              <w:t xml:space="preserve"> pågående eller potentiellt missbruk i de berörda tredjeländerna.</w:t>
            </w:r>
          </w:p>
        </w:tc>
        <w:tc>
          <w:tcPr/>
          <w:p>
            <w:pPr>
              <w:pStyle w:val="Normal6"/>
            </w:pPr>
            <w:r>
              <w:t>(4)</w:t>
            </w:r>
            <w:r>
              <w:tab/>
            </w:r>
            <w:r>
              <w:t>Efter unionens anslutning till Genèveakten bör kommissionen som ett första steg till den internationella byrån vid Världsorganisationen för den intellektuella äganderätten (nedan kallad den internationella byrån) ge in en ansökan om registrering av en förteckning över geografiska beteckningar som har sitt ursprung i och är skyddade i det aktuella unionsterritoriet i deras register (nedan kallat det internationella registret)</w:t>
            </w:r>
            <w:r>
              <w:rPr>
                <w:rFonts w:ascii="Times New Roman" w:eastAsia="Times New Roman" w:hAnsi="Times New Roman" w:cs="Times New Roman"/>
                <w:b/>
                <w:i/>
                <w:strike w:val="0"/>
                <w:color w:val="000000"/>
                <w:sz w:val="24"/>
                <w:highlight w:val="none"/>
                <w:u w:val="none" w:color="auto"/>
              </w:rPr>
              <w:t>, i nära samarbete med medlemsstaterna, branschorganisationerna och de berörda producenterna</w:t>
            </w:r>
            <w:r>
              <w:t>. I kriterierna för upprättandet av en sådan förteckning bör, i likhet med vissa av de bilaterala och regionala avtal som rör skydd av geografiska beteckningar, särskild hänsyn tas till produktionsvärdet och exportvärdet, skydd enligt andra avtal</w:t>
            </w:r>
            <w:r>
              <w:rPr>
                <w:rFonts w:ascii="Times New Roman" w:eastAsia="Times New Roman" w:hAnsi="Times New Roman" w:cs="Times New Roman"/>
                <w:b/>
                <w:i/>
                <w:strike w:val="0"/>
                <w:color w:val="000000"/>
                <w:sz w:val="24"/>
                <w:highlight w:val="none"/>
                <w:u w:val="none" w:color="auto"/>
              </w:rPr>
              <w:t>, balansen mellan medlemsstaterna och</w:t>
            </w:r>
            <w:r>
              <w:t xml:space="preserve"> pågående eller potentiellt missbruk i de berörda tredjeländerna.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För att säkerställa att ytterligare geografiska beteckningar som är skyddade och registrerade i unionen även registreras i det internationella registret, är det lämpligt att bemyndiga kommissionen att senare lämna in ansökningar om internationell registrering av sådana ytterligare geografiska beteckningar, på eget initiativ eller på begäran av en medlemsstat, en berörd producentgrupp eller i undantagsfall en enskild producent.</w:t>
            </w:r>
          </w:p>
        </w:tc>
        <w:tc>
          <w:tcPr/>
          <w:p>
            <w:pPr>
              <w:pStyle w:val="Normal6"/>
            </w:pPr>
            <w:r>
              <w:t>(5)</w:t>
            </w:r>
            <w:r>
              <w:tab/>
            </w:r>
            <w:r>
              <w:t xml:space="preserve">För att säkerställa att ytterligare geografiska beteckningar som är skyddade och registrerade i unionen även registreras i det internationella registret, är det lämpligt att bemyndiga kommissionen att senare lämna in ansökningar om internationell registrering av sådana ytterligare geografiska beteckningar, på eget initiativ eller på begäran av en medlemsstat, en berörd producentgrupp eller i undantagsfall en enskild producent. </w:t>
            </w:r>
            <w:r>
              <w:rPr>
                <w:rFonts w:ascii="Times New Roman" w:eastAsia="Times New Roman" w:hAnsi="Times New Roman" w:cs="Times New Roman"/>
                <w:b/>
                <w:i/>
                <w:strike w:val="0"/>
                <w:color w:val="000000"/>
                <w:sz w:val="24"/>
                <w:highlight w:val="none"/>
                <w:u w:val="none" w:color="auto"/>
              </w:rPr>
              <w:t>Anslutningen till Genèveakten påverkar inte det nuvarande och framtida skyddet av geografiska beteckningar i bilaterala frihandelsavtal.</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Ana Miranda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För att säkerställa att ytterligare geografiska beteckningar som är skyddade och registrerade i unionen även registreras i det internationella registret, är det lämpligt att bemyndiga kommissionen att senare lämna in ansökningar om internationell registrering av sådana ytterligare geografiska beteckningar, på eget initiativ eller på begäran av en medlemsstat, en berörd producentgrupp eller i undantagsfall en enskild producent.</w:t>
            </w:r>
          </w:p>
        </w:tc>
        <w:tc>
          <w:tcPr/>
          <w:p>
            <w:pPr>
              <w:pStyle w:val="Normal6"/>
            </w:pPr>
            <w:r>
              <w:t>(5)</w:t>
            </w:r>
            <w:r>
              <w:tab/>
            </w:r>
            <w:r>
              <w:t xml:space="preserve">För att säkerställa att ytterligare geografiska beteckningar som är skyddade och registrerade i unionen även registreras i det internationella registret, är det lämpligt att bemyndiga kommissionen att senare lämna in ansökningar om internationell registrering av sådana ytterligare geografiska beteckningar, på eget initiativ eller på begäran av en medlemsstat, </w:t>
            </w:r>
            <w:r>
              <w:rPr>
                <w:rFonts w:ascii="Times New Roman" w:eastAsia="Times New Roman" w:hAnsi="Times New Roman" w:cs="Times New Roman"/>
                <w:b/>
                <w:i/>
                <w:strike w:val="0"/>
                <w:color w:val="000000"/>
                <w:sz w:val="24"/>
                <w:highlight w:val="none"/>
                <w:u w:val="none" w:color="auto"/>
              </w:rPr>
              <w:t>berörda branschorganisationer eller</w:t>
            </w:r>
            <w:r>
              <w:t xml:space="preserve"> en berörd producentgrupp eller i undantagsfall en enskild producent. </w:t>
            </w:r>
            <w:r>
              <w:rPr>
                <w:rFonts w:ascii="Times New Roman" w:eastAsia="Times New Roman" w:hAnsi="Times New Roman" w:cs="Times New Roman"/>
                <w:b/>
                <w:i/>
                <w:strike w:val="0"/>
                <w:color w:val="000000"/>
                <w:sz w:val="24"/>
                <w:highlight w:val="none"/>
                <w:u w:val="none" w:color="auto"/>
              </w:rPr>
              <w:t>Kommissionen bör regelbundet hålla sådana samråd med berörda parter.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Jiří Maštálka</w:t>
      </w:r>
      <w:r>
        <w:t xml:space="preserve">, </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För att säkerställa att ytterligare geografiska beteckningar som är skyddade och registrerade i unionen även registreras i det internationella registret, är det lämpligt att bemyndiga kommissionen att senare lämna in ansökningar om internationell registrering av sådana ytterligare geografiska beteckningar, på eget initiativ eller på begäran av en medlemsstat, en berörd producentgrupp eller i undantagsfall en enskild producent.</w:t>
            </w:r>
          </w:p>
        </w:tc>
        <w:tc>
          <w:tcPr/>
          <w:p>
            <w:pPr>
              <w:pStyle w:val="Normal6"/>
            </w:pPr>
            <w:r>
              <w:t>(5)</w:t>
            </w:r>
            <w:r>
              <w:tab/>
            </w:r>
            <w:r>
              <w:t xml:space="preserve">För att säkerställa att ytterligare geografiska beteckningar som är skyddade och registrerade i unionen även registreras i det internationella registret, </w:t>
            </w:r>
            <w:r>
              <w:rPr>
                <w:rFonts w:ascii="Times New Roman" w:eastAsia="Times New Roman" w:hAnsi="Times New Roman" w:cs="Times New Roman"/>
                <w:b/>
                <w:i/>
                <w:strike w:val="0"/>
                <w:color w:val="000000"/>
                <w:sz w:val="24"/>
                <w:highlight w:val="none"/>
                <w:u w:val="none" w:color="auto"/>
              </w:rPr>
              <w:t>och för att även utvidga skyddet av geografiska beteckningar till att omfatta andra produkter än jordbruksprodukter,</w:t>
            </w:r>
            <w:r>
              <w:t xml:space="preserve"> är det lämpligt att bemyndiga kommissionen att senare lämna in ansökningar om internationell registrering av sådana ytterligare geografiska beteckningar, på eget initiativ eller på begäran av en medlemsstat, en berörd producentgrupp eller i undantagsfall en enskild producent.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Ana Miranda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5a (nytt)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(5a)</w:t>
            </w:r>
            <w:r>
              <w:tab/>
            </w:r>
            <w:r>
              <w:rPr>
                <w:rFonts w:ascii="Times New Roman" w:eastAsia="Times New Roman" w:hAnsi="Times New Roman" w:cs="Times New Roman"/>
                <w:b/>
                <w:i/>
                <w:strike w:val="0"/>
                <w:color w:val="000000"/>
                <w:sz w:val="24"/>
                <w:highlight w:val="none"/>
                <w:u w:val="none" w:color="auto"/>
              </w:rPr>
              <w:t>Införandet av geografiska beteckningar i det internationella registret bör syfta till att få kvalitetsprodukter, rättvis konkurrens och konsumentskydd.</w:t>
            </w:r>
            <w:r>
              <w:t xml:space="preserve"> </w:t>
            </w:r>
            <w:r>
              <w:rPr>
                <w:rFonts w:ascii="Times New Roman" w:eastAsia="Times New Roman" w:hAnsi="Times New Roman" w:cs="Times New Roman"/>
                <w:b/>
                <w:i/>
                <w:strike w:val="0"/>
                <w:color w:val="000000"/>
                <w:sz w:val="24"/>
                <w:highlight w:val="none"/>
                <w:u w:val="none" w:color="auto"/>
              </w:rPr>
              <w:t>Samtidigt som det innebär ett betydande kulturellt och ekonomiskt värde, bör införandet av geografiska beteckningar bedömas med avseende på det värde som skapas för lokalsamhällena med syftet att stödja landsbygdsutveckling och främja nya arbetstillfällen inom produktion, bearbetning och andra därmed sammanhängande tjänster.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Ana Miranda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För att täcka eventuella underskott i den särskilda unionens driftsbudget bör unionen kunna lämna ett särskilt bidrag inom ramen för de medel som är tillgängliga för detta ändamål i unionens årliga budget.</w:t>
            </w:r>
          </w:p>
        </w:tc>
        <w:tc>
          <w:tcPr/>
          <w:p>
            <w:pPr>
              <w:pStyle w:val="Normal6"/>
            </w:pPr>
            <w:r>
              <w:t>(10)</w:t>
            </w:r>
            <w:r>
              <w:tab/>
            </w:r>
            <w:r>
              <w:t xml:space="preserve">För att täcka eventuella underskott i den särskilda unionens driftsbudget bör unionen kunna lämna ett särskilt bidrag inom ramen för de medel som är tillgängliga för detta ändamål i unionens årliga budget </w:t>
            </w:r>
            <w:r>
              <w:rPr>
                <w:rFonts w:ascii="Times New Roman" w:eastAsia="Times New Roman" w:hAnsi="Times New Roman" w:cs="Times New Roman"/>
                <w:b/>
                <w:i/>
                <w:strike w:val="0"/>
                <w:color w:val="000000"/>
                <w:sz w:val="24"/>
                <w:highlight w:val="none"/>
                <w:u w:val="none" w:color="auto"/>
              </w:rPr>
              <w:t>med tanke på det ekonomiska och kulturella värde som skyddet av geografiska beteckningar innebär</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Jiří Maštálka</w:t>
      </w:r>
      <w:r>
        <w:t xml:space="preserve">, </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Skäl 11a (nytt)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(11a)</w:t>
            </w:r>
            <w:r>
              <w:tab/>
            </w:r>
            <w:r>
              <w:rPr>
                <w:rFonts w:ascii="Times New Roman" w:eastAsia="Times New Roman" w:hAnsi="Times New Roman" w:cs="Times New Roman"/>
                <w:b/>
                <w:i/>
                <w:strike w:val="0"/>
                <w:color w:val="000000"/>
                <w:sz w:val="24"/>
                <w:highlight w:val="none"/>
                <w:u w:val="none" w:color="auto"/>
              </w:rPr>
              <w:t>Kommissionen bör därför så snart som möjligt lägga fram ett lagstiftningsförslag för att utvidga det skydd som beviljas geografiska beteckningar i enlighet med unionslagstiftningen till andra produkter än jordbruksprodukter.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1 – 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I denna förordning fastställs bestämmelser med anledning av genomförandet av unionens rättigheter och skyldigheter efter anslutningen till Genèveakten inom Lissabonöverenskommelsen om ursprungsbeteckningar och geografiska beteckningar (nedan kallad Genèveakten).</w:t>
            </w:r>
          </w:p>
        </w:tc>
        <w:tc>
          <w:tcPr/>
          <w:p>
            <w:pPr>
              <w:pStyle w:val="Normal6"/>
            </w:pPr>
            <w:r>
              <w:t xml:space="preserve">I denna förordning fastställs bestämmelser med anledning av genomförandet av unionens rättigheter och skyldigheter efter anslutningen till Genèveakten inom Lissabonöverenskommelsen om ursprungsbeteckningar och geografiska beteckningar (nedan kallad Genèveakten) </w:t>
            </w:r>
            <w:r>
              <w:rPr>
                <w:rFonts w:ascii="Times New Roman" w:eastAsia="Times New Roman" w:hAnsi="Times New Roman" w:cs="Times New Roman"/>
                <w:b/>
                <w:i/>
                <w:strike w:val="0"/>
                <w:color w:val="000000"/>
                <w:sz w:val="24"/>
                <w:highlight w:val="none"/>
                <w:u w:val="none" w:color="auto"/>
              </w:rPr>
              <w:t>med syftet att faktiskt delta i den särskilda unionen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Axel Voss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Center"/>
            </w:pPr>
            <w:r>
              <w:rPr>
                <w:rFonts w:ascii="Times New Roman" w:eastAsia="Times New Roman" w:hAnsi="Times New Roman" w:cs="Times New Roman"/>
                <w:b/>
                <w:i/>
                <w:strike w:val="0"/>
                <w:color w:val="000000"/>
                <w:sz w:val="24"/>
                <w:highlight w:val="none"/>
                <w:u w:val="none" w:color="auto"/>
              </w:rPr>
              <w:t>Artikel 2</w:t>
            </w:r>
          </w:p>
        </w:tc>
        <w:tc>
          <w:tcPr/>
          <w:p>
            <w:pPr>
              <w:pStyle w:val="Normal6"/>
            </w:pPr>
            <w:r>
              <w:rPr>
                <w:rFonts w:ascii="Times New Roman" w:eastAsia="Times New Roman" w:hAnsi="Times New Roman" w:cs="Times New Roman"/>
                <w:b/>
                <w:i/>
                <w:strike w:val="0"/>
                <w:color w:val="000000"/>
                <w:sz w:val="24"/>
                <w:highlight w:val="none"/>
                <w:u w:val="none" w:color="auto"/>
              </w:rPr>
              <w:t>utgår</w:t>
            </w:r>
          </w:p>
        </w:tc>
      </w:tr>
      <w:tr>
        <w:tblPrEx>
          <w:jc w:val="center"/>
          <w:tblLayout w:type="fixed"/>
          <w:tblCellMar>
            <w:top w:w="0" w:type="dxa"/>
            <w:left w:w="340" w:type="dxa"/>
            <w:bottom w:w="0" w:type="dxa"/>
            <w:right w:w="340" w:type="dxa"/>
          </w:tblCellMar>
        </w:tblPrEx>
        <w:trPr>
          <w:trHeight w:hRule="auto" w:val="0"/>
          <w:jc w:val="center"/>
        </w:trPr>
        <w:tc>
          <w:tcPr/>
          <w:p>
            <w:pPr>
              <w:pStyle w:val="Normal6Center"/>
            </w:pPr>
            <w:r>
              <w:rPr>
                <w:rFonts w:ascii="Times New Roman" w:eastAsia="Times New Roman" w:hAnsi="Times New Roman" w:cs="Times New Roman"/>
                <w:b/>
                <w:i/>
                <w:strike w:val="0"/>
                <w:color w:val="000000"/>
                <w:sz w:val="24"/>
                <w:highlight w:val="none"/>
                <w:u w:val="none" w:color="auto"/>
              </w:rPr>
              <w:t>Internationell registrering av geografiska beteckningar vid anslutningen</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Vid unionens anslutning till Genèveakten ska kommissionen till den internationella byrån vid Världsorganisationen för den intellektuella äganderätten (nedan kallad den internationella byrån) ge in ansökningar om internationell registrering av geografiska beteckningar som är skyddade och registrerade enligt unionsrätten och avser produkter med ursprung i unionen i enlighet med artikel 5.1 och 5.2 i Genèveakten.</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Kommissionen ska anta en genomförandeakt om fastställande av förteckningen över de geografiska beteckningar som avses i första stycket, i enlighet med det granskningsförfarande som avses i artikel 13.2.</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Vid fastställandet av den förteckning som avses i andra stycket ska kommissionen särskilt beakta följande:</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(a) Den geografiska beteckningens produktionsvärde.</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(b) Den geografiska beteckningens exportvärde.</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(c) Den geografiska beteckningens skydd enligt andra internationella överenskommelser.</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(d) Nuvarande eller potentiellt missbruk av den geografiska beteckningen i andra medlemmar i den särskilda unionen.</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(e) Det totala antalet geografiska beteckningar med ursprung i territoriet i de andra medlemmarna i den särskilda unionen och registrerade i den internationella byråns register (nedan kallat det internationella registret).</w:t>
            </w:r>
          </w:p>
        </w:tc>
        <w:tc>
          <w:tcPr/>
          <w:p>
            <w:pPr>
              <w:pStyle w:val="Normal6"/>
            </w:pP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Motivering</w:t>
      </w:r>
      <w:r>
        <w:rPr>
          <w:rStyle w:val="HideTWBExt"/>
        </w:rPr>
        <w:t>&lt;/</w:t>
      </w:r>
      <w:r>
        <w:rPr>
          <w:rStyle w:val="HideTWBExt"/>
        </w:rPr>
        <w:t>TitreJust</w:t>
      </w:r>
      <w:r>
        <w:rPr>
          <w:rStyle w:val="HideTWBExt"/>
        </w:rPr>
        <w:t>&gt;</w:t>
      </w:r>
    </w:p>
    <w:p>
      <w:pPr>
        <w:pStyle w:val="Normal12Italic"/>
      </w:pPr>
      <w:r>
        <w:t>Det bör vara upp till medlemsstaterna att avgöra om deras geografiska beteckningar behöver internationellt skydd och – om de anser det – ha rätt att kräva att de registreras.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Ana Miranda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2 – stycke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Vid unionens anslutning till Genèveakten ska kommissionen till den internationella byrån vid Världsorganisationen för den intellektuella äganderätten (nedan kallad den internationella byrån) ge in ansökningar om internationell registrering av geografiska beteckningar som är skyddade och registrerade enligt unionsrätten och avser produkter med ursprung i unionen i enlighet med artikel 5.1 och 5.2 i Genèveakten.</w:t>
            </w:r>
          </w:p>
        </w:tc>
        <w:tc>
          <w:tcPr/>
          <w:p>
            <w:pPr>
              <w:pStyle w:val="Normal6"/>
            </w:pPr>
            <w:r>
              <w:t xml:space="preserve">Vid unionens anslutning till Genèveakten ska kommissionen till den internationella byrån vid Världsorganisationen för den intellektuella äganderätten (nedan kallad den internationella byrån) ge in ansökningar om internationell registrering av geografiska beteckningar som är skyddade och registrerade enligt unionsrätten och avser produkter med ursprung i unionen i enlighet med artikel 5.1 och 5.2 i Genèveakten. </w:t>
            </w:r>
            <w:r>
              <w:rPr>
                <w:rFonts w:ascii="Times New Roman" w:eastAsia="Times New Roman" w:hAnsi="Times New Roman" w:cs="Times New Roman"/>
                <w:b/>
                <w:i/>
                <w:strike w:val="0"/>
                <w:color w:val="000000"/>
                <w:sz w:val="24"/>
                <w:highlight w:val="none"/>
                <w:u w:val="none" w:color="auto"/>
              </w:rPr>
              <w:t>Alla geografiska beteckningar som är skyddade och registrerade enligt lagstiftningen i en medlemsstat ska registreras.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2 – stycke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Kommissionen ska anta en genomförandeakt om fastställande av förteckningen över de geografiska beteckningar som avses i första stycket, i enlighet med det granskningsförfarande som avses i artikel 13.2.</w:t>
            </w:r>
          </w:p>
        </w:tc>
        <w:tc>
          <w:tcPr/>
          <w:p>
            <w:pPr>
              <w:pStyle w:val="Normal6"/>
            </w:pPr>
            <w:r>
              <w:rPr>
                <w:rFonts w:ascii="Times New Roman" w:eastAsia="Times New Roman" w:hAnsi="Times New Roman" w:cs="Times New Roman"/>
                <w:b/>
                <w:i/>
                <w:strike w:val="0"/>
                <w:color w:val="000000"/>
                <w:sz w:val="24"/>
                <w:highlight w:val="none"/>
                <w:u w:val="none" w:color="auto"/>
              </w:rPr>
              <w:t>utgår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2 – stycke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Vid fastställandet av den förteckning som avses i andra stycket ska kommissionen särskilt beakta följande:</w:t>
            </w:r>
          </w:p>
        </w:tc>
        <w:tc>
          <w:tcPr/>
          <w:p>
            <w:pPr>
              <w:pStyle w:val="Normal6"/>
            </w:pPr>
            <w:r>
              <w:rPr>
                <w:rFonts w:ascii="Times New Roman" w:eastAsia="Times New Roman" w:hAnsi="Times New Roman" w:cs="Times New Roman"/>
                <w:b/>
                <w:i/>
                <w:strike w:val="0"/>
                <w:color w:val="000000"/>
                <w:sz w:val="24"/>
                <w:highlight w:val="none"/>
                <w:u w:val="none" w:color="auto"/>
              </w:rPr>
              <w:t>utgår</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(a) Den geografiska beteckningens produktionsvärde.</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(b) Den geografiska beteckningens exportvärde.</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(c) Den geografiska beteckningens skydd enligt andra internationella överenskommelser.</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(d) Nuvarande eller potentiellt missbruk av den geografiska beteckningen i andra medlemmar i den särskilda unionen.</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(e) Det totala antalet geografiska beteckningar med ursprung i territoriet i de andra medlemmarna i den särskilda unionen och registrerade i den internationella byråns register (nedan kallat det internationella registret).</w:t>
            </w:r>
          </w:p>
        </w:tc>
        <w:tc>
          <w:tcPr/>
          <w:p>
            <w:pPr>
              <w:pStyle w:val="Normal6"/>
            </w:pP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Ana Miranda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2 – stycke 3 – inledningen</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Vid fastställandet av den förteckning som avses i andra stycket ska kommissionen särskilt beakta följande:</w:t>
            </w:r>
          </w:p>
        </w:tc>
        <w:tc>
          <w:tcPr/>
          <w:p>
            <w:pPr>
              <w:pStyle w:val="Normal6"/>
            </w:pPr>
            <w:r>
              <w:t xml:space="preserve">Vid fastställandet av den förteckning som avses i andra stycket ska kommissionen </w:t>
            </w:r>
            <w:r>
              <w:rPr>
                <w:rFonts w:ascii="Times New Roman" w:eastAsia="Times New Roman" w:hAnsi="Times New Roman" w:cs="Times New Roman"/>
                <w:b/>
                <w:i/>
                <w:strike w:val="0"/>
                <w:color w:val="000000"/>
                <w:sz w:val="24"/>
                <w:highlight w:val="none"/>
                <w:u w:val="none" w:color="auto"/>
              </w:rPr>
              <w:t>ta med alla anmälda geografiska beteckningar som inkommit i enlighet med tredje stycket.</w:t>
            </w:r>
            <w:r>
              <w:br/>
            </w:r>
            <w:r>
              <w:rPr>
                <w:rFonts w:ascii="Times New Roman" w:eastAsia="Times New Roman" w:hAnsi="Times New Roman" w:cs="Times New Roman"/>
                <w:b/>
                <w:i/>
                <w:strike w:val="0"/>
                <w:color w:val="000000"/>
                <w:sz w:val="24"/>
                <w:highlight w:val="none"/>
                <w:u w:val="none" w:color="auto"/>
              </w:rPr>
              <w:t>Kommissionen får dock vägra att ta med en särskild geografisk beteckning i förteckningen och ska, när den motiverar sitt beslut,</w:t>
            </w:r>
            <w:r>
              <w:t xml:space="preserve"> särskilt beakta följande: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t xml:space="preserve">, </w:t>
      </w:r>
      <w:r>
        <w:t>Jiří Maštálka</w:t>
      </w:r>
      <w:r>
        <w:t xml:space="preserve">, </w:t>
      </w:r>
      <w:r>
        <w:t>Stelios Kouloglou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2 – stycke 3 – led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Den geografiska beteckningens exportvärde.</w:t>
            </w:r>
          </w:p>
        </w:tc>
        <w:tc>
          <w:tcPr/>
          <w:p>
            <w:pPr>
              <w:pStyle w:val="Normal6"/>
            </w:pPr>
            <w:r>
              <w:t>(b)</w:t>
            </w:r>
            <w:r>
              <w:tab/>
            </w:r>
            <w:r>
              <w:t xml:space="preserve">Den geografiska beteckningens exportvärde </w:t>
            </w:r>
            <w:r>
              <w:rPr>
                <w:rFonts w:ascii="Times New Roman" w:eastAsia="Times New Roman" w:hAnsi="Times New Roman" w:cs="Times New Roman"/>
                <w:b/>
                <w:i/>
                <w:strike w:val="0"/>
                <w:color w:val="000000"/>
                <w:sz w:val="24"/>
                <w:highlight w:val="none"/>
                <w:u w:val="none" w:color="auto"/>
              </w:rPr>
              <w:t>och/eller deras exportpotential</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t xml:space="preserve">, </w:t>
      </w:r>
      <w:r>
        <w:t>Jiří Maštálka</w:t>
      </w:r>
      <w:r>
        <w:t xml:space="preserve">, </w:t>
      </w:r>
      <w:r>
        <w:t>Stelios Kouloglou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2 – stycke 3 – led ba (nytt)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(ba)</w:t>
            </w:r>
            <w:r>
              <w:tab/>
            </w:r>
            <w:r>
              <w:rPr>
                <w:rFonts w:ascii="Times New Roman" w:eastAsia="Times New Roman" w:hAnsi="Times New Roman" w:cs="Times New Roman"/>
                <w:b/>
                <w:i/>
                <w:strike w:val="0"/>
                <w:color w:val="000000"/>
                <w:sz w:val="24"/>
                <w:highlight w:val="none"/>
                <w:u w:val="none" w:color="auto"/>
              </w:rPr>
              <w:t>Den geografiska beteckningens särskilda ekonomiska och regionala betydelse.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t xml:space="preserve">, </w:t>
      </w:r>
      <w:r>
        <w:t>Jiří Maštálka</w:t>
      </w:r>
      <w:r>
        <w:t xml:space="preserve">, </w:t>
      </w:r>
      <w:r>
        <w:t>Stelios Kouloglou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2 – stycke 3 – led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(e)</w:t>
            </w:r>
            <w:r>
              <w:tab/>
            </w:r>
            <w:r>
              <w:rPr>
                <w:rFonts w:ascii="Times New Roman" w:eastAsia="Times New Roman" w:hAnsi="Times New Roman" w:cs="Times New Roman"/>
                <w:b/>
                <w:i/>
                <w:strike w:val="0"/>
                <w:color w:val="000000"/>
                <w:sz w:val="24"/>
                <w:highlight w:val="none"/>
                <w:u w:val="none" w:color="auto"/>
              </w:rPr>
              <w:t>Det totala antalet geografiska beteckningar med ursprung i territoriet i de andra medlemmarna i den särskilda unionen och registrerade i den internationella byråns register (nedan kallat det internationella registret)</w:t>
            </w:r>
            <w:r>
              <w:t>.</w:t>
            </w:r>
          </w:p>
        </w:tc>
        <w:tc>
          <w:tcPr/>
          <w:p>
            <w:pPr>
              <w:pStyle w:val="Normal6"/>
            </w:pPr>
            <w:r>
              <w:t>(e)</w:t>
            </w:r>
            <w:r>
              <w:tab/>
            </w:r>
            <w:r>
              <w:rPr>
                <w:rFonts w:ascii="Times New Roman" w:eastAsia="Times New Roman" w:hAnsi="Times New Roman" w:cs="Times New Roman"/>
                <w:b/>
                <w:i/>
                <w:strike w:val="0"/>
                <w:color w:val="000000"/>
                <w:sz w:val="24"/>
                <w:highlight w:val="none"/>
                <w:u w:val="none" w:color="auto"/>
              </w:rPr>
              <w:t>Nuvarande eller potentiellt missbruk av geografiska beteckningar i de berörda tredjeländerna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t xml:space="preserve">, </w:t>
      </w:r>
      <w:r>
        <w:t>Stelios Kouloglou</w:t>
      </w:r>
      <w:r>
        <w:t xml:space="preserve">, </w:t>
      </w:r>
      <w:r>
        <w:t>Jiří Maštálka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2 – stycke 3 – led ea (nytt)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(ea)</w:t>
            </w:r>
            <w:r>
              <w:tab/>
            </w:r>
            <w:r>
              <w:rPr>
                <w:rFonts w:ascii="Times New Roman" w:eastAsia="Times New Roman" w:hAnsi="Times New Roman" w:cs="Times New Roman"/>
                <w:b/>
                <w:i/>
                <w:strike w:val="0"/>
                <w:color w:val="000000"/>
                <w:sz w:val="24"/>
                <w:highlight w:val="none"/>
                <w:u w:val="none" w:color="auto"/>
              </w:rPr>
              <w:t>Geografiska beteckningars skydd enligt andra överenskommelser.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Ana Miranda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3 – stycke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Efter unionens anslutning till Genèveakten får kommissionen, på eget initiativ eller på begäran av en medlemsstat eller av en berörd grupp producenter eller av en enskild producent som använder en geografisk beteckning som är skyddad och registrerad i unionen, anta genomförandeakter för att till den internationella byrån ge in en ansökan om internationell registrering av en geografisk beteckning som är skyddad och registrerad enligt unionsrätten och avser en produkt med ursprung i unionen.</w:t>
            </w:r>
          </w:p>
        </w:tc>
        <w:tc>
          <w:tcPr/>
          <w:p>
            <w:pPr>
              <w:pStyle w:val="Normal6"/>
            </w:pPr>
            <w:r>
              <w:t xml:space="preserve">Efter unionens anslutning till Genèveakten får kommissionen, på eget initiativ eller på begäran av en medlemsstat eller av en berörd grupp producenter eller av en enskild producent som använder en geografisk beteckning som är skyddad och registrerad i unionen, anta genomförandeakter för att till den internationella byrån ge in en ansökan om internationell registrering av en geografisk beteckning som är skyddad och registrerad enligt unionsrätten och avser en produkt med ursprung i unionen. </w:t>
            </w:r>
            <w:r>
              <w:rPr>
                <w:rFonts w:ascii="Times New Roman" w:eastAsia="Times New Roman" w:hAnsi="Times New Roman" w:cs="Times New Roman"/>
                <w:b/>
                <w:i/>
                <w:strike w:val="0"/>
                <w:color w:val="000000"/>
                <w:sz w:val="24"/>
                <w:highlight w:val="none"/>
                <w:u w:val="none" w:color="auto"/>
              </w:rPr>
              <w:t>I detta syfte ska kommissionen regelbundet samråda med medlemsstaterna, branschorganisationer och unionens producenter.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Angel Dzhambazki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3 – stycke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Vid bedömningen av huruvida en ansökan om internationell registrering bör ges in, ska kommissionen ta hänsyn till kriterierna i artikel 2 tredje stycket. Dessa genomförandeakter ska antas i enlighet med det granskningsförfarande som avses i artikel 13.2.</w:t>
            </w:r>
          </w:p>
        </w:tc>
        <w:tc>
          <w:tcPr/>
          <w:p>
            <w:pPr>
              <w:pStyle w:val="Normal6"/>
            </w:pPr>
            <w:r>
              <w:rPr>
                <w:rFonts w:ascii="Times New Roman" w:eastAsia="Times New Roman" w:hAnsi="Times New Roman" w:cs="Times New Roman"/>
                <w:b/>
                <w:i/>
                <w:strike w:val="0"/>
                <w:color w:val="000000"/>
                <w:sz w:val="24"/>
                <w:highlight w:val="none"/>
                <w:u w:val="none" w:color="auto"/>
              </w:rPr>
              <w:t>utgår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Ana Miranda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4 – punkt 3 – stycke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 xml:space="preserve">När kommissionen på grundval av bedömningen enligt punkt 1 anser att villkoren i den punkten inte är uppfyllda, ska kommissionen fatta ett beslut om att vägra skydd av den geografiska beteckningen genom en genomförandeakt som antas i enlighet med det granskningsförfarande som avses i artikel 13.2. </w:t>
            </w:r>
            <w:r>
              <w:rPr>
                <w:rFonts w:ascii="Times New Roman" w:eastAsia="Times New Roman" w:hAnsi="Times New Roman" w:cs="Times New Roman"/>
                <w:b/>
                <w:i/>
                <w:strike w:val="0"/>
                <w:color w:val="000000"/>
                <w:sz w:val="24"/>
                <w:highlight w:val="none"/>
                <w:u w:val="none" w:color="auto"/>
              </w:rPr>
              <w:t>När det gäller geografiska beteckningar som avser produkter som inte omfattas av behörigheten för de kommittéer som anges i artikel 13.1 ska beslutet antas av kommissionen utan tillämpning av det granskningsförfarande som avses i artikel 13.2.</w:t>
            </w:r>
          </w:p>
        </w:tc>
        <w:tc>
          <w:tcPr/>
          <w:p>
            <w:pPr>
              <w:pStyle w:val="Normal6"/>
            </w:pPr>
            <w:r>
              <w:t>När kommissionen på grundval av bedömningen enligt punkt 1 anser att villkoren i den punkten inte är uppfyllda, ska kommissionen fatta ett beslut om att vägra skydd av den geografiska beteckningen genom en genomförandeakt som antas i enlighet med det granskningsförfarande som avses i artikel 13.2.</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t xml:space="preserve">, </w:t>
      </w:r>
      <w:r>
        <w:t>Jiří Maštálka</w:t>
      </w:r>
      <w:r>
        <w:t xml:space="preserve">, </w:t>
      </w:r>
      <w:r>
        <w:t>Stelios Kouloglou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4 – punkt 3 – stycke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När kommissionen på grundval av bedömningen enligt punkt 1 anser att villkoren i den punkten inte är uppfyllda, ska kommissionen fatta ett beslut om att vägra skydd av den geografiska beteckningen genom en genomförandeakt som antas i enlighet med det granskningsförfarande som avses i artikel 13.2. När det gäller geografiska beteckningar som avser produkter som inte omfattas av behörigheten för de kommittéer som anges i artikel 13.1 ska beslutet antas av kommissionen utan tillämpning av det granskningsförfarande som avses i artikel 13.2.</w:t>
            </w:r>
          </w:p>
        </w:tc>
        <w:tc>
          <w:tcPr/>
          <w:p>
            <w:pPr>
              <w:pStyle w:val="Normal6"/>
            </w:pPr>
            <w:r>
              <w:t xml:space="preserve">När kommissionen på grundval av bedömningen enligt punkt 1 anser att villkoren i den punkten inte är uppfyllda, ska kommissionen fatta ett </w:t>
            </w:r>
            <w:r>
              <w:rPr>
                <w:rFonts w:ascii="Times New Roman" w:eastAsia="Times New Roman" w:hAnsi="Times New Roman" w:cs="Times New Roman"/>
                <w:b/>
                <w:i/>
                <w:strike w:val="0"/>
                <w:color w:val="000000"/>
                <w:sz w:val="24"/>
                <w:highlight w:val="none"/>
                <w:u w:val="none" w:color="auto"/>
              </w:rPr>
              <w:t>tillräckligt motiverat</w:t>
            </w:r>
            <w:r>
              <w:t xml:space="preserve"> beslut om att vägra skydd av den geografiska beteckningen genom en genomförandeakt som antas i enlighet med det granskningsförfarande som avses i artikel 13.2. När det gäller geografiska beteckningar som avser produkter som inte omfattas av behörigheten för de kommittéer som anges i artikel 13.1 ska beslutet antas av kommissionen utan tillämpning av det granskningsförfarande som avses i artikel 13.2.</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Ana Miranda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4 – punkt 3 – stycke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 xml:space="preserve">I enlighet med artikel 15.1 i Genèveakten ska kommissionen underrätta den internationella byrån om </w:t>
            </w:r>
            <w:r>
              <w:rPr>
                <w:rFonts w:ascii="Times New Roman" w:eastAsia="Times New Roman" w:hAnsi="Times New Roman" w:cs="Times New Roman"/>
                <w:b/>
                <w:i/>
                <w:strike w:val="0"/>
                <w:color w:val="000000"/>
                <w:sz w:val="24"/>
                <w:highlight w:val="none"/>
                <w:u w:val="none" w:color="auto"/>
              </w:rPr>
              <w:t>avslag</w:t>
            </w:r>
            <w:r>
              <w:t xml:space="preserve"> på verkan av en internationell registrering på unionens territorium</w:t>
            </w:r>
            <w:r>
              <w:rPr>
                <w:rFonts w:ascii="Times New Roman" w:eastAsia="Times New Roman" w:hAnsi="Times New Roman" w:cs="Times New Roman"/>
                <w:b/>
                <w:i/>
                <w:strike w:val="0"/>
                <w:color w:val="000000"/>
                <w:sz w:val="24"/>
                <w:highlight w:val="none"/>
                <w:u w:val="none" w:color="auto"/>
              </w:rPr>
              <w:t>, inom ett år från mottagandet av anmälan av en internationell registrering i enlighet med artikel 6.4 i Genèveakten</w:t>
            </w:r>
          </w:p>
        </w:tc>
        <w:tc>
          <w:tcPr/>
          <w:p>
            <w:pPr>
              <w:pStyle w:val="Normal6"/>
            </w:pPr>
            <w:r>
              <w:t xml:space="preserve">I enlighet med artikel 15.1 i Genèveakten ska kommissionen underrätta den internationella byrån om </w:t>
            </w:r>
            <w:r>
              <w:rPr>
                <w:rFonts w:ascii="Times New Roman" w:eastAsia="Times New Roman" w:hAnsi="Times New Roman" w:cs="Times New Roman"/>
                <w:b/>
                <w:i/>
                <w:strike w:val="0"/>
                <w:color w:val="000000"/>
                <w:sz w:val="24"/>
                <w:highlight w:val="none"/>
                <w:u w:val="none" w:color="auto"/>
              </w:rPr>
              <w:t>tillbakadragandet eller avslaget</w:t>
            </w:r>
            <w:r>
              <w:t xml:space="preserve"> på verkan av en internationell registrering på unionens territorium</w:t>
            </w:r>
            <w:r>
              <w:rPr>
                <w:rFonts w:ascii="Times New Roman" w:eastAsia="Times New Roman" w:hAnsi="Times New Roman" w:cs="Times New Roman"/>
                <w:b/>
                <w:i/>
                <w:strike w:val="0"/>
                <w:color w:val="000000"/>
                <w:sz w:val="24"/>
                <w:highlight w:val="none"/>
                <w:u w:val="none" w:color="auto"/>
              </w:rP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t xml:space="preserve">, </w:t>
      </w:r>
      <w:r>
        <w:t>Jiří Maštálka</w:t>
      </w:r>
      <w:r>
        <w:t xml:space="preserve">, </w:t>
      </w:r>
      <w:r>
        <w:t>Stelios Kouloglou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5 – 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 xml:space="preserve">Inom </w:t>
            </w:r>
            <w:r>
              <w:rPr>
                <w:rFonts w:ascii="Times New Roman" w:eastAsia="Times New Roman" w:hAnsi="Times New Roman" w:cs="Times New Roman"/>
                <w:b/>
                <w:i/>
                <w:strike w:val="0"/>
                <w:color w:val="000000"/>
                <w:sz w:val="24"/>
                <w:highlight w:val="none"/>
                <w:u w:val="none" w:color="auto"/>
              </w:rPr>
              <w:t>två</w:t>
            </w:r>
            <w:r>
              <w:t xml:space="preserve"> månader från dagen för offentliggörandet av namnet på den geografiska beteckningen i Europeiska unionens officiella tidning enligt artikel 4.2 får myndigheterna i en medlemsstat eller i ett annat tredjeland än den avtalsslutande ursprungsparten, eller en fysisk eller juridisk person med legitimt intresse som är etablerad i unionen eller i ett annat tredjeland än den avtalsslutande ursprungsparten, lämna in en invändning till kommissionen på något av unionens officiella språk.</w:t>
            </w:r>
          </w:p>
        </w:tc>
        <w:tc>
          <w:tcPr/>
          <w:p>
            <w:pPr>
              <w:pStyle w:val="Normal6"/>
            </w:pPr>
            <w:r>
              <w:t>(1)</w:t>
            </w:r>
            <w:r>
              <w:tab/>
            </w:r>
            <w:r>
              <w:t xml:space="preserve">Inom </w:t>
            </w:r>
            <w:r>
              <w:rPr>
                <w:rFonts w:ascii="Times New Roman" w:eastAsia="Times New Roman" w:hAnsi="Times New Roman" w:cs="Times New Roman"/>
                <w:b/>
                <w:i/>
                <w:strike w:val="0"/>
                <w:color w:val="000000"/>
                <w:sz w:val="24"/>
                <w:highlight w:val="none"/>
                <w:u w:val="none" w:color="auto"/>
              </w:rPr>
              <w:t>sex</w:t>
            </w:r>
            <w:r>
              <w:t xml:space="preserve"> månader från dagen för offentliggörandet av namnet på den geografiska beteckningen i Europeiska unionens officiella tidning enligt artikel 4.2 får myndigheterna i en medlemsstat eller i ett annat tredjeland än den avtalsslutande ursprungsparten, eller en fysisk eller juridisk person med legitimt intresse som är etablerad i unionen eller i ett annat tredjeland än den avtalsslutande ursprungsparten, lämna in en invändning till kommissionen på något av unionens officiella språk.</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t xml:space="preserve">, </w:t>
      </w:r>
      <w:r>
        <w:t>Jiří Maštálka</w:t>
      </w:r>
      <w:r>
        <w:t xml:space="preserve">, </w:t>
      </w:r>
      <w:r>
        <w:t>Stelios Kouloglou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5 – punkt 2 – led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(d)</w:t>
            </w:r>
            <w:r>
              <w:tab/>
            </w:r>
            <w:r>
              <w:t xml:space="preserve">Att skyddet i unionen av den föreslagna geografiska beteckningen skulle äventyra användningen av ett identiskt eller snarlikt namn eller ensamrätten till ett varumärke eller det ekonomiska värdet av produkter som lagligen har släppts ut på marknaden </w:t>
            </w:r>
            <w:r>
              <w:rPr>
                <w:rFonts w:ascii="Times New Roman" w:eastAsia="Times New Roman" w:hAnsi="Times New Roman" w:cs="Times New Roman"/>
                <w:b/>
                <w:i/>
                <w:strike w:val="0"/>
                <w:color w:val="000000"/>
                <w:sz w:val="24"/>
                <w:highlight w:val="none"/>
                <w:u w:val="none" w:color="auto"/>
              </w:rPr>
              <w:t>under minst fem år</w:t>
            </w:r>
            <w:r>
              <w:t xml:space="preserve"> före dagen för offentliggörandet av namnet på den geografiska beteckningen i Europeiska unionens officiella tidning i enlighet med artikel 4.2.</w:t>
            </w:r>
          </w:p>
        </w:tc>
        <w:tc>
          <w:tcPr/>
          <w:p>
            <w:pPr>
              <w:pStyle w:val="Normal6"/>
            </w:pPr>
            <w:r>
              <w:t>(d)</w:t>
            </w:r>
            <w:r>
              <w:tab/>
            </w:r>
            <w:r>
              <w:t>Att skyddet i unionen av den föreslagna geografiska beteckningen skulle äventyra användningen av ett identiskt eller snarlikt namn eller ensamrätten till ett varumärke eller det ekonomiska värdet av produkter som lagligen har släppts ut på marknaden före dagen för offentliggörandet av namnet på den geografiska beteckningen i Europeiska unionens officiella tidning i enlighet med artikel 4.2.</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5 – punkt 2 – led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(e)</w:t>
            </w:r>
            <w:r>
              <w:tab/>
            </w:r>
            <w:r>
              <w:t xml:space="preserve">Att den geografiska beteckningen i det internationella registret avser en produkt för vilken skydd av geografiska beteckningar </w:t>
            </w:r>
            <w:r>
              <w:rPr>
                <w:rFonts w:ascii="Times New Roman" w:eastAsia="Times New Roman" w:hAnsi="Times New Roman" w:cs="Times New Roman"/>
                <w:b/>
                <w:i/>
                <w:strike w:val="0"/>
                <w:color w:val="000000"/>
                <w:sz w:val="24"/>
                <w:highlight w:val="none"/>
                <w:u w:val="none" w:color="auto"/>
              </w:rPr>
              <w:t>för närvarande</w:t>
            </w:r>
            <w:r>
              <w:t xml:space="preserve"> inte tillhandahålls inom unionen.</w:t>
            </w:r>
          </w:p>
        </w:tc>
        <w:tc>
          <w:tcPr/>
          <w:p>
            <w:pPr>
              <w:pStyle w:val="Normal6"/>
            </w:pPr>
            <w:r>
              <w:t>(e)</w:t>
            </w:r>
            <w:r>
              <w:tab/>
            </w:r>
            <w:r>
              <w:t xml:space="preserve">Att den geografiska beteckningen i det internationella registret avser en produkt för vilken skydd av geografiska beteckningar </w:t>
            </w:r>
            <w:r>
              <w:rPr>
                <w:rFonts w:ascii="Times New Roman" w:eastAsia="Times New Roman" w:hAnsi="Times New Roman" w:cs="Times New Roman"/>
                <w:b/>
                <w:i/>
                <w:strike w:val="0"/>
                <w:color w:val="000000"/>
                <w:sz w:val="24"/>
                <w:highlight w:val="none"/>
                <w:u w:val="none" w:color="auto"/>
              </w:rPr>
              <w:t>vid tidpunkten för invändningen</w:t>
            </w:r>
            <w:r>
              <w:t xml:space="preserve"> inte tillhandahålls inom unionen.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t xml:space="preserve">, </w:t>
      </w:r>
      <w:r>
        <w:t>Jiří Maštálka</w:t>
      </w:r>
      <w:r>
        <w:t xml:space="preserve">, </w:t>
      </w:r>
      <w:r>
        <w:t>Stelios Kouloglou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förordning</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Artikel 9 – 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Kommissionens förslag</w:t>
            </w:r>
          </w:p>
        </w:tc>
        <w:tc>
          <w:tcPr/>
          <w:p>
            <w:pPr>
              <w:pStyle w:val="ColumnHeading"/>
            </w:pPr>
            <w:r>
              <w:t>Ändringsförslag</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(3)</w:t>
            </w:r>
            <w:r>
              <w:tab/>
            </w:r>
            <w:r>
              <w:rPr>
                <w:rFonts w:ascii="Times New Roman" w:eastAsia="Times New Roman" w:hAnsi="Times New Roman" w:cs="Times New Roman"/>
                <w:b/>
                <w:i/>
                <w:strike w:val="0"/>
                <w:color w:val="000000"/>
                <w:sz w:val="24"/>
                <w:highlight w:val="none"/>
                <w:u w:val="none" w:color="auto"/>
              </w:rPr>
              <w:t>Utan att det påverkar tillämpningen av punkt 2 får ett äldre varumärke, som sökts eller registrerats i god tro på unionens territorium, eller som förvärvats genom användning i god tro, och vars användning skulle strida mot skyddet av en geografisk beteckning, fortsätta att användas och förnyas för den berörda produkten, trots skyddet av den geografiska beteckningen, förutsatt att det inte finns skäl att ogiltigförklara eller upphäva varumärkesregistreringen enligt Europaparlamentets och rådets förordning (EU) 2017/1001</w:t>
            </w:r>
            <w:r>
              <w:rPr>
                <w:rStyle w:val="SupBoldItalic"/>
              </w:rPr>
              <w:t>9</w:t>
            </w:r>
            <w:r>
              <w:rPr>
                <w:rFonts w:ascii="Times New Roman" w:eastAsia="Times New Roman" w:hAnsi="Times New Roman" w:cs="Times New Roman"/>
                <w:b/>
                <w:i/>
                <w:strike w:val="0"/>
                <w:color w:val="000000"/>
                <w:sz w:val="24"/>
                <w:highlight w:val="none"/>
                <w:u w:val="none" w:color="auto"/>
              </w:rPr>
              <w:t>. I så fall ska användningen av den geografiska beteckningen vara tillåten samtidigt med det berörda varumärket.</w:t>
            </w:r>
          </w:p>
        </w:tc>
        <w:tc>
          <w:tcPr/>
          <w:p>
            <w:pPr>
              <w:pStyle w:val="Normal6"/>
            </w:pPr>
            <w:r>
              <w:rPr>
                <w:rFonts w:ascii="Times New Roman" w:eastAsia="Times New Roman" w:hAnsi="Times New Roman" w:cs="Times New Roman"/>
                <w:b/>
                <w:i/>
                <w:strike w:val="0"/>
                <w:color w:val="000000"/>
                <w:sz w:val="24"/>
                <w:highlight w:val="none"/>
                <w:u w:val="none" w:color="auto"/>
              </w:rPr>
              <w:t>utgår</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_________________</w:t>
            </w:r>
          </w:p>
        </w:tc>
        <w:tc>
          <w:tcPr/>
          <w:p>
            <w:pPr>
              <w:pStyle w:val="Normal6"/>
            </w:pP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Style w:val="SupBoldItalic"/>
              </w:rPr>
              <w:t>9</w:t>
            </w:r>
            <w:r>
              <w:t xml:space="preserve"> </w:t>
            </w:r>
            <w:r>
              <w:rPr>
                <w:rFonts w:ascii="Times New Roman" w:eastAsia="Times New Roman" w:hAnsi="Times New Roman" w:cs="Times New Roman"/>
                <w:b/>
                <w:i/>
                <w:strike w:val="0"/>
                <w:color w:val="000000"/>
                <w:sz w:val="24"/>
                <w:highlight w:val="none"/>
                <w:u w:val="none" w:color="auto"/>
              </w:rPr>
              <w:t>Europaparlamentets och rådets förordning (EU) 2017/1001 av den 14 juni 2017 om EU-varumärken (EUT L 154, 16.6.2017, s. 1).</w:t>
            </w:r>
          </w:p>
        </w:tc>
        <w:tc>
          <w:tcPr/>
          <w:p>
            <w:pPr>
              <w:pStyle w:val="Normal6"/>
            </w:pP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632.797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rPr>
        <w:rStyle w:val="HideTWBExt"/>
      </w:rPr>
      <w:t>&lt;</w:t>
    </w:r>
    <w:r>
      <w:rPr>
        <w:rStyle w:val="HideTWBExt"/>
      </w:rPr>
      <w:t>PathFdR</w:t>
    </w:r>
    <w:r>
      <w:rPr>
        <w:rStyle w:val="HideTWBExt"/>
      </w:rPr>
      <w:t>&gt;</w:t>
    </w:r>
    <w:r>
      <w:t>AM\1173305SV.docx</w:t>
    </w:r>
    <w:r>
      <w:rPr>
        <w:rStyle w:val="HideTWBExt"/>
      </w:rPr>
      <w:t>&lt;/</w:t>
    </w:r>
    <w:r>
      <w:rPr>
        <w:rStyle w:val="HideTWBExt"/>
      </w:rPr>
      <w:t>PathFdR</w:t>
    </w:r>
    <w:r>
      <w:rPr>
        <w:rStyle w:val="HideTWBExt"/>
      </w:rPr>
      <w:t>&gt;</w:t>
    </w:r>
  </w:p>
  <w:p>
    <w:pPr>
      <w:pStyle w:val="Footer2"/>
    </w:pPr>
    <w:r>
      <w:t>SV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AM\1173305SV.docx</w:t>
    </w:r>
    <w:r>
      <w:rPr>
        <w:rStyle w:val="HideTWBExt"/>
      </w:rPr>
      <w:t>&lt;/</w:t>
    </w:r>
    <w:r>
      <w:rPr>
        <w:rStyle w:val="HideTWBExt"/>
      </w:rPr>
      <w:t>PathFdR</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t>PE</w:t>
    </w:r>
    <w:r>
      <w:rPr>
        <w:rStyle w:val="HideTWBExt"/>
      </w:rPr>
      <w:t>&lt;</w:t>
    </w:r>
    <w:r>
      <w:rPr>
        <w:rStyle w:val="HideTWBExt"/>
      </w:rPr>
      <w:t>NoPE</w:t>
    </w:r>
    <w:r>
      <w:rPr>
        <w:rStyle w:val="HideTWBExt"/>
      </w:rPr>
      <w:t>&gt;</w:t>
    </w:r>
    <w:r>
      <w:t>632.797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t>SV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AM\1173305SV.docx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632.797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SV</w:t>
    </w:r>
    <w:r>
      <w:tab/>
    </w:r>
    <w:r>
      <w:rPr>
        <w:rStyle w:val="Footer2Middle"/>
      </w:rPr>
      <w:t>Förenade i mångfalden</w:t>
    </w:r>
    <w:r>
      <w:tab/>
    </w:r>
    <w:r>
      <w:t>SV</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3127606 HideTWBExt;}}{\*\rsidtbl \rsid24658\rsid735077\rsid2892074\rsid4666813\rsid6641733\rsid7286045\rsid9636012\rsid11215221\rsid12154954\rsid13127606\rsid14424199\rsid15204470&#13;&#10;\rsid15285974\rsid15950462\rsid16324206\rsid16662270}{\mmathPr\mmathFont34\mbrkBin0\mbrkBinSub0\msmallFrac0\mdispDef1\mlMargin0\mrMargin0\mdefJc1\mwrapIndent1440\mintLim0\mnaryLim1}{\info{\author FELIX Karina}{\operator FELIX Karina}&#13;&#10;{\creatim\yr2015\mo5\dy8\hr15\min23}{\revtim\yr2015\mo5\dy8\hr15\min23}{\version1}{\edmins0}{\nofpages1}{\nofwords6}{\nofchars33}{\*\company European Parliament}{\nofcharsws38}{\vern49165}}{\*\xmlnstbl {\xmlns1 http://schemas.microsoft.com/office/word/200&#13;&#1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3127606\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7286045 \chftnsep &#13;&#10;\par }}{\*\ftnsepc \ltrpar \pard\plain \ltrpar\ql \li0\ri0\widctlpar\wrapdefault\aspalpha\aspnum\faauto\adjustright\rin0\lin0\itap0 \rtlch\fcs1 \af0\afs20\alang1025 \ltrch\fcs0 \fs24\lang2057\langfe2057\cgrid\langnp2057\langfenp2057 {\rtlch\fcs1 \af0 &#13;&#10;\ltrch\fcs0 \insrsid7286045 \chftnsepc &#13;&#10;\par }}{\*\aftnsep \ltrpar \pard\plain \ltrpar\ql \li0\ri0\widctlpar\wrapdefault\aspalpha\aspnum\faauto\adjustright\rin0\lin0\itap0 \rtlch\fcs1 \af0\afs20\alang1025 \ltrch\fcs0 \fs24\lang2057\langfe2057\cgrid\langnp2057\langfenp2057 {\rtlch\fcs1 \af0 &#13;&#10;\ltrch\fcs0 \insrsid7286045 \chftnsep &#13;&#10;\par }}{\*\aftnsepc \ltrpar \pard\plain \ltrpar\ql \li0\ri0\widctlpar\wrapdefault\aspalpha\aspnum\faauto\adjustright\rin0\lin0\itap0 \rtlch\fcs1 \af0\afs20\alang1025 \ltrch\fcs0 \fs24\lang2057\langfe2057\cgrid\langnp2057\langfenp2057 {\rtlch\fcs1 \af0 &#13;&#10;\ltrch\fcs0 \insrsid7286045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ql \li0\ri0\widctlpar\wrapdefault\aspalpha\aspnum\faauto\adjustright\rin0\lin0\itap0\pararsid16390444 \rtlch\fcs1 \af0\afs20\alang1025 \ltrch\fcs0 \fs24\lang2057\langfe2057\cgrid\langnp2057\langfenp2057 {\rtlch\fcs1 \af0 \ltrch\fcs0 &#13;&#10;\cs15\v\f1\fs20\cf9\insrsid13127606\charrsid946740 {\*\bkmkstart EndA}&lt;&lt;&lt;}{\rtlch\fcs1 \af0 \ltrch\fcs0 \insrsid13127606\charrsid946740 #@&gt;ZOTHAMA&lt;@#}{\rtlch\fcs1 \af0 \ltrch\fcs0 \cs15\v\f1\fs20\cf9\insrsid13127606\charrsid946740 &lt;/RepeatBlock-AmendA&gt;}{&#13;&#10;\rtlch\fcs1 \af0 \ltrch\fcs0 \insrsid13127606\charrsid946740 &#13;&#10;\par }\pard \ltrpar\ql \li0\ri0\widctlpar\wrapdefault\aspalpha\aspnum\faauto\adjustright\rin0\lin0\itap0\pararsid16324206 {\rtlch\fcs1 \af0 \ltrch\fcs0 \insrsid24658\charrsid16324206 {\*\bkmkend EndA}&#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407c&#13;&#10;a320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0948606 HideTWBExt;}}{\*\rsidtbl \rsid24658\rsid735077\rsid2892074\rsid4666813\rsid6641733\rsid9636012\rsid10711257\rsid10948606\rsid11215221\rsid12154954\rsid14424199\rsid15204470&#13;&#10;\rsid15285974\rsid15950462\rsid16324206\rsid16662270}{\mmathPr\mmathFont34\mbrkBin0\mbrkBinSub0\msmallFrac0\mdispDef1\mlMargin0\mrMargin0\mdefJc1\mwrapIndent1440\mintLim0\mnaryLim1}{\info{\author FELIX Karina}{\operator FELIX Karina}&#13;&#10;{\creatim\yr2015\mo5\dy8\hr15\min23}{\revtim\yr2015\mo5\dy8\hr15\min23}{\version1}{\edmins0}{\nofpages1}{\nofwords5}{\nofchars33}{\*\company European Parliament}{\nofcharsws37}{\vern49165}}{\*\xmlnstbl {\xmlns1 http://schemas.microsoft.com/office/word/200&#13;&#1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0948606\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0711257 \chftnsep &#13;&#10;\par }}{\*\ftnsepc \ltrpar \pard\plain \ltrpar\ql \li0\ri0\widctlpar\wrapdefault\aspalpha\aspnum\faauto\adjustright\rin0\lin0\itap0 \rtlch\fcs1 \af0\afs20\alang1025 \ltrch\fcs0 \fs24\lang2057\langfe2057\cgrid\langnp2057\langfenp2057 {\rtlch\fcs1 \af0 &#13;&#10;\ltrch\fcs0 \insrsid10711257 \chftnsepc &#13;&#10;\par }}{\*\aftnsep \ltrpar \pard\plain \ltrpar\ql \li0\ri0\widctlpar\wrapdefault\aspalpha\aspnum\faauto\adjustright\rin0\lin0\itap0 \rtlch\fcs1 \af0\afs20\alang1025 \ltrch\fcs0 \fs24\lang2057\langfe2057\cgrid\langnp2057\langfenp2057 {\rtlch\fcs1 \af0 &#13;&#10;\ltrch\fcs0 \insrsid10711257 \chftnsep &#13;&#10;\par }}{\*\aftnsepc \ltrpar \pard\plain \ltrpar\ql \li0\ri0\widctlpar\wrapdefault\aspalpha\aspnum\faauto\adjustright\rin0\lin0\itap0 \rtlch\fcs1 \af0\afs20\alang1025 \ltrch\fcs0 \fs24\lang2057\langfe2057\cgrid\langnp2057\langfenp2057 {\rtlch\fcs1 \af0 &#13;&#10;\ltrch\fcs0 \insrsid10711257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ql \li0\ri0\widctlpar\wrapdefault\aspalpha\aspnum\faauto\adjustright\rin0\lin0\itap0\pararsid16324206 \rtlch\fcs1 \af0\afs20\alang1025 \ltrch\fcs0 \fs24\lang2057\langfe2057\cgrid\langnp2057\langfenp2057 {\rtlch\fcs1 \af0 \ltrch\fcs0 &#13;&#10;\cs15\v\f1\fs20\cf9\insrsid10948606\charrsid946740 {\*\bkmkstart EndB}&lt;&lt;&lt;}{\rtlch\fcs1 \af0 \ltrch\fcs0 \insrsid10948606\charrsid946740 #@&gt;ZOTHAMB&lt;@#}{\rtlch\fcs1 \af0 \ltrch\fcs0 \cs15\v\f1\fs20\cf9\insrsid10948606\charrsid946740 &lt;/RepeatBlock-AmendB&gt;}{&#13;&#10;\rtlch\fcs1 \af0 \ltrch\fcs0 \insrsid24658\charrsid16324206 {\*\bkmkend EndB}&#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0027&#13;&#10;2921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gruik" w:val="value of gruik"/>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1163973 HideTWBExt;}}{\*\rsidtbl \rsid24658\rsid735077\rsid2892074\rsid4666813\rsid6057549\rsid6641733\rsid9636012\rsid11163973\rsid11215221\rsid12154954\rsid14424199\rsid15204470&#13;&#10;\rsid15285974\rsid15950462\rsid16324206\rsid16662270}{\mmathPr\mmathFont34\mbrkBin0\mbrkBinSub0\msmallFrac0\mdispDef1\mlMargin0\mrMargin0\mdefJc1\mwrapIndent1440\mintLim0\mnaryLim1}{\info{\author FELIX Karina}{\operator FELIX Karina}&#13;&#10;{\creatim\yr2015\mo5\dy8\hr15\min23}{\revtim\yr2015\mo5\dy8\hr15\min23}{\version1}{\edmins0}{\nofpages1}{\nofwords3}{\nofchars18}{\*\company European Parliament}{\nofcharsws20}{\vern49165}}{\*\xmlnstbl {\xmlns1 http://schemas.microsoft.com/office/word/200&#13;&#1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1163973\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6057549 \chftnsep &#13;&#10;\par }}{\*\ftnsepc \ltrpar \pard\plain \ltrpar\ql \li0\ri0\widctlpar\wrapdefault\aspalpha\aspnum\faauto\adjustright\rin0\lin0\itap0 \rtlch\fcs1 \af0\afs20\alang1025 \ltrch\fcs0 \fs24\lang2057\langfe2057\cgrid\langnp2057\langfenp2057 {\rtlch\fcs1 \af0 &#13;&#10;\ltrch\fcs0 \insrsid6057549 \chftnsepc &#13;&#10;\par }}{\*\aftnsep \ltrpar \pard\plain \ltrpar\ql \li0\ri0\widctlpar\wrapdefault\aspalpha\aspnum\faauto\adjustright\rin0\lin0\itap0 \rtlch\fcs1 \af0\afs20\alang1025 \ltrch\fcs0 \fs24\lang2057\langfe2057\cgrid\langnp2057\langfenp2057 {\rtlch\fcs1 \af0 &#13;&#10;\ltrch\fcs0 \insrsid6057549 \chftnsep &#13;&#10;\par }}{\*\aftnsepc \ltrpar \pard\plain \ltrpar\ql \li0\ri0\widctlpar\wrapdefault\aspalpha\aspnum\faauto\adjustright\rin0\lin0\itap0 \rtlch\fcs1 \af0\afs20\alang1025 \ltrch\fcs0 \fs24\lang2057\langfe2057\cgrid\langnp2057\langfenp2057 {\rtlch\fcs1 \af0 &#13;&#10;\ltrch\fcs0 \insrsid6057549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ql \li0\ri0\widctlpar\wrapdefault\aspalpha\aspnum\faauto\adjustright\rin0\lin0\itap0\pararsid16324206 \rtlch\fcs1 \af0\afs20\alang1025 \ltrch\fcs0 \fs24\lang2057\langfe2057\cgrid\langnp2057\langfenp2057 {\rtlch\fcs1 \af0 \ltrch\fcs0 &#13;&#10;\cs15\b\v\f1\fs20\cf9\insrsid11163973\charrsid946740 {\*\bkmkstart IntroA}&lt;RepeatBlock-AmendA&gt;}{\rtlch\fcs1 \af0 \ltrch\fcs0 \insrsid24658\charrsid16324206 {\*\bkmkend IntroA}&#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0095&#13;&#10;761f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2335126 HideTWBExt;}}{\*\rsidtbl \rsid24658\rsid735077\rsid2892074\rsid4666813\rsid6641733\rsid9636012\rsid11215221\rsid11358468\rsid12154954\rsid12335126\rsid14424199\rsid15204470&#13;&#10;\rsid15285974\rsid15950462\rsid16324206\rsid16662270}{\mmathPr\mmathFont34\mbrkBin0\mbrkBinSub0\msmallFrac0\mdispDef1\mlMargin0\mrMargin0\mdefJc1\mwrapIndent1440\mintLim0\mnaryLim1}{\info{\author FELIX Karina}{\operator FELIX Karina}&#13;&#10;{\creatim\yr2015\mo5\dy8\hr15\min23}{\revtim\yr2015\mo5\dy8\hr15\min23}{\version1}{\edmins0}{\nofpages1}{\nofwords3}{\nofchars18}{\*\company European Parliament}{\nofcharsws20}{\vern49165}}{\*\xmlnstbl {\xmlns1 http://schemas.microsoft.com/office/word/200&#13;&#1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2335126\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1358468 \chftnsep &#13;&#10;\par }}{\*\ftnsepc \ltrpar \pard\plain \ltrpar\ql \li0\ri0\widctlpar\wrapdefault\aspalpha\aspnum\faauto\adjustright\rin0\lin0\itap0 \rtlch\fcs1 \af0\afs20\alang1025 \ltrch\fcs0 \fs24\lang2057\langfe2057\cgrid\langnp2057\langfenp2057 {\rtlch\fcs1 \af0 &#13;&#10;\ltrch\fcs0 \insrsid11358468 \chftnsepc &#13;&#10;\par }}{\*\aftnsep \ltrpar \pard\plain \ltrpar\ql \li0\ri0\widctlpar\wrapdefault\aspalpha\aspnum\faauto\adjustright\rin0\lin0\itap0 \rtlch\fcs1 \af0\afs20\alang1025 \ltrch\fcs0 \fs24\lang2057\langfe2057\cgrid\langnp2057\langfenp2057 {\rtlch\fcs1 \af0 &#13;&#10;\ltrch\fcs0 \insrsid11358468 \chftnsep &#13;&#10;\par }}{\*\aftnsepc \ltrpar \pard\plain \ltrpar\ql \li0\ri0\widctlpar\wrapdefault\aspalpha\aspnum\faauto\adjustright\rin0\lin0\itap0 \rtlch\fcs1 \af0\afs20\alang1025 \ltrch\fcs0 \fs24\lang2057\langfe2057\cgrid\langnp2057\langfenp2057 {\rtlch\fcs1 \af0 &#13;&#10;\ltrch\fcs0 \insrsid11358468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ql \li0\ri0\widctlpar\wrapdefault\aspalpha\aspnum\faauto\adjustright\rin0\lin0\itap0\pararsid16324206 \rtlch\fcs1 \af0\afs20\alang1025 \ltrch\fcs0 \fs24\lang2057\langfe2057\cgrid\langnp2057\langfenp2057 {\rtlch\fcs1 \af0 \ltrch\fcs0 &#13;&#10;\cs15\b\v\f1\fs20\cf9\insrsid12335126\charrsid946740 {\*\bkmkstart IntroB}&lt;RepeatBlock-AmendB&gt;}{\rtlch\fcs1 \af0 \ltrch\fcs0 \insrsid24658\charrsid16324206 {\*\bkmkend IntroB}&#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c0fc&#13;&#10;1b20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5625260 HideTWBExt;}{\s16\ql \li0\ri0\sa120\nowidctlpar\wrapdefault\aspalpha\aspnum\faauto\adjustright\rin0\lin0\itap0 \rtlch\fcs1 \af0\afs20\alang1025 \ltrch\fcs0 &#13;&#10;\fs24\lang2057\langfe2057\cgrid\langnp2057\langfenp2057 \sbasedon0 \snext16 \slink17 \spriority0 \styrsid15625260 Normal6;}{\*\cs17 \additive \fs24\lang2057\langfe2057\langnp2057\langfenp2057 \slink16 \slocked \spriority0 \styrsid15625260 Normal6 Char;}{&#13;&#10;\s18\ql \li0\ri0\nowidctlpar\wrapdefault\aspalpha\aspnum\faauto\adjustright\rin0\lin0\itap0 \rtlch\fcs1 \af0\afs20\alang1025 \ltrch\fcs0 \b\fs24\lang2057\langfe2057\cgrid\langnp2057\langfenp2057 \sbasedon0 \snext18 \slink19 \spriority0 \styrsid15625260 &#13;&#10;NormalBold;}{\*\cs19 \additive \b\fs24\lang2057\langfe2057\langnp2057\langfenp2057 \slink18 \slocked \spriority0 \styrsid15625260 NormalBold Char;}{\s20\ql \li0\ri0\sa240\nowidctlpar\wrapdefault\aspalpha\aspnum\faauto\adjustright\rin0\lin0\itap0 &#13;&#10;\rtlch\fcs1 \af0\afs20\alang1025 \ltrch\fcs0 \i\fs24\lang1024\langfe1024\cgrid\noproof\langnp2057\langfenp2057 \sbasedon0 \snext20 \spriority0 \styrsid15625260 Normal12Italic;}{&#13;&#10;\s21\qc \li0\ri0\sb240\sa240\keepn\nowidctlpar\wrapdefault\aspalpha\aspnum\faauto\adjustright\rin0\lin0\itap0 \rtlch\fcs1 \af0\afs20\alang1025 \ltrch\fcs0 \i\fs24\lang1024\langfe1024\cgrid\noproof\langnp2057\langfenp2057 &#13;&#10;\sbasedon0 \snext0 \spriority0 \styrsid15625260 JustificationTitle;}{\s22\qr \li0\ri0\sb240\sa240\nowidctlpar\wrapdefault\aspalpha\aspnum\faauto\adjustright\rin0\lin0\itap0 \rtlch\fcs1 \af0\afs20\alang1025 \ltrch\fcs0 &#13;&#10;\fs24\lang1024\langfe1024\cgrid\noproof\langnp2057\langfenp2057 \sbasedon0 \snext22 \spriority0 \styrsid15625260 Olang;}{\s23\qc \li0\ri0\sa240\nowidctlpar\wrapdefault\aspalpha\aspnum\faauto\adjustright\rin0\lin0\itap0 \rtlch\fcs1 \af0\afs20\alang1025 &#13;&#10;\ltrch\fcs0 \i\fs24\lang2057\langfe2057\cgrid\langnp2057\langfenp2057 \sbasedon0 \snext23 \spriority0 \styrsid15625260 ColumnHeading;}{\s24\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4 \spriority0 \styrsid15625260 AMNumberTabs;}}{\*\rsidtbl \rsid24658\rsid735077\rsid2892074\rsid4666813\rsid6641733\rsid9636012\rsid11215221\rsid12154954\rsid14424199&#13;&#10;\rsid15204470\rsid15285974\rsid15625260\rsid15950462\rsid16324206\rsid16662270\rsid16743564}{\mmathPr\mmathFont34\mbrkBin0\mbrkBinSub0\msmallFrac0\mdispDef1\mlMargin0\mrMargin0\mdefJc1\mwrapIndent1440\mintLim0\mnaryLim1}{\info{\author FELIX Karina}&#13;&#10;{\operator FELIX Karina}{\creatim\yr2015\mo5\dy8\hr15\min23}{\revtim\yr2015\mo5\dy8\hr15\min23}{\version1}{\edmins0}{\nofpages1}{\nofwords62}{\nofchars342}{\*\company European Parliament}{\nofcharsws403}{\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5625260\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6743564 \chftnsep &#13;&#10;\par }}{\*\ftnsepc \ltrpar \pard\plain \ltrpar\ql \li0\ri0\widctlpar\wrapdefault\aspalpha\aspnum\faauto\adjustright\rin0\lin0\itap0 \rtlch\fcs1 \af0\afs20\alang1025 \ltrch\fcs0 \fs24\lang2057\langfe2057\cgrid\langnp2057\langfenp2057 {\rtlch\fcs1 \af0 &#13;&#10;\ltrch\fcs0 \insrsid16743564 \chftnsepc &#13;&#10;\par }}{\*\aftnsep \ltrpar \pard\plain \ltrpar\ql \li0\ri0\widctlpar\wrapdefault\aspalpha\aspnum\faauto\adjustright\rin0\lin0\itap0 \rtlch\fcs1 \af0\afs20\alang1025 \ltrch\fcs0 \fs24\lang2057\langfe2057\cgrid\langnp2057\langfenp2057 {\rtlch\fcs1 \af0 &#13;&#10;\ltrch\fcs0 \insrsid16743564 \chftnsep &#13;&#10;\par }}{\*\aftnsepc \ltrpar \pard\plain \ltrpar\ql \li0\ri0\widctlpar\wrapdefault\aspalpha\aspnum\faauto\adjustright\rin0\lin0\itap0 \rtlch\fcs1 \af0\afs20\alang1025 \ltrch\fcs0 \fs24\lang2057\langfe2057\cgrid\langnp2057\langfenp2057 {\rtlch\fcs1 \af0 &#13;&#10;\ltrch\fcs0 \insrsid16743564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4\ql \li0\ri0\sb240\keepn\nowidctlpar\tx879\tx936\tx1021\tx1077\tx1134\tx1191\tx1247\tx1304\tx1361\tx1418\tx1474\tx1531\tx1588\tx1644\tx1701\tx1758\tx1814\tx1871\tx2070\tx2126\tx3374\tx3430\wrapdefault\aspalpha\aspnum\faauto\adjustright\rin0&#13;&#10;\lin0\itap0\pararsid6905025 \rtlch\fcs1 \af0\afs20\alang1025 \ltrch\fcs0 \b\fs24\lang2057\langfe2057\cgrid\langnp2057\langfenp2057 {\rtlch\fcs1 \af0 \ltrch\fcs0 \cs15\b0\v\f1\fs20\cf9\insrsid15625260\charrsid946740 {\*\bkmkstart restartA}&lt;AmendA&gt;}{&#13;&#10;\rtlch\fcs1 \af0 \ltrch\fcs0 \insrsid15625260\charrsid946740 [ZAMENDMENT]\tab \tab }{\rtlch\fcs1 \af0 \ltrch\fcs0 \cs15\b0\v\f1\fs20\cf9\insrsid15625260\charrsid946740 &lt;NumAmA&gt;}{\rtlch\fcs1 \af0 \ltrch\fcs0 \insrsid15625260\charrsid946740 [ZNRAM]}{&#13;&#10;\rtlch\fcs1 \af0 \ltrch\fcs0 \cs15\b0\v\f1\fs20\cf9\insrsid15625260\charrsid946740 &lt;/NumAmA&gt;}{\rtlch\fcs1 \af0 \ltrch\fcs0 \insrsid15625260\charrsid946740 &#13;&#10;\par }\pard\plain \ltrpar\s18\ql \li0\ri0\nowidctlpar\wrapdefault\aspalpha\aspnum\faauto\adjustright\rin0\lin0\itap0\pararsid5976803 \rtlch\fcs1 \af0\afs20\alang1025 \ltrch\fcs0 \b\fs24\lang2057\langfe2057\cgrid\langnp2057\langfenp2057 {\rtlch\fcs1 \af0 &#13;&#10;\ltrch\fcs0 \cs15\b0\v\f1\fs20\cf9\lang1024\langfe1024\noproof\insrsid15625260\charrsid14699840 &lt;RepeatBlock-By&gt;}{\rtlch\fcs1 \af0 \ltrch\fcs0 \lang1024\langfe1024\noproof\insrsid15625260\charrsid14699840 [RepeatMembers]}{\rtlch\fcs1 \af0 \ltrch\fcs0 &#13;&#10;\cs15\b0\v\f1\fs20\cf9\lang1024\langfe1024\noproof\insrsid15625260\charrsid14699840 &lt;Members&gt;}{\rtlch\fcs1 \af0 \ltrch\fcs0 \insrsid15625260\charrsid14699840 [ZMEMBERS]}{\rtlch\fcs1 \af0 \ltrch\fcs0 &#13;&#10;\cs15\b0\v\f1\fs20\cf9\lang1024\langfe1024\noproof\insrsid15625260\charrsid14699840 &lt;/Members&gt;}{\rtlch\fcs1 \af0 \ltrch\fcs0 \insrsid15625260\charrsid14699840 &#13;&#10;\par }\pard\plain \ltrpar\ql \li0\ri0\widctlpar\wrapdefault\aspalpha\aspnum\faauto\adjustright\rin0\lin0\itap0\pararsid5976803 \rtlch\fcs1 \af0\afs20\alang1025 \ltrch\fcs0 \fs24\lang2057\langfe2057\cgrid\langnp2057\langfenp2057 {\rtlch\fcs1 \af0 \ltrch\fcs0 &#13;&#10;\cs15\v\f1\fs20\cf9\lang1024\langfe1024\noproof\insrsid15625260\charrsid14699840 &lt;AuNomDe&gt;&lt;OptDel&gt;}{\rtlch\fcs1 \af0 \ltrch\fcs0 \lang1024\langfe1024\noproof\insrsid15625260\charrsid14699840 [ZONBEHALF]}{\rtlch\fcs1 \af0 \ltrch\fcs0 &#13;&#10;\cs15\v\f1\fs20\cf9\lang1024\langfe1024\noproof\insrsid15625260\charrsid14699840 &lt;/OptDel&gt;&lt;/AuNomDe&gt;}{\rtlch\fcs1 \af0 \ltrch\fcs0 \insrsid15625260\charrsid14699840 &#13;&#10;\par &lt;&lt;&lt;}{\rtlch\fcs1 \af0 \ltrch\fcs0 \cs15\v\f1\fs20\cf9\lang1024\langfe1024\noproof\insrsid15625260\charrsid14699840 &lt;/RepeatBlock-By&gt;}{\rtlch\fcs1 \af0 \ltrch\fcs0 \insrsid15625260\charrsid14699840 &#13;&#10;\par }\pard\plain \ltrpar\s18\ql \li0\ri0\nowidctlpar\wrapdefault\aspalpha\aspnum\faauto\adjustright\rin0\lin0\itap0\pararsid5976803 \rtlch\fcs1 \af0\afs20\alang1025 \ltrch\fcs0 \b\fs24\lang2057\langfe2057\cgrid\langnp2057\langfenp2057 {\rtlch\fcs1 \af0 &#13;&#10;\ltrch\fcs0 \cs15\b0\v\f1\fs20\cf9\insrsid15625260\charrsid946740 &lt;DocAmend&gt;}{\rtlch\fcs1 \af0 \ltrch\fcs0 \insrsid15625260\charrsid946740 [ZRESOLUTION]}{\rtlch\fcs1 \af0 \ltrch\fcs0 \cs15\b0\v\f1\fs20\cf9\insrsid15625260\charrsid946740 &lt;/DocAmend&gt;}{&#13;&#10;\rtlch\fcs1 \af0 \ltrch\fcs0 \insrsid15625260\charrsid946740 &#13;&#10;\par }\pard \ltrpar\s18\ql \li0\ri0\nowidctlpar\wrapdefault\aspalpha\aspnum\faauto\adjustright\rin0\lin0\itap0\pararsid16013815 {\rtlch\fcs1 \af0 \ltrch\fcs0 \cs15\b0\v\f1\fs20\cf9\lang1024\langfe1024\noproof\insrsid15625260\charrsid16013815 &lt;Article&gt;}{&#13;&#10;\rtlch\fcs1 \af0 \ltrch\fcs0 \insrsid15625260\charrsid16013815 [ZRESPART]}{\rtlch\fcs1 \af0 \ltrch\fcs0 \cs15\b0\v\f1\fs20\cf9\lang1024\langfe1024\noproof\insrsid15625260\charrsid16013815 &lt;/Article&gt;}{\rtlch\fcs1 \af0 \ltrch\fcs0 &#13;&#10;\insrsid15625260\charrsid16013815 &#13;&#10;\par \ltrrow}\trowd \ltrrow\ts11\trqc\trgaph340\trleft-340\trftsWidth1\trftsWidthB3\trftsWidthA3\trpaddl340\trpaddr340\trpaddfl3\trpaddfr3\tblind0\tblindtype3 \clvertalt\clbrdrt\brdrtbl \clbrdrl\brdrtbl \clbrdrb\brdrtbl \clbrdrr\brdrtbl &#13;&#10;\cltxlrtb\clftsWidth3\clwWidth9752\clshdrawnil \cellx9412\pard\plain \ltrpar\ql \li0\ri0\keepn\widctlpar\intbl\wrapdefault\aspalpha\aspnum\faauto\adjustright\rin0\lin0\pararsid10630121 \rtlch\fcs1 \af0\afs20\alang1025 \ltrch\fcs0 &#13;&#10;\fs24\lang2057\langfe2057\cgrid\langnp2057\langfenp2057 {\rtlch\fcs1 \af0 \ltrch\fcs0 \insrsid15625260\charrsid946740 \cell }\pard \ltrpar\ql \li0\ri0\widctlpar\intbl\wrapdefault\aspalpha\aspnum\faauto\adjustright\rin0\lin0 {\rtlch\fcs1 \af0 \ltrch\fcs0 &#13;&#10;\insrsid15625260\charrsid946740 \trowd \ltrrow\ts11\trqc\trgaph340\trleft-340\trftsWidth1\trftsWidthB3\trftsWidthA3\trpaddl340\trpaddr340\trpaddfl3\trpaddfr3\tblind0\tblindtype3 \clvertalt\clbrdrt\brdrtbl \clbrdrl\brdrtbl \clbrdrb\brdrtbl \clbrdrr&#13;&#10;\brdrtbl \cltxlrtb\clftsWidth3\clwWidth9752\clshdrawnil \cellx9412\row \ltrrow}\trowd \ltrrow\ts11\trqc\trgaph340\trleft-340\trftsWidth1\trftsWidthB3\trftsWidthA3\trpaddl340\trpaddr340\trpaddfl3\trpaddfr3\tblind0\tblindtype3 \clvertalt\clbrdrt\brdrtbl &#13;&#10;\clbrdrl\brdrtbl \clbrdrb\brdrtbl \clbrdrr\brdrtbl \cltxlrtb\clftsWidth3\clwWidth4876\clshdrawnil \cellx4536\clvertalt\clbrdrt\brdrtbl \clbrdrl\brdrtbl \clbrdrb\brdrtbl \clbrdrr\brdrtbl \cltxlrtb\clftsWidth3\clwWidth4876\clshdrawnil \cellx9412&#13;&#10;\pard\plain \ltrpar\s23\qc \li0\ri0\sa240\keepn\nowidctlpar\intbl\wrapdefault\aspalpha\aspnum\faauto\adjustright\rin0\lin0\pararsid10630121 \rtlch\fcs1 \af0\afs20\alang1025 \ltrch\fcs0 \i\fs24\lang2057\langfe2057\cgrid\langnp2057\langfenp2057 {&#13;&#10;\rtlch\fcs1 \af0 \ltrch\fcs0 \insrsid15625260\charrsid946740 [ZLEFTA]\cell [ZRIGHT]\cell }\pard\plain \ltrpar\ql \li0\ri0\widctlpar\intbl\wrapdefault\aspalpha\aspnum\faauto\adjustright\rin0\lin0 \rtlch\fcs1 \af0\afs20\alang1025 \ltrch\fcs0 &#13;&#10;\fs24\lang2057\langfe2057\cgrid\langnp2057\langfenp2057 {\rtlch\fcs1 \af0 \ltrch\fcs0 \insrsid15625260\charrsid946740 \trowd \ltrrow&#13;&#10;\ts11\trqc\trgaph340\trleft-340\trftsWidth1\trftsWidthB3\trftsWidthA3\trpaddl340\trpaddr340\trpaddfl3\trpaddfr3\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6\ql \li0\ri0\sa120\nowidctlpar\intbl\wrapdefault\aspalpha\aspnum\faauto\adjustright\rin0\lin0\pararsid12024389 \rtlch\fcs1 \af0\afs20\alang1025 \ltrch\fcs0 \fs24\lang2057\langfe2057\cgrid\langnp2057\langfenp2057 {\rtlch\fcs1 \af0 \ltrch\fcs0 &#13;&#10;\insrsid15625260\charrsid946740 [ZTEXTL]\cell [ZTEXTR]}{\rtlch\fcs1 \af0\afs24 \ltrch\fcs0 \insrsid15625260\charrsid946740 \cell }\pard\plain \ltrpar\ql \li0\ri0\widctlpar\intbl\wrapdefault\aspalpha\aspnum\faauto\adjustright\rin0\lin0 \rtlch\fcs1 &#13;&#10;\af0\afs20\alang1025 \ltrch\fcs0 \fs24\lang2057\langfe2057\cgrid\langnp2057\langfenp2057 {\rtlch\fcs1 \af0 \ltrch\fcs0 \insrsid15625260\charrsid946740 \trowd \lastrow \ltrrow&#13;&#10;\ts11\trqc\trgaph340\trleft-340\trftsWidth1\trftsWidthB3\trftsWidthA3\trpaddl340\trpaddr340\trpaddfl3\trpaddfr3\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22\qr \li0\ri0\sb240\sa240\nowidctlpar\wrapdefault\aspalpha\aspnum\faauto\adjustright\rin0\lin0\itap0\pararsid10118616 \rtlch\fcs1 \af0\afs20\alang1025 \ltrch\fcs0 \fs24\lang1024\langfe1024\cgrid\noproof\langnp2057\langfenp2057 {\rtlch\fcs1 \af0 &#13;&#10;\ltrch\fcs0 \noproof0\insrsid15625260\charrsid946740 Or. }{\rtlch\fcs1 \af0 \ltrch\fcs0 \cs15\v\f1\fs20\cf9\noproof0\insrsid15625260\charrsid946740 &lt;Original&gt;}{\rtlch\fcs1 \af0 \ltrch\fcs0 \noproof0\insrsid15625260\charrsid946740 [ZORLANG]}{\rtlch\fcs1 &#13;&#10;\af0 \ltrch\fcs0 \cs15\v\f1\fs20\cf9\noproof0\insrsid15625260\charrsid946740 &lt;/Original&gt;}{\rtlch\fcs1 \af0 \ltrch\fcs0 \noproof0\insrsid15625260\charrsid946740 &#13;&#10;\par }\pard\plain \ltrpar\s21\qc \li0\ri0\sb240\sa240\keepn\nowidctlpar\wrapdefault\aspalpha\aspnum\faauto\adjustright\rin0\lin0\itap0\pararsid16390444 \rtlch\fcs1 \af0\afs20\alang1025 \ltrch\fcs0 &#13;&#10;\i\fs24\lang1024\langfe1024\cgrid\noproof\langnp2057\langfenp2057 {\rtlch\fcs1 \af0 \ltrch\fcs0 \cs15\i0\v\f1\fs20\cf9\noproof0\insrsid15625260\charrsid946740 &lt;TitreJust&gt;}{\rtlch\fcs1 \af0 \ltrch\fcs0 \noproof0\insrsid15625260\charrsid946740 &#13;&#10;[ZJUSTIFICATION]}{\rtlch\fcs1 \af0 \ltrch\fcs0 \cs15\i0\v\f1\fs20\cf9\noproof0\insrsid15625260\charrsid946740 &lt;/TitreJust&gt;}{\rtlch\fcs1 \af0 \ltrch\fcs0 \noproof0\insrsid15625260\charrsid946740 &#13;&#10;\par }\pard\plain \ltrpar\s20\ql \li0\ri0\sa240\nowidctlpar\wrapdefault\aspalpha\aspnum\faauto\adjustright\rin0\lin0\itap0\pararsid16390444 \rtlch\fcs1 \af0\afs20\alang1025 \ltrch\fcs0 \i\fs24\lang1024\langfe1024\cgrid\noproof\langnp2057\langfenp2057 {&#13;&#10;\rtlch\fcs1 \af0 \ltrch\fcs0 \cs15\i0\v\f1\fs20\cf9\noproof0\insrsid15625260\charrsid946740 &lt;OptDelPrev&gt;}{\rtlch\fcs1 \af0 \ltrch\fcs0 \noproof0\insrsid15625260\charrsid946740 [ZTEXTJUST]}{\rtlch\fcs1 \af0 \ltrch\fcs0 &#13;&#10;\cs15\i0\v\f1\fs20\cf9\noproof0\insrsid15625260\charrsid946740 &lt;/OptDelPrev&gt;}{\rtlch\fcs1 \af0 \ltrch\fcs0 \noproof0\insrsid15625260\charrsid946740 &#13;&#10;\par }\pard\plain \ltrpar\ql \li0\ri0\widctlpar\wrapdefault\aspalpha\aspnum\faauto\adjustright\rin0\lin0\itap0\pararsid16324206 \rtlch\fcs1 \af0\afs20\alang1025 \ltrch\fcs0 \fs24\lang2057\langfe2057\cgrid\langnp2057\langfenp2057 {\rtlch\fcs1 \af0 \ltrch\fcs0 &#13;&#10;\cs15\v\f1\fs20\cf9\insrsid15625260\charrsid946740 &lt;/AmendA&gt;}{\rtlch\fcs1 \af0 \ltrch\fcs0 \insrsid24658\charrsid16324206 {\*\bkmkend restartA}&#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a09a&#13;&#10;bf21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2490866 HideTWBExt;}{\s16\ql \li0\ri0\sa120\nowidctlpar\wrapdefault\aspalpha\aspnum\faauto\adjustright\rin0\lin0\itap0 \rtlch\fcs1 \af0\afs20\alang1025 \ltrch\fcs0 &#13;&#10;\fs24\lang2057\langfe2057\cgrid\langnp2057\langfenp2057 \sbasedon0 \snext16 \slink17 \spriority0 \styrsid2490866 Normal6;}{\*\cs17 \additive \fs24\lang2057\langfe2057\langnp2057\langfenp2057 \slink16 \slocked \spriority0 \styrsid2490866 Normal6 Char;}{&#13;&#10;\s18\ql \li0\ri0\nowidctlpar\wrapdefault\aspalpha\aspnum\faauto\adjustright\rin0\lin0\itap0 \rtlch\fcs1 \af0\afs20\alang1025 \ltrch\fcs0 \b\fs24\lang2057\langfe2057\cgrid\langnp2057\langfenp2057 \sbasedon0 \snext18 \slink19 \spriority0 \styrsid2490866 &#13;&#10;NormalBold;}{\*\cs19 \additive \b\fs24\lang2057\langfe2057\langnp2057\langfenp2057 \slink18 \slocked \spriority0 \styrsid2490866 NormalBold Char;}{\s20\ql \li0\ri0\sa240\nowidctlpar\wrapdefault\aspalpha\aspnum\faauto\adjustright\rin0\lin0\itap0 &#13;&#10;\rtlch\fcs1 \af0\afs20\alang1025 \ltrch\fcs0 \i\fs24\lang1024\langfe1024\cgrid\noproof\langnp2057\langfenp2057 \sbasedon0 \snext20 \spriority0 \styrsid2490866 Normal12Italic;}{&#13;&#10;\s21\qc \li0\ri0\sb240\nowidctlpar\wrapdefault\aspalpha\aspnum\faauto\adjustright\rin0\lin0\itap0 \rtlch\fcs1 \af0\afs20\alang1025 \ltrch\fcs0 \i\fs24\lang2057\langfe2057\cgrid\langnp2057\langfenp2057 \sbasedon0 \snext21 \spriority0 \styrsid2490866 &#13;&#10;CrossRef;}{\s22\qc \li0\ri0\sb240\sa240\keepn\nowidctlpar\wrapdefault\aspalpha\aspnum\faauto\adjustright\rin0\lin0\itap0 \rtlch\fcs1 \af0\afs20\alang1025 \ltrch\fcs0 \i\fs24\lang1024\langfe1024\cgrid\noproof\langnp2057\langfenp2057 &#13;&#10;\sbasedon0 \snext0 \spriority0 \styrsid2490866 JustificationTitle;}{\s23\qr \li0\ri0\sb240\sa240\nowidctlpar\wrapdefault\aspalpha\aspnum\faauto\adjustright\rin0\lin0\itap0 \rtlch\fcs1 \af0\afs20\alang1025 \ltrch\fcs0 &#13;&#10;\fs24\lang1024\langfe1024\cgrid\noproof\langnp2057\langfenp2057 \sbasedon0 \snext23 \spriority0 \styrsid2490866 Olang;}{\s24\qc \li0\ri0\sa240\nowidctlpar\wrapdefault\aspalpha\aspnum\faauto\adjustright\rin0\lin0\itap0 \rtlch\fcs1 \af0\afs20\alang1025 &#13;&#10;\ltrch\fcs0 \i\fs24\lang2057\langfe2057\cgrid\langnp2057\langfenp2057 \sbasedon0 \snext24 \spriority0 \styrsid2490866 ColumnHeading;}{\s25\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5 \spriority0 \styrsid2490866 AMNumberTabs;}}{\*\rsidtbl \rsid24658\rsid735077\rsid2490866\rsid2892074\rsid4666813\rsid6641733\rsid7298627\rsid9636012\rsid11215221&#13;&#10;\rsid12154954\rsid14424199\rsid15204470\rsid15285974\rsid15950462\rsid16324206\rsid16662270}{\mmathPr\mmathFont34\mbrkBin0\mbrkBinSub0\msmallFrac0\mdispDef1\mlMargin0\mrMargin0\mdefJc1\mwrapIndent1440\mintLim0\mnaryLim1}{\info{\author FELIX Karina}&#13;&#10;{\operator FELIX Karina}{\creatim\yr2015\mo5\dy8\hr15\min23}{\revtim\yr2015\mo5\dy8\hr15\min23}{\version1}{\edmins0}{\nofpages1}{\nofwords80}{\nofchars445}{\*\company European Parliament}{\nofcharsws524}{\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2490866\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7298627 \chftnsep &#13;&#10;\par }}{\*\ftnsepc \ltrpar \pard\plain \ltrpar\ql \li0\ri0\widctlpar\wrapdefault\aspalpha\aspnum\faauto\adjustright\rin0\lin0\itap0 \rtlch\fcs1 \af0\afs20\alang1025 \ltrch\fcs0 \fs24\lang2057\langfe2057\cgrid\langnp2057\langfenp2057 {\rtlch\fcs1 \af0 &#13;&#10;\ltrch\fcs0 \insrsid7298627 \chftnsepc &#13;&#10;\par }}{\*\aftnsep \ltrpar \pard\plain \ltrpar\ql \li0\ri0\widctlpar\wrapdefault\aspalpha\aspnum\faauto\adjustright\rin0\lin0\itap0 \rtlch\fcs1 \af0\afs20\alang1025 \ltrch\fcs0 \fs24\lang2057\langfe2057\cgrid\langnp2057\langfenp2057 {\rtlch\fcs1 \af0 &#13;&#10;\ltrch\fcs0 \insrsid7298627 \chftnsep &#13;&#10;\par }}{\*\aftnsepc \ltrpar \pard\plain \ltrpar\ql \li0\ri0\widctlpar\wrapdefault\aspalpha\aspnum\faauto\adjustright\rin0\lin0\itap0 \rtlch\fcs1 \af0\afs20\alang1025 \ltrch\fcs0 \fs24\lang2057\langfe2057\cgrid\langnp2057\langfenp2057 {\rtlch\fcs1 \af0 &#13;&#10;\ltrch\fcs0 \insrsid7298627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5\ql \li0\ri0\sb240\keepn\nowidctlpar\tx879\tx936\tx1021\tx1077\tx1134\tx1191\tx1247\tx1304\tx1361\tx1418\tx1474\tx1531\tx1588\tx1644\tx1701\tx1758\tx1814\tx1871\tx2070\tx2126\tx3374\tx3430\wrapdefault\aspalpha\aspnum\faauto\adjustright\rin0&#13;&#10;\lin0\itap0\pararsid3744759 \rtlch\fcs1 \af0\afs20\alang1025 \ltrch\fcs0 \b\fs24\lang2057\langfe2057\cgrid\langnp2057\langfenp2057 {\rtlch\fcs1 \af0 \ltrch\fcs0 \cs15\b0\v\f1\fs20\cf9\insrsid2490866\charrsid946740 {\*\bkmkstart restartB}&lt;AmendB&gt;}{&#13;&#10;\rtlch\fcs1 \af0 \ltrch\fcs0 \insrsid2490866\charrsid946740 [ZAMENDMENT]\tab \tab }{\rtlch\fcs1 \af0 \ltrch\fcs0 \cs15\b0\v\f1\fs20\cf9\insrsid2490866\charrsid946740 &lt;NumAmB&gt;}{\rtlch\fcs1 \af0 \ltrch\fcs0 \insrsid2490866\charrsid946740 [ZNRAM]}{&#13;&#10;\rtlch\fcs1 \af0 \ltrch\fcs0 \cs15\b0\v\f1\fs20\cf9\insrsid2490866\charrsid946740 &lt;/NumAmB&gt;}{\rtlch\fcs1 \af0 \ltrch\fcs0 \insrsid2490866\charrsid946740 &#13;&#10;\par }\pard\plain \ltrpar\s18\ql \li0\ri0\nowidctlpar\wrapdefault\aspalpha\aspnum\faauto\adjustright\rin0\lin0\itap0\pararsid5976803 \rtlch\fcs1 \af0\afs20\alang1025 \ltrch\fcs0 \b\fs24\lang2057\langfe2057\cgrid\langnp2057\langfenp2057 {\rtlch\fcs1 \af0 &#13;&#10;\ltrch\fcs0 \cs15\b0\v\f1\fs20\cf9\lang1024\langfe1024\noproof\insrsid2490866\charrsid14699840 &lt;RepeatBlock-By&gt;}{\rtlch\fcs1 \af0 \ltrch\fcs0 \lang1024\langfe1024\noproof\insrsid2490866\charrsid14699840 [RepeatMembers]}{\rtlch\fcs1 \af0 \ltrch\fcs0 &#13;&#10;\cs15\b0\v\f1\fs20\cf9\lang1024\langfe1024\noproof\insrsid2490866\charrsid14699840 &lt;Members&gt;}{\rtlch\fcs1 \af0 \ltrch\fcs0 \insrsid2490866\charrsid14699840 [ZMEMBERS]}{\rtlch\fcs1 \af0 \ltrch\fcs0 &#13;&#10;\cs15\b0\v\f1\fs20\cf9\lang1024\langfe1024\noproof\insrsid2490866\charrsid14699840 &lt;/Members&gt;}{\rtlch\fcs1 \af0 \ltrch\fcs0 \insrsid2490866\charrsid14699840 &#13;&#10;\par }\pard\plain \ltrpar\ql \li0\ri0\widctlpar\wrapdefault\aspalpha\aspnum\faauto\adjustright\rin0\lin0\itap0\pararsid5976803 \rtlch\fcs1 \af0\afs20\alang1025 \ltrch\fcs0 \fs24\lang2057\langfe2057\cgrid\langnp2057\langfenp2057 {\rtlch\fcs1 \af0 \ltrch\fcs0 &#13;&#10;\cs15\v\f1\fs20\cf9\lang1024\langfe1024\noproof\insrsid2490866\charrsid14699840 &lt;AuNomDe&gt;&lt;OptDel&gt;}{\rtlch\fcs1 \af0 \ltrch\fcs0 \lang1024\langfe1024\noproof\insrsid2490866\charrsid14699840 [ZONBEHALF]}{\rtlch\fcs1 \af0 \ltrch\fcs0 &#13;&#10;\cs15\v\f1\fs20\cf9\lang1024\langfe1024\noproof\insrsid2490866\charrsid14699840 &lt;/OptDel&gt;&lt;/AuNomDe&gt;}{\rtlch\fcs1 \af0 \ltrch\fcs0 \insrsid2490866\charrsid14699840 &#13;&#10;\par &lt;&lt;&lt;}{\rtlch\fcs1 \af0 \ltrch\fcs0 \cs15\v\f1\fs20\cf9\lang1024\langfe1024\noproof\insrsid2490866\charrsid14699840 &lt;/RepeatBlock-By&gt;}{\rtlch\fcs1 \af0 \ltrch\fcs0 \insrsid2490866\charrsid14699840 &#13;&#10;\par }\pard\plain \ltrpar\s18\ql \li0\ri0\nowidctlpar\wrapdefault\aspalpha\aspnum\faauto\adjustright\rin0\lin0\itap0\pararsid5976803 \rtlch\fcs1 \af0\afs20\alang1025 \ltrch\fcs0 \b\fs24\lang2057\langfe2057\cgrid\langnp2057\langfenp2057 {\rtlch\fcs1 \af0 &#13;&#10;\ltrch\fcs0 \cs15\b0\v\f1\fs20\cf9\insrsid2490866\charrsid946740 &lt;DocAmend&gt;}{\rtlch\fcs1 \af0 \ltrch\fcs0 \insrsid2490866\charrsid946740 [Z}{\rtlch\fcs1 \af0 \ltrch\fcs0 \insrsid2490866 AMDOC}{\rtlch\fcs1 \af0 \ltrch\fcs0 \insrsid2490866\charrsid946740 ]}&#13;&#10;{\rtlch\fcs1 \af0 \ltrch\fcs0 \cs15\b0\v\f1\fs20\cf9\insrsid2490866\charrsid946740 &lt;/DocAmend&gt;}{\rtlch\fcs1 \af0 \ltrch\fcs0 \insrsid2490866\charrsid946740 &#13;&#10;\par }\pard \ltrpar\s18\ql \li0\ri0\keepn\nowidctlpar\wrapdefault\aspalpha\aspnum\faauto\adjustright\rin0\lin0\itap0\pararsid10630121 {\rtlch\fcs1 \af0 \ltrch\fcs0 \cs15\b0\v\f1\fs20\cf9\insrsid2490866\charrsid946740 &lt;Article&gt;}{\rtlch\fcs1 \af0 \ltrch\fcs0 &#13;&#10;\insrsid2490866\charrsid946740 [ZAMPART]}{\rtlch\fcs1 \af0 \ltrch\fcs0 \cs15\b0\v\f1\fs20\cf9\insrsid2490866\charrsid946740 &lt;/Article&gt;}{\rtlch\fcs1 \af0 \ltrch\fcs0 \insrsid2490866\charrsid946740 &#13;&#10;\par }\pard\plain \ltrpar\ql \li0\ri0\keepn\widctlpar\wrapdefault\aspalpha\aspnum\faauto\adjustright\rin0\lin0\itap0\pararsid3744759 \rtlch\fcs1 \af0\afs20\alang1025 \ltrch\fcs0 \fs24\lang2057\langfe2057\cgrid\langnp2057\langfenp2057 {\rtlch\fcs1 \af0 &#13;&#10;\ltrch\fcs0 \cs15\v\f1\fs20\cf9\insrsid2490866\charrsid946740 &lt;DocAmend2&gt;&lt;OptDel&gt;}{\rtlch\fcs1 \af0 \ltrch\fcs0 \insrsid2490866\charrsid946740 [ZNRACT]}{\rtlch\fcs1 \af0 \ltrch\fcs0 \cs15\v\f1\fs20\cf9\insrsid2490866\charrsid946740 &lt;/OptDel&gt;&lt;/DocAmend2&gt;}{&#13;&#10;\rtlch\fcs1 \af0 \ltrch\fcs0 \insrsid2490866\charrsid946740 &#13;&#10;\par }\pard \ltrpar\ql \li0\ri0\widctlpar\wrapdefault\aspalpha\aspnum\faauto\adjustright\rin0\lin0\itap0\pararsid10158853 {\rtlch\fcs1 \af0 \ltrch\fcs0 \cs15\v\f1\fs20\cf9\insrsid2490866\charrsid946740 &lt;Article2&gt;&lt;OptDel&gt;}{\rtlch\fcs1 \af0 \ltrch\fcs0 &#13;&#10;\insrsid2490866\charrsid946740 [ZACTPART]}{\rtlch\fcs1 \af0 \ltrch\fcs0 \cs15\v\f1\fs20\cf9\insrsid2490866\charrsid946740 &lt;/OptDel&gt;&lt;/Article2&gt;}{\rtlch\fcs1 \af0 \ltrch\fcs0 \insrsid2490866\charrsid946740 &#13;&#10;\par \ltrrow}\trowd \ltrrow\ts11\trqc\trgaph340\trleft-340\trftsWidth3\trwWidth9752\trftsWidthB3\trftsWidthA3\trpaddl340\trpaddr340\trpaddfl3\trpaddfr3\tblind0\tblindtype3 \clvertalt\clbrdrt\brdrtbl \clbrdrl\brdrtbl \clbrdrb\brdrtbl \clbrdrr\brdrtbl &#13;&#10;\cltxlrtb\clftsWidth3\clwWidth9752\clshdrawnil \cellx9412\pard \ltrpar\ql \li0\ri0\keepn\widctlpar\intbl\wrapdefault\aspalpha\aspnum\faauto\adjustright\rin0\lin0\pararsid10630121 {\rtlch\fcs1 \af0 \ltrch\fcs0 \insrsid2490866\charrsid946740 \cell &#13;&#10;}\pard \ltrpar\ql \li0\ri0\widctlpar\intbl\wrapdefault\aspalpha\aspnum\faauto\adjustright\rin0\lin0 {\rtlch\fcs1 \af0 \ltrch\fcs0 \insrsid2490866\charrsid946740 \trowd \ltrrow&#13;&#10;\ts11\trqc\trgaph340\trleft-340\trftsWidth3\trwWidth9752\trftsWidthB3\trftsWidthA3\trpaddl340\trpaddr340\trpaddfl3\trpaddfr3\tblind0\tblindtype3 \clvertalt\clbrdrt\brdrtbl \clbrdrl\brdrtbl \clbrdrb\brdrtbl \clbrdrr\brdrtbl &#13;&#10;\cltxlrtb\clftsWidth3\clwWidth9752\clshdrawnil \cellx9412\row \ltrrow}\trowd \ltrrow\ts11\trqc\trgaph340\trleft-340\trftsWidth3\trwWidth9752\trftsWidthB3\trftsWidthA3\trpaddl340\trpaddr340\trpaddfl3\trpaddfr3\tblind0\tblindtype3 \clvertalt\clbrdrt&#13;&#10;\brdrtbl \clbrdrl\brdrtbl \clbrdrb\brdrtbl \clbrdrr\brdrtbl \cltxlrtb\clftsWidth3\clwWidth4876\clshdrawnil \cellx4536\clvertalt\clbrdrt\brdrtbl \clbrdrl\brdrtbl \clbrdrb\brdrtbl \clbrdrr\brdrtbl \cltxlrtb\clftsWidth3\clwWidth4876\clshdrawnil \cellx9412&#13;&#10;\pard\plain \ltrpar\s24\qc \li0\ri0\sa240\keepn\nowidctlpar\intbl\wrapdefault\aspalpha\aspnum\faauto\adjustright\rin0\lin0\pararsid10630121 \rtlch\fcs1 \af0\afs20\alang1025 \ltrch\fcs0 \i\fs24\lang2057\langfe2057\cgrid\langnp2057\langfenp2057 {&#13;&#10;\rtlch\fcs1 \af0 \ltrch\fcs0 \insrsid2490866\charrsid946740 [ZLEFTB]\cell [ZRIGHT]\cell }\pard\plain \ltrpar\ql \li0\ri0\widctlpar\intbl\wrapdefault\aspalpha\aspnum\faauto\adjustright\rin0\lin0 \rtlch\fcs1 \af0\afs20\alang1025 \ltrch\fcs0 &#13;&#10;\fs24\lang2057\langfe2057\cgrid\langnp2057\langfenp2057 {\rtlch\fcs1 \af0 \ltrch\fcs0 \insrsid2490866\charrsid946740 \trowd \ltrrow&#13;&#10;\ts11\trqc\trgaph340\trleft-340\trftsWidth3\trwWidth9752\trftsWidthB3\trftsWidthA3\trpaddl340\trpaddr340\trpaddfl3\trpaddfr3\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6\ql \li0\ri0\sa120\nowidctlpar\intbl\wrapdefault\aspalpha\aspnum\faauto\adjustright\rin0\lin0\pararsid12024389 \rtlch\fcs1 \af0\afs20\alang1025 \ltrch\fcs0 \fs24\lang2057\langfe2057\cgrid\langnp2057\langfenp2057 {\rtlch\fcs1 \af0 \ltrch\fcs0 &#13;&#10;\insrsid2490866\charrsid946740 [ZTEXTL]\cell [ZTEXTR]}{\rtlch\fcs1 \af0\afs24 \ltrch\fcs0 \insrsid2490866\charrsid946740 \cell }\pard\plain \ltrpar\ql \li0\ri0\widctlpar\intbl\wrapdefault\aspalpha\aspnum\faauto\adjustright\rin0\lin0 \rtlch\fcs1 &#13;&#10;\af0\afs20\alang1025 \ltrch\fcs0 \fs24\lang2057\langfe2057\cgrid\langnp2057\langfenp2057 {\rtlch\fcs1 \af0 \ltrch\fcs0 \insrsid2490866\charrsid946740 \trowd \lastrow \ltrrow&#13;&#10;\ts11\trqc\trgaph340\trleft-340\trftsWidth3\trwWidth9752\trftsWidthB3\trftsWidthA3\trpaddl340\trpaddr340\trpaddfl3\trpaddfr3\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23\qr \li0\ri0\sb240\sa240\nowidctlpar\wrapdefault\aspalpha\aspnum\faauto\adjustright\rin0\lin0\itap0\pararsid16390444 \rtlch\fcs1 \af0\afs20\alang1025 \ltrch\fcs0 \fs24\lang1024\langfe1024\cgrid\noproof\langnp2057\langfenp2057 {\rtlch\fcs1 \af0 &#13;&#10;\ltrch\fcs0 \noproof0\insrsid2490866\charrsid946740 Or. }{\rtlch\fcs1 \af0 \ltrch\fcs0 \cs15\v\f1\fs20\cf9\noproof0\insrsid2490866\charrsid946740 &lt;Original&gt;}{\rtlch\fcs1 \af0 \ltrch\fcs0 \noproof0\insrsid2490866\charrsid946740 [ZORLANG]}{\rtlch\fcs1 \af0 &#13;&#10;\ltrch\fcs0 \cs15\v\f1\fs20\cf9\noproof0\insrsid2490866\charrsid946740 &lt;/Original&gt;}{\rtlch\fcs1 \af0 \ltrch\fcs0 \noproof0\insrsid2490866\charrsid946740 &#13;&#10;\par }\pard\plain \ltrpar\s21\qc \li0\ri0\sb240\nowidctlpar\wrapdefault\aspalpha\aspnum\faauto\adjustright\rin0\lin0\itap0\pararsid10630121 \rtlch\fcs1 \af0\afs20\alang1025 \ltrch\fcs0 \i\fs24\lang2057\langfe2057\cgrid\langnp2057\langfenp2057 {\rtlch\fcs1 &#13;&#10;\af0 \ltrch\fcs0 \cs15\i0\v\f1\fs20\cf9\insrsid2490866\charrsid946740 &lt;OptDel&gt;}{\rtlch\fcs1 \af0 \ltrch\fcs0 \insrsid2490866\charrsid946740 [ZCROSSREF]}{\rtlch\fcs1 \af0 \ltrch\fcs0 \cs15\i0\v\f1\fs20\cf9\insrsid2490866\charrsid946740 &lt;/OptDel&gt;}{&#13;&#10;\rtlch\fcs1 \af0 \ltrch\fcs0 \insrsid2490866\charrsid946740 &#13;&#10;\par }\pard\plain \ltrpar\s22\qc \li0\ri0\sb240\sa240\keepn\nowidctlpar\wrapdefault\aspalpha\aspnum\faauto\adjustright\rin0\lin0\itap0\pararsid3744759 \rtlch\fcs1 \af0\afs20\alang1025 \ltrch\fcs0 &#13;&#10;\i\fs24\lang1024\langfe1024\cgrid\noproof\langnp2057\langfenp2057 {\rtlch\fcs1 \af0 \ltrch\fcs0 \cs15\i0\v\f1\fs20\cf9\noproof0\insrsid2490866\charrsid946740 &lt;TitreJust&gt;}{\rtlch\fcs1 \af0 \ltrch\fcs0 \noproof0\insrsid2490866\charrsid946740 &#13;&#10;[ZJUSTIFICATION]}{\rtlch\fcs1 \af0 \ltrch\fcs0 \cs15\i0\v\f1\fs20\cf9\noproof0\insrsid2490866\charrsid946740 &lt;/TitreJust&gt;}{\rtlch\fcs1 \af0 \ltrch\fcs0 \noproof0\insrsid2490866\charrsid946740 &#13;&#10;\par }\pard\plain \ltrpar\s20\ql \li0\ri0\sa240\nowidctlpar\wrapdefault\aspalpha\aspnum\faauto\adjustright\rin0\lin0\itap0\pararsid16390444 \rtlch\fcs1 \af0\afs20\alang1025 \ltrch\fcs0 \i\fs24\lang1024\langfe1024\cgrid\noproof\langnp2057\langfenp2057 {&#13;&#10;\rtlch\fcs1 \af0 \ltrch\fcs0 \cs15\i0\v\f1\fs20\cf9\noproof0\insrsid2490866\charrsid946740 &lt;OptDelPrev&gt;}{\rtlch\fcs1 \af0 \ltrch\fcs0 \noproof0\insrsid2490866\charrsid946740 [ZTEXTJUST]}{\rtlch\fcs1 \af0 \ltrch\fcs0 &#13;&#10;\cs15\i0\v\f1\fs20\cf9\noproof0\insrsid2490866\charrsid946740 &lt;/OptDelPrev&gt;}{\rtlch\fcs1 \af0 \ltrch\fcs0 \noproof0\insrsid2490866\charrsid946740 &#13;&#10;\par }\pard\plain \ltrpar\ql \li0\ri0\widctlpar\wrapdefault\aspalpha\aspnum\faauto\adjustright\rin0\lin0\itap0\pararsid16324206 \rtlch\fcs1 \af0\afs20\alang1025 \ltrch\fcs0 \fs24\lang2057\langfe2057\cgrid\langnp2057\langfenp2057 {\rtlch\fcs1 \af0 \ltrch\fcs0 &#13;&#10;\cs15\v\f1\fs20\cf9\insrsid2490866\charrsid946740 &lt;/AmendB&gt;}{\rtlch\fcs1 \af0 \ltrch\fcs0 \insrsid24658\charrsid16324206 {\*\bkmkend restartB}&#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c03f&#13;&#10;6d22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paragraph" w:customStyle="1" w:styleId="EPLogo">
    <w:name w:val="EPLogo"/>
    <w:basedOn w:val="Normal"/>
    <w:qFormat/>
    <w:rsid w:val="00D7732B"/>
    <w:pPr>
      <w:widowControl w:val="0"/>
      <w:jc w:val="right"/>
    </w:pPr>
    <w:rPr>
      <w:sz w:val="24"/>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spacing w:before="0" w:after="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lear" w:pos="9923"/>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lear" w:pos="4536"/>
        <w:tab w:val="center" w:pos="6804"/>
        <w:tab w:val="clear" w:pos="9072"/>
        <w:tab w:val="center" w:pos="13608"/>
      </w:tabs>
      <w:spacing w:before="0" w:after="0"/>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sz w:val="24"/>
      <w:szCs w:val="24"/>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rsid w:val="00905F0C"/>
    <w:pPr>
      <w:spacing w:after="240"/>
      <w:jc w:val="right"/>
    </w:pPr>
    <w:rPr>
      <w:rFonts w:ascii="Arial Bold" w:eastAsia="Arial" w:hAnsi="Arial Bold" w:cs="Arial"/>
      <w:b/>
      <w:color w:val="000000"/>
      <w:sz w:val="22"/>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1173305</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20190118-094418-242158-184282</vt:lpwstr>
  </property>
  <property fmtid="{D5CDD505-2E9C-101B-9397-08002B2CF9AE}" pid="7" name="FooterPath">
    <vt:lpwstr>AM\1173305SV.docx</vt:lpwstr>
  </property>
  <property fmtid="{D5CDD505-2E9C-101B-9397-08002B2CF9AE}" pid="8" name="PE Number">
    <vt:lpwstr>632.797</vt:lpwstr>
  </property>
  <property fmtid="{D5CDD505-2E9C-101B-9397-08002B2CF9AE}" pid="9" name="UID">
    <vt:lpwstr>eu.europa.europarl-DIN1-2019-0000000230_02.00-sv-01.00_text-xml</vt:lpwstr>
  </property>
</Properties>
</file>