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A836FF" w:rsidTr="00481807">
        <w:trPr>
          <w:trHeight w:hRule="exact" w:val="1418"/>
        </w:trPr>
        <w:tc>
          <w:tcPr>
            <w:tcW w:w="6804" w:type="dxa"/>
            <w:shd w:val="clear" w:color="auto" w:fill="auto"/>
            <w:vAlign w:val="center"/>
          </w:tcPr>
          <w:p w:rsidR="00DF0DC8" w:rsidRPr="00A836FF" w:rsidRDefault="00A836FF" w:rsidP="00481807">
            <w:pPr>
              <w:pStyle w:val="EPName"/>
            </w:pPr>
            <w:r>
              <w:t>Europäisches Parlament</w:t>
            </w:r>
          </w:p>
          <w:p w:rsidR="00DF0DC8" w:rsidRPr="003B7231" w:rsidRDefault="003B7231" w:rsidP="003B7231">
            <w:pPr>
              <w:pStyle w:val="EPTerm"/>
              <w:rPr>
                <w:rStyle w:val="HideTWBExt"/>
                <w:noProof w:val="0"/>
                <w:vanish w:val="0"/>
                <w:color w:val="auto"/>
              </w:rPr>
            </w:pPr>
            <w:r>
              <w:t>2014-2019</w:t>
            </w:r>
          </w:p>
        </w:tc>
        <w:tc>
          <w:tcPr>
            <w:tcW w:w="2268" w:type="dxa"/>
            <w:shd w:val="clear" w:color="auto" w:fill="auto"/>
          </w:tcPr>
          <w:p w:rsidR="00DF0DC8" w:rsidRPr="00A836FF" w:rsidRDefault="00482943" w:rsidP="0048180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F64B87" w:rsidRPr="00A836FF" w:rsidRDefault="00F64B87" w:rsidP="00F64B87">
      <w:pPr>
        <w:pStyle w:val="LineTop"/>
      </w:pPr>
    </w:p>
    <w:p w:rsidR="00F64B87" w:rsidRPr="00A836FF" w:rsidRDefault="00F64B87" w:rsidP="00F64B87">
      <w:pPr>
        <w:pStyle w:val="ZCommittee"/>
      </w:pPr>
      <w:r>
        <w:rPr>
          <w:rStyle w:val="HideTWBExt"/>
        </w:rPr>
        <w:t>&lt;</w:t>
      </w:r>
      <w:r>
        <w:rPr>
          <w:rStyle w:val="HideTWBExt"/>
          <w:i w:val="0"/>
        </w:rPr>
        <w:t>Commission&gt;</w:t>
      </w:r>
      <w:r>
        <w:rPr>
          <w:rStyle w:val="HideTWBInt"/>
        </w:rPr>
        <w:t>{IMCO}</w:t>
      </w:r>
      <w:r>
        <w:t>Ausschuss für Binnenmarkt und Verbraucherschutz</w:t>
      </w:r>
      <w:r>
        <w:rPr>
          <w:rStyle w:val="HideTWBExt"/>
        </w:rPr>
        <w:t>&lt;/</w:t>
      </w:r>
      <w:r>
        <w:rPr>
          <w:rStyle w:val="HideTWBExt"/>
          <w:i w:val="0"/>
        </w:rPr>
        <w:t>Commission</w:t>
      </w:r>
      <w:r>
        <w:rPr>
          <w:rStyle w:val="HideTWBExt"/>
        </w:rPr>
        <w:t>&gt;</w:t>
      </w:r>
    </w:p>
    <w:p w:rsidR="00F64B87" w:rsidRPr="00A836FF" w:rsidRDefault="00F64B87" w:rsidP="00F64B87">
      <w:pPr>
        <w:pStyle w:val="LineBottom"/>
      </w:pPr>
    </w:p>
    <w:p w:rsidR="00EA74BF" w:rsidRPr="00A836FF" w:rsidRDefault="003B7231">
      <w:pPr>
        <w:pStyle w:val="PVXDocumentNumber"/>
      </w:pPr>
      <w:r>
        <w:t>IMCO_PV(2019)0121_1</w:t>
      </w:r>
    </w:p>
    <w:p w:rsidR="00EA74BF" w:rsidRPr="00A836FF" w:rsidRDefault="00A836FF">
      <w:pPr>
        <w:pStyle w:val="PVXMinutes"/>
      </w:pPr>
      <w:r>
        <w:t>PROTOKOLL</w:t>
      </w:r>
    </w:p>
    <w:p w:rsidR="003B7231" w:rsidRDefault="00A836FF">
      <w:pPr>
        <w:pStyle w:val="PVXMeetingDate"/>
      </w:pPr>
      <w:r>
        <w:t>Sitzung vom 21. Januar 2019, 15.00–18.30 Uhr,</w:t>
      </w:r>
    </w:p>
    <w:p w:rsidR="00EA74BF" w:rsidRPr="00A836FF" w:rsidRDefault="003B7231">
      <w:pPr>
        <w:pStyle w:val="PVXMeetingDate"/>
      </w:pPr>
      <w:r>
        <w:t>und 22. Januar 2019, 9.00–12.30 Uhr und 14.30–18.30 Uhr</w:t>
      </w:r>
    </w:p>
    <w:p w:rsidR="00EA74BF" w:rsidRPr="00A836FF" w:rsidRDefault="003B7231">
      <w:pPr>
        <w:pStyle w:val="PVXMeetingPlace"/>
      </w:pPr>
      <w:r>
        <w:t>BRÜSSEL</w:t>
      </w:r>
    </w:p>
    <w:p w:rsidR="00EA74BF" w:rsidRPr="00A836FF" w:rsidRDefault="00A836FF">
      <w:pPr>
        <w:pStyle w:val="PVXMeetingIntro"/>
      </w:pPr>
      <w:r>
        <w:t>Die Sitzung wird am Montag, 21. Januar 2019, um 15.02 Uhr unter dem Vorsitz von Anneleen Van Bossuyt (Vorsitzende) eröffnet.</w:t>
      </w:r>
    </w:p>
    <w:p w:rsidR="003B7231" w:rsidRPr="007029ED" w:rsidRDefault="003B7231" w:rsidP="003B7231"/>
    <w:p w:rsidR="003B7231" w:rsidRPr="007029ED" w:rsidRDefault="003B7231" w:rsidP="003B7231">
      <w:pPr>
        <w:spacing w:before="240"/>
        <w:ind w:left="708" w:hanging="708"/>
      </w:pPr>
      <w:r>
        <w:rPr>
          <w:b/>
          <w:bCs/>
        </w:rPr>
        <w:t>1.</w:t>
      </w:r>
      <w:r>
        <w:tab/>
      </w:r>
      <w:r>
        <w:rPr>
          <w:b/>
          <w:bCs/>
        </w:rPr>
        <w:t>Annahme der Tagesordnung</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3B7231"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rPr>
              <w:t>Beschluss:</w:t>
            </w:r>
          </w:p>
        </w:tc>
        <w:tc>
          <w:tcPr>
            <w:tcW w:w="7101" w:type="dxa"/>
            <w:tcBorders>
              <w:top w:val="nil"/>
              <w:left w:val="nil"/>
              <w:bottom w:val="nil"/>
              <w:right w:val="nil"/>
            </w:tcBorders>
            <w:shd w:val="clear" w:color="auto" w:fill="FFFFFF"/>
            <w:hideMark/>
          </w:tcPr>
          <w:p w:rsidR="003B7231" w:rsidRPr="003B7231" w:rsidRDefault="003B7231" w:rsidP="007A178B">
            <w:pPr>
              <w:spacing w:before="120" w:after="240" w:line="256" w:lineRule="auto"/>
            </w:pPr>
            <w:r>
              <w:t>Der Entwurf der Tagesordnung wird in der in diesem Protokoll ausgewiesenen Fass</w:t>
            </w:r>
            <w:bookmarkStart w:id="0" w:name="_GoBack"/>
            <w:bookmarkEnd w:id="0"/>
            <w:r>
              <w:t>ung angenommen.</w:t>
            </w:r>
          </w:p>
        </w:tc>
      </w:tr>
    </w:tbl>
    <w:p w:rsidR="003B7231" w:rsidRPr="003B7231" w:rsidRDefault="003B7231" w:rsidP="003B7231">
      <w:pPr>
        <w:spacing w:before="240"/>
        <w:ind w:left="708" w:hanging="708"/>
      </w:pPr>
      <w:r>
        <w:rPr>
          <w:b/>
          <w:bCs/>
        </w:rPr>
        <w:t>2.</w:t>
      </w:r>
      <w:r>
        <w:tab/>
      </w:r>
      <w:r>
        <w:rPr>
          <w:b/>
          <w:bCs/>
        </w:rPr>
        <w:t>Mitteilungen des Vorsitzes</w:t>
      </w:r>
    </w:p>
    <w:p w:rsidR="003B7231" w:rsidRPr="003B7231" w:rsidRDefault="003B7231" w:rsidP="003B7231">
      <w:pPr>
        <w:spacing w:before="240" w:after="120"/>
        <w:ind w:left="1134" w:hanging="567"/>
        <w:jc w:val="both"/>
        <w:rPr>
          <w:rFonts w:ascii="Calibri" w:hAnsi="Calibri" w:cs="Calibri"/>
          <w:b/>
        </w:rPr>
      </w:pPr>
      <w:r>
        <w:rPr>
          <w:rFonts w:ascii="Calibri" w:hAnsi="Calibri"/>
          <w:b/>
        </w:rPr>
        <w:t>A.</w:t>
      </w:r>
      <w:r>
        <w:rPr>
          <w:rFonts w:ascii="Calibri" w:hAnsi="Calibri"/>
          <w:b/>
        </w:rPr>
        <w:tab/>
        <w:t>Übertragung im Internet</w:t>
      </w:r>
    </w:p>
    <w:p w:rsidR="003B7231" w:rsidRPr="003B7231" w:rsidRDefault="003B7231" w:rsidP="003B7231">
      <w:pPr>
        <w:ind w:left="1134"/>
        <w:jc w:val="both"/>
        <w:rPr>
          <w:rFonts w:ascii="Calibri" w:hAnsi="Calibri" w:cs="Calibri"/>
        </w:rPr>
      </w:pPr>
      <w:r>
        <w:rPr>
          <w:rFonts w:ascii="Calibri" w:hAnsi="Calibri"/>
        </w:rPr>
        <w:t>Die Vorsitzende weist die Mitglieder darauf hin, dass die Sitzung live per Webstream übertragen wird.</w:t>
      </w:r>
    </w:p>
    <w:p w:rsidR="003B7231" w:rsidRPr="003B7231" w:rsidRDefault="003B7231" w:rsidP="003B7231">
      <w:pPr>
        <w:spacing w:before="240" w:after="120"/>
        <w:ind w:left="1134" w:hanging="567"/>
        <w:jc w:val="both"/>
        <w:rPr>
          <w:rFonts w:ascii="Calibri" w:hAnsi="Calibri" w:cs="Calibri"/>
          <w:b/>
        </w:rPr>
      </w:pPr>
      <w:r>
        <w:rPr>
          <w:rFonts w:ascii="Calibri" w:hAnsi="Calibri"/>
          <w:b/>
        </w:rPr>
        <w:t>B.</w:t>
      </w:r>
      <w:r>
        <w:rPr>
          <w:rFonts w:ascii="Calibri" w:hAnsi="Calibri"/>
          <w:b/>
        </w:rPr>
        <w:tab/>
        <w:t>E-Meeting</w:t>
      </w:r>
    </w:p>
    <w:p w:rsidR="003B7231" w:rsidRPr="003B7231" w:rsidRDefault="003B7231" w:rsidP="003B7231">
      <w:pPr>
        <w:ind w:left="1134"/>
        <w:jc w:val="both"/>
        <w:rPr>
          <w:rFonts w:ascii="Calibri" w:hAnsi="Calibri" w:cs="Calibri"/>
        </w:rPr>
      </w:pPr>
      <w:r>
        <w:rPr>
          <w:rFonts w:ascii="Calibri" w:hAnsi="Calibri"/>
        </w:rPr>
        <w:t>Die Anwendung eMeeting (</w:t>
      </w:r>
      <w:hyperlink r:id="rId9" w:history="1">
        <w:r>
          <w:rPr>
            <w:rStyle w:val="Hyperlink"/>
            <w:rFonts w:ascii="Calibri" w:hAnsi="Calibri"/>
          </w:rPr>
          <w:t>http://europarl.europa.eu/emeeting</w:t>
        </w:r>
      </w:hyperlink>
      <w:r>
        <w:rPr>
          <w:rFonts w:ascii="Calibri" w:hAnsi="Calibri"/>
        </w:rPr>
        <w:t>) steht allen Mitgliedern des IMCO-Ausschusses, ihren Assistenten sowie den Mitarbeitern der Fraktionen auf ihrem Tablet oder Laptop zur Verfügung und ermöglicht den Zugriff auf die Sitzungsdokumente.</w:t>
      </w:r>
    </w:p>
    <w:p w:rsidR="003B7231" w:rsidRPr="003B7231" w:rsidRDefault="003B7231" w:rsidP="003B7231">
      <w:pPr>
        <w:spacing w:before="240" w:after="120"/>
        <w:ind w:left="1134" w:hanging="567"/>
        <w:jc w:val="both"/>
        <w:rPr>
          <w:rFonts w:ascii="Calibri" w:hAnsi="Calibri" w:cs="Calibri"/>
          <w:b/>
        </w:rPr>
      </w:pPr>
      <w:r>
        <w:rPr>
          <w:rFonts w:ascii="Calibri" w:hAnsi="Calibri"/>
          <w:b/>
        </w:rPr>
        <w:t>C.</w:t>
      </w:r>
      <w:r>
        <w:rPr>
          <w:rFonts w:ascii="Calibri" w:hAnsi="Calibri"/>
          <w:b/>
        </w:rPr>
        <w:tab/>
        <w:t xml:space="preserve">Newsletter </w:t>
      </w:r>
    </w:p>
    <w:p w:rsidR="003B7231" w:rsidRPr="003B7231" w:rsidRDefault="003B7231" w:rsidP="003B7231">
      <w:pPr>
        <w:ind w:left="1134"/>
        <w:jc w:val="both"/>
        <w:rPr>
          <w:rFonts w:ascii="Calibri" w:hAnsi="Calibri" w:cs="Calibri"/>
        </w:rPr>
      </w:pPr>
      <w:r>
        <w:rPr>
          <w:rFonts w:ascii="Calibri" w:hAnsi="Calibri"/>
        </w:rPr>
        <w:t>Die Mitglieder werden davon in Kenntnis gesetzt, dass die neue Ausgabe des IMCO-Newsletters (Nr. 99) verfügbar ist.</w:t>
      </w:r>
    </w:p>
    <w:p w:rsidR="003B7231" w:rsidRPr="003B7231" w:rsidRDefault="003B7231" w:rsidP="003B7231">
      <w:pPr>
        <w:spacing w:before="240"/>
        <w:ind w:left="708" w:hanging="708"/>
      </w:pPr>
      <w:r>
        <w:rPr>
          <w:b/>
          <w:bCs/>
        </w:rPr>
        <w:t>3.</w:t>
      </w:r>
      <w:r>
        <w:tab/>
      </w:r>
      <w:r>
        <w:rPr>
          <w:b/>
          <w:bCs/>
        </w:rPr>
        <w:t>Genehmigung von Sitzungsprotokollen</w:t>
      </w:r>
    </w:p>
    <w:p w:rsidR="003B7231" w:rsidRPr="003B7231" w:rsidRDefault="003B7231" w:rsidP="003B7231">
      <w:pPr>
        <w:tabs>
          <w:tab w:val="left" w:pos="1100"/>
          <w:tab w:val="right" w:pos="9200"/>
        </w:tabs>
        <w:autoSpaceDE w:val="0"/>
        <w:autoSpaceDN w:val="0"/>
        <w:adjustRightInd w:val="0"/>
        <w:ind w:left="1100" w:hanging="400"/>
      </w:pPr>
      <w:r>
        <w:rPr>
          <w:rFonts w:ascii="Symbol" w:hAnsi="Symbol"/>
        </w:rPr>
        <w:t></w:t>
      </w:r>
      <w:r>
        <w:rPr>
          <w:rFonts w:ascii="Symbol" w:hAnsi="Symbol"/>
        </w:rPr>
        <w:tab/>
      </w:r>
      <w:r>
        <w:t>21./22. November 2018</w:t>
      </w:r>
      <w:r>
        <w:tab/>
        <w:t>PV – PE630.644v01-00</w:t>
      </w:r>
    </w:p>
    <w:p w:rsidR="003B7231" w:rsidRPr="007029ED" w:rsidRDefault="003B7231" w:rsidP="003B7231">
      <w:pPr>
        <w:tabs>
          <w:tab w:val="left" w:pos="1100"/>
          <w:tab w:val="right" w:pos="9200"/>
        </w:tabs>
        <w:autoSpaceDE w:val="0"/>
        <w:autoSpaceDN w:val="0"/>
        <w:adjustRightInd w:val="0"/>
        <w:ind w:left="1100" w:hanging="400"/>
      </w:pPr>
      <w:r>
        <w:rPr>
          <w:rFonts w:ascii="Symbol" w:hAnsi="Symbol"/>
        </w:rPr>
        <w:t></w:t>
      </w:r>
      <w:r>
        <w:rPr>
          <w:rFonts w:ascii="Symbol" w:hAnsi="Symbol"/>
        </w:rPr>
        <w:tab/>
      </w:r>
      <w:r>
        <w:t>6. Dezember 2018</w:t>
      </w:r>
      <w:r>
        <w:tab/>
        <w:t>PV – PE631.934v01-00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rPr>
              <w:lastRenderedPageBreak/>
              <w:t>Beschluss:</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Die Protokolle werden genehmigt.</w:t>
            </w:r>
          </w:p>
        </w:tc>
      </w:tr>
    </w:tbl>
    <w:p w:rsidR="003B7231" w:rsidRPr="003B7231" w:rsidRDefault="003B7231" w:rsidP="003B7231">
      <w:pPr>
        <w:spacing w:before="240"/>
      </w:pPr>
      <w:r>
        <w:rPr>
          <w:b/>
          <w:bCs/>
          <w:i/>
          <w:iCs/>
        </w:rPr>
        <w:t>Berichterstattung über die laufenden interinstitutionellen Verhandlungen und Veranstaltungen</w:t>
      </w:r>
    </w:p>
    <w:p w:rsidR="003B7231" w:rsidRPr="003B7231" w:rsidRDefault="003B7231" w:rsidP="003B7231">
      <w:pPr>
        <w:spacing w:before="240"/>
        <w:ind w:left="708" w:hanging="708"/>
      </w:pPr>
      <w:r>
        <w:rPr>
          <w:b/>
          <w:bCs/>
        </w:rPr>
        <w:t>4.</w:t>
      </w:r>
      <w:r>
        <w:tab/>
      </w:r>
      <w:r>
        <w:rPr>
          <w:b/>
          <w:bCs/>
        </w:rPr>
        <w:t>Urheberrecht im digitalen Binnenmarkt</w:t>
      </w:r>
    </w:p>
    <w:p w:rsidR="003B7231" w:rsidRPr="007029ED" w:rsidRDefault="003B7231" w:rsidP="003B7231">
      <w:r>
        <w:tab/>
        <w:t>IMCO/8/07948</w:t>
      </w:r>
    </w:p>
    <w:p w:rsidR="003B7231" w:rsidRPr="007029ED" w:rsidRDefault="003B7231" w:rsidP="003B7231">
      <w:pPr>
        <w:spacing w:after="120"/>
      </w:pPr>
      <w:r>
        <w:tab/>
        <w:t>***I</w:t>
      </w:r>
      <w:r>
        <w:tab/>
        <w:t>2016/0280(COD)</w:t>
      </w:r>
      <w:r>
        <w:tab/>
        <w:t>COM(2016)0593 – C8-0383/2016</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3B7231" w:rsidRPr="007029ED" w:rsidTr="007A178B">
        <w:trPr>
          <w:cantSplit/>
          <w:jc w:val="right"/>
        </w:trPr>
        <w:tc>
          <w:tcPr>
            <w:tcW w:w="8540" w:type="dxa"/>
            <w:gridSpan w:val="4"/>
            <w:tcBorders>
              <w:top w:val="nil"/>
              <w:left w:val="nil"/>
              <w:bottom w:val="nil"/>
              <w:right w:val="nil"/>
            </w:tcBorders>
            <w:shd w:val="clear" w:color="auto" w:fill="FFFFFF"/>
          </w:tcPr>
          <w:p w:rsidR="003B7231" w:rsidRPr="007029ED" w:rsidRDefault="003B7231" w:rsidP="007A178B">
            <w:r>
              <w:t>Verfasserin der Stellungnahme:</w:t>
            </w:r>
          </w:p>
        </w:tc>
      </w:tr>
      <w:tr w:rsidR="003B7231" w:rsidRPr="00482943"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gridSpan w:val="2"/>
            <w:tcBorders>
              <w:top w:val="nil"/>
              <w:left w:val="nil"/>
              <w:bottom w:val="nil"/>
              <w:right w:val="nil"/>
            </w:tcBorders>
            <w:shd w:val="clear" w:color="auto" w:fill="FFFFFF"/>
          </w:tcPr>
          <w:p w:rsidR="003B7231" w:rsidRPr="007029ED" w:rsidRDefault="003B7231" w:rsidP="007A178B">
            <w:r>
              <w:t>Catherine Stihler (S&amp;D)</w:t>
            </w:r>
          </w:p>
        </w:tc>
        <w:tc>
          <w:tcPr>
            <w:tcW w:w="2566" w:type="dxa"/>
            <w:tcBorders>
              <w:top w:val="nil"/>
              <w:left w:val="nil"/>
              <w:bottom w:val="nil"/>
              <w:right w:val="nil"/>
            </w:tcBorders>
            <w:shd w:val="clear" w:color="auto" w:fill="FFFFFF"/>
          </w:tcPr>
          <w:p w:rsidR="003B7231" w:rsidRPr="00482943" w:rsidRDefault="003B7231" w:rsidP="007A178B">
            <w:pPr>
              <w:jc w:val="right"/>
              <w:rPr>
                <w:lang w:val="en-GB"/>
              </w:rPr>
            </w:pPr>
            <w:r w:rsidRPr="00482943">
              <w:rPr>
                <w:lang w:val="en-GB"/>
              </w:rPr>
              <w:t>AD – PE599.682v02-00</w:t>
            </w:r>
            <w:r w:rsidRPr="00482943">
              <w:rPr>
                <w:lang w:val="en-GB"/>
              </w:rPr>
              <w:br/>
              <w:t>AM – PE602.819v01-00</w:t>
            </w:r>
            <w:r w:rsidRPr="00482943">
              <w:rPr>
                <w:lang w:val="en-GB"/>
              </w:rPr>
              <w:br/>
              <w:t>AM – PE602.820v01-00</w:t>
            </w:r>
          </w:p>
        </w:tc>
      </w:tr>
      <w:tr w:rsidR="003B7231" w:rsidRPr="007029ED" w:rsidTr="007A178B">
        <w:trPr>
          <w:cantSplit/>
          <w:jc w:val="right"/>
        </w:trPr>
        <w:tc>
          <w:tcPr>
            <w:tcW w:w="8540" w:type="dxa"/>
            <w:gridSpan w:val="4"/>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991" w:type="dxa"/>
            <w:tcBorders>
              <w:top w:val="nil"/>
              <w:left w:val="nil"/>
              <w:bottom w:val="nil"/>
              <w:right w:val="nil"/>
            </w:tcBorders>
            <w:shd w:val="clear" w:color="auto" w:fill="FFFFFF"/>
          </w:tcPr>
          <w:p w:rsidR="003B7231" w:rsidRPr="007029ED" w:rsidRDefault="003B7231" w:rsidP="007A178B">
            <w:r>
              <w:t xml:space="preserve">JURI* – </w:t>
            </w:r>
          </w:p>
        </w:tc>
        <w:tc>
          <w:tcPr>
            <w:tcW w:w="4417" w:type="dxa"/>
            <w:tcBorders>
              <w:top w:val="nil"/>
              <w:left w:val="nil"/>
              <w:bottom w:val="nil"/>
              <w:right w:val="nil"/>
            </w:tcBorders>
            <w:shd w:val="clear" w:color="auto" w:fill="FFFFFF"/>
          </w:tcPr>
          <w:p w:rsidR="003B7231" w:rsidRPr="007029ED" w:rsidRDefault="003B7231" w:rsidP="007A178B">
            <w:r>
              <w:t>Axel Voss (PPE)</w:t>
            </w:r>
          </w:p>
        </w:tc>
        <w:tc>
          <w:tcPr>
            <w:tcW w:w="2566" w:type="dxa"/>
            <w:tcBorders>
              <w:top w:val="nil"/>
              <w:left w:val="nil"/>
              <w:bottom w:val="nil"/>
              <w:right w:val="nil"/>
            </w:tcBorders>
            <w:shd w:val="clear" w:color="auto" w:fill="FFFFFF"/>
          </w:tcPr>
          <w:p w:rsidR="003B7231" w:rsidRPr="007029ED" w:rsidRDefault="003B7231" w:rsidP="007A178B"/>
        </w:tc>
      </w:tr>
    </w:tbl>
    <w:p w:rsidR="003B7231" w:rsidRPr="003B7231" w:rsidRDefault="003B7231" w:rsidP="003B7231">
      <w:pPr>
        <w:spacing w:before="120" w:line="320" w:lineRule="atLeast"/>
        <w:ind w:left="708" w:hanging="708"/>
      </w:pPr>
      <w:r>
        <w:tab/>
        <w:t>Berichterstattung an den Ausschuss über die Verhandlungen (Artikel 69f Absatz 3)</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spricht</w:t>
            </w:r>
            <w:r>
              <w:rPr>
                <w:b/>
                <w:bCs/>
              </w:rPr>
              <w:t>:</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Catherine Stihler</w:t>
            </w:r>
          </w:p>
        </w:tc>
      </w:tr>
    </w:tbl>
    <w:p w:rsidR="003B7231" w:rsidRPr="003B7231" w:rsidRDefault="003B7231" w:rsidP="003B7231">
      <w:pPr>
        <w:spacing w:before="240"/>
        <w:ind w:left="708" w:hanging="708"/>
      </w:pPr>
      <w:r>
        <w:rPr>
          <w:b/>
          <w:bCs/>
        </w:rPr>
        <w:t>5.</w:t>
      </w:r>
      <w:r>
        <w:tab/>
      </w:r>
      <w:r>
        <w:rPr>
          <w:b/>
          <w:bCs/>
        </w:rPr>
        <w:t>Verlängerung der vorübergehenden Verwendung anderer als der im Zollkodex der Union vorgesehenen Mittel der elektronischen Datenverarbeitung</w:t>
      </w:r>
    </w:p>
    <w:p w:rsidR="003B7231" w:rsidRPr="007029ED" w:rsidRDefault="003B7231" w:rsidP="003B7231">
      <w:r>
        <w:tab/>
        <w:t>IMCO/8/12381</w:t>
      </w:r>
    </w:p>
    <w:p w:rsidR="003B7231" w:rsidRPr="007029ED" w:rsidRDefault="003B7231" w:rsidP="003B7231">
      <w:pPr>
        <w:spacing w:after="120"/>
      </w:pPr>
      <w:r>
        <w:tab/>
        <w:t>***I</w:t>
      </w:r>
      <w:r>
        <w:tab/>
        <w:t>2018/0040(COD)</w:t>
      </w:r>
      <w:r>
        <w:tab/>
        <w:t>COM(2018)0085 – C8-0097/2018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Berichterstatter:</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tcBorders>
              <w:top w:val="nil"/>
              <w:left w:val="nil"/>
              <w:bottom w:val="nil"/>
              <w:right w:val="nil"/>
            </w:tcBorders>
            <w:shd w:val="clear" w:color="auto" w:fill="FFFFFF"/>
          </w:tcPr>
          <w:p w:rsidR="003B7231" w:rsidRPr="007029ED" w:rsidRDefault="003B7231" w:rsidP="007A178B">
            <w:r>
              <w:t>Jasenko Selimovic (ALDE)</w:t>
            </w:r>
          </w:p>
        </w:tc>
        <w:tc>
          <w:tcPr>
            <w:tcW w:w="2566" w:type="dxa"/>
            <w:tcBorders>
              <w:top w:val="nil"/>
              <w:left w:val="nil"/>
              <w:bottom w:val="nil"/>
              <w:right w:val="nil"/>
            </w:tcBorders>
            <w:shd w:val="clear" w:color="auto" w:fill="FFFFFF"/>
          </w:tcPr>
          <w:p w:rsidR="003B7231" w:rsidRPr="007029ED" w:rsidRDefault="003B7231" w:rsidP="007A178B"/>
        </w:tc>
      </w:tr>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7974" w:type="dxa"/>
            <w:gridSpan w:val="2"/>
            <w:tcBorders>
              <w:top w:val="nil"/>
              <w:left w:val="nil"/>
              <w:bottom w:val="nil"/>
              <w:right w:val="nil"/>
            </w:tcBorders>
            <w:shd w:val="clear" w:color="auto" w:fill="FFFFFF"/>
          </w:tcPr>
          <w:p w:rsidR="003B7231" w:rsidRPr="007029ED" w:rsidRDefault="003B7231" w:rsidP="007A178B">
            <w:r>
              <w:t>IMCO</w:t>
            </w:r>
          </w:p>
        </w:tc>
      </w:tr>
    </w:tbl>
    <w:p w:rsidR="003B7231" w:rsidRPr="003B7231"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Berichterstattung an den Ausschuss über die Verhandlungen (Artikel 69f Absatz 3)</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spricht</w:t>
            </w:r>
            <w:r>
              <w:rPr>
                <w:b/>
                <w:bCs/>
              </w:rPr>
              <w:t>:</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Jasenko Selimovic</w:t>
            </w:r>
          </w:p>
        </w:tc>
      </w:tr>
    </w:tbl>
    <w:p w:rsidR="003B7231" w:rsidRPr="003B7231" w:rsidRDefault="003B7231" w:rsidP="003B7231">
      <w:pPr>
        <w:spacing w:before="240"/>
        <w:ind w:left="708" w:hanging="708"/>
      </w:pPr>
      <w:r>
        <w:rPr>
          <w:b/>
          <w:bCs/>
        </w:rPr>
        <w:t>6.</w:t>
      </w:r>
      <w:r>
        <w:tab/>
      </w:r>
      <w:r>
        <w:rPr>
          <w:b/>
          <w:bCs/>
        </w:rPr>
        <w:t>Verträge über die Bereitstellung digitaler Inhalte</w:t>
      </w:r>
    </w:p>
    <w:p w:rsidR="003B7231" w:rsidRPr="007029ED" w:rsidRDefault="003B7231" w:rsidP="003B7231">
      <w:r>
        <w:tab/>
        <w:t>CJ24/8/06371</w:t>
      </w:r>
    </w:p>
    <w:p w:rsidR="003B7231" w:rsidRPr="007029ED" w:rsidRDefault="003B7231" w:rsidP="003B7231">
      <w:pPr>
        <w:spacing w:after="120"/>
      </w:pPr>
      <w:r>
        <w:tab/>
        <w:t>***I</w:t>
      </w:r>
      <w:r>
        <w:tab/>
        <w:t>2015/0287(COD)</w:t>
      </w:r>
      <w:r>
        <w:tab/>
        <w:t>COM(2015)0634 – C8-0394/2015</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Berichterstatter:</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tcBorders>
              <w:top w:val="nil"/>
              <w:left w:val="nil"/>
              <w:bottom w:val="nil"/>
              <w:right w:val="nil"/>
            </w:tcBorders>
            <w:shd w:val="clear" w:color="auto" w:fill="FFFFFF"/>
          </w:tcPr>
          <w:p w:rsidR="003B7231" w:rsidRPr="007029ED" w:rsidRDefault="003B7231" w:rsidP="007A178B">
            <w:r>
              <w:t>Evelyne Gebhardt (S&amp;D)</w:t>
            </w:r>
            <w:r>
              <w:br/>
              <w:t>Axel Voss (PPE)</w:t>
            </w:r>
          </w:p>
        </w:tc>
        <w:tc>
          <w:tcPr>
            <w:tcW w:w="2566" w:type="dxa"/>
            <w:tcBorders>
              <w:top w:val="nil"/>
              <w:left w:val="nil"/>
              <w:bottom w:val="nil"/>
              <w:right w:val="nil"/>
            </w:tcBorders>
            <w:shd w:val="clear" w:color="auto" w:fill="FFFFFF"/>
          </w:tcPr>
          <w:p w:rsidR="003B7231" w:rsidRPr="007029ED" w:rsidRDefault="003B7231" w:rsidP="007A178B">
            <w:pPr>
              <w:jc w:val="right"/>
            </w:pPr>
            <w:r>
              <w:t>DT – PE585.510v01-00</w:t>
            </w:r>
          </w:p>
        </w:tc>
      </w:tr>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7974" w:type="dxa"/>
            <w:gridSpan w:val="2"/>
            <w:tcBorders>
              <w:top w:val="nil"/>
              <w:left w:val="nil"/>
              <w:bottom w:val="nil"/>
              <w:right w:val="nil"/>
            </w:tcBorders>
            <w:shd w:val="clear" w:color="auto" w:fill="FFFFFF"/>
          </w:tcPr>
          <w:p w:rsidR="003B7231" w:rsidRPr="007029ED" w:rsidRDefault="003B7231" w:rsidP="007A178B">
            <w:r>
              <w:t>IMCO, JURI</w:t>
            </w:r>
          </w:p>
        </w:tc>
      </w:tr>
    </w:tbl>
    <w:p w:rsidR="003B7231" w:rsidRPr="003B7231" w:rsidRDefault="003B7231" w:rsidP="003B7231">
      <w:pPr>
        <w:spacing w:before="120" w:line="320" w:lineRule="atLeast"/>
        <w:ind w:left="708" w:hanging="708"/>
      </w:pPr>
      <w:r>
        <w:tab/>
        <w:t>Berichterstattung an den Ausschuss über die Verhandlungen (Artikel 69f Absatz 3)</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spricht</w:t>
            </w:r>
            <w:r>
              <w:rPr>
                <w:b/>
                <w:bCs/>
              </w:rPr>
              <w:t>:</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Lucy Anderson</w:t>
            </w:r>
          </w:p>
        </w:tc>
      </w:tr>
    </w:tbl>
    <w:p w:rsidR="003B7231" w:rsidRPr="003B7231" w:rsidRDefault="003B7231" w:rsidP="003B7231">
      <w:pPr>
        <w:spacing w:before="240"/>
        <w:ind w:left="708" w:hanging="708"/>
      </w:pPr>
      <w:r>
        <w:rPr>
          <w:b/>
          <w:bCs/>
        </w:rPr>
        <w:t>7.</w:t>
      </w:r>
      <w:r>
        <w:tab/>
      </w:r>
      <w:r>
        <w:rPr>
          <w:b/>
          <w:bCs/>
        </w:rPr>
        <w:t>Bestimmungen und Verfahren für die Konformität mit und die Durchsetzung von Harmonisierungsrechtsvorschriften der Union für Produkte</w:t>
      </w:r>
    </w:p>
    <w:p w:rsidR="003B7231" w:rsidRPr="007029ED" w:rsidRDefault="003B7231" w:rsidP="003B7231">
      <w:r>
        <w:tab/>
        <w:t>IMCO/8/12041</w:t>
      </w:r>
    </w:p>
    <w:p w:rsidR="003B7231" w:rsidRPr="007029ED" w:rsidRDefault="003B7231" w:rsidP="003B7231">
      <w:pPr>
        <w:spacing w:after="120"/>
      </w:pPr>
      <w:r>
        <w:lastRenderedPageBreak/>
        <w:tab/>
        <w:t>***I</w:t>
      </w:r>
      <w:r>
        <w:tab/>
        <w:t>2017/0353(COD)</w:t>
      </w:r>
      <w:r>
        <w:tab/>
        <w:t>COM(2017)0795 – C8-0004/2018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Berichterstatter:</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tcBorders>
              <w:top w:val="nil"/>
              <w:left w:val="nil"/>
              <w:bottom w:val="nil"/>
              <w:right w:val="nil"/>
            </w:tcBorders>
            <w:shd w:val="clear" w:color="auto" w:fill="FFFFFF"/>
          </w:tcPr>
          <w:p w:rsidR="003B7231" w:rsidRPr="007029ED" w:rsidRDefault="003B7231" w:rsidP="007A178B">
            <w:r>
              <w:t>Nicola Danti (S&amp;D)</w:t>
            </w:r>
          </w:p>
        </w:tc>
        <w:tc>
          <w:tcPr>
            <w:tcW w:w="2566" w:type="dxa"/>
            <w:tcBorders>
              <w:top w:val="nil"/>
              <w:left w:val="nil"/>
              <w:bottom w:val="nil"/>
              <w:right w:val="nil"/>
            </w:tcBorders>
            <w:shd w:val="clear" w:color="auto" w:fill="FFFFFF"/>
          </w:tcPr>
          <w:p w:rsidR="003B7231" w:rsidRPr="007029ED" w:rsidRDefault="003B7231" w:rsidP="007A178B"/>
        </w:tc>
      </w:tr>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7974" w:type="dxa"/>
            <w:gridSpan w:val="2"/>
            <w:tcBorders>
              <w:top w:val="nil"/>
              <w:left w:val="nil"/>
              <w:bottom w:val="nil"/>
              <w:right w:val="nil"/>
            </w:tcBorders>
            <w:shd w:val="clear" w:color="auto" w:fill="FFFFFF"/>
          </w:tcPr>
          <w:p w:rsidR="003B7231" w:rsidRPr="007029ED" w:rsidRDefault="003B7231" w:rsidP="007A178B">
            <w:r>
              <w:t>IMCO</w:t>
            </w:r>
          </w:p>
        </w:tc>
      </w:tr>
    </w:tbl>
    <w:p w:rsidR="003B7231" w:rsidRPr="003B7231"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Berichterstattung an den Ausschuss über die Verhandlungen (Artikel 69f Absatz 3)</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spricht</w:t>
            </w:r>
            <w:r>
              <w:rPr>
                <w:b/>
                <w:bCs/>
              </w:rPr>
              <w:t>:</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Nicola Danti</w:t>
            </w:r>
          </w:p>
        </w:tc>
      </w:tr>
    </w:tbl>
    <w:p w:rsidR="003B7231" w:rsidRPr="007029ED" w:rsidRDefault="003B7231" w:rsidP="003B7231">
      <w:pPr>
        <w:spacing w:before="240"/>
        <w:ind w:left="708" w:hanging="708"/>
        <w:jc w:val="center"/>
      </w:pPr>
      <w:r>
        <w:t>------</w:t>
      </w:r>
    </w:p>
    <w:p w:rsidR="003B7231" w:rsidRPr="003B7231" w:rsidRDefault="003B7231" w:rsidP="003B7231">
      <w:pPr>
        <w:spacing w:before="240"/>
        <w:ind w:left="708" w:hanging="708"/>
      </w:pPr>
      <w:r>
        <w:rPr>
          <w:b/>
          <w:bCs/>
        </w:rPr>
        <w:t>8.</w:t>
      </w:r>
      <w:r>
        <w:tab/>
      </w:r>
      <w:r>
        <w:rPr>
          <w:b/>
          <w:bCs/>
        </w:rPr>
        <w:t>Einrichtung des Europäischen Kompetenzzentrums für Cybersicherheit in Industrie, Technologie und Forschung und des Netzes nationaler Koordinierungszentren</w:t>
      </w:r>
    </w:p>
    <w:p w:rsidR="003B7231" w:rsidRPr="007029ED" w:rsidRDefault="003B7231" w:rsidP="003B7231">
      <w:r>
        <w:tab/>
        <w:t>IMCO/8/14595</w:t>
      </w:r>
    </w:p>
    <w:p w:rsidR="003B7231" w:rsidRPr="007029ED" w:rsidRDefault="003B7231" w:rsidP="003B7231">
      <w:pPr>
        <w:spacing w:after="120"/>
      </w:pPr>
      <w:r>
        <w:tab/>
        <w:t>***I</w:t>
      </w:r>
      <w:r>
        <w:tab/>
        <w:t>2018/0328(COD)</w:t>
      </w:r>
      <w:r>
        <w:tab/>
        <w:t>COM(2018)0630 – C8-0404/2018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3B7231" w:rsidRPr="007029ED" w:rsidTr="007A178B">
        <w:trPr>
          <w:cantSplit/>
          <w:jc w:val="right"/>
        </w:trPr>
        <w:tc>
          <w:tcPr>
            <w:tcW w:w="8540" w:type="dxa"/>
            <w:gridSpan w:val="4"/>
            <w:tcBorders>
              <w:top w:val="nil"/>
              <w:left w:val="nil"/>
              <w:bottom w:val="nil"/>
              <w:right w:val="nil"/>
            </w:tcBorders>
            <w:shd w:val="clear" w:color="auto" w:fill="FFFFFF"/>
          </w:tcPr>
          <w:p w:rsidR="003B7231" w:rsidRPr="007029ED" w:rsidRDefault="003B7231" w:rsidP="007A178B">
            <w:r>
              <w:t>Verfasser der Stellungnahme:</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gridSpan w:val="2"/>
            <w:tcBorders>
              <w:top w:val="nil"/>
              <w:left w:val="nil"/>
              <w:bottom w:val="nil"/>
              <w:right w:val="nil"/>
            </w:tcBorders>
            <w:shd w:val="clear" w:color="auto" w:fill="FFFFFF"/>
          </w:tcPr>
          <w:p w:rsidR="003B7231" w:rsidRPr="007029ED" w:rsidRDefault="003B7231" w:rsidP="007A178B">
            <w:r>
              <w:t>Arndt Kohn (S&amp;D)</w:t>
            </w:r>
          </w:p>
        </w:tc>
        <w:tc>
          <w:tcPr>
            <w:tcW w:w="2566" w:type="dxa"/>
            <w:tcBorders>
              <w:top w:val="nil"/>
              <w:left w:val="nil"/>
              <w:bottom w:val="nil"/>
              <w:right w:val="nil"/>
            </w:tcBorders>
            <w:shd w:val="clear" w:color="auto" w:fill="FFFFFF"/>
          </w:tcPr>
          <w:p w:rsidR="003B7231" w:rsidRPr="007029ED" w:rsidRDefault="003B7231" w:rsidP="007A178B">
            <w:pPr>
              <w:jc w:val="right"/>
            </w:pPr>
            <w:r>
              <w:t>PA – PE630.409v01-00</w:t>
            </w:r>
            <w:r>
              <w:br/>
              <w:t>AM – PE632.037v01-00</w:t>
            </w:r>
          </w:p>
        </w:tc>
      </w:tr>
      <w:tr w:rsidR="003B7231" w:rsidRPr="007029ED" w:rsidTr="007A178B">
        <w:trPr>
          <w:cantSplit/>
          <w:jc w:val="right"/>
        </w:trPr>
        <w:tc>
          <w:tcPr>
            <w:tcW w:w="8540" w:type="dxa"/>
            <w:gridSpan w:val="4"/>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991" w:type="dxa"/>
            <w:tcBorders>
              <w:top w:val="nil"/>
              <w:left w:val="nil"/>
              <w:bottom w:val="nil"/>
              <w:right w:val="nil"/>
            </w:tcBorders>
            <w:shd w:val="clear" w:color="auto" w:fill="FFFFFF"/>
          </w:tcPr>
          <w:p w:rsidR="003B7231" w:rsidRPr="007029ED" w:rsidRDefault="003B7231" w:rsidP="007A178B">
            <w:r>
              <w:t xml:space="preserve">ITRE – </w:t>
            </w:r>
          </w:p>
        </w:tc>
        <w:tc>
          <w:tcPr>
            <w:tcW w:w="4417" w:type="dxa"/>
            <w:tcBorders>
              <w:top w:val="nil"/>
              <w:left w:val="nil"/>
              <w:bottom w:val="nil"/>
              <w:right w:val="nil"/>
            </w:tcBorders>
            <w:shd w:val="clear" w:color="auto" w:fill="FFFFFF"/>
          </w:tcPr>
          <w:p w:rsidR="003B7231" w:rsidRPr="007029ED" w:rsidRDefault="003B7231" w:rsidP="007A178B">
            <w:r>
              <w:t>Julia Reda (Verts/ALE)</w:t>
            </w:r>
          </w:p>
        </w:tc>
        <w:tc>
          <w:tcPr>
            <w:tcW w:w="2566" w:type="dxa"/>
            <w:tcBorders>
              <w:top w:val="nil"/>
              <w:left w:val="nil"/>
              <w:bottom w:val="nil"/>
              <w:right w:val="nil"/>
            </w:tcBorders>
            <w:shd w:val="clear" w:color="auto" w:fill="FFFFFF"/>
          </w:tcPr>
          <w:p w:rsidR="003B7231" w:rsidRPr="007029ED" w:rsidRDefault="003B7231" w:rsidP="007A178B">
            <w:pPr>
              <w:jc w:val="right"/>
            </w:pPr>
            <w:r>
              <w:t>PR – PE631.940v01-00</w:t>
            </w:r>
          </w:p>
        </w:tc>
      </w:tr>
    </w:tbl>
    <w:p w:rsidR="003B7231" w:rsidRPr="007029ED"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Prüfung von Änderungsanträgen</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482943"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sprechen</w:t>
            </w:r>
            <w:r>
              <w:rPr>
                <w:b/>
                <w:bCs/>
              </w:rPr>
              <w:t>:</w:t>
            </w:r>
          </w:p>
        </w:tc>
        <w:tc>
          <w:tcPr>
            <w:tcW w:w="7101" w:type="dxa"/>
            <w:tcBorders>
              <w:top w:val="nil"/>
              <w:left w:val="nil"/>
              <w:bottom w:val="nil"/>
              <w:right w:val="nil"/>
            </w:tcBorders>
            <w:shd w:val="clear" w:color="auto" w:fill="FFFFFF"/>
            <w:hideMark/>
          </w:tcPr>
          <w:p w:rsidR="003B7231" w:rsidRPr="00482943" w:rsidRDefault="003B7231" w:rsidP="007A178B">
            <w:pPr>
              <w:spacing w:before="120" w:after="240" w:line="256" w:lineRule="auto"/>
              <w:rPr>
                <w:lang w:val="it-IT"/>
              </w:rPr>
            </w:pPr>
            <w:r w:rsidRPr="00482943">
              <w:rPr>
                <w:lang w:val="it-IT"/>
              </w:rPr>
              <w:t>Andreas Schwab, Anna Maria Corazza Bildt</w:t>
            </w:r>
          </w:p>
        </w:tc>
      </w:tr>
    </w:tbl>
    <w:p w:rsidR="003B7231" w:rsidRPr="003B7231" w:rsidRDefault="003B7231" w:rsidP="003B7231">
      <w:pPr>
        <w:spacing w:before="240"/>
        <w:ind w:left="708" w:hanging="708"/>
      </w:pPr>
      <w:r>
        <w:rPr>
          <w:b/>
          <w:bCs/>
        </w:rPr>
        <w:t>9.</w:t>
      </w:r>
      <w:r>
        <w:tab/>
      </w:r>
      <w:r>
        <w:rPr>
          <w:b/>
          <w:bCs/>
        </w:rPr>
        <w:t>Typgenehmigung von Kraftfahrzeugen und Kraftfahrzeuganhängern sowie von Systemen, Bauteilen und selbstständigen technischen Einheiten für diese Fahrzeuge im Hinblick auf ihre allgemeine Sicherheit und den Schutz der Fahrzeuginsassen und von ungeschützten Verkehrsteilnehmern</w:t>
      </w:r>
    </w:p>
    <w:p w:rsidR="003B7231" w:rsidRPr="007029ED" w:rsidRDefault="003B7231" w:rsidP="003B7231">
      <w:r>
        <w:tab/>
        <w:t>IMCO/8/13151</w:t>
      </w:r>
    </w:p>
    <w:p w:rsidR="003B7231" w:rsidRPr="007029ED" w:rsidRDefault="003B7231" w:rsidP="003B7231">
      <w:pPr>
        <w:spacing w:after="120"/>
      </w:pPr>
      <w:r>
        <w:tab/>
        <w:t>***I</w:t>
      </w:r>
      <w:r>
        <w:tab/>
        <w:t>2018/0145(COD)</w:t>
      </w:r>
      <w:r>
        <w:tab/>
        <w:t>COM(2018)0286 – C8-0194/2018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Berichterstatterin:</w:t>
            </w:r>
          </w:p>
        </w:tc>
      </w:tr>
      <w:tr w:rsidR="003B7231" w:rsidRPr="00482943"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tcBorders>
              <w:top w:val="nil"/>
              <w:left w:val="nil"/>
              <w:bottom w:val="nil"/>
              <w:right w:val="nil"/>
            </w:tcBorders>
            <w:shd w:val="clear" w:color="auto" w:fill="FFFFFF"/>
          </w:tcPr>
          <w:p w:rsidR="003B7231" w:rsidRPr="007029ED" w:rsidRDefault="003B7231" w:rsidP="007A178B">
            <w:r>
              <w:t>Róża Gräfin von Thun und Hohenstein (PPE)</w:t>
            </w:r>
          </w:p>
        </w:tc>
        <w:tc>
          <w:tcPr>
            <w:tcW w:w="2566" w:type="dxa"/>
            <w:tcBorders>
              <w:top w:val="nil"/>
              <w:left w:val="nil"/>
              <w:bottom w:val="nil"/>
              <w:right w:val="nil"/>
            </w:tcBorders>
            <w:shd w:val="clear" w:color="auto" w:fill="FFFFFF"/>
          </w:tcPr>
          <w:p w:rsidR="003B7231" w:rsidRPr="00482943" w:rsidRDefault="003B7231" w:rsidP="007A178B">
            <w:pPr>
              <w:jc w:val="right"/>
              <w:rPr>
                <w:lang w:val="pt-PT"/>
              </w:rPr>
            </w:pPr>
            <w:r w:rsidRPr="00482943">
              <w:rPr>
                <w:lang w:val="pt-PT"/>
              </w:rPr>
              <w:t>PR – PE629.496v01-00</w:t>
            </w:r>
            <w:r w:rsidRPr="00482943">
              <w:rPr>
                <w:lang w:val="pt-PT"/>
              </w:rPr>
              <w:br/>
              <w:t>AM – PE632.064v01-00</w:t>
            </w:r>
          </w:p>
        </w:tc>
      </w:tr>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7974" w:type="dxa"/>
            <w:gridSpan w:val="2"/>
            <w:tcBorders>
              <w:top w:val="nil"/>
              <w:left w:val="nil"/>
              <w:bottom w:val="nil"/>
              <w:right w:val="nil"/>
            </w:tcBorders>
            <w:shd w:val="clear" w:color="auto" w:fill="FFFFFF"/>
          </w:tcPr>
          <w:p w:rsidR="003B7231" w:rsidRPr="007029ED" w:rsidRDefault="003B7231" w:rsidP="007A178B">
            <w:r>
              <w:t>IMCO</w:t>
            </w:r>
          </w:p>
        </w:tc>
      </w:tr>
    </w:tbl>
    <w:p w:rsidR="003B7231" w:rsidRPr="007029ED"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Prüfung von Änderungsanträgen</w:t>
      </w:r>
    </w:p>
    <w:p w:rsidR="003B7231" w:rsidRPr="007029ED"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Prüfung von Kompromissänderungsanträgen</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sprechen</w:t>
            </w:r>
            <w:r>
              <w:rPr>
                <w:b/>
                <w:bCs/>
              </w:rPr>
              <w:t>:</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 xml:space="preserve">Andreas Schwab, Olga Sehnalová, Nadja Hirsch, Lucy Anderson, Mehdi Hocine (GD GROW) </w:t>
            </w:r>
          </w:p>
        </w:tc>
      </w:tr>
    </w:tbl>
    <w:p w:rsidR="003B7231" w:rsidRPr="003B7231" w:rsidRDefault="003B7231" w:rsidP="003B7231">
      <w:pPr>
        <w:spacing w:before="240"/>
        <w:ind w:left="708" w:hanging="708"/>
      </w:pPr>
      <w:r>
        <w:rPr>
          <w:b/>
          <w:bCs/>
        </w:rPr>
        <w:t>10.</w:t>
      </w:r>
      <w:r>
        <w:tab/>
      </w:r>
      <w:r>
        <w:rPr>
          <w:b/>
          <w:bCs/>
        </w:rPr>
        <w:t>Kraftfahrzeug-Haftpflichtversicherung und Kontrolle der entsprechenden Versicherungspflicht</w:t>
      </w:r>
    </w:p>
    <w:p w:rsidR="003B7231" w:rsidRPr="007029ED" w:rsidRDefault="003B7231" w:rsidP="003B7231">
      <w:r>
        <w:tab/>
        <w:t>IMCO/8/13225</w:t>
      </w:r>
    </w:p>
    <w:p w:rsidR="003B7231" w:rsidRPr="007029ED" w:rsidRDefault="003B7231" w:rsidP="003B7231">
      <w:pPr>
        <w:spacing w:after="120"/>
      </w:pPr>
      <w:r>
        <w:tab/>
        <w:t>***I</w:t>
      </w:r>
      <w:r>
        <w:tab/>
        <w:t>2018/0168(COD)</w:t>
      </w:r>
      <w:r>
        <w:tab/>
        <w:t>COM(2018)0336 – C8-0211/2018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Berichterstatterin:</w:t>
            </w:r>
          </w:p>
        </w:tc>
      </w:tr>
      <w:tr w:rsidR="003B7231" w:rsidRPr="00482943"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tcBorders>
              <w:top w:val="nil"/>
              <w:left w:val="nil"/>
              <w:bottom w:val="nil"/>
              <w:right w:val="nil"/>
            </w:tcBorders>
            <w:shd w:val="clear" w:color="auto" w:fill="FFFFFF"/>
          </w:tcPr>
          <w:p w:rsidR="003B7231" w:rsidRPr="007029ED" w:rsidRDefault="003B7231" w:rsidP="007A178B">
            <w:r>
              <w:t>Dita Charanzová (ALDE)</w:t>
            </w:r>
          </w:p>
        </w:tc>
        <w:tc>
          <w:tcPr>
            <w:tcW w:w="2566" w:type="dxa"/>
            <w:tcBorders>
              <w:top w:val="nil"/>
              <w:left w:val="nil"/>
              <w:bottom w:val="nil"/>
              <w:right w:val="nil"/>
            </w:tcBorders>
            <w:shd w:val="clear" w:color="auto" w:fill="FFFFFF"/>
          </w:tcPr>
          <w:p w:rsidR="003B7231" w:rsidRPr="00482943" w:rsidRDefault="003B7231" w:rsidP="007A178B">
            <w:pPr>
              <w:jc w:val="right"/>
              <w:rPr>
                <w:lang w:val="pt-PT"/>
              </w:rPr>
            </w:pPr>
            <w:r w:rsidRPr="00482943">
              <w:rPr>
                <w:lang w:val="pt-PT"/>
              </w:rPr>
              <w:t>PR – PE629.546v01-00</w:t>
            </w:r>
            <w:r w:rsidRPr="00482943">
              <w:rPr>
                <w:lang w:val="pt-PT"/>
              </w:rPr>
              <w:br/>
              <w:t>AM – PE631.961v01-00</w:t>
            </w:r>
          </w:p>
        </w:tc>
      </w:tr>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7974" w:type="dxa"/>
            <w:gridSpan w:val="2"/>
            <w:tcBorders>
              <w:top w:val="nil"/>
              <w:left w:val="nil"/>
              <w:bottom w:val="nil"/>
              <w:right w:val="nil"/>
            </w:tcBorders>
            <w:shd w:val="clear" w:color="auto" w:fill="FFFFFF"/>
          </w:tcPr>
          <w:p w:rsidR="003B7231" w:rsidRPr="007029ED" w:rsidRDefault="003B7231" w:rsidP="007A178B">
            <w:r>
              <w:t>IMCO</w:t>
            </w:r>
          </w:p>
        </w:tc>
      </w:tr>
    </w:tbl>
    <w:p w:rsidR="003B7231" w:rsidRPr="007029ED"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Prüfung von Änderungsanträgen</w:t>
      </w:r>
    </w:p>
    <w:p w:rsidR="003B7231" w:rsidRPr="007029ED"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Prüfung von Kompromissänderungsanträgen</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sprechen</w:t>
            </w:r>
            <w:r>
              <w:rPr>
                <w:b/>
                <w:bCs/>
              </w:rPr>
              <w:t>:</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Dita Charanzová, Jiří Pospíšil, Lucy Anderson, Daniel Dalton, Pascal Durand</w:t>
            </w:r>
          </w:p>
        </w:tc>
      </w:tr>
    </w:tbl>
    <w:p w:rsidR="003B7231" w:rsidRPr="003B7231" w:rsidRDefault="003B7231" w:rsidP="003B7231">
      <w:pPr>
        <w:spacing w:before="240"/>
        <w:ind w:left="708" w:hanging="708"/>
      </w:pPr>
      <w:r>
        <w:rPr>
          <w:b/>
          <w:bCs/>
        </w:rPr>
        <w:t>11.</w:t>
      </w:r>
      <w:r>
        <w:tab/>
      </w:r>
      <w:r>
        <w:rPr>
          <w:b/>
          <w:bCs/>
        </w:rPr>
        <w:t>Verhinderung der Verbreitung terroristischer Online-Inhalte</w:t>
      </w:r>
    </w:p>
    <w:p w:rsidR="003B7231" w:rsidRPr="007029ED" w:rsidRDefault="003B7231" w:rsidP="003B7231">
      <w:r>
        <w:tab/>
        <w:t>IMCO/8/14583</w:t>
      </w:r>
    </w:p>
    <w:p w:rsidR="003B7231" w:rsidRPr="007029ED" w:rsidRDefault="003B7231" w:rsidP="003B7231">
      <w:pPr>
        <w:spacing w:after="120"/>
      </w:pPr>
      <w:r>
        <w:tab/>
        <w:t>***I</w:t>
      </w:r>
      <w:r>
        <w:tab/>
        <w:t>2018/0331(COD)</w:t>
      </w:r>
      <w:r>
        <w:tab/>
        <w:t>COM(2018)0640 – C8-0405/2018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3B7231" w:rsidRPr="007029ED" w:rsidTr="007A178B">
        <w:trPr>
          <w:cantSplit/>
          <w:jc w:val="right"/>
        </w:trPr>
        <w:tc>
          <w:tcPr>
            <w:tcW w:w="8540" w:type="dxa"/>
            <w:gridSpan w:val="4"/>
            <w:tcBorders>
              <w:top w:val="nil"/>
              <w:left w:val="nil"/>
              <w:bottom w:val="nil"/>
              <w:right w:val="nil"/>
            </w:tcBorders>
            <w:shd w:val="clear" w:color="auto" w:fill="FFFFFF"/>
          </w:tcPr>
          <w:p w:rsidR="003B7231" w:rsidRPr="007029ED" w:rsidRDefault="003B7231" w:rsidP="007A178B">
            <w:r>
              <w:t>Verfasserin der Stellungnahme:</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gridSpan w:val="2"/>
            <w:tcBorders>
              <w:top w:val="nil"/>
              <w:left w:val="nil"/>
              <w:bottom w:val="nil"/>
              <w:right w:val="nil"/>
            </w:tcBorders>
            <w:shd w:val="clear" w:color="auto" w:fill="FFFFFF"/>
          </w:tcPr>
          <w:p w:rsidR="003B7231" w:rsidRPr="007029ED" w:rsidRDefault="003B7231" w:rsidP="007A178B">
            <w:r>
              <w:t>Julia Reda (Verts/ALE)</w:t>
            </w:r>
          </w:p>
        </w:tc>
        <w:tc>
          <w:tcPr>
            <w:tcW w:w="2566" w:type="dxa"/>
            <w:tcBorders>
              <w:top w:val="nil"/>
              <w:left w:val="nil"/>
              <w:bottom w:val="nil"/>
              <w:right w:val="nil"/>
            </w:tcBorders>
            <w:shd w:val="clear" w:color="auto" w:fill="FFFFFF"/>
          </w:tcPr>
          <w:p w:rsidR="003B7231" w:rsidRPr="007029ED" w:rsidRDefault="003B7231" w:rsidP="007A178B"/>
        </w:tc>
      </w:tr>
      <w:tr w:rsidR="003B7231" w:rsidRPr="007029ED" w:rsidTr="007A178B">
        <w:trPr>
          <w:cantSplit/>
          <w:jc w:val="right"/>
        </w:trPr>
        <w:tc>
          <w:tcPr>
            <w:tcW w:w="8540" w:type="dxa"/>
            <w:gridSpan w:val="4"/>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991" w:type="dxa"/>
            <w:tcBorders>
              <w:top w:val="nil"/>
              <w:left w:val="nil"/>
              <w:bottom w:val="nil"/>
              <w:right w:val="nil"/>
            </w:tcBorders>
            <w:shd w:val="clear" w:color="auto" w:fill="FFFFFF"/>
          </w:tcPr>
          <w:p w:rsidR="003B7231" w:rsidRPr="007029ED" w:rsidRDefault="003B7231" w:rsidP="007A178B">
            <w:r>
              <w:t xml:space="preserve">LIBE – </w:t>
            </w:r>
          </w:p>
        </w:tc>
        <w:tc>
          <w:tcPr>
            <w:tcW w:w="4417" w:type="dxa"/>
            <w:tcBorders>
              <w:top w:val="nil"/>
              <w:left w:val="nil"/>
              <w:bottom w:val="nil"/>
              <w:right w:val="nil"/>
            </w:tcBorders>
            <w:shd w:val="clear" w:color="auto" w:fill="FFFFFF"/>
          </w:tcPr>
          <w:p w:rsidR="003B7231" w:rsidRPr="007029ED" w:rsidRDefault="003B7231" w:rsidP="007A178B">
            <w:r>
              <w:t>Daniel Dalton (ECR)</w:t>
            </w:r>
          </w:p>
        </w:tc>
        <w:tc>
          <w:tcPr>
            <w:tcW w:w="2566" w:type="dxa"/>
            <w:tcBorders>
              <w:top w:val="nil"/>
              <w:left w:val="nil"/>
              <w:bottom w:val="nil"/>
              <w:right w:val="nil"/>
            </w:tcBorders>
            <w:shd w:val="clear" w:color="auto" w:fill="FFFFFF"/>
          </w:tcPr>
          <w:p w:rsidR="003B7231" w:rsidRPr="007029ED" w:rsidRDefault="003B7231" w:rsidP="007A178B"/>
        </w:tc>
      </w:tr>
    </w:tbl>
    <w:p w:rsidR="003B7231" w:rsidRPr="007029ED"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Prüfung des Entwurfs einer Stellungnahme</w:t>
      </w:r>
    </w:p>
    <w:p w:rsidR="003B7231" w:rsidRPr="003B7231"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 xml:space="preserve">Einreichung von Änderungsanträgen bis: </w:t>
      </w:r>
      <w:r>
        <w:rPr>
          <w:b/>
          <w:bCs/>
        </w:rPr>
        <w:t>23. Januar 2019, 12.00 Uhr</w:t>
      </w:r>
      <w:r>
        <w:t>.</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sprechen</w:t>
            </w:r>
            <w:r>
              <w:rPr>
                <w:b/>
                <w:bCs/>
              </w:rPr>
              <w:t>:</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Julia Reda, Lucy Anderson, Daniel Dalton, Eva Maydell, Jasenko Selimovic, Nadja Hirsch</w:t>
            </w:r>
          </w:p>
        </w:tc>
      </w:tr>
    </w:tbl>
    <w:p w:rsidR="003B7231" w:rsidRPr="003B7231" w:rsidRDefault="003B7231" w:rsidP="003B7231">
      <w:pPr>
        <w:spacing w:before="240"/>
        <w:ind w:left="708" w:hanging="708"/>
      </w:pPr>
      <w:r>
        <w:rPr>
          <w:b/>
          <w:bCs/>
        </w:rPr>
        <w:t>12.</w:t>
      </w:r>
      <w:r>
        <w:tab/>
      </w:r>
      <w:r>
        <w:rPr>
          <w:b/>
          <w:bCs/>
        </w:rPr>
        <w:t>Stärkung der Wettbewerbsfähigkeit des Binnenmarkts durch die Entwicklung der Zollunion der EU und ihrer Governance</w:t>
      </w:r>
    </w:p>
    <w:p w:rsidR="003B7231" w:rsidRPr="007029ED" w:rsidRDefault="003B7231" w:rsidP="003B7231">
      <w:r>
        <w:tab/>
        <w:t>IMCO/8/13379</w:t>
      </w:r>
    </w:p>
    <w:p w:rsidR="003B7231" w:rsidRPr="007029ED" w:rsidRDefault="003B7231" w:rsidP="003B7231">
      <w:pPr>
        <w:spacing w:after="120"/>
      </w:pPr>
      <w:r>
        <w:tab/>
      </w:r>
      <w:r>
        <w:tab/>
        <w:t>2018/2109(INI)</w:t>
      </w:r>
      <w:r>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Berichterstatterin:</w:t>
            </w:r>
          </w:p>
        </w:tc>
      </w:tr>
      <w:tr w:rsidR="003B7231" w:rsidRPr="00482943"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tcBorders>
              <w:top w:val="nil"/>
              <w:left w:val="nil"/>
              <w:bottom w:val="nil"/>
              <w:right w:val="nil"/>
            </w:tcBorders>
            <w:shd w:val="clear" w:color="auto" w:fill="FFFFFF"/>
          </w:tcPr>
          <w:p w:rsidR="003B7231" w:rsidRPr="007029ED" w:rsidRDefault="003B7231" w:rsidP="007A178B">
            <w:r>
              <w:t>Virginie Rozière (S&amp;D)</w:t>
            </w:r>
          </w:p>
        </w:tc>
        <w:tc>
          <w:tcPr>
            <w:tcW w:w="2566" w:type="dxa"/>
            <w:tcBorders>
              <w:top w:val="nil"/>
              <w:left w:val="nil"/>
              <w:bottom w:val="nil"/>
              <w:right w:val="nil"/>
            </w:tcBorders>
            <w:shd w:val="clear" w:color="auto" w:fill="FFFFFF"/>
          </w:tcPr>
          <w:p w:rsidR="003B7231" w:rsidRPr="00482943" w:rsidRDefault="003B7231" w:rsidP="007A178B">
            <w:pPr>
              <w:jc w:val="right"/>
              <w:rPr>
                <w:lang w:val="pt-PT"/>
              </w:rPr>
            </w:pPr>
            <w:r w:rsidRPr="00482943">
              <w:rPr>
                <w:lang w:val="pt-PT"/>
              </w:rPr>
              <w:t>PR – PE629.492v01-00</w:t>
            </w:r>
            <w:r w:rsidRPr="00482943">
              <w:rPr>
                <w:lang w:val="pt-PT"/>
              </w:rPr>
              <w:br/>
              <w:t>AM – PE627.794v01-00</w:t>
            </w:r>
          </w:p>
        </w:tc>
      </w:tr>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7974" w:type="dxa"/>
            <w:gridSpan w:val="2"/>
            <w:tcBorders>
              <w:top w:val="nil"/>
              <w:left w:val="nil"/>
              <w:bottom w:val="nil"/>
              <w:right w:val="nil"/>
            </w:tcBorders>
            <w:shd w:val="clear" w:color="auto" w:fill="FFFFFF"/>
          </w:tcPr>
          <w:p w:rsidR="003B7231" w:rsidRPr="007029ED" w:rsidRDefault="003B7231" w:rsidP="007A178B">
            <w:r>
              <w:t>IMCO</w:t>
            </w:r>
          </w:p>
        </w:tc>
      </w:tr>
    </w:tbl>
    <w:p w:rsidR="003B7231" w:rsidRPr="007029ED"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Prüfung von Änderungsanträgen</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sprechen</w:t>
            </w:r>
            <w:r>
              <w:rPr>
                <w:b/>
                <w:bCs/>
              </w:rPr>
              <w:t>:</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Virginie Rozière, Adam Szejnfeld, Daniel Dalton, Jasenko Selimovic</w:t>
            </w:r>
          </w:p>
        </w:tc>
      </w:tr>
    </w:tbl>
    <w:p w:rsidR="003B7231" w:rsidRPr="003B7231" w:rsidRDefault="003B7231" w:rsidP="003B7231">
      <w:pPr>
        <w:spacing w:before="240"/>
        <w:ind w:left="708" w:hanging="708"/>
      </w:pPr>
      <w:r>
        <w:rPr>
          <w:b/>
          <w:bCs/>
        </w:rPr>
        <w:t>13.</w:t>
      </w:r>
      <w:r>
        <w:tab/>
      </w:r>
      <w:r>
        <w:rPr>
          <w:b/>
          <w:bCs/>
        </w:rPr>
        <w:t>Empfehlungen an den Rat, die Kommission und die Vizepräsidentin der Kommission und Hohe Vertreterin der Union für Außen- und Sicherheitspolitik zum Abkommen über einen institutionellen Rahmen zwischen der Europäischen Union und der Schweizerischen Eidgenossenschaft</w:t>
      </w:r>
    </w:p>
    <w:p w:rsidR="003B7231" w:rsidRPr="007029ED" w:rsidRDefault="003B7231" w:rsidP="003B7231">
      <w:r>
        <w:tab/>
        <w:t>IMCO/8/15197</w:t>
      </w:r>
    </w:p>
    <w:p w:rsidR="003B7231" w:rsidRPr="007029ED" w:rsidRDefault="003B7231" w:rsidP="003B7231">
      <w:pPr>
        <w:spacing w:after="120"/>
      </w:pPr>
      <w:r>
        <w:tab/>
      </w:r>
      <w:r>
        <w:tab/>
        <w:t>2018/2262(INI)</w:t>
      </w:r>
      <w:r>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3B7231" w:rsidRPr="007029ED" w:rsidTr="007A178B">
        <w:trPr>
          <w:cantSplit/>
          <w:jc w:val="right"/>
        </w:trPr>
        <w:tc>
          <w:tcPr>
            <w:tcW w:w="8540" w:type="dxa"/>
            <w:gridSpan w:val="4"/>
            <w:tcBorders>
              <w:top w:val="nil"/>
              <w:left w:val="nil"/>
              <w:bottom w:val="nil"/>
              <w:right w:val="nil"/>
            </w:tcBorders>
            <w:shd w:val="clear" w:color="auto" w:fill="FFFFFF"/>
          </w:tcPr>
          <w:p w:rsidR="003B7231" w:rsidRPr="007029ED" w:rsidRDefault="003B7231" w:rsidP="007A178B">
            <w:r>
              <w:t>Verfasser der Stellungnahme:</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gridSpan w:val="2"/>
            <w:tcBorders>
              <w:top w:val="nil"/>
              <w:left w:val="nil"/>
              <w:bottom w:val="nil"/>
              <w:right w:val="nil"/>
            </w:tcBorders>
            <w:shd w:val="clear" w:color="auto" w:fill="FFFFFF"/>
          </w:tcPr>
          <w:p w:rsidR="003B7231" w:rsidRPr="007029ED" w:rsidRDefault="003B7231" w:rsidP="007A178B">
            <w:r>
              <w:t>Andreas Schwab (PPE)</w:t>
            </w:r>
          </w:p>
        </w:tc>
        <w:tc>
          <w:tcPr>
            <w:tcW w:w="2566" w:type="dxa"/>
            <w:tcBorders>
              <w:top w:val="nil"/>
              <w:left w:val="nil"/>
              <w:bottom w:val="nil"/>
              <w:right w:val="nil"/>
            </w:tcBorders>
            <w:shd w:val="clear" w:color="auto" w:fill="FFFFFF"/>
          </w:tcPr>
          <w:p w:rsidR="003B7231" w:rsidRPr="007029ED" w:rsidRDefault="003B7231" w:rsidP="007A178B"/>
        </w:tc>
      </w:tr>
      <w:tr w:rsidR="003B7231" w:rsidRPr="007029ED" w:rsidTr="007A178B">
        <w:trPr>
          <w:cantSplit/>
          <w:jc w:val="right"/>
        </w:trPr>
        <w:tc>
          <w:tcPr>
            <w:tcW w:w="8540" w:type="dxa"/>
            <w:gridSpan w:val="4"/>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991" w:type="dxa"/>
            <w:tcBorders>
              <w:top w:val="nil"/>
              <w:left w:val="nil"/>
              <w:bottom w:val="nil"/>
              <w:right w:val="nil"/>
            </w:tcBorders>
            <w:shd w:val="clear" w:color="auto" w:fill="FFFFFF"/>
          </w:tcPr>
          <w:p w:rsidR="003B7231" w:rsidRPr="007029ED" w:rsidRDefault="003B7231" w:rsidP="007A178B">
            <w:r>
              <w:t xml:space="preserve">AFET* – </w:t>
            </w:r>
          </w:p>
        </w:tc>
        <w:tc>
          <w:tcPr>
            <w:tcW w:w="4417" w:type="dxa"/>
            <w:tcBorders>
              <w:top w:val="nil"/>
              <w:left w:val="nil"/>
              <w:bottom w:val="nil"/>
              <w:right w:val="nil"/>
            </w:tcBorders>
            <w:shd w:val="clear" w:color="auto" w:fill="FFFFFF"/>
          </w:tcPr>
          <w:p w:rsidR="003B7231" w:rsidRPr="007029ED" w:rsidRDefault="003B7231" w:rsidP="007A178B">
            <w:r>
              <w:t>Doru-Claudian Frunzulică</w:t>
            </w:r>
            <w:r>
              <w:br/>
              <w:t>(S&amp;D)</w:t>
            </w:r>
          </w:p>
        </w:tc>
        <w:tc>
          <w:tcPr>
            <w:tcW w:w="2566" w:type="dxa"/>
            <w:tcBorders>
              <w:top w:val="nil"/>
              <w:left w:val="nil"/>
              <w:bottom w:val="nil"/>
              <w:right w:val="nil"/>
            </w:tcBorders>
            <w:shd w:val="clear" w:color="auto" w:fill="FFFFFF"/>
          </w:tcPr>
          <w:p w:rsidR="003B7231" w:rsidRPr="007029ED" w:rsidRDefault="003B7231" w:rsidP="007A178B">
            <w:pPr>
              <w:jc w:val="right"/>
            </w:pPr>
            <w:r>
              <w:t>PR – PE630.430v01-00</w:t>
            </w:r>
          </w:p>
        </w:tc>
      </w:tr>
    </w:tbl>
    <w:p w:rsidR="003B7231" w:rsidRPr="007029ED"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Erste Aussprache</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sprechen</w:t>
            </w:r>
            <w:r>
              <w:rPr>
                <w:b/>
                <w:bCs/>
              </w:rPr>
              <w:t>:</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Andreas Schwab, Jasenko Selimovic, Virginie Rozière</w:t>
            </w:r>
          </w:p>
        </w:tc>
      </w:tr>
    </w:tbl>
    <w:p w:rsidR="003B7231" w:rsidRPr="003B7231" w:rsidRDefault="003B7231" w:rsidP="003B7231">
      <w:pPr>
        <w:spacing w:before="240"/>
        <w:ind w:left="708" w:hanging="708"/>
      </w:pPr>
      <w:r>
        <w:rPr>
          <w:b/>
          <w:bCs/>
        </w:rPr>
        <w:t>14.</w:t>
      </w:r>
      <w:r>
        <w:tab/>
      </w:r>
      <w:r>
        <w:rPr>
          <w:b/>
          <w:bCs/>
        </w:rPr>
        <w:t>Förderung von Fairness und Transparenz für gewerbliche Nutzer von Online-Vermittlungsdiensten</w:t>
      </w:r>
    </w:p>
    <w:p w:rsidR="003B7231" w:rsidRPr="007029ED" w:rsidRDefault="003B7231" w:rsidP="003B7231">
      <w:r>
        <w:tab/>
        <w:t>IMCO/8/13031</w:t>
      </w:r>
    </w:p>
    <w:p w:rsidR="003B7231" w:rsidRPr="007029ED" w:rsidRDefault="003B7231" w:rsidP="003B7231">
      <w:pPr>
        <w:spacing w:after="120"/>
      </w:pPr>
      <w:r>
        <w:tab/>
        <w:t>***I</w:t>
      </w:r>
      <w:r>
        <w:tab/>
        <w:t>2018/0112(COD)</w:t>
      </w:r>
      <w:r>
        <w:tab/>
        <w:t>COM(2018)0238 – C8-0165/2018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Berichterstatterin:</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tcBorders>
              <w:top w:val="nil"/>
              <w:left w:val="nil"/>
              <w:bottom w:val="nil"/>
              <w:right w:val="nil"/>
            </w:tcBorders>
            <w:shd w:val="clear" w:color="auto" w:fill="FFFFFF"/>
          </w:tcPr>
          <w:p w:rsidR="003B7231" w:rsidRPr="007029ED" w:rsidRDefault="003B7231" w:rsidP="007A178B">
            <w:r>
              <w:t>Christel Schaldemose (S&amp;D)</w:t>
            </w:r>
          </w:p>
        </w:tc>
        <w:tc>
          <w:tcPr>
            <w:tcW w:w="2566" w:type="dxa"/>
            <w:tcBorders>
              <w:top w:val="nil"/>
              <w:left w:val="nil"/>
              <w:bottom w:val="nil"/>
              <w:right w:val="nil"/>
            </w:tcBorders>
            <w:shd w:val="clear" w:color="auto" w:fill="FFFFFF"/>
          </w:tcPr>
          <w:p w:rsidR="003B7231" w:rsidRPr="007029ED" w:rsidRDefault="003B7231" w:rsidP="007A178B"/>
        </w:tc>
      </w:tr>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7974" w:type="dxa"/>
            <w:gridSpan w:val="2"/>
            <w:tcBorders>
              <w:top w:val="nil"/>
              <w:left w:val="nil"/>
              <w:bottom w:val="nil"/>
              <w:right w:val="nil"/>
            </w:tcBorders>
            <w:shd w:val="clear" w:color="auto" w:fill="FFFFFF"/>
          </w:tcPr>
          <w:p w:rsidR="003B7231" w:rsidRPr="007029ED" w:rsidRDefault="003B7231" w:rsidP="007A178B">
            <w:r>
              <w:t>IMCO*</w:t>
            </w:r>
          </w:p>
        </w:tc>
      </w:tr>
    </w:tbl>
    <w:p w:rsidR="003B7231" w:rsidRPr="003B7231"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Berichterstattung an den Ausschuss über die Verhandlungen (Artikel 69f Absatz 3)</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sprechen</w:t>
            </w:r>
            <w:r>
              <w:rPr>
                <w:b/>
                <w:bCs/>
              </w:rPr>
              <w:t>:</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Christel Schaldemose, Julia Reda</w:t>
            </w:r>
          </w:p>
        </w:tc>
      </w:tr>
    </w:tbl>
    <w:p w:rsidR="003B7231" w:rsidRPr="007029ED" w:rsidRDefault="003B7231" w:rsidP="003B7231">
      <w:pPr>
        <w:spacing w:before="240"/>
        <w:jc w:val="center"/>
      </w:pPr>
      <w:r>
        <w:t>* * *</w:t>
      </w:r>
    </w:p>
    <w:p w:rsidR="003B7231" w:rsidRPr="003B7231" w:rsidRDefault="003B7231" w:rsidP="003B7231">
      <w:pPr>
        <w:spacing w:before="240"/>
      </w:pPr>
      <w:r>
        <w:rPr>
          <w:b/>
          <w:bCs/>
          <w:i/>
          <w:iCs/>
        </w:rPr>
        <w:t>Gemeinsame Sitzung mit dem INTA-Ausschuss – siehe gesonderten Entwurf der Tagesordnung</w:t>
      </w:r>
    </w:p>
    <w:p w:rsidR="003B7231" w:rsidRPr="003B7231" w:rsidRDefault="003B7231" w:rsidP="003B7231">
      <w:pPr>
        <w:spacing w:before="240"/>
        <w:ind w:left="708" w:hanging="708"/>
      </w:pPr>
      <w:r>
        <w:rPr>
          <w:b/>
          <w:bCs/>
        </w:rPr>
        <w:t>15.</w:t>
      </w:r>
      <w:r>
        <w:tab/>
      </w:r>
      <w:r>
        <w:rPr>
          <w:b/>
          <w:bCs/>
        </w:rPr>
        <w:t>Einfuhr von Kulturgütern</w:t>
      </w:r>
    </w:p>
    <w:p w:rsidR="003B7231" w:rsidRPr="003B7231" w:rsidRDefault="003B7231" w:rsidP="003B7231">
      <w:r>
        <w:tab/>
        <w:t>CJ33/8/12072</w:t>
      </w:r>
    </w:p>
    <w:p w:rsidR="003B7231" w:rsidRPr="007029ED" w:rsidRDefault="003B7231" w:rsidP="003B7231">
      <w:pPr>
        <w:spacing w:after="120"/>
      </w:pPr>
      <w:r>
        <w:tab/>
        <w:t>***I</w:t>
      </w:r>
      <w:r>
        <w:tab/>
        <w:t>2017/0158(COD)</w:t>
      </w:r>
      <w:r>
        <w:tab/>
        <w:t>COM(2017)0375 – C8-0227/2017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Berichterstatter:</w:t>
            </w:r>
          </w:p>
        </w:tc>
      </w:tr>
      <w:tr w:rsidR="003B7231" w:rsidRPr="00455DA1"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tcBorders>
              <w:top w:val="nil"/>
              <w:left w:val="nil"/>
              <w:bottom w:val="nil"/>
              <w:right w:val="nil"/>
            </w:tcBorders>
            <w:shd w:val="clear" w:color="auto" w:fill="FFFFFF"/>
          </w:tcPr>
          <w:p w:rsidR="003B7231" w:rsidRPr="007029ED" w:rsidRDefault="003B7231" w:rsidP="007A178B">
            <w:r>
              <w:t>Alessia Maria Mosca (S&amp;D)</w:t>
            </w:r>
            <w:r>
              <w:br/>
              <w:t>Daniel Dalton (ECR)</w:t>
            </w:r>
          </w:p>
        </w:tc>
        <w:tc>
          <w:tcPr>
            <w:tcW w:w="2566" w:type="dxa"/>
            <w:tcBorders>
              <w:top w:val="nil"/>
              <w:left w:val="nil"/>
              <w:bottom w:val="nil"/>
              <w:right w:val="nil"/>
            </w:tcBorders>
            <w:shd w:val="clear" w:color="auto" w:fill="FFFFFF"/>
          </w:tcPr>
          <w:p w:rsidR="003B7231" w:rsidRPr="007029ED" w:rsidRDefault="003B7231" w:rsidP="007A178B">
            <w:pPr>
              <w:jc w:val="right"/>
            </w:pPr>
            <w:r>
              <w:t>AM – PE621.080v02-00</w:t>
            </w:r>
            <w:r>
              <w:br/>
              <w:t>AM – PE621.068v01-00</w:t>
            </w:r>
          </w:p>
        </w:tc>
      </w:tr>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7974" w:type="dxa"/>
            <w:gridSpan w:val="2"/>
            <w:tcBorders>
              <w:top w:val="nil"/>
              <w:left w:val="nil"/>
              <w:bottom w:val="nil"/>
              <w:right w:val="nil"/>
            </w:tcBorders>
            <w:shd w:val="clear" w:color="auto" w:fill="FFFFFF"/>
          </w:tcPr>
          <w:p w:rsidR="003B7231" w:rsidRPr="007029ED" w:rsidRDefault="003B7231" w:rsidP="007A178B">
            <w:r>
              <w:t>INTA, IMCO*</w:t>
            </w:r>
          </w:p>
        </w:tc>
      </w:tr>
    </w:tbl>
    <w:p w:rsidR="003B7231" w:rsidRPr="003B7231" w:rsidRDefault="003B7231" w:rsidP="003B7231">
      <w:pPr>
        <w:spacing w:before="120" w:line="320" w:lineRule="atLeast"/>
        <w:ind w:left="708" w:hanging="708"/>
      </w:pPr>
      <w:r>
        <w:tab/>
        <w:t>* Berichterstattung an den Ausschuss über die Verhandlungen (Artikel 69f Absatz 3)</w:t>
      </w:r>
      <w:r>
        <w:br/>
        <w:t>* Abstimmung über die im Verlauf der interinstitutionellen Verhandlungen erzielte vorläufige Einigung</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sprechen</w:t>
            </w:r>
            <w:r>
              <w:rPr>
                <w:b/>
                <w:bCs/>
              </w:rPr>
              <w:t>:</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Siehe gesondertes Protokoll</w:t>
            </w:r>
          </w:p>
        </w:tc>
      </w:tr>
    </w:tbl>
    <w:p w:rsidR="003B7231" w:rsidRPr="007029ED" w:rsidRDefault="003B7231" w:rsidP="003B7231">
      <w:pPr>
        <w:spacing w:before="240"/>
        <w:jc w:val="center"/>
      </w:pPr>
      <w:r>
        <w:t>------</w:t>
      </w:r>
    </w:p>
    <w:p w:rsidR="003B7231" w:rsidRPr="007029ED" w:rsidRDefault="003B7231" w:rsidP="003B7231">
      <w:pPr>
        <w:spacing w:before="240"/>
      </w:pPr>
      <w:r>
        <w:rPr>
          <w:b/>
          <w:bCs/>
          <w:i/>
          <w:iCs/>
        </w:rPr>
        <w:t>*** Elektronische Abstimmung ***</w:t>
      </w:r>
    </w:p>
    <w:p w:rsidR="003B7231" w:rsidRPr="007029ED" w:rsidRDefault="003B7231" w:rsidP="003B7231">
      <w:pPr>
        <w:spacing w:before="240"/>
        <w:ind w:left="708" w:hanging="708"/>
      </w:pPr>
      <w:r>
        <w:rPr>
          <w:b/>
          <w:bCs/>
        </w:rPr>
        <w:t>16.</w:t>
      </w:r>
      <w:r>
        <w:tab/>
      </w:r>
      <w:r>
        <w:rPr>
          <w:b/>
          <w:bCs/>
        </w:rPr>
        <w:t>Besseren Durchsetzung und Modernisierung der EU-Verbraucherschutzvorschriften</w:t>
      </w:r>
    </w:p>
    <w:p w:rsidR="003B7231" w:rsidRPr="007029ED" w:rsidRDefault="003B7231" w:rsidP="003B7231">
      <w:r>
        <w:tab/>
        <w:t>IMCO/8/12813</w:t>
      </w:r>
    </w:p>
    <w:p w:rsidR="003B7231" w:rsidRPr="007029ED" w:rsidRDefault="003B7231" w:rsidP="003B7231">
      <w:pPr>
        <w:spacing w:after="120"/>
      </w:pPr>
      <w:r>
        <w:tab/>
        <w:t>***I</w:t>
      </w:r>
      <w:r>
        <w:tab/>
        <w:t>2018/0090(COD)</w:t>
      </w:r>
      <w:r>
        <w:tab/>
        <w:t>COM(2018)0185 – C8-0143/2018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Berichterstatter:</w:t>
            </w:r>
          </w:p>
        </w:tc>
      </w:tr>
      <w:tr w:rsidR="003B7231" w:rsidRPr="00482943"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tcBorders>
              <w:top w:val="nil"/>
              <w:left w:val="nil"/>
              <w:bottom w:val="nil"/>
              <w:right w:val="nil"/>
            </w:tcBorders>
            <w:shd w:val="clear" w:color="auto" w:fill="FFFFFF"/>
          </w:tcPr>
          <w:p w:rsidR="003B7231" w:rsidRPr="007029ED" w:rsidRDefault="003B7231" w:rsidP="007A178B">
            <w:r>
              <w:t>Daniel Dalton (ECR)</w:t>
            </w:r>
          </w:p>
        </w:tc>
        <w:tc>
          <w:tcPr>
            <w:tcW w:w="2566" w:type="dxa"/>
            <w:tcBorders>
              <w:top w:val="nil"/>
              <w:left w:val="nil"/>
              <w:bottom w:val="nil"/>
              <w:right w:val="nil"/>
            </w:tcBorders>
            <w:shd w:val="clear" w:color="auto" w:fill="FFFFFF"/>
          </w:tcPr>
          <w:p w:rsidR="003B7231" w:rsidRPr="00482943" w:rsidRDefault="003B7231" w:rsidP="007A178B">
            <w:pPr>
              <w:jc w:val="right"/>
              <w:rPr>
                <w:lang w:val="pt-PT"/>
              </w:rPr>
            </w:pPr>
            <w:r w:rsidRPr="00482943">
              <w:rPr>
                <w:lang w:val="pt-PT"/>
              </w:rPr>
              <w:t>PR – PE625.551v01-00</w:t>
            </w:r>
            <w:r w:rsidRPr="00482943">
              <w:rPr>
                <w:lang w:val="pt-PT"/>
              </w:rPr>
              <w:br/>
              <w:t>AM – PE627.947v02-00</w:t>
            </w:r>
            <w:r w:rsidRPr="00482943">
              <w:rPr>
                <w:lang w:val="pt-PT"/>
              </w:rPr>
              <w:br/>
              <w:t>AM – PE628.418v03-00</w:t>
            </w:r>
          </w:p>
        </w:tc>
      </w:tr>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7974" w:type="dxa"/>
            <w:gridSpan w:val="2"/>
            <w:tcBorders>
              <w:top w:val="nil"/>
              <w:left w:val="nil"/>
              <w:bottom w:val="nil"/>
              <w:right w:val="nil"/>
            </w:tcBorders>
            <w:shd w:val="clear" w:color="auto" w:fill="FFFFFF"/>
          </w:tcPr>
          <w:p w:rsidR="003B7231" w:rsidRPr="007029ED" w:rsidRDefault="003B7231" w:rsidP="007A178B">
            <w:r>
              <w:t>IMCO</w:t>
            </w:r>
          </w:p>
        </w:tc>
      </w:tr>
    </w:tbl>
    <w:p w:rsidR="003B7231" w:rsidRPr="007029ED"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Annahme des Entwurfs eines Berichts</w:t>
      </w:r>
    </w:p>
    <w:p w:rsidR="003B7231" w:rsidRPr="003B7231"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Abstimmung über den Beschluss über die Aufnahme von interinstitutionellen Verhandlungen</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3B7231"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Ergebnis</w:t>
            </w:r>
            <w:r>
              <w:rPr>
                <w:b/>
                <w:bCs/>
              </w:rPr>
              <w:t>:</w:t>
            </w:r>
          </w:p>
        </w:tc>
        <w:tc>
          <w:tcPr>
            <w:tcW w:w="7101" w:type="dxa"/>
            <w:tcBorders>
              <w:top w:val="nil"/>
              <w:left w:val="nil"/>
              <w:bottom w:val="nil"/>
              <w:right w:val="nil"/>
            </w:tcBorders>
            <w:shd w:val="clear" w:color="auto" w:fill="FFFFFF"/>
            <w:hideMark/>
          </w:tcPr>
          <w:p w:rsidR="003B7231" w:rsidRPr="003B7231" w:rsidRDefault="003B7231" w:rsidP="007A178B">
            <w:pPr>
              <w:spacing w:before="120" w:after="240" w:line="256" w:lineRule="auto"/>
            </w:pPr>
            <w:r>
              <w:t>37 Stimmen dafür, 1 Stimme dagegen und 1 Enthaltung</w:t>
            </w:r>
          </w:p>
        </w:tc>
      </w:tr>
    </w:tbl>
    <w:p w:rsidR="003B7231" w:rsidRPr="003B7231" w:rsidRDefault="003B7231" w:rsidP="003B7231">
      <w:pPr>
        <w:spacing w:before="240"/>
        <w:ind w:left="708" w:hanging="708"/>
      </w:pPr>
      <w:r>
        <w:rPr>
          <w:b/>
          <w:bCs/>
        </w:rPr>
        <w:t>17.</w:t>
      </w:r>
      <w:r>
        <w:tab/>
      </w:r>
      <w:r>
        <w:rPr>
          <w:b/>
          <w:bCs/>
        </w:rPr>
        <w:t>Kraftfahrzeug-Haftpflichtversicherung und Kontrolle der entsprechenden Versicherungspflicht</w:t>
      </w:r>
    </w:p>
    <w:p w:rsidR="003B7231" w:rsidRPr="007029ED" w:rsidRDefault="003B7231" w:rsidP="003B7231">
      <w:r>
        <w:tab/>
        <w:t>IMCO/8/13225</w:t>
      </w:r>
    </w:p>
    <w:p w:rsidR="003B7231" w:rsidRPr="007029ED" w:rsidRDefault="003B7231" w:rsidP="003B7231">
      <w:pPr>
        <w:spacing w:after="120"/>
      </w:pPr>
      <w:r>
        <w:tab/>
        <w:t>***I</w:t>
      </w:r>
      <w:r>
        <w:tab/>
        <w:t>2018/0168(COD)</w:t>
      </w:r>
      <w:r>
        <w:tab/>
        <w:t>COM(2018)0336 – C8-0211/2018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Berichterstatterin:</w:t>
            </w:r>
          </w:p>
        </w:tc>
      </w:tr>
      <w:tr w:rsidR="003B7231" w:rsidRPr="00482943"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tcBorders>
              <w:top w:val="nil"/>
              <w:left w:val="nil"/>
              <w:bottom w:val="nil"/>
              <w:right w:val="nil"/>
            </w:tcBorders>
            <w:shd w:val="clear" w:color="auto" w:fill="FFFFFF"/>
          </w:tcPr>
          <w:p w:rsidR="003B7231" w:rsidRPr="007029ED" w:rsidRDefault="003B7231" w:rsidP="007A178B">
            <w:r>
              <w:t>Dita Charanzová (ALDE)</w:t>
            </w:r>
          </w:p>
        </w:tc>
        <w:tc>
          <w:tcPr>
            <w:tcW w:w="2566" w:type="dxa"/>
            <w:tcBorders>
              <w:top w:val="nil"/>
              <w:left w:val="nil"/>
              <w:bottom w:val="nil"/>
              <w:right w:val="nil"/>
            </w:tcBorders>
            <w:shd w:val="clear" w:color="auto" w:fill="FFFFFF"/>
          </w:tcPr>
          <w:p w:rsidR="003B7231" w:rsidRPr="00482943" w:rsidRDefault="003B7231" w:rsidP="007A178B">
            <w:pPr>
              <w:jc w:val="right"/>
              <w:rPr>
                <w:lang w:val="pt-PT"/>
              </w:rPr>
            </w:pPr>
            <w:r w:rsidRPr="00482943">
              <w:rPr>
                <w:lang w:val="pt-PT"/>
              </w:rPr>
              <w:t>PR – PE629.546v01-00</w:t>
            </w:r>
            <w:r w:rsidRPr="00482943">
              <w:rPr>
                <w:lang w:val="pt-PT"/>
              </w:rPr>
              <w:br/>
              <w:t>AM – PE631.961v01-00</w:t>
            </w:r>
          </w:p>
        </w:tc>
      </w:tr>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7974" w:type="dxa"/>
            <w:gridSpan w:val="2"/>
            <w:tcBorders>
              <w:top w:val="nil"/>
              <w:left w:val="nil"/>
              <w:bottom w:val="nil"/>
              <w:right w:val="nil"/>
            </w:tcBorders>
            <w:shd w:val="clear" w:color="auto" w:fill="FFFFFF"/>
          </w:tcPr>
          <w:p w:rsidR="003B7231" w:rsidRPr="007029ED" w:rsidRDefault="003B7231" w:rsidP="007A178B">
            <w:r>
              <w:t>IMCO</w:t>
            </w:r>
          </w:p>
        </w:tc>
      </w:tr>
    </w:tbl>
    <w:p w:rsidR="003B7231" w:rsidRPr="007029ED"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Annahme des Entwurfs eines Berichts</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3B7231"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Ergebnis</w:t>
            </w:r>
            <w:r>
              <w:rPr>
                <w:b/>
                <w:bCs/>
              </w:rPr>
              <w:t>:</w:t>
            </w:r>
          </w:p>
        </w:tc>
        <w:tc>
          <w:tcPr>
            <w:tcW w:w="7101" w:type="dxa"/>
            <w:tcBorders>
              <w:top w:val="nil"/>
              <w:left w:val="nil"/>
              <w:bottom w:val="nil"/>
              <w:right w:val="nil"/>
            </w:tcBorders>
            <w:shd w:val="clear" w:color="auto" w:fill="FFFFFF"/>
            <w:hideMark/>
          </w:tcPr>
          <w:p w:rsidR="003B7231" w:rsidRPr="003B7231" w:rsidRDefault="003B7231" w:rsidP="007A178B">
            <w:pPr>
              <w:spacing w:before="120" w:after="240" w:line="256" w:lineRule="auto"/>
            </w:pPr>
            <w:r>
              <w:t>34 Stimmen dafür, 1 Stimme dagegen und 2 Enthaltungen</w:t>
            </w:r>
          </w:p>
        </w:tc>
      </w:tr>
    </w:tbl>
    <w:p w:rsidR="003B7231" w:rsidRPr="003B7231" w:rsidRDefault="003B7231" w:rsidP="003B7231">
      <w:pPr>
        <w:spacing w:before="240"/>
        <w:ind w:left="708" w:hanging="708"/>
      </w:pPr>
      <w:r>
        <w:rPr>
          <w:b/>
          <w:bCs/>
        </w:rPr>
        <w:t>18.</w:t>
      </w:r>
      <w:r>
        <w:tab/>
      </w:r>
      <w:r>
        <w:rPr>
          <w:b/>
          <w:bCs/>
        </w:rPr>
        <w:t>Aufstellung des Programms über den Binnenmarkt, die Wettbewerbsfähigkeit der Unternehmen, einschließlich der kleinen und mittleren Unternehmen, und die europäischen Statistiken</w:t>
      </w:r>
    </w:p>
    <w:p w:rsidR="003B7231" w:rsidRPr="007029ED" w:rsidRDefault="003B7231" w:rsidP="003B7231">
      <w:r>
        <w:tab/>
        <w:t>IMCO/8/13604</w:t>
      </w:r>
    </w:p>
    <w:p w:rsidR="003B7231" w:rsidRPr="007029ED" w:rsidRDefault="003B7231" w:rsidP="003B7231">
      <w:pPr>
        <w:spacing w:after="120"/>
      </w:pPr>
      <w:r>
        <w:tab/>
        <w:t>***I</w:t>
      </w:r>
      <w:r>
        <w:tab/>
        <w:t>2018/0231(COD)</w:t>
      </w:r>
      <w:r>
        <w:tab/>
        <w:t>COM(2018)0441 – C8-0254/2018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Berichterstatter:</w:t>
            </w:r>
          </w:p>
        </w:tc>
      </w:tr>
      <w:tr w:rsidR="003B7231" w:rsidRPr="00482943"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tcBorders>
              <w:top w:val="nil"/>
              <w:left w:val="nil"/>
              <w:bottom w:val="nil"/>
              <w:right w:val="nil"/>
            </w:tcBorders>
            <w:shd w:val="clear" w:color="auto" w:fill="FFFFFF"/>
          </w:tcPr>
          <w:p w:rsidR="003B7231" w:rsidRPr="007029ED" w:rsidRDefault="003B7231" w:rsidP="007A178B">
            <w:r>
              <w:t>Nicola Danti (S&amp;D)</w:t>
            </w:r>
          </w:p>
        </w:tc>
        <w:tc>
          <w:tcPr>
            <w:tcW w:w="2566" w:type="dxa"/>
            <w:tcBorders>
              <w:top w:val="nil"/>
              <w:left w:val="nil"/>
              <w:bottom w:val="nil"/>
              <w:right w:val="nil"/>
            </w:tcBorders>
            <w:shd w:val="clear" w:color="auto" w:fill="FFFFFF"/>
          </w:tcPr>
          <w:p w:rsidR="003B7231" w:rsidRPr="00482943" w:rsidRDefault="003B7231" w:rsidP="007A178B">
            <w:pPr>
              <w:jc w:val="right"/>
              <w:rPr>
                <w:lang w:val="pt-PT"/>
              </w:rPr>
            </w:pPr>
            <w:r w:rsidRPr="00482943">
              <w:rPr>
                <w:lang w:val="pt-PT"/>
              </w:rPr>
              <w:t>PR – PE628.465v01-00</w:t>
            </w:r>
            <w:r w:rsidRPr="00482943">
              <w:rPr>
                <w:lang w:val="pt-PT"/>
              </w:rPr>
              <w:br/>
              <w:t>AM – PE629.777v02-00</w:t>
            </w:r>
            <w:r w:rsidRPr="00482943">
              <w:rPr>
                <w:lang w:val="pt-PT"/>
              </w:rPr>
              <w:br/>
              <w:t>AM – PE630.387v01-00</w:t>
            </w:r>
          </w:p>
        </w:tc>
      </w:tr>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7974" w:type="dxa"/>
            <w:gridSpan w:val="2"/>
            <w:tcBorders>
              <w:top w:val="nil"/>
              <w:left w:val="nil"/>
              <w:bottom w:val="nil"/>
              <w:right w:val="nil"/>
            </w:tcBorders>
            <w:shd w:val="clear" w:color="auto" w:fill="FFFFFF"/>
          </w:tcPr>
          <w:p w:rsidR="003B7231" w:rsidRPr="007029ED" w:rsidRDefault="003B7231" w:rsidP="007A178B">
            <w:r>
              <w:t>IMCO*</w:t>
            </w:r>
          </w:p>
        </w:tc>
      </w:tr>
    </w:tbl>
    <w:p w:rsidR="003B7231" w:rsidRPr="007029ED"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Annahme des Entwurfs eines Berichts</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3B7231"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Ergebnis</w:t>
            </w:r>
            <w:r>
              <w:rPr>
                <w:b/>
                <w:bCs/>
              </w:rPr>
              <w:t>:</w:t>
            </w:r>
          </w:p>
        </w:tc>
        <w:tc>
          <w:tcPr>
            <w:tcW w:w="7101" w:type="dxa"/>
            <w:tcBorders>
              <w:top w:val="nil"/>
              <w:left w:val="nil"/>
              <w:bottom w:val="nil"/>
              <w:right w:val="nil"/>
            </w:tcBorders>
            <w:shd w:val="clear" w:color="auto" w:fill="FFFFFF"/>
            <w:hideMark/>
          </w:tcPr>
          <w:p w:rsidR="003B7231" w:rsidRPr="003B7231" w:rsidRDefault="003B7231" w:rsidP="007A178B">
            <w:pPr>
              <w:spacing w:before="120" w:after="240" w:line="256" w:lineRule="auto"/>
            </w:pPr>
            <w:r>
              <w:t>30 Stimmen dafür, 8 Stimmen dagegen und keine Enthaltungen</w:t>
            </w:r>
          </w:p>
        </w:tc>
      </w:tr>
    </w:tbl>
    <w:p w:rsidR="003B7231" w:rsidRPr="003B7231" w:rsidRDefault="003B7231" w:rsidP="003B7231">
      <w:pPr>
        <w:spacing w:before="240"/>
        <w:ind w:left="708" w:hanging="708"/>
      </w:pPr>
      <w:r>
        <w:rPr>
          <w:b/>
          <w:bCs/>
        </w:rPr>
        <w:t>19.</w:t>
      </w:r>
      <w:r>
        <w:tab/>
      </w:r>
      <w:r>
        <w:rPr>
          <w:b/>
          <w:bCs/>
        </w:rPr>
        <w:t>Angleichung der Rechts- und Verwaltungsvorschriften der Mitgliedstaaten über die Barrierefreiheitsanforderungen für Produkte und Dienstleistungen</w:t>
      </w:r>
    </w:p>
    <w:p w:rsidR="003B7231" w:rsidRPr="007029ED" w:rsidRDefault="003B7231" w:rsidP="003B7231">
      <w:r>
        <w:tab/>
        <w:t>IMCO/8/05279</w:t>
      </w:r>
    </w:p>
    <w:p w:rsidR="003B7231" w:rsidRPr="007029ED" w:rsidRDefault="003B7231" w:rsidP="003B7231">
      <w:pPr>
        <w:spacing w:after="120"/>
      </w:pPr>
      <w:r>
        <w:tab/>
        <w:t>***I</w:t>
      </w:r>
      <w:r>
        <w:tab/>
        <w:t>2015/0278(COD)</w:t>
      </w:r>
      <w:r>
        <w:tab/>
        <w:t>COM(2015)0615 – C8-0387/2015</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Berichterstatter:</w:t>
            </w:r>
          </w:p>
        </w:tc>
      </w:tr>
      <w:tr w:rsidR="003B7231" w:rsidRPr="00455DA1"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tcBorders>
              <w:top w:val="nil"/>
              <w:left w:val="nil"/>
              <w:bottom w:val="nil"/>
              <w:right w:val="nil"/>
            </w:tcBorders>
            <w:shd w:val="clear" w:color="auto" w:fill="FFFFFF"/>
          </w:tcPr>
          <w:p w:rsidR="003B7231" w:rsidRPr="007029ED" w:rsidRDefault="003B7231" w:rsidP="007A178B">
            <w:r>
              <w:t>Morten Løkkegaard (ALDE)</w:t>
            </w:r>
          </w:p>
        </w:tc>
        <w:tc>
          <w:tcPr>
            <w:tcW w:w="2566" w:type="dxa"/>
            <w:tcBorders>
              <w:top w:val="nil"/>
              <w:left w:val="nil"/>
              <w:bottom w:val="nil"/>
              <w:right w:val="nil"/>
            </w:tcBorders>
            <w:shd w:val="clear" w:color="auto" w:fill="FFFFFF"/>
          </w:tcPr>
          <w:p w:rsidR="003B7231" w:rsidRPr="007029ED" w:rsidRDefault="003B7231" w:rsidP="007A178B">
            <w:pPr>
              <w:jc w:val="right"/>
            </w:pPr>
            <w:r>
              <w:t>AM – PE599.675v01-00</w:t>
            </w:r>
            <w:r>
              <w:br/>
              <w:t>AM – PE599.726v03-00</w:t>
            </w:r>
          </w:p>
        </w:tc>
      </w:tr>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7974" w:type="dxa"/>
            <w:gridSpan w:val="2"/>
            <w:tcBorders>
              <w:top w:val="nil"/>
              <w:left w:val="nil"/>
              <w:bottom w:val="nil"/>
              <w:right w:val="nil"/>
            </w:tcBorders>
            <w:shd w:val="clear" w:color="auto" w:fill="FFFFFF"/>
          </w:tcPr>
          <w:p w:rsidR="003B7231" w:rsidRPr="007029ED" w:rsidRDefault="003B7231" w:rsidP="007A178B">
            <w:r>
              <w:t>IMCO*</w:t>
            </w:r>
          </w:p>
        </w:tc>
      </w:tr>
    </w:tbl>
    <w:p w:rsidR="003B7231" w:rsidRPr="003B7231"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Abstimmung über die im Verlauf der interinstitutionellen Verhandlungen erzielte vorläufige Einigung</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3B7231"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Ergebnis</w:t>
            </w:r>
            <w:r>
              <w:rPr>
                <w:b/>
                <w:bCs/>
              </w:rPr>
              <w:t>:</w:t>
            </w:r>
          </w:p>
        </w:tc>
        <w:tc>
          <w:tcPr>
            <w:tcW w:w="7101" w:type="dxa"/>
            <w:tcBorders>
              <w:top w:val="nil"/>
              <w:left w:val="nil"/>
              <w:bottom w:val="nil"/>
              <w:right w:val="nil"/>
            </w:tcBorders>
            <w:shd w:val="clear" w:color="auto" w:fill="FFFFFF"/>
            <w:hideMark/>
          </w:tcPr>
          <w:p w:rsidR="003B7231" w:rsidRPr="003B7231" w:rsidRDefault="003B7231" w:rsidP="007A178B">
            <w:pPr>
              <w:spacing w:before="120" w:after="240" w:line="256" w:lineRule="auto"/>
            </w:pPr>
            <w:r>
              <w:t>24 Stimmen dafür, 3 Stimmen dagegen und 10 Enthaltungen</w:t>
            </w:r>
          </w:p>
        </w:tc>
      </w:tr>
    </w:tbl>
    <w:p w:rsidR="003B7231" w:rsidRPr="003B7231" w:rsidRDefault="003B7231" w:rsidP="003B7231">
      <w:pPr>
        <w:spacing w:before="240"/>
        <w:ind w:left="708" w:hanging="708"/>
      </w:pPr>
      <w:r>
        <w:rPr>
          <w:b/>
          <w:bCs/>
        </w:rPr>
        <w:t>20.</w:t>
      </w:r>
      <w:r>
        <w:tab/>
      </w:r>
      <w:r>
        <w:rPr>
          <w:b/>
          <w:bCs/>
        </w:rPr>
        <w:t>Zollkodex der Europäischen Union</w:t>
      </w:r>
    </w:p>
    <w:p w:rsidR="003B7231" w:rsidRPr="003B7231" w:rsidRDefault="003B7231" w:rsidP="003B7231">
      <w:r>
        <w:tab/>
        <w:t>IMCO/8/13073</w:t>
      </w:r>
    </w:p>
    <w:p w:rsidR="003B7231" w:rsidRPr="003B7231" w:rsidRDefault="003B7231" w:rsidP="003B7231">
      <w:pPr>
        <w:spacing w:after="120"/>
      </w:pPr>
      <w:r>
        <w:tab/>
        <w:t>***I</w:t>
      </w:r>
      <w:r>
        <w:tab/>
        <w:t>2018/0123(COD)</w:t>
      </w:r>
      <w:r>
        <w:tab/>
        <w:t>COM(2018)0259 – C8-0180/2018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Berichterstatter:</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tcBorders>
              <w:top w:val="nil"/>
              <w:left w:val="nil"/>
              <w:bottom w:val="nil"/>
              <w:right w:val="nil"/>
            </w:tcBorders>
            <w:shd w:val="clear" w:color="auto" w:fill="FFFFFF"/>
          </w:tcPr>
          <w:p w:rsidR="003B7231" w:rsidRPr="007029ED" w:rsidRDefault="003B7231" w:rsidP="007A178B">
            <w:r>
              <w:t>Jasenko Selimovic (ALDE)</w:t>
            </w:r>
          </w:p>
        </w:tc>
        <w:tc>
          <w:tcPr>
            <w:tcW w:w="2566" w:type="dxa"/>
            <w:tcBorders>
              <w:top w:val="nil"/>
              <w:left w:val="nil"/>
              <w:bottom w:val="nil"/>
              <w:right w:val="nil"/>
            </w:tcBorders>
            <w:shd w:val="clear" w:color="auto" w:fill="FFFFFF"/>
          </w:tcPr>
          <w:p w:rsidR="003B7231" w:rsidRPr="007029ED" w:rsidRDefault="003B7231" w:rsidP="007A178B"/>
        </w:tc>
      </w:tr>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7974" w:type="dxa"/>
            <w:gridSpan w:val="2"/>
            <w:tcBorders>
              <w:top w:val="nil"/>
              <w:left w:val="nil"/>
              <w:bottom w:val="nil"/>
              <w:right w:val="nil"/>
            </w:tcBorders>
            <w:shd w:val="clear" w:color="auto" w:fill="FFFFFF"/>
          </w:tcPr>
          <w:p w:rsidR="003B7231" w:rsidRPr="007029ED" w:rsidRDefault="003B7231" w:rsidP="007A178B">
            <w:r>
              <w:t>IMCO</w:t>
            </w:r>
          </w:p>
        </w:tc>
      </w:tr>
    </w:tbl>
    <w:p w:rsidR="003B7231" w:rsidRPr="003B7231"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Abstimmung über die im Verlauf der interinstitutionellen Verhandlungen erzielte vorläufige Einigung</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3B7231"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Ergebnis</w:t>
            </w:r>
            <w:r>
              <w:rPr>
                <w:b/>
                <w:bCs/>
              </w:rPr>
              <w:t>:</w:t>
            </w:r>
          </w:p>
        </w:tc>
        <w:tc>
          <w:tcPr>
            <w:tcW w:w="7101" w:type="dxa"/>
            <w:tcBorders>
              <w:top w:val="nil"/>
              <w:left w:val="nil"/>
              <w:bottom w:val="nil"/>
              <w:right w:val="nil"/>
            </w:tcBorders>
            <w:shd w:val="clear" w:color="auto" w:fill="FFFFFF"/>
            <w:hideMark/>
          </w:tcPr>
          <w:p w:rsidR="003B7231" w:rsidRPr="003B7231" w:rsidRDefault="003B7231" w:rsidP="007A178B">
            <w:pPr>
              <w:spacing w:before="120" w:after="240" w:line="256" w:lineRule="auto"/>
            </w:pPr>
            <w:r>
              <w:t>34 Stimmen dafür, 2 Stimmen dagegen und 2 Enthaltungen</w:t>
            </w:r>
          </w:p>
        </w:tc>
      </w:tr>
    </w:tbl>
    <w:p w:rsidR="003B7231" w:rsidRPr="003B7231" w:rsidRDefault="003B7231" w:rsidP="003B7231">
      <w:pPr>
        <w:spacing w:before="240"/>
        <w:ind w:left="708" w:hanging="708"/>
      </w:pPr>
      <w:r>
        <w:rPr>
          <w:b/>
          <w:bCs/>
        </w:rPr>
        <w:t>21.</w:t>
      </w:r>
      <w:r>
        <w:tab/>
      </w:r>
      <w:r>
        <w:rPr>
          <w:b/>
          <w:bCs/>
        </w:rPr>
        <w:t>Vorschriften für die Bereitstellung von Düngeprodukten mit CE-Kennzeichnung auf dem Markt</w:t>
      </w:r>
    </w:p>
    <w:p w:rsidR="003B7231" w:rsidRPr="007029ED" w:rsidRDefault="003B7231" w:rsidP="003B7231">
      <w:r>
        <w:tab/>
        <w:t>IMCO/8/06048</w:t>
      </w:r>
    </w:p>
    <w:p w:rsidR="003B7231" w:rsidRPr="007029ED" w:rsidRDefault="003B7231" w:rsidP="003B7231">
      <w:pPr>
        <w:spacing w:after="120"/>
      </w:pPr>
      <w:r>
        <w:tab/>
        <w:t>***I</w:t>
      </w:r>
      <w:r>
        <w:tab/>
        <w:t>2016/0084(COD)</w:t>
      </w:r>
      <w:r>
        <w:tab/>
        <w:t>COM(2016)0157 – C8-0123/2016</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Berichterstatter:</w:t>
            </w:r>
          </w:p>
        </w:tc>
      </w:tr>
      <w:tr w:rsidR="003B7231" w:rsidRPr="00455DA1"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tcBorders>
              <w:top w:val="nil"/>
              <w:left w:val="nil"/>
              <w:bottom w:val="nil"/>
              <w:right w:val="nil"/>
            </w:tcBorders>
            <w:shd w:val="clear" w:color="auto" w:fill="FFFFFF"/>
          </w:tcPr>
          <w:p w:rsidR="003B7231" w:rsidRPr="007029ED" w:rsidRDefault="003B7231" w:rsidP="007A178B">
            <w:r>
              <w:t>Mihai Ţurcanu (PPE)</w:t>
            </w:r>
          </w:p>
        </w:tc>
        <w:tc>
          <w:tcPr>
            <w:tcW w:w="2566" w:type="dxa"/>
            <w:tcBorders>
              <w:top w:val="nil"/>
              <w:left w:val="nil"/>
              <w:bottom w:val="nil"/>
              <w:right w:val="nil"/>
            </w:tcBorders>
            <w:shd w:val="clear" w:color="auto" w:fill="FFFFFF"/>
          </w:tcPr>
          <w:p w:rsidR="003B7231" w:rsidRPr="007029ED" w:rsidRDefault="003B7231" w:rsidP="007A178B">
            <w:pPr>
              <w:jc w:val="right"/>
            </w:pPr>
            <w:r>
              <w:t>AM – PE602.754v01-00</w:t>
            </w:r>
            <w:r>
              <w:br/>
              <w:t>AM – PE602.900v02-00</w:t>
            </w:r>
          </w:p>
        </w:tc>
      </w:tr>
      <w:tr w:rsidR="003B7231" w:rsidRPr="007029ED" w:rsidTr="007A178B">
        <w:trPr>
          <w:cantSplit/>
          <w:jc w:val="right"/>
        </w:trPr>
        <w:tc>
          <w:tcPr>
            <w:tcW w:w="8540" w:type="dxa"/>
            <w:gridSpan w:val="3"/>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7974" w:type="dxa"/>
            <w:gridSpan w:val="2"/>
            <w:tcBorders>
              <w:top w:val="nil"/>
              <w:left w:val="nil"/>
              <w:bottom w:val="nil"/>
              <w:right w:val="nil"/>
            </w:tcBorders>
            <w:shd w:val="clear" w:color="auto" w:fill="FFFFFF"/>
          </w:tcPr>
          <w:p w:rsidR="003B7231" w:rsidRPr="007029ED" w:rsidRDefault="003B7231" w:rsidP="007A178B">
            <w:r>
              <w:t>IMCO*</w:t>
            </w:r>
          </w:p>
        </w:tc>
      </w:tr>
    </w:tbl>
    <w:p w:rsidR="003B7231" w:rsidRPr="003B7231"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Abstimmung über die im Verlauf der interinstitutionellen Verhandlungen erzielte vorläufige Einigung</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3B7231"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Ergebnis</w:t>
            </w:r>
            <w:r>
              <w:rPr>
                <w:b/>
                <w:bCs/>
              </w:rPr>
              <w:t>:</w:t>
            </w:r>
          </w:p>
        </w:tc>
        <w:tc>
          <w:tcPr>
            <w:tcW w:w="7101" w:type="dxa"/>
            <w:tcBorders>
              <w:top w:val="nil"/>
              <w:left w:val="nil"/>
              <w:bottom w:val="nil"/>
              <w:right w:val="nil"/>
            </w:tcBorders>
            <w:shd w:val="clear" w:color="auto" w:fill="FFFFFF"/>
            <w:hideMark/>
          </w:tcPr>
          <w:p w:rsidR="003B7231" w:rsidRPr="003B7231" w:rsidRDefault="003B7231" w:rsidP="007A178B">
            <w:pPr>
              <w:spacing w:before="120" w:after="240" w:line="256" w:lineRule="auto"/>
            </w:pPr>
            <w:r>
              <w:t>36 Stimmen dafür, 2 Stimmen dagegen und keine Enthaltungen</w:t>
            </w:r>
          </w:p>
        </w:tc>
      </w:tr>
    </w:tbl>
    <w:p w:rsidR="003B7231" w:rsidRPr="003B7231" w:rsidRDefault="003B7231" w:rsidP="003B7231">
      <w:pPr>
        <w:spacing w:before="240"/>
        <w:rPr>
          <w:b/>
          <w:bCs/>
          <w:i/>
          <w:iCs/>
        </w:rPr>
      </w:pPr>
      <w:r>
        <w:rPr>
          <w:b/>
          <w:bCs/>
          <w:i/>
          <w:iCs/>
        </w:rPr>
        <w:t>22.</w:t>
      </w:r>
      <w:r>
        <w:rPr>
          <w:b/>
          <w:bCs/>
          <w:i/>
          <w:iCs/>
        </w:rPr>
        <w:tab/>
        <w:t>Genehmigung und Marktüberwachung von land- und forstwirtschaftlichen Fahrzeugen</w:t>
      </w:r>
    </w:p>
    <w:p w:rsidR="003B7231" w:rsidRPr="007029ED" w:rsidRDefault="003B7231" w:rsidP="003B7231">
      <w:pPr>
        <w:ind w:firstLine="720"/>
        <w:rPr>
          <w:bCs/>
          <w:iCs/>
        </w:rPr>
      </w:pPr>
      <w:r>
        <w:t>IMCO/8/13133</w:t>
      </w:r>
    </w:p>
    <w:p w:rsidR="003B7231" w:rsidRPr="007029ED" w:rsidRDefault="003B7231" w:rsidP="003B7231">
      <w:pPr>
        <w:spacing w:after="120"/>
        <w:ind w:firstLine="720"/>
        <w:rPr>
          <w:bCs/>
          <w:iCs/>
        </w:rPr>
      </w:pPr>
      <w:r>
        <w:t>***I</w:t>
      </w:r>
      <w:r>
        <w:tab/>
        <w:t>2018/0142(COD)</w:t>
      </w:r>
      <w:r>
        <w:tab/>
        <w:t>COM(2018)0289 – C8-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B7231" w:rsidRPr="007029ED" w:rsidTr="007A178B">
        <w:trPr>
          <w:cantSplit/>
          <w:jc w:val="right"/>
        </w:trPr>
        <w:tc>
          <w:tcPr>
            <w:tcW w:w="8542" w:type="dxa"/>
            <w:gridSpan w:val="3"/>
            <w:tcBorders>
              <w:top w:val="nil"/>
              <w:left w:val="nil"/>
              <w:bottom w:val="nil"/>
              <w:right w:val="nil"/>
            </w:tcBorders>
            <w:shd w:val="clear" w:color="auto" w:fill="FFFFFF"/>
          </w:tcPr>
          <w:p w:rsidR="003B7231" w:rsidRPr="007029ED" w:rsidRDefault="003B7231" w:rsidP="007A178B">
            <w:r>
              <w:t>Berichterstatter:</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9" w:type="dxa"/>
            <w:tcBorders>
              <w:top w:val="nil"/>
              <w:left w:val="nil"/>
              <w:bottom w:val="nil"/>
              <w:right w:val="nil"/>
            </w:tcBorders>
            <w:shd w:val="clear" w:color="auto" w:fill="FFFFFF"/>
          </w:tcPr>
          <w:p w:rsidR="003B7231" w:rsidRPr="007029ED" w:rsidRDefault="003B7231" w:rsidP="007A178B">
            <w:r>
              <w:t>Nicola Danti (S&amp;D)</w:t>
            </w:r>
          </w:p>
        </w:tc>
        <w:tc>
          <w:tcPr>
            <w:tcW w:w="2567" w:type="dxa"/>
            <w:tcBorders>
              <w:top w:val="nil"/>
              <w:left w:val="nil"/>
              <w:bottom w:val="nil"/>
              <w:right w:val="nil"/>
            </w:tcBorders>
            <w:shd w:val="clear" w:color="auto" w:fill="FFFFFF"/>
          </w:tcPr>
          <w:p w:rsidR="003B7231" w:rsidRPr="007029ED" w:rsidRDefault="003B7231" w:rsidP="007A178B">
            <w:pPr>
              <w:jc w:val="right"/>
            </w:pPr>
          </w:p>
          <w:p w:rsidR="003B7231" w:rsidRPr="007029ED" w:rsidRDefault="003B7231" w:rsidP="007A178B">
            <w:pPr>
              <w:jc w:val="right"/>
            </w:pPr>
          </w:p>
        </w:tc>
      </w:tr>
      <w:tr w:rsidR="003B7231" w:rsidRPr="007029ED" w:rsidTr="007A178B">
        <w:trPr>
          <w:cantSplit/>
          <w:jc w:val="right"/>
        </w:trPr>
        <w:tc>
          <w:tcPr>
            <w:tcW w:w="8542" w:type="dxa"/>
            <w:gridSpan w:val="3"/>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7976" w:type="dxa"/>
            <w:gridSpan w:val="2"/>
            <w:tcBorders>
              <w:top w:val="nil"/>
              <w:left w:val="nil"/>
              <w:bottom w:val="nil"/>
              <w:right w:val="nil"/>
            </w:tcBorders>
            <w:shd w:val="clear" w:color="auto" w:fill="FFFFFF"/>
          </w:tcPr>
          <w:p w:rsidR="003B7231" w:rsidRPr="007029ED" w:rsidRDefault="003B7231" w:rsidP="007A178B">
            <w:r>
              <w:t>IMCO*</w:t>
            </w:r>
          </w:p>
        </w:tc>
      </w:tr>
    </w:tbl>
    <w:p w:rsidR="003B7231" w:rsidRPr="003B7231" w:rsidRDefault="003B7231" w:rsidP="003B7231">
      <w:pPr>
        <w:tabs>
          <w:tab w:val="left" w:pos="1100"/>
        </w:tabs>
        <w:autoSpaceDE w:val="0"/>
        <w:autoSpaceDN w:val="0"/>
        <w:adjustRightInd w:val="0"/>
        <w:ind w:left="1100" w:hanging="400"/>
      </w:pPr>
      <w:r>
        <w:rPr>
          <w:rFonts w:ascii="Symbol" w:hAnsi="Symbol"/>
        </w:rPr>
        <w:t></w:t>
      </w:r>
      <w:r>
        <w:rPr>
          <w:rFonts w:ascii="Symbol" w:hAnsi="Symbol"/>
        </w:rPr>
        <w:tab/>
      </w:r>
      <w:r>
        <w:t>Abstimmung über die im Verlauf der interinstitutionellen Verhandlungen erzielte vorläufige Einigung</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3B7231"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Ergebnis</w:t>
            </w:r>
            <w:r>
              <w:rPr>
                <w:b/>
                <w:bCs/>
              </w:rPr>
              <w:t>:</w:t>
            </w:r>
          </w:p>
        </w:tc>
        <w:tc>
          <w:tcPr>
            <w:tcW w:w="7101" w:type="dxa"/>
            <w:tcBorders>
              <w:top w:val="nil"/>
              <w:left w:val="nil"/>
              <w:bottom w:val="nil"/>
              <w:right w:val="nil"/>
            </w:tcBorders>
            <w:shd w:val="clear" w:color="auto" w:fill="FFFFFF"/>
            <w:hideMark/>
          </w:tcPr>
          <w:p w:rsidR="003B7231" w:rsidRPr="003B7231" w:rsidRDefault="003B7231" w:rsidP="007A178B">
            <w:pPr>
              <w:spacing w:before="120" w:after="240" w:line="256" w:lineRule="auto"/>
            </w:pPr>
            <w:r>
              <w:t>36 Stimmen dafür, 2 Stimmen dagegen und keine Enthaltungen</w:t>
            </w:r>
          </w:p>
        </w:tc>
      </w:tr>
    </w:tbl>
    <w:p w:rsidR="003B7231" w:rsidRPr="003B7231" w:rsidRDefault="003B7231" w:rsidP="003B7231">
      <w:pPr>
        <w:spacing w:before="240"/>
        <w:ind w:firstLine="708"/>
      </w:pPr>
      <w:r>
        <w:rPr>
          <w:b/>
          <w:bCs/>
          <w:i/>
          <w:iCs/>
        </w:rPr>
        <w:t>*** Ende der elektronischen Abstimmung ***</w:t>
      </w:r>
    </w:p>
    <w:p w:rsidR="003B7231" w:rsidRPr="003B7231" w:rsidRDefault="003B7231" w:rsidP="003B7231">
      <w:pPr>
        <w:spacing w:before="240"/>
        <w:ind w:left="708" w:hanging="708"/>
      </w:pPr>
      <w:r>
        <w:rPr>
          <w:b/>
          <w:bCs/>
        </w:rPr>
        <w:t>23.</w:t>
      </w:r>
      <w:r>
        <w:tab/>
      </w:r>
      <w:r>
        <w:rPr>
          <w:b/>
          <w:bCs/>
        </w:rPr>
        <w:t>Verordnung über die „EU-Cybersicherheitsagentur“ (ENISA) und zur Aufhebung der Verordnung (EU) Nr. 526/2013 sowie über die Zertifizierung der Cybersicherheit von Informations- und Kommunikationstechnik („Rechtsakt zur Cybersicherheit“)</w:t>
      </w:r>
    </w:p>
    <w:p w:rsidR="003B7231" w:rsidRPr="007029ED" w:rsidRDefault="003B7231" w:rsidP="003B7231">
      <w:r>
        <w:tab/>
        <w:t>IMCO/8/11043</w:t>
      </w:r>
    </w:p>
    <w:p w:rsidR="003B7231" w:rsidRPr="007029ED" w:rsidRDefault="003B7231" w:rsidP="003B7231">
      <w:pPr>
        <w:spacing w:after="120"/>
      </w:pPr>
      <w:r>
        <w:tab/>
        <w:t>***I</w:t>
      </w:r>
      <w:r>
        <w:tab/>
        <w:t>2017/0225(COD)</w:t>
      </w:r>
      <w:r>
        <w:tab/>
        <w:t>COM(2017)0477 – C8-0310/2017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3B7231" w:rsidRPr="007029ED" w:rsidTr="007A178B">
        <w:trPr>
          <w:cantSplit/>
          <w:jc w:val="right"/>
        </w:trPr>
        <w:tc>
          <w:tcPr>
            <w:tcW w:w="8540" w:type="dxa"/>
            <w:gridSpan w:val="4"/>
            <w:tcBorders>
              <w:top w:val="nil"/>
              <w:left w:val="nil"/>
              <w:bottom w:val="nil"/>
              <w:right w:val="nil"/>
            </w:tcBorders>
            <w:shd w:val="clear" w:color="auto" w:fill="FFFFFF"/>
          </w:tcPr>
          <w:p w:rsidR="003B7231" w:rsidRPr="007029ED" w:rsidRDefault="003B7231" w:rsidP="007A178B">
            <w:r>
              <w:t>Verfasser der Stellungnahme:</w:t>
            </w:r>
          </w:p>
        </w:tc>
      </w:tr>
      <w:tr w:rsidR="003B7231" w:rsidRPr="00482943"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5408" w:type="dxa"/>
            <w:gridSpan w:val="2"/>
            <w:tcBorders>
              <w:top w:val="nil"/>
              <w:left w:val="nil"/>
              <w:bottom w:val="nil"/>
              <w:right w:val="nil"/>
            </w:tcBorders>
            <w:shd w:val="clear" w:color="auto" w:fill="FFFFFF"/>
          </w:tcPr>
          <w:p w:rsidR="003B7231" w:rsidRPr="007029ED" w:rsidRDefault="003B7231" w:rsidP="007A178B">
            <w:r>
              <w:t>Nicola Danti (S&amp;D)</w:t>
            </w:r>
          </w:p>
        </w:tc>
        <w:tc>
          <w:tcPr>
            <w:tcW w:w="2566" w:type="dxa"/>
            <w:tcBorders>
              <w:top w:val="nil"/>
              <w:left w:val="nil"/>
              <w:bottom w:val="nil"/>
              <w:right w:val="nil"/>
            </w:tcBorders>
            <w:shd w:val="clear" w:color="auto" w:fill="FFFFFF"/>
          </w:tcPr>
          <w:p w:rsidR="003B7231" w:rsidRPr="00482943" w:rsidRDefault="003B7231" w:rsidP="007A178B">
            <w:pPr>
              <w:jc w:val="right"/>
              <w:rPr>
                <w:lang w:val="en-GB"/>
              </w:rPr>
            </w:pPr>
            <w:r w:rsidRPr="00482943">
              <w:rPr>
                <w:lang w:val="en-GB"/>
              </w:rPr>
              <w:t>AD – PE616.831v02-00</w:t>
            </w:r>
            <w:r w:rsidRPr="00482943">
              <w:rPr>
                <w:lang w:val="en-GB"/>
              </w:rPr>
              <w:br/>
              <w:t>AM – PE619.102v02-00</w:t>
            </w:r>
            <w:r w:rsidRPr="00482943">
              <w:rPr>
                <w:lang w:val="en-GB"/>
              </w:rPr>
              <w:br/>
              <w:t>AM – PE619.101v01-00</w:t>
            </w:r>
          </w:p>
        </w:tc>
      </w:tr>
      <w:tr w:rsidR="003B7231" w:rsidRPr="007029ED" w:rsidTr="007A178B">
        <w:trPr>
          <w:cantSplit/>
          <w:jc w:val="right"/>
        </w:trPr>
        <w:tc>
          <w:tcPr>
            <w:tcW w:w="8540" w:type="dxa"/>
            <w:gridSpan w:val="4"/>
            <w:tcBorders>
              <w:top w:val="nil"/>
              <w:left w:val="nil"/>
              <w:bottom w:val="nil"/>
              <w:right w:val="nil"/>
            </w:tcBorders>
            <w:shd w:val="clear" w:color="auto" w:fill="FFFFFF"/>
          </w:tcPr>
          <w:p w:rsidR="003B7231" w:rsidRPr="007029ED" w:rsidRDefault="003B7231" w:rsidP="007A178B">
            <w:r>
              <w:t>Federführend:</w:t>
            </w:r>
          </w:p>
        </w:tc>
      </w:tr>
      <w:tr w:rsidR="003B7231" w:rsidRPr="007029ED" w:rsidTr="007A178B">
        <w:trPr>
          <w:cantSplit/>
          <w:jc w:val="right"/>
        </w:trPr>
        <w:tc>
          <w:tcPr>
            <w:tcW w:w="566" w:type="dxa"/>
            <w:tcBorders>
              <w:top w:val="nil"/>
              <w:left w:val="nil"/>
              <w:bottom w:val="nil"/>
              <w:right w:val="nil"/>
            </w:tcBorders>
            <w:shd w:val="clear" w:color="auto" w:fill="FFFFFF"/>
          </w:tcPr>
          <w:p w:rsidR="003B7231" w:rsidRPr="007029ED" w:rsidRDefault="003B7231" w:rsidP="007A178B"/>
        </w:tc>
        <w:tc>
          <w:tcPr>
            <w:tcW w:w="991" w:type="dxa"/>
            <w:tcBorders>
              <w:top w:val="nil"/>
              <w:left w:val="nil"/>
              <w:bottom w:val="nil"/>
              <w:right w:val="nil"/>
            </w:tcBorders>
            <w:shd w:val="clear" w:color="auto" w:fill="FFFFFF"/>
          </w:tcPr>
          <w:p w:rsidR="003B7231" w:rsidRPr="007029ED" w:rsidRDefault="003B7231" w:rsidP="007A178B">
            <w:r>
              <w:t xml:space="preserve">ITRE* – </w:t>
            </w:r>
          </w:p>
        </w:tc>
        <w:tc>
          <w:tcPr>
            <w:tcW w:w="4417" w:type="dxa"/>
            <w:tcBorders>
              <w:top w:val="nil"/>
              <w:left w:val="nil"/>
              <w:bottom w:val="nil"/>
              <w:right w:val="nil"/>
            </w:tcBorders>
            <w:shd w:val="clear" w:color="auto" w:fill="FFFFFF"/>
          </w:tcPr>
          <w:p w:rsidR="003B7231" w:rsidRPr="007029ED" w:rsidRDefault="003B7231" w:rsidP="007A178B">
            <w:r>
              <w:t>Angelika Niebler (PPE)</w:t>
            </w:r>
          </w:p>
        </w:tc>
        <w:tc>
          <w:tcPr>
            <w:tcW w:w="2566" w:type="dxa"/>
            <w:tcBorders>
              <w:top w:val="nil"/>
              <w:left w:val="nil"/>
              <w:bottom w:val="nil"/>
              <w:right w:val="nil"/>
            </w:tcBorders>
            <w:shd w:val="clear" w:color="auto" w:fill="FFFFFF"/>
          </w:tcPr>
          <w:p w:rsidR="003B7231" w:rsidRPr="007029ED" w:rsidRDefault="003B7231" w:rsidP="007A178B"/>
        </w:tc>
      </w:tr>
    </w:tbl>
    <w:p w:rsidR="003B7231" w:rsidRPr="003B7231" w:rsidRDefault="003B7231" w:rsidP="003B7231">
      <w:pPr>
        <w:spacing w:before="120" w:line="320" w:lineRule="atLeast"/>
        <w:ind w:left="708" w:hanging="708"/>
      </w:pPr>
      <w:r>
        <w:tab/>
        <w:t>Berichterstattung an den Ausschuss über die Verhandlungen (Artikel 69f Absatz 3)</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spricht</w:t>
            </w:r>
            <w:r>
              <w:rPr>
                <w:b/>
                <w:bCs/>
              </w:rPr>
              <w:t>:</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Nicola Danti</w:t>
            </w:r>
          </w:p>
        </w:tc>
      </w:tr>
    </w:tbl>
    <w:p w:rsidR="003B7231" w:rsidRPr="003B7231" w:rsidRDefault="003B7231" w:rsidP="003B7231">
      <w:pPr>
        <w:spacing w:before="240"/>
        <w:ind w:left="708" w:hanging="708"/>
      </w:pPr>
      <w:r>
        <w:rPr>
          <w:b/>
          <w:bCs/>
        </w:rPr>
        <w:t>24.</w:t>
      </w:r>
      <w:r>
        <w:tab/>
      </w:r>
      <w:r>
        <w:rPr>
          <w:b/>
          <w:bCs/>
          <w:i/>
          <w:iCs/>
        </w:rPr>
        <w:t>Öffentliche Anhörung</w:t>
      </w:r>
      <w:r>
        <w:br/>
        <w:t xml:space="preserve">Harmonisierung als Grundsatz der Rechtsvorschriften für den Binnenmarkt </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sprechen</w:t>
            </w:r>
            <w:r>
              <w:rPr>
                <w:b/>
                <w:bCs/>
              </w:rPr>
              <w:t>:</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Andreas Schwab, Pascal Arimont, Joaquim Nunes de Almeida, Martynas Barysas (BusinessEurope), Ilya Bruggemann (EuroCommerce), Erwan Bertrand (Eurochambres), Monique Goyens (BEUC), Cinzia Missiroli (CEN-CENELEC), Janne Känkänen (Vorsitzender der hochrangigen Gruppe „Wettbewerbsfähigkeit und Wachstum“ des Rates der EU)</w:t>
            </w:r>
          </w:p>
        </w:tc>
      </w:tr>
    </w:tbl>
    <w:p w:rsidR="003B7231" w:rsidRPr="003B7231" w:rsidRDefault="003B7231" w:rsidP="003B7231">
      <w:pPr>
        <w:spacing w:before="240"/>
        <w:jc w:val="center"/>
      </w:pPr>
      <w:r>
        <w:t>* * *</w:t>
      </w:r>
    </w:p>
    <w:p w:rsidR="003B7231" w:rsidRPr="003B7231" w:rsidRDefault="003B7231" w:rsidP="003B7231">
      <w:pPr>
        <w:spacing w:before="240"/>
        <w:ind w:left="708" w:hanging="708"/>
      </w:pPr>
      <w:r>
        <w:rPr>
          <w:b/>
          <w:bCs/>
        </w:rPr>
        <w:t>25.</w:t>
      </w:r>
      <w:r>
        <w:tab/>
      </w:r>
      <w:r>
        <w:rPr>
          <w:b/>
          <w:bCs/>
          <w:i/>
          <w:iCs/>
        </w:rPr>
        <w:t>Vorstellung des Programms des Ratsvorsitzes</w:t>
      </w:r>
      <w:r>
        <w:br/>
        <w:t>In Anwesenheit von Nicolae Bădălău, rumänischer Wirtschaftsminister</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sprechen</w:t>
            </w:r>
            <w:r>
              <w:rPr>
                <w:b/>
                <w:bCs/>
              </w:rPr>
              <w:t>:</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Nicolae Bădălău, Anneleen Van Bossuyt, Nicola Danti, Dita Charanzová, Mihai Ţurcanu, Maria Grapini, Andreas Schwab, Olga Sehnalová</w:t>
            </w:r>
          </w:p>
        </w:tc>
      </w:tr>
    </w:tbl>
    <w:p w:rsidR="003B7231" w:rsidRPr="003B7231" w:rsidRDefault="003B7231" w:rsidP="003B7231">
      <w:pPr>
        <w:spacing w:before="240"/>
        <w:ind w:left="708" w:hanging="708"/>
      </w:pPr>
      <w:r>
        <w:rPr>
          <w:b/>
          <w:bCs/>
        </w:rPr>
        <w:t>26.</w:t>
      </w:r>
      <w:r>
        <w:tab/>
      </w:r>
      <w:r>
        <w:rPr>
          <w:b/>
          <w:bCs/>
        </w:rPr>
        <w:t>Aussprache mit Věra Jourová, Mitglied der Kommission mit Zuständigkeit für Justiz, Verbraucher und Gleichstellung</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7029ED"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sprechen</w:t>
            </w:r>
            <w:r>
              <w:rPr>
                <w:b/>
                <w:bCs/>
              </w:rPr>
              <w:t>:</w:t>
            </w:r>
          </w:p>
        </w:tc>
        <w:tc>
          <w:tcPr>
            <w:tcW w:w="7101"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t>Andreas Schwab, Anna Maria Corazza Bildt, Dita Charanzová, Olga Sehnalová, Momchil Nekov</w:t>
            </w:r>
          </w:p>
        </w:tc>
      </w:tr>
    </w:tbl>
    <w:p w:rsidR="003B7231" w:rsidRPr="003B7231" w:rsidRDefault="003B7231" w:rsidP="003B7231">
      <w:pPr>
        <w:spacing w:before="240"/>
        <w:ind w:left="708" w:hanging="708"/>
      </w:pPr>
      <w:r>
        <w:rPr>
          <w:b/>
          <w:bCs/>
        </w:rPr>
        <w:t>27.</w:t>
      </w:r>
      <w:r>
        <w:tab/>
      </w:r>
      <w:r>
        <w:rPr>
          <w:b/>
          <w:bCs/>
        </w:rPr>
        <w:t>Legislative Kontrollsitzung: Verordnung über Medizinprodukte</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B7231" w:rsidRPr="00482943" w:rsidTr="007A178B">
        <w:trPr>
          <w:cantSplit/>
          <w:jc w:val="right"/>
        </w:trPr>
        <w:tc>
          <w:tcPr>
            <w:tcW w:w="1440" w:type="dxa"/>
            <w:tcBorders>
              <w:top w:val="nil"/>
              <w:left w:val="nil"/>
              <w:bottom w:val="nil"/>
              <w:right w:val="nil"/>
            </w:tcBorders>
            <w:shd w:val="clear" w:color="auto" w:fill="FFFFFF"/>
            <w:hideMark/>
          </w:tcPr>
          <w:p w:rsidR="003B7231" w:rsidRPr="007029ED" w:rsidRDefault="003B7231" w:rsidP="007A178B">
            <w:pPr>
              <w:spacing w:before="120" w:after="240" w:line="256" w:lineRule="auto"/>
            </w:pPr>
            <w:r>
              <w:rPr>
                <w:b/>
                <w:bCs/>
                <w:i/>
              </w:rPr>
              <w:t>Es sprechen</w:t>
            </w:r>
            <w:r>
              <w:rPr>
                <w:b/>
                <w:bCs/>
              </w:rPr>
              <w:t>:</w:t>
            </w:r>
          </w:p>
        </w:tc>
        <w:tc>
          <w:tcPr>
            <w:tcW w:w="7101" w:type="dxa"/>
            <w:tcBorders>
              <w:top w:val="nil"/>
              <w:left w:val="nil"/>
              <w:bottom w:val="nil"/>
              <w:right w:val="nil"/>
            </w:tcBorders>
            <w:shd w:val="clear" w:color="auto" w:fill="FFFFFF"/>
            <w:hideMark/>
          </w:tcPr>
          <w:p w:rsidR="003B7231" w:rsidRPr="00482943" w:rsidRDefault="003B7231" w:rsidP="007A178B">
            <w:pPr>
              <w:spacing w:before="120" w:after="240" w:line="256" w:lineRule="auto"/>
              <w:rPr>
                <w:lang w:val="it-IT"/>
              </w:rPr>
            </w:pPr>
            <w:r w:rsidRPr="00482943">
              <w:rPr>
                <w:lang w:val="it-IT"/>
              </w:rPr>
              <w:t>Andreas Schwab, Carlo Pettinelli (GD GROW)</w:t>
            </w:r>
          </w:p>
        </w:tc>
      </w:tr>
    </w:tbl>
    <w:p w:rsidR="003B7231" w:rsidRPr="003B7231" w:rsidRDefault="003B7231" w:rsidP="003B7231">
      <w:pPr>
        <w:spacing w:before="240"/>
        <w:ind w:left="708" w:hanging="708"/>
      </w:pPr>
      <w:r>
        <w:rPr>
          <w:b/>
          <w:bCs/>
        </w:rPr>
        <w:t>28.</w:t>
      </w:r>
      <w:r>
        <w:tab/>
      </w:r>
      <w:r>
        <w:rPr>
          <w:b/>
          <w:bCs/>
        </w:rPr>
        <w:t>Verschiedenes</w:t>
      </w:r>
    </w:p>
    <w:p w:rsidR="003B7231" w:rsidRPr="003B7231" w:rsidRDefault="003B7231" w:rsidP="003B7231">
      <w:pPr>
        <w:spacing w:before="240"/>
        <w:ind w:left="708" w:hanging="708"/>
      </w:pPr>
      <w:r>
        <w:rPr>
          <w:b/>
          <w:bCs/>
        </w:rPr>
        <w:t>29.</w:t>
      </w:r>
      <w:r>
        <w:tab/>
      </w:r>
      <w:r>
        <w:rPr>
          <w:b/>
          <w:bCs/>
        </w:rPr>
        <w:t>Nächste Sitzungen</w:t>
      </w:r>
    </w:p>
    <w:p w:rsidR="003B7231" w:rsidRPr="003B7231" w:rsidRDefault="003B7231" w:rsidP="003B7231">
      <w:pPr>
        <w:tabs>
          <w:tab w:val="left" w:pos="1100"/>
          <w:tab w:val="right" w:pos="9200"/>
        </w:tabs>
        <w:autoSpaceDE w:val="0"/>
        <w:autoSpaceDN w:val="0"/>
        <w:adjustRightInd w:val="0"/>
        <w:ind w:left="1100" w:hanging="400"/>
      </w:pPr>
      <w:r>
        <w:rPr>
          <w:rFonts w:ascii="Symbol" w:hAnsi="Symbol"/>
        </w:rPr>
        <w:t></w:t>
      </w:r>
      <w:r>
        <w:rPr>
          <w:rFonts w:ascii="Symbol" w:hAnsi="Symbol"/>
        </w:rPr>
        <w:tab/>
      </w:r>
      <w:r>
        <w:t>29. Januar 2019, 14.30–18.30 Uhr (Brüssel)</w:t>
      </w:r>
    </w:p>
    <w:p w:rsidR="003B7231" w:rsidRPr="003B7231" w:rsidRDefault="003B7231" w:rsidP="003B7231">
      <w:pPr>
        <w:spacing w:before="240"/>
      </w:pPr>
      <w:r>
        <w:rPr>
          <w:b/>
          <w:bCs/>
          <w:i/>
          <w:iCs/>
        </w:rPr>
        <w:t>Unter Ausschluss der Öffentlichkeit</w:t>
      </w:r>
    </w:p>
    <w:p w:rsidR="003B7231" w:rsidRPr="003B7231" w:rsidRDefault="003B7231" w:rsidP="003B7231">
      <w:pPr>
        <w:spacing w:before="240"/>
        <w:ind w:left="708" w:hanging="708"/>
      </w:pPr>
      <w:r>
        <w:rPr>
          <w:b/>
          <w:bCs/>
        </w:rPr>
        <w:t>30.</w:t>
      </w:r>
      <w:r>
        <w:tab/>
      </w:r>
      <w:r>
        <w:rPr>
          <w:b/>
          <w:bCs/>
        </w:rPr>
        <w:t>Sitzung der Koordinatoren</w:t>
      </w:r>
    </w:p>
    <w:p w:rsidR="003B7231" w:rsidRPr="00482943" w:rsidRDefault="003B7231" w:rsidP="003B7231">
      <w:pPr>
        <w:tabs>
          <w:tab w:val="left" w:pos="-1057"/>
          <w:tab w:val="left" w:pos="-720"/>
          <w:tab w:val="left" w:pos="0"/>
          <w:tab w:val="left" w:pos="720"/>
          <w:tab w:val="left" w:pos="2154"/>
          <w:tab w:val="left" w:pos="2880"/>
        </w:tabs>
      </w:pPr>
    </w:p>
    <w:p w:rsidR="003B7231" w:rsidRPr="00482943" w:rsidRDefault="003B7231" w:rsidP="003B7231">
      <w:pPr>
        <w:tabs>
          <w:tab w:val="left" w:pos="-1057"/>
          <w:tab w:val="left" w:pos="-720"/>
          <w:tab w:val="left" w:pos="0"/>
          <w:tab w:val="left" w:pos="720"/>
          <w:tab w:val="left" w:pos="2154"/>
          <w:tab w:val="left" w:pos="2880"/>
        </w:tabs>
        <w:rPr>
          <w:lang w:val="en-GB"/>
        </w:rPr>
      </w:pPr>
      <w:r w:rsidRPr="00482943">
        <w:rPr>
          <w:lang w:val="en-GB"/>
        </w:rPr>
        <w:t>Schluss der Sitzung: 16.59 Uhr.</w:t>
      </w:r>
    </w:p>
    <w:p w:rsidR="003B7231" w:rsidRPr="00482943" w:rsidRDefault="003B7231" w:rsidP="003B7231">
      <w:pPr>
        <w:pStyle w:val="RollCallHeading"/>
        <w:rPr>
          <w:lang w:val="en-GB"/>
        </w:rPr>
      </w:pPr>
      <w:r w:rsidRPr="00482943">
        <w:rPr>
          <w:lang w:val="en-GB"/>
        </w:rPr>
        <w:br w:type="page"/>
        <w:t>Results of roll-call votes</w:t>
      </w:r>
    </w:p>
    <w:p w:rsidR="003B7231" w:rsidRPr="003B7231" w:rsidRDefault="003B7231" w:rsidP="003B7231">
      <w:pPr>
        <w:pStyle w:val="RollCallContents"/>
      </w:pPr>
      <w:r>
        <w:t>Contents</w:t>
      </w:r>
    </w:p>
    <w:p w:rsidR="00482943" w:rsidRDefault="003B7231">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7029ED">
        <w:fldChar w:fldCharType="begin"/>
      </w:r>
      <w:r w:rsidRPr="007029ED">
        <w:instrText xml:space="preserve"> TOC \h \z \t "RollCallTitle;1;RollCallSubtitle;2" </w:instrText>
      </w:r>
      <w:r w:rsidRPr="007029ED">
        <w:fldChar w:fldCharType="separate"/>
      </w:r>
      <w:hyperlink w:anchor="_Toc2585466" w:history="1">
        <w:r w:rsidR="00482943" w:rsidRPr="00380DBA">
          <w:rPr>
            <w:rStyle w:val="Hyperlink"/>
            <w:noProof/>
            <w:lang w:val="en-GB"/>
          </w:rPr>
          <w:t>1.</w:t>
        </w:r>
        <w:r w:rsidR="00482943">
          <w:rPr>
            <w:rFonts w:asciiTheme="minorHAnsi" w:eastAsiaTheme="minorEastAsia" w:hAnsiTheme="minorHAnsi" w:cstheme="minorBidi"/>
            <w:noProof/>
            <w:snapToGrid/>
            <w:sz w:val="22"/>
            <w:szCs w:val="22"/>
            <w:lang w:val="en-GB" w:eastAsia="en-GB"/>
          </w:rPr>
          <w:tab/>
        </w:r>
        <w:r w:rsidR="00482943" w:rsidRPr="00380DBA">
          <w:rPr>
            <w:rStyle w:val="Hyperlink"/>
            <w:noProof/>
            <w:lang w:val="en-GB"/>
          </w:rPr>
          <w:t>Better enforcement and modernisation of EU consumer protection rules - 2018/0090 (COD) - D. Dalton (adoption of the draft report)</w:t>
        </w:r>
        <w:r w:rsidR="00482943">
          <w:rPr>
            <w:noProof/>
            <w:webHidden/>
          </w:rPr>
          <w:tab/>
        </w:r>
        <w:r w:rsidR="00482943">
          <w:rPr>
            <w:noProof/>
            <w:webHidden/>
          </w:rPr>
          <w:fldChar w:fldCharType="begin"/>
        </w:r>
        <w:r w:rsidR="00482943">
          <w:rPr>
            <w:noProof/>
            <w:webHidden/>
          </w:rPr>
          <w:instrText xml:space="preserve"> PAGEREF _Toc2585466 \h </w:instrText>
        </w:r>
        <w:r w:rsidR="00482943">
          <w:rPr>
            <w:noProof/>
            <w:webHidden/>
          </w:rPr>
        </w:r>
        <w:r w:rsidR="00482943">
          <w:rPr>
            <w:noProof/>
            <w:webHidden/>
          </w:rPr>
          <w:fldChar w:fldCharType="separate"/>
        </w:r>
        <w:r w:rsidR="00482943">
          <w:rPr>
            <w:noProof/>
            <w:webHidden/>
          </w:rPr>
          <w:t>10</w:t>
        </w:r>
        <w:r w:rsidR="00482943">
          <w:rPr>
            <w:noProof/>
            <w:webHidden/>
          </w:rPr>
          <w:fldChar w:fldCharType="end"/>
        </w:r>
      </w:hyperlink>
    </w:p>
    <w:p w:rsidR="00482943" w:rsidRDefault="00482943">
      <w:pPr>
        <w:pStyle w:val="TOC2"/>
        <w:tabs>
          <w:tab w:val="left" w:pos="1100"/>
        </w:tabs>
        <w:rPr>
          <w:rFonts w:asciiTheme="minorHAnsi" w:eastAsiaTheme="minorEastAsia" w:hAnsiTheme="minorHAnsi" w:cstheme="minorBidi"/>
          <w:noProof/>
          <w:snapToGrid/>
          <w:sz w:val="22"/>
          <w:szCs w:val="22"/>
          <w:lang w:val="en-GB" w:eastAsia="en-GB"/>
        </w:rPr>
      </w:pPr>
      <w:hyperlink w:anchor="_Toc2585467" w:history="1">
        <w:r w:rsidRPr="00380DBA">
          <w:rPr>
            <w:rStyle w:val="Hyperlink"/>
            <w:noProof/>
          </w:rPr>
          <w:t>1.1.</w:t>
        </w:r>
        <w:r>
          <w:rPr>
            <w:rFonts w:asciiTheme="minorHAnsi" w:eastAsiaTheme="minorEastAsia" w:hAnsiTheme="minorHAnsi" w:cstheme="minorBidi"/>
            <w:noProof/>
            <w:snapToGrid/>
            <w:sz w:val="22"/>
            <w:szCs w:val="22"/>
            <w:lang w:val="en-GB" w:eastAsia="en-GB"/>
          </w:rPr>
          <w:tab/>
        </w:r>
        <w:r w:rsidRPr="00380DBA">
          <w:rPr>
            <w:rStyle w:val="Hyperlink"/>
            <w:noProof/>
          </w:rPr>
          <w:t>Final vote</w:t>
        </w:r>
        <w:r>
          <w:rPr>
            <w:noProof/>
            <w:webHidden/>
          </w:rPr>
          <w:tab/>
        </w:r>
        <w:r>
          <w:rPr>
            <w:noProof/>
            <w:webHidden/>
          </w:rPr>
          <w:fldChar w:fldCharType="begin"/>
        </w:r>
        <w:r>
          <w:rPr>
            <w:noProof/>
            <w:webHidden/>
          </w:rPr>
          <w:instrText xml:space="preserve"> PAGEREF _Toc2585467 \h </w:instrText>
        </w:r>
        <w:r>
          <w:rPr>
            <w:noProof/>
            <w:webHidden/>
          </w:rPr>
        </w:r>
        <w:r>
          <w:rPr>
            <w:noProof/>
            <w:webHidden/>
          </w:rPr>
          <w:fldChar w:fldCharType="separate"/>
        </w:r>
        <w:r>
          <w:rPr>
            <w:noProof/>
            <w:webHidden/>
          </w:rPr>
          <w:t>10</w:t>
        </w:r>
        <w:r>
          <w:rPr>
            <w:noProof/>
            <w:webHidden/>
          </w:rPr>
          <w:fldChar w:fldCharType="end"/>
        </w:r>
      </w:hyperlink>
    </w:p>
    <w:p w:rsidR="00482943" w:rsidRDefault="00482943">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2585468" w:history="1">
        <w:r w:rsidRPr="00380DBA">
          <w:rPr>
            <w:rStyle w:val="Hyperlink"/>
            <w:noProof/>
            <w:lang w:val="en-GB"/>
          </w:rPr>
          <w:t>2.</w:t>
        </w:r>
        <w:r>
          <w:rPr>
            <w:rFonts w:asciiTheme="minorHAnsi" w:eastAsiaTheme="minorEastAsia" w:hAnsiTheme="minorHAnsi" w:cstheme="minorBidi"/>
            <w:noProof/>
            <w:snapToGrid/>
            <w:sz w:val="22"/>
            <w:szCs w:val="22"/>
            <w:lang w:val="en-GB" w:eastAsia="en-GB"/>
          </w:rPr>
          <w:tab/>
        </w:r>
        <w:r w:rsidRPr="00380DBA">
          <w:rPr>
            <w:rStyle w:val="Hyperlink"/>
            <w:noProof/>
            <w:lang w:val="en-GB"/>
          </w:rPr>
          <w:t>Better enforcement and modernisation of EU consumer protection rules - 2018/0090 (COD) - D. Dalton (adoption of the decision to enter into interinstitutional negotiations)</w:t>
        </w:r>
        <w:r>
          <w:rPr>
            <w:noProof/>
            <w:webHidden/>
          </w:rPr>
          <w:tab/>
        </w:r>
        <w:r>
          <w:rPr>
            <w:noProof/>
            <w:webHidden/>
          </w:rPr>
          <w:fldChar w:fldCharType="begin"/>
        </w:r>
        <w:r>
          <w:rPr>
            <w:noProof/>
            <w:webHidden/>
          </w:rPr>
          <w:instrText xml:space="preserve"> PAGEREF _Toc2585468 \h </w:instrText>
        </w:r>
        <w:r>
          <w:rPr>
            <w:noProof/>
            <w:webHidden/>
          </w:rPr>
        </w:r>
        <w:r>
          <w:rPr>
            <w:noProof/>
            <w:webHidden/>
          </w:rPr>
          <w:fldChar w:fldCharType="separate"/>
        </w:r>
        <w:r>
          <w:rPr>
            <w:noProof/>
            <w:webHidden/>
          </w:rPr>
          <w:t>11</w:t>
        </w:r>
        <w:r>
          <w:rPr>
            <w:noProof/>
            <w:webHidden/>
          </w:rPr>
          <w:fldChar w:fldCharType="end"/>
        </w:r>
      </w:hyperlink>
    </w:p>
    <w:p w:rsidR="00482943" w:rsidRDefault="00482943">
      <w:pPr>
        <w:pStyle w:val="TOC2"/>
        <w:tabs>
          <w:tab w:val="left" w:pos="1100"/>
        </w:tabs>
        <w:rPr>
          <w:rFonts w:asciiTheme="minorHAnsi" w:eastAsiaTheme="minorEastAsia" w:hAnsiTheme="minorHAnsi" w:cstheme="minorBidi"/>
          <w:noProof/>
          <w:snapToGrid/>
          <w:sz w:val="22"/>
          <w:szCs w:val="22"/>
          <w:lang w:val="en-GB" w:eastAsia="en-GB"/>
        </w:rPr>
      </w:pPr>
      <w:hyperlink w:anchor="_Toc2585469" w:history="1">
        <w:r w:rsidRPr="00380DBA">
          <w:rPr>
            <w:rStyle w:val="Hyperlink"/>
            <w:noProof/>
          </w:rPr>
          <w:t>2.1.</w:t>
        </w:r>
        <w:r>
          <w:rPr>
            <w:rFonts w:asciiTheme="minorHAnsi" w:eastAsiaTheme="minorEastAsia" w:hAnsiTheme="minorHAnsi" w:cstheme="minorBidi"/>
            <w:noProof/>
            <w:snapToGrid/>
            <w:sz w:val="22"/>
            <w:szCs w:val="22"/>
            <w:lang w:val="en-GB" w:eastAsia="en-GB"/>
          </w:rPr>
          <w:tab/>
        </w:r>
        <w:r w:rsidRPr="00380DBA">
          <w:rPr>
            <w:rStyle w:val="Hyperlink"/>
            <w:noProof/>
          </w:rPr>
          <w:t>Final vote</w:t>
        </w:r>
        <w:r>
          <w:rPr>
            <w:noProof/>
            <w:webHidden/>
          </w:rPr>
          <w:tab/>
        </w:r>
        <w:r>
          <w:rPr>
            <w:noProof/>
            <w:webHidden/>
          </w:rPr>
          <w:fldChar w:fldCharType="begin"/>
        </w:r>
        <w:r>
          <w:rPr>
            <w:noProof/>
            <w:webHidden/>
          </w:rPr>
          <w:instrText xml:space="preserve"> PAGEREF _Toc2585469 \h </w:instrText>
        </w:r>
        <w:r>
          <w:rPr>
            <w:noProof/>
            <w:webHidden/>
          </w:rPr>
        </w:r>
        <w:r>
          <w:rPr>
            <w:noProof/>
            <w:webHidden/>
          </w:rPr>
          <w:fldChar w:fldCharType="separate"/>
        </w:r>
        <w:r>
          <w:rPr>
            <w:noProof/>
            <w:webHidden/>
          </w:rPr>
          <w:t>11</w:t>
        </w:r>
        <w:r>
          <w:rPr>
            <w:noProof/>
            <w:webHidden/>
          </w:rPr>
          <w:fldChar w:fldCharType="end"/>
        </w:r>
      </w:hyperlink>
    </w:p>
    <w:p w:rsidR="00482943" w:rsidRDefault="00482943">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2585470" w:history="1">
        <w:r w:rsidRPr="00380DBA">
          <w:rPr>
            <w:rStyle w:val="Hyperlink"/>
            <w:noProof/>
            <w:lang w:val="en-GB"/>
          </w:rPr>
          <w:t>3.</w:t>
        </w:r>
        <w:r>
          <w:rPr>
            <w:rFonts w:asciiTheme="minorHAnsi" w:eastAsiaTheme="minorEastAsia" w:hAnsiTheme="minorHAnsi" w:cstheme="minorBidi"/>
            <w:noProof/>
            <w:snapToGrid/>
            <w:sz w:val="22"/>
            <w:szCs w:val="22"/>
            <w:lang w:val="en-GB" w:eastAsia="en-GB"/>
          </w:rPr>
          <w:tab/>
        </w:r>
        <w:r w:rsidRPr="00380DBA">
          <w:rPr>
            <w:rStyle w:val="Hyperlink"/>
            <w:noProof/>
            <w:lang w:val="en-GB"/>
          </w:rPr>
          <w:t>Insurance against civil liability in respect of the use of motor vehicles, and the enforcement of the obligation to ensure against such liability - 2018/0168 (COD) - D. Charanzová (adoption of the draft report)</w:t>
        </w:r>
        <w:r>
          <w:rPr>
            <w:noProof/>
            <w:webHidden/>
          </w:rPr>
          <w:tab/>
        </w:r>
        <w:r>
          <w:rPr>
            <w:noProof/>
            <w:webHidden/>
          </w:rPr>
          <w:fldChar w:fldCharType="begin"/>
        </w:r>
        <w:r>
          <w:rPr>
            <w:noProof/>
            <w:webHidden/>
          </w:rPr>
          <w:instrText xml:space="preserve"> PAGEREF _Toc2585470 \h </w:instrText>
        </w:r>
        <w:r>
          <w:rPr>
            <w:noProof/>
            <w:webHidden/>
          </w:rPr>
        </w:r>
        <w:r>
          <w:rPr>
            <w:noProof/>
            <w:webHidden/>
          </w:rPr>
          <w:fldChar w:fldCharType="separate"/>
        </w:r>
        <w:r>
          <w:rPr>
            <w:noProof/>
            <w:webHidden/>
          </w:rPr>
          <w:t>12</w:t>
        </w:r>
        <w:r>
          <w:rPr>
            <w:noProof/>
            <w:webHidden/>
          </w:rPr>
          <w:fldChar w:fldCharType="end"/>
        </w:r>
      </w:hyperlink>
    </w:p>
    <w:p w:rsidR="00482943" w:rsidRDefault="00482943">
      <w:pPr>
        <w:pStyle w:val="TOC2"/>
        <w:tabs>
          <w:tab w:val="left" w:pos="1100"/>
        </w:tabs>
        <w:rPr>
          <w:rFonts w:asciiTheme="minorHAnsi" w:eastAsiaTheme="minorEastAsia" w:hAnsiTheme="minorHAnsi" w:cstheme="minorBidi"/>
          <w:noProof/>
          <w:snapToGrid/>
          <w:sz w:val="22"/>
          <w:szCs w:val="22"/>
          <w:lang w:val="en-GB" w:eastAsia="en-GB"/>
        </w:rPr>
      </w:pPr>
      <w:hyperlink w:anchor="_Toc2585471" w:history="1">
        <w:r w:rsidRPr="00380DBA">
          <w:rPr>
            <w:rStyle w:val="Hyperlink"/>
            <w:noProof/>
          </w:rPr>
          <w:t>3.1.</w:t>
        </w:r>
        <w:r>
          <w:rPr>
            <w:rFonts w:asciiTheme="minorHAnsi" w:eastAsiaTheme="minorEastAsia" w:hAnsiTheme="minorHAnsi" w:cstheme="minorBidi"/>
            <w:noProof/>
            <w:snapToGrid/>
            <w:sz w:val="22"/>
            <w:szCs w:val="22"/>
            <w:lang w:val="en-GB" w:eastAsia="en-GB"/>
          </w:rPr>
          <w:tab/>
        </w:r>
        <w:r w:rsidRPr="00380DBA">
          <w:rPr>
            <w:rStyle w:val="Hyperlink"/>
            <w:noProof/>
          </w:rPr>
          <w:t>Final vote</w:t>
        </w:r>
        <w:r>
          <w:rPr>
            <w:noProof/>
            <w:webHidden/>
          </w:rPr>
          <w:tab/>
        </w:r>
        <w:r>
          <w:rPr>
            <w:noProof/>
            <w:webHidden/>
          </w:rPr>
          <w:fldChar w:fldCharType="begin"/>
        </w:r>
        <w:r>
          <w:rPr>
            <w:noProof/>
            <w:webHidden/>
          </w:rPr>
          <w:instrText xml:space="preserve"> PAGEREF _Toc2585471 \h </w:instrText>
        </w:r>
        <w:r>
          <w:rPr>
            <w:noProof/>
            <w:webHidden/>
          </w:rPr>
        </w:r>
        <w:r>
          <w:rPr>
            <w:noProof/>
            <w:webHidden/>
          </w:rPr>
          <w:fldChar w:fldCharType="separate"/>
        </w:r>
        <w:r>
          <w:rPr>
            <w:noProof/>
            <w:webHidden/>
          </w:rPr>
          <w:t>12</w:t>
        </w:r>
        <w:r>
          <w:rPr>
            <w:noProof/>
            <w:webHidden/>
          </w:rPr>
          <w:fldChar w:fldCharType="end"/>
        </w:r>
      </w:hyperlink>
    </w:p>
    <w:p w:rsidR="00482943" w:rsidRDefault="00482943">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2585472" w:history="1">
        <w:r w:rsidRPr="00380DBA">
          <w:rPr>
            <w:rStyle w:val="Hyperlink"/>
            <w:noProof/>
            <w:lang w:val="en-GB"/>
          </w:rPr>
          <w:t>4.</w:t>
        </w:r>
        <w:r>
          <w:rPr>
            <w:rFonts w:asciiTheme="minorHAnsi" w:eastAsiaTheme="minorEastAsia" w:hAnsiTheme="minorHAnsi" w:cstheme="minorBidi"/>
            <w:noProof/>
            <w:snapToGrid/>
            <w:sz w:val="22"/>
            <w:szCs w:val="22"/>
            <w:lang w:val="en-GB" w:eastAsia="en-GB"/>
          </w:rPr>
          <w:tab/>
        </w:r>
        <w:r w:rsidRPr="00380DBA">
          <w:rPr>
            <w:rStyle w:val="Hyperlink"/>
            <w:noProof/>
            <w:lang w:val="en-GB"/>
          </w:rPr>
          <w:t>Establishing the Programme for single market, competitiveness of enterprises, including small and medium-sized enterprises, and European statistics - 2018/0231 (COD) - N. Danti (adoption of the draft report)</w:t>
        </w:r>
        <w:r>
          <w:rPr>
            <w:noProof/>
            <w:webHidden/>
          </w:rPr>
          <w:tab/>
        </w:r>
        <w:r>
          <w:rPr>
            <w:noProof/>
            <w:webHidden/>
          </w:rPr>
          <w:fldChar w:fldCharType="begin"/>
        </w:r>
        <w:r>
          <w:rPr>
            <w:noProof/>
            <w:webHidden/>
          </w:rPr>
          <w:instrText xml:space="preserve"> PAGEREF _Toc2585472 \h </w:instrText>
        </w:r>
        <w:r>
          <w:rPr>
            <w:noProof/>
            <w:webHidden/>
          </w:rPr>
        </w:r>
        <w:r>
          <w:rPr>
            <w:noProof/>
            <w:webHidden/>
          </w:rPr>
          <w:fldChar w:fldCharType="separate"/>
        </w:r>
        <w:r>
          <w:rPr>
            <w:noProof/>
            <w:webHidden/>
          </w:rPr>
          <w:t>13</w:t>
        </w:r>
        <w:r>
          <w:rPr>
            <w:noProof/>
            <w:webHidden/>
          </w:rPr>
          <w:fldChar w:fldCharType="end"/>
        </w:r>
      </w:hyperlink>
    </w:p>
    <w:p w:rsidR="00482943" w:rsidRDefault="00482943">
      <w:pPr>
        <w:pStyle w:val="TOC2"/>
        <w:tabs>
          <w:tab w:val="left" w:pos="1100"/>
        </w:tabs>
        <w:rPr>
          <w:rFonts w:asciiTheme="minorHAnsi" w:eastAsiaTheme="minorEastAsia" w:hAnsiTheme="minorHAnsi" w:cstheme="minorBidi"/>
          <w:noProof/>
          <w:snapToGrid/>
          <w:sz w:val="22"/>
          <w:szCs w:val="22"/>
          <w:lang w:val="en-GB" w:eastAsia="en-GB"/>
        </w:rPr>
      </w:pPr>
      <w:hyperlink w:anchor="_Toc2585473" w:history="1">
        <w:r w:rsidRPr="00380DBA">
          <w:rPr>
            <w:rStyle w:val="Hyperlink"/>
            <w:noProof/>
          </w:rPr>
          <w:t>4.1.</w:t>
        </w:r>
        <w:r>
          <w:rPr>
            <w:rFonts w:asciiTheme="minorHAnsi" w:eastAsiaTheme="minorEastAsia" w:hAnsiTheme="minorHAnsi" w:cstheme="minorBidi"/>
            <w:noProof/>
            <w:snapToGrid/>
            <w:sz w:val="22"/>
            <w:szCs w:val="22"/>
            <w:lang w:val="en-GB" w:eastAsia="en-GB"/>
          </w:rPr>
          <w:tab/>
        </w:r>
        <w:r w:rsidRPr="00380DBA">
          <w:rPr>
            <w:rStyle w:val="Hyperlink"/>
            <w:noProof/>
          </w:rPr>
          <w:t>Final vote</w:t>
        </w:r>
        <w:r>
          <w:rPr>
            <w:noProof/>
            <w:webHidden/>
          </w:rPr>
          <w:tab/>
        </w:r>
        <w:r>
          <w:rPr>
            <w:noProof/>
            <w:webHidden/>
          </w:rPr>
          <w:fldChar w:fldCharType="begin"/>
        </w:r>
        <w:r>
          <w:rPr>
            <w:noProof/>
            <w:webHidden/>
          </w:rPr>
          <w:instrText xml:space="preserve"> PAGEREF _Toc2585473 \h </w:instrText>
        </w:r>
        <w:r>
          <w:rPr>
            <w:noProof/>
            <w:webHidden/>
          </w:rPr>
        </w:r>
        <w:r>
          <w:rPr>
            <w:noProof/>
            <w:webHidden/>
          </w:rPr>
          <w:fldChar w:fldCharType="separate"/>
        </w:r>
        <w:r>
          <w:rPr>
            <w:noProof/>
            <w:webHidden/>
          </w:rPr>
          <w:t>13</w:t>
        </w:r>
        <w:r>
          <w:rPr>
            <w:noProof/>
            <w:webHidden/>
          </w:rPr>
          <w:fldChar w:fldCharType="end"/>
        </w:r>
      </w:hyperlink>
    </w:p>
    <w:p w:rsidR="00482943" w:rsidRDefault="00482943">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2585474" w:history="1">
        <w:r w:rsidRPr="00380DBA">
          <w:rPr>
            <w:rStyle w:val="Hyperlink"/>
            <w:noProof/>
            <w:lang w:val="en-GB"/>
          </w:rPr>
          <w:t>5.</w:t>
        </w:r>
        <w:r>
          <w:rPr>
            <w:rFonts w:asciiTheme="minorHAnsi" w:eastAsiaTheme="minorEastAsia" w:hAnsiTheme="minorHAnsi" w:cstheme="minorBidi"/>
            <w:noProof/>
            <w:snapToGrid/>
            <w:sz w:val="22"/>
            <w:szCs w:val="22"/>
            <w:lang w:val="en-GB" w:eastAsia="en-GB"/>
          </w:rPr>
          <w:tab/>
        </w:r>
        <w:r w:rsidRPr="00380DBA">
          <w:rPr>
            <w:rStyle w:val="Hyperlink"/>
            <w:noProof/>
            <w:lang w:val="en-GB"/>
          </w:rPr>
          <w:t>Approximation of the laws, regulations and administrative provisions of the Member States as regards the accessibility requirements for products and services - 2015/0278 (COD) - M. Løkkegaard (adoption of the provisional agreement resulting from interinstitutional negotiations)</w:t>
        </w:r>
        <w:r>
          <w:rPr>
            <w:noProof/>
            <w:webHidden/>
          </w:rPr>
          <w:tab/>
        </w:r>
        <w:r>
          <w:rPr>
            <w:noProof/>
            <w:webHidden/>
          </w:rPr>
          <w:fldChar w:fldCharType="begin"/>
        </w:r>
        <w:r>
          <w:rPr>
            <w:noProof/>
            <w:webHidden/>
          </w:rPr>
          <w:instrText xml:space="preserve"> PAGEREF _Toc2585474 \h </w:instrText>
        </w:r>
        <w:r>
          <w:rPr>
            <w:noProof/>
            <w:webHidden/>
          </w:rPr>
        </w:r>
        <w:r>
          <w:rPr>
            <w:noProof/>
            <w:webHidden/>
          </w:rPr>
          <w:fldChar w:fldCharType="separate"/>
        </w:r>
        <w:r>
          <w:rPr>
            <w:noProof/>
            <w:webHidden/>
          </w:rPr>
          <w:t>14</w:t>
        </w:r>
        <w:r>
          <w:rPr>
            <w:noProof/>
            <w:webHidden/>
          </w:rPr>
          <w:fldChar w:fldCharType="end"/>
        </w:r>
      </w:hyperlink>
    </w:p>
    <w:p w:rsidR="00482943" w:rsidRDefault="00482943">
      <w:pPr>
        <w:pStyle w:val="TOC2"/>
        <w:tabs>
          <w:tab w:val="left" w:pos="1100"/>
        </w:tabs>
        <w:rPr>
          <w:rFonts w:asciiTheme="minorHAnsi" w:eastAsiaTheme="minorEastAsia" w:hAnsiTheme="minorHAnsi" w:cstheme="minorBidi"/>
          <w:noProof/>
          <w:snapToGrid/>
          <w:sz w:val="22"/>
          <w:szCs w:val="22"/>
          <w:lang w:val="en-GB" w:eastAsia="en-GB"/>
        </w:rPr>
      </w:pPr>
      <w:hyperlink w:anchor="_Toc2585475" w:history="1">
        <w:r w:rsidRPr="00380DBA">
          <w:rPr>
            <w:rStyle w:val="Hyperlink"/>
            <w:noProof/>
          </w:rPr>
          <w:t>5.1.</w:t>
        </w:r>
        <w:r>
          <w:rPr>
            <w:rFonts w:asciiTheme="minorHAnsi" w:eastAsiaTheme="minorEastAsia" w:hAnsiTheme="minorHAnsi" w:cstheme="minorBidi"/>
            <w:noProof/>
            <w:snapToGrid/>
            <w:sz w:val="22"/>
            <w:szCs w:val="22"/>
            <w:lang w:val="en-GB" w:eastAsia="en-GB"/>
          </w:rPr>
          <w:tab/>
        </w:r>
        <w:r w:rsidRPr="00380DBA">
          <w:rPr>
            <w:rStyle w:val="Hyperlink"/>
            <w:noProof/>
          </w:rPr>
          <w:t>Final vote</w:t>
        </w:r>
        <w:r>
          <w:rPr>
            <w:noProof/>
            <w:webHidden/>
          </w:rPr>
          <w:tab/>
        </w:r>
        <w:r>
          <w:rPr>
            <w:noProof/>
            <w:webHidden/>
          </w:rPr>
          <w:fldChar w:fldCharType="begin"/>
        </w:r>
        <w:r>
          <w:rPr>
            <w:noProof/>
            <w:webHidden/>
          </w:rPr>
          <w:instrText xml:space="preserve"> PAGEREF _Toc2585475 \h </w:instrText>
        </w:r>
        <w:r>
          <w:rPr>
            <w:noProof/>
            <w:webHidden/>
          </w:rPr>
        </w:r>
        <w:r>
          <w:rPr>
            <w:noProof/>
            <w:webHidden/>
          </w:rPr>
          <w:fldChar w:fldCharType="separate"/>
        </w:r>
        <w:r>
          <w:rPr>
            <w:noProof/>
            <w:webHidden/>
          </w:rPr>
          <w:t>14</w:t>
        </w:r>
        <w:r>
          <w:rPr>
            <w:noProof/>
            <w:webHidden/>
          </w:rPr>
          <w:fldChar w:fldCharType="end"/>
        </w:r>
      </w:hyperlink>
    </w:p>
    <w:p w:rsidR="00482943" w:rsidRDefault="00482943">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2585476" w:history="1">
        <w:r w:rsidRPr="00380DBA">
          <w:rPr>
            <w:rStyle w:val="Hyperlink"/>
            <w:noProof/>
            <w:lang w:val="en-GB"/>
          </w:rPr>
          <w:t>6.</w:t>
        </w:r>
        <w:r>
          <w:rPr>
            <w:rFonts w:asciiTheme="minorHAnsi" w:eastAsiaTheme="minorEastAsia" w:hAnsiTheme="minorHAnsi" w:cstheme="minorBidi"/>
            <w:noProof/>
            <w:snapToGrid/>
            <w:sz w:val="22"/>
            <w:szCs w:val="22"/>
            <w:lang w:val="en-GB" w:eastAsia="en-GB"/>
          </w:rPr>
          <w:tab/>
        </w:r>
        <w:r w:rsidRPr="00380DBA">
          <w:rPr>
            <w:rStyle w:val="Hyperlink"/>
            <w:noProof/>
            <w:lang w:val="en-GB"/>
          </w:rPr>
          <w:t>Amended Regulation (EU) n° 952/2013 laying down the Union Customs Code - 2018/0123 (COD) - J. Selimovic (adoption of the provisional agreement resulting from interinstitutional negotiations)</w:t>
        </w:r>
        <w:r>
          <w:rPr>
            <w:noProof/>
            <w:webHidden/>
          </w:rPr>
          <w:tab/>
        </w:r>
        <w:r>
          <w:rPr>
            <w:noProof/>
            <w:webHidden/>
          </w:rPr>
          <w:fldChar w:fldCharType="begin"/>
        </w:r>
        <w:r>
          <w:rPr>
            <w:noProof/>
            <w:webHidden/>
          </w:rPr>
          <w:instrText xml:space="preserve"> PAGEREF _Toc2585476 \h </w:instrText>
        </w:r>
        <w:r>
          <w:rPr>
            <w:noProof/>
            <w:webHidden/>
          </w:rPr>
        </w:r>
        <w:r>
          <w:rPr>
            <w:noProof/>
            <w:webHidden/>
          </w:rPr>
          <w:fldChar w:fldCharType="separate"/>
        </w:r>
        <w:r>
          <w:rPr>
            <w:noProof/>
            <w:webHidden/>
          </w:rPr>
          <w:t>15</w:t>
        </w:r>
        <w:r>
          <w:rPr>
            <w:noProof/>
            <w:webHidden/>
          </w:rPr>
          <w:fldChar w:fldCharType="end"/>
        </w:r>
      </w:hyperlink>
    </w:p>
    <w:p w:rsidR="00482943" w:rsidRDefault="00482943">
      <w:pPr>
        <w:pStyle w:val="TOC2"/>
        <w:tabs>
          <w:tab w:val="left" w:pos="1100"/>
        </w:tabs>
        <w:rPr>
          <w:rFonts w:asciiTheme="minorHAnsi" w:eastAsiaTheme="minorEastAsia" w:hAnsiTheme="minorHAnsi" w:cstheme="minorBidi"/>
          <w:noProof/>
          <w:snapToGrid/>
          <w:sz w:val="22"/>
          <w:szCs w:val="22"/>
          <w:lang w:val="en-GB" w:eastAsia="en-GB"/>
        </w:rPr>
      </w:pPr>
      <w:hyperlink w:anchor="_Toc2585477" w:history="1">
        <w:r w:rsidRPr="00380DBA">
          <w:rPr>
            <w:rStyle w:val="Hyperlink"/>
            <w:noProof/>
          </w:rPr>
          <w:t>6.1.</w:t>
        </w:r>
        <w:r>
          <w:rPr>
            <w:rFonts w:asciiTheme="minorHAnsi" w:eastAsiaTheme="minorEastAsia" w:hAnsiTheme="minorHAnsi" w:cstheme="minorBidi"/>
            <w:noProof/>
            <w:snapToGrid/>
            <w:sz w:val="22"/>
            <w:szCs w:val="22"/>
            <w:lang w:val="en-GB" w:eastAsia="en-GB"/>
          </w:rPr>
          <w:tab/>
        </w:r>
        <w:r w:rsidRPr="00380DBA">
          <w:rPr>
            <w:rStyle w:val="Hyperlink"/>
            <w:noProof/>
          </w:rPr>
          <w:t>Final vote</w:t>
        </w:r>
        <w:r>
          <w:rPr>
            <w:noProof/>
            <w:webHidden/>
          </w:rPr>
          <w:tab/>
        </w:r>
        <w:r>
          <w:rPr>
            <w:noProof/>
            <w:webHidden/>
          </w:rPr>
          <w:fldChar w:fldCharType="begin"/>
        </w:r>
        <w:r>
          <w:rPr>
            <w:noProof/>
            <w:webHidden/>
          </w:rPr>
          <w:instrText xml:space="preserve"> PAGEREF _Toc2585477 \h </w:instrText>
        </w:r>
        <w:r>
          <w:rPr>
            <w:noProof/>
            <w:webHidden/>
          </w:rPr>
        </w:r>
        <w:r>
          <w:rPr>
            <w:noProof/>
            <w:webHidden/>
          </w:rPr>
          <w:fldChar w:fldCharType="separate"/>
        </w:r>
        <w:r>
          <w:rPr>
            <w:noProof/>
            <w:webHidden/>
          </w:rPr>
          <w:t>15</w:t>
        </w:r>
        <w:r>
          <w:rPr>
            <w:noProof/>
            <w:webHidden/>
          </w:rPr>
          <w:fldChar w:fldCharType="end"/>
        </w:r>
      </w:hyperlink>
    </w:p>
    <w:p w:rsidR="00482943" w:rsidRDefault="00482943">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2585478" w:history="1">
        <w:r w:rsidRPr="00380DBA">
          <w:rPr>
            <w:rStyle w:val="Hyperlink"/>
            <w:noProof/>
            <w:lang w:val="en-GB"/>
          </w:rPr>
          <w:t>7.</w:t>
        </w:r>
        <w:r>
          <w:rPr>
            <w:rFonts w:asciiTheme="minorHAnsi" w:eastAsiaTheme="minorEastAsia" w:hAnsiTheme="minorHAnsi" w:cstheme="minorBidi"/>
            <w:noProof/>
            <w:snapToGrid/>
            <w:sz w:val="22"/>
            <w:szCs w:val="22"/>
            <w:lang w:val="en-GB" w:eastAsia="en-GB"/>
          </w:rPr>
          <w:tab/>
        </w:r>
        <w:r w:rsidRPr="00380DBA">
          <w:rPr>
            <w:rStyle w:val="Hyperlink"/>
            <w:noProof/>
            <w:lang w:val="en-GB"/>
          </w:rPr>
          <w:t>Laying down rules on the making available on the market of CE marked fertilising products - 2016/0084 (COD) - M. Ţurcanu (adoption of the provisional agreement resulting from interinstitutional negotiations)</w:t>
        </w:r>
        <w:r>
          <w:rPr>
            <w:noProof/>
            <w:webHidden/>
          </w:rPr>
          <w:tab/>
        </w:r>
        <w:r>
          <w:rPr>
            <w:noProof/>
            <w:webHidden/>
          </w:rPr>
          <w:fldChar w:fldCharType="begin"/>
        </w:r>
        <w:r>
          <w:rPr>
            <w:noProof/>
            <w:webHidden/>
          </w:rPr>
          <w:instrText xml:space="preserve"> PAGEREF _Toc2585478 \h </w:instrText>
        </w:r>
        <w:r>
          <w:rPr>
            <w:noProof/>
            <w:webHidden/>
          </w:rPr>
        </w:r>
        <w:r>
          <w:rPr>
            <w:noProof/>
            <w:webHidden/>
          </w:rPr>
          <w:fldChar w:fldCharType="separate"/>
        </w:r>
        <w:r>
          <w:rPr>
            <w:noProof/>
            <w:webHidden/>
          </w:rPr>
          <w:t>16</w:t>
        </w:r>
        <w:r>
          <w:rPr>
            <w:noProof/>
            <w:webHidden/>
          </w:rPr>
          <w:fldChar w:fldCharType="end"/>
        </w:r>
      </w:hyperlink>
    </w:p>
    <w:p w:rsidR="00482943" w:rsidRDefault="00482943">
      <w:pPr>
        <w:pStyle w:val="TOC2"/>
        <w:tabs>
          <w:tab w:val="left" w:pos="1100"/>
        </w:tabs>
        <w:rPr>
          <w:rFonts w:asciiTheme="minorHAnsi" w:eastAsiaTheme="minorEastAsia" w:hAnsiTheme="minorHAnsi" w:cstheme="minorBidi"/>
          <w:noProof/>
          <w:snapToGrid/>
          <w:sz w:val="22"/>
          <w:szCs w:val="22"/>
          <w:lang w:val="en-GB" w:eastAsia="en-GB"/>
        </w:rPr>
      </w:pPr>
      <w:hyperlink w:anchor="_Toc2585479" w:history="1">
        <w:r w:rsidRPr="00380DBA">
          <w:rPr>
            <w:rStyle w:val="Hyperlink"/>
            <w:noProof/>
          </w:rPr>
          <w:t>7.1.</w:t>
        </w:r>
        <w:r>
          <w:rPr>
            <w:rFonts w:asciiTheme="minorHAnsi" w:eastAsiaTheme="minorEastAsia" w:hAnsiTheme="minorHAnsi" w:cstheme="minorBidi"/>
            <w:noProof/>
            <w:snapToGrid/>
            <w:sz w:val="22"/>
            <w:szCs w:val="22"/>
            <w:lang w:val="en-GB" w:eastAsia="en-GB"/>
          </w:rPr>
          <w:tab/>
        </w:r>
        <w:r w:rsidRPr="00380DBA">
          <w:rPr>
            <w:rStyle w:val="Hyperlink"/>
            <w:noProof/>
          </w:rPr>
          <w:t>Final vote</w:t>
        </w:r>
        <w:r>
          <w:rPr>
            <w:noProof/>
            <w:webHidden/>
          </w:rPr>
          <w:tab/>
        </w:r>
        <w:r>
          <w:rPr>
            <w:noProof/>
            <w:webHidden/>
          </w:rPr>
          <w:fldChar w:fldCharType="begin"/>
        </w:r>
        <w:r>
          <w:rPr>
            <w:noProof/>
            <w:webHidden/>
          </w:rPr>
          <w:instrText xml:space="preserve"> PAGEREF _Toc2585479 \h </w:instrText>
        </w:r>
        <w:r>
          <w:rPr>
            <w:noProof/>
            <w:webHidden/>
          </w:rPr>
        </w:r>
        <w:r>
          <w:rPr>
            <w:noProof/>
            <w:webHidden/>
          </w:rPr>
          <w:fldChar w:fldCharType="separate"/>
        </w:r>
        <w:r>
          <w:rPr>
            <w:noProof/>
            <w:webHidden/>
          </w:rPr>
          <w:t>16</w:t>
        </w:r>
        <w:r>
          <w:rPr>
            <w:noProof/>
            <w:webHidden/>
          </w:rPr>
          <w:fldChar w:fldCharType="end"/>
        </w:r>
      </w:hyperlink>
    </w:p>
    <w:p w:rsidR="00482943" w:rsidRDefault="00482943">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hyperlink w:anchor="_Toc2585480" w:history="1">
        <w:r w:rsidRPr="00380DBA">
          <w:rPr>
            <w:rStyle w:val="Hyperlink"/>
            <w:noProof/>
            <w:lang w:val="en-GB"/>
          </w:rPr>
          <w:t>8.</w:t>
        </w:r>
        <w:r>
          <w:rPr>
            <w:rFonts w:asciiTheme="minorHAnsi" w:eastAsiaTheme="minorEastAsia" w:hAnsiTheme="minorHAnsi" w:cstheme="minorBidi"/>
            <w:noProof/>
            <w:snapToGrid/>
            <w:sz w:val="22"/>
            <w:szCs w:val="22"/>
            <w:lang w:val="en-GB" w:eastAsia="en-GB"/>
          </w:rPr>
          <w:tab/>
        </w:r>
        <w:r w:rsidRPr="00380DBA">
          <w:rPr>
            <w:rStyle w:val="Hyperlink"/>
            <w:noProof/>
            <w:lang w:val="en-GB"/>
          </w:rPr>
          <w:t>Approval and market surveillance of agricultural and forestry vehicles - 2018/0142 (COD) - N. Danti (adoption of the provisional agreement resulting from interinstitutional negotiations)</w:t>
        </w:r>
        <w:r>
          <w:rPr>
            <w:noProof/>
            <w:webHidden/>
          </w:rPr>
          <w:tab/>
        </w:r>
        <w:r>
          <w:rPr>
            <w:noProof/>
            <w:webHidden/>
          </w:rPr>
          <w:fldChar w:fldCharType="begin"/>
        </w:r>
        <w:r>
          <w:rPr>
            <w:noProof/>
            <w:webHidden/>
          </w:rPr>
          <w:instrText xml:space="preserve"> PAGEREF _Toc2585480 \h </w:instrText>
        </w:r>
        <w:r>
          <w:rPr>
            <w:noProof/>
            <w:webHidden/>
          </w:rPr>
        </w:r>
        <w:r>
          <w:rPr>
            <w:noProof/>
            <w:webHidden/>
          </w:rPr>
          <w:fldChar w:fldCharType="separate"/>
        </w:r>
        <w:r>
          <w:rPr>
            <w:noProof/>
            <w:webHidden/>
          </w:rPr>
          <w:t>17</w:t>
        </w:r>
        <w:r>
          <w:rPr>
            <w:noProof/>
            <w:webHidden/>
          </w:rPr>
          <w:fldChar w:fldCharType="end"/>
        </w:r>
      </w:hyperlink>
    </w:p>
    <w:p w:rsidR="00482943" w:rsidRDefault="00482943">
      <w:pPr>
        <w:pStyle w:val="TOC2"/>
        <w:tabs>
          <w:tab w:val="left" w:pos="1100"/>
        </w:tabs>
        <w:rPr>
          <w:rFonts w:asciiTheme="minorHAnsi" w:eastAsiaTheme="minorEastAsia" w:hAnsiTheme="minorHAnsi" w:cstheme="minorBidi"/>
          <w:noProof/>
          <w:snapToGrid/>
          <w:sz w:val="22"/>
          <w:szCs w:val="22"/>
          <w:lang w:val="en-GB" w:eastAsia="en-GB"/>
        </w:rPr>
      </w:pPr>
      <w:hyperlink w:anchor="_Toc2585481" w:history="1">
        <w:r w:rsidRPr="00380DBA">
          <w:rPr>
            <w:rStyle w:val="Hyperlink"/>
            <w:noProof/>
          </w:rPr>
          <w:t>8.1.</w:t>
        </w:r>
        <w:r>
          <w:rPr>
            <w:rFonts w:asciiTheme="minorHAnsi" w:eastAsiaTheme="minorEastAsia" w:hAnsiTheme="minorHAnsi" w:cstheme="minorBidi"/>
            <w:noProof/>
            <w:snapToGrid/>
            <w:sz w:val="22"/>
            <w:szCs w:val="22"/>
            <w:lang w:val="en-GB" w:eastAsia="en-GB"/>
          </w:rPr>
          <w:tab/>
        </w:r>
        <w:r w:rsidRPr="00380DBA">
          <w:rPr>
            <w:rStyle w:val="Hyperlink"/>
            <w:noProof/>
          </w:rPr>
          <w:t>Final vote</w:t>
        </w:r>
        <w:r>
          <w:rPr>
            <w:noProof/>
            <w:webHidden/>
          </w:rPr>
          <w:tab/>
        </w:r>
        <w:r>
          <w:rPr>
            <w:noProof/>
            <w:webHidden/>
          </w:rPr>
          <w:fldChar w:fldCharType="begin"/>
        </w:r>
        <w:r>
          <w:rPr>
            <w:noProof/>
            <w:webHidden/>
          </w:rPr>
          <w:instrText xml:space="preserve"> PAGEREF _Toc2585481 \h </w:instrText>
        </w:r>
        <w:r>
          <w:rPr>
            <w:noProof/>
            <w:webHidden/>
          </w:rPr>
        </w:r>
        <w:r>
          <w:rPr>
            <w:noProof/>
            <w:webHidden/>
          </w:rPr>
          <w:fldChar w:fldCharType="separate"/>
        </w:r>
        <w:r>
          <w:rPr>
            <w:noProof/>
            <w:webHidden/>
          </w:rPr>
          <w:t>17</w:t>
        </w:r>
        <w:r>
          <w:rPr>
            <w:noProof/>
            <w:webHidden/>
          </w:rPr>
          <w:fldChar w:fldCharType="end"/>
        </w:r>
      </w:hyperlink>
    </w:p>
    <w:p w:rsidR="003B7231" w:rsidRPr="007029ED" w:rsidRDefault="003B7231" w:rsidP="003B7231">
      <w:pPr>
        <w:pStyle w:val="Normal12"/>
      </w:pPr>
      <w:r w:rsidRPr="007029ED">
        <w:fldChar w:fldCharType="end"/>
      </w:r>
    </w:p>
    <w:p w:rsidR="003B7231" w:rsidRPr="007029ED" w:rsidRDefault="003B7231" w:rsidP="003B7231">
      <w:pPr>
        <w:pStyle w:val="Normal12"/>
      </w:pPr>
    </w:p>
    <w:p w:rsidR="003B7231" w:rsidRPr="00482943" w:rsidRDefault="003B7231" w:rsidP="003B7231">
      <w:pPr>
        <w:rPr>
          <w:lang w:val="en-GB"/>
        </w:rPr>
      </w:pPr>
      <w:r w:rsidRPr="00482943">
        <w:rPr>
          <w:lang w:val="en-GB"/>
        </w:rPr>
        <w:t>Key to symbols:</w:t>
      </w:r>
    </w:p>
    <w:p w:rsidR="003B7231" w:rsidRPr="00482943" w:rsidRDefault="003B7231" w:rsidP="003B7231">
      <w:pPr>
        <w:pStyle w:val="NormalTabs"/>
        <w:rPr>
          <w:lang w:val="en-GB"/>
        </w:rPr>
      </w:pPr>
      <w:r w:rsidRPr="00482943">
        <w:rPr>
          <w:lang w:val="en-GB"/>
        </w:rPr>
        <w:t>+</w:t>
      </w:r>
      <w:r w:rsidRPr="00482943">
        <w:rPr>
          <w:lang w:val="en-GB"/>
        </w:rPr>
        <w:tab/>
        <w:t>:</w:t>
      </w:r>
      <w:r w:rsidRPr="00482943">
        <w:rPr>
          <w:lang w:val="en-GB"/>
        </w:rPr>
        <w:tab/>
        <w:t>in favour</w:t>
      </w:r>
    </w:p>
    <w:p w:rsidR="003B7231" w:rsidRPr="00482943" w:rsidRDefault="003B7231" w:rsidP="003B7231">
      <w:pPr>
        <w:pStyle w:val="NormalTabs"/>
        <w:rPr>
          <w:lang w:val="en-GB"/>
        </w:rPr>
      </w:pPr>
      <w:r w:rsidRPr="00482943">
        <w:rPr>
          <w:lang w:val="en-GB"/>
        </w:rPr>
        <w:t>-</w:t>
      </w:r>
      <w:r w:rsidRPr="00482943">
        <w:rPr>
          <w:lang w:val="en-GB"/>
        </w:rPr>
        <w:tab/>
        <w:t>:</w:t>
      </w:r>
      <w:r w:rsidRPr="00482943">
        <w:rPr>
          <w:lang w:val="en-GB"/>
        </w:rPr>
        <w:tab/>
        <w:t>against</w:t>
      </w:r>
    </w:p>
    <w:p w:rsidR="003B7231" w:rsidRPr="00482943" w:rsidRDefault="003B7231" w:rsidP="003B7231">
      <w:pPr>
        <w:pStyle w:val="NormalTabs"/>
        <w:rPr>
          <w:lang w:val="en-GB"/>
        </w:rPr>
      </w:pPr>
      <w:r w:rsidRPr="00482943">
        <w:rPr>
          <w:lang w:val="en-GB"/>
        </w:rPr>
        <w:t>0</w:t>
      </w:r>
      <w:r w:rsidRPr="00482943">
        <w:rPr>
          <w:lang w:val="en-GB"/>
        </w:rPr>
        <w:tab/>
        <w:t>:</w:t>
      </w:r>
      <w:r w:rsidRPr="00482943">
        <w:rPr>
          <w:lang w:val="en-GB"/>
        </w:rPr>
        <w:tab/>
        <w:t>abstention</w:t>
      </w:r>
    </w:p>
    <w:p w:rsidR="003B7231" w:rsidRPr="00482943" w:rsidRDefault="003B7231" w:rsidP="003B7231">
      <w:pPr>
        <w:pStyle w:val="RollCallTitle"/>
        <w:rPr>
          <w:lang w:val="en-GB"/>
        </w:rPr>
      </w:pPr>
      <w:r w:rsidRPr="00482943">
        <w:rPr>
          <w:lang w:val="en-GB"/>
        </w:rPr>
        <w:br w:type="page"/>
      </w:r>
      <w:bookmarkStart w:id="1" w:name="_Toc2585466"/>
      <w:r w:rsidRPr="00482943">
        <w:rPr>
          <w:lang w:val="en-GB"/>
        </w:rPr>
        <w:t>1.</w:t>
      </w:r>
      <w:r w:rsidRPr="00482943">
        <w:rPr>
          <w:lang w:val="en-GB"/>
        </w:rPr>
        <w:tab/>
      </w:r>
      <w:bookmarkStart w:id="2" w:name="_Toc535922189"/>
      <w:r w:rsidRPr="00482943">
        <w:rPr>
          <w:lang w:val="en-GB"/>
        </w:rPr>
        <w:t>Better enforcement and modernisation of EU consumer protection rules - 2018/0090 (COD) - D. Dalton (adoption of the draft report)</w:t>
      </w:r>
      <w:bookmarkEnd w:id="2"/>
      <w:bookmarkEnd w:id="1"/>
    </w:p>
    <w:p w:rsidR="003B7231" w:rsidRPr="007029ED" w:rsidRDefault="003B7231" w:rsidP="003B7231">
      <w:pPr>
        <w:pStyle w:val="RollCallSubtitle"/>
      </w:pPr>
      <w:bookmarkStart w:id="3" w:name="_Toc2585467"/>
      <w:r>
        <w:t>1.1.</w:t>
      </w:r>
      <w:r>
        <w:tab/>
        <w:t>Final vote</w:t>
      </w:r>
      <w:bookmarkEnd w:id="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37</w:t>
            </w:r>
          </w:p>
        </w:tc>
        <w:tc>
          <w:tcPr>
            <w:tcW w:w="7371" w:type="dxa"/>
            <w:shd w:val="pct10" w:color="000000" w:fill="FFFFFF"/>
          </w:tcPr>
          <w:p w:rsidR="003B7231" w:rsidRPr="007029ED" w:rsidRDefault="003B7231" w:rsidP="007A178B">
            <w:pPr>
              <w:spacing w:before="120" w:after="120"/>
              <w:jc w:val="center"/>
              <w:rPr>
                <w:rFonts w:ascii="Arial" w:hAnsi="Arial" w:cs="Arial"/>
                <w:b/>
                <w:sz w:val="28"/>
                <w:szCs w:val="28"/>
              </w:rPr>
            </w:pPr>
            <w:r>
              <w:rPr>
                <w:rFonts w:ascii="Arial" w:hAnsi="Arial"/>
                <w:b/>
                <w:sz w:val="28"/>
                <w:szCs w:val="28"/>
              </w:rPr>
              <w:t>+</w:t>
            </w:r>
          </w:p>
        </w:tc>
      </w:tr>
      <w:tr w:rsidR="003B7231" w:rsidRPr="007029ED" w:rsidTr="007A178B">
        <w:trPr>
          <w:cantSplit/>
        </w:trPr>
        <w:tc>
          <w:tcPr>
            <w:tcW w:w="1701" w:type="dxa"/>
            <w:shd w:val="clear" w:color="auto" w:fill="FFFFFF"/>
          </w:tcPr>
          <w:p w:rsidR="003B7231" w:rsidRPr="00482943" w:rsidRDefault="003B7231" w:rsidP="007A178B">
            <w:pPr>
              <w:spacing w:before="120" w:after="120"/>
              <w:rPr>
                <w:sz w:val="16"/>
                <w:lang w:val="es-ES"/>
              </w:rPr>
            </w:pPr>
            <w:r w:rsidRPr="00482943">
              <w:rPr>
                <w:sz w:val="16"/>
                <w:lang w:val="es-ES"/>
              </w:rPr>
              <w:t>ALDE</w:t>
            </w:r>
          </w:p>
          <w:p w:rsidR="003B7231" w:rsidRPr="00482943" w:rsidRDefault="003B7231" w:rsidP="007A178B">
            <w:pPr>
              <w:spacing w:before="120" w:after="120"/>
              <w:rPr>
                <w:sz w:val="16"/>
                <w:lang w:val="es-ES"/>
              </w:rPr>
            </w:pPr>
            <w:r w:rsidRPr="00482943">
              <w:rPr>
                <w:sz w:val="16"/>
                <w:lang w:val="es-ES"/>
              </w:rPr>
              <w:t>ECR</w:t>
            </w:r>
          </w:p>
          <w:p w:rsidR="003B7231" w:rsidRPr="00482943" w:rsidRDefault="003B7231" w:rsidP="007A178B">
            <w:pPr>
              <w:spacing w:before="120" w:after="120"/>
              <w:rPr>
                <w:sz w:val="16"/>
                <w:lang w:val="es-ES"/>
              </w:rPr>
            </w:pPr>
            <w:r w:rsidRPr="00482943">
              <w:rPr>
                <w:sz w:val="16"/>
                <w:lang w:val="es-ES"/>
              </w:rPr>
              <w:t>EFDD</w:t>
            </w:r>
          </w:p>
          <w:p w:rsidR="003B7231" w:rsidRPr="00482943" w:rsidRDefault="003B7231" w:rsidP="007A178B">
            <w:pPr>
              <w:spacing w:before="120" w:after="120"/>
              <w:rPr>
                <w:sz w:val="16"/>
                <w:lang w:val="es-ES"/>
              </w:rPr>
            </w:pPr>
            <w:r w:rsidRPr="00482943">
              <w:rPr>
                <w:sz w:val="16"/>
                <w:lang w:val="es-ES"/>
              </w:rPr>
              <w:t>ENF</w:t>
            </w:r>
          </w:p>
          <w:p w:rsidR="003B7231" w:rsidRPr="00482943" w:rsidRDefault="003B7231" w:rsidP="007A178B">
            <w:pPr>
              <w:spacing w:before="120" w:after="120"/>
              <w:rPr>
                <w:sz w:val="16"/>
                <w:lang w:val="es-ES"/>
              </w:rPr>
            </w:pPr>
            <w:r w:rsidRPr="00482943">
              <w:rPr>
                <w:sz w:val="16"/>
                <w:lang w:val="es-ES"/>
              </w:rPr>
              <w:t>GUE/NGL</w:t>
            </w:r>
          </w:p>
          <w:p w:rsidR="003B7231" w:rsidRPr="00482943" w:rsidRDefault="003B7231" w:rsidP="007A178B">
            <w:pPr>
              <w:spacing w:before="120" w:after="120"/>
              <w:rPr>
                <w:sz w:val="16"/>
                <w:lang w:val="es-ES"/>
              </w:rPr>
            </w:pPr>
            <w:r w:rsidRPr="00482943">
              <w:rPr>
                <w:sz w:val="16"/>
                <w:lang w:val="es-ES"/>
              </w:rPr>
              <w:t>NI</w:t>
            </w:r>
          </w:p>
          <w:p w:rsidR="003B7231" w:rsidRPr="00482943" w:rsidRDefault="003B7231" w:rsidP="007A178B">
            <w:pPr>
              <w:spacing w:before="120" w:after="120"/>
              <w:rPr>
                <w:sz w:val="16"/>
                <w:lang w:val="en-GB"/>
              </w:rPr>
            </w:pPr>
            <w:r w:rsidRPr="00482943">
              <w:rPr>
                <w:sz w:val="16"/>
                <w:lang w:val="en-GB"/>
              </w:rPr>
              <w:t>PPE</w:t>
            </w:r>
            <w:r w:rsidRPr="00482943">
              <w:rPr>
                <w:sz w:val="16"/>
                <w:lang w:val="en-GB"/>
              </w:rPr>
              <w:br/>
            </w:r>
            <w:r w:rsidRPr="00482943">
              <w:rPr>
                <w:sz w:val="16"/>
                <w:lang w:val="en-GB"/>
              </w:rPr>
              <w:br/>
            </w:r>
          </w:p>
          <w:p w:rsidR="003B7231" w:rsidRPr="00482943" w:rsidRDefault="003B7231" w:rsidP="007A178B">
            <w:pPr>
              <w:spacing w:before="120" w:after="120"/>
              <w:rPr>
                <w:sz w:val="16"/>
                <w:lang w:val="en-GB"/>
              </w:rPr>
            </w:pPr>
            <w:r w:rsidRPr="00482943">
              <w:rPr>
                <w:sz w:val="16"/>
                <w:lang w:val="en-GB"/>
              </w:rPr>
              <w:t>S&amp;D</w:t>
            </w:r>
            <w:r w:rsidRPr="00482943">
              <w:rPr>
                <w:sz w:val="16"/>
                <w:lang w:val="en-GB"/>
              </w:rPr>
              <w:br/>
            </w:r>
            <w:r w:rsidRPr="00482943">
              <w:rPr>
                <w:sz w:val="16"/>
                <w:lang w:val="en-GB"/>
              </w:rPr>
              <w:br/>
            </w:r>
            <w:r w:rsidRPr="00482943">
              <w:rPr>
                <w:sz w:val="16"/>
                <w:lang w:val="en-GB"/>
              </w:rPr>
              <w:br/>
              <w:t>Verts/ALE</w:t>
            </w:r>
          </w:p>
        </w:tc>
        <w:tc>
          <w:tcPr>
            <w:tcW w:w="7371" w:type="dxa"/>
            <w:shd w:val="clear" w:color="auto" w:fill="FFFFFF"/>
          </w:tcPr>
          <w:p w:rsidR="003B7231" w:rsidRPr="00482943" w:rsidRDefault="003B7231" w:rsidP="007A178B">
            <w:pPr>
              <w:spacing w:before="120" w:after="120"/>
              <w:rPr>
                <w:sz w:val="16"/>
                <w:lang w:val="en-GB"/>
              </w:rPr>
            </w:pPr>
            <w:r w:rsidRPr="00482943">
              <w:rPr>
                <w:sz w:val="16"/>
                <w:lang w:val="en-GB"/>
              </w:rPr>
              <w:t xml:space="preserve">Dita Charanzová, Morten Løkkegaard, Jasenko Selimovic </w:t>
            </w:r>
          </w:p>
          <w:p w:rsidR="003B7231" w:rsidRPr="00482943" w:rsidRDefault="003B7231" w:rsidP="007A178B">
            <w:pPr>
              <w:spacing w:before="120" w:after="120"/>
              <w:rPr>
                <w:sz w:val="16"/>
                <w:lang w:val="en-GB"/>
              </w:rPr>
            </w:pPr>
            <w:r w:rsidRPr="00482943">
              <w:rPr>
                <w:sz w:val="16"/>
                <w:lang w:val="en-GB"/>
              </w:rPr>
              <w:t>Edward Czesak, Daniel Dalton, Nosheena Mobarik, Anneleen Van Bossuyt</w:t>
            </w:r>
          </w:p>
          <w:p w:rsidR="003B7231" w:rsidRPr="00482943" w:rsidRDefault="003B7231" w:rsidP="007A178B">
            <w:pPr>
              <w:spacing w:before="120" w:after="120"/>
              <w:rPr>
                <w:sz w:val="16"/>
                <w:lang w:val="en-GB"/>
              </w:rPr>
            </w:pPr>
            <w:r w:rsidRPr="00482943">
              <w:rPr>
                <w:sz w:val="16"/>
                <w:lang w:val="en-GB"/>
              </w:rPr>
              <w:t>Marco Zullo</w:t>
            </w:r>
          </w:p>
          <w:p w:rsidR="003B7231" w:rsidRPr="00482943" w:rsidRDefault="003B7231" w:rsidP="007A178B">
            <w:pPr>
              <w:spacing w:before="120" w:after="120"/>
              <w:rPr>
                <w:sz w:val="16"/>
                <w:lang w:val="en-GB"/>
              </w:rPr>
            </w:pPr>
            <w:r w:rsidRPr="00482943">
              <w:rPr>
                <w:sz w:val="16"/>
                <w:lang w:val="en-GB"/>
              </w:rPr>
              <w:t>Mylène Troszczynski</w:t>
            </w:r>
          </w:p>
          <w:p w:rsidR="003B7231" w:rsidRPr="00482943" w:rsidRDefault="003B7231" w:rsidP="007A178B">
            <w:pPr>
              <w:spacing w:before="120" w:after="120"/>
              <w:rPr>
                <w:sz w:val="16"/>
                <w:lang w:val="en-GB"/>
              </w:rPr>
            </w:pPr>
            <w:r w:rsidRPr="00482943">
              <w:rPr>
                <w:sz w:val="16"/>
                <w:lang w:val="en-GB"/>
              </w:rPr>
              <w:t>Dennis de Jong, Martin Schirdewan</w:t>
            </w:r>
          </w:p>
          <w:p w:rsidR="003B7231" w:rsidRPr="00482943" w:rsidRDefault="003B7231" w:rsidP="007A178B">
            <w:pPr>
              <w:spacing w:before="120" w:after="120"/>
              <w:rPr>
                <w:sz w:val="16"/>
                <w:lang w:val="en-GB"/>
              </w:rPr>
            </w:pPr>
            <w:r w:rsidRPr="00482943">
              <w:rPr>
                <w:sz w:val="16"/>
                <w:lang w:val="en-GB"/>
              </w:rPr>
              <w:t>David Borrelli</w:t>
            </w:r>
          </w:p>
          <w:p w:rsidR="003B7231" w:rsidRPr="00482943" w:rsidRDefault="003B7231" w:rsidP="007A178B">
            <w:pPr>
              <w:spacing w:before="120" w:after="120"/>
              <w:rPr>
                <w:sz w:val="16"/>
                <w:lang w:val="en-GB"/>
              </w:rPr>
            </w:pPr>
            <w:r w:rsidRPr="00482943">
              <w:rPr>
                <w:sz w:val="16"/>
                <w:lang w:val="en-GB"/>
              </w:rPr>
              <w:t>Pascal Arimont, Carlos Coelho, Lara Comi, Anna Maria Corazza Bildt, Philippe Juvin, Eva Maydell, Jiří Pospíšil, Andreas Schwab, Ivan Štefanec, Adam Szejnfeld, Róża Gräfin von Thun und Hohenstein, Mihai Ţurcanu</w:t>
            </w:r>
          </w:p>
          <w:p w:rsidR="003B7231" w:rsidRPr="00482943" w:rsidRDefault="003B7231" w:rsidP="007A178B">
            <w:pPr>
              <w:spacing w:before="120" w:after="120"/>
              <w:rPr>
                <w:sz w:val="16"/>
                <w:lang w:val="en-GB"/>
              </w:rPr>
            </w:pPr>
            <w:r w:rsidRPr="00482943">
              <w:rPr>
                <w:sz w:val="16"/>
                <w:lang w:val="en-GB"/>
              </w:rPr>
              <w:t>Biljana Borzan, Nicola Danti, Evelyne Gebhardt, Maria Grapini, Liisa Jaakonsaari, Marlene Mizzi, Virginie Rozière, Christel Schaldemose, Olga Sehnalová, Catherine Stihler, Josef Weidenholzer</w:t>
            </w:r>
          </w:p>
          <w:p w:rsidR="003B7231" w:rsidRPr="007029ED" w:rsidRDefault="003B7231" w:rsidP="007A178B">
            <w:pPr>
              <w:spacing w:before="120" w:after="120"/>
              <w:rPr>
                <w:sz w:val="16"/>
              </w:rPr>
            </w:pPr>
            <w:r>
              <w:rPr>
                <w:sz w:val="16"/>
              </w:rPr>
              <w:t>Pascal Durand, Igor Šoltes</w:t>
            </w:r>
          </w:p>
        </w:tc>
      </w:tr>
    </w:tbl>
    <w:p w:rsidR="003B7231" w:rsidRPr="007029ED" w:rsidRDefault="003B7231" w:rsidP="003B72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1</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r>
              <w:rPr>
                <w:sz w:val="16"/>
              </w:rPr>
              <w:t>ENF</w:t>
            </w:r>
          </w:p>
        </w:tc>
        <w:tc>
          <w:tcPr>
            <w:tcW w:w="7371" w:type="dxa"/>
            <w:shd w:val="clear" w:color="auto" w:fill="FFFFFF"/>
          </w:tcPr>
          <w:p w:rsidR="003B7231" w:rsidRPr="007029ED" w:rsidRDefault="003B7231" w:rsidP="007A178B">
            <w:pPr>
              <w:spacing w:before="120" w:after="120"/>
              <w:rPr>
                <w:sz w:val="16"/>
              </w:rPr>
            </w:pPr>
            <w:r>
              <w:rPr>
                <w:sz w:val="16"/>
              </w:rPr>
              <w:t>John Stuart Agnew</w:t>
            </w:r>
          </w:p>
        </w:tc>
      </w:tr>
    </w:tbl>
    <w:p w:rsidR="003B7231" w:rsidRPr="007029ED" w:rsidRDefault="003B7231" w:rsidP="003B72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1</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0</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r>
              <w:rPr>
                <w:sz w:val="16"/>
              </w:rPr>
              <w:t>EFDD</w:t>
            </w:r>
          </w:p>
        </w:tc>
        <w:tc>
          <w:tcPr>
            <w:tcW w:w="7371" w:type="dxa"/>
            <w:shd w:val="clear" w:color="auto" w:fill="FFFFFF"/>
          </w:tcPr>
          <w:p w:rsidR="003B7231" w:rsidRPr="007029ED" w:rsidRDefault="003B7231" w:rsidP="007A178B">
            <w:pPr>
              <w:spacing w:before="120" w:after="120"/>
              <w:rPr>
                <w:sz w:val="16"/>
              </w:rPr>
            </w:pPr>
            <w:r>
              <w:rPr>
                <w:sz w:val="16"/>
              </w:rPr>
              <w:t>Robert Jarosław Iwaszkiewicz</w:t>
            </w:r>
          </w:p>
        </w:tc>
      </w:tr>
    </w:tbl>
    <w:p w:rsidR="003B7231" w:rsidRPr="007029ED" w:rsidRDefault="003B7231" w:rsidP="003B7231">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482943" w:rsidTr="007A178B">
        <w:trPr>
          <w:cantSplit/>
        </w:trPr>
        <w:tc>
          <w:tcPr>
            <w:tcW w:w="1701" w:type="dxa"/>
            <w:shd w:val="pct10" w:color="000000" w:fill="FFFFFF"/>
            <w:vAlign w:val="center"/>
          </w:tcPr>
          <w:p w:rsidR="003B7231" w:rsidRPr="007029ED" w:rsidRDefault="003B7231" w:rsidP="007A178B">
            <w:pPr>
              <w:spacing w:before="120" w:after="120"/>
              <w:jc w:val="center"/>
              <w:rPr>
                <w:sz w:val="16"/>
              </w:rPr>
            </w:pPr>
          </w:p>
        </w:tc>
        <w:tc>
          <w:tcPr>
            <w:tcW w:w="7371" w:type="dxa"/>
            <w:shd w:val="pct10" w:color="000000" w:fill="FFFFFF"/>
            <w:vAlign w:val="center"/>
          </w:tcPr>
          <w:p w:rsidR="003B7231" w:rsidRPr="00482943" w:rsidRDefault="003B7231" w:rsidP="007A178B">
            <w:pPr>
              <w:pStyle w:val="NormalBold"/>
              <w:jc w:val="center"/>
              <w:rPr>
                <w:lang w:val="en-GB"/>
              </w:rPr>
            </w:pPr>
            <w:r w:rsidRPr="00482943">
              <w:rPr>
                <w:lang w:val="en-GB"/>
              </w:rPr>
              <w:t>Corrections to votes and voting intentions</w:t>
            </w: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0</w:t>
            </w:r>
          </w:p>
        </w:tc>
        <w:tc>
          <w:tcPr>
            <w:tcW w:w="7371" w:type="dxa"/>
            <w:shd w:val="clear" w:color="auto" w:fill="FFFFFF"/>
            <w:vAlign w:val="center"/>
          </w:tcPr>
          <w:p w:rsidR="003B7231" w:rsidRPr="007029ED" w:rsidRDefault="003B7231" w:rsidP="007A178B">
            <w:pPr>
              <w:spacing w:before="120" w:after="120"/>
              <w:rPr>
                <w:sz w:val="16"/>
              </w:rPr>
            </w:pPr>
          </w:p>
        </w:tc>
      </w:tr>
    </w:tbl>
    <w:p w:rsidR="003B7231" w:rsidRPr="007029ED" w:rsidRDefault="003B7231" w:rsidP="003B7231">
      <w:pPr>
        <w:pStyle w:val="Normal12"/>
      </w:pPr>
    </w:p>
    <w:p w:rsidR="003B7231" w:rsidRPr="00482943" w:rsidRDefault="003B7231" w:rsidP="003B7231">
      <w:pPr>
        <w:pStyle w:val="RollCallTitle"/>
        <w:rPr>
          <w:lang w:val="en-GB"/>
        </w:rPr>
      </w:pPr>
      <w:r w:rsidRPr="00482943">
        <w:rPr>
          <w:lang w:val="en-GB"/>
        </w:rPr>
        <w:br w:type="page"/>
      </w:r>
      <w:bookmarkStart w:id="4" w:name="_Toc2585468"/>
      <w:r w:rsidRPr="00482943">
        <w:rPr>
          <w:lang w:val="en-GB"/>
        </w:rPr>
        <w:t>2.</w:t>
      </w:r>
      <w:r w:rsidRPr="00482943">
        <w:rPr>
          <w:lang w:val="en-GB"/>
        </w:rPr>
        <w:tab/>
      </w:r>
      <w:bookmarkStart w:id="5" w:name="_Toc535922190"/>
      <w:r w:rsidRPr="00482943">
        <w:rPr>
          <w:lang w:val="en-GB"/>
        </w:rPr>
        <w:t>Better enforcement and modernisation of EU consumer protection rules - 2018/0090 (COD) - D. Dalton (adoption of the decision to enter into interinstitutional negotiations)</w:t>
      </w:r>
      <w:bookmarkEnd w:id="5"/>
      <w:bookmarkEnd w:id="4"/>
    </w:p>
    <w:p w:rsidR="003B7231" w:rsidRPr="007029ED" w:rsidRDefault="003B7231" w:rsidP="003B7231">
      <w:pPr>
        <w:pStyle w:val="RollCallSubtitle"/>
      </w:pPr>
      <w:bookmarkStart w:id="6" w:name="_Toc2585469"/>
      <w:r>
        <w:t>2.1.</w:t>
      </w:r>
      <w:r>
        <w:tab/>
        <w:t>Final vote</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36</w:t>
            </w:r>
          </w:p>
        </w:tc>
        <w:tc>
          <w:tcPr>
            <w:tcW w:w="7371" w:type="dxa"/>
            <w:shd w:val="pct10" w:color="000000" w:fill="FFFFFF"/>
          </w:tcPr>
          <w:p w:rsidR="003B7231" w:rsidRPr="007029ED" w:rsidRDefault="003B7231" w:rsidP="007A178B">
            <w:pPr>
              <w:spacing w:before="120" w:after="120"/>
              <w:jc w:val="center"/>
              <w:rPr>
                <w:rFonts w:ascii="Arial" w:hAnsi="Arial" w:cs="Arial"/>
                <w:b/>
                <w:sz w:val="28"/>
                <w:szCs w:val="28"/>
              </w:rPr>
            </w:pPr>
            <w:r>
              <w:rPr>
                <w:rFonts w:ascii="Arial" w:hAnsi="Arial"/>
                <w:b/>
                <w:sz w:val="28"/>
                <w:szCs w:val="28"/>
              </w:rPr>
              <w:t>+</w:t>
            </w:r>
          </w:p>
        </w:tc>
      </w:tr>
      <w:tr w:rsidR="003B7231" w:rsidRPr="007029ED" w:rsidTr="007A178B">
        <w:trPr>
          <w:cantSplit/>
        </w:trPr>
        <w:tc>
          <w:tcPr>
            <w:tcW w:w="1701" w:type="dxa"/>
            <w:shd w:val="clear" w:color="auto" w:fill="FFFFFF"/>
          </w:tcPr>
          <w:p w:rsidR="003B7231" w:rsidRPr="00482943" w:rsidRDefault="003B7231" w:rsidP="007A178B">
            <w:pPr>
              <w:spacing w:before="120" w:after="120"/>
              <w:rPr>
                <w:sz w:val="16"/>
                <w:lang w:val="da-DK"/>
              </w:rPr>
            </w:pPr>
            <w:r w:rsidRPr="00482943">
              <w:rPr>
                <w:sz w:val="16"/>
                <w:lang w:val="da-DK"/>
              </w:rPr>
              <w:t>ALDE</w:t>
            </w:r>
          </w:p>
          <w:p w:rsidR="003B7231" w:rsidRPr="00482943" w:rsidRDefault="003B7231" w:rsidP="007A178B">
            <w:pPr>
              <w:spacing w:before="120" w:after="120"/>
              <w:rPr>
                <w:sz w:val="16"/>
                <w:lang w:val="da-DK"/>
              </w:rPr>
            </w:pPr>
            <w:r w:rsidRPr="00482943">
              <w:rPr>
                <w:sz w:val="16"/>
                <w:lang w:val="da-DK"/>
              </w:rPr>
              <w:t>ECR</w:t>
            </w:r>
          </w:p>
          <w:p w:rsidR="003B7231" w:rsidRPr="00482943" w:rsidRDefault="003B7231" w:rsidP="007A178B">
            <w:pPr>
              <w:spacing w:before="120" w:after="120"/>
              <w:rPr>
                <w:sz w:val="16"/>
                <w:lang w:val="da-DK"/>
              </w:rPr>
            </w:pPr>
            <w:r w:rsidRPr="00482943">
              <w:rPr>
                <w:sz w:val="16"/>
                <w:lang w:val="da-DK"/>
              </w:rPr>
              <w:t>EFDD</w:t>
            </w:r>
          </w:p>
          <w:p w:rsidR="003B7231" w:rsidRPr="00482943" w:rsidRDefault="003B7231" w:rsidP="007A178B">
            <w:pPr>
              <w:spacing w:before="120" w:after="120"/>
              <w:rPr>
                <w:sz w:val="16"/>
                <w:lang w:val="da-DK"/>
              </w:rPr>
            </w:pPr>
            <w:r w:rsidRPr="00482943">
              <w:rPr>
                <w:sz w:val="16"/>
                <w:lang w:val="da-DK"/>
              </w:rPr>
              <w:t>ENF</w:t>
            </w:r>
          </w:p>
          <w:p w:rsidR="003B7231" w:rsidRPr="00482943" w:rsidRDefault="003B7231" w:rsidP="007A178B">
            <w:pPr>
              <w:spacing w:before="120" w:after="120"/>
              <w:rPr>
                <w:sz w:val="16"/>
                <w:lang w:val="da-DK"/>
              </w:rPr>
            </w:pPr>
            <w:r w:rsidRPr="00482943">
              <w:rPr>
                <w:sz w:val="16"/>
                <w:lang w:val="da-DK"/>
              </w:rPr>
              <w:t>NI</w:t>
            </w:r>
          </w:p>
          <w:p w:rsidR="003B7231" w:rsidRPr="00482943" w:rsidRDefault="003B7231" w:rsidP="007A178B">
            <w:pPr>
              <w:spacing w:before="120" w:after="120"/>
              <w:rPr>
                <w:sz w:val="16"/>
                <w:lang w:val="da-DK"/>
              </w:rPr>
            </w:pPr>
            <w:r w:rsidRPr="00482943">
              <w:rPr>
                <w:sz w:val="16"/>
                <w:lang w:val="da-DK"/>
              </w:rPr>
              <w:t>PPE</w:t>
            </w:r>
            <w:r w:rsidRPr="00482943">
              <w:rPr>
                <w:sz w:val="16"/>
                <w:lang w:val="da-DK"/>
              </w:rPr>
              <w:br/>
            </w:r>
            <w:r w:rsidRPr="00482943">
              <w:rPr>
                <w:sz w:val="16"/>
                <w:lang w:val="da-DK"/>
              </w:rPr>
              <w:br/>
            </w:r>
          </w:p>
          <w:p w:rsidR="003B7231" w:rsidRPr="00482943" w:rsidRDefault="003B7231" w:rsidP="007A178B">
            <w:pPr>
              <w:spacing w:before="120" w:after="120"/>
              <w:rPr>
                <w:sz w:val="16"/>
                <w:lang w:val="da-DK"/>
              </w:rPr>
            </w:pPr>
            <w:r w:rsidRPr="00482943">
              <w:rPr>
                <w:sz w:val="16"/>
                <w:lang w:val="da-DK"/>
              </w:rPr>
              <w:t>S&amp;D</w:t>
            </w:r>
            <w:r w:rsidRPr="00482943">
              <w:rPr>
                <w:sz w:val="16"/>
                <w:lang w:val="da-DK"/>
              </w:rPr>
              <w:br/>
            </w:r>
          </w:p>
          <w:p w:rsidR="003B7231" w:rsidRPr="007029ED" w:rsidRDefault="003B7231" w:rsidP="007A178B">
            <w:pPr>
              <w:spacing w:before="120" w:after="120"/>
              <w:rPr>
                <w:sz w:val="16"/>
              </w:rPr>
            </w:pPr>
            <w:r>
              <w:rPr>
                <w:sz w:val="16"/>
              </w:rPr>
              <w:t>Verts/ALE</w:t>
            </w:r>
          </w:p>
        </w:tc>
        <w:tc>
          <w:tcPr>
            <w:tcW w:w="7371" w:type="dxa"/>
            <w:shd w:val="clear" w:color="auto" w:fill="FFFFFF"/>
          </w:tcPr>
          <w:p w:rsidR="003B7231" w:rsidRPr="007029ED" w:rsidRDefault="003B7231" w:rsidP="007A178B">
            <w:pPr>
              <w:spacing w:before="120" w:after="120"/>
              <w:rPr>
                <w:sz w:val="16"/>
              </w:rPr>
            </w:pPr>
            <w:r>
              <w:rPr>
                <w:sz w:val="16"/>
              </w:rPr>
              <w:t>Dita Charanzová, Morten Løkkegaard, Jasenko Selimovic</w:t>
            </w:r>
          </w:p>
          <w:p w:rsidR="003B7231" w:rsidRPr="007029ED" w:rsidRDefault="003B7231" w:rsidP="007A178B">
            <w:pPr>
              <w:spacing w:before="120" w:after="120"/>
              <w:rPr>
                <w:sz w:val="16"/>
              </w:rPr>
            </w:pPr>
            <w:r>
              <w:rPr>
                <w:sz w:val="16"/>
              </w:rPr>
              <w:t>Edward Czesak, Daniel Dalton, Nosheena Mobarik, Anneleen Van Bossuyt</w:t>
            </w:r>
          </w:p>
          <w:p w:rsidR="003B7231" w:rsidRPr="007029ED" w:rsidRDefault="003B7231" w:rsidP="007A178B">
            <w:pPr>
              <w:spacing w:before="120" w:after="120"/>
              <w:rPr>
                <w:sz w:val="16"/>
              </w:rPr>
            </w:pPr>
            <w:r>
              <w:rPr>
                <w:sz w:val="16"/>
              </w:rPr>
              <w:t>Robert Jarosław Iwaszkiewicz, Marco Zullo</w:t>
            </w:r>
          </w:p>
          <w:p w:rsidR="003B7231" w:rsidRPr="007029ED" w:rsidRDefault="003B7231" w:rsidP="007A178B">
            <w:pPr>
              <w:spacing w:before="120" w:after="120"/>
              <w:rPr>
                <w:sz w:val="16"/>
              </w:rPr>
            </w:pPr>
            <w:r>
              <w:rPr>
                <w:sz w:val="16"/>
              </w:rPr>
              <w:t>Mylène Troszczynski</w:t>
            </w:r>
          </w:p>
          <w:p w:rsidR="003B7231" w:rsidRPr="007029ED" w:rsidRDefault="003B7231" w:rsidP="007A178B">
            <w:pPr>
              <w:spacing w:before="120" w:after="120"/>
              <w:rPr>
                <w:sz w:val="16"/>
              </w:rPr>
            </w:pPr>
            <w:r>
              <w:rPr>
                <w:sz w:val="16"/>
              </w:rPr>
              <w:t>David Borrelli</w:t>
            </w:r>
          </w:p>
          <w:p w:rsidR="003B7231" w:rsidRPr="007029ED" w:rsidRDefault="003B7231" w:rsidP="007A178B">
            <w:pPr>
              <w:spacing w:before="120" w:after="120"/>
              <w:rPr>
                <w:sz w:val="16"/>
              </w:rPr>
            </w:pPr>
            <w:r>
              <w:rPr>
                <w:sz w:val="16"/>
              </w:rPr>
              <w:t>Pascal Arimont, Carlos Coelho, Lara Comi, Anna Maria Corazza Bildt, Philippe Juvin, Eva Maydell, Jiří Pospíšil, Andreas Schwab, Ivan Štefanec, Adam Szejnfeld, Róża Gräfin von Thun und Hohenstein, Mihai Ţurcanu</w:t>
            </w:r>
          </w:p>
          <w:p w:rsidR="003B7231" w:rsidRPr="007029ED" w:rsidRDefault="003B7231" w:rsidP="007A178B">
            <w:pPr>
              <w:spacing w:before="120" w:after="120"/>
              <w:rPr>
                <w:sz w:val="16"/>
              </w:rPr>
            </w:pPr>
            <w:r>
              <w:rPr>
                <w:sz w:val="16"/>
              </w:rPr>
              <w:t>Biljana Borzan, Nicola Danti, Evelyne Gebhardt, Maria Grapini, Liisa Jaakonsaari, Marlene Mizzi, Virginie Rozière, Christel Schaldemose, Olga Sehnalová, Catherine Stihler, Josef Weidenholzer</w:t>
            </w:r>
          </w:p>
          <w:p w:rsidR="003B7231" w:rsidRPr="007029ED" w:rsidRDefault="003B7231" w:rsidP="007A178B">
            <w:pPr>
              <w:spacing w:before="120" w:after="120"/>
              <w:rPr>
                <w:sz w:val="16"/>
              </w:rPr>
            </w:pPr>
            <w:r>
              <w:rPr>
                <w:sz w:val="16"/>
              </w:rPr>
              <w:t>Pascal Durand, Igor Šoltes</w:t>
            </w:r>
          </w:p>
        </w:tc>
      </w:tr>
    </w:tbl>
    <w:p w:rsidR="003B7231" w:rsidRPr="007029ED" w:rsidRDefault="003B7231" w:rsidP="003B72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1</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r>
              <w:rPr>
                <w:sz w:val="16"/>
              </w:rPr>
              <w:t>ENF</w:t>
            </w:r>
          </w:p>
        </w:tc>
        <w:tc>
          <w:tcPr>
            <w:tcW w:w="7371" w:type="dxa"/>
            <w:shd w:val="clear" w:color="auto" w:fill="FFFFFF"/>
          </w:tcPr>
          <w:p w:rsidR="003B7231" w:rsidRPr="007029ED" w:rsidRDefault="003B7231" w:rsidP="007A178B">
            <w:pPr>
              <w:spacing w:before="120" w:after="120"/>
              <w:rPr>
                <w:sz w:val="16"/>
              </w:rPr>
            </w:pPr>
            <w:r>
              <w:rPr>
                <w:sz w:val="16"/>
              </w:rPr>
              <w:t>John Stuart Agnew</w:t>
            </w:r>
          </w:p>
        </w:tc>
      </w:tr>
    </w:tbl>
    <w:p w:rsidR="003B7231" w:rsidRPr="007029ED" w:rsidRDefault="003B7231" w:rsidP="003B72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2</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0</w:t>
            </w:r>
          </w:p>
        </w:tc>
      </w:tr>
      <w:tr w:rsidR="003B7231" w:rsidRPr="00482943" w:rsidTr="007A178B">
        <w:trPr>
          <w:cantSplit/>
        </w:trPr>
        <w:tc>
          <w:tcPr>
            <w:tcW w:w="1701" w:type="dxa"/>
            <w:shd w:val="clear" w:color="auto" w:fill="FFFFFF"/>
          </w:tcPr>
          <w:p w:rsidR="003B7231" w:rsidRPr="007029ED" w:rsidRDefault="003B7231" w:rsidP="007A178B">
            <w:pPr>
              <w:spacing w:before="120" w:after="120"/>
              <w:rPr>
                <w:sz w:val="16"/>
              </w:rPr>
            </w:pPr>
            <w:r>
              <w:rPr>
                <w:sz w:val="16"/>
              </w:rPr>
              <w:t>GUE/NGL</w:t>
            </w:r>
          </w:p>
        </w:tc>
        <w:tc>
          <w:tcPr>
            <w:tcW w:w="7371" w:type="dxa"/>
            <w:shd w:val="clear" w:color="auto" w:fill="FFFFFF"/>
          </w:tcPr>
          <w:p w:rsidR="003B7231" w:rsidRPr="00482943" w:rsidRDefault="003B7231" w:rsidP="007A178B">
            <w:pPr>
              <w:spacing w:before="120" w:after="120"/>
              <w:rPr>
                <w:sz w:val="16"/>
                <w:lang w:val="nl-NL"/>
              </w:rPr>
            </w:pPr>
            <w:r w:rsidRPr="00482943">
              <w:rPr>
                <w:sz w:val="16"/>
                <w:lang w:val="nl-NL"/>
              </w:rPr>
              <w:t>Dennis de Jong, Martin Schirdewan</w:t>
            </w:r>
          </w:p>
        </w:tc>
      </w:tr>
    </w:tbl>
    <w:p w:rsidR="003B7231" w:rsidRPr="007029ED" w:rsidRDefault="003B7231" w:rsidP="003B7231">
      <w:pPr>
        <w:pStyle w:val="Normal12"/>
        <w:rPr>
          <w:lang w:val="nl-NL"/>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482943" w:rsidTr="007A178B">
        <w:trPr>
          <w:cantSplit/>
        </w:trPr>
        <w:tc>
          <w:tcPr>
            <w:tcW w:w="1701" w:type="dxa"/>
            <w:shd w:val="pct10" w:color="000000" w:fill="FFFFFF"/>
            <w:vAlign w:val="center"/>
          </w:tcPr>
          <w:p w:rsidR="003B7231" w:rsidRPr="007029ED" w:rsidRDefault="003B7231" w:rsidP="007A178B">
            <w:pPr>
              <w:spacing w:before="120" w:after="120"/>
              <w:jc w:val="center"/>
              <w:rPr>
                <w:sz w:val="16"/>
                <w:lang w:val="nl-NL"/>
              </w:rPr>
            </w:pPr>
          </w:p>
        </w:tc>
        <w:tc>
          <w:tcPr>
            <w:tcW w:w="7371" w:type="dxa"/>
            <w:shd w:val="pct10" w:color="000000" w:fill="FFFFFF"/>
            <w:vAlign w:val="center"/>
          </w:tcPr>
          <w:p w:rsidR="003B7231" w:rsidRPr="007029ED" w:rsidRDefault="003B7231" w:rsidP="007A178B">
            <w:pPr>
              <w:pStyle w:val="NormalBold"/>
              <w:jc w:val="center"/>
              <w:rPr>
                <w:lang w:val="nl-NL"/>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0</w:t>
            </w:r>
          </w:p>
        </w:tc>
        <w:tc>
          <w:tcPr>
            <w:tcW w:w="7371" w:type="dxa"/>
            <w:shd w:val="clear" w:color="auto" w:fill="FFFFFF"/>
            <w:vAlign w:val="center"/>
          </w:tcPr>
          <w:p w:rsidR="003B7231" w:rsidRPr="007029ED" w:rsidRDefault="003B7231" w:rsidP="007A178B">
            <w:pPr>
              <w:spacing w:before="120" w:after="120"/>
              <w:rPr>
                <w:sz w:val="16"/>
              </w:rPr>
            </w:pPr>
          </w:p>
        </w:tc>
      </w:tr>
    </w:tbl>
    <w:p w:rsidR="003B7231" w:rsidRPr="007029ED" w:rsidRDefault="003B7231" w:rsidP="003B7231">
      <w:pPr>
        <w:pStyle w:val="Normal12"/>
      </w:pPr>
    </w:p>
    <w:p w:rsidR="003B7231" w:rsidRPr="00482943" w:rsidRDefault="003B7231" w:rsidP="003B7231">
      <w:pPr>
        <w:pStyle w:val="RollCallTitle"/>
        <w:rPr>
          <w:lang w:val="en-GB"/>
        </w:rPr>
      </w:pPr>
      <w:r w:rsidRPr="00482943">
        <w:rPr>
          <w:lang w:val="en-GB"/>
        </w:rPr>
        <w:br w:type="page"/>
      </w:r>
      <w:bookmarkStart w:id="7" w:name="_Toc2585470"/>
      <w:r w:rsidRPr="00482943">
        <w:rPr>
          <w:lang w:val="en-GB"/>
        </w:rPr>
        <w:t>3.</w:t>
      </w:r>
      <w:r w:rsidRPr="00482943">
        <w:rPr>
          <w:lang w:val="en-GB"/>
        </w:rPr>
        <w:tab/>
      </w:r>
      <w:bookmarkStart w:id="8" w:name="_Toc535922191"/>
      <w:r w:rsidRPr="00482943">
        <w:rPr>
          <w:lang w:val="en-GB"/>
        </w:rPr>
        <w:t>Insurance against civil liability in respect of the use of motor vehicles, and the enforcement of the obligation to ensure against such liability - 2018/0168 (COD) - D. Charanzová (adoption of the draft report)</w:t>
      </w:r>
      <w:bookmarkEnd w:id="8"/>
      <w:bookmarkEnd w:id="7"/>
    </w:p>
    <w:p w:rsidR="003B7231" w:rsidRPr="007029ED" w:rsidRDefault="003B7231" w:rsidP="003B7231">
      <w:pPr>
        <w:pStyle w:val="RollCallSubtitle"/>
      </w:pPr>
      <w:bookmarkStart w:id="9" w:name="_Toc2585471"/>
      <w:r>
        <w:t>3.1.</w:t>
      </w:r>
      <w:r>
        <w:tab/>
        <w:t>Final vote</w:t>
      </w:r>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34</w:t>
            </w:r>
          </w:p>
        </w:tc>
        <w:tc>
          <w:tcPr>
            <w:tcW w:w="7371" w:type="dxa"/>
            <w:shd w:val="pct10" w:color="000000" w:fill="FFFFFF"/>
          </w:tcPr>
          <w:p w:rsidR="003B7231" w:rsidRPr="007029ED" w:rsidRDefault="003B7231" w:rsidP="007A178B">
            <w:pPr>
              <w:spacing w:before="120" w:after="120"/>
              <w:jc w:val="center"/>
              <w:rPr>
                <w:rFonts w:ascii="Arial" w:hAnsi="Arial" w:cs="Arial"/>
                <w:b/>
                <w:sz w:val="28"/>
                <w:szCs w:val="28"/>
              </w:rPr>
            </w:pPr>
            <w:r>
              <w:rPr>
                <w:rFonts w:ascii="Arial" w:hAnsi="Arial"/>
                <w:b/>
                <w:sz w:val="28"/>
                <w:szCs w:val="28"/>
              </w:rPr>
              <w:t>+</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r>
              <w:rPr>
                <w:sz w:val="16"/>
              </w:rPr>
              <w:t>ALDE</w:t>
            </w:r>
          </w:p>
          <w:p w:rsidR="003B7231" w:rsidRPr="007029ED" w:rsidRDefault="003B7231" w:rsidP="007A178B">
            <w:pPr>
              <w:spacing w:before="120" w:after="120"/>
              <w:rPr>
                <w:sz w:val="16"/>
              </w:rPr>
            </w:pPr>
            <w:r>
              <w:rPr>
                <w:sz w:val="16"/>
              </w:rPr>
              <w:t>ECR</w:t>
            </w:r>
          </w:p>
          <w:p w:rsidR="003B7231" w:rsidRPr="007029ED" w:rsidRDefault="003B7231" w:rsidP="007A178B">
            <w:pPr>
              <w:spacing w:before="120" w:after="120"/>
              <w:rPr>
                <w:sz w:val="16"/>
              </w:rPr>
            </w:pPr>
            <w:r>
              <w:rPr>
                <w:sz w:val="16"/>
              </w:rPr>
              <w:t>EFDD</w:t>
            </w:r>
          </w:p>
          <w:p w:rsidR="003B7231" w:rsidRPr="007029ED" w:rsidRDefault="003B7231" w:rsidP="007A178B">
            <w:pPr>
              <w:spacing w:before="120" w:after="120"/>
              <w:rPr>
                <w:sz w:val="16"/>
              </w:rPr>
            </w:pPr>
            <w:r>
              <w:rPr>
                <w:sz w:val="16"/>
              </w:rPr>
              <w:t>ENF</w:t>
            </w:r>
          </w:p>
          <w:p w:rsidR="003B7231" w:rsidRPr="007029ED" w:rsidRDefault="003B7231" w:rsidP="007A178B">
            <w:pPr>
              <w:spacing w:before="120" w:after="120"/>
              <w:rPr>
                <w:sz w:val="16"/>
              </w:rPr>
            </w:pPr>
            <w:r>
              <w:rPr>
                <w:sz w:val="16"/>
              </w:rPr>
              <w:t>GUE/NGL</w:t>
            </w:r>
          </w:p>
          <w:p w:rsidR="003B7231" w:rsidRPr="007029ED" w:rsidRDefault="003B7231" w:rsidP="007A178B">
            <w:pPr>
              <w:spacing w:before="120" w:after="120"/>
              <w:rPr>
                <w:sz w:val="16"/>
              </w:rPr>
            </w:pPr>
            <w:r>
              <w:rPr>
                <w:sz w:val="16"/>
              </w:rPr>
              <w:t>PPE</w:t>
            </w:r>
            <w:r>
              <w:rPr>
                <w:sz w:val="16"/>
              </w:rPr>
              <w:br/>
            </w:r>
            <w:r>
              <w:rPr>
                <w:sz w:val="16"/>
              </w:rPr>
              <w:br/>
            </w:r>
          </w:p>
          <w:p w:rsidR="003B7231" w:rsidRPr="007029ED" w:rsidRDefault="003B7231" w:rsidP="007A178B">
            <w:pPr>
              <w:spacing w:before="120" w:after="120"/>
              <w:rPr>
                <w:sz w:val="16"/>
              </w:rPr>
            </w:pPr>
            <w:r>
              <w:rPr>
                <w:sz w:val="16"/>
              </w:rPr>
              <w:t>S&amp;D</w:t>
            </w:r>
            <w:r>
              <w:rPr>
                <w:sz w:val="16"/>
              </w:rPr>
              <w:br/>
            </w:r>
          </w:p>
          <w:p w:rsidR="003B7231" w:rsidRPr="007029ED" w:rsidRDefault="003B7231" w:rsidP="007A178B">
            <w:pPr>
              <w:spacing w:before="120" w:after="120"/>
              <w:rPr>
                <w:sz w:val="16"/>
              </w:rPr>
            </w:pPr>
            <w:r>
              <w:rPr>
                <w:sz w:val="16"/>
              </w:rPr>
              <w:t>Verts/ALE</w:t>
            </w:r>
          </w:p>
        </w:tc>
        <w:tc>
          <w:tcPr>
            <w:tcW w:w="7371" w:type="dxa"/>
            <w:shd w:val="clear" w:color="auto" w:fill="FFFFFF"/>
          </w:tcPr>
          <w:p w:rsidR="003B7231" w:rsidRPr="007029ED" w:rsidRDefault="003B7231" w:rsidP="007A178B">
            <w:pPr>
              <w:spacing w:before="120" w:after="120"/>
              <w:rPr>
                <w:sz w:val="16"/>
              </w:rPr>
            </w:pPr>
            <w:r>
              <w:rPr>
                <w:sz w:val="16"/>
              </w:rPr>
              <w:t>Dita Charanzová, Morten Løkkegaard, Jasenko Selimovic</w:t>
            </w:r>
          </w:p>
          <w:p w:rsidR="003B7231" w:rsidRPr="007029ED" w:rsidRDefault="003B7231" w:rsidP="007A178B">
            <w:pPr>
              <w:spacing w:before="120" w:after="120"/>
              <w:rPr>
                <w:sz w:val="16"/>
              </w:rPr>
            </w:pPr>
            <w:r>
              <w:rPr>
                <w:sz w:val="16"/>
              </w:rPr>
              <w:t>Edward Czesak, Daniel Dalton, Nosheena Mobarik, Anneleen Van Bossuyt</w:t>
            </w:r>
          </w:p>
          <w:p w:rsidR="003B7231" w:rsidRPr="007029ED" w:rsidRDefault="003B7231" w:rsidP="007A178B">
            <w:pPr>
              <w:spacing w:before="120" w:after="120"/>
              <w:rPr>
                <w:sz w:val="16"/>
              </w:rPr>
            </w:pPr>
            <w:r>
              <w:rPr>
                <w:sz w:val="16"/>
              </w:rPr>
              <w:t>Marco Zullo</w:t>
            </w:r>
          </w:p>
          <w:p w:rsidR="003B7231" w:rsidRPr="007029ED" w:rsidRDefault="003B7231" w:rsidP="007A178B">
            <w:pPr>
              <w:spacing w:before="120" w:after="120"/>
              <w:rPr>
                <w:sz w:val="16"/>
              </w:rPr>
            </w:pPr>
            <w:r>
              <w:rPr>
                <w:sz w:val="16"/>
              </w:rPr>
              <w:t>Mylène Troszczynski</w:t>
            </w:r>
          </w:p>
          <w:p w:rsidR="003B7231" w:rsidRPr="007029ED" w:rsidRDefault="003B7231" w:rsidP="007A178B">
            <w:pPr>
              <w:spacing w:before="120" w:after="120"/>
              <w:rPr>
                <w:sz w:val="16"/>
              </w:rPr>
            </w:pPr>
            <w:r>
              <w:rPr>
                <w:sz w:val="16"/>
              </w:rPr>
              <w:t>Dennis de Jong, Martin Schirdewan</w:t>
            </w:r>
          </w:p>
          <w:p w:rsidR="003B7231" w:rsidRPr="007029ED" w:rsidRDefault="003B7231" w:rsidP="007A178B">
            <w:pPr>
              <w:spacing w:before="120" w:after="120"/>
              <w:rPr>
                <w:sz w:val="16"/>
              </w:rPr>
            </w:pPr>
            <w:r>
              <w:rPr>
                <w:sz w:val="16"/>
              </w:rPr>
              <w:t>Pascal Arimont, Carlos Coelho, Lara Comi, Anna Maria Corazza Bildt, Philippe Juvin, Eva Maydell, Jiří Pospíšil, Andreas Schwab, Ivan Štefanec, Adam Szejnfeld, Róża Gräfin von Thun und Hohenstein, Mihai Ţurcanu</w:t>
            </w:r>
          </w:p>
          <w:p w:rsidR="003B7231" w:rsidRPr="007029ED" w:rsidRDefault="003B7231" w:rsidP="007A178B">
            <w:pPr>
              <w:spacing w:before="120" w:after="120"/>
              <w:rPr>
                <w:sz w:val="16"/>
              </w:rPr>
            </w:pPr>
            <w:r>
              <w:rPr>
                <w:sz w:val="16"/>
              </w:rPr>
              <w:t>Biljana Borzan, Nicola Danti, Evelyne Gebhardt, Maria Grapini, Virginie Rozière, Christel Schaldemose, Olga Sehnalová, Catherine Stihler, Josef Weidenholzer</w:t>
            </w:r>
          </w:p>
          <w:p w:rsidR="003B7231" w:rsidRPr="007029ED" w:rsidRDefault="003B7231" w:rsidP="007A178B">
            <w:pPr>
              <w:spacing w:before="120" w:after="120"/>
              <w:rPr>
                <w:sz w:val="16"/>
              </w:rPr>
            </w:pPr>
            <w:r>
              <w:rPr>
                <w:sz w:val="16"/>
              </w:rPr>
              <w:t>Pascal Durand, Igor Šoltes</w:t>
            </w:r>
          </w:p>
        </w:tc>
      </w:tr>
    </w:tbl>
    <w:p w:rsidR="003B7231" w:rsidRPr="007029ED" w:rsidRDefault="003B7231" w:rsidP="003B72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1</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r>
              <w:rPr>
                <w:sz w:val="16"/>
              </w:rPr>
              <w:t>ENF</w:t>
            </w:r>
          </w:p>
        </w:tc>
        <w:tc>
          <w:tcPr>
            <w:tcW w:w="7371" w:type="dxa"/>
            <w:shd w:val="clear" w:color="auto" w:fill="FFFFFF"/>
          </w:tcPr>
          <w:p w:rsidR="003B7231" w:rsidRPr="007029ED" w:rsidRDefault="003B7231" w:rsidP="007A178B">
            <w:pPr>
              <w:spacing w:before="120" w:after="120"/>
              <w:rPr>
                <w:sz w:val="16"/>
              </w:rPr>
            </w:pPr>
            <w:r>
              <w:rPr>
                <w:sz w:val="16"/>
              </w:rPr>
              <w:t>John Stuart Agnew</w:t>
            </w:r>
          </w:p>
        </w:tc>
      </w:tr>
    </w:tbl>
    <w:p w:rsidR="003B7231" w:rsidRPr="007029ED" w:rsidRDefault="003B7231" w:rsidP="003B72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2</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0</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r>
              <w:rPr>
                <w:sz w:val="16"/>
              </w:rPr>
              <w:t>EFDD</w:t>
            </w:r>
          </w:p>
          <w:p w:rsidR="003B7231" w:rsidRPr="007029ED" w:rsidRDefault="003B7231" w:rsidP="007A178B">
            <w:pPr>
              <w:spacing w:before="120" w:after="120"/>
              <w:rPr>
                <w:sz w:val="16"/>
              </w:rPr>
            </w:pPr>
            <w:r>
              <w:rPr>
                <w:sz w:val="16"/>
              </w:rPr>
              <w:t>S&amp;D</w:t>
            </w:r>
          </w:p>
        </w:tc>
        <w:tc>
          <w:tcPr>
            <w:tcW w:w="7371" w:type="dxa"/>
            <w:shd w:val="clear" w:color="auto" w:fill="FFFFFF"/>
          </w:tcPr>
          <w:p w:rsidR="003B7231" w:rsidRPr="007029ED" w:rsidRDefault="003B7231" w:rsidP="007A178B">
            <w:pPr>
              <w:spacing w:before="120" w:after="120"/>
              <w:rPr>
                <w:sz w:val="16"/>
              </w:rPr>
            </w:pPr>
            <w:r>
              <w:rPr>
                <w:sz w:val="16"/>
              </w:rPr>
              <w:t>Robert Jarosław Iwaszkiewicz</w:t>
            </w:r>
          </w:p>
          <w:p w:rsidR="003B7231" w:rsidRPr="007029ED" w:rsidRDefault="003B7231" w:rsidP="007A178B">
            <w:pPr>
              <w:spacing w:before="120" w:after="120"/>
              <w:rPr>
                <w:sz w:val="16"/>
              </w:rPr>
            </w:pPr>
            <w:r>
              <w:rPr>
                <w:sz w:val="16"/>
              </w:rPr>
              <w:t>Marlene Mizzi</w:t>
            </w:r>
          </w:p>
        </w:tc>
      </w:tr>
    </w:tbl>
    <w:p w:rsidR="003B7231" w:rsidRPr="007029ED" w:rsidRDefault="003B7231" w:rsidP="003B7231">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482943" w:rsidTr="007A178B">
        <w:trPr>
          <w:cantSplit/>
        </w:trPr>
        <w:tc>
          <w:tcPr>
            <w:tcW w:w="1701" w:type="dxa"/>
            <w:shd w:val="pct10" w:color="000000" w:fill="FFFFFF"/>
            <w:vAlign w:val="center"/>
          </w:tcPr>
          <w:p w:rsidR="003B7231" w:rsidRPr="007029ED" w:rsidRDefault="003B7231" w:rsidP="007A178B">
            <w:pPr>
              <w:spacing w:before="120" w:after="120"/>
              <w:jc w:val="center"/>
              <w:rPr>
                <w:sz w:val="16"/>
              </w:rPr>
            </w:pPr>
          </w:p>
        </w:tc>
        <w:tc>
          <w:tcPr>
            <w:tcW w:w="7371" w:type="dxa"/>
            <w:shd w:val="pct10" w:color="000000" w:fill="FFFFFF"/>
            <w:vAlign w:val="center"/>
          </w:tcPr>
          <w:p w:rsidR="003B7231" w:rsidRPr="00482943" w:rsidRDefault="003B7231" w:rsidP="007A178B">
            <w:pPr>
              <w:pStyle w:val="NormalBold"/>
              <w:jc w:val="center"/>
              <w:rPr>
                <w:lang w:val="en-GB"/>
              </w:rPr>
            </w:pPr>
            <w:r w:rsidRPr="00482943">
              <w:rPr>
                <w:lang w:val="en-GB"/>
              </w:rPr>
              <w:t>Corrections to votes and voting intentions</w:t>
            </w: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0</w:t>
            </w:r>
          </w:p>
        </w:tc>
        <w:tc>
          <w:tcPr>
            <w:tcW w:w="7371" w:type="dxa"/>
            <w:shd w:val="clear" w:color="auto" w:fill="FFFFFF"/>
            <w:vAlign w:val="center"/>
          </w:tcPr>
          <w:p w:rsidR="003B7231" w:rsidRPr="007029ED" w:rsidRDefault="003B7231" w:rsidP="007A178B">
            <w:pPr>
              <w:spacing w:before="120" w:after="120"/>
              <w:rPr>
                <w:sz w:val="16"/>
              </w:rPr>
            </w:pPr>
          </w:p>
        </w:tc>
      </w:tr>
    </w:tbl>
    <w:p w:rsidR="003B7231" w:rsidRPr="007029ED" w:rsidRDefault="003B7231" w:rsidP="003B7231">
      <w:pPr>
        <w:pStyle w:val="Normal12"/>
      </w:pPr>
    </w:p>
    <w:p w:rsidR="003B7231" w:rsidRPr="00482943" w:rsidRDefault="003B7231" w:rsidP="003B7231">
      <w:pPr>
        <w:pStyle w:val="RollCallTitle"/>
        <w:rPr>
          <w:lang w:val="en-GB"/>
        </w:rPr>
      </w:pPr>
      <w:r w:rsidRPr="00482943">
        <w:rPr>
          <w:lang w:val="en-GB"/>
        </w:rPr>
        <w:br w:type="page"/>
      </w:r>
      <w:bookmarkStart w:id="10" w:name="_Toc2585472"/>
      <w:r w:rsidRPr="00482943">
        <w:rPr>
          <w:lang w:val="en-GB"/>
        </w:rPr>
        <w:t>4.</w:t>
      </w:r>
      <w:r w:rsidRPr="00482943">
        <w:rPr>
          <w:lang w:val="en-GB"/>
        </w:rPr>
        <w:tab/>
      </w:r>
      <w:bookmarkStart w:id="11" w:name="_Toc535922192"/>
      <w:r w:rsidRPr="00482943">
        <w:rPr>
          <w:lang w:val="en-GB"/>
        </w:rPr>
        <w:t>Establishing the Programme for single market, competitiveness of enterprises, including small and medium-sized enterprises, and European statistics - 2018/0231 (COD) - N. Danti (adoption of the draft report)</w:t>
      </w:r>
      <w:bookmarkEnd w:id="11"/>
      <w:bookmarkEnd w:id="10"/>
    </w:p>
    <w:p w:rsidR="003B7231" w:rsidRPr="007029ED" w:rsidRDefault="003B7231" w:rsidP="003B7231">
      <w:pPr>
        <w:pStyle w:val="RollCallSubtitle"/>
      </w:pPr>
      <w:bookmarkStart w:id="12" w:name="_Toc2585473"/>
      <w:r>
        <w:t>4.1.</w:t>
      </w:r>
      <w:r>
        <w:tab/>
        <w:t>Final vote</w:t>
      </w:r>
      <w:bookmarkEnd w:id="1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30</w:t>
            </w:r>
          </w:p>
        </w:tc>
        <w:tc>
          <w:tcPr>
            <w:tcW w:w="7371" w:type="dxa"/>
            <w:shd w:val="pct10" w:color="000000" w:fill="FFFFFF"/>
          </w:tcPr>
          <w:p w:rsidR="003B7231" w:rsidRPr="007029ED" w:rsidRDefault="003B7231" w:rsidP="007A178B">
            <w:pPr>
              <w:spacing w:before="120" w:after="120"/>
              <w:jc w:val="center"/>
              <w:rPr>
                <w:rFonts w:ascii="Arial" w:hAnsi="Arial" w:cs="Arial"/>
                <w:b/>
                <w:sz w:val="28"/>
                <w:szCs w:val="28"/>
              </w:rPr>
            </w:pPr>
            <w:r>
              <w:rPr>
                <w:rFonts w:ascii="Arial" w:hAnsi="Arial"/>
                <w:b/>
                <w:sz w:val="28"/>
                <w:szCs w:val="28"/>
              </w:rPr>
              <w:t>+</w:t>
            </w:r>
          </w:p>
        </w:tc>
      </w:tr>
      <w:tr w:rsidR="003B7231" w:rsidRPr="007029ED" w:rsidTr="007A178B">
        <w:trPr>
          <w:cantSplit/>
        </w:trPr>
        <w:tc>
          <w:tcPr>
            <w:tcW w:w="1701" w:type="dxa"/>
            <w:shd w:val="clear" w:color="auto" w:fill="FFFFFF"/>
          </w:tcPr>
          <w:p w:rsidR="003B7231" w:rsidRPr="00482943" w:rsidRDefault="003B7231" w:rsidP="007A178B">
            <w:pPr>
              <w:spacing w:before="120" w:after="120"/>
              <w:rPr>
                <w:sz w:val="16"/>
                <w:lang w:val="nl-NL"/>
              </w:rPr>
            </w:pPr>
            <w:r w:rsidRPr="00482943">
              <w:rPr>
                <w:sz w:val="16"/>
                <w:lang w:val="nl-NL"/>
              </w:rPr>
              <w:t>ALDE</w:t>
            </w:r>
          </w:p>
          <w:p w:rsidR="003B7231" w:rsidRPr="00482943" w:rsidRDefault="003B7231" w:rsidP="007A178B">
            <w:pPr>
              <w:spacing w:before="120" w:after="120"/>
              <w:rPr>
                <w:sz w:val="16"/>
                <w:lang w:val="nl-NL"/>
              </w:rPr>
            </w:pPr>
            <w:r w:rsidRPr="00482943">
              <w:rPr>
                <w:sz w:val="16"/>
                <w:lang w:val="nl-NL"/>
              </w:rPr>
              <w:t>ECR</w:t>
            </w:r>
          </w:p>
          <w:p w:rsidR="003B7231" w:rsidRPr="00482943" w:rsidRDefault="003B7231" w:rsidP="007A178B">
            <w:pPr>
              <w:spacing w:before="120" w:after="120"/>
              <w:rPr>
                <w:sz w:val="16"/>
                <w:lang w:val="nl-NL"/>
              </w:rPr>
            </w:pPr>
            <w:r w:rsidRPr="00482943">
              <w:rPr>
                <w:sz w:val="16"/>
                <w:lang w:val="nl-NL"/>
              </w:rPr>
              <w:t>EFDD</w:t>
            </w:r>
          </w:p>
          <w:p w:rsidR="003B7231" w:rsidRPr="00482943" w:rsidRDefault="003B7231" w:rsidP="007A178B">
            <w:pPr>
              <w:spacing w:before="120" w:after="120"/>
              <w:rPr>
                <w:sz w:val="16"/>
                <w:lang w:val="nl-NL"/>
              </w:rPr>
            </w:pPr>
            <w:r w:rsidRPr="00482943">
              <w:rPr>
                <w:sz w:val="16"/>
                <w:lang w:val="nl-NL"/>
              </w:rPr>
              <w:t>PPE</w:t>
            </w:r>
            <w:r w:rsidRPr="00482943">
              <w:rPr>
                <w:sz w:val="16"/>
                <w:lang w:val="nl-NL"/>
              </w:rPr>
              <w:br/>
            </w:r>
            <w:r w:rsidRPr="00482943">
              <w:rPr>
                <w:sz w:val="16"/>
                <w:lang w:val="nl-NL"/>
              </w:rPr>
              <w:br/>
            </w:r>
          </w:p>
          <w:p w:rsidR="003B7231" w:rsidRPr="00482943" w:rsidRDefault="003B7231" w:rsidP="007A178B">
            <w:pPr>
              <w:spacing w:before="120" w:after="120"/>
              <w:rPr>
                <w:sz w:val="16"/>
                <w:lang w:val="nl-NL"/>
              </w:rPr>
            </w:pPr>
            <w:r w:rsidRPr="00482943">
              <w:rPr>
                <w:sz w:val="16"/>
                <w:lang w:val="nl-NL"/>
              </w:rPr>
              <w:t>S&amp;D</w:t>
            </w:r>
            <w:r w:rsidRPr="00482943">
              <w:rPr>
                <w:sz w:val="16"/>
                <w:lang w:val="nl-NL"/>
              </w:rPr>
              <w:br/>
            </w:r>
          </w:p>
          <w:p w:rsidR="003B7231" w:rsidRPr="00482943" w:rsidRDefault="003B7231" w:rsidP="007A178B">
            <w:pPr>
              <w:spacing w:before="120" w:after="120"/>
              <w:rPr>
                <w:sz w:val="16"/>
                <w:lang w:val="nl-NL"/>
              </w:rPr>
            </w:pPr>
            <w:r w:rsidRPr="00482943">
              <w:rPr>
                <w:sz w:val="16"/>
                <w:lang w:val="nl-NL"/>
              </w:rPr>
              <w:t>Verts/ALE</w:t>
            </w:r>
          </w:p>
        </w:tc>
        <w:tc>
          <w:tcPr>
            <w:tcW w:w="7371" w:type="dxa"/>
            <w:shd w:val="clear" w:color="auto" w:fill="FFFFFF"/>
          </w:tcPr>
          <w:p w:rsidR="003B7231" w:rsidRPr="00482943" w:rsidRDefault="003B7231" w:rsidP="007A178B">
            <w:pPr>
              <w:spacing w:before="120" w:after="120"/>
              <w:rPr>
                <w:sz w:val="16"/>
                <w:lang w:val="nl-NL"/>
              </w:rPr>
            </w:pPr>
            <w:r w:rsidRPr="00482943">
              <w:rPr>
                <w:sz w:val="16"/>
                <w:lang w:val="nl-NL"/>
              </w:rPr>
              <w:t>Dita Charanzová, Morten Løkkegaard, Jasenko Selimovic</w:t>
            </w:r>
          </w:p>
          <w:p w:rsidR="003B7231" w:rsidRPr="00482943" w:rsidRDefault="003B7231" w:rsidP="007A178B">
            <w:pPr>
              <w:spacing w:before="120" w:after="120"/>
              <w:rPr>
                <w:sz w:val="16"/>
                <w:lang w:val="nl-NL"/>
              </w:rPr>
            </w:pPr>
            <w:r w:rsidRPr="00482943">
              <w:rPr>
                <w:sz w:val="16"/>
                <w:lang w:val="nl-NL"/>
              </w:rPr>
              <w:t>Edward Czesak</w:t>
            </w:r>
          </w:p>
          <w:p w:rsidR="003B7231" w:rsidRPr="00482943" w:rsidRDefault="003B7231" w:rsidP="007A178B">
            <w:pPr>
              <w:spacing w:before="120" w:after="120"/>
              <w:rPr>
                <w:sz w:val="16"/>
                <w:lang w:val="nl-NL"/>
              </w:rPr>
            </w:pPr>
            <w:r w:rsidRPr="00482943">
              <w:rPr>
                <w:sz w:val="16"/>
                <w:lang w:val="nl-NL"/>
              </w:rPr>
              <w:t>Marco Zullo</w:t>
            </w:r>
          </w:p>
          <w:p w:rsidR="003B7231" w:rsidRPr="00482943" w:rsidRDefault="003B7231" w:rsidP="007A178B">
            <w:pPr>
              <w:spacing w:before="120" w:after="120"/>
              <w:rPr>
                <w:sz w:val="16"/>
                <w:lang w:val="nl-NL"/>
              </w:rPr>
            </w:pPr>
            <w:r w:rsidRPr="00482943">
              <w:rPr>
                <w:sz w:val="16"/>
                <w:lang w:val="nl-NL"/>
              </w:rPr>
              <w:t>Pascal Arimont, Carlos Coelho, Lara Comi, Anna Maria Corazza Bildt, Philippe Juvin, Eva Maydell, Jiří Pospíšil, Andreas Schwab, Ivan Štefanec, Adam Szejnfeld, Róża Gräfin von Thun und Hohenstein, Mihai Ţurcanu</w:t>
            </w:r>
          </w:p>
          <w:p w:rsidR="003B7231" w:rsidRPr="00482943" w:rsidRDefault="003B7231" w:rsidP="007A178B">
            <w:pPr>
              <w:spacing w:before="120" w:after="120"/>
              <w:rPr>
                <w:sz w:val="16"/>
                <w:lang w:val="nl-NL"/>
              </w:rPr>
            </w:pPr>
            <w:r w:rsidRPr="00482943">
              <w:rPr>
                <w:sz w:val="16"/>
                <w:lang w:val="nl-NL"/>
              </w:rPr>
              <w:t>Biljana Borzan, Nicola Danti, Evelyne Gebhardt, Maria Grapini, Liisa Jaakonsaari, Marlene Mizzi, Virginie Rozière, Christel Schaldemose, Olga Sehnalová, Catherine Stihler, Josef Weidenholzer</w:t>
            </w:r>
          </w:p>
          <w:p w:rsidR="003B7231" w:rsidRPr="007029ED" w:rsidRDefault="003B7231" w:rsidP="007A178B">
            <w:pPr>
              <w:spacing w:before="120" w:after="120"/>
              <w:rPr>
                <w:sz w:val="16"/>
              </w:rPr>
            </w:pPr>
            <w:r>
              <w:rPr>
                <w:sz w:val="16"/>
              </w:rPr>
              <w:t>Pascal Durand, Igor Šoltes</w:t>
            </w:r>
          </w:p>
        </w:tc>
      </w:tr>
    </w:tbl>
    <w:p w:rsidR="003B7231" w:rsidRPr="007029ED" w:rsidRDefault="003B7231" w:rsidP="003B72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8</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w:t>
            </w:r>
          </w:p>
        </w:tc>
      </w:tr>
      <w:tr w:rsidR="003B7231" w:rsidRPr="00482943" w:rsidTr="007A178B">
        <w:trPr>
          <w:cantSplit/>
        </w:trPr>
        <w:tc>
          <w:tcPr>
            <w:tcW w:w="1701" w:type="dxa"/>
            <w:shd w:val="clear" w:color="auto" w:fill="FFFFFF"/>
          </w:tcPr>
          <w:p w:rsidR="003B7231" w:rsidRPr="007029ED" w:rsidRDefault="003B7231" w:rsidP="007A178B">
            <w:pPr>
              <w:spacing w:before="120" w:after="120"/>
              <w:rPr>
                <w:sz w:val="16"/>
              </w:rPr>
            </w:pPr>
            <w:r>
              <w:rPr>
                <w:sz w:val="16"/>
              </w:rPr>
              <w:t>ECR</w:t>
            </w:r>
          </w:p>
          <w:p w:rsidR="003B7231" w:rsidRPr="007029ED" w:rsidRDefault="003B7231" w:rsidP="007A178B">
            <w:pPr>
              <w:spacing w:before="120" w:after="120"/>
              <w:rPr>
                <w:sz w:val="16"/>
              </w:rPr>
            </w:pPr>
            <w:r>
              <w:rPr>
                <w:sz w:val="16"/>
              </w:rPr>
              <w:t>EFDD</w:t>
            </w:r>
          </w:p>
          <w:p w:rsidR="003B7231" w:rsidRPr="007029ED" w:rsidRDefault="003B7231" w:rsidP="007A178B">
            <w:pPr>
              <w:spacing w:before="120" w:after="120"/>
              <w:rPr>
                <w:sz w:val="16"/>
              </w:rPr>
            </w:pPr>
            <w:r>
              <w:rPr>
                <w:sz w:val="16"/>
              </w:rPr>
              <w:t>ENF</w:t>
            </w:r>
          </w:p>
          <w:p w:rsidR="003B7231" w:rsidRPr="007029ED" w:rsidRDefault="003B7231" w:rsidP="007A178B">
            <w:pPr>
              <w:spacing w:before="120" w:after="120"/>
              <w:rPr>
                <w:sz w:val="16"/>
              </w:rPr>
            </w:pPr>
            <w:r>
              <w:rPr>
                <w:sz w:val="16"/>
              </w:rPr>
              <w:t>GUE/NGL</w:t>
            </w:r>
          </w:p>
        </w:tc>
        <w:tc>
          <w:tcPr>
            <w:tcW w:w="7371" w:type="dxa"/>
            <w:shd w:val="clear" w:color="auto" w:fill="FFFFFF"/>
          </w:tcPr>
          <w:p w:rsidR="003B7231" w:rsidRPr="00482943" w:rsidRDefault="003B7231" w:rsidP="007A178B">
            <w:pPr>
              <w:spacing w:before="120" w:after="120"/>
              <w:rPr>
                <w:sz w:val="16"/>
                <w:lang w:val="nl-NL"/>
              </w:rPr>
            </w:pPr>
            <w:r w:rsidRPr="00482943">
              <w:rPr>
                <w:sz w:val="16"/>
                <w:lang w:val="nl-NL"/>
              </w:rPr>
              <w:t>Daniel Dalton, Nosheena Mobarik, Anneleen Van Bossuyt</w:t>
            </w:r>
          </w:p>
          <w:p w:rsidR="003B7231" w:rsidRPr="00482943" w:rsidRDefault="003B7231" w:rsidP="007A178B">
            <w:pPr>
              <w:spacing w:before="120" w:after="120"/>
              <w:rPr>
                <w:sz w:val="16"/>
                <w:lang w:val="nl-NL"/>
              </w:rPr>
            </w:pPr>
            <w:r w:rsidRPr="00482943">
              <w:rPr>
                <w:sz w:val="16"/>
                <w:lang w:val="nl-NL"/>
              </w:rPr>
              <w:t>Robert Jarosław Iwaszkiewicz</w:t>
            </w:r>
          </w:p>
          <w:p w:rsidR="003B7231" w:rsidRPr="00482943" w:rsidRDefault="003B7231" w:rsidP="007A178B">
            <w:pPr>
              <w:spacing w:before="120" w:after="120"/>
              <w:rPr>
                <w:sz w:val="16"/>
                <w:lang w:val="nl-NL"/>
              </w:rPr>
            </w:pPr>
            <w:r w:rsidRPr="00482943">
              <w:rPr>
                <w:sz w:val="16"/>
                <w:lang w:val="nl-NL"/>
              </w:rPr>
              <w:t>John Stuart Agnew, Mylène Troszczynski</w:t>
            </w:r>
          </w:p>
          <w:p w:rsidR="003B7231" w:rsidRPr="00482943" w:rsidRDefault="003B7231" w:rsidP="007A178B">
            <w:pPr>
              <w:spacing w:before="120" w:after="120"/>
              <w:rPr>
                <w:sz w:val="16"/>
                <w:lang w:val="nl-NL"/>
              </w:rPr>
            </w:pPr>
            <w:r w:rsidRPr="00482943">
              <w:rPr>
                <w:sz w:val="16"/>
                <w:lang w:val="nl-NL"/>
              </w:rPr>
              <w:t>Dennis de Jong, Martin Schirdewan</w:t>
            </w:r>
          </w:p>
        </w:tc>
      </w:tr>
    </w:tbl>
    <w:p w:rsidR="003B7231" w:rsidRPr="007029ED" w:rsidRDefault="003B7231" w:rsidP="003B7231">
      <w:pPr>
        <w:rPr>
          <w:lang w:val="nl-NL"/>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0</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0</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p>
        </w:tc>
        <w:tc>
          <w:tcPr>
            <w:tcW w:w="7371" w:type="dxa"/>
            <w:shd w:val="clear" w:color="auto" w:fill="FFFFFF"/>
          </w:tcPr>
          <w:p w:rsidR="003B7231" w:rsidRPr="007029ED" w:rsidRDefault="003B7231" w:rsidP="007A178B">
            <w:pPr>
              <w:spacing w:before="120" w:after="120"/>
              <w:rPr>
                <w:sz w:val="16"/>
              </w:rPr>
            </w:pPr>
          </w:p>
        </w:tc>
      </w:tr>
    </w:tbl>
    <w:p w:rsidR="003B7231" w:rsidRPr="007029ED" w:rsidRDefault="003B7231" w:rsidP="003B7231">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482943" w:rsidTr="007A178B">
        <w:trPr>
          <w:cantSplit/>
        </w:trPr>
        <w:tc>
          <w:tcPr>
            <w:tcW w:w="1701" w:type="dxa"/>
            <w:shd w:val="pct10" w:color="000000" w:fill="FFFFFF"/>
            <w:vAlign w:val="center"/>
          </w:tcPr>
          <w:p w:rsidR="003B7231" w:rsidRPr="007029ED" w:rsidRDefault="003B7231" w:rsidP="007A178B">
            <w:pPr>
              <w:spacing w:before="120" w:after="120"/>
              <w:jc w:val="center"/>
              <w:rPr>
                <w:sz w:val="16"/>
              </w:rPr>
            </w:pPr>
          </w:p>
        </w:tc>
        <w:tc>
          <w:tcPr>
            <w:tcW w:w="7371" w:type="dxa"/>
            <w:shd w:val="pct10" w:color="000000" w:fill="FFFFFF"/>
            <w:vAlign w:val="center"/>
          </w:tcPr>
          <w:p w:rsidR="003B7231" w:rsidRPr="00482943" w:rsidRDefault="003B7231" w:rsidP="007A178B">
            <w:pPr>
              <w:pStyle w:val="NormalBold"/>
              <w:jc w:val="center"/>
              <w:rPr>
                <w:lang w:val="en-GB"/>
              </w:rPr>
            </w:pPr>
            <w:r w:rsidRPr="00482943">
              <w:rPr>
                <w:lang w:val="en-GB"/>
              </w:rPr>
              <w:t>Corrections to votes and voting intentions</w:t>
            </w: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0</w:t>
            </w:r>
          </w:p>
        </w:tc>
        <w:tc>
          <w:tcPr>
            <w:tcW w:w="7371" w:type="dxa"/>
            <w:shd w:val="clear" w:color="auto" w:fill="FFFFFF"/>
            <w:vAlign w:val="center"/>
          </w:tcPr>
          <w:p w:rsidR="003B7231" w:rsidRPr="007029ED" w:rsidRDefault="003B7231" w:rsidP="007A178B">
            <w:pPr>
              <w:spacing w:before="120" w:after="120"/>
              <w:rPr>
                <w:sz w:val="16"/>
              </w:rPr>
            </w:pPr>
          </w:p>
        </w:tc>
      </w:tr>
    </w:tbl>
    <w:p w:rsidR="003B7231" w:rsidRPr="007029ED" w:rsidRDefault="003B7231" w:rsidP="003B7231">
      <w:pPr>
        <w:pStyle w:val="Normal12"/>
      </w:pPr>
    </w:p>
    <w:p w:rsidR="003B7231" w:rsidRPr="00482943" w:rsidRDefault="003B7231" w:rsidP="003B7231">
      <w:pPr>
        <w:pStyle w:val="RollCallTitle"/>
        <w:rPr>
          <w:lang w:val="en-GB"/>
        </w:rPr>
      </w:pPr>
      <w:r w:rsidRPr="00482943">
        <w:rPr>
          <w:lang w:val="en-GB"/>
        </w:rPr>
        <w:br w:type="page"/>
      </w:r>
      <w:bookmarkStart w:id="13" w:name="_Toc2585474"/>
      <w:r w:rsidRPr="00482943">
        <w:rPr>
          <w:lang w:val="en-GB"/>
        </w:rPr>
        <w:t>5.</w:t>
      </w:r>
      <w:r w:rsidRPr="00482943">
        <w:rPr>
          <w:lang w:val="en-GB"/>
        </w:rPr>
        <w:tab/>
      </w:r>
      <w:bookmarkStart w:id="14" w:name="_Toc535922193"/>
      <w:r w:rsidRPr="00482943">
        <w:rPr>
          <w:lang w:val="en-GB"/>
        </w:rPr>
        <w:t>Approximation of the laws, regulations and administrative provisions of the Member States as regards the accessibility requirements for products and services - 2015/0278 (COD) - M. Løkkegaard (adoption of the provisional agreement resulting from interinstitutional negotiations)</w:t>
      </w:r>
      <w:bookmarkEnd w:id="14"/>
      <w:bookmarkEnd w:id="13"/>
    </w:p>
    <w:p w:rsidR="003B7231" w:rsidRPr="007029ED" w:rsidRDefault="003B7231" w:rsidP="003B7231">
      <w:pPr>
        <w:pStyle w:val="RollCallSubtitle"/>
      </w:pPr>
      <w:bookmarkStart w:id="15" w:name="_Toc2585475"/>
      <w:r>
        <w:t>5.1.</w:t>
      </w:r>
      <w:r>
        <w:tab/>
        <w:t>Final vote</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24</w:t>
            </w:r>
          </w:p>
        </w:tc>
        <w:tc>
          <w:tcPr>
            <w:tcW w:w="7371" w:type="dxa"/>
            <w:shd w:val="pct10" w:color="000000" w:fill="FFFFFF"/>
          </w:tcPr>
          <w:p w:rsidR="003B7231" w:rsidRPr="007029ED" w:rsidRDefault="003B7231" w:rsidP="007A178B">
            <w:pPr>
              <w:spacing w:before="120" w:after="120"/>
              <w:jc w:val="center"/>
              <w:rPr>
                <w:rFonts w:ascii="Arial" w:hAnsi="Arial" w:cs="Arial"/>
                <w:b/>
                <w:sz w:val="28"/>
                <w:szCs w:val="28"/>
              </w:rPr>
            </w:pPr>
            <w:r>
              <w:rPr>
                <w:rFonts w:ascii="Arial" w:hAnsi="Arial"/>
                <w:b/>
                <w:sz w:val="28"/>
                <w:szCs w:val="28"/>
              </w:rPr>
              <w:t>+</w:t>
            </w:r>
          </w:p>
        </w:tc>
      </w:tr>
      <w:tr w:rsidR="003B7231" w:rsidRPr="00482943" w:rsidTr="007A178B">
        <w:trPr>
          <w:cantSplit/>
        </w:trPr>
        <w:tc>
          <w:tcPr>
            <w:tcW w:w="1701" w:type="dxa"/>
            <w:shd w:val="clear" w:color="auto" w:fill="FFFFFF"/>
          </w:tcPr>
          <w:p w:rsidR="003B7231" w:rsidRPr="007029ED" w:rsidRDefault="003B7231" w:rsidP="007A178B">
            <w:pPr>
              <w:spacing w:before="120" w:after="120"/>
              <w:rPr>
                <w:sz w:val="16"/>
              </w:rPr>
            </w:pPr>
            <w:r>
              <w:rPr>
                <w:sz w:val="16"/>
              </w:rPr>
              <w:t>ALDE</w:t>
            </w:r>
          </w:p>
          <w:p w:rsidR="003B7231" w:rsidRPr="007029ED" w:rsidRDefault="003B7231" w:rsidP="007A178B">
            <w:pPr>
              <w:spacing w:before="120" w:after="120"/>
              <w:rPr>
                <w:sz w:val="16"/>
              </w:rPr>
            </w:pPr>
            <w:r>
              <w:rPr>
                <w:sz w:val="16"/>
              </w:rPr>
              <w:t>ECR</w:t>
            </w:r>
          </w:p>
          <w:p w:rsidR="003B7231" w:rsidRPr="007029ED" w:rsidRDefault="003B7231" w:rsidP="007A178B">
            <w:pPr>
              <w:spacing w:before="120" w:after="120"/>
              <w:rPr>
                <w:sz w:val="16"/>
              </w:rPr>
            </w:pPr>
            <w:r>
              <w:rPr>
                <w:sz w:val="16"/>
              </w:rPr>
              <w:t>EFDD</w:t>
            </w:r>
          </w:p>
          <w:p w:rsidR="003B7231" w:rsidRPr="007029ED" w:rsidRDefault="003B7231" w:rsidP="007A178B">
            <w:pPr>
              <w:spacing w:before="120" w:after="120"/>
              <w:rPr>
                <w:sz w:val="16"/>
              </w:rPr>
            </w:pPr>
            <w:r>
              <w:rPr>
                <w:sz w:val="16"/>
              </w:rPr>
              <w:t>GUE/NGL</w:t>
            </w:r>
          </w:p>
          <w:p w:rsidR="003B7231" w:rsidRPr="007029ED" w:rsidRDefault="003B7231" w:rsidP="007A178B">
            <w:pPr>
              <w:spacing w:before="120" w:after="120"/>
              <w:rPr>
                <w:sz w:val="16"/>
              </w:rPr>
            </w:pPr>
            <w:r>
              <w:rPr>
                <w:sz w:val="16"/>
              </w:rPr>
              <w:t>PPE</w:t>
            </w:r>
            <w:r>
              <w:rPr>
                <w:sz w:val="16"/>
              </w:rPr>
              <w:br/>
            </w:r>
            <w:r>
              <w:rPr>
                <w:sz w:val="16"/>
              </w:rPr>
              <w:br/>
            </w:r>
          </w:p>
          <w:p w:rsidR="003B7231" w:rsidRPr="007029ED" w:rsidRDefault="003B7231" w:rsidP="007A178B">
            <w:pPr>
              <w:spacing w:before="120" w:after="120"/>
              <w:rPr>
                <w:sz w:val="16"/>
              </w:rPr>
            </w:pPr>
            <w:r>
              <w:rPr>
                <w:sz w:val="16"/>
              </w:rPr>
              <w:t>S&amp;D</w:t>
            </w:r>
          </w:p>
          <w:p w:rsidR="003B7231" w:rsidRPr="007029ED" w:rsidRDefault="003B7231" w:rsidP="007A178B">
            <w:pPr>
              <w:spacing w:before="120" w:after="120"/>
              <w:rPr>
                <w:sz w:val="16"/>
              </w:rPr>
            </w:pPr>
            <w:r>
              <w:rPr>
                <w:sz w:val="16"/>
              </w:rPr>
              <w:t xml:space="preserve">Verts/ALE </w:t>
            </w:r>
          </w:p>
        </w:tc>
        <w:tc>
          <w:tcPr>
            <w:tcW w:w="7371" w:type="dxa"/>
            <w:shd w:val="clear" w:color="auto" w:fill="FFFFFF"/>
          </w:tcPr>
          <w:p w:rsidR="003B7231" w:rsidRPr="007029ED" w:rsidRDefault="003B7231" w:rsidP="007A178B">
            <w:pPr>
              <w:spacing w:before="120" w:after="120"/>
              <w:rPr>
                <w:sz w:val="16"/>
              </w:rPr>
            </w:pPr>
            <w:r>
              <w:rPr>
                <w:sz w:val="16"/>
              </w:rPr>
              <w:t>Dita Charanzová, Morten Løkkegaard, Jasenko Selimovic</w:t>
            </w:r>
          </w:p>
          <w:p w:rsidR="003B7231" w:rsidRPr="007029ED" w:rsidRDefault="003B7231" w:rsidP="007A178B">
            <w:pPr>
              <w:spacing w:before="120" w:after="120"/>
              <w:rPr>
                <w:sz w:val="16"/>
              </w:rPr>
            </w:pPr>
            <w:r>
              <w:rPr>
                <w:sz w:val="16"/>
              </w:rPr>
              <w:t>Edward Czesak, Daniel Dalton, Nosheena Mobarik, Anneleen Van Bossuyt</w:t>
            </w:r>
          </w:p>
          <w:p w:rsidR="003B7231" w:rsidRPr="007029ED" w:rsidRDefault="003B7231" w:rsidP="007A178B">
            <w:pPr>
              <w:spacing w:before="120" w:after="120"/>
              <w:rPr>
                <w:sz w:val="16"/>
              </w:rPr>
            </w:pPr>
            <w:r>
              <w:rPr>
                <w:sz w:val="16"/>
              </w:rPr>
              <w:t>Marco Zullo</w:t>
            </w:r>
          </w:p>
          <w:p w:rsidR="003B7231" w:rsidRPr="007029ED" w:rsidRDefault="003B7231" w:rsidP="007A178B">
            <w:pPr>
              <w:spacing w:before="120" w:after="120"/>
              <w:rPr>
                <w:sz w:val="16"/>
              </w:rPr>
            </w:pPr>
            <w:r>
              <w:rPr>
                <w:sz w:val="16"/>
              </w:rPr>
              <w:t>Dennis de Jong</w:t>
            </w:r>
          </w:p>
          <w:p w:rsidR="003B7231" w:rsidRPr="007029ED" w:rsidRDefault="003B7231" w:rsidP="007A178B">
            <w:pPr>
              <w:spacing w:before="120" w:after="120"/>
              <w:rPr>
                <w:sz w:val="16"/>
              </w:rPr>
            </w:pPr>
            <w:r>
              <w:rPr>
                <w:sz w:val="16"/>
              </w:rPr>
              <w:t>Pascal Arimont, Carlos Coelho, Lara Comi, Anna Maria Corazza Bildt, Philippe Juvin, Eva Maydell, Jiří Pospíšil, Andreas Schwab, Ivan Štefanec, Adam Szejnfeld, Róża Gräfin von Thun und Hohenstein, Mihai Ţurcanu</w:t>
            </w:r>
          </w:p>
          <w:p w:rsidR="003B7231" w:rsidRPr="00482943" w:rsidRDefault="003B7231" w:rsidP="007A178B">
            <w:pPr>
              <w:spacing w:before="120" w:after="120"/>
              <w:rPr>
                <w:sz w:val="16"/>
                <w:lang w:val="pt-PT"/>
              </w:rPr>
            </w:pPr>
            <w:r w:rsidRPr="00482943">
              <w:rPr>
                <w:sz w:val="16"/>
                <w:lang w:val="pt-PT"/>
              </w:rPr>
              <w:t>Maria Grapini</w:t>
            </w:r>
          </w:p>
          <w:p w:rsidR="003B7231" w:rsidRPr="00482943" w:rsidRDefault="003B7231" w:rsidP="007A178B">
            <w:pPr>
              <w:spacing w:before="120" w:after="120"/>
              <w:rPr>
                <w:sz w:val="16"/>
                <w:lang w:val="pt-PT"/>
              </w:rPr>
            </w:pPr>
            <w:r w:rsidRPr="00482943">
              <w:rPr>
                <w:sz w:val="16"/>
                <w:lang w:val="pt-PT"/>
              </w:rPr>
              <w:t>Pascal Durand, Igor Šoltes</w:t>
            </w:r>
          </w:p>
        </w:tc>
      </w:tr>
    </w:tbl>
    <w:p w:rsidR="003B7231" w:rsidRPr="007029ED" w:rsidRDefault="003B7231" w:rsidP="003B7231">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3</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r>
              <w:rPr>
                <w:sz w:val="16"/>
              </w:rPr>
              <w:t>EFDD</w:t>
            </w:r>
          </w:p>
          <w:p w:rsidR="003B7231" w:rsidRPr="007029ED" w:rsidRDefault="003B7231" w:rsidP="007A178B">
            <w:pPr>
              <w:spacing w:before="120" w:after="120"/>
              <w:rPr>
                <w:sz w:val="16"/>
              </w:rPr>
            </w:pPr>
            <w:r>
              <w:rPr>
                <w:sz w:val="16"/>
              </w:rPr>
              <w:t>ENF</w:t>
            </w:r>
          </w:p>
        </w:tc>
        <w:tc>
          <w:tcPr>
            <w:tcW w:w="7371" w:type="dxa"/>
            <w:shd w:val="clear" w:color="auto" w:fill="FFFFFF"/>
          </w:tcPr>
          <w:p w:rsidR="003B7231" w:rsidRPr="007029ED" w:rsidRDefault="003B7231" w:rsidP="007A178B">
            <w:pPr>
              <w:spacing w:before="120" w:after="120"/>
              <w:rPr>
                <w:sz w:val="16"/>
              </w:rPr>
            </w:pPr>
            <w:r>
              <w:rPr>
                <w:sz w:val="16"/>
              </w:rPr>
              <w:t>Robert Jarosław Iwaszkiewicz</w:t>
            </w:r>
          </w:p>
          <w:p w:rsidR="003B7231" w:rsidRPr="007029ED" w:rsidRDefault="003B7231" w:rsidP="007A178B">
            <w:pPr>
              <w:spacing w:before="120" w:after="120"/>
              <w:rPr>
                <w:sz w:val="16"/>
              </w:rPr>
            </w:pPr>
            <w:r>
              <w:rPr>
                <w:sz w:val="16"/>
              </w:rPr>
              <w:t>John Stuart Agnew, Mylène Troszczynski</w:t>
            </w:r>
          </w:p>
        </w:tc>
      </w:tr>
    </w:tbl>
    <w:p w:rsidR="003B7231" w:rsidRPr="007029ED" w:rsidRDefault="003B7231" w:rsidP="003B72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10</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0</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r>
              <w:rPr>
                <w:sz w:val="16"/>
              </w:rPr>
              <w:t>GUE/NGL</w:t>
            </w:r>
          </w:p>
          <w:p w:rsidR="003B7231" w:rsidRPr="007029ED" w:rsidRDefault="003B7231" w:rsidP="007A178B">
            <w:pPr>
              <w:spacing w:before="120" w:after="120"/>
              <w:rPr>
                <w:sz w:val="16"/>
              </w:rPr>
            </w:pPr>
            <w:r>
              <w:rPr>
                <w:sz w:val="16"/>
              </w:rPr>
              <w:t>S&amp;D</w:t>
            </w:r>
          </w:p>
        </w:tc>
        <w:tc>
          <w:tcPr>
            <w:tcW w:w="7371" w:type="dxa"/>
            <w:shd w:val="clear" w:color="auto" w:fill="FFFFFF"/>
          </w:tcPr>
          <w:p w:rsidR="003B7231" w:rsidRPr="007029ED" w:rsidRDefault="003B7231" w:rsidP="007A178B">
            <w:pPr>
              <w:spacing w:before="120" w:after="120"/>
              <w:rPr>
                <w:sz w:val="16"/>
              </w:rPr>
            </w:pPr>
            <w:r>
              <w:rPr>
                <w:sz w:val="16"/>
              </w:rPr>
              <w:t>Martin Schirdewan</w:t>
            </w:r>
          </w:p>
          <w:p w:rsidR="003B7231" w:rsidRPr="007029ED" w:rsidRDefault="003B7231" w:rsidP="007A178B">
            <w:pPr>
              <w:spacing w:before="120" w:after="120"/>
              <w:rPr>
                <w:sz w:val="16"/>
              </w:rPr>
            </w:pPr>
            <w:r>
              <w:rPr>
                <w:sz w:val="16"/>
              </w:rPr>
              <w:t>Biljana Borzan, Nicola Danti, Evelyne Gebhardt, Liisa Jaakonsaari, Marlene Mizzi, Virginie Rozière, Christel Schaldemose, Olga Sehnalová, Josef Weidenholzer</w:t>
            </w:r>
          </w:p>
        </w:tc>
      </w:tr>
    </w:tbl>
    <w:p w:rsidR="003B7231" w:rsidRPr="007029ED" w:rsidRDefault="003B7231" w:rsidP="003B7231">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482943" w:rsidTr="007A178B">
        <w:trPr>
          <w:cantSplit/>
        </w:trPr>
        <w:tc>
          <w:tcPr>
            <w:tcW w:w="1701" w:type="dxa"/>
            <w:shd w:val="pct10" w:color="000000" w:fill="FFFFFF"/>
            <w:vAlign w:val="center"/>
          </w:tcPr>
          <w:p w:rsidR="003B7231" w:rsidRPr="007029ED" w:rsidRDefault="003B7231" w:rsidP="007A178B">
            <w:pPr>
              <w:spacing w:before="120" w:after="120"/>
              <w:jc w:val="center"/>
              <w:rPr>
                <w:sz w:val="16"/>
              </w:rPr>
            </w:pPr>
          </w:p>
        </w:tc>
        <w:tc>
          <w:tcPr>
            <w:tcW w:w="7371" w:type="dxa"/>
            <w:shd w:val="pct10" w:color="000000" w:fill="FFFFFF"/>
            <w:vAlign w:val="center"/>
          </w:tcPr>
          <w:p w:rsidR="003B7231" w:rsidRPr="00482943" w:rsidRDefault="003B7231" w:rsidP="007A178B">
            <w:pPr>
              <w:pStyle w:val="NormalBold"/>
              <w:jc w:val="center"/>
              <w:rPr>
                <w:lang w:val="en-GB"/>
              </w:rPr>
            </w:pPr>
            <w:r w:rsidRPr="00482943">
              <w:rPr>
                <w:lang w:val="en-GB"/>
              </w:rPr>
              <w:t>Corrections to votes and voting intentions</w:t>
            </w: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0</w:t>
            </w:r>
          </w:p>
        </w:tc>
        <w:tc>
          <w:tcPr>
            <w:tcW w:w="7371" w:type="dxa"/>
            <w:shd w:val="clear" w:color="auto" w:fill="FFFFFF"/>
            <w:vAlign w:val="center"/>
          </w:tcPr>
          <w:p w:rsidR="003B7231" w:rsidRPr="007029ED" w:rsidRDefault="003B7231" w:rsidP="007A178B">
            <w:pPr>
              <w:spacing w:before="120" w:after="120"/>
              <w:rPr>
                <w:sz w:val="16"/>
              </w:rPr>
            </w:pPr>
          </w:p>
        </w:tc>
      </w:tr>
    </w:tbl>
    <w:p w:rsidR="003B7231" w:rsidRPr="007029ED" w:rsidRDefault="003B7231" w:rsidP="003B7231">
      <w:pPr>
        <w:pStyle w:val="Normal12"/>
      </w:pPr>
    </w:p>
    <w:p w:rsidR="003B7231" w:rsidRPr="00482943" w:rsidRDefault="003B7231" w:rsidP="003B7231">
      <w:pPr>
        <w:pStyle w:val="RollCallTitle"/>
        <w:rPr>
          <w:lang w:val="en-GB"/>
        </w:rPr>
      </w:pPr>
      <w:r w:rsidRPr="00482943">
        <w:rPr>
          <w:lang w:val="en-GB"/>
        </w:rPr>
        <w:br w:type="page"/>
      </w:r>
      <w:bookmarkStart w:id="16" w:name="_Toc2585476"/>
      <w:r w:rsidRPr="00482943">
        <w:rPr>
          <w:lang w:val="en-GB"/>
        </w:rPr>
        <w:t>6.</w:t>
      </w:r>
      <w:r w:rsidRPr="00482943">
        <w:rPr>
          <w:lang w:val="en-GB"/>
        </w:rPr>
        <w:tab/>
      </w:r>
      <w:bookmarkStart w:id="17" w:name="_Toc535922194"/>
      <w:r w:rsidRPr="00482943">
        <w:rPr>
          <w:lang w:val="en-GB"/>
        </w:rPr>
        <w:t>Amended Regulation (EU) n° 952/2013 laying down the Union Customs Code - 2018/0123 (COD) - J. Selimovic (adoption of the provisional agreement resulting from interinstitutional negotiations)</w:t>
      </w:r>
      <w:bookmarkEnd w:id="17"/>
      <w:bookmarkEnd w:id="16"/>
    </w:p>
    <w:p w:rsidR="003B7231" w:rsidRPr="007029ED" w:rsidRDefault="003B7231" w:rsidP="003B7231">
      <w:pPr>
        <w:pStyle w:val="RollCallSubtitle"/>
      </w:pPr>
      <w:bookmarkStart w:id="18" w:name="_Toc2585477"/>
      <w:r>
        <w:t>6.1.</w:t>
      </w:r>
      <w:r>
        <w:tab/>
        <w:t>Final vote</w:t>
      </w:r>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34</w:t>
            </w:r>
          </w:p>
        </w:tc>
        <w:tc>
          <w:tcPr>
            <w:tcW w:w="7371" w:type="dxa"/>
            <w:shd w:val="pct10" w:color="000000" w:fill="FFFFFF"/>
          </w:tcPr>
          <w:p w:rsidR="003B7231" w:rsidRPr="007029ED" w:rsidRDefault="003B7231" w:rsidP="007A178B">
            <w:pPr>
              <w:spacing w:before="120" w:after="120"/>
              <w:jc w:val="center"/>
              <w:rPr>
                <w:rFonts w:ascii="Arial" w:hAnsi="Arial" w:cs="Arial"/>
                <w:b/>
                <w:sz w:val="28"/>
                <w:szCs w:val="28"/>
              </w:rPr>
            </w:pPr>
            <w:r>
              <w:rPr>
                <w:rFonts w:ascii="Arial" w:hAnsi="Arial"/>
                <w:b/>
                <w:sz w:val="28"/>
                <w:szCs w:val="28"/>
              </w:rPr>
              <w:t>+</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r>
              <w:rPr>
                <w:sz w:val="16"/>
              </w:rPr>
              <w:t>ALDE</w:t>
            </w:r>
          </w:p>
          <w:p w:rsidR="003B7231" w:rsidRPr="007029ED" w:rsidRDefault="003B7231" w:rsidP="007A178B">
            <w:pPr>
              <w:spacing w:before="120" w:after="120"/>
              <w:rPr>
                <w:sz w:val="16"/>
              </w:rPr>
            </w:pPr>
            <w:r>
              <w:rPr>
                <w:sz w:val="16"/>
              </w:rPr>
              <w:t>ECR</w:t>
            </w:r>
          </w:p>
          <w:p w:rsidR="003B7231" w:rsidRPr="007029ED" w:rsidRDefault="003B7231" w:rsidP="007A178B">
            <w:pPr>
              <w:spacing w:before="120" w:after="120"/>
              <w:rPr>
                <w:sz w:val="16"/>
              </w:rPr>
            </w:pPr>
            <w:r>
              <w:rPr>
                <w:sz w:val="16"/>
              </w:rPr>
              <w:t>EFDD</w:t>
            </w:r>
          </w:p>
          <w:p w:rsidR="003B7231" w:rsidRPr="007029ED" w:rsidRDefault="003B7231" w:rsidP="007A178B">
            <w:pPr>
              <w:spacing w:before="120" w:after="120"/>
              <w:rPr>
                <w:sz w:val="16"/>
              </w:rPr>
            </w:pPr>
            <w:r>
              <w:rPr>
                <w:sz w:val="16"/>
              </w:rPr>
              <w:t>ENF</w:t>
            </w:r>
          </w:p>
          <w:p w:rsidR="003B7231" w:rsidRPr="007029ED" w:rsidRDefault="003B7231" w:rsidP="007A178B">
            <w:pPr>
              <w:spacing w:before="120" w:after="120"/>
              <w:rPr>
                <w:sz w:val="16"/>
              </w:rPr>
            </w:pPr>
            <w:r>
              <w:rPr>
                <w:sz w:val="16"/>
              </w:rPr>
              <w:t>GUE/NGL</w:t>
            </w:r>
          </w:p>
          <w:p w:rsidR="003B7231" w:rsidRPr="007029ED" w:rsidRDefault="003B7231" w:rsidP="007A178B">
            <w:pPr>
              <w:spacing w:before="120" w:after="120"/>
              <w:rPr>
                <w:sz w:val="16"/>
              </w:rPr>
            </w:pPr>
            <w:r>
              <w:rPr>
                <w:sz w:val="16"/>
              </w:rPr>
              <w:t>PPE</w:t>
            </w:r>
            <w:r>
              <w:rPr>
                <w:sz w:val="16"/>
              </w:rPr>
              <w:br/>
            </w:r>
          </w:p>
          <w:p w:rsidR="003B7231" w:rsidRPr="007029ED" w:rsidRDefault="003B7231" w:rsidP="007A178B">
            <w:pPr>
              <w:spacing w:before="120" w:after="120"/>
              <w:rPr>
                <w:sz w:val="16"/>
              </w:rPr>
            </w:pPr>
            <w:r>
              <w:rPr>
                <w:sz w:val="16"/>
              </w:rPr>
              <w:t>S&amp;D</w:t>
            </w:r>
            <w:r>
              <w:rPr>
                <w:sz w:val="16"/>
              </w:rPr>
              <w:br/>
            </w:r>
          </w:p>
          <w:p w:rsidR="003B7231" w:rsidRPr="007029ED" w:rsidRDefault="003B7231" w:rsidP="007A178B">
            <w:pPr>
              <w:spacing w:before="120" w:after="120"/>
              <w:rPr>
                <w:sz w:val="16"/>
              </w:rPr>
            </w:pPr>
            <w:r>
              <w:rPr>
                <w:sz w:val="16"/>
              </w:rPr>
              <w:t>Verts/ALE</w:t>
            </w:r>
          </w:p>
        </w:tc>
        <w:tc>
          <w:tcPr>
            <w:tcW w:w="7371" w:type="dxa"/>
            <w:shd w:val="clear" w:color="auto" w:fill="FFFFFF"/>
          </w:tcPr>
          <w:p w:rsidR="003B7231" w:rsidRPr="007029ED" w:rsidRDefault="003B7231" w:rsidP="007A178B">
            <w:pPr>
              <w:spacing w:before="120" w:after="120"/>
              <w:rPr>
                <w:sz w:val="16"/>
              </w:rPr>
            </w:pPr>
            <w:r>
              <w:rPr>
                <w:sz w:val="16"/>
              </w:rPr>
              <w:t>Dita Charanzová, Morten Løkkegaard, Jasenko Selimovic</w:t>
            </w:r>
          </w:p>
          <w:p w:rsidR="003B7231" w:rsidRPr="007029ED" w:rsidRDefault="003B7231" w:rsidP="007A178B">
            <w:pPr>
              <w:spacing w:before="120" w:after="120"/>
              <w:rPr>
                <w:sz w:val="16"/>
              </w:rPr>
            </w:pPr>
            <w:r>
              <w:rPr>
                <w:sz w:val="16"/>
              </w:rPr>
              <w:t>Edward Czesak, Daniel Dalton, Nosheena Mobarik, Anneleen Van Bossuyt</w:t>
            </w:r>
          </w:p>
          <w:p w:rsidR="003B7231" w:rsidRPr="00482943" w:rsidRDefault="003B7231" w:rsidP="007A178B">
            <w:pPr>
              <w:spacing w:before="120" w:after="120"/>
              <w:rPr>
                <w:sz w:val="16"/>
                <w:lang w:val="nl-NL"/>
              </w:rPr>
            </w:pPr>
            <w:r w:rsidRPr="00482943">
              <w:rPr>
                <w:sz w:val="16"/>
                <w:lang w:val="nl-NL"/>
              </w:rPr>
              <w:t>Marco Zullo</w:t>
            </w:r>
          </w:p>
          <w:p w:rsidR="003B7231" w:rsidRPr="00482943" w:rsidRDefault="003B7231" w:rsidP="007A178B">
            <w:pPr>
              <w:spacing w:before="120" w:after="120"/>
              <w:rPr>
                <w:sz w:val="16"/>
                <w:lang w:val="nl-NL"/>
              </w:rPr>
            </w:pPr>
            <w:r w:rsidRPr="00482943">
              <w:rPr>
                <w:sz w:val="16"/>
                <w:lang w:val="nl-NL"/>
              </w:rPr>
              <w:t>Mylène Troszczynski</w:t>
            </w:r>
          </w:p>
          <w:p w:rsidR="003B7231" w:rsidRPr="00482943" w:rsidRDefault="003B7231" w:rsidP="007A178B">
            <w:pPr>
              <w:spacing w:before="120" w:after="120"/>
              <w:rPr>
                <w:sz w:val="16"/>
                <w:lang w:val="nl-NL"/>
              </w:rPr>
            </w:pPr>
            <w:r w:rsidRPr="00482943">
              <w:rPr>
                <w:sz w:val="16"/>
                <w:lang w:val="nl-NL"/>
              </w:rPr>
              <w:t>Dennis de Jong</w:t>
            </w:r>
          </w:p>
          <w:p w:rsidR="003B7231" w:rsidRPr="00482943" w:rsidRDefault="003B7231" w:rsidP="007A178B">
            <w:pPr>
              <w:spacing w:before="120" w:after="120"/>
              <w:rPr>
                <w:sz w:val="16"/>
                <w:lang w:val="nl-NL"/>
              </w:rPr>
            </w:pPr>
            <w:r w:rsidRPr="00482943">
              <w:rPr>
                <w:sz w:val="16"/>
                <w:lang w:val="nl-NL"/>
              </w:rPr>
              <w:t>Pascal Arimont, Carlos Coelho, Anna Maria Corazza Bildt, Philippe Juvin, Eva Maydell, Jiří Pospíšil, Andreas Schwab, Ivan Štefanec, Adam Szejnfeld, Róża Gräfin von Thun und Hohenstein, Mihai Ţurcanu</w:t>
            </w:r>
          </w:p>
          <w:p w:rsidR="003B7231" w:rsidRPr="00482943" w:rsidRDefault="003B7231" w:rsidP="007A178B">
            <w:pPr>
              <w:spacing w:before="120" w:after="120"/>
              <w:rPr>
                <w:sz w:val="16"/>
                <w:lang w:val="nl-NL"/>
              </w:rPr>
            </w:pPr>
            <w:r w:rsidRPr="00482943">
              <w:rPr>
                <w:sz w:val="16"/>
                <w:lang w:val="nl-NL"/>
              </w:rPr>
              <w:t>Biljana Borzan, Nicola Danti, Evelyne Gebhardt, Maria Grapini, Liisa Jaakonsaari, Marlene Mizzi, Virginie Rozière, Christel Schaldemose, Olga Sehnalová, Catherine Stihler, Josef Weidenholzer</w:t>
            </w:r>
          </w:p>
          <w:p w:rsidR="003B7231" w:rsidRPr="007029ED" w:rsidRDefault="003B7231" w:rsidP="007A178B">
            <w:pPr>
              <w:spacing w:before="120" w:after="120"/>
              <w:rPr>
                <w:sz w:val="16"/>
              </w:rPr>
            </w:pPr>
            <w:r>
              <w:rPr>
                <w:sz w:val="16"/>
              </w:rPr>
              <w:t>Pascal Durand, Igor Šoltes</w:t>
            </w:r>
          </w:p>
        </w:tc>
      </w:tr>
    </w:tbl>
    <w:p w:rsidR="003B7231" w:rsidRPr="007029ED" w:rsidRDefault="003B7231" w:rsidP="003B72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2</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r>
              <w:rPr>
                <w:sz w:val="16"/>
              </w:rPr>
              <w:t>EFDD</w:t>
            </w:r>
          </w:p>
          <w:p w:rsidR="003B7231" w:rsidRPr="007029ED" w:rsidRDefault="003B7231" w:rsidP="007A178B">
            <w:pPr>
              <w:spacing w:before="120" w:after="120"/>
              <w:rPr>
                <w:sz w:val="16"/>
              </w:rPr>
            </w:pPr>
            <w:r>
              <w:rPr>
                <w:sz w:val="16"/>
              </w:rPr>
              <w:t>ENF</w:t>
            </w:r>
          </w:p>
        </w:tc>
        <w:tc>
          <w:tcPr>
            <w:tcW w:w="7371" w:type="dxa"/>
            <w:shd w:val="clear" w:color="auto" w:fill="FFFFFF"/>
          </w:tcPr>
          <w:p w:rsidR="003B7231" w:rsidRPr="007029ED" w:rsidRDefault="003B7231" w:rsidP="007A178B">
            <w:pPr>
              <w:spacing w:before="120" w:after="120"/>
              <w:rPr>
                <w:sz w:val="16"/>
              </w:rPr>
            </w:pPr>
            <w:r>
              <w:rPr>
                <w:sz w:val="16"/>
              </w:rPr>
              <w:t>Robert Jarosław Iwaszkiewicz</w:t>
            </w:r>
          </w:p>
          <w:p w:rsidR="003B7231" w:rsidRPr="007029ED" w:rsidRDefault="003B7231" w:rsidP="007A178B">
            <w:pPr>
              <w:spacing w:before="120" w:after="120"/>
              <w:rPr>
                <w:sz w:val="16"/>
              </w:rPr>
            </w:pPr>
            <w:r>
              <w:rPr>
                <w:sz w:val="16"/>
              </w:rPr>
              <w:t>John Stuart Agnew</w:t>
            </w:r>
          </w:p>
        </w:tc>
      </w:tr>
    </w:tbl>
    <w:p w:rsidR="003B7231" w:rsidRPr="007029ED" w:rsidRDefault="003B7231" w:rsidP="003B72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2</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0</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r>
              <w:rPr>
                <w:sz w:val="16"/>
              </w:rPr>
              <w:t>GUE/NGL</w:t>
            </w:r>
          </w:p>
          <w:p w:rsidR="003B7231" w:rsidRPr="007029ED" w:rsidRDefault="003B7231" w:rsidP="007A178B">
            <w:pPr>
              <w:spacing w:before="120" w:after="120"/>
              <w:rPr>
                <w:sz w:val="16"/>
              </w:rPr>
            </w:pPr>
            <w:r>
              <w:rPr>
                <w:sz w:val="16"/>
              </w:rPr>
              <w:t>PPE</w:t>
            </w:r>
          </w:p>
        </w:tc>
        <w:tc>
          <w:tcPr>
            <w:tcW w:w="7371" w:type="dxa"/>
            <w:shd w:val="clear" w:color="auto" w:fill="FFFFFF"/>
          </w:tcPr>
          <w:p w:rsidR="003B7231" w:rsidRPr="007029ED" w:rsidRDefault="003B7231" w:rsidP="007A178B">
            <w:pPr>
              <w:spacing w:before="120" w:after="120"/>
              <w:rPr>
                <w:sz w:val="16"/>
              </w:rPr>
            </w:pPr>
            <w:r>
              <w:rPr>
                <w:sz w:val="16"/>
              </w:rPr>
              <w:t>Martin Schirdewan</w:t>
            </w:r>
          </w:p>
          <w:p w:rsidR="003B7231" w:rsidRPr="007029ED" w:rsidRDefault="003B7231" w:rsidP="007A178B">
            <w:pPr>
              <w:spacing w:before="120" w:after="120"/>
              <w:rPr>
                <w:sz w:val="16"/>
              </w:rPr>
            </w:pPr>
            <w:r>
              <w:rPr>
                <w:sz w:val="16"/>
              </w:rPr>
              <w:t>Lara Comi</w:t>
            </w:r>
          </w:p>
        </w:tc>
      </w:tr>
    </w:tbl>
    <w:p w:rsidR="003B7231" w:rsidRPr="007029ED" w:rsidRDefault="003B7231" w:rsidP="003B7231">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482943" w:rsidTr="007A178B">
        <w:trPr>
          <w:cantSplit/>
        </w:trPr>
        <w:tc>
          <w:tcPr>
            <w:tcW w:w="1701" w:type="dxa"/>
            <w:shd w:val="pct10" w:color="000000" w:fill="FFFFFF"/>
            <w:vAlign w:val="center"/>
          </w:tcPr>
          <w:p w:rsidR="003B7231" w:rsidRPr="007029ED" w:rsidRDefault="003B7231" w:rsidP="007A178B">
            <w:pPr>
              <w:spacing w:before="120" w:after="120"/>
              <w:jc w:val="center"/>
              <w:rPr>
                <w:sz w:val="16"/>
              </w:rPr>
            </w:pPr>
          </w:p>
        </w:tc>
        <w:tc>
          <w:tcPr>
            <w:tcW w:w="7371" w:type="dxa"/>
            <w:shd w:val="pct10" w:color="000000" w:fill="FFFFFF"/>
            <w:vAlign w:val="center"/>
          </w:tcPr>
          <w:p w:rsidR="003B7231" w:rsidRPr="00482943" w:rsidRDefault="003B7231" w:rsidP="007A178B">
            <w:pPr>
              <w:pStyle w:val="NormalBold"/>
              <w:jc w:val="center"/>
              <w:rPr>
                <w:lang w:val="en-GB"/>
              </w:rPr>
            </w:pPr>
            <w:r w:rsidRPr="00482943">
              <w:rPr>
                <w:lang w:val="en-GB"/>
              </w:rPr>
              <w:t>Corrections to votes and voting intentions</w:t>
            </w: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0</w:t>
            </w:r>
          </w:p>
        </w:tc>
        <w:tc>
          <w:tcPr>
            <w:tcW w:w="7371" w:type="dxa"/>
            <w:shd w:val="clear" w:color="auto" w:fill="FFFFFF"/>
            <w:vAlign w:val="center"/>
          </w:tcPr>
          <w:p w:rsidR="003B7231" w:rsidRPr="007029ED" w:rsidRDefault="003B7231" w:rsidP="007A178B">
            <w:pPr>
              <w:spacing w:before="120" w:after="120"/>
              <w:rPr>
                <w:sz w:val="16"/>
              </w:rPr>
            </w:pPr>
          </w:p>
        </w:tc>
      </w:tr>
    </w:tbl>
    <w:p w:rsidR="003B7231" w:rsidRPr="007029ED" w:rsidRDefault="003B7231" w:rsidP="003B7231">
      <w:pPr>
        <w:pStyle w:val="Normal12"/>
      </w:pPr>
    </w:p>
    <w:p w:rsidR="003B7231" w:rsidRPr="00482943" w:rsidRDefault="003B7231" w:rsidP="003B7231">
      <w:pPr>
        <w:pStyle w:val="RollCallTitle"/>
        <w:rPr>
          <w:lang w:val="en-GB"/>
        </w:rPr>
      </w:pPr>
      <w:r w:rsidRPr="00482943">
        <w:rPr>
          <w:lang w:val="en-GB"/>
        </w:rPr>
        <w:br w:type="page"/>
      </w:r>
      <w:bookmarkStart w:id="19" w:name="_Toc2585478"/>
      <w:r w:rsidRPr="00482943">
        <w:rPr>
          <w:lang w:val="en-GB"/>
        </w:rPr>
        <w:t>7.</w:t>
      </w:r>
      <w:r w:rsidRPr="00482943">
        <w:rPr>
          <w:lang w:val="en-GB"/>
        </w:rPr>
        <w:tab/>
      </w:r>
      <w:bookmarkStart w:id="20" w:name="_Toc535922195"/>
      <w:r w:rsidRPr="00482943">
        <w:rPr>
          <w:lang w:val="en-GB"/>
        </w:rPr>
        <w:t>Laying down rules on the making available on the market of CE marked fertilising products - 2016/0084 (COD) - M. Ţurcanu (adoption of the provisional agreement resulting from interinstitutional negotiations)</w:t>
      </w:r>
      <w:bookmarkEnd w:id="20"/>
      <w:bookmarkEnd w:id="19"/>
    </w:p>
    <w:p w:rsidR="003B7231" w:rsidRPr="007029ED" w:rsidRDefault="003B7231" w:rsidP="003B7231">
      <w:pPr>
        <w:pStyle w:val="RollCallSubtitle"/>
      </w:pPr>
      <w:bookmarkStart w:id="21" w:name="_Toc2585479"/>
      <w:r>
        <w:t>7.1.</w:t>
      </w:r>
      <w:r>
        <w:tab/>
        <w:t>Final vote</w:t>
      </w:r>
      <w:bookmarkEnd w:id="2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36</w:t>
            </w:r>
          </w:p>
        </w:tc>
        <w:tc>
          <w:tcPr>
            <w:tcW w:w="7371" w:type="dxa"/>
            <w:shd w:val="pct10" w:color="000000" w:fill="FFFFFF"/>
          </w:tcPr>
          <w:p w:rsidR="003B7231" w:rsidRPr="007029ED" w:rsidRDefault="003B7231" w:rsidP="007A178B">
            <w:pPr>
              <w:spacing w:before="120" w:after="120"/>
              <w:jc w:val="center"/>
              <w:rPr>
                <w:rFonts w:ascii="Arial" w:hAnsi="Arial" w:cs="Arial"/>
                <w:b/>
                <w:sz w:val="28"/>
                <w:szCs w:val="28"/>
              </w:rPr>
            </w:pPr>
            <w:r>
              <w:rPr>
                <w:rFonts w:ascii="Arial" w:hAnsi="Arial"/>
                <w:b/>
                <w:sz w:val="28"/>
                <w:szCs w:val="28"/>
              </w:rPr>
              <w:t>+</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r>
              <w:rPr>
                <w:sz w:val="16"/>
              </w:rPr>
              <w:t>ALDE</w:t>
            </w:r>
          </w:p>
          <w:p w:rsidR="003B7231" w:rsidRPr="007029ED" w:rsidRDefault="003B7231" w:rsidP="007A178B">
            <w:pPr>
              <w:spacing w:before="120" w:after="120"/>
              <w:rPr>
                <w:sz w:val="16"/>
              </w:rPr>
            </w:pPr>
            <w:r>
              <w:rPr>
                <w:sz w:val="16"/>
              </w:rPr>
              <w:t>ECR</w:t>
            </w:r>
          </w:p>
          <w:p w:rsidR="003B7231" w:rsidRPr="007029ED" w:rsidRDefault="003B7231" w:rsidP="007A178B">
            <w:pPr>
              <w:spacing w:before="120" w:after="120"/>
              <w:rPr>
                <w:sz w:val="16"/>
              </w:rPr>
            </w:pPr>
            <w:r>
              <w:rPr>
                <w:sz w:val="16"/>
              </w:rPr>
              <w:t>EFDD</w:t>
            </w:r>
          </w:p>
          <w:p w:rsidR="003B7231" w:rsidRPr="007029ED" w:rsidRDefault="003B7231" w:rsidP="007A178B">
            <w:pPr>
              <w:spacing w:before="120" w:after="120"/>
              <w:rPr>
                <w:sz w:val="16"/>
              </w:rPr>
            </w:pPr>
            <w:r>
              <w:rPr>
                <w:sz w:val="16"/>
              </w:rPr>
              <w:t>ENF</w:t>
            </w:r>
          </w:p>
          <w:p w:rsidR="003B7231" w:rsidRPr="007029ED" w:rsidRDefault="003B7231" w:rsidP="007A178B">
            <w:pPr>
              <w:spacing w:before="120" w:after="120"/>
              <w:rPr>
                <w:sz w:val="16"/>
              </w:rPr>
            </w:pPr>
            <w:r>
              <w:rPr>
                <w:sz w:val="16"/>
              </w:rPr>
              <w:t>GUE/NGL</w:t>
            </w:r>
          </w:p>
          <w:p w:rsidR="003B7231" w:rsidRPr="007029ED" w:rsidRDefault="003B7231" w:rsidP="007A178B">
            <w:pPr>
              <w:spacing w:before="120" w:after="120"/>
              <w:rPr>
                <w:sz w:val="16"/>
              </w:rPr>
            </w:pPr>
            <w:r>
              <w:rPr>
                <w:sz w:val="16"/>
              </w:rPr>
              <w:t>PPE</w:t>
            </w:r>
            <w:r>
              <w:rPr>
                <w:sz w:val="16"/>
              </w:rPr>
              <w:br/>
            </w:r>
            <w:r>
              <w:rPr>
                <w:sz w:val="16"/>
              </w:rPr>
              <w:br/>
            </w:r>
          </w:p>
          <w:p w:rsidR="003B7231" w:rsidRPr="007029ED" w:rsidRDefault="003B7231" w:rsidP="007A178B">
            <w:pPr>
              <w:spacing w:before="120" w:after="120"/>
              <w:rPr>
                <w:sz w:val="16"/>
              </w:rPr>
            </w:pPr>
            <w:r>
              <w:rPr>
                <w:sz w:val="16"/>
              </w:rPr>
              <w:t>S&amp;D</w:t>
            </w:r>
            <w:r>
              <w:rPr>
                <w:sz w:val="16"/>
              </w:rPr>
              <w:br/>
            </w:r>
          </w:p>
          <w:p w:rsidR="003B7231" w:rsidRPr="007029ED" w:rsidRDefault="003B7231" w:rsidP="007A178B">
            <w:pPr>
              <w:spacing w:before="120" w:after="120"/>
              <w:rPr>
                <w:sz w:val="16"/>
              </w:rPr>
            </w:pPr>
            <w:r>
              <w:rPr>
                <w:sz w:val="16"/>
              </w:rPr>
              <w:t>Verts/ALE</w:t>
            </w:r>
          </w:p>
        </w:tc>
        <w:tc>
          <w:tcPr>
            <w:tcW w:w="7371" w:type="dxa"/>
            <w:shd w:val="clear" w:color="auto" w:fill="FFFFFF"/>
          </w:tcPr>
          <w:p w:rsidR="003B7231" w:rsidRPr="007029ED" w:rsidRDefault="003B7231" w:rsidP="007A178B">
            <w:pPr>
              <w:spacing w:before="120" w:after="120"/>
              <w:rPr>
                <w:sz w:val="16"/>
              </w:rPr>
            </w:pPr>
            <w:r>
              <w:rPr>
                <w:sz w:val="16"/>
              </w:rPr>
              <w:t>Dita Charanzová, Morten Løkkegaard, Jasenko Selimovic</w:t>
            </w:r>
          </w:p>
          <w:p w:rsidR="003B7231" w:rsidRPr="007029ED" w:rsidRDefault="003B7231" w:rsidP="007A178B">
            <w:pPr>
              <w:spacing w:before="120" w:after="120"/>
              <w:rPr>
                <w:sz w:val="16"/>
              </w:rPr>
            </w:pPr>
            <w:r>
              <w:rPr>
                <w:sz w:val="16"/>
              </w:rPr>
              <w:t>Edward Czesak, Daniel Dalton, Nosheena Mobarik, Anneleen Van Bossuyt</w:t>
            </w:r>
          </w:p>
          <w:p w:rsidR="003B7231" w:rsidRPr="007029ED" w:rsidRDefault="003B7231" w:rsidP="007A178B">
            <w:pPr>
              <w:spacing w:before="120" w:after="120"/>
              <w:rPr>
                <w:sz w:val="16"/>
              </w:rPr>
            </w:pPr>
            <w:r>
              <w:rPr>
                <w:sz w:val="16"/>
              </w:rPr>
              <w:t>Marco Zullo</w:t>
            </w:r>
          </w:p>
          <w:p w:rsidR="003B7231" w:rsidRPr="007029ED" w:rsidRDefault="003B7231" w:rsidP="007A178B">
            <w:pPr>
              <w:spacing w:before="120" w:after="120"/>
              <w:rPr>
                <w:sz w:val="16"/>
              </w:rPr>
            </w:pPr>
            <w:r>
              <w:rPr>
                <w:sz w:val="16"/>
              </w:rPr>
              <w:t>Mylène Troszczynski</w:t>
            </w:r>
          </w:p>
          <w:p w:rsidR="003B7231" w:rsidRPr="007029ED" w:rsidRDefault="003B7231" w:rsidP="007A178B">
            <w:pPr>
              <w:spacing w:before="120" w:after="120"/>
              <w:rPr>
                <w:sz w:val="16"/>
              </w:rPr>
            </w:pPr>
            <w:r>
              <w:rPr>
                <w:sz w:val="16"/>
              </w:rPr>
              <w:t>Dennis de Jong, Martin Schirdewan</w:t>
            </w:r>
          </w:p>
          <w:p w:rsidR="003B7231" w:rsidRPr="007029ED" w:rsidRDefault="003B7231" w:rsidP="007A178B">
            <w:pPr>
              <w:spacing w:before="120" w:after="120"/>
              <w:rPr>
                <w:sz w:val="16"/>
              </w:rPr>
            </w:pPr>
            <w:r>
              <w:rPr>
                <w:sz w:val="16"/>
              </w:rPr>
              <w:t>Pascal Arimont, Carlos Coelho, Lara Comi, Anna Maria Corazza Bildt, Philippe Juvin, Eva Maydell, Jiří Pospíšil, Andreas Schwab, Ivan Štefanec, Adam Szejnfeld, Róża Gräfin von Thun und Hohenstein, Mihai Ţurcanu</w:t>
            </w:r>
          </w:p>
          <w:p w:rsidR="003B7231" w:rsidRPr="007029ED" w:rsidRDefault="003B7231" w:rsidP="007A178B">
            <w:pPr>
              <w:spacing w:before="120" w:after="120"/>
              <w:rPr>
                <w:sz w:val="16"/>
              </w:rPr>
            </w:pPr>
            <w:r>
              <w:rPr>
                <w:sz w:val="16"/>
              </w:rPr>
              <w:t>Biljana Borzan, Nicola Danti, Evelyne Gebhardt, Maria Grapini, Liisa Jaakonsaari, Marlene Mizzi, Virginie Rozière, Christel Schaldemose, Olga Sehnalová, Catherine Stihler, Josef Weidenholzer</w:t>
            </w:r>
          </w:p>
          <w:p w:rsidR="003B7231" w:rsidRPr="007029ED" w:rsidRDefault="003B7231" w:rsidP="007A178B">
            <w:pPr>
              <w:spacing w:before="120" w:after="120"/>
              <w:rPr>
                <w:sz w:val="16"/>
              </w:rPr>
            </w:pPr>
            <w:r>
              <w:rPr>
                <w:sz w:val="16"/>
              </w:rPr>
              <w:t>Pascal Durand, Igor Šoltes</w:t>
            </w:r>
          </w:p>
        </w:tc>
      </w:tr>
    </w:tbl>
    <w:p w:rsidR="003B7231" w:rsidRPr="007029ED" w:rsidRDefault="003B7231" w:rsidP="003B72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2</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r>
              <w:rPr>
                <w:sz w:val="16"/>
              </w:rPr>
              <w:t>EFDD</w:t>
            </w:r>
          </w:p>
          <w:p w:rsidR="003B7231" w:rsidRPr="007029ED" w:rsidRDefault="003B7231" w:rsidP="007A178B">
            <w:pPr>
              <w:spacing w:before="120" w:after="120"/>
              <w:rPr>
                <w:sz w:val="16"/>
              </w:rPr>
            </w:pPr>
            <w:r>
              <w:rPr>
                <w:sz w:val="16"/>
              </w:rPr>
              <w:t>ENF</w:t>
            </w:r>
          </w:p>
        </w:tc>
        <w:tc>
          <w:tcPr>
            <w:tcW w:w="7371" w:type="dxa"/>
            <w:shd w:val="clear" w:color="auto" w:fill="FFFFFF"/>
          </w:tcPr>
          <w:p w:rsidR="003B7231" w:rsidRPr="007029ED" w:rsidRDefault="003B7231" w:rsidP="007A178B">
            <w:pPr>
              <w:spacing w:before="120" w:after="120"/>
              <w:rPr>
                <w:sz w:val="16"/>
              </w:rPr>
            </w:pPr>
            <w:r>
              <w:rPr>
                <w:sz w:val="16"/>
              </w:rPr>
              <w:t>Robert Jarosław Iwaszkiewicz</w:t>
            </w:r>
          </w:p>
          <w:p w:rsidR="003B7231" w:rsidRPr="007029ED" w:rsidRDefault="003B7231" w:rsidP="007A178B">
            <w:pPr>
              <w:spacing w:before="120" w:after="120"/>
              <w:rPr>
                <w:sz w:val="16"/>
              </w:rPr>
            </w:pPr>
            <w:r>
              <w:rPr>
                <w:sz w:val="16"/>
              </w:rPr>
              <w:t>John Stuart Agnew</w:t>
            </w:r>
          </w:p>
        </w:tc>
      </w:tr>
    </w:tbl>
    <w:p w:rsidR="003B7231" w:rsidRPr="007029ED" w:rsidRDefault="003B7231" w:rsidP="003B72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0</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0</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p>
        </w:tc>
        <w:tc>
          <w:tcPr>
            <w:tcW w:w="7371" w:type="dxa"/>
            <w:shd w:val="clear" w:color="auto" w:fill="FFFFFF"/>
          </w:tcPr>
          <w:p w:rsidR="003B7231" w:rsidRPr="007029ED" w:rsidRDefault="003B7231" w:rsidP="007A178B">
            <w:pPr>
              <w:spacing w:before="120" w:after="120"/>
              <w:rPr>
                <w:sz w:val="16"/>
              </w:rPr>
            </w:pPr>
          </w:p>
        </w:tc>
      </w:tr>
    </w:tbl>
    <w:p w:rsidR="003B7231" w:rsidRPr="007029ED" w:rsidRDefault="003B7231" w:rsidP="003B7231">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482943" w:rsidTr="007A178B">
        <w:trPr>
          <w:cantSplit/>
        </w:trPr>
        <w:tc>
          <w:tcPr>
            <w:tcW w:w="1701" w:type="dxa"/>
            <w:shd w:val="pct10" w:color="000000" w:fill="FFFFFF"/>
            <w:vAlign w:val="center"/>
          </w:tcPr>
          <w:p w:rsidR="003B7231" w:rsidRPr="007029ED" w:rsidRDefault="003B7231" w:rsidP="007A178B">
            <w:pPr>
              <w:spacing w:before="120" w:after="120"/>
              <w:jc w:val="center"/>
              <w:rPr>
                <w:sz w:val="16"/>
              </w:rPr>
            </w:pPr>
          </w:p>
        </w:tc>
        <w:tc>
          <w:tcPr>
            <w:tcW w:w="7371" w:type="dxa"/>
            <w:shd w:val="pct10" w:color="000000" w:fill="FFFFFF"/>
            <w:vAlign w:val="center"/>
          </w:tcPr>
          <w:p w:rsidR="003B7231" w:rsidRPr="00482943" w:rsidRDefault="003B7231" w:rsidP="007A178B">
            <w:pPr>
              <w:pStyle w:val="NormalBold"/>
              <w:jc w:val="center"/>
              <w:rPr>
                <w:lang w:val="en-GB"/>
              </w:rPr>
            </w:pPr>
            <w:r w:rsidRPr="00482943">
              <w:rPr>
                <w:lang w:val="en-GB"/>
              </w:rPr>
              <w:t>Corrections to votes and voting intentions</w:t>
            </w: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0</w:t>
            </w:r>
          </w:p>
        </w:tc>
        <w:tc>
          <w:tcPr>
            <w:tcW w:w="7371" w:type="dxa"/>
            <w:shd w:val="clear" w:color="auto" w:fill="FFFFFF"/>
            <w:vAlign w:val="center"/>
          </w:tcPr>
          <w:p w:rsidR="003B7231" w:rsidRPr="007029ED" w:rsidRDefault="003B7231" w:rsidP="007A178B">
            <w:pPr>
              <w:spacing w:before="120" w:after="120"/>
              <w:rPr>
                <w:sz w:val="16"/>
              </w:rPr>
            </w:pPr>
          </w:p>
        </w:tc>
      </w:tr>
    </w:tbl>
    <w:p w:rsidR="003B7231" w:rsidRPr="007029ED" w:rsidRDefault="003B7231" w:rsidP="003B7231">
      <w:pPr>
        <w:pStyle w:val="Normal12"/>
      </w:pPr>
    </w:p>
    <w:p w:rsidR="003B7231" w:rsidRPr="00482943" w:rsidRDefault="003B7231" w:rsidP="003B7231">
      <w:pPr>
        <w:pStyle w:val="RollCallTitle"/>
        <w:rPr>
          <w:lang w:val="en-GB"/>
        </w:rPr>
      </w:pPr>
      <w:r w:rsidRPr="00482943">
        <w:rPr>
          <w:lang w:val="en-GB"/>
        </w:rPr>
        <w:br w:type="page"/>
      </w:r>
      <w:bookmarkStart w:id="22" w:name="_Toc2585480"/>
      <w:r w:rsidRPr="00482943">
        <w:rPr>
          <w:lang w:val="en-GB"/>
        </w:rPr>
        <w:t>8.</w:t>
      </w:r>
      <w:r w:rsidRPr="00482943">
        <w:rPr>
          <w:lang w:val="en-GB"/>
        </w:rPr>
        <w:tab/>
      </w:r>
      <w:bookmarkStart w:id="23" w:name="_Toc535922196"/>
      <w:r w:rsidRPr="00482943">
        <w:rPr>
          <w:lang w:val="en-GB"/>
        </w:rPr>
        <w:t>Approval and market surveillance of agricultural and forestry vehicles - 2018/0142 (COD) - N. Danti (adoption of the provisional agreement resulting from interinstitutional negotiations)</w:t>
      </w:r>
      <w:bookmarkEnd w:id="23"/>
      <w:bookmarkEnd w:id="22"/>
    </w:p>
    <w:p w:rsidR="003B7231" w:rsidRPr="007029ED" w:rsidRDefault="003B7231" w:rsidP="003B7231">
      <w:pPr>
        <w:pStyle w:val="RollCallSubtitle"/>
      </w:pPr>
      <w:bookmarkStart w:id="24" w:name="_Toc2585481"/>
      <w:r>
        <w:t>8.1.</w:t>
      </w:r>
      <w:r>
        <w:tab/>
        <w:t>Final vote</w:t>
      </w:r>
      <w:bookmarkEnd w:id="2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36</w:t>
            </w:r>
          </w:p>
        </w:tc>
        <w:tc>
          <w:tcPr>
            <w:tcW w:w="7371" w:type="dxa"/>
            <w:shd w:val="pct10" w:color="000000" w:fill="FFFFFF"/>
          </w:tcPr>
          <w:p w:rsidR="003B7231" w:rsidRPr="007029ED" w:rsidRDefault="003B7231" w:rsidP="007A178B">
            <w:pPr>
              <w:spacing w:before="120" w:after="120"/>
              <w:jc w:val="center"/>
              <w:rPr>
                <w:rFonts w:ascii="Arial" w:hAnsi="Arial" w:cs="Arial"/>
                <w:b/>
                <w:sz w:val="28"/>
                <w:szCs w:val="28"/>
              </w:rPr>
            </w:pPr>
            <w:r>
              <w:rPr>
                <w:rFonts w:ascii="Arial" w:hAnsi="Arial"/>
                <w:b/>
                <w:sz w:val="28"/>
                <w:szCs w:val="28"/>
              </w:rPr>
              <w:t>+</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r>
              <w:rPr>
                <w:sz w:val="16"/>
              </w:rPr>
              <w:t>ALDE</w:t>
            </w:r>
          </w:p>
          <w:p w:rsidR="003B7231" w:rsidRPr="007029ED" w:rsidRDefault="003B7231" w:rsidP="007A178B">
            <w:pPr>
              <w:spacing w:before="120" w:after="120"/>
              <w:rPr>
                <w:sz w:val="16"/>
              </w:rPr>
            </w:pPr>
            <w:r>
              <w:rPr>
                <w:sz w:val="16"/>
              </w:rPr>
              <w:t>ECR</w:t>
            </w:r>
          </w:p>
          <w:p w:rsidR="003B7231" w:rsidRPr="007029ED" w:rsidRDefault="003B7231" w:rsidP="007A178B">
            <w:pPr>
              <w:spacing w:before="120" w:after="120"/>
              <w:rPr>
                <w:sz w:val="16"/>
              </w:rPr>
            </w:pPr>
            <w:r>
              <w:rPr>
                <w:sz w:val="16"/>
              </w:rPr>
              <w:t>EFDD</w:t>
            </w:r>
          </w:p>
          <w:p w:rsidR="003B7231" w:rsidRPr="007029ED" w:rsidRDefault="003B7231" w:rsidP="007A178B">
            <w:pPr>
              <w:spacing w:before="120" w:after="120"/>
              <w:rPr>
                <w:sz w:val="16"/>
              </w:rPr>
            </w:pPr>
            <w:r>
              <w:rPr>
                <w:sz w:val="16"/>
              </w:rPr>
              <w:t>ENF</w:t>
            </w:r>
          </w:p>
          <w:p w:rsidR="003B7231" w:rsidRPr="007029ED" w:rsidRDefault="003B7231" w:rsidP="007A178B">
            <w:pPr>
              <w:spacing w:before="120" w:after="120"/>
              <w:rPr>
                <w:sz w:val="16"/>
              </w:rPr>
            </w:pPr>
            <w:r>
              <w:rPr>
                <w:sz w:val="16"/>
              </w:rPr>
              <w:t>GUE/NGL</w:t>
            </w:r>
          </w:p>
          <w:p w:rsidR="003B7231" w:rsidRPr="007029ED" w:rsidRDefault="003B7231" w:rsidP="007A178B">
            <w:pPr>
              <w:spacing w:before="120" w:after="120"/>
              <w:rPr>
                <w:sz w:val="16"/>
              </w:rPr>
            </w:pPr>
            <w:r>
              <w:rPr>
                <w:sz w:val="16"/>
              </w:rPr>
              <w:t>PPE</w:t>
            </w:r>
            <w:r>
              <w:rPr>
                <w:sz w:val="16"/>
              </w:rPr>
              <w:br/>
            </w:r>
            <w:r>
              <w:rPr>
                <w:sz w:val="16"/>
              </w:rPr>
              <w:br/>
            </w:r>
          </w:p>
          <w:p w:rsidR="003B7231" w:rsidRPr="007029ED" w:rsidRDefault="003B7231" w:rsidP="007A178B">
            <w:pPr>
              <w:spacing w:before="120" w:after="120"/>
              <w:rPr>
                <w:sz w:val="16"/>
              </w:rPr>
            </w:pPr>
            <w:r>
              <w:rPr>
                <w:sz w:val="16"/>
              </w:rPr>
              <w:t>S&amp;D</w:t>
            </w:r>
            <w:r>
              <w:rPr>
                <w:sz w:val="16"/>
              </w:rPr>
              <w:br/>
            </w:r>
          </w:p>
          <w:p w:rsidR="003B7231" w:rsidRPr="007029ED" w:rsidRDefault="003B7231" w:rsidP="007A178B">
            <w:pPr>
              <w:spacing w:before="120" w:after="120"/>
              <w:rPr>
                <w:sz w:val="16"/>
              </w:rPr>
            </w:pPr>
            <w:r>
              <w:rPr>
                <w:sz w:val="16"/>
              </w:rPr>
              <w:t>Verts/ALE</w:t>
            </w:r>
          </w:p>
        </w:tc>
        <w:tc>
          <w:tcPr>
            <w:tcW w:w="7371" w:type="dxa"/>
            <w:shd w:val="clear" w:color="auto" w:fill="FFFFFF"/>
          </w:tcPr>
          <w:p w:rsidR="003B7231" w:rsidRPr="007029ED" w:rsidRDefault="003B7231" w:rsidP="007A178B">
            <w:pPr>
              <w:spacing w:before="120" w:after="120"/>
              <w:rPr>
                <w:sz w:val="16"/>
              </w:rPr>
            </w:pPr>
            <w:r>
              <w:rPr>
                <w:sz w:val="16"/>
              </w:rPr>
              <w:t>Dita Charanzová, Morten Løkkegaard, Jasenko Selimovic</w:t>
            </w:r>
          </w:p>
          <w:p w:rsidR="003B7231" w:rsidRPr="007029ED" w:rsidRDefault="003B7231" w:rsidP="007A178B">
            <w:pPr>
              <w:spacing w:before="120" w:after="120"/>
              <w:rPr>
                <w:sz w:val="16"/>
              </w:rPr>
            </w:pPr>
            <w:r>
              <w:rPr>
                <w:sz w:val="16"/>
              </w:rPr>
              <w:t>Edward Czesak, Daniel Dalton, Nosheena Mobarik, Anneleen Van Bossuyt</w:t>
            </w:r>
          </w:p>
          <w:p w:rsidR="003B7231" w:rsidRPr="007029ED" w:rsidRDefault="003B7231" w:rsidP="007A178B">
            <w:pPr>
              <w:spacing w:before="120" w:after="120"/>
              <w:rPr>
                <w:sz w:val="16"/>
              </w:rPr>
            </w:pPr>
            <w:r>
              <w:rPr>
                <w:sz w:val="16"/>
              </w:rPr>
              <w:t>Marco Zullo</w:t>
            </w:r>
          </w:p>
          <w:p w:rsidR="003B7231" w:rsidRPr="007029ED" w:rsidRDefault="003B7231" w:rsidP="007A178B">
            <w:pPr>
              <w:spacing w:before="120" w:after="120"/>
              <w:rPr>
                <w:sz w:val="16"/>
              </w:rPr>
            </w:pPr>
            <w:r>
              <w:rPr>
                <w:sz w:val="16"/>
              </w:rPr>
              <w:t>Mylène Troszczynski</w:t>
            </w:r>
          </w:p>
          <w:p w:rsidR="003B7231" w:rsidRPr="007029ED" w:rsidRDefault="003B7231" w:rsidP="007A178B">
            <w:pPr>
              <w:spacing w:before="120" w:after="120"/>
              <w:rPr>
                <w:sz w:val="16"/>
              </w:rPr>
            </w:pPr>
            <w:r>
              <w:rPr>
                <w:sz w:val="16"/>
              </w:rPr>
              <w:t>Dennis de Jong, Martin Schirdewan</w:t>
            </w:r>
          </w:p>
          <w:p w:rsidR="003B7231" w:rsidRPr="007029ED" w:rsidRDefault="003B7231" w:rsidP="007A178B">
            <w:pPr>
              <w:spacing w:before="120" w:after="120"/>
              <w:rPr>
                <w:sz w:val="16"/>
              </w:rPr>
            </w:pPr>
            <w:r>
              <w:rPr>
                <w:sz w:val="16"/>
              </w:rPr>
              <w:t>Pascal Arimont, Carlos Coelho, Lara Comi, Anna Maria Corazza Bildt, Philippe Juvin, Eva Maydell, Jiří Pospíšil, Andreas Schwab, Ivan Štefanec, Adam Szejnfeld, Róża Gräfin von Thun und Hohenstein, Mihai Ţurcanu</w:t>
            </w:r>
          </w:p>
          <w:p w:rsidR="003B7231" w:rsidRPr="007029ED" w:rsidRDefault="003B7231" w:rsidP="007A178B">
            <w:pPr>
              <w:spacing w:before="120" w:after="120"/>
              <w:rPr>
                <w:sz w:val="16"/>
              </w:rPr>
            </w:pPr>
            <w:r>
              <w:rPr>
                <w:sz w:val="16"/>
              </w:rPr>
              <w:t>Biljana Borzan, Nicola Danti, Evelyne Gebhardt, Maria Grapini, Liisa Jaakonsaari, Marlene Mizzi, Virginie Rozière, Christel Schaldemose, Olga Sehnalová, Catherine Stihler, Josef Weidenholzer</w:t>
            </w:r>
          </w:p>
          <w:p w:rsidR="003B7231" w:rsidRPr="007029ED" w:rsidRDefault="003B7231" w:rsidP="007A178B">
            <w:pPr>
              <w:spacing w:before="120" w:after="120"/>
              <w:rPr>
                <w:sz w:val="16"/>
              </w:rPr>
            </w:pPr>
            <w:r>
              <w:rPr>
                <w:sz w:val="16"/>
              </w:rPr>
              <w:t>Pascal Durand, Igor Šoltes</w:t>
            </w:r>
          </w:p>
        </w:tc>
      </w:tr>
    </w:tbl>
    <w:p w:rsidR="003B7231" w:rsidRPr="007029ED" w:rsidRDefault="003B7231" w:rsidP="003B72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2</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r>
              <w:rPr>
                <w:sz w:val="16"/>
              </w:rPr>
              <w:t>EFDD</w:t>
            </w:r>
          </w:p>
          <w:p w:rsidR="003B7231" w:rsidRPr="007029ED" w:rsidRDefault="003B7231" w:rsidP="007A178B">
            <w:pPr>
              <w:spacing w:before="120" w:after="120"/>
              <w:rPr>
                <w:sz w:val="16"/>
              </w:rPr>
            </w:pPr>
            <w:r>
              <w:rPr>
                <w:sz w:val="16"/>
              </w:rPr>
              <w:t>ENF</w:t>
            </w:r>
          </w:p>
        </w:tc>
        <w:tc>
          <w:tcPr>
            <w:tcW w:w="7371" w:type="dxa"/>
            <w:shd w:val="clear" w:color="auto" w:fill="FFFFFF"/>
          </w:tcPr>
          <w:p w:rsidR="003B7231" w:rsidRPr="007029ED" w:rsidRDefault="003B7231" w:rsidP="007A178B">
            <w:pPr>
              <w:spacing w:before="120" w:after="120"/>
              <w:rPr>
                <w:sz w:val="16"/>
              </w:rPr>
            </w:pPr>
            <w:r>
              <w:rPr>
                <w:sz w:val="16"/>
              </w:rPr>
              <w:t>Robert Jarosław Iwaszkiewicz</w:t>
            </w:r>
          </w:p>
          <w:p w:rsidR="003B7231" w:rsidRPr="007029ED" w:rsidRDefault="003B7231" w:rsidP="007A178B">
            <w:pPr>
              <w:spacing w:before="120" w:after="120"/>
              <w:rPr>
                <w:sz w:val="16"/>
              </w:rPr>
            </w:pPr>
            <w:r>
              <w:rPr>
                <w:sz w:val="16"/>
              </w:rPr>
              <w:t>John Stuart Agnew</w:t>
            </w:r>
          </w:p>
        </w:tc>
      </w:tr>
    </w:tbl>
    <w:p w:rsidR="003B7231" w:rsidRPr="007029ED" w:rsidRDefault="003B7231" w:rsidP="003B72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1701" w:type="dxa"/>
            <w:shd w:val="pct10" w:color="000000" w:fill="FFFFFF"/>
            <w:vAlign w:val="center"/>
          </w:tcPr>
          <w:p w:rsidR="003B7231" w:rsidRPr="007029ED" w:rsidRDefault="003B7231" w:rsidP="007A178B">
            <w:pPr>
              <w:spacing w:before="120" w:after="120"/>
              <w:jc w:val="center"/>
              <w:rPr>
                <w:b/>
                <w:sz w:val="16"/>
              </w:rPr>
            </w:pPr>
            <w:r>
              <w:rPr>
                <w:b/>
                <w:sz w:val="16"/>
              </w:rPr>
              <w:t>0</w:t>
            </w:r>
          </w:p>
        </w:tc>
        <w:tc>
          <w:tcPr>
            <w:tcW w:w="7371" w:type="dxa"/>
            <w:shd w:val="pct10" w:color="000000" w:fill="FFFFFF"/>
          </w:tcPr>
          <w:p w:rsidR="003B7231" w:rsidRPr="007029ED" w:rsidRDefault="003B7231" w:rsidP="007A178B">
            <w:pPr>
              <w:spacing w:before="120" w:after="120"/>
              <w:jc w:val="center"/>
              <w:rPr>
                <w:sz w:val="28"/>
                <w:szCs w:val="28"/>
              </w:rPr>
            </w:pPr>
            <w:r>
              <w:rPr>
                <w:rFonts w:ascii="Arial" w:hAnsi="Arial"/>
                <w:b/>
                <w:sz w:val="28"/>
                <w:szCs w:val="28"/>
              </w:rPr>
              <w:t>0</w:t>
            </w:r>
          </w:p>
        </w:tc>
      </w:tr>
      <w:tr w:rsidR="003B7231" w:rsidRPr="007029ED" w:rsidTr="007A178B">
        <w:trPr>
          <w:cantSplit/>
        </w:trPr>
        <w:tc>
          <w:tcPr>
            <w:tcW w:w="1701" w:type="dxa"/>
            <w:shd w:val="clear" w:color="auto" w:fill="FFFFFF"/>
          </w:tcPr>
          <w:p w:rsidR="003B7231" w:rsidRPr="007029ED" w:rsidRDefault="003B7231" w:rsidP="007A178B">
            <w:pPr>
              <w:spacing w:before="120" w:after="120"/>
              <w:rPr>
                <w:sz w:val="16"/>
              </w:rPr>
            </w:pPr>
          </w:p>
        </w:tc>
        <w:tc>
          <w:tcPr>
            <w:tcW w:w="7371" w:type="dxa"/>
            <w:shd w:val="clear" w:color="auto" w:fill="FFFFFF"/>
          </w:tcPr>
          <w:p w:rsidR="003B7231" w:rsidRPr="007029ED" w:rsidRDefault="003B7231" w:rsidP="007A178B">
            <w:pPr>
              <w:spacing w:before="120" w:after="120"/>
              <w:rPr>
                <w:sz w:val="16"/>
              </w:rPr>
            </w:pPr>
          </w:p>
        </w:tc>
      </w:tr>
    </w:tbl>
    <w:p w:rsidR="003B7231" w:rsidRPr="007029ED" w:rsidRDefault="003B7231" w:rsidP="003B7231">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482943" w:rsidTr="007A178B">
        <w:trPr>
          <w:cantSplit/>
        </w:trPr>
        <w:tc>
          <w:tcPr>
            <w:tcW w:w="1701" w:type="dxa"/>
            <w:shd w:val="pct10" w:color="000000" w:fill="FFFFFF"/>
            <w:vAlign w:val="center"/>
          </w:tcPr>
          <w:p w:rsidR="003B7231" w:rsidRPr="007029ED" w:rsidRDefault="003B7231" w:rsidP="007A178B">
            <w:pPr>
              <w:spacing w:before="120" w:after="120"/>
              <w:jc w:val="center"/>
              <w:rPr>
                <w:sz w:val="16"/>
              </w:rPr>
            </w:pPr>
          </w:p>
        </w:tc>
        <w:tc>
          <w:tcPr>
            <w:tcW w:w="7371" w:type="dxa"/>
            <w:shd w:val="pct10" w:color="000000" w:fill="FFFFFF"/>
            <w:vAlign w:val="center"/>
          </w:tcPr>
          <w:p w:rsidR="003B7231" w:rsidRPr="00482943" w:rsidRDefault="003B7231" w:rsidP="007A178B">
            <w:pPr>
              <w:pStyle w:val="NormalBold"/>
              <w:jc w:val="center"/>
              <w:rPr>
                <w:lang w:val="en-GB"/>
              </w:rPr>
            </w:pPr>
            <w:r w:rsidRPr="00482943">
              <w:rPr>
                <w:lang w:val="en-GB"/>
              </w:rPr>
              <w:t>Corrections to votes and voting intentions</w:t>
            </w: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B7231" w:rsidRPr="007029ED" w:rsidRDefault="003B7231" w:rsidP="007A178B">
            <w:pPr>
              <w:spacing w:before="120" w:after="120"/>
              <w:rPr>
                <w:sz w:val="16"/>
              </w:rPr>
            </w:pPr>
          </w:p>
        </w:tc>
      </w:tr>
      <w:tr w:rsidR="003B7231" w:rsidRPr="007029ED" w:rsidTr="007A178B">
        <w:trPr>
          <w:cantSplit/>
        </w:trPr>
        <w:tc>
          <w:tcPr>
            <w:tcW w:w="1701" w:type="dxa"/>
            <w:shd w:val="clear" w:color="auto" w:fill="FFFFFF"/>
            <w:vAlign w:val="center"/>
          </w:tcPr>
          <w:p w:rsidR="003B7231" w:rsidRPr="007029ED" w:rsidRDefault="003B7231" w:rsidP="007A178B">
            <w:pPr>
              <w:spacing w:before="120" w:after="120"/>
              <w:jc w:val="center"/>
              <w:rPr>
                <w:rFonts w:ascii="Arial" w:hAnsi="Arial" w:cs="Arial"/>
                <w:b/>
                <w:szCs w:val="24"/>
              </w:rPr>
            </w:pPr>
            <w:r>
              <w:rPr>
                <w:rFonts w:ascii="Arial" w:hAnsi="Arial"/>
                <w:b/>
                <w:szCs w:val="24"/>
              </w:rPr>
              <w:t>0</w:t>
            </w:r>
          </w:p>
        </w:tc>
        <w:tc>
          <w:tcPr>
            <w:tcW w:w="7371" w:type="dxa"/>
            <w:shd w:val="clear" w:color="auto" w:fill="FFFFFF"/>
            <w:vAlign w:val="center"/>
          </w:tcPr>
          <w:p w:rsidR="003B7231" w:rsidRPr="007029ED" w:rsidRDefault="003B7231" w:rsidP="007A178B">
            <w:pPr>
              <w:spacing w:before="120" w:after="120"/>
              <w:rPr>
                <w:sz w:val="16"/>
              </w:rPr>
            </w:pPr>
          </w:p>
        </w:tc>
      </w:tr>
    </w:tbl>
    <w:p w:rsidR="003B7231" w:rsidRPr="007029ED" w:rsidRDefault="003B7231" w:rsidP="003B7231">
      <w:pPr>
        <w:pStyle w:val="Normal12"/>
      </w:pPr>
    </w:p>
    <w:p w:rsidR="003B7231" w:rsidRPr="007029ED" w:rsidRDefault="003B7231" w:rsidP="003B7231">
      <w:pPr>
        <w:pStyle w:val="Normal12"/>
        <w:rPr>
          <w:vanish/>
        </w:rPr>
      </w:pPr>
    </w:p>
    <w:p w:rsidR="003B7231" w:rsidRPr="007029ED" w:rsidRDefault="003B7231" w:rsidP="003B7231">
      <w:pPr>
        <w:pStyle w:val="Normal12"/>
        <w:rPr>
          <w:vanish/>
        </w:rPr>
      </w:pPr>
    </w:p>
    <w:p w:rsidR="003B7231" w:rsidRPr="007029ED" w:rsidRDefault="003B7231" w:rsidP="003B723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8528"/>
      </w:tblGrid>
      <w:tr w:rsidR="003B7231" w:rsidRPr="00482943" w:rsidTr="007A178B">
        <w:trPr>
          <w:jc w:val="center"/>
        </w:trPr>
        <w:tc>
          <w:tcPr>
            <w:tcW w:w="8528" w:type="dxa"/>
            <w:tcBorders>
              <w:top w:val="single" w:sz="4" w:space="0" w:color="auto"/>
              <w:left w:val="single" w:sz="4" w:space="0" w:color="auto"/>
              <w:bottom w:val="single" w:sz="4" w:space="0" w:color="auto"/>
              <w:right w:val="single" w:sz="4" w:space="0" w:color="auto"/>
            </w:tcBorders>
            <w:shd w:val="clear" w:color="auto" w:fill="CCECFF"/>
          </w:tcPr>
          <w:p w:rsidR="003B7231" w:rsidRPr="00482943" w:rsidRDefault="003B7231" w:rsidP="007A178B">
            <w:pPr>
              <w:spacing w:before="360" w:after="360"/>
              <w:jc w:val="center"/>
              <w:rPr>
                <w:rFonts w:ascii="Calibri" w:hAnsi="Calibri" w:cs="Calibri"/>
                <w:sz w:val="28"/>
                <w:lang w:val="en-GB"/>
              </w:rPr>
            </w:pPr>
            <w:r w:rsidRPr="00482943">
              <w:rPr>
                <w:lang w:val="en-GB"/>
              </w:rPr>
              <w:br w:type="page"/>
            </w:r>
            <w:r w:rsidRPr="00482943">
              <w:rPr>
                <w:lang w:val="en-GB"/>
              </w:rPr>
              <w:br w:type="page"/>
            </w:r>
            <w:r w:rsidRPr="00482943">
              <w:rPr>
                <w:lang w:val="en-GB"/>
              </w:rPr>
              <w:br w:type="page"/>
            </w:r>
            <w:r w:rsidRPr="00482943">
              <w:rPr>
                <w:lang w:val="en-GB"/>
              </w:rPr>
              <w:br w:type="page"/>
            </w:r>
            <w:r w:rsidRPr="00482943">
              <w:rPr>
                <w:rFonts w:ascii="Calibri" w:hAnsi="Calibri"/>
                <w:b/>
                <w:sz w:val="28"/>
                <w:lang w:val="en-GB"/>
              </w:rPr>
              <w:t>Committee on the Internal Market and Consumer Protection</w:t>
            </w:r>
          </w:p>
        </w:tc>
      </w:tr>
    </w:tbl>
    <w:p w:rsidR="003B7231" w:rsidRPr="003B7231" w:rsidRDefault="003B7231" w:rsidP="003B7231">
      <w:pPr>
        <w:rPr>
          <w:rFonts w:ascii="Calibri" w:hAnsi="Calibri" w:cs="Calibri"/>
          <w:b/>
          <w:sz w:val="22"/>
          <w:szCs w:val="22"/>
          <w:lang w:val="en-GB"/>
        </w:rPr>
      </w:pPr>
    </w:p>
    <w:p w:rsidR="003B7231" w:rsidRPr="00482943" w:rsidRDefault="003B7231" w:rsidP="003B7231">
      <w:pPr>
        <w:jc w:val="center"/>
        <w:rPr>
          <w:rFonts w:ascii="Calibri" w:hAnsi="Calibri" w:cs="Calibri"/>
          <w:b/>
          <w:lang w:val="en-GB"/>
        </w:rPr>
      </w:pPr>
      <w:r w:rsidRPr="00482943">
        <w:rPr>
          <w:rFonts w:ascii="Calibri" w:hAnsi="Calibri"/>
          <w:b/>
          <w:lang w:val="en-GB"/>
        </w:rPr>
        <w:t>DECISIONS</w:t>
      </w:r>
    </w:p>
    <w:p w:rsidR="003B7231" w:rsidRPr="00482943" w:rsidRDefault="003B7231" w:rsidP="003B7231">
      <w:pPr>
        <w:jc w:val="center"/>
        <w:rPr>
          <w:rFonts w:ascii="Calibri" w:hAnsi="Calibri" w:cs="Calibri"/>
          <w:b/>
          <w:lang w:val="en-GB"/>
        </w:rPr>
      </w:pPr>
      <w:r w:rsidRPr="00482943">
        <w:rPr>
          <w:rFonts w:ascii="Calibri" w:hAnsi="Calibri"/>
          <w:b/>
          <w:lang w:val="en-GB"/>
        </w:rPr>
        <w:t>Coordinators' meeting</w:t>
      </w:r>
    </w:p>
    <w:p w:rsidR="003B7231" w:rsidRPr="00482943" w:rsidRDefault="003B7231" w:rsidP="003B7231">
      <w:pPr>
        <w:jc w:val="center"/>
        <w:rPr>
          <w:rFonts w:ascii="Calibri" w:hAnsi="Calibri" w:cs="Calibri"/>
          <w:b/>
          <w:lang w:val="en-GB"/>
        </w:rPr>
      </w:pPr>
      <w:r w:rsidRPr="00482943">
        <w:rPr>
          <w:rFonts w:ascii="Calibri" w:hAnsi="Calibri"/>
          <w:b/>
          <w:lang w:val="en-GB"/>
        </w:rPr>
        <w:t>Brussels</w:t>
      </w:r>
    </w:p>
    <w:p w:rsidR="003B7231" w:rsidRPr="003B7231" w:rsidRDefault="003B7231" w:rsidP="003B7231">
      <w:pPr>
        <w:jc w:val="center"/>
        <w:rPr>
          <w:rFonts w:ascii="Calibri" w:hAnsi="Calibri" w:cs="Calibri"/>
          <w:b/>
          <w:sz w:val="22"/>
          <w:lang w:val="en-GB"/>
        </w:rPr>
      </w:pPr>
    </w:p>
    <w:p w:rsidR="003B7231" w:rsidRPr="00482943" w:rsidRDefault="003B7231" w:rsidP="003B7231">
      <w:pPr>
        <w:jc w:val="center"/>
        <w:rPr>
          <w:rFonts w:ascii="Calibri" w:hAnsi="Calibri" w:cs="Calibri"/>
          <w:b/>
          <w:lang w:val="en-GB"/>
        </w:rPr>
      </w:pPr>
      <w:r w:rsidRPr="00482943">
        <w:rPr>
          <w:rFonts w:ascii="Calibri" w:hAnsi="Calibri"/>
          <w:b/>
          <w:lang w:val="en-GB"/>
        </w:rPr>
        <w:t>Thursday, 6 December 2018 from 12.05 to 12.20</w:t>
      </w:r>
    </w:p>
    <w:p w:rsidR="003B7231" w:rsidRPr="003B7231" w:rsidRDefault="003B7231" w:rsidP="003B7231">
      <w:pPr>
        <w:jc w:val="center"/>
        <w:rPr>
          <w:rFonts w:ascii="Calibri" w:hAnsi="Calibri" w:cs="Calibri"/>
          <w:b/>
          <w:sz w:val="20"/>
          <w:lang w:val="en-GB"/>
        </w:rPr>
      </w:pPr>
    </w:p>
    <w:p w:rsidR="003B7231" w:rsidRPr="00482943" w:rsidRDefault="003B7231" w:rsidP="003B7231">
      <w:pPr>
        <w:jc w:val="center"/>
        <w:rPr>
          <w:rFonts w:ascii="Calibri" w:hAnsi="Calibri" w:cs="Calibri"/>
          <w:b/>
          <w:lang w:val="en-GB"/>
        </w:rPr>
      </w:pPr>
      <w:r w:rsidRPr="00482943">
        <w:rPr>
          <w:rFonts w:ascii="Calibri" w:hAnsi="Calibri"/>
          <w:b/>
          <w:lang w:val="en-GB"/>
        </w:rPr>
        <w:t xml:space="preserve">In the Chair: Anna Maria Corazza Bildt </w:t>
      </w:r>
    </w:p>
    <w:p w:rsidR="003B7231" w:rsidRPr="003B7231" w:rsidRDefault="003B7231" w:rsidP="003B7231">
      <w:pPr>
        <w:rPr>
          <w:rFonts w:ascii="Calibri" w:hAnsi="Calibri" w:cs="Calibri"/>
          <w:b/>
          <w:sz w:val="20"/>
          <w:lang w:val="en-GB"/>
        </w:rPr>
      </w:pPr>
    </w:p>
    <w:p w:rsidR="003B7231" w:rsidRPr="003B7231" w:rsidRDefault="003B7231" w:rsidP="003B7231">
      <w:pPr>
        <w:jc w:val="center"/>
        <w:rPr>
          <w:rFonts w:ascii="Calibri" w:hAnsi="Calibri" w:cs="Calibri"/>
          <w:b/>
          <w:sz w:val="20"/>
          <w:u w:val="single"/>
          <w:lang w:val="en-GB"/>
        </w:rPr>
      </w:pPr>
    </w:p>
    <w:p w:rsidR="003B7231" w:rsidRPr="00482943" w:rsidRDefault="003B7231" w:rsidP="003B7231">
      <w:pPr>
        <w:jc w:val="center"/>
        <w:rPr>
          <w:rFonts w:ascii="Calibri" w:hAnsi="Calibri" w:cs="Calibri"/>
          <w:b/>
          <w:u w:val="single"/>
          <w:lang w:val="en-GB"/>
        </w:rPr>
      </w:pPr>
      <w:r w:rsidRPr="00482943">
        <w:rPr>
          <w:rFonts w:ascii="Calibri" w:hAnsi="Calibri"/>
          <w:b/>
          <w:u w:val="single"/>
          <w:lang w:val="en-GB"/>
        </w:rPr>
        <w:t>Part I: items for decision with debate</w:t>
      </w:r>
    </w:p>
    <w:p w:rsidR="003B7231" w:rsidRPr="003B7231" w:rsidRDefault="003B7231" w:rsidP="003B7231">
      <w:pPr>
        <w:rPr>
          <w:rFonts w:ascii="Calibri" w:hAnsi="Calibri" w:cs="Calibri"/>
          <w:b/>
          <w:sz w:val="22"/>
          <w:lang w:val="en-GB"/>
        </w:rPr>
      </w:pPr>
    </w:p>
    <w:p w:rsidR="003B7231" w:rsidRPr="003B7231" w:rsidRDefault="003B7231" w:rsidP="003B7231">
      <w:pPr>
        <w:rPr>
          <w:rFonts w:ascii="Calibri" w:hAnsi="Calibri" w:cs="Calibri"/>
          <w:b/>
          <w:sz w:val="22"/>
          <w:lang w:val="en-GB"/>
        </w:rPr>
      </w:pPr>
    </w:p>
    <w:p w:rsidR="003B7231" w:rsidRPr="00482943" w:rsidRDefault="003B7231" w:rsidP="003B7231">
      <w:pPr>
        <w:ind w:left="993" w:hanging="993"/>
        <w:jc w:val="both"/>
        <w:rPr>
          <w:rFonts w:ascii="Calibri" w:hAnsi="Calibri" w:cs="Calibri"/>
          <w:b/>
          <w:lang w:val="en-GB"/>
        </w:rPr>
      </w:pPr>
      <w:r w:rsidRPr="00482943">
        <w:rPr>
          <w:rFonts w:ascii="Calibri" w:hAnsi="Calibri"/>
          <w:b/>
          <w:lang w:val="en-GB"/>
        </w:rPr>
        <w:t>I.1</w:t>
      </w:r>
      <w:r w:rsidRPr="00482943">
        <w:rPr>
          <w:rFonts w:ascii="Calibri" w:hAnsi="Calibri"/>
          <w:b/>
          <w:lang w:val="en-GB"/>
        </w:rPr>
        <w:tab/>
        <w:t>Adoption of the draft agenda</w:t>
      </w:r>
    </w:p>
    <w:p w:rsidR="003B7231" w:rsidRPr="003B7231" w:rsidRDefault="003B7231" w:rsidP="003B7231">
      <w:pPr>
        <w:ind w:left="993" w:hanging="993"/>
        <w:jc w:val="both"/>
        <w:rPr>
          <w:rFonts w:ascii="Calibri" w:hAnsi="Calibri" w:cs="Calibri"/>
          <w:sz w:val="20"/>
          <w:lang w:val="en-GB"/>
        </w:rPr>
      </w:pPr>
    </w:p>
    <w:p w:rsidR="003B7231" w:rsidRPr="00482943" w:rsidRDefault="003B7231" w:rsidP="003B7231">
      <w:pPr>
        <w:ind w:left="993"/>
        <w:jc w:val="both"/>
        <w:rPr>
          <w:rFonts w:ascii="Calibri" w:hAnsi="Calibri" w:cs="Calibri"/>
          <w:lang w:val="en-GB"/>
        </w:rPr>
      </w:pPr>
      <w:r w:rsidRPr="00482943">
        <w:rPr>
          <w:rFonts w:ascii="Calibri" w:hAnsi="Calibri"/>
          <w:lang w:val="en-GB"/>
        </w:rPr>
        <w:t>The agenda was adopted as shown in these decisions.</w:t>
      </w:r>
    </w:p>
    <w:p w:rsidR="003B7231" w:rsidRPr="003B7231" w:rsidRDefault="003B7231" w:rsidP="003B7231">
      <w:pPr>
        <w:ind w:left="993" w:hanging="993"/>
        <w:jc w:val="both"/>
        <w:rPr>
          <w:rFonts w:ascii="Calibri" w:hAnsi="Calibri" w:cs="Calibri"/>
          <w:sz w:val="22"/>
          <w:lang w:val="en-GB"/>
        </w:rPr>
      </w:pPr>
    </w:p>
    <w:p w:rsidR="003B7231" w:rsidRPr="00482943" w:rsidRDefault="003B7231" w:rsidP="003B7231">
      <w:pPr>
        <w:spacing w:line="276" w:lineRule="auto"/>
        <w:ind w:left="993" w:hanging="993"/>
        <w:rPr>
          <w:rFonts w:ascii="Calibri" w:hAnsi="Calibri" w:cs="Calibri"/>
          <w:b/>
          <w:lang w:val="en-GB"/>
        </w:rPr>
      </w:pPr>
      <w:r w:rsidRPr="00482943">
        <w:rPr>
          <w:rFonts w:ascii="Calibri" w:hAnsi="Calibri"/>
          <w:b/>
          <w:lang w:val="en-GB"/>
        </w:rPr>
        <w:t>I.2</w:t>
      </w:r>
      <w:r w:rsidRPr="00482943">
        <w:rPr>
          <w:rFonts w:ascii="Calibri" w:hAnsi="Calibri"/>
          <w:b/>
          <w:lang w:val="en-GB"/>
        </w:rPr>
        <w:tab/>
        <w:t>Announcements</w:t>
      </w:r>
    </w:p>
    <w:p w:rsidR="003B7231" w:rsidRPr="003B7231" w:rsidRDefault="003B7231" w:rsidP="003B7231">
      <w:pPr>
        <w:ind w:left="993" w:hanging="993"/>
        <w:rPr>
          <w:rFonts w:ascii="Calibri" w:hAnsi="Calibri"/>
          <w:b/>
          <w:bCs/>
          <w:sz w:val="20"/>
          <w:lang w:val="en-GB"/>
        </w:rPr>
      </w:pPr>
    </w:p>
    <w:p w:rsidR="003B7231" w:rsidRPr="00482943" w:rsidRDefault="003B7231" w:rsidP="003B7231">
      <w:pPr>
        <w:ind w:left="993" w:hanging="993"/>
        <w:rPr>
          <w:rFonts w:ascii="Calibri" w:hAnsi="Calibri"/>
          <w:sz w:val="22"/>
          <w:szCs w:val="22"/>
          <w:lang w:val="en-GB"/>
        </w:rPr>
      </w:pPr>
      <w:r w:rsidRPr="00482943">
        <w:rPr>
          <w:rFonts w:ascii="Calibri" w:hAnsi="Calibri"/>
          <w:b/>
          <w:bCs/>
          <w:lang w:val="en-GB"/>
        </w:rPr>
        <w:t>I.2.1</w:t>
      </w:r>
      <w:r w:rsidRPr="00482943">
        <w:rPr>
          <w:rFonts w:ascii="Calibri" w:hAnsi="Calibri"/>
          <w:b/>
          <w:bCs/>
          <w:lang w:val="en-GB"/>
        </w:rPr>
        <w:tab/>
        <w:t xml:space="preserve">Main items of the Conference of Committee Chairs </w:t>
      </w:r>
    </w:p>
    <w:p w:rsidR="003B7231" w:rsidRPr="003B7231" w:rsidRDefault="003B7231" w:rsidP="003B7231">
      <w:pPr>
        <w:ind w:left="993" w:hanging="993"/>
        <w:jc w:val="both"/>
        <w:rPr>
          <w:rFonts w:ascii="Calibri" w:hAnsi="Calibri"/>
          <w:b/>
          <w:bCs/>
          <w:sz w:val="20"/>
          <w:lang w:val="en-GB"/>
        </w:rPr>
      </w:pPr>
    </w:p>
    <w:p w:rsidR="003B7231" w:rsidRPr="00482943" w:rsidRDefault="003B7231" w:rsidP="003B7231">
      <w:pPr>
        <w:ind w:left="993"/>
        <w:jc w:val="both"/>
        <w:rPr>
          <w:rFonts w:ascii="Calibri" w:hAnsi="Calibri"/>
          <w:b/>
          <w:bCs/>
          <w:lang w:val="en-GB"/>
        </w:rPr>
      </w:pPr>
      <w:r w:rsidRPr="00482943">
        <w:rPr>
          <w:rFonts w:ascii="Calibri" w:hAnsi="Calibri"/>
          <w:b/>
          <w:bCs/>
          <w:lang w:val="en-GB"/>
        </w:rPr>
        <w:t>None.</w:t>
      </w:r>
    </w:p>
    <w:p w:rsidR="003B7231" w:rsidRPr="003B7231" w:rsidRDefault="003B7231" w:rsidP="003B7231">
      <w:pPr>
        <w:ind w:left="993" w:hanging="993"/>
        <w:jc w:val="both"/>
        <w:rPr>
          <w:rFonts w:ascii="Calibri" w:hAnsi="Calibri"/>
          <w:b/>
          <w:bCs/>
          <w:sz w:val="20"/>
          <w:lang w:val="en-GB"/>
        </w:rPr>
      </w:pPr>
    </w:p>
    <w:p w:rsidR="003B7231" w:rsidRPr="00482943" w:rsidRDefault="003B7231" w:rsidP="003B7231">
      <w:pPr>
        <w:ind w:left="993" w:hanging="993"/>
        <w:rPr>
          <w:rFonts w:ascii="Calibri" w:hAnsi="Calibri"/>
          <w:b/>
          <w:bCs/>
          <w:lang w:val="en-GB"/>
        </w:rPr>
      </w:pPr>
      <w:r w:rsidRPr="00482943">
        <w:rPr>
          <w:rFonts w:ascii="Calibri" w:hAnsi="Calibri"/>
          <w:b/>
          <w:bCs/>
          <w:lang w:val="en-GB"/>
        </w:rPr>
        <w:t>I.2.2</w:t>
      </w:r>
      <w:r w:rsidRPr="00482943">
        <w:rPr>
          <w:rFonts w:ascii="Calibri" w:hAnsi="Calibri"/>
          <w:b/>
          <w:bCs/>
          <w:lang w:val="en-GB"/>
        </w:rPr>
        <w:tab/>
        <w:t>Conflicts with other Committees</w:t>
      </w:r>
    </w:p>
    <w:p w:rsidR="003B7231" w:rsidRPr="003B7231" w:rsidRDefault="003B7231" w:rsidP="003B7231">
      <w:pPr>
        <w:jc w:val="both"/>
        <w:rPr>
          <w:rFonts w:ascii="Calibri" w:hAnsi="Calibri"/>
          <w:bCs/>
          <w:sz w:val="20"/>
          <w:lang w:val="en-GB"/>
        </w:rPr>
      </w:pPr>
    </w:p>
    <w:tbl>
      <w:tblPr>
        <w:tblW w:w="9404" w:type="dxa"/>
        <w:tblInd w:w="108" w:type="dxa"/>
        <w:tblCellMar>
          <w:left w:w="0" w:type="dxa"/>
          <w:right w:w="0" w:type="dxa"/>
        </w:tblCellMar>
        <w:tblLook w:val="04A0" w:firstRow="1" w:lastRow="0" w:firstColumn="1" w:lastColumn="0" w:noHBand="0" w:noVBand="1"/>
      </w:tblPr>
      <w:tblGrid>
        <w:gridCol w:w="2097"/>
        <w:gridCol w:w="2005"/>
        <w:gridCol w:w="5302"/>
      </w:tblGrid>
      <w:tr w:rsidR="003B7231" w:rsidRPr="007029ED" w:rsidTr="007A178B">
        <w:trPr>
          <w:trHeight w:val="558"/>
        </w:trPr>
        <w:tc>
          <w:tcPr>
            <w:tcW w:w="209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B7231" w:rsidRPr="007029ED" w:rsidRDefault="003B7231" w:rsidP="007A178B">
            <w:pPr>
              <w:jc w:val="center"/>
              <w:rPr>
                <w:rFonts w:ascii="Calibri" w:hAnsi="Calibri" w:cs="Calibri"/>
                <w:b/>
              </w:rPr>
            </w:pPr>
            <w:bookmarkStart w:id="25" w:name="_Toc311018720"/>
            <w:bookmarkStart w:id="26" w:name="_Toc316917463"/>
            <w:r>
              <w:rPr>
                <w:rFonts w:ascii="Calibri" w:hAnsi="Calibri"/>
                <w:b/>
              </w:rPr>
              <w:t>Title</w:t>
            </w:r>
          </w:p>
        </w:tc>
        <w:tc>
          <w:tcPr>
            <w:tcW w:w="20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7231" w:rsidRPr="007029ED" w:rsidRDefault="003B7231" w:rsidP="007A178B">
            <w:pPr>
              <w:jc w:val="center"/>
              <w:rPr>
                <w:rFonts w:ascii="Calibri" w:hAnsi="Calibri" w:cs="Calibri"/>
                <w:b/>
              </w:rPr>
            </w:pPr>
            <w:r>
              <w:rPr>
                <w:rFonts w:ascii="Calibri" w:hAnsi="Calibri"/>
                <w:b/>
              </w:rPr>
              <w:t>Procedure n°</w:t>
            </w:r>
          </w:p>
        </w:tc>
        <w:tc>
          <w:tcPr>
            <w:tcW w:w="53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7231" w:rsidRPr="007029ED" w:rsidRDefault="003B7231" w:rsidP="007A178B">
            <w:pPr>
              <w:jc w:val="center"/>
              <w:rPr>
                <w:rFonts w:ascii="Calibri" w:hAnsi="Calibri" w:cs="Calibri"/>
                <w:b/>
              </w:rPr>
            </w:pPr>
            <w:r>
              <w:rPr>
                <w:rFonts w:ascii="Calibri" w:hAnsi="Calibri"/>
                <w:b/>
              </w:rPr>
              <w:t>State of Play</w:t>
            </w:r>
          </w:p>
        </w:tc>
      </w:tr>
      <w:tr w:rsidR="003B7231" w:rsidRPr="00482943" w:rsidTr="007A178B">
        <w:trPr>
          <w:trHeight w:val="689"/>
        </w:trPr>
        <w:tc>
          <w:tcPr>
            <w:tcW w:w="20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B7231" w:rsidRPr="00482943" w:rsidRDefault="003B7231" w:rsidP="007A178B">
            <w:pPr>
              <w:jc w:val="both"/>
              <w:rPr>
                <w:rFonts w:ascii="Calibri" w:hAnsi="Calibri" w:cs="Calibri"/>
                <w:lang w:val="en-GB"/>
              </w:rPr>
            </w:pPr>
            <w:r w:rsidRPr="00482943">
              <w:rPr>
                <w:rFonts w:ascii="Calibri" w:hAnsi="Calibri"/>
                <w:b/>
                <w:lang w:val="en-GB"/>
              </w:rPr>
              <w:t xml:space="preserve">Preventing dissemination of terrorist content online </w:t>
            </w:r>
            <w:r w:rsidRPr="00482943">
              <w:rPr>
                <w:rFonts w:ascii="Calibri" w:hAnsi="Calibri"/>
                <w:lang w:val="en-GB"/>
              </w:rPr>
              <w:t>(ZGV)</w:t>
            </w:r>
          </w:p>
          <w:p w:rsidR="003B7231" w:rsidRPr="003B7231" w:rsidRDefault="003B7231" w:rsidP="007A178B">
            <w:pPr>
              <w:jc w:val="both"/>
              <w:rPr>
                <w:rFonts w:ascii="Calibri" w:hAnsi="Calibri" w:cs="Calibri"/>
                <w:b/>
                <w:bCs/>
                <w:lang w:val="en-GB"/>
              </w:rPr>
            </w:pPr>
          </w:p>
        </w:tc>
        <w:tc>
          <w:tcPr>
            <w:tcW w:w="200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B7231" w:rsidRPr="003B7231" w:rsidRDefault="003B7231" w:rsidP="007A178B">
            <w:pPr>
              <w:jc w:val="both"/>
              <w:rPr>
                <w:rFonts w:ascii="Calibri" w:hAnsi="Calibri" w:cs="Calibri"/>
                <w:lang w:val="en-GB"/>
              </w:rPr>
            </w:pPr>
          </w:p>
          <w:p w:rsidR="003B7231" w:rsidRPr="007029ED" w:rsidRDefault="003B7231" w:rsidP="007A178B">
            <w:pPr>
              <w:jc w:val="both"/>
              <w:rPr>
                <w:rFonts w:ascii="Calibri" w:hAnsi="Calibri" w:cs="Calibri"/>
              </w:rPr>
            </w:pPr>
            <w:r>
              <w:rPr>
                <w:rFonts w:ascii="Calibri" w:hAnsi="Calibri"/>
              </w:rPr>
              <w:t>2018/0331 (COD)</w:t>
            </w:r>
          </w:p>
          <w:p w:rsidR="003B7231" w:rsidRPr="007029ED" w:rsidRDefault="003B7231" w:rsidP="007A178B">
            <w:pPr>
              <w:jc w:val="both"/>
              <w:rPr>
                <w:rFonts w:ascii="Calibri" w:hAnsi="Calibri" w:cs="Calibri"/>
              </w:rPr>
            </w:pPr>
            <w:r>
              <w:rPr>
                <w:rFonts w:ascii="Calibri" w:hAnsi="Calibri"/>
              </w:rPr>
              <w:t>LIBE</w:t>
            </w:r>
          </w:p>
        </w:tc>
        <w:tc>
          <w:tcPr>
            <w:tcW w:w="530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B7231" w:rsidRPr="00482943" w:rsidRDefault="003B7231" w:rsidP="007A178B">
            <w:pPr>
              <w:jc w:val="both"/>
              <w:rPr>
                <w:rFonts w:ascii="Calibri" w:hAnsi="Calibri" w:cs="Calibri"/>
                <w:sz w:val="22"/>
                <w:szCs w:val="22"/>
                <w:lang w:val="en-GB"/>
              </w:rPr>
            </w:pPr>
            <w:r w:rsidRPr="00482943">
              <w:rPr>
                <w:rFonts w:ascii="Calibri" w:hAnsi="Calibri"/>
                <w:lang w:val="en-GB"/>
              </w:rPr>
              <w:t xml:space="preserve">Following decision at September coordinators meeting, IMCO Chair sent on 5 October a letter requesting Rule 54 (shared competence) on the proposal. </w:t>
            </w:r>
          </w:p>
          <w:p w:rsidR="003B7231" w:rsidRPr="003B7231" w:rsidRDefault="003B7231" w:rsidP="007A178B">
            <w:pPr>
              <w:jc w:val="both"/>
              <w:rPr>
                <w:rFonts w:ascii="Calibri" w:hAnsi="Calibri" w:cs="Calibri"/>
                <w:sz w:val="16"/>
                <w:lang w:val="en-GB"/>
              </w:rPr>
            </w:pPr>
          </w:p>
          <w:p w:rsidR="003B7231" w:rsidRPr="00482943" w:rsidRDefault="003B7231" w:rsidP="007A178B">
            <w:pPr>
              <w:jc w:val="both"/>
              <w:rPr>
                <w:rFonts w:ascii="Calibri" w:hAnsi="Calibri" w:cs="Calibri"/>
                <w:lang w:val="en-GB"/>
              </w:rPr>
            </w:pPr>
            <w:r w:rsidRPr="00482943">
              <w:rPr>
                <w:rFonts w:ascii="Calibri" w:hAnsi="Calibri"/>
                <w:lang w:val="en-GB"/>
              </w:rPr>
              <w:t xml:space="preserve">LIBE Chair rejected, by letter of 26 October this request, dismissing link with the e-Commerce directive and claiming that the e-Commerce directive already allows for a derogation on public grounds from the liability regime (Article 14) and general ban of monitoring (Article 15). </w:t>
            </w:r>
          </w:p>
          <w:p w:rsidR="003B7231" w:rsidRPr="003B7231" w:rsidRDefault="003B7231" w:rsidP="007A178B">
            <w:pPr>
              <w:jc w:val="both"/>
              <w:rPr>
                <w:rFonts w:ascii="Calibri" w:hAnsi="Calibri" w:cs="Calibri"/>
                <w:sz w:val="16"/>
                <w:lang w:val="en-GB"/>
              </w:rPr>
            </w:pPr>
          </w:p>
          <w:p w:rsidR="003B7231" w:rsidRPr="00482943" w:rsidRDefault="003B7231" w:rsidP="007A178B">
            <w:pPr>
              <w:jc w:val="both"/>
              <w:rPr>
                <w:rFonts w:ascii="Calibri" w:hAnsi="Calibri" w:cs="Calibri"/>
                <w:lang w:val="en-GB"/>
              </w:rPr>
            </w:pPr>
            <w:r w:rsidRPr="00482943">
              <w:rPr>
                <w:rFonts w:ascii="Calibri" w:hAnsi="Calibri"/>
                <w:lang w:val="en-GB"/>
              </w:rPr>
              <w:t>IMCO consequently responded by a letter of 7 November, rebutting LIBE’s argument and their reading of the e-Commerce directive as no such exception exists neither under Article 14 nor Article 15, and restated the reasons for maintaining original claim for Rule 54 shared competence.</w:t>
            </w:r>
          </w:p>
          <w:p w:rsidR="003B7231" w:rsidRPr="003B7231" w:rsidRDefault="003B7231" w:rsidP="007A178B">
            <w:pPr>
              <w:jc w:val="both"/>
              <w:rPr>
                <w:rFonts w:ascii="Calibri" w:hAnsi="Calibri" w:cs="Calibri"/>
                <w:sz w:val="16"/>
                <w:lang w:val="en-GB"/>
              </w:rPr>
            </w:pPr>
          </w:p>
          <w:p w:rsidR="003B7231" w:rsidRPr="00482943" w:rsidRDefault="003B7231" w:rsidP="007A178B">
            <w:pPr>
              <w:jc w:val="both"/>
              <w:rPr>
                <w:rFonts w:ascii="Calibri" w:hAnsi="Calibri" w:cs="Calibri"/>
                <w:lang w:val="en-GB"/>
              </w:rPr>
            </w:pPr>
            <w:r w:rsidRPr="00482943">
              <w:rPr>
                <w:rFonts w:ascii="Calibri" w:hAnsi="Calibri"/>
                <w:lang w:val="en-GB"/>
              </w:rPr>
              <w:t>Following a negative decision by LIBE coordinators on 20 November, the next step is a CCC recommendation and decision by CoP.</w:t>
            </w:r>
          </w:p>
          <w:p w:rsidR="003B7231" w:rsidRPr="003B7231" w:rsidRDefault="003B7231" w:rsidP="007A178B">
            <w:pPr>
              <w:jc w:val="both"/>
              <w:rPr>
                <w:rFonts w:ascii="Calibri" w:hAnsi="Calibri" w:cs="Calibri"/>
                <w:sz w:val="20"/>
                <w:lang w:val="en-GB"/>
              </w:rPr>
            </w:pPr>
          </w:p>
        </w:tc>
      </w:tr>
      <w:tr w:rsidR="003B7231" w:rsidRPr="00482943" w:rsidTr="007A178B">
        <w:trPr>
          <w:trHeight w:val="689"/>
        </w:trPr>
        <w:tc>
          <w:tcPr>
            <w:tcW w:w="2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7231" w:rsidRPr="007029ED" w:rsidRDefault="003B7231" w:rsidP="007A178B">
            <w:pPr>
              <w:rPr>
                <w:rFonts w:ascii="Calibri" w:hAnsi="Calibri" w:cs="Calibri"/>
              </w:rPr>
            </w:pPr>
            <w:r>
              <w:rPr>
                <w:rFonts w:ascii="Calibri" w:hAnsi="Calibri"/>
                <w:b/>
              </w:rPr>
              <w:t xml:space="preserve">Cybersecurity Competence Centre </w:t>
            </w:r>
            <w:r>
              <w:rPr>
                <w:rFonts w:ascii="Calibri" w:hAnsi="Calibri"/>
              </w:rPr>
              <w:t>(AM)</w:t>
            </w:r>
          </w:p>
          <w:p w:rsidR="003B7231" w:rsidRPr="007029ED" w:rsidRDefault="003B7231" w:rsidP="007A178B">
            <w:pPr>
              <w:rPr>
                <w:rFonts w:ascii="Calibri" w:hAnsi="Calibri" w:cs="Calibri"/>
                <w:b/>
                <w:bCs/>
              </w:rPr>
            </w:pPr>
          </w:p>
        </w:tc>
        <w:tc>
          <w:tcPr>
            <w:tcW w:w="20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7231" w:rsidRPr="007029ED" w:rsidRDefault="003B7231" w:rsidP="007A178B">
            <w:pPr>
              <w:rPr>
                <w:rFonts w:ascii="Calibri" w:hAnsi="Calibri" w:cs="Calibri"/>
              </w:rPr>
            </w:pPr>
            <w:r>
              <w:rPr>
                <w:rFonts w:ascii="Calibri" w:hAnsi="Calibri"/>
              </w:rPr>
              <w:t>2018/0328(COD) ITRE</w:t>
            </w:r>
          </w:p>
        </w:tc>
        <w:tc>
          <w:tcPr>
            <w:tcW w:w="5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7231" w:rsidRPr="00482943" w:rsidRDefault="003B7231" w:rsidP="007A178B">
            <w:pPr>
              <w:jc w:val="both"/>
              <w:rPr>
                <w:rFonts w:ascii="Calibri" w:hAnsi="Calibri" w:cs="Calibri"/>
                <w:lang w:val="en-GB"/>
              </w:rPr>
            </w:pPr>
            <w:r w:rsidRPr="00482943">
              <w:rPr>
                <w:rFonts w:ascii="Calibri" w:hAnsi="Calibri"/>
                <w:lang w:val="en-GB"/>
              </w:rPr>
              <w:t>Following the mandate by the IMCO coordinators on 24 September 2018, the Chair wrote a letter to ITRE’s Chair requesting Rule 54 on some provisions of the proposal. On 22 October 2018, ITRE’s Chair opposed the application of Rule 54 and proposed an opinion under Rule 53. The CCC is expected to issue a recommendation on this conflict.</w:t>
            </w:r>
          </w:p>
          <w:p w:rsidR="003B7231" w:rsidRPr="003B7231" w:rsidRDefault="003B7231" w:rsidP="007A178B">
            <w:pPr>
              <w:jc w:val="both"/>
              <w:rPr>
                <w:rFonts w:ascii="Calibri" w:hAnsi="Calibri" w:cs="Calibri"/>
                <w:sz w:val="20"/>
                <w:lang w:val="en-GB"/>
              </w:rPr>
            </w:pPr>
          </w:p>
        </w:tc>
      </w:tr>
    </w:tbl>
    <w:p w:rsidR="003B7231" w:rsidRPr="003B7231" w:rsidRDefault="003B7231" w:rsidP="003B7231">
      <w:pPr>
        <w:ind w:left="993" w:hanging="993"/>
        <w:jc w:val="both"/>
        <w:rPr>
          <w:rFonts w:ascii="Calibri" w:hAnsi="Calibri" w:cs="Calibri"/>
          <w:b/>
          <w:lang w:val="en-GB"/>
        </w:rPr>
      </w:pPr>
    </w:p>
    <w:p w:rsidR="003B7231" w:rsidRPr="007029ED" w:rsidRDefault="003B7231" w:rsidP="003B7231">
      <w:pPr>
        <w:ind w:left="993" w:hanging="993"/>
        <w:jc w:val="both"/>
        <w:rPr>
          <w:rFonts w:ascii="Calibri" w:hAnsi="Calibri" w:cs="Calibri"/>
          <w:b/>
        </w:rPr>
      </w:pPr>
      <w:r>
        <w:rPr>
          <w:rFonts w:ascii="Calibri" w:hAnsi="Calibri"/>
          <w:b/>
        </w:rPr>
        <w:t>I.3</w:t>
      </w:r>
      <w:r>
        <w:rPr>
          <w:rFonts w:ascii="Calibri" w:hAnsi="Calibri"/>
          <w:b/>
        </w:rPr>
        <w:tab/>
        <w:t>Nomination of rapporteurs</w:t>
      </w:r>
      <w:bookmarkEnd w:id="25"/>
      <w:bookmarkEnd w:id="26"/>
    </w:p>
    <w:p w:rsidR="003B7231" w:rsidRPr="007029ED" w:rsidRDefault="003B7231" w:rsidP="003B7231">
      <w:pPr>
        <w:jc w:val="both"/>
        <w:rPr>
          <w:rFonts w:ascii="Calibri" w:hAnsi="Calibri" w:cs="Calibri"/>
          <w:b/>
          <w:bCs/>
        </w:rPr>
      </w:pPr>
    </w:p>
    <w:tbl>
      <w:tblPr>
        <w:tblW w:w="0" w:type="auto"/>
        <w:shd w:val="clear" w:color="auto" w:fill="CCECFF"/>
        <w:tblCellMar>
          <w:left w:w="0" w:type="dxa"/>
          <w:right w:w="0" w:type="dxa"/>
        </w:tblCellMar>
        <w:tblLook w:val="0000" w:firstRow="0" w:lastRow="0" w:firstColumn="0" w:lastColumn="0" w:noHBand="0" w:noVBand="0"/>
      </w:tblPr>
      <w:tblGrid>
        <w:gridCol w:w="2988"/>
      </w:tblGrid>
      <w:tr w:rsidR="003B7231" w:rsidRPr="007029ED" w:rsidTr="007A178B">
        <w:tc>
          <w:tcPr>
            <w:tcW w:w="2988"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3B7231" w:rsidRPr="007029ED" w:rsidRDefault="003B7231" w:rsidP="007A178B">
            <w:pPr>
              <w:keepNext/>
              <w:jc w:val="both"/>
              <w:rPr>
                <w:rFonts w:ascii="Calibri" w:hAnsi="Calibri"/>
                <w:sz w:val="22"/>
                <w:szCs w:val="22"/>
              </w:rPr>
            </w:pPr>
            <w:r>
              <w:rPr>
                <w:rFonts w:ascii="Calibri" w:hAnsi="Calibri"/>
                <w:b/>
                <w:bCs/>
              </w:rPr>
              <w:t>Legislative reports</w:t>
            </w:r>
          </w:p>
        </w:tc>
      </w:tr>
    </w:tbl>
    <w:p w:rsidR="003B7231" w:rsidRPr="007029ED" w:rsidRDefault="003B7231" w:rsidP="003B7231">
      <w:pPr>
        <w:pStyle w:val="Default"/>
        <w:shd w:val="clear" w:color="auto" w:fill="FFFFFF"/>
        <w:jc w:val="both"/>
        <w:rPr>
          <w:rFonts w:ascii="Calibri" w:hAnsi="Calibri" w:cs="Calibri"/>
          <w:b/>
        </w:rPr>
      </w:pPr>
    </w:p>
    <w:p w:rsidR="003B7231" w:rsidRPr="007029ED" w:rsidRDefault="003B7231" w:rsidP="003B7231">
      <w:pPr>
        <w:pStyle w:val="Default"/>
        <w:shd w:val="clear" w:color="auto" w:fill="FFFFFF"/>
        <w:ind w:left="993" w:hanging="993"/>
        <w:jc w:val="both"/>
        <w:rPr>
          <w:rFonts w:ascii="Calibri" w:hAnsi="Calibri" w:cs="Calibri"/>
          <w:b/>
        </w:rPr>
      </w:pPr>
      <w:r>
        <w:rPr>
          <w:rFonts w:ascii="Calibri" w:hAnsi="Calibri"/>
          <w:b/>
        </w:rPr>
        <w:t>None.</w:t>
      </w:r>
    </w:p>
    <w:p w:rsidR="003B7231" w:rsidRPr="007029ED" w:rsidRDefault="003B7231" w:rsidP="003B7231">
      <w:pPr>
        <w:pStyle w:val="Default"/>
        <w:shd w:val="clear" w:color="auto" w:fill="FFFFFF"/>
        <w:jc w:val="both"/>
        <w:rPr>
          <w:rFonts w:ascii="Calibri" w:hAnsi="Calibri" w:cs="Calibri"/>
          <w:b/>
        </w:rPr>
      </w:pPr>
    </w:p>
    <w:tbl>
      <w:tblPr>
        <w:tblW w:w="0" w:type="auto"/>
        <w:shd w:val="clear" w:color="auto" w:fill="CCECFF"/>
        <w:tblCellMar>
          <w:left w:w="0" w:type="dxa"/>
          <w:right w:w="0" w:type="dxa"/>
        </w:tblCellMar>
        <w:tblLook w:val="0000" w:firstRow="0" w:lastRow="0" w:firstColumn="0" w:lastColumn="0" w:noHBand="0" w:noVBand="0"/>
      </w:tblPr>
      <w:tblGrid>
        <w:gridCol w:w="2660"/>
      </w:tblGrid>
      <w:tr w:rsidR="003B7231" w:rsidRPr="007029ED" w:rsidTr="007A178B">
        <w:tc>
          <w:tcPr>
            <w:tcW w:w="2660"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3B7231" w:rsidRPr="007029ED" w:rsidRDefault="003B7231" w:rsidP="007A178B">
            <w:pPr>
              <w:keepNext/>
              <w:jc w:val="both"/>
              <w:rPr>
                <w:rFonts w:ascii="Calibri" w:hAnsi="Calibri"/>
                <w:sz w:val="22"/>
                <w:szCs w:val="22"/>
              </w:rPr>
            </w:pPr>
            <w:r>
              <w:br w:type="page"/>
            </w:r>
            <w:r>
              <w:br w:type="page"/>
            </w:r>
            <w:r>
              <w:br w:type="page"/>
            </w:r>
            <w:r>
              <w:rPr>
                <w:rFonts w:ascii="Calibri" w:hAnsi="Calibri"/>
                <w:b/>
                <w:bCs/>
              </w:rPr>
              <w:t>Non-legislative reports</w:t>
            </w:r>
          </w:p>
        </w:tc>
      </w:tr>
    </w:tbl>
    <w:p w:rsidR="003B7231" w:rsidRPr="007029ED" w:rsidRDefault="003B7231" w:rsidP="003B7231">
      <w:pPr>
        <w:pStyle w:val="Default"/>
        <w:shd w:val="clear" w:color="auto" w:fill="FFFFFF"/>
        <w:jc w:val="both"/>
        <w:rPr>
          <w:rFonts w:ascii="Calibri" w:hAnsi="Calibri" w:cs="Calibri"/>
          <w:b/>
        </w:rPr>
      </w:pPr>
    </w:p>
    <w:p w:rsidR="003B7231" w:rsidRPr="00482943" w:rsidRDefault="003B7231" w:rsidP="003B7231">
      <w:pPr>
        <w:pStyle w:val="Default"/>
        <w:ind w:left="705" w:hanging="705"/>
        <w:jc w:val="both"/>
        <w:rPr>
          <w:rFonts w:ascii="Calibri" w:hAnsi="Calibri" w:cs="Calibri"/>
          <w:color w:val="auto"/>
          <w:lang w:val="en-GB"/>
        </w:rPr>
      </w:pPr>
      <w:r w:rsidRPr="00482943">
        <w:rPr>
          <w:rFonts w:ascii="Calibri" w:hAnsi="Calibri"/>
          <w:b/>
          <w:lang w:val="en-GB"/>
        </w:rPr>
        <w:t>I.3.1</w:t>
      </w:r>
      <w:r w:rsidRPr="00482943">
        <w:rPr>
          <w:rFonts w:ascii="Calibri" w:hAnsi="Calibri"/>
          <w:b/>
          <w:lang w:val="en-GB"/>
        </w:rPr>
        <w:tab/>
      </w:r>
      <w:r w:rsidRPr="00482943">
        <w:rPr>
          <w:rFonts w:ascii="Calibri" w:hAnsi="Calibri"/>
          <w:b/>
          <w:lang w:val="en-GB"/>
        </w:rPr>
        <w:tab/>
      </w:r>
      <w:r w:rsidRPr="00482943">
        <w:rPr>
          <w:rFonts w:ascii="Calibri" w:hAnsi="Calibri"/>
          <w:lang w:val="en-GB"/>
        </w:rPr>
        <w:t>Report from the Commission to</w:t>
      </w:r>
      <w:r w:rsidRPr="00482943">
        <w:rPr>
          <w:rFonts w:ascii="Calibri" w:hAnsi="Calibri"/>
          <w:color w:val="auto"/>
          <w:lang w:val="en-GB"/>
        </w:rPr>
        <w:t xml:space="preserve"> the European Parliament and the Council </w:t>
      </w:r>
      <w:r w:rsidRPr="00482943">
        <w:rPr>
          <w:rFonts w:ascii="Calibri" w:hAnsi="Calibri"/>
          <w:b/>
          <w:color w:val="auto"/>
          <w:lang w:val="en-GB"/>
        </w:rPr>
        <w:t xml:space="preserve">on the operation of the Radio Equipment Directive 2014/53/EU </w:t>
      </w:r>
      <w:r w:rsidRPr="00482943">
        <w:rPr>
          <w:rFonts w:ascii="Calibri" w:hAnsi="Calibri"/>
          <w:color w:val="auto"/>
          <w:lang w:val="en-GB"/>
        </w:rPr>
        <w:t xml:space="preserve">- </w:t>
      </w:r>
      <w:hyperlink r:id="rId10" w:history="1">
        <w:r w:rsidRPr="00482943">
          <w:rPr>
            <w:rStyle w:val="Hyperlink"/>
            <w:rFonts w:ascii="Calibri" w:hAnsi="Calibri"/>
            <w:lang w:val="en-GB"/>
          </w:rPr>
          <w:t>COM(2018) 740 final</w:t>
        </w:r>
      </w:hyperlink>
    </w:p>
    <w:p w:rsidR="003B7231" w:rsidRPr="00482943" w:rsidRDefault="003B7231" w:rsidP="003B7231">
      <w:pPr>
        <w:pStyle w:val="Default"/>
        <w:rPr>
          <w:rFonts w:ascii="Calibri" w:hAnsi="Calibri" w:cs="Calibri"/>
          <w:color w:val="auto"/>
          <w:sz w:val="20"/>
          <w:lang w:val="en-GB" w:eastAsia="fr-FR"/>
        </w:rPr>
      </w:pPr>
    </w:p>
    <w:p w:rsidR="003B7231" w:rsidRPr="00482943" w:rsidRDefault="003B7231" w:rsidP="003B7231">
      <w:pPr>
        <w:ind w:left="720" w:hanging="720"/>
        <w:rPr>
          <w:rFonts w:ascii="Calibri" w:hAnsi="Calibri" w:cs="Calibri"/>
          <w:lang w:val="en-GB"/>
        </w:rPr>
      </w:pPr>
      <w:r w:rsidRPr="00482943">
        <w:rPr>
          <w:rFonts w:ascii="Calibri" w:hAnsi="Calibri"/>
          <w:lang w:val="en-GB"/>
        </w:rPr>
        <w:tab/>
        <w:t>Resp.: IMCO (TKV)</w:t>
      </w:r>
      <w:r w:rsidRPr="00482943">
        <w:rPr>
          <w:rFonts w:ascii="Calibri" w:hAnsi="Calibri"/>
          <w:lang w:val="en-GB"/>
        </w:rPr>
        <w:tab/>
      </w:r>
      <w:r w:rsidRPr="00482943">
        <w:rPr>
          <w:rFonts w:ascii="Calibri" w:hAnsi="Calibri"/>
          <w:lang w:val="en-GB"/>
        </w:rPr>
        <w:tab/>
      </w:r>
      <w:r w:rsidRPr="00482943">
        <w:rPr>
          <w:rFonts w:ascii="Calibri" w:hAnsi="Calibri"/>
          <w:lang w:val="en-GB"/>
        </w:rPr>
        <w:tab/>
      </w:r>
      <w:r w:rsidRPr="00482943">
        <w:rPr>
          <w:rFonts w:ascii="Calibri" w:hAnsi="Calibri"/>
          <w:lang w:val="en-GB"/>
        </w:rPr>
        <w:tab/>
        <w:t xml:space="preserve">Opinion: </w:t>
      </w:r>
    </w:p>
    <w:p w:rsidR="003B7231" w:rsidRPr="00482943" w:rsidRDefault="003B7231" w:rsidP="003B7231">
      <w:pPr>
        <w:pStyle w:val="Default"/>
        <w:rPr>
          <w:rFonts w:ascii="Calibri" w:hAnsi="Calibri" w:cs="Calibri"/>
          <w:color w:val="auto"/>
          <w:sz w:val="20"/>
          <w:lang w:val="en-GB" w:eastAsia="fr-FR"/>
        </w:rPr>
      </w:pPr>
    </w:p>
    <w:p w:rsidR="003B7231" w:rsidRPr="00482943" w:rsidRDefault="003B7231" w:rsidP="003B7231">
      <w:pPr>
        <w:pStyle w:val="Default"/>
        <w:ind w:firstLine="705"/>
        <w:rPr>
          <w:rFonts w:ascii="Calibri" w:hAnsi="Calibri" w:cs="Calibri"/>
          <w:b/>
          <w:color w:val="auto"/>
          <w:lang w:val="en-GB"/>
        </w:rPr>
      </w:pPr>
      <w:r w:rsidRPr="00482943">
        <w:rPr>
          <w:rFonts w:ascii="Calibri" w:hAnsi="Calibri"/>
          <w:b/>
          <w:u w:val="single"/>
          <w:lang w:val="en-GB"/>
        </w:rPr>
        <w:t>Decision</w:t>
      </w:r>
      <w:r w:rsidRPr="00482943">
        <w:rPr>
          <w:rFonts w:ascii="Calibri" w:hAnsi="Calibri"/>
          <w:b/>
          <w:lang w:val="en-GB"/>
        </w:rPr>
        <w:t>: no report</w:t>
      </w:r>
    </w:p>
    <w:p w:rsidR="003B7231" w:rsidRPr="00482943" w:rsidRDefault="003B7231" w:rsidP="003B7231">
      <w:pPr>
        <w:pStyle w:val="Default"/>
        <w:rPr>
          <w:rFonts w:ascii="Calibri" w:hAnsi="Calibri" w:cs="Calibri"/>
          <w:b/>
          <w:color w:val="auto"/>
          <w:sz w:val="20"/>
          <w:lang w:val="en-GB" w:eastAsia="fr-FR"/>
        </w:rPr>
      </w:pPr>
    </w:p>
    <w:p w:rsidR="003B7231" w:rsidRPr="00482943" w:rsidRDefault="003B7231" w:rsidP="003B7231">
      <w:pPr>
        <w:pStyle w:val="Default"/>
        <w:ind w:left="705" w:hanging="705"/>
        <w:jc w:val="both"/>
        <w:rPr>
          <w:rFonts w:ascii="Calibri" w:hAnsi="Calibri"/>
          <w:lang w:val="en-GB"/>
        </w:rPr>
      </w:pPr>
      <w:r w:rsidRPr="00482943">
        <w:rPr>
          <w:rFonts w:ascii="Calibri" w:hAnsi="Calibri"/>
          <w:b/>
          <w:color w:val="auto"/>
          <w:lang w:val="en-GB"/>
        </w:rPr>
        <w:t>I.3.2</w:t>
      </w:r>
      <w:r w:rsidRPr="00482943">
        <w:rPr>
          <w:rFonts w:ascii="Calibri" w:hAnsi="Calibri"/>
          <w:b/>
          <w:color w:val="auto"/>
          <w:lang w:val="en-GB"/>
        </w:rPr>
        <w:tab/>
      </w:r>
      <w:r w:rsidRPr="00482943">
        <w:rPr>
          <w:rFonts w:ascii="Calibri" w:hAnsi="Calibri"/>
          <w:lang w:val="en-GB"/>
        </w:rPr>
        <w:t xml:space="preserve">Proposal for a Council Regulation amending Regulation (EU) No 1388/2013 </w:t>
      </w:r>
      <w:r w:rsidRPr="00482943">
        <w:rPr>
          <w:rFonts w:ascii="Calibri" w:hAnsi="Calibri"/>
          <w:b/>
          <w:lang w:val="en-GB"/>
        </w:rPr>
        <w:t>opening and providing for the management of autonomous tariff quotas of the Union for certain agricultural and industrial products</w:t>
      </w:r>
      <w:r w:rsidRPr="00482943">
        <w:rPr>
          <w:rFonts w:ascii="Calibri" w:hAnsi="Calibri"/>
          <w:lang w:val="en-GB"/>
        </w:rPr>
        <w:t xml:space="preserve"> - </w:t>
      </w:r>
      <w:hyperlink r:id="rId11" w:history="1">
        <w:r w:rsidRPr="00482943">
          <w:rPr>
            <w:rStyle w:val="Hyperlink"/>
            <w:rFonts w:ascii="Calibri" w:hAnsi="Calibri"/>
            <w:lang w:val="en-GB"/>
          </w:rPr>
          <w:t>COM(2018)0746 final</w:t>
        </w:r>
      </w:hyperlink>
      <w:r w:rsidRPr="00482943">
        <w:rPr>
          <w:rFonts w:ascii="Calibri" w:hAnsi="Calibri"/>
          <w:lang w:val="en-GB"/>
        </w:rPr>
        <w:t xml:space="preserve"> - 2018/0386 (NLE) </w:t>
      </w:r>
    </w:p>
    <w:p w:rsidR="003B7231" w:rsidRPr="00482943" w:rsidRDefault="003B7231" w:rsidP="003B7231">
      <w:pPr>
        <w:pStyle w:val="Default"/>
        <w:ind w:left="705" w:hanging="705"/>
        <w:jc w:val="both"/>
        <w:rPr>
          <w:rFonts w:ascii="Calibri" w:hAnsi="Calibri"/>
          <w:sz w:val="20"/>
          <w:lang w:val="en-GB"/>
        </w:rPr>
      </w:pPr>
    </w:p>
    <w:p w:rsidR="003B7231" w:rsidRPr="00482943" w:rsidRDefault="003B7231" w:rsidP="003B7231">
      <w:pPr>
        <w:ind w:left="720" w:hanging="720"/>
        <w:rPr>
          <w:rFonts w:ascii="Calibri" w:hAnsi="Calibri" w:cs="Calibri"/>
          <w:lang w:val="it-IT"/>
        </w:rPr>
      </w:pPr>
      <w:r w:rsidRPr="00482943">
        <w:rPr>
          <w:rFonts w:ascii="Calibri" w:hAnsi="Calibri"/>
          <w:lang w:val="en-GB"/>
        </w:rPr>
        <w:tab/>
      </w:r>
      <w:r w:rsidRPr="00482943">
        <w:rPr>
          <w:rFonts w:ascii="Calibri" w:hAnsi="Calibri"/>
          <w:lang w:val="it-IT"/>
        </w:rPr>
        <w:t>Resp.: IMCO (BL)</w:t>
      </w:r>
      <w:r w:rsidRPr="00482943">
        <w:rPr>
          <w:rFonts w:ascii="Calibri" w:hAnsi="Calibri"/>
          <w:lang w:val="it-IT"/>
        </w:rPr>
        <w:tab/>
      </w:r>
      <w:r w:rsidRPr="00482943">
        <w:rPr>
          <w:rFonts w:ascii="Calibri" w:hAnsi="Calibri"/>
          <w:lang w:val="it-IT"/>
        </w:rPr>
        <w:tab/>
      </w:r>
      <w:r w:rsidRPr="00482943">
        <w:rPr>
          <w:rFonts w:ascii="Calibri" w:hAnsi="Calibri"/>
          <w:lang w:val="it-IT"/>
        </w:rPr>
        <w:tab/>
      </w:r>
      <w:r w:rsidRPr="00482943">
        <w:rPr>
          <w:rFonts w:ascii="Calibri" w:hAnsi="Calibri"/>
          <w:lang w:val="it-IT"/>
        </w:rPr>
        <w:tab/>
        <w:t>Opinion: DEVE, INTA, ITRE, AGRI</w:t>
      </w:r>
    </w:p>
    <w:p w:rsidR="003B7231" w:rsidRPr="007029ED" w:rsidRDefault="003B7231" w:rsidP="003B7231">
      <w:pPr>
        <w:pStyle w:val="Default"/>
        <w:ind w:left="705" w:hanging="705"/>
        <w:jc w:val="both"/>
        <w:rPr>
          <w:rFonts w:ascii="Calibri" w:hAnsi="Calibri"/>
          <w:sz w:val="20"/>
          <w:lang w:val="it-IT"/>
        </w:rPr>
      </w:pPr>
    </w:p>
    <w:p w:rsidR="003B7231" w:rsidRPr="00482943" w:rsidRDefault="003B7231" w:rsidP="003B7231">
      <w:pPr>
        <w:pStyle w:val="Default"/>
        <w:ind w:left="705"/>
        <w:rPr>
          <w:rFonts w:ascii="Calibri" w:hAnsi="Calibri"/>
          <w:lang w:val="en-GB"/>
        </w:rPr>
      </w:pPr>
      <w:r w:rsidRPr="00482943">
        <w:rPr>
          <w:rFonts w:ascii="Calibri" w:hAnsi="Calibri"/>
          <w:b/>
          <w:u w:val="single"/>
          <w:lang w:val="en-GB"/>
        </w:rPr>
        <w:t>Decision</w:t>
      </w:r>
      <w:r w:rsidRPr="00482943">
        <w:rPr>
          <w:rFonts w:ascii="Calibri" w:hAnsi="Calibri"/>
          <w:b/>
          <w:lang w:val="en-GB"/>
        </w:rPr>
        <w:t xml:space="preserve">: </w:t>
      </w:r>
      <w:r w:rsidRPr="00482943">
        <w:rPr>
          <w:rFonts w:ascii="Calibri" w:hAnsi="Calibri"/>
          <w:b/>
          <w:bCs/>
          <w:color w:val="auto"/>
          <w:szCs w:val="22"/>
          <w:lang w:val="en-GB"/>
        </w:rPr>
        <w:t>For info</w:t>
      </w:r>
      <w:r w:rsidRPr="00482943">
        <w:rPr>
          <w:rFonts w:ascii="Calibri" w:hAnsi="Calibri"/>
          <w:color w:val="auto"/>
          <w:szCs w:val="22"/>
          <w:lang w:val="en-GB"/>
        </w:rPr>
        <w:t xml:space="preserve"> (non-legislative enactment)</w:t>
      </w:r>
    </w:p>
    <w:p w:rsidR="003B7231" w:rsidRPr="00482943" w:rsidRDefault="003B7231" w:rsidP="003B7231">
      <w:pPr>
        <w:pStyle w:val="Default"/>
        <w:ind w:left="705" w:hanging="705"/>
        <w:rPr>
          <w:rFonts w:ascii="Calibri" w:hAnsi="Calibri" w:cs="Calibri"/>
          <w:b/>
          <w:color w:val="auto"/>
          <w:sz w:val="20"/>
          <w:lang w:val="en-GB" w:eastAsia="fr-FR"/>
        </w:rPr>
      </w:pPr>
    </w:p>
    <w:p w:rsidR="003B7231" w:rsidRPr="00482943" w:rsidRDefault="003B7231" w:rsidP="003B7231">
      <w:pPr>
        <w:pStyle w:val="Default"/>
        <w:ind w:left="705" w:hanging="705"/>
        <w:jc w:val="both"/>
        <w:rPr>
          <w:rFonts w:ascii="Calibri" w:hAnsi="Calibri" w:cs="Calibri"/>
          <w:lang w:val="en-GB"/>
        </w:rPr>
      </w:pPr>
      <w:r w:rsidRPr="00482943">
        <w:rPr>
          <w:rFonts w:ascii="Calibri" w:hAnsi="Calibri"/>
          <w:b/>
          <w:color w:val="auto"/>
          <w:lang w:val="en-GB"/>
        </w:rPr>
        <w:t>I.3.3</w:t>
      </w:r>
      <w:r w:rsidRPr="00482943">
        <w:rPr>
          <w:rFonts w:ascii="Calibri" w:hAnsi="Calibri"/>
          <w:b/>
          <w:color w:val="auto"/>
          <w:lang w:val="en-GB"/>
        </w:rPr>
        <w:tab/>
      </w:r>
      <w:r w:rsidRPr="00482943">
        <w:rPr>
          <w:rFonts w:ascii="Calibri" w:hAnsi="Calibri"/>
          <w:lang w:val="en-GB"/>
        </w:rPr>
        <w:t xml:space="preserve">Communication from the Commission to the European Parliament, the Council and the European Economic and Social Committee: </w:t>
      </w:r>
      <w:r w:rsidRPr="00482943">
        <w:rPr>
          <w:rFonts w:ascii="Calibri" w:hAnsi="Calibri"/>
          <w:b/>
          <w:lang w:val="en-GB"/>
        </w:rPr>
        <w:t>Harmonised standards: Enhancing transparency and legal certainty for a fully functioning Single Market</w:t>
      </w:r>
      <w:r w:rsidRPr="00482943">
        <w:rPr>
          <w:rFonts w:ascii="Calibri" w:hAnsi="Calibri"/>
          <w:lang w:val="en-GB"/>
        </w:rPr>
        <w:t xml:space="preserve"> - </w:t>
      </w:r>
      <w:hyperlink r:id="rId12" w:history="1">
        <w:r w:rsidRPr="00482943">
          <w:rPr>
            <w:rStyle w:val="Hyperlink"/>
            <w:rFonts w:ascii="Calibri" w:hAnsi="Calibri"/>
            <w:lang w:val="en-GB"/>
          </w:rPr>
          <w:t>COM(2018) 764 final</w:t>
        </w:r>
      </w:hyperlink>
    </w:p>
    <w:p w:rsidR="003B7231" w:rsidRPr="00482943" w:rsidRDefault="003B7231" w:rsidP="003B7231">
      <w:pPr>
        <w:pStyle w:val="Default"/>
        <w:ind w:left="705" w:hanging="705"/>
        <w:jc w:val="both"/>
        <w:rPr>
          <w:rFonts w:ascii="Calibri" w:hAnsi="Calibri" w:cs="Calibri"/>
          <w:b/>
          <w:color w:val="auto"/>
          <w:sz w:val="20"/>
          <w:lang w:val="en-GB" w:eastAsia="fr-FR"/>
        </w:rPr>
      </w:pPr>
    </w:p>
    <w:p w:rsidR="003B7231" w:rsidRPr="00482943" w:rsidRDefault="003B7231" w:rsidP="003B7231">
      <w:pPr>
        <w:ind w:left="720" w:hanging="720"/>
        <w:jc w:val="both"/>
        <w:rPr>
          <w:rFonts w:ascii="Calibri" w:hAnsi="Calibri" w:cs="Calibri"/>
          <w:lang w:val="en-GB"/>
        </w:rPr>
      </w:pPr>
      <w:r w:rsidRPr="00482943">
        <w:rPr>
          <w:rFonts w:ascii="Calibri" w:hAnsi="Calibri"/>
          <w:lang w:val="en-GB"/>
        </w:rPr>
        <w:tab/>
        <w:t>Resp.: IMCO (SvS)</w:t>
      </w:r>
      <w:r w:rsidRPr="00482943">
        <w:rPr>
          <w:rFonts w:ascii="Calibri" w:hAnsi="Calibri"/>
          <w:lang w:val="en-GB"/>
        </w:rPr>
        <w:tab/>
      </w:r>
      <w:r w:rsidRPr="00482943">
        <w:rPr>
          <w:rFonts w:ascii="Calibri" w:hAnsi="Calibri"/>
          <w:lang w:val="en-GB"/>
        </w:rPr>
        <w:tab/>
      </w:r>
      <w:r w:rsidRPr="00482943">
        <w:rPr>
          <w:rFonts w:ascii="Calibri" w:hAnsi="Calibri"/>
          <w:lang w:val="en-GB"/>
        </w:rPr>
        <w:tab/>
      </w:r>
      <w:r w:rsidRPr="00482943">
        <w:rPr>
          <w:rFonts w:ascii="Calibri" w:hAnsi="Calibri"/>
          <w:lang w:val="en-GB"/>
        </w:rPr>
        <w:tab/>
        <w:t>Opinion: ITRE, ENVI, JURI, INTA</w:t>
      </w:r>
    </w:p>
    <w:p w:rsidR="003B7231" w:rsidRPr="00482943" w:rsidRDefault="003B7231" w:rsidP="003B7231">
      <w:pPr>
        <w:pStyle w:val="Default"/>
        <w:ind w:firstLine="705"/>
        <w:rPr>
          <w:rFonts w:ascii="Calibri" w:hAnsi="Calibri" w:cs="Calibri"/>
          <w:b/>
          <w:u w:val="single"/>
          <w:lang w:val="en-GB"/>
        </w:rPr>
      </w:pPr>
    </w:p>
    <w:p w:rsidR="003B7231" w:rsidRPr="00482943" w:rsidRDefault="003B7231" w:rsidP="003B7231">
      <w:pPr>
        <w:pStyle w:val="Default"/>
        <w:ind w:firstLine="705"/>
        <w:rPr>
          <w:rFonts w:ascii="Calibri" w:hAnsi="Calibri" w:cs="Calibri"/>
          <w:b/>
          <w:color w:val="auto"/>
          <w:lang w:val="en-GB"/>
        </w:rPr>
      </w:pPr>
      <w:r w:rsidRPr="00482943">
        <w:rPr>
          <w:rFonts w:ascii="Calibri" w:hAnsi="Calibri"/>
          <w:b/>
          <w:u w:val="single"/>
          <w:lang w:val="en-GB"/>
        </w:rPr>
        <w:t>Decision</w:t>
      </w:r>
      <w:r w:rsidRPr="00482943">
        <w:rPr>
          <w:rFonts w:ascii="Calibri" w:hAnsi="Calibri"/>
          <w:b/>
          <w:lang w:val="en-GB"/>
        </w:rPr>
        <w:t xml:space="preserve">: for information </w:t>
      </w:r>
    </w:p>
    <w:p w:rsidR="003B7231" w:rsidRPr="00482943" w:rsidRDefault="003B7231" w:rsidP="003B7231">
      <w:pPr>
        <w:pStyle w:val="Default"/>
        <w:ind w:left="705" w:hanging="705"/>
        <w:jc w:val="both"/>
        <w:rPr>
          <w:rFonts w:ascii="Calibri" w:hAnsi="Calibri" w:cs="Calibri"/>
          <w:lang w:val="en-GB"/>
        </w:rPr>
      </w:pPr>
      <w:r w:rsidRPr="00482943">
        <w:rPr>
          <w:rFonts w:ascii="Calibri" w:hAnsi="Calibri"/>
          <w:b/>
          <w:color w:val="auto"/>
          <w:lang w:val="en-GB"/>
        </w:rPr>
        <w:t>I.3.4</w:t>
      </w:r>
      <w:r w:rsidRPr="00482943">
        <w:rPr>
          <w:rFonts w:ascii="Calibri" w:hAnsi="Calibri"/>
          <w:b/>
          <w:color w:val="auto"/>
          <w:lang w:val="en-GB"/>
        </w:rPr>
        <w:tab/>
      </w:r>
      <w:r w:rsidRPr="00482943">
        <w:rPr>
          <w:rFonts w:ascii="Calibri" w:hAnsi="Calibri"/>
          <w:lang w:val="en-GB"/>
        </w:rPr>
        <w:t xml:space="preserve">Communication From The Commission To The European Parliament, The European Council, The Council, The European Economic And Social Committee And The Committee Of The Regions: </w:t>
      </w:r>
      <w:r w:rsidRPr="00482943">
        <w:rPr>
          <w:rFonts w:ascii="Calibri" w:hAnsi="Calibri"/>
          <w:b/>
          <w:lang w:val="en-GB"/>
        </w:rPr>
        <w:t>The Single Market in a changing world - A unique asset in need of renewed political commitment</w:t>
      </w:r>
      <w:r w:rsidRPr="00482943">
        <w:rPr>
          <w:rFonts w:ascii="Calibri" w:hAnsi="Calibri"/>
          <w:color w:val="auto"/>
          <w:lang w:val="en-GB"/>
        </w:rPr>
        <w:t xml:space="preserve"> - </w:t>
      </w:r>
      <w:hyperlink r:id="rId13" w:history="1">
        <w:r w:rsidRPr="00482943">
          <w:rPr>
            <w:rStyle w:val="Hyperlink"/>
            <w:rFonts w:ascii="Calibri" w:hAnsi="Calibri"/>
            <w:lang w:val="en-GB"/>
          </w:rPr>
          <w:t>COM(2018) 772 final</w:t>
        </w:r>
      </w:hyperlink>
    </w:p>
    <w:p w:rsidR="003B7231" w:rsidRPr="00482943" w:rsidRDefault="003B7231" w:rsidP="003B7231">
      <w:pPr>
        <w:pStyle w:val="Default"/>
        <w:ind w:left="705" w:hanging="705"/>
        <w:jc w:val="both"/>
        <w:rPr>
          <w:rFonts w:ascii="Calibri" w:hAnsi="Calibri" w:cs="Calibri"/>
          <w:lang w:val="en-GB"/>
        </w:rPr>
      </w:pPr>
    </w:p>
    <w:p w:rsidR="003B7231" w:rsidRPr="00482943" w:rsidRDefault="003B7231" w:rsidP="003B7231">
      <w:pPr>
        <w:ind w:left="720" w:hanging="15"/>
        <w:jc w:val="both"/>
        <w:rPr>
          <w:rFonts w:ascii="Calibri" w:hAnsi="Calibri" w:cs="Calibri"/>
          <w:lang w:val="en-GB"/>
        </w:rPr>
      </w:pPr>
      <w:r w:rsidRPr="00482943">
        <w:rPr>
          <w:rFonts w:ascii="Calibri" w:hAnsi="Calibri"/>
          <w:lang w:val="en-GB"/>
        </w:rPr>
        <w:t>Resp.: IMCO (ZGV)</w:t>
      </w:r>
      <w:r w:rsidRPr="00482943">
        <w:rPr>
          <w:rFonts w:ascii="Calibri" w:hAnsi="Calibri"/>
          <w:lang w:val="en-GB"/>
        </w:rPr>
        <w:tab/>
      </w:r>
      <w:r w:rsidRPr="00482943">
        <w:rPr>
          <w:rFonts w:ascii="Calibri" w:hAnsi="Calibri"/>
          <w:lang w:val="en-GB"/>
        </w:rPr>
        <w:tab/>
      </w:r>
      <w:r w:rsidRPr="00482943">
        <w:rPr>
          <w:rFonts w:ascii="Calibri" w:hAnsi="Calibri"/>
          <w:lang w:val="en-GB"/>
        </w:rPr>
        <w:tab/>
        <w:t xml:space="preserve">Opinion: INTA, ECON, EMPL, ENVI, ITRE, TRAN, </w:t>
      </w:r>
    </w:p>
    <w:p w:rsidR="003B7231" w:rsidRPr="00482943" w:rsidRDefault="003B7231" w:rsidP="003B7231">
      <w:pPr>
        <w:ind w:left="4968"/>
        <w:jc w:val="both"/>
        <w:rPr>
          <w:rFonts w:ascii="Calibri" w:hAnsi="Calibri" w:cs="Calibri"/>
          <w:lang w:val="en-GB"/>
        </w:rPr>
      </w:pPr>
      <w:r w:rsidRPr="00482943">
        <w:rPr>
          <w:rFonts w:ascii="Calibri" w:hAnsi="Calibri"/>
          <w:lang w:val="en-GB"/>
        </w:rPr>
        <w:t xml:space="preserve"> REGI, CULT, JURI, LIBE</w:t>
      </w:r>
    </w:p>
    <w:p w:rsidR="003B7231" w:rsidRPr="00482943" w:rsidRDefault="003B7231" w:rsidP="003B7231">
      <w:pPr>
        <w:pStyle w:val="Default"/>
        <w:ind w:left="705" w:hanging="705"/>
        <w:jc w:val="both"/>
        <w:rPr>
          <w:rFonts w:ascii="Calibri" w:hAnsi="Calibri" w:cs="Calibri"/>
          <w:b/>
          <w:color w:val="auto"/>
          <w:lang w:val="en-GB" w:eastAsia="fr-FR"/>
        </w:rPr>
      </w:pPr>
    </w:p>
    <w:p w:rsidR="003B7231" w:rsidRPr="00482943" w:rsidRDefault="003B7231" w:rsidP="003B7231">
      <w:pPr>
        <w:pStyle w:val="Default"/>
        <w:ind w:left="720"/>
        <w:rPr>
          <w:rFonts w:ascii="Calibri" w:hAnsi="Calibri" w:cs="Calibri"/>
          <w:b/>
          <w:color w:val="auto"/>
          <w:lang w:val="en-GB"/>
        </w:rPr>
      </w:pPr>
      <w:r w:rsidRPr="00482943">
        <w:rPr>
          <w:rFonts w:ascii="Calibri" w:hAnsi="Calibri"/>
          <w:b/>
          <w:u w:val="single"/>
          <w:lang w:val="en-GB"/>
        </w:rPr>
        <w:t>Decision</w:t>
      </w:r>
      <w:r w:rsidRPr="00482943">
        <w:rPr>
          <w:rFonts w:ascii="Calibri" w:hAnsi="Calibri"/>
          <w:b/>
          <w:lang w:val="en-GB"/>
        </w:rPr>
        <w:t xml:space="preserve">: for information. To be taken into consideration for the exchange of views with the Commissioners early 2019. </w:t>
      </w:r>
    </w:p>
    <w:p w:rsidR="003B7231" w:rsidRPr="00482943" w:rsidRDefault="003B7231" w:rsidP="003B7231">
      <w:pPr>
        <w:pStyle w:val="Default"/>
        <w:ind w:left="993" w:hanging="993"/>
        <w:jc w:val="both"/>
        <w:rPr>
          <w:rFonts w:ascii="Calibri" w:hAnsi="Calibri" w:cs="Calibri"/>
          <w:b/>
          <w:lang w:val="en-GB" w:eastAsia="fr-FR"/>
        </w:rPr>
      </w:pPr>
    </w:p>
    <w:tbl>
      <w:tblPr>
        <w:tblW w:w="0" w:type="auto"/>
        <w:shd w:val="clear" w:color="auto" w:fill="CCECFF"/>
        <w:tblCellMar>
          <w:left w:w="0" w:type="dxa"/>
          <w:right w:w="0" w:type="dxa"/>
        </w:tblCellMar>
        <w:tblLook w:val="0000" w:firstRow="0" w:lastRow="0" w:firstColumn="0" w:lastColumn="0" w:noHBand="0" w:noVBand="0"/>
      </w:tblPr>
      <w:tblGrid>
        <w:gridCol w:w="2518"/>
      </w:tblGrid>
      <w:tr w:rsidR="003B7231" w:rsidRPr="007029ED" w:rsidTr="007A178B">
        <w:tc>
          <w:tcPr>
            <w:tcW w:w="2518" w:type="dxa"/>
            <w:tcBorders>
              <w:top w:val="single" w:sz="8"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3B7231" w:rsidRPr="007029ED" w:rsidRDefault="003B7231" w:rsidP="007A178B">
            <w:pPr>
              <w:keepNext/>
              <w:ind w:left="993" w:hanging="993"/>
              <w:jc w:val="both"/>
              <w:rPr>
                <w:rFonts w:ascii="Calibri" w:hAnsi="Calibri"/>
                <w:sz w:val="22"/>
                <w:szCs w:val="22"/>
              </w:rPr>
            </w:pPr>
            <w:r w:rsidRPr="00482943">
              <w:rPr>
                <w:lang w:val="en-GB"/>
              </w:rPr>
              <w:br w:type="page"/>
            </w:r>
            <w:r w:rsidRPr="00482943">
              <w:rPr>
                <w:lang w:val="en-GB"/>
              </w:rPr>
              <w:br w:type="page"/>
            </w:r>
            <w:r w:rsidRPr="00482943">
              <w:rPr>
                <w:lang w:val="en-GB"/>
              </w:rPr>
              <w:br w:type="page"/>
            </w:r>
            <w:r w:rsidRPr="00482943">
              <w:rPr>
                <w:lang w:val="en-GB"/>
              </w:rPr>
              <w:br w:type="page"/>
            </w:r>
            <w:r w:rsidRPr="00482943">
              <w:rPr>
                <w:lang w:val="en-GB"/>
              </w:rPr>
              <w:br w:type="page"/>
            </w:r>
            <w:r>
              <w:rPr>
                <w:rFonts w:ascii="Calibri" w:hAnsi="Calibri"/>
                <w:b/>
                <w:bCs/>
              </w:rPr>
              <w:t>Legislative Opinions</w:t>
            </w:r>
          </w:p>
        </w:tc>
      </w:tr>
    </w:tbl>
    <w:p w:rsidR="003B7231" w:rsidRPr="007029ED" w:rsidRDefault="003B7231" w:rsidP="003B7231">
      <w:pPr>
        <w:ind w:left="993" w:hanging="993"/>
        <w:jc w:val="both"/>
        <w:rPr>
          <w:rFonts w:ascii="Calibri" w:hAnsi="Calibri" w:cs="Calibri"/>
          <w:b/>
        </w:rPr>
      </w:pPr>
    </w:p>
    <w:p w:rsidR="003B7231" w:rsidRPr="007029ED" w:rsidRDefault="003B7231" w:rsidP="003B7231">
      <w:pPr>
        <w:ind w:left="993" w:hanging="993"/>
        <w:jc w:val="both"/>
        <w:rPr>
          <w:rFonts w:ascii="Calibri" w:hAnsi="Calibri" w:cs="Calibri"/>
          <w:b/>
          <w:bCs/>
        </w:rPr>
      </w:pPr>
      <w:r>
        <w:rPr>
          <w:rFonts w:ascii="Calibri" w:hAnsi="Calibri"/>
          <w:b/>
          <w:bCs/>
        </w:rPr>
        <w:t>None.</w:t>
      </w:r>
    </w:p>
    <w:p w:rsidR="003B7231" w:rsidRPr="007029ED" w:rsidRDefault="003B7231" w:rsidP="003B7231">
      <w:pPr>
        <w:pStyle w:val="Default"/>
        <w:ind w:left="993" w:hanging="993"/>
        <w:jc w:val="both"/>
        <w:rPr>
          <w:rFonts w:ascii="Calibri" w:hAnsi="Calibri" w:cs="Calibri"/>
          <w:bCs/>
        </w:rPr>
      </w:pPr>
    </w:p>
    <w:tbl>
      <w:tblPr>
        <w:tblW w:w="0" w:type="auto"/>
        <w:shd w:val="clear" w:color="auto" w:fill="CCECFF"/>
        <w:tblCellMar>
          <w:left w:w="0" w:type="dxa"/>
          <w:right w:w="0" w:type="dxa"/>
        </w:tblCellMar>
        <w:tblLook w:val="0000" w:firstRow="0" w:lastRow="0" w:firstColumn="0" w:lastColumn="0" w:noHBand="0" w:noVBand="0"/>
      </w:tblPr>
      <w:tblGrid>
        <w:gridCol w:w="2988"/>
      </w:tblGrid>
      <w:tr w:rsidR="003B7231" w:rsidRPr="007029ED" w:rsidTr="007A178B">
        <w:tc>
          <w:tcPr>
            <w:tcW w:w="2988" w:type="dxa"/>
            <w:tcBorders>
              <w:top w:val="single" w:sz="4"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3B7231" w:rsidRPr="007029ED" w:rsidRDefault="003B7231" w:rsidP="007A178B">
            <w:pPr>
              <w:keepNext/>
              <w:ind w:left="993" w:hanging="993"/>
              <w:jc w:val="both"/>
              <w:rPr>
                <w:rFonts w:ascii="Calibri" w:hAnsi="Calibri" w:cs="Calibri"/>
              </w:rPr>
            </w:pPr>
            <w:r>
              <w:br w:type="page"/>
            </w:r>
            <w:r>
              <w:br w:type="page"/>
            </w:r>
            <w:r>
              <w:br w:type="page"/>
            </w:r>
            <w:r>
              <w:br w:type="page"/>
            </w:r>
            <w:r>
              <w:br w:type="page"/>
            </w:r>
            <w:r>
              <w:rPr>
                <w:rFonts w:ascii="Calibri" w:hAnsi="Calibri"/>
                <w:b/>
                <w:bCs/>
              </w:rPr>
              <w:br w:type="page"/>
              <w:t>Non-legislative Opinions</w:t>
            </w:r>
          </w:p>
        </w:tc>
      </w:tr>
    </w:tbl>
    <w:p w:rsidR="003B7231" w:rsidRPr="007029ED" w:rsidRDefault="003B7231" w:rsidP="003B7231">
      <w:pPr>
        <w:pStyle w:val="Default"/>
        <w:ind w:left="993" w:hanging="993"/>
        <w:rPr>
          <w:rFonts w:ascii="Calibri" w:hAnsi="Calibri" w:cs="Calibri"/>
          <w:b/>
        </w:rPr>
      </w:pPr>
    </w:p>
    <w:p w:rsidR="003B7231" w:rsidRPr="007029ED" w:rsidRDefault="003B7231" w:rsidP="003B7231">
      <w:pPr>
        <w:ind w:left="993" w:hanging="993"/>
        <w:jc w:val="both"/>
        <w:rPr>
          <w:rFonts w:ascii="Calibri" w:hAnsi="Calibri" w:cs="Calibri"/>
          <w:b/>
          <w:bCs/>
        </w:rPr>
      </w:pPr>
      <w:r>
        <w:rPr>
          <w:rFonts w:ascii="Calibri" w:hAnsi="Calibri"/>
          <w:b/>
          <w:bCs/>
        </w:rPr>
        <w:t>None.</w:t>
      </w:r>
    </w:p>
    <w:p w:rsidR="003B7231" w:rsidRPr="007029ED" w:rsidRDefault="003B7231" w:rsidP="003B7231">
      <w:pPr>
        <w:ind w:left="993" w:hanging="993"/>
        <w:jc w:val="both"/>
        <w:rPr>
          <w:rFonts w:ascii="Calibri" w:hAnsi="Calibri" w:cs="Calibri"/>
          <w:b/>
          <w:bCs/>
        </w:rPr>
      </w:pPr>
    </w:p>
    <w:tbl>
      <w:tblPr>
        <w:tblW w:w="0" w:type="auto"/>
        <w:shd w:val="clear" w:color="auto" w:fill="CCECFF"/>
        <w:tblCellMar>
          <w:left w:w="0" w:type="dxa"/>
          <w:right w:w="0" w:type="dxa"/>
        </w:tblCellMar>
        <w:tblLook w:val="0000" w:firstRow="0" w:lastRow="0" w:firstColumn="0" w:lastColumn="0" w:noHBand="0" w:noVBand="0"/>
      </w:tblPr>
      <w:tblGrid>
        <w:gridCol w:w="2988"/>
      </w:tblGrid>
      <w:tr w:rsidR="003B7231" w:rsidRPr="007029ED" w:rsidTr="007A178B">
        <w:tc>
          <w:tcPr>
            <w:tcW w:w="2988" w:type="dxa"/>
            <w:tcBorders>
              <w:top w:val="single" w:sz="8" w:space="0" w:color="auto"/>
              <w:left w:val="single" w:sz="8" w:space="0" w:color="auto"/>
              <w:bottom w:val="single" w:sz="4" w:space="0" w:color="auto"/>
              <w:right w:val="single" w:sz="8" w:space="0" w:color="auto"/>
            </w:tcBorders>
            <w:shd w:val="clear" w:color="auto" w:fill="CCECFF"/>
            <w:tcMar>
              <w:top w:w="0" w:type="dxa"/>
              <w:left w:w="108" w:type="dxa"/>
              <w:bottom w:w="0" w:type="dxa"/>
              <w:right w:w="108" w:type="dxa"/>
            </w:tcMar>
          </w:tcPr>
          <w:p w:rsidR="003B7231" w:rsidRPr="007029ED" w:rsidRDefault="003B7231" w:rsidP="007A178B">
            <w:pPr>
              <w:keepNext/>
              <w:ind w:left="993" w:hanging="993"/>
              <w:jc w:val="both"/>
              <w:rPr>
                <w:rFonts w:ascii="Calibri" w:hAnsi="Calibri" w:cs="Calibri"/>
              </w:rPr>
            </w:pPr>
            <w:r>
              <w:br w:type="page"/>
            </w:r>
            <w:r>
              <w:br w:type="page"/>
            </w:r>
            <w:r>
              <w:br w:type="page"/>
            </w:r>
            <w:r>
              <w:rPr>
                <w:rFonts w:ascii="Calibri" w:hAnsi="Calibri"/>
                <w:b/>
                <w:bCs/>
              </w:rPr>
              <w:br w:type="page"/>
              <w:t>For info</w:t>
            </w:r>
          </w:p>
        </w:tc>
      </w:tr>
    </w:tbl>
    <w:p w:rsidR="003B7231" w:rsidRPr="007029ED" w:rsidRDefault="003B7231" w:rsidP="003B7231">
      <w:pPr>
        <w:autoSpaceDE w:val="0"/>
        <w:autoSpaceDN w:val="0"/>
        <w:adjustRightInd w:val="0"/>
        <w:ind w:left="993" w:hanging="993"/>
        <w:jc w:val="both"/>
        <w:rPr>
          <w:rFonts w:ascii="Calibri" w:hAnsi="Calibri" w:cs="Calibri"/>
          <w:b/>
          <w:color w:val="000000"/>
        </w:rPr>
      </w:pPr>
    </w:p>
    <w:p w:rsidR="003B7231" w:rsidRPr="00482943" w:rsidRDefault="003B7231" w:rsidP="003B7231">
      <w:pPr>
        <w:ind w:left="705" w:hanging="705"/>
        <w:jc w:val="both"/>
        <w:rPr>
          <w:rFonts w:ascii="Calibri" w:hAnsi="Calibri" w:cs="Calibri"/>
          <w:lang w:val="en-GB"/>
        </w:rPr>
      </w:pPr>
      <w:r w:rsidRPr="00482943">
        <w:rPr>
          <w:rFonts w:ascii="Calibri" w:hAnsi="Calibri"/>
          <w:b/>
          <w:lang w:val="en-GB"/>
        </w:rPr>
        <w:t>I.3.5</w:t>
      </w:r>
      <w:r w:rsidRPr="00482943">
        <w:rPr>
          <w:rFonts w:ascii="Calibri" w:hAnsi="Calibri"/>
          <w:b/>
          <w:lang w:val="en-GB"/>
        </w:rPr>
        <w:tab/>
      </w:r>
      <w:r w:rsidRPr="00482943">
        <w:rPr>
          <w:rFonts w:ascii="Calibri" w:hAnsi="Calibri"/>
          <w:lang w:val="en-GB"/>
        </w:rPr>
        <w:t xml:space="preserve">Communication from the Commission to the European Parliament, the Council, the European Central Bank, the European Economic and Social Committee, the Committee of the Regions and the European Investment Bank: </w:t>
      </w:r>
      <w:r w:rsidRPr="00482943">
        <w:rPr>
          <w:rFonts w:ascii="Calibri" w:hAnsi="Calibri"/>
          <w:b/>
          <w:lang w:val="en-GB"/>
        </w:rPr>
        <w:t xml:space="preserve">Annual Growth Survey 2019: For a stronger Europe in the face of global uncertainty </w:t>
      </w:r>
      <w:r w:rsidRPr="00482943">
        <w:rPr>
          <w:rFonts w:ascii="Calibri" w:hAnsi="Calibri"/>
          <w:lang w:val="en-GB"/>
        </w:rPr>
        <w:t xml:space="preserve">- </w:t>
      </w:r>
      <w:hyperlink r:id="rId14" w:history="1">
        <w:r w:rsidRPr="00482943">
          <w:rPr>
            <w:rStyle w:val="Hyperlink"/>
            <w:rFonts w:ascii="Calibri" w:hAnsi="Calibri"/>
            <w:lang w:val="en-GB"/>
          </w:rPr>
          <w:t>COM(2018) 770 final</w:t>
        </w:r>
      </w:hyperlink>
    </w:p>
    <w:p w:rsidR="003B7231" w:rsidRPr="003B7231" w:rsidRDefault="003B7231" w:rsidP="003B7231">
      <w:pPr>
        <w:autoSpaceDE w:val="0"/>
        <w:autoSpaceDN w:val="0"/>
        <w:adjustRightInd w:val="0"/>
        <w:ind w:left="705" w:hanging="705"/>
        <w:jc w:val="both"/>
        <w:rPr>
          <w:rFonts w:ascii="Calibri" w:hAnsi="Calibri" w:cs="Calibri"/>
          <w:b/>
          <w:color w:val="000000"/>
          <w:sz w:val="20"/>
          <w:lang w:val="en-GB"/>
        </w:rPr>
      </w:pPr>
    </w:p>
    <w:p w:rsidR="003B7231" w:rsidRPr="00482943" w:rsidRDefault="003B7231" w:rsidP="003B7231">
      <w:pPr>
        <w:ind w:left="720" w:hanging="720"/>
        <w:rPr>
          <w:rFonts w:ascii="Calibri" w:hAnsi="Calibri" w:cs="Calibri"/>
          <w:lang w:val="en-GB"/>
        </w:rPr>
      </w:pPr>
      <w:r w:rsidRPr="00482943">
        <w:rPr>
          <w:rFonts w:ascii="Calibri" w:hAnsi="Calibri"/>
          <w:lang w:val="en-GB"/>
        </w:rPr>
        <w:tab/>
        <w:t>Resp.: EMPL</w:t>
      </w:r>
      <w:r w:rsidRPr="00482943">
        <w:rPr>
          <w:rFonts w:ascii="Calibri" w:hAnsi="Calibri"/>
          <w:lang w:val="en-GB"/>
        </w:rPr>
        <w:tab/>
      </w:r>
      <w:r w:rsidRPr="00482943">
        <w:rPr>
          <w:rFonts w:ascii="Calibri" w:hAnsi="Calibri"/>
          <w:lang w:val="en-GB"/>
        </w:rPr>
        <w:tab/>
      </w:r>
      <w:r w:rsidRPr="00482943">
        <w:rPr>
          <w:rFonts w:ascii="Calibri" w:hAnsi="Calibri"/>
          <w:lang w:val="en-GB"/>
        </w:rPr>
        <w:tab/>
        <w:t>Opinion: IMCO, BUDG, ECON, ENVI, ITRE, REGI, CULT</w:t>
      </w:r>
    </w:p>
    <w:p w:rsidR="003B7231" w:rsidRPr="003B7231" w:rsidRDefault="003B7231" w:rsidP="003B7231">
      <w:pPr>
        <w:ind w:left="720" w:hanging="720"/>
        <w:rPr>
          <w:rFonts w:ascii="Calibri" w:hAnsi="Calibri" w:cs="Calibri"/>
          <w:sz w:val="20"/>
          <w:lang w:val="en-GB"/>
        </w:rPr>
      </w:pPr>
    </w:p>
    <w:p w:rsidR="003B7231" w:rsidRPr="00482943" w:rsidRDefault="003B7231" w:rsidP="003B7231">
      <w:pPr>
        <w:ind w:left="705" w:hanging="705"/>
        <w:jc w:val="both"/>
        <w:rPr>
          <w:rFonts w:ascii="Calibri" w:hAnsi="Calibri"/>
          <w:lang w:val="en-GB"/>
        </w:rPr>
      </w:pPr>
      <w:r w:rsidRPr="00482943">
        <w:rPr>
          <w:rFonts w:ascii="Calibri" w:hAnsi="Calibri"/>
          <w:b/>
          <w:bCs/>
          <w:lang w:val="en-GB"/>
        </w:rPr>
        <w:t>I.3.6</w:t>
      </w:r>
      <w:r w:rsidRPr="00482943">
        <w:rPr>
          <w:rFonts w:ascii="Calibri" w:hAnsi="Calibri"/>
          <w:b/>
          <w:bCs/>
          <w:lang w:val="en-GB"/>
        </w:rPr>
        <w:tab/>
      </w:r>
      <w:r w:rsidRPr="00482943">
        <w:rPr>
          <w:rFonts w:ascii="Calibri" w:hAnsi="Calibri"/>
          <w:lang w:val="en-GB"/>
        </w:rPr>
        <w:t xml:space="preserve">Communication from the Commission to the European Parliament, the Council, the European Economic and Social Committee and the Committee of the Regions: </w:t>
      </w:r>
      <w:r w:rsidRPr="00482943">
        <w:rPr>
          <w:rFonts w:ascii="Calibri" w:hAnsi="Calibri"/>
          <w:b/>
          <w:lang w:val="en-GB"/>
        </w:rPr>
        <w:t>Towards a comprehensive European Union framework on endocrine disruptors</w:t>
      </w:r>
      <w:r w:rsidRPr="00482943">
        <w:rPr>
          <w:rFonts w:ascii="Calibri" w:hAnsi="Calibri"/>
          <w:lang w:val="en-GB"/>
        </w:rPr>
        <w:t xml:space="preserve"> - </w:t>
      </w:r>
      <w:hyperlink r:id="rId15" w:history="1">
        <w:r w:rsidRPr="00482943">
          <w:rPr>
            <w:rStyle w:val="Hyperlink"/>
            <w:rFonts w:ascii="Calibri" w:hAnsi="Calibri"/>
            <w:lang w:val="en-GB"/>
          </w:rPr>
          <w:t>COM(2018) 734 final</w:t>
        </w:r>
      </w:hyperlink>
    </w:p>
    <w:p w:rsidR="003B7231" w:rsidRPr="003B7231" w:rsidRDefault="003B7231" w:rsidP="003B7231">
      <w:pPr>
        <w:ind w:left="705" w:hanging="705"/>
        <w:jc w:val="both"/>
        <w:rPr>
          <w:rFonts w:ascii="Calibri" w:hAnsi="Calibri"/>
          <w:sz w:val="20"/>
          <w:lang w:val="en-GB"/>
        </w:rPr>
      </w:pPr>
    </w:p>
    <w:p w:rsidR="003B7231" w:rsidRPr="00482943" w:rsidRDefault="003B7231" w:rsidP="003B7231">
      <w:pPr>
        <w:ind w:left="720" w:hanging="720"/>
        <w:rPr>
          <w:rFonts w:ascii="Calibri" w:hAnsi="Calibri" w:cs="Calibri"/>
          <w:lang w:val="en-GB"/>
        </w:rPr>
      </w:pPr>
      <w:r w:rsidRPr="00482943">
        <w:rPr>
          <w:rFonts w:ascii="Calibri" w:hAnsi="Calibri"/>
          <w:lang w:val="en-GB"/>
        </w:rPr>
        <w:tab/>
        <w:t>Resp.: ENVI</w:t>
      </w:r>
      <w:r w:rsidRPr="00482943">
        <w:rPr>
          <w:rFonts w:ascii="Calibri" w:hAnsi="Calibri"/>
          <w:lang w:val="en-GB"/>
        </w:rPr>
        <w:tab/>
      </w:r>
      <w:r w:rsidRPr="00482943">
        <w:rPr>
          <w:rFonts w:ascii="Calibri" w:hAnsi="Calibri"/>
          <w:lang w:val="en-GB"/>
        </w:rPr>
        <w:tab/>
      </w:r>
      <w:r w:rsidRPr="00482943">
        <w:rPr>
          <w:rFonts w:ascii="Calibri" w:hAnsi="Calibri"/>
          <w:lang w:val="en-GB"/>
        </w:rPr>
        <w:tab/>
        <w:t>Opinion: IMCO, ITRE</w:t>
      </w:r>
    </w:p>
    <w:p w:rsidR="003B7231" w:rsidRPr="003B7231" w:rsidRDefault="003B7231" w:rsidP="003B7231">
      <w:pPr>
        <w:autoSpaceDE w:val="0"/>
        <w:autoSpaceDN w:val="0"/>
        <w:adjustRightInd w:val="0"/>
        <w:ind w:left="705" w:hanging="705"/>
        <w:jc w:val="both"/>
        <w:rPr>
          <w:rFonts w:ascii="Calibri" w:hAnsi="Calibri" w:cs="Calibri"/>
          <w:b/>
          <w:color w:val="000000"/>
          <w:sz w:val="20"/>
          <w:lang w:val="en-GB"/>
        </w:rPr>
      </w:pPr>
    </w:p>
    <w:p w:rsidR="003B7231" w:rsidRPr="00482943" w:rsidRDefault="003B7231" w:rsidP="003B7231">
      <w:pPr>
        <w:autoSpaceDE w:val="0"/>
        <w:autoSpaceDN w:val="0"/>
        <w:adjustRightInd w:val="0"/>
        <w:ind w:left="705" w:hanging="705"/>
        <w:jc w:val="both"/>
        <w:rPr>
          <w:rFonts w:ascii="Calibri" w:hAnsi="Calibri" w:cs="Calibri"/>
          <w:b/>
          <w:color w:val="000000"/>
          <w:lang w:val="en-GB"/>
        </w:rPr>
      </w:pPr>
      <w:r w:rsidRPr="00482943">
        <w:rPr>
          <w:rFonts w:ascii="Calibri" w:hAnsi="Calibri"/>
          <w:b/>
          <w:color w:val="000000"/>
          <w:lang w:val="en-GB"/>
        </w:rPr>
        <w:t>I.3.7</w:t>
      </w:r>
      <w:r w:rsidRPr="00482943">
        <w:rPr>
          <w:rFonts w:ascii="Calibri" w:hAnsi="Calibri"/>
          <w:b/>
          <w:color w:val="000000"/>
          <w:lang w:val="en-GB"/>
        </w:rPr>
        <w:tab/>
      </w:r>
      <w:r w:rsidRPr="00482943">
        <w:rPr>
          <w:rFonts w:ascii="Calibri" w:hAnsi="Calibri"/>
          <w:lang w:val="en-GB"/>
        </w:rPr>
        <w:t xml:space="preserve">Communication from the Commission to the European Parliament, the European Council, the Council, the European Central Bank, the European Economic and Social Committee, the Committee of the Regions and the European Investment Bank: </w:t>
      </w:r>
      <w:r w:rsidRPr="00482943">
        <w:rPr>
          <w:rFonts w:ascii="Calibri" w:hAnsi="Calibri"/>
          <w:b/>
          <w:lang w:val="en-GB"/>
        </w:rPr>
        <w:t>Preparing for the withdrawal of the United Kingdom from the European Union on 30 March 2019: a Contingency Action Plan</w:t>
      </w:r>
      <w:r w:rsidRPr="00482943">
        <w:rPr>
          <w:rFonts w:ascii="Calibri" w:hAnsi="Calibri"/>
          <w:lang w:val="en-GB"/>
        </w:rPr>
        <w:t xml:space="preserve"> - </w:t>
      </w:r>
      <w:hyperlink r:id="rId16" w:history="1">
        <w:r w:rsidRPr="00482943">
          <w:rPr>
            <w:rStyle w:val="Hyperlink"/>
            <w:rFonts w:ascii="Calibri" w:hAnsi="Calibri"/>
            <w:lang w:val="en-GB"/>
          </w:rPr>
          <w:t>COM(2018) 880 final</w:t>
        </w:r>
      </w:hyperlink>
    </w:p>
    <w:p w:rsidR="003B7231" w:rsidRPr="00482943" w:rsidRDefault="003B7231" w:rsidP="003B7231">
      <w:pPr>
        <w:ind w:left="720" w:hanging="15"/>
        <w:rPr>
          <w:rFonts w:ascii="Calibri" w:hAnsi="Calibri" w:cs="Calibri"/>
          <w:lang w:val="en-GB"/>
        </w:rPr>
      </w:pPr>
      <w:r w:rsidRPr="00482943">
        <w:rPr>
          <w:rFonts w:ascii="Calibri" w:hAnsi="Calibri"/>
          <w:lang w:val="en-GB"/>
        </w:rPr>
        <w:br/>
        <w:t>Resp.: AFCO</w:t>
      </w:r>
      <w:r w:rsidRPr="00482943">
        <w:rPr>
          <w:rFonts w:ascii="Calibri" w:hAnsi="Calibri"/>
          <w:lang w:val="en-GB"/>
        </w:rPr>
        <w:tab/>
      </w:r>
      <w:r w:rsidRPr="00482943">
        <w:rPr>
          <w:rFonts w:ascii="Calibri" w:hAnsi="Calibri"/>
          <w:lang w:val="en-GB"/>
        </w:rPr>
        <w:tab/>
        <w:t xml:space="preserve"> Opinion: IMCO, LIBE, ECON, TRAN, AGRI, ENVI, BUDG, REGI</w:t>
      </w:r>
    </w:p>
    <w:p w:rsidR="003B7231" w:rsidRPr="003B7231" w:rsidRDefault="003B7231" w:rsidP="003B7231">
      <w:pPr>
        <w:rPr>
          <w:rFonts w:ascii="Calibri" w:hAnsi="Calibri" w:cs="Calibri"/>
          <w:lang w:val="en-GB"/>
        </w:rPr>
      </w:pPr>
    </w:p>
    <w:p w:rsidR="003B7231" w:rsidRPr="00482943" w:rsidRDefault="003B7231" w:rsidP="003B7231">
      <w:pPr>
        <w:ind w:left="705" w:hanging="705"/>
        <w:jc w:val="both"/>
        <w:rPr>
          <w:rFonts w:ascii="Calibri" w:hAnsi="Calibri" w:cs="Calibri"/>
          <w:lang w:val="en-GB"/>
        </w:rPr>
      </w:pPr>
      <w:r w:rsidRPr="00482943">
        <w:rPr>
          <w:rFonts w:ascii="Calibri" w:hAnsi="Calibri"/>
          <w:b/>
          <w:lang w:val="en-GB"/>
        </w:rPr>
        <w:t>I.3.8</w:t>
      </w:r>
      <w:r w:rsidRPr="00482943">
        <w:rPr>
          <w:rFonts w:ascii="Calibri" w:hAnsi="Calibri"/>
          <w:lang w:val="en-GB"/>
        </w:rPr>
        <w:tab/>
        <w:t xml:space="preserve">Communication from the Commission to the European Parliament, the European Council, the Council, the European Central Bank, the European Economic and Social Committee and the Committee of the Regions: </w:t>
      </w:r>
      <w:r w:rsidRPr="00482943">
        <w:rPr>
          <w:rFonts w:ascii="Calibri" w:hAnsi="Calibri"/>
          <w:b/>
          <w:lang w:val="en-GB"/>
        </w:rPr>
        <w:t>Capital Markets Union: time for renewed efforts to deliver for investment, growth and a stronger role of the euro</w:t>
      </w:r>
      <w:r w:rsidRPr="00482943">
        <w:rPr>
          <w:rFonts w:ascii="Calibri" w:hAnsi="Calibri"/>
          <w:lang w:val="en-GB"/>
        </w:rPr>
        <w:t xml:space="preserve"> - </w:t>
      </w:r>
      <w:hyperlink r:id="rId17" w:history="1">
        <w:r w:rsidRPr="00482943">
          <w:rPr>
            <w:rStyle w:val="Hyperlink"/>
            <w:rFonts w:ascii="Calibri" w:hAnsi="Calibri"/>
            <w:lang w:val="en-GB"/>
          </w:rPr>
          <w:t>COM(2018) 767 final</w:t>
        </w:r>
      </w:hyperlink>
    </w:p>
    <w:p w:rsidR="003B7231" w:rsidRPr="003B7231" w:rsidRDefault="003B7231" w:rsidP="003B7231">
      <w:pPr>
        <w:ind w:left="705" w:hanging="705"/>
        <w:jc w:val="both"/>
        <w:rPr>
          <w:rFonts w:ascii="Calibri" w:hAnsi="Calibri" w:cs="Calibri"/>
          <w:sz w:val="20"/>
          <w:lang w:val="en-GB"/>
        </w:rPr>
      </w:pPr>
    </w:p>
    <w:p w:rsidR="003B7231" w:rsidRPr="00482943" w:rsidRDefault="003B7231" w:rsidP="003B7231">
      <w:pPr>
        <w:ind w:left="720" w:hanging="720"/>
        <w:rPr>
          <w:rFonts w:ascii="Calibri" w:hAnsi="Calibri" w:cs="Calibri"/>
          <w:lang w:val="en-GB"/>
        </w:rPr>
      </w:pPr>
      <w:r w:rsidRPr="00482943">
        <w:rPr>
          <w:rFonts w:ascii="Calibri" w:hAnsi="Calibri"/>
          <w:lang w:val="en-GB"/>
        </w:rPr>
        <w:tab/>
        <w:t>Resp.: ECON</w:t>
      </w:r>
      <w:r w:rsidRPr="00482943">
        <w:rPr>
          <w:rFonts w:ascii="Calibri" w:hAnsi="Calibri"/>
          <w:lang w:val="en-GB"/>
        </w:rPr>
        <w:tab/>
      </w:r>
      <w:r w:rsidRPr="00482943">
        <w:rPr>
          <w:rFonts w:ascii="Calibri" w:hAnsi="Calibri"/>
          <w:lang w:val="en-GB"/>
        </w:rPr>
        <w:tab/>
      </w:r>
      <w:r w:rsidRPr="00482943">
        <w:rPr>
          <w:rFonts w:ascii="Calibri" w:hAnsi="Calibri"/>
          <w:lang w:val="en-GB"/>
        </w:rPr>
        <w:tab/>
        <w:t>Opinion: IMCO, BUDG, EMPL, REGI, ITRE, JURI, ENVI</w:t>
      </w:r>
    </w:p>
    <w:p w:rsidR="003B7231" w:rsidRPr="003B7231" w:rsidRDefault="003B7231" w:rsidP="003B7231">
      <w:pPr>
        <w:ind w:left="705" w:hanging="705"/>
        <w:jc w:val="both"/>
        <w:rPr>
          <w:rFonts w:ascii="Calibri" w:hAnsi="Calibri" w:cs="Calibri"/>
          <w:lang w:val="en-GB"/>
        </w:rPr>
      </w:pPr>
    </w:p>
    <w:p w:rsidR="003B7231" w:rsidRPr="00482943" w:rsidRDefault="003B7231" w:rsidP="003B7231">
      <w:pPr>
        <w:ind w:left="705" w:hanging="705"/>
        <w:rPr>
          <w:rFonts w:ascii="Calibri" w:hAnsi="Calibri" w:cs="Calibri"/>
          <w:lang w:val="en-GB"/>
        </w:rPr>
      </w:pPr>
      <w:r w:rsidRPr="00482943">
        <w:rPr>
          <w:rFonts w:ascii="Calibri" w:hAnsi="Calibri"/>
          <w:b/>
          <w:lang w:val="en-GB"/>
        </w:rPr>
        <w:t>I.3.9</w:t>
      </w:r>
      <w:r w:rsidRPr="00482943">
        <w:rPr>
          <w:rFonts w:ascii="Calibri" w:hAnsi="Calibri"/>
          <w:lang w:val="en-GB"/>
        </w:rPr>
        <w:tab/>
        <w:t xml:space="preserve">Commission Staff Working Document: </w:t>
      </w:r>
      <w:r w:rsidRPr="00482943">
        <w:rPr>
          <w:rFonts w:ascii="Calibri" w:hAnsi="Calibri"/>
          <w:b/>
          <w:lang w:val="en-GB"/>
        </w:rPr>
        <w:t>The European Union's efforts to simplify legislation – 2018 Annual Burden Survey</w:t>
      </w:r>
      <w:r w:rsidRPr="00482943">
        <w:rPr>
          <w:rFonts w:ascii="Calibri" w:hAnsi="Calibri"/>
          <w:lang w:val="en-GB"/>
        </w:rPr>
        <w:t xml:space="preserve"> - </w:t>
      </w:r>
      <w:hyperlink r:id="rId18" w:history="1">
        <w:r w:rsidRPr="00482943">
          <w:rPr>
            <w:rStyle w:val="Hyperlink"/>
            <w:rFonts w:ascii="Calibri" w:hAnsi="Calibri"/>
            <w:lang w:val="en-GB"/>
          </w:rPr>
          <w:t>SWD(2018) 481 final</w:t>
        </w:r>
      </w:hyperlink>
    </w:p>
    <w:p w:rsidR="003B7231" w:rsidRPr="003B7231" w:rsidRDefault="003B7231" w:rsidP="003B7231">
      <w:pPr>
        <w:ind w:left="705" w:hanging="705"/>
        <w:rPr>
          <w:rFonts w:ascii="Calibri" w:hAnsi="Calibri" w:cs="Calibri"/>
          <w:sz w:val="20"/>
          <w:lang w:val="en-GB"/>
        </w:rPr>
      </w:pPr>
    </w:p>
    <w:p w:rsidR="003B7231" w:rsidRPr="00482943" w:rsidRDefault="003B7231" w:rsidP="003B7231">
      <w:pPr>
        <w:ind w:left="720" w:hanging="720"/>
        <w:rPr>
          <w:rFonts w:ascii="Calibri" w:hAnsi="Calibri" w:cs="Calibri"/>
          <w:lang w:val="en-GB"/>
        </w:rPr>
      </w:pPr>
      <w:r w:rsidRPr="00482943">
        <w:rPr>
          <w:rFonts w:ascii="Calibri" w:hAnsi="Calibri"/>
          <w:lang w:val="en-GB"/>
        </w:rPr>
        <w:tab/>
        <w:t>Resp.: JURI</w:t>
      </w:r>
      <w:r w:rsidRPr="00482943">
        <w:rPr>
          <w:rFonts w:ascii="Calibri" w:hAnsi="Calibri"/>
          <w:lang w:val="en-GB"/>
        </w:rPr>
        <w:tab/>
      </w:r>
      <w:r w:rsidRPr="00482943">
        <w:rPr>
          <w:rFonts w:ascii="Calibri" w:hAnsi="Calibri"/>
          <w:lang w:val="en-GB"/>
        </w:rPr>
        <w:tab/>
      </w:r>
      <w:r w:rsidRPr="00482943">
        <w:rPr>
          <w:rFonts w:ascii="Calibri" w:hAnsi="Calibri"/>
          <w:lang w:val="en-GB"/>
        </w:rPr>
        <w:tab/>
        <w:t>Opinion: all committees</w:t>
      </w:r>
    </w:p>
    <w:p w:rsidR="003B7231" w:rsidRPr="00482943" w:rsidRDefault="003B7231" w:rsidP="003B7231">
      <w:pPr>
        <w:ind w:left="709" w:hanging="709"/>
        <w:jc w:val="both"/>
        <w:rPr>
          <w:rFonts w:ascii="Calibri" w:hAnsi="Calibri"/>
          <w:b/>
          <w:lang w:val="en-GB"/>
        </w:rPr>
      </w:pPr>
      <w:bookmarkStart w:id="27" w:name="_Toc516149711"/>
      <w:bookmarkStart w:id="28" w:name="_Toc518038200"/>
      <w:bookmarkStart w:id="29" w:name="_Toc493488553"/>
    </w:p>
    <w:p w:rsidR="003B7231" w:rsidRPr="00482943" w:rsidRDefault="003B7231" w:rsidP="003B7231">
      <w:pPr>
        <w:ind w:left="709" w:hanging="709"/>
        <w:jc w:val="both"/>
        <w:rPr>
          <w:rFonts w:ascii="Calibri" w:hAnsi="Calibri" w:cs="Calibri"/>
          <w:b/>
          <w:lang w:val="en-GB"/>
        </w:rPr>
      </w:pPr>
      <w:r w:rsidRPr="00482943">
        <w:rPr>
          <w:rFonts w:ascii="Calibri" w:hAnsi="Calibri"/>
          <w:b/>
          <w:lang w:val="en-GB"/>
        </w:rPr>
        <w:t>I.4.</w:t>
      </w:r>
      <w:bookmarkEnd w:id="27"/>
      <w:bookmarkEnd w:id="28"/>
      <w:r w:rsidRPr="00482943">
        <w:rPr>
          <w:rFonts w:ascii="Calibri" w:hAnsi="Calibri"/>
          <w:b/>
          <w:lang w:val="en-GB"/>
        </w:rPr>
        <w:tab/>
        <w:t>Miscellaneous</w:t>
      </w:r>
      <w:bookmarkEnd w:id="29"/>
    </w:p>
    <w:p w:rsidR="003B7231" w:rsidRPr="003B7231" w:rsidRDefault="003B7231" w:rsidP="003B7231">
      <w:pPr>
        <w:tabs>
          <w:tab w:val="left" w:pos="567"/>
          <w:tab w:val="left" w:pos="4536"/>
        </w:tabs>
        <w:ind w:left="993" w:hanging="993"/>
        <w:jc w:val="both"/>
        <w:rPr>
          <w:rFonts w:ascii="Calibri" w:hAnsi="Calibri" w:cs="Calibri"/>
          <w:b/>
          <w:lang w:val="en-GB"/>
        </w:rPr>
      </w:pPr>
    </w:p>
    <w:p w:rsidR="003B7231" w:rsidRPr="00482943" w:rsidRDefault="003B7231" w:rsidP="003B7231">
      <w:pPr>
        <w:jc w:val="both"/>
        <w:rPr>
          <w:rFonts w:ascii="Calibri" w:hAnsi="Calibri" w:cs="Calibri"/>
          <w:lang w:val="en-GB"/>
        </w:rPr>
      </w:pPr>
      <w:r w:rsidRPr="00482943">
        <w:rPr>
          <w:rFonts w:ascii="Calibri" w:hAnsi="Calibri"/>
          <w:b/>
          <w:lang w:val="en-GB"/>
        </w:rPr>
        <w:t>I.4.1</w:t>
      </w:r>
      <w:r w:rsidRPr="00482943">
        <w:rPr>
          <w:rFonts w:ascii="Calibri" w:hAnsi="Calibri"/>
          <w:b/>
          <w:lang w:val="en-GB"/>
        </w:rPr>
        <w:tab/>
        <w:t>Medical devices regulation</w:t>
      </w:r>
      <w:r w:rsidRPr="00482943">
        <w:rPr>
          <w:rFonts w:ascii="Calibri" w:hAnsi="Calibri"/>
          <w:lang w:val="en-GB"/>
        </w:rPr>
        <w:t xml:space="preserve"> (GDS)</w:t>
      </w:r>
    </w:p>
    <w:p w:rsidR="003B7231" w:rsidRPr="003B7231" w:rsidRDefault="003B7231" w:rsidP="003B7231">
      <w:pPr>
        <w:rPr>
          <w:rFonts w:ascii="Calibri" w:hAnsi="Calibri" w:cs="Calibri"/>
          <w:b/>
          <w:sz w:val="20"/>
          <w:lang w:val="en-GB"/>
        </w:rPr>
      </w:pPr>
    </w:p>
    <w:p w:rsidR="003B7231" w:rsidRPr="00482943" w:rsidRDefault="003B7231" w:rsidP="003B7231">
      <w:pPr>
        <w:pStyle w:val="Default"/>
        <w:ind w:left="705"/>
        <w:jc w:val="both"/>
        <w:rPr>
          <w:rFonts w:ascii="Calibri" w:hAnsi="Calibri" w:cs="Calibri"/>
          <w:lang w:val="en-GB"/>
        </w:rPr>
      </w:pPr>
      <w:r w:rsidRPr="00482943">
        <w:rPr>
          <w:rFonts w:ascii="Calibri" w:hAnsi="Calibri"/>
          <w:lang w:val="en-GB"/>
        </w:rPr>
        <w:t>The regulation on medical devices was voted in 2016 and should be implemented soon. However, the Commission has failed to provide the tools for its implementation. At their meeting of 24 September 2018 the coordinators agreed to invite the Commission to a scrutiny session in Committee. In the meantime, this issue was discussed by the Plenary on 25 October 2018, since an oral question (O-85/2018) had been tabled on the same subject. ENVI is the Committee responsible for the file, while IMCO provided an opinion.</w:t>
      </w:r>
    </w:p>
    <w:p w:rsidR="003B7231" w:rsidRPr="00482943" w:rsidRDefault="003B7231" w:rsidP="003B7231">
      <w:pPr>
        <w:pStyle w:val="Default"/>
        <w:ind w:left="705"/>
        <w:jc w:val="both"/>
        <w:rPr>
          <w:rFonts w:ascii="Calibri" w:hAnsi="Calibri" w:cs="Calibri"/>
          <w:sz w:val="20"/>
          <w:lang w:val="en-GB"/>
        </w:rPr>
      </w:pPr>
    </w:p>
    <w:p w:rsidR="003B7231" w:rsidRPr="00482943" w:rsidRDefault="003B7231" w:rsidP="003B7231">
      <w:pPr>
        <w:pStyle w:val="Default"/>
        <w:ind w:left="705"/>
        <w:jc w:val="both"/>
        <w:rPr>
          <w:rFonts w:ascii="Calibri" w:hAnsi="Calibri" w:cs="Calibri"/>
          <w:lang w:val="en-GB"/>
        </w:rPr>
      </w:pPr>
      <w:r w:rsidRPr="00482943">
        <w:rPr>
          <w:rFonts w:ascii="Calibri" w:hAnsi="Calibri"/>
          <w:lang w:val="en-GB"/>
        </w:rPr>
        <w:t>Coordinators decided to write a letter to ENVI to inform them about IMCO’s willingness to hold a scrutiny session.</w:t>
      </w:r>
    </w:p>
    <w:p w:rsidR="003B7231" w:rsidRPr="00482943" w:rsidRDefault="003B7231" w:rsidP="003B7231">
      <w:pPr>
        <w:pStyle w:val="Default"/>
        <w:ind w:left="705"/>
        <w:jc w:val="both"/>
        <w:rPr>
          <w:rFonts w:ascii="Calibri" w:hAnsi="Calibri" w:cs="Calibri"/>
          <w:lang w:val="en-GB"/>
        </w:rPr>
      </w:pPr>
    </w:p>
    <w:p w:rsidR="003B7231" w:rsidRPr="00482943" w:rsidRDefault="003B7231" w:rsidP="003B7231">
      <w:pPr>
        <w:rPr>
          <w:rFonts w:ascii="Calibri" w:hAnsi="Calibri"/>
          <w:b/>
          <w:lang w:val="en-GB"/>
        </w:rPr>
      </w:pPr>
      <w:r w:rsidRPr="00482943">
        <w:rPr>
          <w:rFonts w:ascii="Calibri" w:hAnsi="Calibri"/>
          <w:b/>
          <w:lang w:val="en-GB"/>
        </w:rPr>
        <w:t>I.4.2</w:t>
      </w:r>
      <w:r w:rsidRPr="00482943">
        <w:rPr>
          <w:rFonts w:ascii="Calibri" w:hAnsi="Calibri"/>
          <w:b/>
          <w:lang w:val="en-GB"/>
        </w:rPr>
        <w:tab/>
        <w:t>Hearing on Harmonisation as principle for single market legislation</w:t>
      </w:r>
    </w:p>
    <w:p w:rsidR="003B7231" w:rsidRPr="003B7231" w:rsidRDefault="003B7231" w:rsidP="003B7231">
      <w:pPr>
        <w:rPr>
          <w:sz w:val="20"/>
          <w:lang w:val="en-GB"/>
        </w:rPr>
      </w:pPr>
    </w:p>
    <w:p w:rsidR="003B7231" w:rsidRPr="00482943" w:rsidRDefault="003B7231" w:rsidP="003B7231">
      <w:pPr>
        <w:ind w:left="708"/>
        <w:jc w:val="both"/>
        <w:rPr>
          <w:rFonts w:ascii="Calibri" w:hAnsi="Calibri" w:cs="Calibri"/>
          <w:lang w:val="en-GB"/>
        </w:rPr>
      </w:pPr>
      <w:r w:rsidRPr="00482943">
        <w:rPr>
          <w:rFonts w:ascii="Calibri" w:hAnsi="Calibri"/>
          <w:lang w:val="en-GB"/>
        </w:rPr>
        <w:t xml:space="preserve">Coordinators endorsed the draft programme of the hearing on “harmonisation as principle for single market legislation”, which was authorised by the Bureau. The hearing </w:t>
      </w:r>
      <w:r w:rsidRPr="00482943">
        <w:rPr>
          <w:rFonts w:ascii="Calibri" w:hAnsi="Calibri"/>
          <w:bCs/>
          <w:lang w:val="en-GB"/>
        </w:rPr>
        <w:t>will be held during the Committee meeting on 21-22 January 2019</w:t>
      </w:r>
      <w:r w:rsidRPr="00482943">
        <w:rPr>
          <w:rFonts w:ascii="Calibri" w:hAnsi="Calibri"/>
          <w:lang w:val="en-GB"/>
        </w:rPr>
        <w:t xml:space="preserve">. </w:t>
      </w:r>
    </w:p>
    <w:p w:rsidR="003B7231" w:rsidRPr="003B7231" w:rsidRDefault="003B7231" w:rsidP="003B7231">
      <w:pPr>
        <w:ind w:left="705"/>
        <w:jc w:val="both"/>
        <w:rPr>
          <w:rFonts w:ascii="Calibri" w:hAnsi="Calibri" w:cs="Calibri"/>
          <w:color w:val="000000"/>
          <w:lang w:val="en-GB" w:eastAsia="en-GB"/>
        </w:rPr>
      </w:pPr>
    </w:p>
    <w:p w:rsidR="003B7231" w:rsidRPr="00482943" w:rsidRDefault="003B7231" w:rsidP="003B7231">
      <w:pPr>
        <w:jc w:val="both"/>
        <w:rPr>
          <w:rFonts w:ascii="Calibri" w:hAnsi="Calibri" w:cs="Calibri"/>
          <w:b/>
          <w:lang w:val="en-GB"/>
        </w:rPr>
      </w:pPr>
      <w:r w:rsidRPr="00482943">
        <w:rPr>
          <w:rFonts w:ascii="Calibri" w:hAnsi="Calibri"/>
          <w:b/>
          <w:lang w:val="en-GB"/>
        </w:rPr>
        <w:t>I.4.3</w:t>
      </w:r>
      <w:r w:rsidRPr="00482943">
        <w:rPr>
          <w:rFonts w:ascii="Calibri" w:hAnsi="Calibri"/>
          <w:b/>
          <w:lang w:val="en-GB"/>
        </w:rPr>
        <w:tab/>
        <w:t>The state of play of the Internal Market: exchange of views with Commissioners</w:t>
      </w:r>
    </w:p>
    <w:p w:rsidR="003B7231" w:rsidRPr="003B7231" w:rsidRDefault="003B7231" w:rsidP="003B7231">
      <w:pPr>
        <w:ind w:left="705"/>
        <w:jc w:val="both"/>
        <w:rPr>
          <w:rFonts w:ascii="Calibri" w:hAnsi="Calibri" w:cs="Calibri"/>
          <w:sz w:val="20"/>
          <w:lang w:val="en-GB" w:eastAsia="en-GB"/>
        </w:rPr>
      </w:pPr>
    </w:p>
    <w:p w:rsidR="003B7231" w:rsidRPr="00482943" w:rsidRDefault="003B7231" w:rsidP="003B7231">
      <w:pPr>
        <w:ind w:left="720"/>
        <w:jc w:val="both"/>
        <w:rPr>
          <w:rFonts w:ascii="Calibri" w:hAnsi="Calibri" w:cs="Calibri"/>
          <w:lang w:val="en-GB"/>
        </w:rPr>
      </w:pPr>
      <w:r w:rsidRPr="00482943">
        <w:rPr>
          <w:rFonts w:ascii="Calibri" w:hAnsi="Calibri"/>
          <w:lang w:val="en-GB"/>
        </w:rPr>
        <w:t xml:space="preserve">Coordinators endorsed the proposal by the Chair to invite the Commissioners to a </w:t>
      </w:r>
      <w:r w:rsidRPr="00482943">
        <w:rPr>
          <w:rFonts w:ascii="Calibri" w:hAnsi="Calibri"/>
          <w:u w:val="single"/>
          <w:lang w:val="en-GB"/>
        </w:rPr>
        <w:t>public session</w:t>
      </w:r>
      <w:r w:rsidRPr="00482943">
        <w:rPr>
          <w:rFonts w:ascii="Calibri" w:hAnsi="Calibri"/>
          <w:lang w:val="en-GB"/>
        </w:rPr>
        <w:t xml:space="preserve"> (instead of an in-Camera) of the Committee for approximately 1h30’, to be followed/preceded by a lunch with Coordinators.</w:t>
      </w:r>
    </w:p>
    <w:p w:rsidR="003B7231" w:rsidRPr="003B7231" w:rsidRDefault="003B7231" w:rsidP="003B7231">
      <w:pPr>
        <w:ind w:left="720"/>
        <w:jc w:val="both"/>
        <w:rPr>
          <w:rFonts w:ascii="Calibri" w:hAnsi="Calibri" w:cs="Calibri"/>
          <w:lang w:val="en-GB"/>
        </w:rPr>
      </w:pPr>
    </w:p>
    <w:p w:rsidR="003B7231" w:rsidRPr="00482943" w:rsidRDefault="003B7231" w:rsidP="003B7231">
      <w:pPr>
        <w:ind w:left="720"/>
        <w:jc w:val="both"/>
        <w:rPr>
          <w:rFonts w:ascii="Calibri" w:hAnsi="Calibri" w:cs="Calibri"/>
          <w:lang w:val="en-GB"/>
        </w:rPr>
      </w:pPr>
      <w:r w:rsidRPr="00482943">
        <w:rPr>
          <w:rFonts w:ascii="Calibri" w:hAnsi="Calibri"/>
          <w:lang w:val="en-GB"/>
        </w:rPr>
        <w:t>The following Commissioners would be invited:</w:t>
      </w:r>
    </w:p>
    <w:p w:rsidR="003B7231" w:rsidRPr="007029ED" w:rsidRDefault="003B7231" w:rsidP="003B7231">
      <w:pPr>
        <w:pStyle w:val="ListParagraph"/>
        <w:spacing w:after="0" w:line="240" w:lineRule="auto"/>
        <w:ind w:left="2160" w:hanging="360"/>
        <w:contextualSpacing w:val="0"/>
        <w:jc w:val="both"/>
        <w:rPr>
          <w:rFonts w:cs="Calibri"/>
          <w:sz w:val="24"/>
          <w:szCs w:val="24"/>
        </w:rPr>
      </w:pPr>
      <w:r>
        <w:rPr>
          <w:sz w:val="24"/>
          <w:szCs w:val="24"/>
        </w:rPr>
        <w:t>-</w:t>
      </w:r>
      <w:r>
        <w:rPr>
          <w:sz w:val="24"/>
          <w:szCs w:val="24"/>
        </w:rPr>
        <w:tab/>
        <w:t>VP Katainen, Bienkowska</w:t>
      </w:r>
    </w:p>
    <w:p w:rsidR="003B7231" w:rsidRPr="007029ED" w:rsidRDefault="003B7231" w:rsidP="003B7231">
      <w:pPr>
        <w:pStyle w:val="ListParagraph"/>
        <w:spacing w:after="0" w:line="240" w:lineRule="auto"/>
        <w:ind w:left="2160" w:hanging="360"/>
        <w:contextualSpacing w:val="0"/>
        <w:jc w:val="both"/>
        <w:rPr>
          <w:rFonts w:cs="Calibri"/>
          <w:sz w:val="24"/>
          <w:szCs w:val="24"/>
        </w:rPr>
      </w:pPr>
      <w:r>
        <w:rPr>
          <w:sz w:val="24"/>
          <w:szCs w:val="24"/>
        </w:rPr>
        <w:t>-</w:t>
      </w:r>
      <w:r>
        <w:rPr>
          <w:sz w:val="24"/>
          <w:szCs w:val="24"/>
        </w:rPr>
        <w:tab/>
        <w:t>VP Ansip, Gabriel</w:t>
      </w:r>
    </w:p>
    <w:p w:rsidR="003B7231" w:rsidRPr="00482943" w:rsidRDefault="003B7231" w:rsidP="003B7231">
      <w:pPr>
        <w:pStyle w:val="ListParagraph"/>
        <w:spacing w:after="0" w:line="240" w:lineRule="auto"/>
        <w:ind w:left="2160" w:hanging="360"/>
        <w:contextualSpacing w:val="0"/>
        <w:jc w:val="both"/>
        <w:rPr>
          <w:rFonts w:cs="Calibri"/>
          <w:sz w:val="24"/>
          <w:szCs w:val="24"/>
          <w:lang w:val="en-GB"/>
        </w:rPr>
      </w:pPr>
      <w:r w:rsidRPr="00482943">
        <w:rPr>
          <w:sz w:val="24"/>
          <w:szCs w:val="24"/>
          <w:lang w:val="en-GB"/>
        </w:rPr>
        <w:t>-</w:t>
      </w:r>
      <w:r w:rsidRPr="00482943">
        <w:rPr>
          <w:sz w:val="24"/>
          <w:szCs w:val="24"/>
          <w:lang w:val="en-GB"/>
        </w:rPr>
        <w:tab/>
        <w:t>Jourova</w:t>
      </w:r>
    </w:p>
    <w:p w:rsidR="003B7231" w:rsidRPr="00482943" w:rsidRDefault="003B7231" w:rsidP="003B7231">
      <w:pPr>
        <w:pStyle w:val="ListParagraph"/>
        <w:spacing w:after="0" w:line="240" w:lineRule="auto"/>
        <w:ind w:left="2160" w:hanging="360"/>
        <w:contextualSpacing w:val="0"/>
        <w:jc w:val="both"/>
        <w:rPr>
          <w:rFonts w:cs="Calibri"/>
          <w:sz w:val="24"/>
          <w:szCs w:val="24"/>
          <w:lang w:val="en-GB"/>
        </w:rPr>
      </w:pPr>
      <w:r w:rsidRPr="00482943">
        <w:rPr>
          <w:sz w:val="24"/>
          <w:szCs w:val="24"/>
          <w:lang w:val="en-GB"/>
        </w:rPr>
        <w:t>-</w:t>
      </w:r>
      <w:r w:rsidRPr="00482943">
        <w:rPr>
          <w:sz w:val="24"/>
          <w:szCs w:val="24"/>
          <w:lang w:val="en-GB"/>
        </w:rPr>
        <w:tab/>
        <w:t>Moscovici</w:t>
      </w:r>
    </w:p>
    <w:p w:rsidR="003B7231" w:rsidRPr="00482943" w:rsidRDefault="003B7231" w:rsidP="003B7231">
      <w:pPr>
        <w:pStyle w:val="ListParagraph"/>
        <w:spacing w:after="0" w:line="240" w:lineRule="auto"/>
        <w:contextualSpacing w:val="0"/>
        <w:jc w:val="both"/>
        <w:rPr>
          <w:rFonts w:cs="Calibri"/>
          <w:sz w:val="24"/>
          <w:szCs w:val="24"/>
          <w:lang w:val="en-GB"/>
        </w:rPr>
      </w:pPr>
      <w:r w:rsidRPr="00482943">
        <w:rPr>
          <w:sz w:val="24"/>
          <w:szCs w:val="24"/>
          <w:lang w:val="en-GB"/>
        </w:rPr>
        <w:t>The following policy areas would be covered:</w:t>
      </w:r>
    </w:p>
    <w:p w:rsidR="003B7231" w:rsidRPr="00482943" w:rsidRDefault="003B7231" w:rsidP="003B7231">
      <w:pPr>
        <w:pStyle w:val="ListParagraph"/>
        <w:spacing w:after="0" w:line="240" w:lineRule="auto"/>
        <w:ind w:left="2160" w:hanging="360"/>
        <w:contextualSpacing w:val="0"/>
        <w:jc w:val="both"/>
        <w:rPr>
          <w:rFonts w:cs="Calibri"/>
          <w:sz w:val="24"/>
          <w:szCs w:val="24"/>
          <w:lang w:val="en-GB"/>
        </w:rPr>
      </w:pPr>
      <w:r w:rsidRPr="00482943">
        <w:rPr>
          <w:sz w:val="24"/>
          <w:szCs w:val="24"/>
          <w:lang w:val="en-GB"/>
        </w:rPr>
        <w:t>-</w:t>
      </w:r>
      <w:r w:rsidRPr="00482943">
        <w:rPr>
          <w:sz w:val="24"/>
          <w:szCs w:val="24"/>
          <w:lang w:val="en-GB"/>
        </w:rPr>
        <w:tab/>
        <w:t>Single Market (Goods, Services)</w:t>
      </w:r>
    </w:p>
    <w:p w:rsidR="003B7231" w:rsidRPr="00482943" w:rsidRDefault="003B7231" w:rsidP="003B7231">
      <w:pPr>
        <w:pStyle w:val="ListParagraph"/>
        <w:spacing w:after="0" w:line="240" w:lineRule="auto"/>
        <w:ind w:left="2160" w:hanging="360"/>
        <w:contextualSpacing w:val="0"/>
        <w:jc w:val="both"/>
        <w:rPr>
          <w:rFonts w:cs="Calibri"/>
          <w:sz w:val="24"/>
          <w:szCs w:val="24"/>
          <w:lang w:val="en-GB"/>
        </w:rPr>
      </w:pPr>
      <w:r w:rsidRPr="00482943">
        <w:rPr>
          <w:sz w:val="24"/>
          <w:szCs w:val="24"/>
          <w:lang w:val="en-GB"/>
        </w:rPr>
        <w:t>-</w:t>
      </w:r>
      <w:r w:rsidRPr="00482943">
        <w:rPr>
          <w:sz w:val="24"/>
          <w:szCs w:val="24"/>
          <w:lang w:val="en-GB"/>
        </w:rPr>
        <w:tab/>
        <w:t>Digital Single Market</w:t>
      </w:r>
    </w:p>
    <w:p w:rsidR="003B7231" w:rsidRPr="00482943" w:rsidRDefault="003B7231" w:rsidP="003B7231">
      <w:pPr>
        <w:pStyle w:val="ListParagraph"/>
        <w:spacing w:after="0" w:line="240" w:lineRule="auto"/>
        <w:ind w:left="2160" w:hanging="360"/>
        <w:contextualSpacing w:val="0"/>
        <w:jc w:val="both"/>
        <w:rPr>
          <w:rFonts w:cs="Calibri"/>
          <w:sz w:val="24"/>
          <w:szCs w:val="24"/>
          <w:lang w:val="en-GB"/>
        </w:rPr>
      </w:pPr>
      <w:r w:rsidRPr="00482943">
        <w:rPr>
          <w:sz w:val="24"/>
          <w:szCs w:val="24"/>
          <w:lang w:val="en-GB"/>
        </w:rPr>
        <w:t>-</w:t>
      </w:r>
      <w:r w:rsidRPr="00482943">
        <w:rPr>
          <w:sz w:val="24"/>
          <w:szCs w:val="24"/>
          <w:lang w:val="en-GB"/>
        </w:rPr>
        <w:tab/>
        <w:t>Consumers</w:t>
      </w:r>
    </w:p>
    <w:p w:rsidR="003B7231" w:rsidRPr="00482943" w:rsidRDefault="003B7231" w:rsidP="003B7231">
      <w:pPr>
        <w:pStyle w:val="ListParagraph"/>
        <w:spacing w:after="0" w:line="240" w:lineRule="auto"/>
        <w:ind w:left="2160" w:hanging="360"/>
        <w:contextualSpacing w:val="0"/>
        <w:jc w:val="both"/>
        <w:rPr>
          <w:rFonts w:cs="Calibri"/>
          <w:sz w:val="24"/>
          <w:szCs w:val="24"/>
          <w:lang w:val="en-GB"/>
        </w:rPr>
      </w:pPr>
      <w:r w:rsidRPr="00482943">
        <w:rPr>
          <w:sz w:val="24"/>
          <w:szCs w:val="24"/>
          <w:lang w:val="en-GB"/>
        </w:rPr>
        <w:t>-</w:t>
      </w:r>
      <w:r w:rsidRPr="00482943">
        <w:rPr>
          <w:sz w:val="24"/>
          <w:szCs w:val="24"/>
          <w:lang w:val="en-GB"/>
        </w:rPr>
        <w:tab/>
        <w:t>Customs</w:t>
      </w:r>
    </w:p>
    <w:p w:rsidR="003B7231" w:rsidRPr="003B7231" w:rsidRDefault="003B7231" w:rsidP="003B7231">
      <w:pPr>
        <w:ind w:left="4320" w:firstLine="45"/>
        <w:jc w:val="both"/>
        <w:rPr>
          <w:rFonts w:ascii="Calibri" w:hAnsi="Calibri" w:cs="Calibri"/>
          <w:lang w:val="en-GB"/>
        </w:rPr>
      </w:pPr>
    </w:p>
    <w:p w:rsidR="003B7231" w:rsidRPr="00482943" w:rsidRDefault="003B7231" w:rsidP="003B7231">
      <w:pPr>
        <w:ind w:left="720"/>
        <w:jc w:val="both"/>
        <w:rPr>
          <w:rFonts w:ascii="Calibri" w:hAnsi="Calibri" w:cs="Calibri"/>
          <w:lang w:val="en-GB"/>
        </w:rPr>
      </w:pPr>
      <w:r w:rsidRPr="00482943">
        <w:rPr>
          <w:rFonts w:ascii="Calibri" w:hAnsi="Calibri"/>
          <w:lang w:val="en-GB"/>
        </w:rPr>
        <w:t>The meeting could take place at the earliest possibility during one of the following meetings of the IMCO Committee: 20-21 Feb 2019, 4 March or 18 March 2019.</w:t>
      </w:r>
    </w:p>
    <w:p w:rsidR="003B7231" w:rsidRPr="003B7231" w:rsidRDefault="003B7231" w:rsidP="003B7231">
      <w:pPr>
        <w:ind w:left="993" w:hanging="993"/>
        <w:jc w:val="both"/>
        <w:rPr>
          <w:rFonts w:ascii="Calibri" w:hAnsi="Calibri" w:cs="Calibri"/>
          <w:color w:val="000000"/>
          <w:lang w:val="en-GB" w:eastAsia="en-GB"/>
        </w:rPr>
      </w:pPr>
    </w:p>
    <w:p w:rsidR="003B7231" w:rsidRPr="00482943" w:rsidRDefault="003B7231" w:rsidP="003B7231">
      <w:pPr>
        <w:jc w:val="both"/>
        <w:rPr>
          <w:rFonts w:ascii="Calibri" w:hAnsi="Calibri" w:cs="Calibri"/>
          <w:b/>
          <w:lang w:val="en-GB"/>
        </w:rPr>
      </w:pPr>
      <w:r w:rsidRPr="00482943">
        <w:rPr>
          <w:rFonts w:ascii="Calibri" w:hAnsi="Calibri"/>
          <w:b/>
          <w:lang w:val="en-GB"/>
        </w:rPr>
        <w:t>I.4.4</w:t>
      </w:r>
      <w:r w:rsidRPr="00482943">
        <w:rPr>
          <w:rFonts w:ascii="Calibri" w:hAnsi="Calibri"/>
          <w:b/>
          <w:lang w:val="en-GB"/>
        </w:rPr>
        <w:tab/>
        <w:t>Timetable for the dossier on “discontinuing seasonal changes of time”</w:t>
      </w:r>
    </w:p>
    <w:p w:rsidR="003B7231" w:rsidRPr="003B7231" w:rsidRDefault="003B7231" w:rsidP="003B7231">
      <w:pPr>
        <w:jc w:val="both"/>
        <w:rPr>
          <w:rFonts w:ascii="Calibri" w:hAnsi="Calibri" w:cs="Calibri"/>
          <w:b/>
          <w:lang w:val="en-GB" w:eastAsia="en-GB"/>
        </w:rPr>
      </w:pPr>
    </w:p>
    <w:p w:rsidR="003B7231" w:rsidRPr="00482943" w:rsidRDefault="003B7231" w:rsidP="003B7231">
      <w:pPr>
        <w:ind w:left="720"/>
        <w:jc w:val="both"/>
        <w:rPr>
          <w:rFonts w:ascii="Calibri" w:hAnsi="Calibri" w:cs="Calibri"/>
          <w:lang w:val="en-GB"/>
        </w:rPr>
      </w:pPr>
      <w:r w:rsidRPr="00482943">
        <w:rPr>
          <w:rFonts w:ascii="Calibri" w:hAnsi="Calibri"/>
          <w:lang w:val="en-GB"/>
        </w:rPr>
        <w:t>As the main committee (TRAN) is voting the report in March 2019, Coordinators agreed to postpone the deadline of amendments from Wednesday 12 December to Tuesday 18 December 2018 (noon).</w:t>
      </w:r>
    </w:p>
    <w:p w:rsidR="003B7231" w:rsidRPr="003B7231" w:rsidRDefault="003B7231" w:rsidP="003B7231">
      <w:pPr>
        <w:jc w:val="both"/>
        <w:rPr>
          <w:rFonts w:ascii="Calibri" w:hAnsi="Calibri" w:cs="Calibri"/>
          <w:lang w:val="en-GB" w:eastAsia="en-GB"/>
        </w:rPr>
      </w:pPr>
    </w:p>
    <w:p w:rsidR="003B7231" w:rsidRPr="00482943" w:rsidRDefault="003B7231" w:rsidP="003B7231">
      <w:pPr>
        <w:ind w:left="720" w:hanging="720"/>
        <w:jc w:val="both"/>
        <w:rPr>
          <w:rFonts w:ascii="Calibri" w:hAnsi="Calibri" w:cs="Calibri"/>
          <w:b/>
          <w:lang w:val="en-GB"/>
        </w:rPr>
      </w:pPr>
      <w:r w:rsidRPr="00482943">
        <w:rPr>
          <w:rFonts w:ascii="Calibri" w:hAnsi="Calibri"/>
          <w:b/>
          <w:lang w:val="en-GB"/>
        </w:rPr>
        <w:t>I.4.5</w:t>
      </w:r>
      <w:r w:rsidRPr="00482943">
        <w:rPr>
          <w:rFonts w:ascii="Calibri" w:hAnsi="Calibri"/>
          <w:b/>
          <w:lang w:val="en-GB"/>
        </w:rPr>
        <w:tab/>
        <w:t>AFET report on Institutional Framework Agreement between the European Union and the Swiss Confederation.</w:t>
      </w:r>
    </w:p>
    <w:p w:rsidR="003B7231" w:rsidRPr="003B7231" w:rsidRDefault="003B7231" w:rsidP="003B7231">
      <w:pPr>
        <w:jc w:val="both"/>
        <w:rPr>
          <w:rFonts w:ascii="Calibri" w:hAnsi="Calibri" w:cs="Calibri"/>
          <w:lang w:val="en-GB" w:eastAsia="en-GB"/>
        </w:rPr>
      </w:pPr>
    </w:p>
    <w:p w:rsidR="003B7231" w:rsidRPr="00482943" w:rsidRDefault="003B7231" w:rsidP="003B7231">
      <w:pPr>
        <w:ind w:left="720"/>
        <w:jc w:val="both"/>
        <w:rPr>
          <w:rFonts w:ascii="Calibri" w:hAnsi="Calibri" w:cs="Calibri"/>
          <w:lang w:val="en-GB"/>
        </w:rPr>
      </w:pPr>
      <w:r w:rsidRPr="00482943">
        <w:rPr>
          <w:rFonts w:ascii="Calibri" w:hAnsi="Calibri"/>
          <w:lang w:val="en-GB"/>
        </w:rPr>
        <w:t xml:space="preserve">Coordinators asked the Secretariat to check if it’s still technically possible to give an opinion to the AFET report, even by a simplified procedure. </w:t>
      </w:r>
    </w:p>
    <w:p w:rsidR="003B7231" w:rsidRPr="003B7231" w:rsidRDefault="003B7231" w:rsidP="003B7231">
      <w:pPr>
        <w:jc w:val="both"/>
        <w:rPr>
          <w:rFonts w:ascii="Calibri" w:hAnsi="Calibri" w:cs="Calibri"/>
          <w:lang w:val="en-GB" w:eastAsia="en-GB"/>
        </w:rPr>
      </w:pPr>
    </w:p>
    <w:p w:rsidR="003B7231" w:rsidRPr="003B7231" w:rsidRDefault="003B7231" w:rsidP="003B7231">
      <w:pPr>
        <w:jc w:val="both"/>
        <w:rPr>
          <w:rFonts w:ascii="Calibri" w:hAnsi="Calibri" w:cs="Calibri"/>
          <w:lang w:val="en-GB" w:eastAsia="en-GB"/>
        </w:rPr>
      </w:pPr>
    </w:p>
    <w:p w:rsidR="003B7231" w:rsidRPr="003B7231" w:rsidRDefault="003B7231" w:rsidP="003B7231">
      <w:pPr>
        <w:jc w:val="both"/>
        <w:rPr>
          <w:rFonts w:ascii="Calibri" w:hAnsi="Calibri" w:cs="Calibri"/>
          <w:lang w:val="en-GB" w:eastAsia="en-GB"/>
        </w:rPr>
      </w:pPr>
    </w:p>
    <w:p w:rsidR="003B7231" w:rsidRPr="00482943" w:rsidRDefault="003B7231" w:rsidP="003B7231">
      <w:pPr>
        <w:ind w:left="705"/>
        <w:jc w:val="center"/>
        <w:rPr>
          <w:rFonts w:ascii="Calibri" w:hAnsi="Calibri" w:cs="Calibri"/>
          <w:b/>
          <w:u w:val="single"/>
          <w:lang w:val="en-GB"/>
        </w:rPr>
      </w:pPr>
      <w:r w:rsidRPr="00482943">
        <w:rPr>
          <w:rFonts w:ascii="Calibri" w:hAnsi="Calibri"/>
          <w:b/>
          <w:u w:val="single"/>
          <w:lang w:val="en-GB"/>
        </w:rPr>
        <w:t>Part II: items for decision without debate</w:t>
      </w:r>
    </w:p>
    <w:p w:rsidR="003B7231" w:rsidRPr="003B7231" w:rsidRDefault="003B7231" w:rsidP="003B7231">
      <w:pPr>
        <w:rPr>
          <w:lang w:val="en-GB"/>
        </w:rPr>
      </w:pPr>
    </w:p>
    <w:p w:rsidR="003B7231" w:rsidRPr="00482943" w:rsidRDefault="003B7231" w:rsidP="003B7231">
      <w:pPr>
        <w:ind w:left="993" w:hanging="993"/>
        <w:outlineLvl w:val="0"/>
        <w:rPr>
          <w:rFonts w:ascii="Calibri" w:hAnsi="Calibri" w:cs="Calibri"/>
          <w:b/>
          <w:lang w:val="en-GB"/>
        </w:rPr>
      </w:pPr>
      <w:bookmarkStart w:id="30" w:name="_Toc399161554"/>
      <w:bookmarkStart w:id="31" w:name="_Toc402359109"/>
      <w:r w:rsidRPr="00482943">
        <w:rPr>
          <w:rFonts w:ascii="Calibri" w:hAnsi="Calibri"/>
          <w:b/>
          <w:lang w:val="en-GB"/>
        </w:rPr>
        <w:t>II.1</w:t>
      </w:r>
      <w:r w:rsidRPr="00482943">
        <w:rPr>
          <w:rFonts w:ascii="Calibri" w:hAnsi="Calibri"/>
          <w:b/>
          <w:lang w:val="en-GB"/>
        </w:rPr>
        <w:tab/>
      </w:r>
      <w:bookmarkStart w:id="32" w:name="_Toc398218664"/>
      <w:r w:rsidRPr="00482943">
        <w:rPr>
          <w:rFonts w:ascii="Calibri" w:hAnsi="Calibri"/>
          <w:b/>
          <w:lang w:val="en-GB"/>
        </w:rPr>
        <w:t>Adoption of the Coordinators Decisions of the last meeting</w:t>
      </w:r>
      <w:bookmarkEnd w:id="32"/>
      <w:r w:rsidRPr="00482943">
        <w:rPr>
          <w:rFonts w:ascii="Calibri" w:hAnsi="Calibri"/>
          <w:b/>
          <w:lang w:val="en-GB"/>
        </w:rPr>
        <w:t>s</w:t>
      </w:r>
      <w:bookmarkEnd w:id="30"/>
      <w:bookmarkEnd w:id="31"/>
    </w:p>
    <w:p w:rsidR="003B7231" w:rsidRPr="003B7231" w:rsidRDefault="003B7231" w:rsidP="003B7231">
      <w:pPr>
        <w:ind w:left="993" w:hanging="993"/>
        <w:jc w:val="both"/>
        <w:rPr>
          <w:rFonts w:ascii="Calibri" w:hAnsi="Calibri" w:cs="Calibri"/>
          <w:lang w:val="en-GB"/>
        </w:rPr>
      </w:pPr>
    </w:p>
    <w:p w:rsidR="003B7231" w:rsidRPr="00482943" w:rsidRDefault="003B7231" w:rsidP="003B7231">
      <w:pPr>
        <w:ind w:left="993"/>
        <w:jc w:val="both"/>
        <w:rPr>
          <w:rFonts w:ascii="Calibri" w:hAnsi="Calibri"/>
          <w:lang w:val="en-GB"/>
        </w:rPr>
      </w:pPr>
      <w:r w:rsidRPr="00482943">
        <w:rPr>
          <w:rFonts w:ascii="Calibri" w:hAnsi="Calibri"/>
          <w:lang w:val="en-GB"/>
        </w:rPr>
        <w:t>The decisions of the coordinators' meeting of 21 November 2018 were approved by written procedure on 29 November 2018.</w:t>
      </w:r>
    </w:p>
    <w:p w:rsidR="003B7231" w:rsidRPr="003B7231" w:rsidRDefault="003B7231" w:rsidP="003B7231">
      <w:pPr>
        <w:ind w:left="993" w:hanging="993"/>
        <w:rPr>
          <w:rFonts w:ascii="Calibri" w:hAnsi="Calibri"/>
          <w:lang w:val="en-GB"/>
        </w:rPr>
      </w:pPr>
    </w:p>
    <w:p w:rsidR="003B7231" w:rsidRPr="00482943" w:rsidRDefault="003B7231" w:rsidP="003B7231">
      <w:pPr>
        <w:ind w:left="993"/>
        <w:jc w:val="both"/>
        <w:rPr>
          <w:rFonts w:ascii="Calibri" w:hAnsi="Calibri"/>
          <w:lang w:val="en-GB"/>
        </w:rPr>
      </w:pPr>
      <w:r w:rsidRPr="00482943">
        <w:rPr>
          <w:rFonts w:ascii="Calibri" w:hAnsi="Calibri"/>
          <w:b/>
          <w:u w:val="single"/>
          <w:lang w:val="en-GB"/>
        </w:rPr>
        <w:t>Items approved by written procedure</w:t>
      </w:r>
      <w:r w:rsidRPr="00482943">
        <w:rPr>
          <w:rFonts w:ascii="Calibri" w:hAnsi="Calibri"/>
          <w:lang w:val="en-GB"/>
        </w:rPr>
        <w:t xml:space="preserve">: </w:t>
      </w:r>
    </w:p>
    <w:p w:rsidR="003B7231" w:rsidRPr="003B7231" w:rsidRDefault="003B7231" w:rsidP="003B7231">
      <w:pPr>
        <w:spacing w:line="276" w:lineRule="auto"/>
        <w:ind w:left="993" w:hanging="993"/>
        <w:rPr>
          <w:rFonts w:ascii="Calibri" w:hAnsi="Calibri"/>
          <w:lang w:val="en-GB"/>
        </w:rPr>
      </w:pPr>
    </w:p>
    <w:p w:rsidR="003B7231" w:rsidRPr="00482943" w:rsidRDefault="003B7231" w:rsidP="003B7231">
      <w:pPr>
        <w:spacing w:after="120"/>
        <w:ind w:left="993"/>
        <w:rPr>
          <w:rFonts w:ascii="Calibri" w:hAnsi="Calibri" w:cs="Calibri"/>
          <w:lang w:val="en-GB"/>
        </w:rPr>
      </w:pPr>
      <w:r w:rsidRPr="00482943">
        <w:rPr>
          <w:rFonts w:ascii="Calibri" w:hAnsi="Calibri"/>
          <w:lang w:val="en-GB"/>
        </w:rPr>
        <w:t>None.</w:t>
      </w:r>
    </w:p>
    <w:p w:rsidR="003B7231" w:rsidRPr="003B7231" w:rsidRDefault="003B7231" w:rsidP="003B7231">
      <w:pPr>
        <w:tabs>
          <w:tab w:val="left" w:pos="993"/>
        </w:tabs>
        <w:jc w:val="both"/>
        <w:rPr>
          <w:rFonts w:ascii="Calibri" w:hAnsi="Calibri" w:cs="Calibri"/>
          <w:lang w:val="en-GB"/>
        </w:rPr>
      </w:pPr>
    </w:p>
    <w:p w:rsidR="003B7231" w:rsidRPr="00482943" w:rsidRDefault="003B7231" w:rsidP="003B7231">
      <w:pPr>
        <w:tabs>
          <w:tab w:val="left" w:pos="993"/>
        </w:tabs>
        <w:jc w:val="both"/>
        <w:rPr>
          <w:rFonts w:ascii="Calibri" w:hAnsi="Calibri" w:cs="Calibri"/>
          <w:b/>
          <w:lang w:val="en-GB"/>
        </w:rPr>
      </w:pPr>
      <w:r w:rsidRPr="00482943">
        <w:rPr>
          <w:rFonts w:ascii="Calibri" w:hAnsi="Calibri"/>
          <w:b/>
          <w:lang w:val="en-GB"/>
        </w:rPr>
        <w:t>II.2</w:t>
      </w:r>
      <w:r w:rsidRPr="00482943">
        <w:rPr>
          <w:rFonts w:ascii="Calibri" w:hAnsi="Calibri"/>
          <w:b/>
          <w:lang w:val="en-GB"/>
        </w:rPr>
        <w:tab/>
        <w:t>Timetables</w:t>
      </w:r>
    </w:p>
    <w:p w:rsidR="003B7231" w:rsidRPr="003B7231" w:rsidRDefault="003B7231" w:rsidP="003B7231">
      <w:pPr>
        <w:tabs>
          <w:tab w:val="left" w:pos="993"/>
        </w:tabs>
        <w:jc w:val="both"/>
        <w:outlineLvl w:val="0"/>
        <w:rPr>
          <w:rFonts w:ascii="Calibri" w:hAnsi="Calibri" w:cs="Calibri"/>
          <w:lang w:val="en-GB"/>
        </w:rPr>
      </w:pPr>
    </w:p>
    <w:p w:rsidR="003B7231" w:rsidRPr="00482943" w:rsidRDefault="003B7231" w:rsidP="003B7231">
      <w:pPr>
        <w:tabs>
          <w:tab w:val="left" w:pos="993"/>
        </w:tabs>
        <w:ind w:firstLine="708"/>
        <w:jc w:val="both"/>
        <w:rPr>
          <w:rFonts w:ascii="Calibri" w:hAnsi="Calibri" w:cs="Calibri"/>
          <w:lang w:val="en-GB"/>
        </w:rPr>
      </w:pPr>
      <w:r w:rsidRPr="00482943">
        <w:rPr>
          <w:rFonts w:ascii="Calibri" w:hAnsi="Calibri"/>
          <w:lang w:val="en-GB"/>
        </w:rPr>
        <w:tab/>
        <w:t>None.</w:t>
      </w:r>
    </w:p>
    <w:p w:rsidR="003B7231" w:rsidRPr="003B7231" w:rsidRDefault="003B7231" w:rsidP="003B7231">
      <w:pPr>
        <w:jc w:val="both"/>
        <w:rPr>
          <w:rFonts w:ascii="Calibri" w:hAnsi="Calibri" w:cs="Calibri"/>
          <w:b/>
          <w:lang w:val="en-GB"/>
        </w:rPr>
      </w:pPr>
    </w:p>
    <w:p w:rsidR="003B7231" w:rsidRPr="00482943" w:rsidRDefault="003B7231" w:rsidP="003B7231">
      <w:pPr>
        <w:ind w:left="993" w:hanging="993"/>
        <w:jc w:val="both"/>
        <w:rPr>
          <w:rFonts w:ascii="Calibri" w:hAnsi="Calibri" w:cs="Calibri"/>
          <w:b/>
          <w:lang w:val="en-GB"/>
        </w:rPr>
      </w:pPr>
      <w:r w:rsidRPr="00482943">
        <w:rPr>
          <w:rFonts w:ascii="Calibri" w:hAnsi="Calibri"/>
          <w:b/>
          <w:lang w:val="en-GB"/>
        </w:rPr>
        <w:t>II.3</w:t>
      </w:r>
      <w:r w:rsidRPr="00482943">
        <w:rPr>
          <w:rFonts w:ascii="Calibri" w:hAnsi="Calibri"/>
          <w:b/>
          <w:lang w:val="en-GB"/>
        </w:rPr>
        <w:tab/>
        <w:t xml:space="preserve">Comitology, Delegated and Implementing Acts and Expert Groups </w:t>
      </w:r>
    </w:p>
    <w:p w:rsidR="003B7231" w:rsidRPr="003B7231" w:rsidRDefault="003B7231" w:rsidP="003B7231">
      <w:pPr>
        <w:jc w:val="both"/>
        <w:rPr>
          <w:rFonts w:ascii="Calibri" w:hAnsi="Calibri" w:cs="Calibri"/>
          <w:b/>
          <w:sz w:val="16"/>
          <w:szCs w:val="16"/>
          <w:lang w:val="en-GB"/>
        </w:rPr>
      </w:pPr>
    </w:p>
    <w:p w:rsidR="003B7231" w:rsidRPr="00482943" w:rsidRDefault="003B7231" w:rsidP="003B7231">
      <w:pPr>
        <w:ind w:left="993"/>
        <w:jc w:val="both"/>
        <w:rPr>
          <w:rFonts w:ascii="Calibri" w:hAnsi="Calibri" w:cs="Calibri"/>
          <w:lang w:val="en-GB"/>
        </w:rPr>
      </w:pPr>
      <w:r w:rsidRPr="00482943">
        <w:rPr>
          <w:rFonts w:ascii="Calibri" w:hAnsi="Calibri"/>
          <w:lang w:val="en-GB"/>
        </w:rPr>
        <w:t>Coordinators took note of the recommendations regarding documents transmitted for scrutiny.</w:t>
      </w:r>
    </w:p>
    <w:p w:rsidR="003B7231" w:rsidRPr="003B7231" w:rsidRDefault="003B7231" w:rsidP="003B7231">
      <w:pPr>
        <w:ind w:left="720"/>
        <w:jc w:val="both"/>
        <w:rPr>
          <w:rFonts w:ascii="Calibri" w:hAnsi="Calibri" w:cs="Calibri"/>
          <w:lang w:val="en-GB" w:eastAsia="en-GB"/>
        </w:rPr>
      </w:pPr>
    </w:p>
    <w:p w:rsidR="003B7231" w:rsidRPr="00482943" w:rsidRDefault="003B7231" w:rsidP="003B7231">
      <w:pPr>
        <w:ind w:left="993" w:hanging="993"/>
        <w:outlineLvl w:val="0"/>
        <w:rPr>
          <w:rFonts w:ascii="Calibri" w:hAnsi="Calibri" w:cs="Calibri"/>
          <w:b/>
          <w:lang w:val="en-GB"/>
        </w:rPr>
      </w:pPr>
      <w:bookmarkStart w:id="33" w:name="_Toc370907597"/>
      <w:r w:rsidRPr="00482943">
        <w:rPr>
          <w:rFonts w:ascii="Calibri" w:hAnsi="Calibri"/>
          <w:b/>
          <w:lang w:val="en-GB"/>
        </w:rPr>
        <w:t>II.4</w:t>
      </w:r>
      <w:r w:rsidRPr="00482943">
        <w:rPr>
          <w:rFonts w:ascii="Calibri" w:hAnsi="Calibri"/>
          <w:b/>
          <w:lang w:val="en-GB"/>
        </w:rPr>
        <w:tab/>
        <w:t>Petitions and motions for resolution</w:t>
      </w:r>
    </w:p>
    <w:p w:rsidR="003B7231" w:rsidRPr="003B7231" w:rsidRDefault="003B7231" w:rsidP="003B7231">
      <w:pPr>
        <w:ind w:left="993" w:hanging="993"/>
        <w:jc w:val="both"/>
        <w:rPr>
          <w:rFonts w:ascii="Calibri" w:hAnsi="Calibri" w:cs="Calibri"/>
          <w:lang w:val="en-GB"/>
        </w:rPr>
      </w:pPr>
    </w:p>
    <w:p w:rsidR="003B7231" w:rsidRPr="00482943" w:rsidRDefault="003B7231" w:rsidP="003B7231">
      <w:pPr>
        <w:ind w:left="993" w:hanging="993"/>
        <w:jc w:val="both"/>
        <w:rPr>
          <w:rFonts w:ascii="Calibri" w:hAnsi="Calibri" w:cs="Calibri"/>
          <w:b/>
          <w:lang w:val="en-GB"/>
        </w:rPr>
      </w:pPr>
      <w:r w:rsidRPr="00482943">
        <w:rPr>
          <w:rFonts w:ascii="Calibri" w:hAnsi="Calibri"/>
          <w:b/>
          <w:lang w:val="en-GB"/>
        </w:rPr>
        <w:t>II.4.1</w:t>
      </w:r>
      <w:r w:rsidRPr="00482943">
        <w:rPr>
          <w:rFonts w:ascii="Calibri" w:hAnsi="Calibri"/>
          <w:b/>
          <w:lang w:val="en-GB"/>
        </w:rPr>
        <w:tab/>
        <w:t>Petitions</w:t>
      </w:r>
    </w:p>
    <w:p w:rsidR="003B7231" w:rsidRPr="003B7231" w:rsidRDefault="003B7231" w:rsidP="003B7231">
      <w:pPr>
        <w:pStyle w:val="Normal12"/>
        <w:spacing w:after="0"/>
        <w:ind w:left="993" w:hanging="993"/>
        <w:jc w:val="both"/>
        <w:rPr>
          <w:rFonts w:ascii="Calibri" w:hAnsi="Calibri"/>
          <w:lang w:val="en-GB"/>
        </w:rPr>
      </w:pPr>
    </w:p>
    <w:p w:rsidR="003B7231" w:rsidRPr="00482943" w:rsidRDefault="003B7231" w:rsidP="003B7231">
      <w:pPr>
        <w:ind w:left="993" w:hanging="993"/>
        <w:jc w:val="both"/>
        <w:rPr>
          <w:rFonts w:ascii="Calibri" w:eastAsia="Calibri" w:hAnsi="Calibri"/>
          <w:lang w:val="en-GB"/>
        </w:rPr>
      </w:pPr>
      <w:r w:rsidRPr="00482943">
        <w:rPr>
          <w:rFonts w:ascii="Calibri" w:hAnsi="Calibri"/>
          <w:lang w:val="en-GB"/>
        </w:rPr>
        <w:tab/>
        <w:t>None.</w:t>
      </w:r>
    </w:p>
    <w:p w:rsidR="003B7231" w:rsidRPr="003B7231" w:rsidRDefault="003B7231" w:rsidP="003B7231">
      <w:pPr>
        <w:ind w:left="993" w:hanging="993"/>
        <w:jc w:val="both"/>
        <w:rPr>
          <w:rFonts w:ascii="Calibri" w:eastAsia="Calibri" w:hAnsi="Calibri"/>
          <w:b/>
          <w:lang w:val="en-GB"/>
        </w:rPr>
      </w:pPr>
    </w:p>
    <w:p w:rsidR="003B7231" w:rsidRPr="00482943" w:rsidRDefault="003B7231" w:rsidP="003B7231">
      <w:pPr>
        <w:ind w:left="993" w:hanging="993"/>
        <w:jc w:val="both"/>
        <w:rPr>
          <w:rFonts w:ascii="Calibri" w:hAnsi="Calibri" w:cs="Calibri"/>
          <w:b/>
          <w:lang w:val="en-GB"/>
        </w:rPr>
      </w:pPr>
      <w:r w:rsidRPr="00482943">
        <w:rPr>
          <w:rFonts w:ascii="Calibri" w:hAnsi="Calibri"/>
          <w:b/>
          <w:lang w:val="en-GB"/>
        </w:rPr>
        <w:t>II.4.2</w:t>
      </w:r>
      <w:r w:rsidRPr="00482943">
        <w:rPr>
          <w:rFonts w:ascii="Calibri" w:hAnsi="Calibri"/>
          <w:b/>
          <w:lang w:val="en-GB"/>
        </w:rPr>
        <w:tab/>
        <w:t>Motions for Resolution</w:t>
      </w:r>
    </w:p>
    <w:p w:rsidR="003B7231" w:rsidRPr="00482943" w:rsidRDefault="003B7231" w:rsidP="003B7231">
      <w:pPr>
        <w:ind w:left="993" w:hanging="993"/>
        <w:jc w:val="both"/>
        <w:rPr>
          <w:rFonts w:ascii="Calibri" w:hAnsi="Calibri" w:cs="Calibri"/>
          <w:b/>
          <w:lang w:val="en-GB"/>
        </w:rPr>
      </w:pPr>
      <w:r w:rsidRPr="00482943">
        <w:rPr>
          <w:rFonts w:ascii="Calibri" w:hAnsi="Calibri"/>
          <w:b/>
          <w:lang w:val="en-GB"/>
        </w:rPr>
        <w:tab/>
      </w:r>
    </w:p>
    <w:p w:rsidR="003B7231" w:rsidRPr="00482943" w:rsidRDefault="003B7231" w:rsidP="003B7231">
      <w:pPr>
        <w:ind w:left="993"/>
        <w:jc w:val="both"/>
        <w:rPr>
          <w:rFonts w:ascii="Calibri" w:hAnsi="Calibri" w:cs="Calibri"/>
          <w:lang w:val="en-GB"/>
        </w:rPr>
      </w:pPr>
      <w:r w:rsidRPr="00482943">
        <w:rPr>
          <w:rFonts w:ascii="Calibri" w:hAnsi="Calibri"/>
          <w:lang w:val="en-GB"/>
        </w:rPr>
        <w:t>None.</w:t>
      </w:r>
    </w:p>
    <w:p w:rsidR="003B7231" w:rsidRPr="003B7231" w:rsidRDefault="003B7231" w:rsidP="003B7231">
      <w:pPr>
        <w:ind w:left="993" w:hanging="993"/>
        <w:rPr>
          <w:rFonts w:cs="Calibri"/>
          <w:b/>
          <w:lang w:val="en-GB"/>
        </w:rPr>
      </w:pPr>
    </w:p>
    <w:p w:rsidR="003B7231" w:rsidRPr="00482943" w:rsidRDefault="003B7231" w:rsidP="003B7231">
      <w:pPr>
        <w:ind w:left="993" w:hanging="993"/>
        <w:jc w:val="both"/>
        <w:rPr>
          <w:rFonts w:ascii="Calibri" w:hAnsi="Calibri" w:cs="Calibri"/>
          <w:b/>
          <w:lang w:val="en-GB"/>
        </w:rPr>
      </w:pPr>
      <w:r w:rsidRPr="00482943">
        <w:rPr>
          <w:rFonts w:ascii="Calibri" w:hAnsi="Calibri"/>
          <w:b/>
          <w:lang w:val="en-GB"/>
        </w:rPr>
        <w:t>II.4.3</w:t>
      </w:r>
      <w:r w:rsidRPr="00482943">
        <w:rPr>
          <w:rFonts w:ascii="Calibri" w:hAnsi="Calibri"/>
          <w:b/>
          <w:lang w:val="en-GB"/>
        </w:rPr>
        <w:tab/>
        <w:t>Proposals for Union Acts</w:t>
      </w:r>
    </w:p>
    <w:p w:rsidR="003B7231" w:rsidRPr="003B7231" w:rsidRDefault="003B7231" w:rsidP="003B7231">
      <w:pPr>
        <w:ind w:left="993"/>
        <w:jc w:val="both"/>
        <w:rPr>
          <w:rFonts w:ascii="Calibri" w:hAnsi="Calibri" w:cs="Calibri"/>
          <w:sz w:val="18"/>
          <w:lang w:val="en-GB"/>
        </w:rPr>
      </w:pPr>
    </w:p>
    <w:p w:rsidR="003B7231" w:rsidRPr="00482943" w:rsidRDefault="003B7231" w:rsidP="003B7231">
      <w:pPr>
        <w:ind w:left="993"/>
        <w:jc w:val="both"/>
        <w:rPr>
          <w:rFonts w:ascii="Calibri" w:hAnsi="Calibri" w:cs="Calibri"/>
          <w:lang w:val="en-GB"/>
        </w:rPr>
      </w:pPr>
      <w:r w:rsidRPr="00482943">
        <w:rPr>
          <w:rFonts w:ascii="Calibri" w:hAnsi="Calibri"/>
          <w:lang w:val="en-GB"/>
        </w:rPr>
        <w:t>None.</w:t>
      </w:r>
    </w:p>
    <w:p w:rsidR="003B7231" w:rsidRPr="003B7231" w:rsidRDefault="003B7231" w:rsidP="003B7231">
      <w:pPr>
        <w:ind w:left="993"/>
        <w:jc w:val="both"/>
        <w:rPr>
          <w:rFonts w:ascii="Calibri" w:hAnsi="Calibri" w:cs="Calibri"/>
          <w:lang w:val="en-GB"/>
        </w:rPr>
      </w:pPr>
    </w:p>
    <w:p w:rsidR="003B7231" w:rsidRPr="00482943" w:rsidRDefault="003B7231" w:rsidP="003B7231">
      <w:pPr>
        <w:ind w:left="993" w:hanging="993"/>
        <w:rPr>
          <w:rFonts w:ascii="Calibri" w:hAnsi="Calibri" w:cs="Calibri"/>
          <w:b/>
          <w:lang w:val="en-GB"/>
        </w:rPr>
      </w:pPr>
      <w:r w:rsidRPr="00482943">
        <w:rPr>
          <w:rFonts w:ascii="Calibri" w:hAnsi="Calibri"/>
          <w:b/>
          <w:lang w:val="en-GB"/>
        </w:rPr>
        <w:t>II.5</w:t>
      </w:r>
      <w:r w:rsidRPr="00482943">
        <w:rPr>
          <w:rFonts w:ascii="Calibri" w:hAnsi="Calibri"/>
          <w:b/>
          <w:lang w:val="en-GB"/>
        </w:rPr>
        <w:tab/>
        <w:t>Miscellaneous</w:t>
      </w:r>
    </w:p>
    <w:bookmarkEnd w:id="33"/>
    <w:p w:rsidR="003B7231" w:rsidRPr="003B7231" w:rsidRDefault="003B7231" w:rsidP="003B7231">
      <w:pPr>
        <w:ind w:left="993" w:hanging="993"/>
        <w:jc w:val="both"/>
        <w:rPr>
          <w:rFonts w:ascii="Calibri" w:hAnsi="Calibri" w:cs="Calibri"/>
          <w:lang w:val="en-GB"/>
        </w:rPr>
      </w:pPr>
    </w:p>
    <w:p w:rsidR="003B7231" w:rsidRPr="00482943" w:rsidRDefault="003B7231" w:rsidP="003B7231">
      <w:pPr>
        <w:autoSpaceDE w:val="0"/>
        <w:autoSpaceDN w:val="0"/>
        <w:adjustRightInd w:val="0"/>
        <w:ind w:left="993" w:hanging="993"/>
        <w:jc w:val="both"/>
        <w:rPr>
          <w:rFonts w:ascii="Calibri" w:hAnsi="Calibri" w:cs="Calibri"/>
          <w:color w:val="000000"/>
          <w:lang w:val="en-GB"/>
        </w:rPr>
      </w:pPr>
      <w:r w:rsidRPr="00482943">
        <w:rPr>
          <w:rFonts w:ascii="Calibri" w:hAnsi="Calibri"/>
          <w:color w:val="000000"/>
          <w:lang w:val="en-GB"/>
        </w:rPr>
        <w:tab/>
        <w:t>None.</w:t>
      </w:r>
    </w:p>
    <w:p w:rsidR="003B7231" w:rsidRPr="003B7231" w:rsidRDefault="003B7231" w:rsidP="003B7231">
      <w:pPr>
        <w:ind w:left="993" w:hanging="993"/>
        <w:jc w:val="both"/>
        <w:rPr>
          <w:rFonts w:ascii="Calibri" w:hAnsi="Calibri" w:cs="Calibri"/>
          <w:b/>
          <w:bCs/>
          <w:lang w:val="en-GB"/>
        </w:rPr>
      </w:pPr>
    </w:p>
    <w:p w:rsidR="003B7231" w:rsidRPr="00482943" w:rsidRDefault="003B7231" w:rsidP="003B7231">
      <w:pPr>
        <w:pStyle w:val="c01pointnumerotealtn"/>
        <w:ind w:left="993" w:hanging="993"/>
        <w:rPr>
          <w:rFonts w:ascii="Calibri" w:hAnsi="Calibri" w:cs="Calibri"/>
          <w:b/>
          <w:lang w:val="en-GB"/>
        </w:rPr>
      </w:pPr>
      <w:r w:rsidRPr="00482943">
        <w:rPr>
          <w:rFonts w:ascii="Calibri" w:hAnsi="Calibri"/>
          <w:b/>
          <w:lang w:val="en-GB"/>
        </w:rPr>
        <w:t>II.6</w:t>
      </w:r>
      <w:r w:rsidRPr="00482943">
        <w:rPr>
          <w:rFonts w:ascii="Calibri" w:hAnsi="Calibri"/>
          <w:b/>
          <w:lang w:val="en-GB"/>
        </w:rPr>
        <w:tab/>
        <w:t>Date of next Coordinator's Meeting</w:t>
      </w:r>
    </w:p>
    <w:p w:rsidR="003B7231" w:rsidRPr="00482943" w:rsidRDefault="003B7231" w:rsidP="003B7231">
      <w:pPr>
        <w:ind w:left="273" w:firstLine="720"/>
        <w:rPr>
          <w:rFonts w:ascii="Calibri" w:hAnsi="Calibri" w:cs="Calibri"/>
          <w:b/>
          <w:u w:val="single"/>
          <w:lang w:val="en-GB"/>
        </w:rPr>
      </w:pPr>
      <w:r w:rsidRPr="00482943">
        <w:rPr>
          <w:rFonts w:ascii="Calibri" w:hAnsi="Calibri"/>
          <w:lang w:val="en-GB"/>
        </w:rPr>
        <w:t>Tuesday, 22 January, 17h30-18h30</w:t>
      </w:r>
    </w:p>
    <w:p w:rsidR="003B7231" w:rsidRPr="00482943" w:rsidRDefault="003B7231" w:rsidP="003B7231">
      <w:pPr>
        <w:tabs>
          <w:tab w:val="left" w:pos="-1057"/>
          <w:tab w:val="left" w:pos="-720"/>
          <w:tab w:val="left" w:pos="0"/>
          <w:tab w:val="left" w:pos="720"/>
          <w:tab w:val="left" w:pos="2154"/>
          <w:tab w:val="left" w:pos="2880"/>
        </w:tabs>
        <w:spacing w:after="240"/>
        <w:jc w:val="center"/>
        <w:rPr>
          <w:b/>
          <w:sz w:val="16"/>
          <w:lang w:val="en-GB"/>
        </w:rPr>
      </w:pPr>
      <w:r w:rsidRPr="00482943">
        <w:rPr>
          <w:lang w:val="en-GB"/>
        </w:rPr>
        <w:br w:type="page"/>
      </w:r>
      <w:r>
        <w:rPr>
          <w:b/>
          <w:sz w:val="16"/>
        </w:rPr>
        <w:t>ПРИСЪСТВЕН</w:t>
      </w:r>
      <w:r w:rsidRPr="00482943">
        <w:rPr>
          <w:b/>
          <w:sz w:val="16"/>
          <w:lang w:val="en-GB"/>
        </w:rPr>
        <w:t xml:space="preserve"> </w:t>
      </w:r>
      <w:r>
        <w:rPr>
          <w:b/>
          <w:sz w:val="16"/>
        </w:rPr>
        <w:t>ЛИСТ</w:t>
      </w:r>
      <w:r w:rsidRPr="00482943">
        <w:rPr>
          <w:b/>
          <w:sz w:val="16"/>
          <w:lang w:val="en-GB"/>
        </w:rPr>
        <w:t>/LISTA DE ASISTENCIA/PREZENČNÍ LISTINA/DELTAGERLISTE/ ANWESENHEITSLISTE/KOHALOLIJATE NIMEKIRI/</w:t>
      </w:r>
      <w:r>
        <w:rPr>
          <w:b/>
          <w:sz w:val="16"/>
        </w:rPr>
        <w:t>ΚΑΤΑΣΤΑΣΗ</w:t>
      </w:r>
      <w:r w:rsidRPr="00482943">
        <w:rPr>
          <w:b/>
          <w:sz w:val="16"/>
          <w:lang w:val="en-GB"/>
        </w:rPr>
        <w:t xml:space="preserve"> </w:t>
      </w:r>
      <w:r>
        <w:rPr>
          <w:b/>
          <w:sz w:val="16"/>
        </w:rPr>
        <w:t>ΠΑΡΟΝΤΩΝ</w:t>
      </w:r>
      <w:r w:rsidRPr="00482943">
        <w:rPr>
          <w:b/>
          <w:sz w:val="16"/>
          <w:lang w:val="en-GB"/>
        </w:rPr>
        <w:t>/RECORD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3B7231" w:rsidRPr="003B7231" w:rsidRDefault="003B7231" w:rsidP="003B723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lang w:val="en-GB"/>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3B7231" w:rsidRPr="00482943" w:rsidTr="007A178B">
        <w:trPr>
          <w:cantSplit/>
        </w:trPr>
        <w:tc>
          <w:tcPr>
            <w:tcW w:w="9072" w:type="dxa"/>
            <w:shd w:val="pct10" w:color="000000" w:fill="FFFFFF"/>
          </w:tcPr>
          <w:p w:rsidR="003B7231" w:rsidRPr="00482943" w:rsidRDefault="003B7231" w:rsidP="007A178B">
            <w:pPr>
              <w:tabs>
                <w:tab w:val="left" w:pos="-1057"/>
                <w:tab w:val="left" w:pos="-720"/>
              </w:tabs>
              <w:spacing w:before="120" w:after="120"/>
              <w:rPr>
                <w:sz w:val="16"/>
                <w:lang w:val="en-GB"/>
              </w:rPr>
            </w:pPr>
            <w:r>
              <w:rPr>
                <w:sz w:val="16"/>
              </w:rPr>
              <w:t>Бюро</w:t>
            </w:r>
            <w:r w:rsidRPr="00482943">
              <w:rPr>
                <w:sz w:val="16"/>
                <w:lang w:val="en-GB"/>
              </w:rPr>
              <w:t>/Mesa/Předsednictvo/Formandskabet/Vorstand/Juhatus/</w:t>
            </w:r>
            <w:r>
              <w:rPr>
                <w:sz w:val="16"/>
              </w:rPr>
              <w:t>Προεδρείο</w:t>
            </w:r>
            <w:r w:rsidRPr="00482943">
              <w:rPr>
                <w:sz w:val="16"/>
                <w:lang w:val="en-GB"/>
              </w:rPr>
              <w:t>/Bureau/Predsjedništvo/Ufficio di presidenza/Prezidijs/ Biuras/Elnökség/Prezydium/Birou/Predsedníctvo/Predsedstvo/Puheenjohtajisto/Presidiet (*)</w:t>
            </w:r>
          </w:p>
        </w:tc>
      </w:tr>
      <w:tr w:rsidR="003B7231" w:rsidRPr="00482943" w:rsidTr="007A178B">
        <w:trPr>
          <w:cantSplit/>
          <w:trHeight w:val="720"/>
        </w:trPr>
        <w:tc>
          <w:tcPr>
            <w:tcW w:w="9072" w:type="dxa"/>
            <w:shd w:val="clear" w:color="000000" w:fill="FFFFFF"/>
          </w:tcPr>
          <w:p w:rsidR="003B7231" w:rsidRPr="00482943" w:rsidRDefault="003B7231" w:rsidP="007A178B">
            <w:pPr>
              <w:spacing w:before="120" w:after="120"/>
              <w:rPr>
                <w:sz w:val="16"/>
                <w:lang w:val="en-GB"/>
              </w:rPr>
            </w:pPr>
            <w:r w:rsidRPr="00482943">
              <w:rPr>
                <w:sz w:val="16"/>
                <w:lang w:val="en-GB"/>
              </w:rPr>
              <w:t>Anneleen Van Bossuyt (P) (1, 2), Anna Maria Corazza Bildt (VP) (1, 2), Dita Charanzová (VP) (1, 2), Catherine Stihler (VP) (1, 2)</w:t>
            </w:r>
          </w:p>
        </w:tc>
      </w:tr>
      <w:tr w:rsidR="003B7231" w:rsidRPr="00482943" w:rsidTr="007A178B">
        <w:trPr>
          <w:cantSplit/>
        </w:trPr>
        <w:tc>
          <w:tcPr>
            <w:tcW w:w="9072" w:type="dxa"/>
            <w:shd w:val="pct10" w:color="000000" w:fill="FFFFFF"/>
          </w:tcPr>
          <w:p w:rsidR="003B7231" w:rsidRPr="00482943" w:rsidRDefault="003B7231" w:rsidP="007A178B">
            <w:pPr>
              <w:tabs>
                <w:tab w:val="left" w:pos="-1057"/>
                <w:tab w:val="left" w:pos="-720"/>
              </w:tabs>
              <w:spacing w:before="120" w:after="120"/>
              <w:rPr>
                <w:sz w:val="16"/>
                <w:lang w:val="en-GB"/>
              </w:rPr>
            </w:pPr>
            <w:r>
              <w:rPr>
                <w:sz w:val="16"/>
              </w:rPr>
              <w:t>Членове</w:t>
            </w:r>
            <w:r w:rsidRPr="00482943">
              <w:rPr>
                <w:sz w:val="16"/>
                <w:lang w:val="en-GB"/>
              </w:rPr>
              <w:t>/Diputados/Poslanci/Medlemmer/Mitglieder/Parlamendiliikmed/</w:t>
            </w:r>
            <w:r>
              <w:rPr>
                <w:sz w:val="16"/>
              </w:rPr>
              <w:t>Μέλη</w:t>
            </w:r>
            <w:r w:rsidRPr="00482943">
              <w:rPr>
                <w:sz w:val="16"/>
                <w:lang w:val="en-GB"/>
              </w:rPr>
              <w:t>/Members/Députés/Zastupnici/Deputati/Deputāti/Nariai/Képviselõk/Membri/Leden/Posłowie/Deputados/Deputaţi/Jäsenet/Ledamöter</w:t>
            </w:r>
          </w:p>
        </w:tc>
      </w:tr>
      <w:tr w:rsidR="003B7231" w:rsidRPr="00482943" w:rsidTr="007A178B">
        <w:trPr>
          <w:cantSplit/>
          <w:trHeight w:val="1200"/>
        </w:trPr>
        <w:tc>
          <w:tcPr>
            <w:tcW w:w="9072" w:type="dxa"/>
            <w:shd w:val="clear" w:color="000000" w:fill="FFFFFF"/>
          </w:tcPr>
          <w:p w:rsidR="003B7231" w:rsidRPr="00482943" w:rsidRDefault="003B7231" w:rsidP="007A178B">
            <w:pPr>
              <w:tabs>
                <w:tab w:val="left" w:pos="-1057"/>
                <w:tab w:val="left" w:pos="-720"/>
              </w:tabs>
              <w:spacing w:before="120" w:after="120"/>
              <w:rPr>
                <w:sz w:val="16"/>
                <w:lang w:val="en-GB"/>
              </w:rPr>
            </w:pPr>
            <w:r w:rsidRPr="00482943">
              <w:rPr>
                <w:sz w:val="16"/>
                <w:lang w:val="en-GB"/>
              </w:rPr>
              <w:t>John Stuart Agnew (1, 2), Pascal Arimont (1, 2), Lara Comi (2), Daniel Dalton (1, 2), Nicola Danti (2), Pascal Durand (1, 2), Evelyne Gebhardt (2), Maria Grapini (2), Robert Jarosław Iwaszkiewicz (2), Liisa Jaakonsaari (2), Philippe Juvin (2), Morten Løkkegaard (2), Eva Maydell (1, 2), Marlene Mizzi (2), Nosheena Mobarik (2), Jiří Pospíšil (1, 2), Virginie Rozière (1, 2), Christel Schaldemose (2), Andreas Schwab (1, 2), Olga Sehnalová (1, 2), Jasenko Selimovic (1, 2), Róża Gräfin von Thun und Hohenstein (2), Mylène Troszczynski (2), Marco Zullo (2), Dennis de Jong (2), Igor Šoltes (2), Ivan Štefanec (2), Mihai Ţurcanu (2)</w:t>
            </w:r>
          </w:p>
        </w:tc>
      </w:tr>
      <w:tr w:rsidR="003B7231" w:rsidRPr="00482943" w:rsidTr="007A178B">
        <w:trPr>
          <w:cantSplit/>
        </w:trPr>
        <w:tc>
          <w:tcPr>
            <w:tcW w:w="9072" w:type="dxa"/>
            <w:shd w:val="pct10" w:color="000000" w:fill="FFFFFF"/>
          </w:tcPr>
          <w:p w:rsidR="003B7231" w:rsidRPr="00482943" w:rsidRDefault="003B7231" w:rsidP="007A178B">
            <w:pPr>
              <w:tabs>
                <w:tab w:val="left" w:pos="-1057"/>
                <w:tab w:val="left" w:pos="-720"/>
              </w:tabs>
              <w:spacing w:before="120" w:after="120"/>
              <w:rPr>
                <w:sz w:val="16"/>
                <w:lang w:val="en-GB"/>
              </w:rPr>
            </w:pPr>
            <w:r>
              <w:rPr>
                <w:sz w:val="16"/>
              </w:rPr>
              <w:t>Заместници</w:t>
            </w:r>
            <w:r w:rsidRPr="00482943">
              <w:rPr>
                <w:sz w:val="16"/>
                <w:lang w:val="en-GB"/>
              </w:rPr>
              <w:t>/Suplentes/Náhradníci/Stedfortrædere/Stellvertreter/Asendusliikmed/</w:t>
            </w:r>
            <w:r>
              <w:rPr>
                <w:sz w:val="16"/>
              </w:rPr>
              <w:t>Αναπληρωτές</w:t>
            </w:r>
            <w:r w:rsidRPr="00482943">
              <w:rPr>
                <w:sz w:val="16"/>
                <w:lang w:val="en-GB"/>
              </w:rPr>
              <w:t>/Substitutes/Suppléants/Zamjenici/ Supplenti/Aizstājēji/Pavaduojantysnariai/Póttagok/Sostituti/Plaatsvervangers/Zastępcy/Membros suplentes/Supleanţi/Náhradníci/ Namestniki/Varajäsenet/Suppleanter</w:t>
            </w:r>
          </w:p>
        </w:tc>
      </w:tr>
      <w:tr w:rsidR="003B7231" w:rsidRPr="00482943" w:rsidTr="007A178B">
        <w:trPr>
          <w:cantSplit/>
          <w:trHeight w:val="1200"/>
        </w:trPr>
        <w:tc>
          <w:tcPr>
            <w:tcW w:w="9072" w:type="dxa"/>
            <w:shd w:val="clear" w:color="000000" w:fill="FFFFFF"/>
          </w:tcPr>
          <w:p w:rsidR="003B7231" w:rsidRPr="00482943" w:rsidRDefault="003B7231" w:rsidP="007A178B">
            <w:pPr>
              <w:tabs>
                <w:tab w:val="left" w:pos="-1057"/>
                <w:tab w:val="left" w:pos="-720"/>
              </w:tabs>
              <w:spacing w:before="120" w:after="120"/>
              <w:rPr>
                <w:sz w:val="16"/>
                <w:lang w:val="en-GB"/>
              </w:rPr>
            </w:pPr>
            <w:r w:rsidRPr="00482943">
              <w:rPr>
                <w:sz w:val="16"/>
                <w:lang w:val="en-GB"/>
              </w:rPr>
              <w:t>Lucy Anderson (1), Biljana Borzan (2), Birgit Collin-Langen (2), Edward Czesak (2), Nadja Hirsch (1, 2), Emma McClarkin (1), Julia Reda (1), Dariusz Rosati (2), Martin Schirdewan (2), Adam Szejnfeld (1, 2), Marc Tarabella (1, 2), Josef Weidenholzer (2)</w:t>
            </w:r>
          </w:p>
        </w:tc>
      </w:tr>
    </w:tbl>
    <w:p w:rsidR="003B7231" w:rsidRPr="003B7231" w:rsidRDefault="003B7231" w:rsidP="003B723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lang w:val="en-GB"/>
        </w:rPr>
      </w:pPr>
    </w:p>
    <w:p w:rsidR="003B7231" w:rsidRPr="003B7231" w:rsidRDefault="003B7231" w:rsidP="003B723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lang w:val="en-GB"/>
        </w:rPr>
      </w:pPr>
    </w:p>
    <w:p w:rsidR="003B7231" w:rsidRPr="003B7231" w:rsidRDefault="003B7231" w:rsidP="003B723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lang w:val="en-GB"/>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3B7231" w:rsidRPr="007029ED" w:rsidTr="007A178B">
        <w:trPr>
          <w:cantSplit/>
        </w:trPr>
        <w:tc>
          <w:tcPr>
            <w:tcW w:w="9072" w:type="dxa"/>
            <w:gridSpan w:val="2"/>
            <w:shd w:val="pct10" w:color="000000" w:fill="FFFFFF"/>
          </w:tcPr>
          <w:p w:rsidR="003B7231" w:rsidRPr="007029ED" w:rsidRDefault="003B7231" w:rsidP="007A178B">
            <w:pPr>
              <w:tabs>
                <w:tab w:val="left" w:pos="-1057"/>
                <w:tab w:val="left" w:pos="0"/>
              </w:tabs>
              <w:spacing w:before="120" w:after="120"/>
              <w:rPr>
                <w:sz w:val="16"/>
              </w:rPr>
            </w:pPr>
            <w:r>
              <w:rPr>
                <w:sz w:val="16"/>
              </w:rPr>
              <w:t>200 (2)</w:t>
            </w:r>
          </w:p>
        </w:tc>
      </w:tr>
      <w:tr w:rsidR="003B7231" w:rsidRPr="00482943" w:rsidTr="007A178B">
        <w:trPr>
          <w:cantSplit/>
          <w:trHeight w:val="720"/>
        </w:trPr>
        <w:tc>
          <w:tcPr>
            <w:tcW w:w="9072" w:type="dxa"/>
            <w:gridSpan w:val="2"/>
          </w:tcPr>
          <w:p w:rsidR="003B7231" w:rsidRPr="00482943" w:rsidRDefault="003B7231" w:rsidP="007A178B">
            <w:pPr>
              <w:tabs>
                <w:tab w:val="left" w:pos="-1057"/>
              </w:tabs>
              <w:spacing w:before="120" w:after="120"/>
              <w:rPr>
                <w:sz w:val="16"/>
                <w:lang w:val="it-IT"/>
              </w:rPr>
            </w:pPr>
            <w:r w:rsidRPr="00482943">
              <w:rPr>
                <w:sz w:val="16"/>
                <w:lang w:val="it-IT"/>
              </w:rPr>
              <w:t>Salvatore Cicu (2), Momchil Nekov (2), Axel Voss (2)</w:t>
            </w:r>
          </w:p>
        </w:tc>
      </w:tr>
      <w:tr w:rsidR="003B7231" w:rsidRPr="007029ED" w:rsidTr="007A178B">
        <w:trPr>
          <w:cantSplit/>
        </w:trPr>
        <w:tc>
          <w:tcPr>
            <w:tcW w:w="9072" w:type="dxa"/>
            <w:gridSpan w:val="2"/>
            <w:shd w:val="pct10" w:color="000000" w:fill="FFFFFF"/>
          </w:tcPr>
          <w:p w:rsidR="003B7231" w:rsidRPr="007029ED" w:rsidRDefault="003B7231" w:rsidP="007A178B">
            <w:pPr>
              <w:spacing w:before="120" w:after="120"/>
              <w:rPr>
                <w:sz w:val="16"/>
              </w:rPr>
            </w:pPr>
            <w:r>
              <w:rPr>
                <w:sz w:val="16"/>
              </w:rPr>
              <w:t>206 (3)</w:t>
            </w:r>
          </w:p>
        </w:tc>
      </w:tr>
      <w:tr w:rsidR="003B7231" w:rsidRPr="007029ED" w:rsidTr="007A178B">
        <w:trPr>
          <w:cantSplit/>
          <w:trHeight w:val="720"/>
        </w:trPr>
        <w:tc>
          <w:tcPr>
            <w:tcW w:w="9072" w:type="dxa"/>
            <w:gridSpan w:val="2"/>
          </w:tcPr>
          <w:p w:rsidR="003B7231" w:rsidRPr="007029ED" w:rsidRDefault="003B7231" w:rsidP="007A178B">
            <w:pPr>
              <w:tabs>
                <w:tab w:val="left" w:pos="-1057"/>
              </w:tabs>
              <w:spacing w:before="120" w:after="120"/>
              <w:rPr>
                <w:sz w:val="16"/>
              </w:rPr>
            </w:pPr>
          </w:p>
        </w:tc>
      </w:tr>
      <w:tr w:rsidR="003B7231" w:rsidRPr="007029ED" w:rsidTr="007A178B">
        <w:trPr>
          <w:cantSplit/>
        </w:trPr>
        <w:tc>
          <w:tcPr>
            <w:tcW w:w="9072" w:type="dxa"/>
            <w:gridSpan w:val="2"/>
            <w:shd w:val="pct10" w:color="000000" w:fill="FFFFFF"/>
          </w:tcPr>
          <w:p w:rsidR="003B7231" w:rsidRPr="003B7231" w:rsidRDefault="003B7231" w:rsidP="007A178B">
            <w:pPr>
              <w:pStyle w:val="Normal8"/>
              <w:tabs>
                <w:tab w:val="clear" w:pos="708"/>
                <w:tab w:val="clear" w:pos="850"/>
              </w:tabs>
            </w:pPr>
            <w:r>
              <w:t>53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3B7231" w:rsidRPr="007029ED" w:rsidTr="007A178B">
        <w:trPr>
          <w:trHeight w:val="720"/>
        </w:trPr>
        <w:tc>
          <w:tcPr>
            <w:tcW w:w="7513" w:type="dxa"/>
          </w:tcPr>
          <w:p w:rsidR="003B7231" w:rsidRPr="007029ED" w:rsidRDefault="003B7231" w:rsidP="007A178B">
            <w:pPr>
              <w:tabs>
                <w:tab w:val="left" w:pos="-1057"/>
              </w:tabs>
              <w:spacing w:before="120" w:after="120"/>
              <w:rPr>
                <w:sz w:val="16"/>
              </w:rPr>
            </w:pPr>
          </w:p>
        </w:tc>
        <w:tc>
          <w:tcPr>
            <w:tcW w:w="1559" w:type="dxa"/>
          </w:tcPr>
          <w:p w:rsidR="003B7231" w:rsidRPr="007029ED" w:rsidRDefault="003B7231" w:rsidP="007A178B">
            <w:pPr>
              <w:spacing w:before="120" w:after="120"/>
              <w:rPr>
                <w:sz w:val="16"/>
              </w:rPr>
            </w:pPr>
          </w:p>
        </w:tc>
      </w:tr>
    </w:tbl>
    <w:p w:rsidR="003B7231" w:rsidRPr="007029ED" w:rsidRDefault="003B7231" w:rsidP="003B723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3B7231" w:rsidRPr="007029ED" w:rsidRDefault="003B7231" w:rsidP="003B723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3B7231" w:rsidRPr="007029ED" w:rsidRDefault="003B7231" w:rsidP="003B723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3B7231" w:rsidRPr="003B7231" w:rsidRDefault="003B7231" w:rsidP="003B7231">
      <w:pPr>
        <w:pStyle w:val="Normal8"/>
        <w:tabs>
          <w:tab w:val="clear" w:pos="708"/>
          <w:tab w:val="clear" w:pos="850"/>
        </w:tabs>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3B7231" w:rsidRPr="007029ED" w:rsidTr="007A178B">
        <w:trPr>
          <w:cantSplit/>
        </w:trPr>
        <w:tc>
          <w:tcPr>
            <w:tcW w:w="9072" w:type="dxa"/>
            <w:shd w:val="pct10" w:color="000000" w:fill="FFFFFF"/>
          </w:tcPr>
          <w:p w:rsidR="003B7231" w:rsidRPr="007029ED" w:rsidRDefault="003B7231" w:rsidP="007A178B">
            <w:pPr>
              <w:spacing w:before="120" w:after="120"/>
              <w:rPr>
                <w:sz w:val="16"/>
              </w:rPr>
            </w:pPr>
            <w:r>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3B7231" w:rsidRPr="007029ED" w:rsidTr="007A178B">
        <w:trPr>
          <w:cantSplit/>
          <w:trHeight w:val="720"/>
        </w:trPr>
        <w:tc>
          <w:tcPr>
            <w:tcW w:w="9072" w:type="dxa"/>
          </w:tcPr>
          <w:p w:rsidR="003B7231" w:rsidRPr="007029ED" w:rsidRDefault="003B7231" w:rsidP="007A178B">
            <w:pPr>
              <w:tabs>
                <w:tab w:val="left" w:pos="-1057"/>
              </w:tabs>
              <w:spacing w:before="120" w:after="120"/>
              <w:rPr>
                <w:sz w:val="16"/>
              </w:rPr>
            </w:pPr>
          </w:p>
        </w:tc>
      </w:tr>
    </w:tbl>
    <w:p w:rsidR="003B7231" w:rsidRPr="003B7231" w:rsidRDefault="003B7231" w:rsidP="003B7231">
      <w:pPr>
        <w:pStyle w:val="Normal8"/>
        <w:tabs>
          <w:tab w:val="clear" w:pos="708"/>
          <w:tab w:val="clear" w:pos="850"/>
        </w:tabs>
      </w:pPr>
    </w:p>
    <w:p w:rsidR="003B7231" w:rsidRPr="003B7231" w:rsidRDefault="003B7231" w:rsidP="003B7231">
      <w:pPr>
        <w:pStyle w:val="Normal8"/>
        <w:tabs>
          <w:tab w:val="clear" w:pos="708"/>
          <w:tab w:val="clear" w:pos="850"/>
        </w:tabs>
      </w:pPr>
    </w:p>
    <w:p w:rsidR="003B7231" w:rsidRPr="003B7231" w:rsidRDefault="003B7231" w:rsidP="003B7231">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3B7231" w:rsidRPr="007029ED" w:rsidTr="007A178B">
        <w:tc>
          <w:tcPr>
            <w:tcW w:w="9072" w:type="dxa"/>
            <w:shd w:val="pct10" w:color="000000" w:fill="FFFFFF"/>
          </w:tcPr>
          <w:p w:rsidR="003B7231" w:rsidRPr="007029ED" w:rsidRDefault="003B7231" w:rsidP="007A178B">
            <w:pPr>
              <w:spacing w:before="120" w:after="120"/>
              <w:rPr>
                <w:sz w:val="16"/>
              </w:rPr>
            </w:pPr>
            <w:r>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3B7231" w:rsidRPr="007029ED" w:rsidTr="007A178B">
        <w:trPr>
          <w:trHeight w:val="720"/>
        </w:trPr>
        <w:tc>
          <w:tcPr>
            <w:tcW w:w="9072" w:type="dxa"/>
          </w:tcPr>
          <w:p w:rsidR="003B7231" w:rsidRPr="007029ED" w:rsidRDefault="003B7231" w:rsidP="007A178B">
            <w:pPr>
              <w:tabs>
                <w:tab w:val="left" w:pos="-1057"/>
              </w:tabs>
              <w:spacing w:before="120" w:after="120"/>
            </w:pPr>
            <w:r>
              <w:rPr>
                <w:sz w:val="16"/>
              </w:rPr>
              <w:t>Martynas Barysas (Business Europe), Ilya Bruggemann (EuroCommerce), Erwan Bertrand (Eurochambers), Monique Goyens (BEUC), Cinzia Missiroli (CEN-CENELEC) Janne Känkänen (Chair High Level Group Competitiveness and Growth of the Council of the EU)</w:t>
            </w:r>
          </w:p>
        </w:tc>
      </w:tr>
    </w:tbl>
    <w:p w:rsidR="003B7231" w:rsidRPr="007029ED" w:rsidRDefault="003B7231" w:rsidP="003B723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3B7231" w:rsidRPr="007029ED" w:rsidRDefault="003B7231" w:rsidP="003B723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3B7231" w:rsidRPr="007029ED" w:rsidRDefault="003B7231" w:rsidP="003B723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3B7231" w:rsidRPr="007029ED" w:rsidTr="007A178B">
        <w:tc>
          <w:tcPr>
            <w:tcW w:w="9072" w:type="dxa"/>
            <w:gridSpan w:val="2"/>
            <w:shd w:val="pct10" w:color="000000" w:fill="FFFFFF"/>
          </w:tcPr>
          <w:p w:rsidR="003B7231" w:rsidRPr="007029ED" w:rsidRDefault="003B7231" w:rsidP="007A178B">
            <w:pPr>
              <w:spacing w:before="120" w:after="120"/>
            </w:pPr>
            <w:r>
              <w:rPr>
                <w:sz w:val="16"/>
              </w:rPr>
              <w:t>Съвет/Consejo/Rada/Rådet/Rat/Nõukogu/Συμβούλιο/Council/Conseil/Vijeće/Consiglio/Padome/Taryba/Tanács/Kunsill/Raad/ Conselho/Consiliu/Svet/Neuvosto/Rådet (*)</w:t>
            </w:r>
          </w:p>
        </w:tc>
      </w:tr>
      <w:tr w:rsidR="003B7231" w:rsidRPr="007029ED" w:rsidTr="007A178B">
        <w:trPr>
          <w:trHeight w:val="720"/>
        </w:trPr>
        <w:tc>
          <w:tcPr>
            <w:tcW w:w="9072" w:type="dxa"/>
            <w:gridSpan w:val="2"/>
          </w:tcPr>
          <w:p w:rsidR="003B7231" w:rsidRPr="007029ED" w:rsidRDefault="003B7231" w:rsidP="007A178B">
            <w:pPr>
              <w:tabs>
                <w:tab w:val="left" w:pos="-1057"/>
              </w:tabs>
              <w:spacing w:before="120" w:after="120"/>
            </w:pPr>
            <w:r>
              <w:rPr>
                <w:sz w:val="16"/>
              </w:rPr>
              <w:t>Janne Kankanen</w:t>
            </w:r>
          </w:p>
        </w:tc>
      </w:tr>
      <w:tr w:rsidR="003B7231" w:rsidRPr="007029ED" w:rsidTr="007A178B">
        <w:tc>
          <w:tcPr>
            <w:tcW w:w="9072" w:type="dxa"/>
            <w:gridSpan w:val="2"/>
            <w:shd w:val="pct10" w:color="000000" w:fill="FFFFFF"/>
          </w:tcPr>
          <w:p w:rsidR="003B7231" w:rsidRPr="007029ED" w:rsidRDefault="003B7231" w:rsidP="007A178B">
            <w:pPr>
              <w:spacing w:before="120" w:after="120"/>
            </w:pPr>
            <w:r>
              <w:rPr>
                <w:sz w:val="16"/>
              </w:rPr>
              <w:t>Комисия/Comisión/Komise/Kommissionen/Kommission/Euroopa Komisjon/Επιτροπή/Commission/Komisija/Commissione/Bizottság/ Kummissjoni/Commissie/Komisja/Comissão/Comisie/Komisia/Komissio/Kommissionen (*)</w:t>
            </w:r>
          </w:p>
        </w:tc>
      </w:tr>
      <w:tr w:rsidR="003B7231" w:rsidRPr="007029ED" w:rsidTr="007A178B">
        <w:trPr>
          <w:trHeight w:val="720"/>
        </w:trPr>
        <w:tc>
          <w:tcPr>
            <w:tcW w:w="9072" w:type="dxa"/>
            <w:gridSpan w:val="2"/>
          </w:tcPr>
          <w:p w:rsidR="003B7231" w:rsidRPr="007029ED" w:rsidRDefault="003B7231" w:rsidP="007A178B">
            <w:pPr>
              <w:tabs>
                <w:tab w:val="left" w:pos="-1057"/>
              </w:tabs>
              <w:spacing w:before="120" w:after="120"/>
              <w:ind w:left="816" w:hanging="816"/>
              <w:rPr>
                <w:sz w:val="16"/>
              </w:rPr>
            </w:pPr>
            <w:r>
              <w:rPr>
                <w:sz w:val="16"/>
              </w:rPr>
              <w:t>SG:</w:t>
            </w:r>
            <w:r>
              <w:rPr>
                <w:sz w:val="16"/>
              </w:rPr>
              <w:tab/>
              <w:t>Joachim Wiemann</w:t>
            </w:r>
          </w:p>
          <w:p w:rsidR="003B7231" w:rsidRPr="007029ED" w:rsidRDefault="003B7231" w:rsidP="007A178B">
            <w:pPr>
              <w:tabs>
                <w:tab w:val="left" w:pos="-1057"/>
              </w:tabs>
              <w:spacing w:before="120" w:after="120"/>
              <w:ind w:left="816" w:hanging="816"/>
              <w:rPr>
                <w:sz w:val="16"/>
              </w:rPr>
            </w:pPr>
            <w:r>
              <w:rPr>
                <w:sz w:val="16"/>
              </w:rPr>
              <w:t>GROW:</w:t>
            </w:r>
            <w:r>
              <w:rPr>
                <w:sz w:val="16"/>
              </w:rPr>
              <w:tab/>
              <w:t>Stéphane Lebrun, Emanuele Ricci, Christophe Russo, Peter Broertjes, Elitza Stoyanova, Federico Musso, Ionut Tudor, Joachim Nunes de Almeida, Jone Mugica Inciarte, Pauline Aymonier</w:t>
            </w:r>
          </w:p>
          <w:p w:rsidR="003B7231" w:rsidRPr="007029ED" w:rsidRDefault="003B7231" w:rsidP="007A178B">
            <w:pPr>
              <w:tabs>
                <w:tab w:val="left" w:pos="-1057"/>
              </w:tabs>
              <w:spacing w:before="120" w:after="120"/>
              <w:ind w:left="816" w:hanging="816"/>
              <w:rPr>
                <w:sz w:val="16"/>
              </w:rPr>
            </w:pPr>
            <w:r>
              <w:rPr>
                <w:sz w:val="16"/>
              </w:rPr>
              <w:t>TAXUD:</w:t>
            </w:r>
            <w:r>
              <w:rPr>
                <w:sz w:val="16"/>
              </w:rPr>
              <w:tab/>
              <w:t>Nerea Artamendi Erro</w:t>
            </w:r>
          </w:p>
          <w:p w:rsidR="003B7231" w:rsidRPr="007029ED" w:rsidRDefault="003B7231" w:rsidP="007A178B">
            <w:pPr>
              <w:tabs>
                <w:tab w:val="left" w:pos="-1057"/>
              </w:tabs>
              <w:spacing w:before="120" w:after="120"/>
              <w:ind w:left="816" w:hanging="816"/>
            </w:pPr>
            <w:r>
              <w:rPr>
                <w:sz w:val="16"/>
              </w:rPr>
              <w:t>CNEC:</w:t>
            </w:r>
            <w:r>
              <w:rPr>
                <w:sz w:val="16"/>
              </w:rPr>
              <w:tab/>
              <w:t>Miguel Gonzalez-Sancho, Tamas Szigetti</w:t>
            </w:r>
          </w:p>
        </w:tc>
      </w:tr>
      <w:tr w:rsidR="003B7231" w:rsidRPr="007029ED" w:rsidTr="007A178B">
        <w:tc>
          <w:tcPr>
            <w:tcW w:w="9072" w:type="dxa"/>
            <w:gridSpan w:val="2"/>
            <w:shd w:val="pct10" w:color="000000" w:fill="FFFFFF"/>
          </w:tcPr>
          <w:p w:rsidR="003B7231" w:rsidRPr="007029ED" w:rsidRDefault="003B7231" w:rsidP="007A178B">
            <w:pPr>
              <w:spacing w:before="120" w:after="120"/>
              <w:rPr>
                <w:sz w:val="16"/>
              </w:rPr>
            </w:pPr>
            <w:r>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3B7231" w:rsidRPr="007029ED" w:rsidTr="007A178B">
        <w:trPr>
          <w:cantSplit/>
          <w:trHeight w:val="720"/>
        </w:trPr>
        <w:tc>
          <w:tcPr>
            <w:tcW w:w="1701" w:type="dxa"/>
          </w:tcPr>
          <w:p w:rsidR="003B7231" w:rsidRPr="007029ED" w:rsidRDefault="003B7231" w:rsidP="007A178B">
            <w:pPr>
              <w:spacing w:before="120" w:after="120"/>
              <w:rPr>
                <w:sz w:val="16"/>
              </w:rPr>
            </w:pPr>
          </w:p>
        </w:tc>
        <w:tc>
          <w:tcPr>
            <w:tcW w:w="7371" w:type="dxa"/>
          </w:tcPr>
          <w:p w:rsidR="003B7231" w:rsidRPr="007029ED" w:rsidRDefault="003B7231" w:rsidP="007A178B">
            <w:pPr>
              <w:spacing w:before="120" w:after="120"/>
              <w:rPr>
                <w:sz w:val="16"/>
              </w:rPr>
            </w:pPr>
          </w:p>
        </w:tc>
      </w:tr>
    </w:tbl>
    <w:p w:rsidR="003B7231" w:rsidRPr="007029ED" w:rsidRDefault="003B7231" w:rsidP="003B723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3B7231" w:rsidRPr="007029ED" w:rsidRDefault="003B7231" w:rsidP="003B7231">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3B7231" w:rsidRPr="007029ED" w:rsidTr="007A178B">
        <w:trPr>
          <w:cantSplit/>
        </w:trPr>
        <w:tc>
          <w:tcPr>
            <w:tcW w:w="9072" w:type="dxa"/>
            <w:shd w:val="pct10" w:color="000000" w:fill="FFFFFF"/>
          </w:tcPr>
          <w:p w:rsidR="003B7231" w:rsidRPr="007029ED" w:rsidRDefault="003B7231" w:rsidP="007A178B">
            <w:pPr>
              <w:spacing w:before="120" w:after="120"/>
              <w:rPr>
                <w:sz w:val="16"/>
              </w:rPr>
            </w:pPr>
            <w:r>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3B7231" w:rsidRPr="007029ED" w:rsidTr="007A178B">
        <w:trPr>
          <w:cantSplit/>
          <w:trHeight w:val="1200"/>
        </w:trPr>
        <w:tc>
          <w:tcPr>
            <w:tcW w:w="9072" w:type="dxa"/>
          </w:tcPr>
          <w:p w:rsidR="003B7231" w:rsidRPr="007029ED" w:rsidRDefault="003B7231" w:rsidP="007A178B">
            <w:pPr>
              <w:spacing w:before="120" w:after="120"/>
              <w:rPr>
                <w:sz w:val="16"/>
              </w:rPr>
            </w:pPr>
          </w:p>
        </w:tc>
      </w:tr>
    </w:tbl>
    <w:p w:rsidR="003B7231" w:rsidRPr="007029ED" w:rsidRDefault="003B7231" w:rsidP="003B7231">
      <w:pPr>
        <w:rPr>
          <w:sz w:val="16"/>
          <w:szCs w:val="16"/>
        </w:rPr>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9072" w:type="dxa"/>
            <w:gridSpan w:val="2"/>
            <w:shd w:val="pct10" w:color="000000" w:fill="FFFFFF"/>
          </w:tcPr>
          <w:p w:rsidR="003B7231" w:rsidRPr="007029ED" w:rsidRDefault="003B7231" w:rsidP="007A178B">
            <w:pPr>
              <w:spacing w:before="120" w:after="120"/>
              <w:rPr>
                <w:sz w:val="16"/>
              </w:rPr>
            </w:pPr>
            <w:r>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3B7231" w:rsidRPr="007029ED" w:rsidTr="007A178B">
        <w:trPr>
          <w:cantSplit/>
        </w:trPr>
        <w:tc>
          <w:tcPr>
            <w:tcW w:w="1701" w:type="dxa"/>
            <w:shd w:val="clear" w:color="auto" w:fill="FFFFFF"/>
          </w:tcPr>
          <w:p w:rsidR="003B7231" w:rsidRPr="00482943" w:rsidRDefault="003B7231" w:rsidP="007A178B">
            <w:pPr>
              <w:spacing w:before="120"/>
              <w:rPr>
                <w:sz w:val="16"/>
                <w:lang w:val="nl-NL"/>
              </w:rPr>
            </w:pPr>
            <w:r w:rsidRPr="00482943">
              <w:rPr>
                <w:sz w:val="16"/>
                <w:lang w:val="nl-NL"/>
              </w:rPr>
              <w:t>PPE</w:t>
            </w:r>
          </w:p>
          <w:p w:rsidR="003B7231" w:rsidRPr="00482943" w:rsidRDefault="003B7231" w:rsidP="007A178B">
            <w:pPr>
              <w:spacing w:before="120"/>
              <w:rPr>
                <w:sz w:val="16"/>
                <w:lang w:val="nl-NL"/>
              </w:rPr>
            </w:pPr>
            <w:r w:rsidRPr="00482943">
              <w:rPr>
                <w:sz w:val="16"/>
                <w:lang w:val="nl-NL"/>
              </w:rPr>
              <w:t>S&amp;D</w:t>
            </w:r>
          </w:p>
          <w:p w:rsidR="003B7231" w:rsidRPr="00482943" w:rsidRDefault="003B7231" w:rsidP="007A178B">
            <w:pPr>
              <w:spacing w:before="120"/>
              <w:rPr>
                <w:sz w:val="16"/>
                <w:lang w:val="nl-NL"/>
              </w:rPr>
            </w:pPr>
            <w:r w:rsidRPr="00482943">
              <w:rPr>
                <w:sz w:val="16"/>
                <w:lang w:val="nl-NL"/>
              </w:rPr>
              <w:t>ECR</w:t>
            </w:r>
          </w:p>
          <w:p w:rsidR="003B7231" w:rsidRPr="00482943" w:rsidRDefault="003B7231" w:rsidP="007A178B">
            <w:pPr>
              <w:spacing w:before="120"/>
              <w:rPr>
                <w:sz w:val="16"/>
                <w:lang w:val="nl-NL"/>
              </w:rPr>
            </w:pPr>
            <w:r w:rsidRPr="00482943">
              <w:rPr>
                <w:sz w:val="16"/>
                <w:lang w:val="nl-NL"/>
              </w:rPr>
              <w:t>ALDE</w:t>
            </w:r>
          </w:p>
          <w:p w:rsidR="003B7231" w:rsidRPr="00482943" w:rsidRDefault="003B7231" w:rsidP="007A178B">
            <w:pPr>
              <w:spacing w:before="120"/>
              <w:rPr>
                <w:sz w:val="16"/>
                <w:lang w:val="nl-NL"/>
              </w:rPr>
            </w:pPr>
            <w:r w:rsidRPr="00482943">
              <w:rPr>
                <w:sz w:val="16"/>
                <w:lang w:val="nl-NL"/>
              </w:rPr>
              <w:t>Verts/ALE</w:t>
            </w:r>
          </w:p>
          <w:p w:rsidR="003B7231" w:rsidRPr="007029ED" w:rsidRDefault="003B7231" w:rsidP="007A178B">
            <w:pPr>
              <w:spacing w:before="120"/>
              <w:rPr>
                <w:sz w:val="16"/>
              </w:rPr>
            </w:pPr>
            <w:r>
              <w:rPr>
                <w:sz w:val="16"/>
              </w:rPr>
              <w:t>GUE/NGL</w:t>
            </w:r>
          </w:p>
          <w:p w:rsidR="003B7231" w:rsidRPr="007029ED" w:rsidRDefault="003B7231" w:rsidP="007A178B">
            <w:pPr>
              <w:spacing w:before="120"/>
              <w:rPr>
                <w:sz w:val="16"/>
              </w:rPr>
            </w:pPr>
            <w:r>
              <w:rPr>
                <w:sz w:val="16"/>
              </w:rPr>
              <w:t>EFDD</w:t>
            </w:r>
          </w:p>
          <w:p w:rsidR="003B7231" w:rsidRPr="007029ED" w:rsidRDefault="003B7231" w:rsidP="007A178B">
            <w:pPr>
              <w:spacing w:before="120"/>
              <w:rPr>
                <w:sz w:val="16"/>
              </w:rPr>
            </w:pPr>
            <w:r>
              <w:rPr>
                <w:sz w:val="16"/>
              </w:rPr>
              <w:t>ENF</w:t>
            </w:r>
          </w:p>
          <w:p w:rsidR="003B7231" w:rsidRPr="007029ED" w:rsidRDefault="003B7231" w:rsidP="007A178B">
            <w:pPr>
              <w:spacing w:before="120"/>
              <w:rPr>
                <w:sz w:val="16"/>
              </w:rPr>
            </w:pPr>
            <w:r>
              <w:rPr>
                <w:sz w:val="16"/>
              </w:rPr>
              <w:t>NI</w:t>
            </w:r>
          </w:p>
        </w:tc>
        <w:tc>
          <w:tcPr>
            <w:tcW w:w="7371" w:type="dxa"/>
            <w:shd w:val="clear" w:color="auto" w:fill="FFFFFF"/>
          </w:tcPr>
          <w:p w:rsidR="003B7231" w:rsidRPr="00482943" w:rsidRDefault="003B7231" w:rsidP="007A178B">
            <w:pPr>
              <w:spacing w:before="120"/>
              <w:rPr>
                <w:sz w:val="16"/>
                <w:lang w:val="it-IT"/>
              </w:rPr>
            </w:pPr>
            <w:r w:rsidRPr="00482943">
              <w:rPr>
                <w:sz w:val="16"/>
                <w:lang w:val="it-IT"/>
              </w:rPr>
              <w:t>Francesco Frapiccini, Ildze Asenova</w:t>
            </w:r>
          </w:p>
          <w:p w:rsidR="003B7231" w:rsidRPr="00482943" w:rsidRDefault="003B7231" w:rsidP="007A178B">
            <w:pPr>
              <w:spacing w:before="120"/>
              <w:rPr>
                <w:sz w:val="16"/>
                <w:lang w:val="it-IT"/>
              </w:rPr>
            </w:pPr>
            <w:r w:rsidRPr="00482943">
              <w:rPr>
                <w:sz w:val="16"/>
                <w:lang w:val="it-IT"/>
              </w:rPr>
              <w:t>Nanna Holt, Renata Malinovska</w:t>
            </w:r>
          </w:p>
          <w:p w:rsidR="003B7231" w:rsidRPr="007029ED" w:rsidRDefault="003B7231" w:rsidP="007A178B">
            <w:pPr>
              <w:spacing w:before="120"/>
              <w:rPr>
                <w:sz w:val="16"/>
                <w:lang w:val="it-IT"/>
              </w:rPr>
            </w:pPr>
          </w:p>
          <w:p w:rsidR="003B7231" w:rsidRPr="00482943" w:rsidRDefault="003B7231" w:rsidP="007A178B">
            <w:pPr>
              <w:spacing w:before="120"/>
              <w:rPr>
                <w:sz w:val="16"/>
                <w:lang w:val="it-IT"/>
              </w:rPr>
            </w:pPr>
            <w:r w:rsidRPr="00482943">
              <w:rPr>
                <w:sz w:val="16"/>
                <w:lang w:val="it-IT"/>
              </w:rPr>
              <w:t>Thierry Masson Sietse Wijnsma, Branimara Maldeghem</w:t>
            </w:r>
          </w:p>
          <w:p w:rsidR="003B7231" w:rsidRPr="007029ED" w:rsidRDefault="003B7231" w:rsidP="007A178B">
            <w:pPr>
              <w:spacing w:before="120"/>
              <w:rPr>
                <w:sz w:val="16"/>
              </w:rPr>
            </w:pPr>
            <w:r>
              <w:rPr>
                <w:sz w:val="16"/>
              </w:rPr>
              <w:t>Stany Grudzielski, Aurélie Brochard</w:t>
            </w:r>
          </w:p>
          <w:p w:rsidR="003B7231" w:rsidRPr="007029ED" w:rsidRDefault="003B7231" w:rsidP="007A178B">
            <w:pPr>
              <w:spacing w:before="120"/>
              <w:rPr>
                <w:sz w:val="16"/>
              </w:rPr>
            </w:pPr>
            <w:r>
              <w:rPr>
                <w:sz w:val="16"/>
              </w:rPr>
              <w:t>Martin Herberg</w:t>
            </w:r>
          </w:p>
        </w:tc>
      </w:tr>
    </w:tbl>
    <w:p w:rsidR="003B7231" w:rsidRPr="007029ED" w:rsidRDefault="003B7231" w:rsidP="003B7231">
      <w:pPr>
        <w:rPr>
          <w:sz w:val="16"/>
          <w:szCs w:val="16"/>
        </w:rPr>
      </w:pPr>
    </w:p>
    <w:p w:rsidR="003B7231" w:rsidRPr="007029ED" w:rsidRDefault="003B7231" w:rsidP="003B7231">
      <w:pPr>
        <w:rPr>
          <w:sz w:val="16"/>
          <w:szCs w:val="16"/>
        </w:rPr>
      </w:pPr>
    </w:p>
    <w:p w:rsidR="003B7231" w:rsidRPr="007029ED" w:rsidRDefault="003B7231" w:rsidP="003B7231">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7231" w:rsidRPr="007029ED" w:rsidTr="007A178B">
        <w:trPr>
          <w:cantSplit/>
        </w:trPr>
        <w:tc>
          <w:tcPr>
            <w:tcW w:w="9072" w:type="dxa"/>
            <w:gridSpan w:val="2"/>
            <w:shd w:val="pct10" w:color="000000" w:fill="FFFFFF"/>
          </w:tcPr>
          <w:p w:rsidR="003B7231" w:rsidRPr="007029ED" w:rsidRDefault="003B7231" w:rsidP="007A178B">
            <w:pPr>
              <w:spacing w:before="120" w:after="120"/>
              <w:rPr>
                <w:sz w:val="16"/>
              </w:rPr>
            </w:pPr>
            <w:r>
              <w:br w:type="page"/>
            </w:r>
            <w:r>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3B7231" w:rsidRPr="007029ED" w:rsidTr="007A178B">
        <w:trPr>
          <w:cantSplit/>
          <w:trHeight w:val="510"/>
        </w:trPr>
        <w:tc>
          <w:tcPr>
            <w:tcW w:w="9072" w:type="dxa"/>
            <w:gridSpan w:val="2"/>
            <w:shd w:val="clear" w:color="auto" w:fill="FFFFFF"/>
          </w:tcPr>
          <w:p w:rsidR="003B7231" w:rsidRPr="007029ED" w:rsidRDefault="003B7231" w:rsidP="007A178B">
            <w:pPr>
              <w:spacing w:before="120" w:after="120"/>
              <w:rPr>
                <w:sz w:val="16"/>
              </w:rPr>
            </w:pPr>
          </w:p>
        </w:tc>
      </w:tr>
      <w:tr w:rsidR="003B7231" w:rsidRPr="007029ED" w:rsidTr="007A178B">
        <w:trPr>
          <w:cantSplit/>
        </w:trPr>
        <w:tc>
          <w:tcPr>
            <w:tcW w:w="9072" w:type="dxa"/>
            <w:gridSpan w:val="2"/>
            <w:shd w:val="pct10" w:color="000000" w:fill="FFFFFF"/>
          </w:tcPr>
          <w:p w:rsidR="003B7231" w:rsidRPr="007029ED" w:rsidRDefault="003B7231" w:rsidP="007A178B">
            <w:pPr>
              <w:spacing w:before="120" w:after="120"/>
              <w:rPr>
                <w:sz w:val="16"/>
              </w:rPr>
            </w:pPr>
            <w:r>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3B7231" w:rsidRPr="007029ED" w:rsidTr="007A178B">
        <w:trPr>
          <w:cantSplit/>
          <w:trHeight w:val="510"/>
        </w:trPr>
        <w:tc>
          <w:tcPr>
            <w:tcW w:w="9072" w:type="dxa"/>
            <w:gridSpan w:val="2"/>
            <w:shd w:val="clear" w:color="auto" w:fill="FFFFFF"/>
          </w:tcPr>
          <w:p w:rsidR="003B7231" w:rsidRPr="007029ED" w:rsidRDefault="003B7231" w:rsidP="007A178B">
            <w:pPr>
              <w:spacing w:before="120" w:after="120"/>
              <w:rPr>
                <w:sz w:val="16"/>
              </w:rPr>
            </w:pPr>
          </w:p>
        </w:tc>
      </w:tr>
      <w:tr w:rsidR="003B7231" w:rsidRPr="007029ED" w:rsidTr="007A178B">
        <w:trPr>
          <w:cantSplit/>
        </w:trPr>
        <w:tc>
          <w:tcPr>
            <w:tcW w:w="9072" w:type="dxa"/>
            <w:gridSpan w:val="2"/>
            <w:shd w:val="pct10" w:color="000000" w:fill="FFFFFF"/>
          </w:tcPr>
          <w:p w:rsidR="003B7231" w:rsidRPr="007029ED" w:rsidRDefault="003B7231" w:rsidP="007A178B">
            <w:pPr>
              <w:spacing w:before="120" w:after="120"/>
              <w:rPr>
                <w:sz w:val="16"/>
              </w:rPr>
            </w:pPr>
            <w:r>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3B7231" w:rsidRPr="00482943" w:rsidTr="007A178B">
        <w:trPr>
          <w:cantSplit/>
          <w:trHeight w:val="720"/>
        </w:trPr>
        <w:tc>
          <w:tcPr>
            <w:tcW w:w="1701" w:type="dxa"/>
            <w:shd w:val="clear" w:color="auto" w:fill="FFFFFF"/>
          </w:tcPr>
          <w:p w:rsidR="003B7231" w:rsidRPr="00482943" w:rsidRDefault="003B7231" w:rsidP="007A178B">
            <w:pPr>
              <w:spacing w:before="120"/>
              <w:rPr>
                <w:sz w:val="16"/>
                <w:lang w:val="pt-PT"/>
              </w:rPr>
            </w:pPr>
            <w:r w:rsidRPr="00482943">
              <w:rPr>
                <w:sz w:val="16"/>
                <w:lang w:val="pt-PT"/>
              </w:rPr>
              <w:t>DG PRES</w:t>
            </w:r>
          </w:p>
          <w:p w:rsidR="003B7231" w:rsidRPr="00482943" w:rsidRDefault="003B7231" w:rsidP="007A178B">
            <w:pPr>
              <w:spacing w:before="120"/>
              <w:rPr>
                <w:sz w:val="16"/>
                <w:lang w:val="pt-PT"/>
              </w:rPr>
            </w:pPr>
            <w:r w:rsidRPr="00482943">
              <w:rPr>
                <w:sz w:val="16"/>
                <w:lang w:val="pt-PT"/>
              </w:rPr>
              <w:t>DG IPOL</w:t>
            </w:r>
          </w:p>
          <w:p w:rsidR="003B7231" w:rsidRPr="00482943" w:rsidRDefault="003B7231" w:rsidP="007A178B">
            <w:pPr>
              <w:spacing w:before="120"/>
              <w:rPr>
                <w:sz w:val="16"/>
                <w:lang w:val="pt-PT"/>
              </w:rPr>
            </w:pPr>
            <w:r w:rsidRPr="00482943">
              <w:rPr>
                <w:sz w:val="16"/>
                <w:lang w:val="pt-PT"/>
              </w:rPr>
              <w:t>DG EXPO</w:t>
            </w:r>
          </w:p>
          <w:p w:rsidR="003B7231" w:rsidRPr="00482943" w:rsidRDefault="003B7231" w:rsidP="007A178B">
            <w:pPr>
              <w:spacing w:before="120"/>
              <w:rPr>
                <w:sz w:val="16"/>
                <w:lang w:val="en-GB"/>
              </w:rPr>
            </w:pPr>
            <w:r w:rsidRPr="00482943">
              <w:rPr>
                <w:sz w:val="16"/>
                <w:lang w:val="en-GB"/>
              </w:rPr>
              <w:t>DG EPRS</w:t>
            </w:r>
          </w:p>
          <w:p w:rsidR="003B7231" w:rsidRPr="00482943" w:rsidRDefault="003B7231" w:rsidP="007A178B">
            <w:pPr>
              <w:spacing w:before="120"/>
              <w:rPr>
                <w:sz w:val="16"/>
                <w:lang w:val="en-GB"/>
              </w:rPr>
            </w:pPr>
            <w:r w:rsidRPr="00482943">
              <w:rPr>
                <w:sz w:val="16"/>
                <w:lang w:val="en-GB"/>
              </w:rPr>
              <w:t>DG COMM</w:t>
            </w:r>
          </w:p>
          <w:p w:rsidR="003B7231" w:rsidRPr="00482943" w:rsidRDefault="003B7231" w:rsidP="007A178B">
            <w:pPr>
              <w:spacing w:before="120"/>
              <w:rPr>
                <w:sz w:val="16"/>
                <w:lang w:val="en-GB"/>
              </w:rPr>
            </w:pPr>
            <w:r w:rsidRPr="00482943">
              <w:rPr>
                <w:sz w:val="16"/>
                <w:lang w:val="en-GB"/>
              </w:rPr>
              <w:t>DG PERS</w:t>
            </w:r>
          </w:p>
          <w:p w:rsidR="003B7231" w:rsidRPr="00482943" w:rsidRDefault="003B7231" w:rsidP="007A178B">
            <w:pPr>
              <w:spacing w:before="120"/>
              <w:rPr>
                <w:sz w:val="16"/>
                <w:lang w:val="sv-SE"/>
              </w:rPr>
            </w:pPr>
            <w:r w:rsidRPr="00482943">
              <w:rPr>
                <w:sz w:val="16"/>
                <w:lang w:val="sv-SE"/>
              </w:rPr>
              <w:t>DG INLO</w:t>
            </w:r>
          </w:p>
          <w:p w:rsidR="003B7231" w:rsidRPr="00482943" w:rsidRDefault="003B7231" w:rsidP="007A178B">
            <w:pPr>
              <w:spacing w:before="120"/>
              <w:rPr>
                <w:sz w:val="16"/>
                <w:lang w:val="sv-SE"/>
              </w:rPr>
            </w:pPr>
            <w:r w:rsidRPr="00482943">
              <w:rPr>
                <w:sz w:val="16"/>
                <w:lang w:val="sv-SE"/>
              </w:rPr>
              <w:t>DG TRAD</w:t>
            </w:r>
          </w:p>
          <w:p w:rsidR="003B7231" w:rsidRPr="00482943" w:rsidRDefault="003B7231" w:rsidP="007A178B">
            <w:pPr>
              <w:spacing w:before="120"/>
              <w:rPr>
                <w:sz w:val="16"/>
                <w:lang w:val="sv-SE"/>
              </w:rPr>
            </w:pPr>
            <w:r w:rsidRPr="00482943">
              <w:rPr>
                <w:sz w:val="16"/>
                <w:lang w:val="sv-SE"/>
              </w:rPr>
              <w:t>DG LINC</w:t>
            </w:r>
          </w:p>
          <w:p w:rsidR="003B7231" w:rsidRPr="00482943" w:rsidRDefault="003B7231" w:rsidP="007A178B">
            <w:pPr>
              <w:spacing w:before="120"/>
              <w:rPr>
                <w:sz w:val="16"/>
                <w:lang w:val="en-GB"/>
              </w:rPr>
            </w:pPr>
            <w:r w:rsidRPr="00482943">
              <w:rPr>
                <w:sz w:val="16"/>
                <w:lang w:val="en-GB"/>
              </w:rPr>
              <w:t>DG FINS</w:t>
            </w:r>
          </w:p>
          <w:p w:rsidR="003B7231" w:rsidRPr="00482943" w:rsidRDefault="003B7231" w:rsidP="007A178B">
            <w:pPr>
              <w:spacing w:before="120"/>
              <w:rPr>
                <w:sz w:val="16"/>
                <w:lang w:val="en-GB"/>
              </w:rPr>
            </w:pPr>
            <w:r w:rsidRPr="00482943">
              <w:rPr>
                <w:sz w:val="16"/>
                <w:lang w:val="en-GB"/>
              </w:rPr>
              <w:t>DG ITEC</w:t>
            </w:r>
          </w:p>
          <w:p w:rsidR="003B7231" w:rsidRPr="00482943" w:rsidRDefault="003B7231" w:rsidP="007A178B">
            <w:pPr>
              <w:spacing w:before="120"/>
              <w:rPr>
                <w:sz w:val="16"/>
                <w:lang w:val="en-GB"/>
              </w:rPr>
            </w:pPr>
            <w:r w:rsidRPr="00482943">
              <w:rPr>
                <w:sz w:val="16"/>
                <w:lang w:val="en-GB"/>
              </w:rPr>
              <w:t>DG SAFE</w:t>
            </w:r>
          </w:p>
        </w:tc>
        <w:tc>
          <w:tcPr>
            <w:tcW w:w="7371" w:type="dxa"/>
            <w:shd w:val="clear" w:color="auto" w:fill="FFFFFF"/>
          </w:tcPr>
          <w:p w:rsidR="003B7231" w:rsidRPr="003B7231" w:rsidRDefault="003B7231" w:rsidP="007A178B">
            <w:pPr>
              <w:spacing w:before="120" w:after="120"/>
              <w:rPr>
                <w:sz w:val="16"/>
                <w:lang w:val="en-GB"/>
              </w:rPr>
            </w:pPr>
          </w:p>
        </w:tc>
      </w:tr>
    </w:tbl>
    <w:p w:rsidR="003B7231" w:rsidRPr="00482943" w:rsidRDefault="003B7231" w:rsidP="003B7231">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lang w:val="en-GB"/>
        </w:rPr>
      </w:pPr>
      <w:r w:rsidRPr="00482943">
        <w:rPr>
          <w:lang w:val="en-GB"/>
        </w:rP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3B7231" w:rsidRPr="00482943" w:rsidTr="007A178B">
        <w:trPr>
          <w:cantSplit/>
        </w:trPr>
        <w:tc>
          <w:tcPr>
            <w:tcW w:w="9072" w:type="dxa"/>
            <w:shd w:val="pct10" w:color="000000" w:fill="FFFFFF"/>
          </w:tcPr>
          <w:p w:rsidR="003B7231" w:rsidRPr="00482943" w:rsidRDefault="003B7231" w:rsidP="007A178B">
            <w:pPr>
              <w:spacing w:before="120" w:after="120"/>
              <w:rPr>
                <w:sz w:val="16"/>
                <w:lang w:val="en-GB"/>
              </w:rPr>
            </w:pPr>
            <w:r>
              <w:rPr>
                <w:sz w:val="16"/>
              </w:rPr>
              <w:t>Правна</w:t>
            </w:r>
            <w:r w:rsidRPr="00482943">
              <w:rPr>
                <w:sz w:val="16"/>
                <w:lang w:val="en-GB"/>
              </w:rPr>
              <w:t xml:space="preserve"> </w:t>
            </w:r>
            <w:r>
              <w:rPr>
                <w:sz w:val="16"/>
              </w:rPr>
              <w:t>служба</w:t>
            </w:r>
            <w:r w:rsidRPr="00482943">
              <w:rPr>
                <w:sz w:val="16"/>
                <w:lang w:val="en-GB"/>
              </w:rPr>
              <w:t>/Servicio Jurídico/Právní služba/Juridisk Tjeneste/Juristischer Dienst/Õigusteenistus/</w:t>
            </w:r>
            <w:r>
              <w:rPr>
                <w:sz w:val="16"/>
              </w:rPr>
              <w:t>Νομική</w:t>
            </w:r>
            <w:r w:rsidRPr="00482943">
              <w:rPr>
                <w:sz w:val="16"/>
                <w:lang w:val="en-GB"/>
              </w:rPr>
              <w:t xml:space="preserve"> </w:t>
            </w:r>
            <w:r>
              <w:rPr>
                <w:sz w:val="16"/>
              </w:rPr>
              <w:t>Υπηρεσία</w:t>
            </w:r>
            <w:r w:rsidRPr="00482943">
              <w:rPr>
                <w:sz w:val="16"/>
                <w:lang w:val="en-GB"/>
              </w:rPr>
              <w:t>/Legal Service/ Service juridique/Pravna služba/Servizio giuridico/Juridiskais dienests/Teisės tarnyba/Jogi szolgálat/Servizz legali/Juridische Dienst/ Wydział prawny/Serviço Jurídico/Serviciu Juridic/Právny servis/Oikeudellinen yksikkö/Rättstjänsten</w:t>
            </w:r>
          </w:p>
        </w:tc>
      </w:tr>
      <w:tr w:rsidR="003B7231" w:rsidRPr="00482943" w:rsidTr="007A178B">
        <w:trPr>
          <w:cantSplit/>
          <w:trHeight w:val="510"/>
        </w:trPr>
        <w:tc>
          <w:tcPr>
            <w:tcW w:w="9072" w:type="dxa"/>
            <w:shd w:val="clear" w:color="auto" w:fill="FFFFFF"/>
          </w:tcPr>
          <w:p w:rsidR="003B7231" w:rsidRPr="003B7231" w:rsidRDefault="003B7231" w:rsidP="007A178B">
            <w:pPr>
              <w:spacing w:before="120" w:after="120"/>
              <w:rPr>
                <w:sz w:val="16"/>
                <w:lang w:val="en-GB"/>
              </w:rPr>
            </w:pPr>
          </w:p>
        </w:tc>
      </w:tr>
      <w:tr w:rsidR="003B7231" w:rsidRPr="00482943" w:rsidTr="007A178B">
        <w:trPr>
          <w:cantSplit/>
        </w:trPr>
        <w:tc>
          <w:tcPr>
            <w:tcW w:w="9072" w:type="dxa"/>
            <w:shd w:val="pct10" w:color="000000" w:fill="FFFFFF"/>
          </w:tcPr>
          <w:p w:rsidR="003B7231" w:rsidRPr="00482943" w:rsidRDefault="003B7231" w:rsidP="007A178B">
            <w:pPr>
              <w:spacing w:before="120" w:after="120"/>
              <w:rPr>
                <w:sz w:val="16"/>
                <w:lang w:val="en-GB"/>
              </w:rPr>
            </w:pPr>
            <w:r>
              <w:rPr>
                <w:sz w:val="16"/>
              </w:rPr>
              <w:t>Секретариат</w:t>
            </w:r>
            <w:r w:rsidRPr="00482943">
              <w:rPr>
                <w:sz w:val="16"/>
                <w:lang w:val="en-GB"/>
              </w:rPr>
              <w:t xml:space="preserve"> </w:t>
            </w:r>
            <w:r>
              <w:rPr>
                <w:sz w:val="16"/>
              </w:rPr>
              <w:t>на</w:t>
            </w:r>
            <w:r w:rsidRPr="00482943">
              <w:rPr>
                <w:sz w:val="16"/>
                <w:lang w:val="en-GB"/>
              </w:rPr>
              <w:t xml:space="preserve"> </w:t>
            </w:r>
            <w:r>
              <w:rPr>
                <w:sz w:val="16"/>
              </w:rPr>
              <w:t>комисията</w:t>
            </w:r>
            <w:r w:rsidRPr="00482943">
              <w:rPr>
                <w:sz w:val="16"/>
                <w:lang w:val="en-GB"/>
              </w:rPr>
              <w:t>/Secretaría de la comisión/Sekretariát výboru/Udvalgssekretariatet/Ausschusssekretariat/Komisjoni sekretariaat/</w:t>
            </w:r>
            <w:r>
              <w:rPr>
                <w:sz w:val="16"/>
              </w:rPr>
              <w:t>Γραμματεία</w:t>
            </w:r>
            <w:r w:rsidRPr="00482943">
              <w:rPr>
                <w:sz w:val="16"/>
                <w:lang w:val="en-GB"/>
              </w:rPr>
              <w:t xml:space="preserve"> </w:t>
            </w:r>
            <w:r>
              <w:rPr>
                <w:sz w:val="16"/>
              </w:rPr>
              <w:t>επιτροπής</w:t>
            </w:r>
            <w:r w:rsidRPr="00482943">
              <w:rPr>
                <w:sz w:val="16"/>
                <w:lang w:val="en-GB"/>
              </w:rPr>
              <w:t>/Committee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3B7231" w:rsidRPr="00482943" w:rsidTr="007A178B">
        <w:trPr>
          <w:cantSplit/>
          <w:trHeight w:val="510"/>
        </w:trPr>
        <w:tc>
          <w:tcPr>
            <w:tcW w:w="9072" w:type="dxa"/>
            <w:shd w:val="clear" w:color="auto" w:fill="FFFFFF"/>
          </w:tcPr>
          <w:p w:rsidR="003B7231" w:rsidRPr="00482943" w:rsidRDefault="003B7231" w:rsidP="007A178B">
            <w:pPr>
              <w:spacing w:before="120" w:after="120"/>
              <w:rPr>
                <w:sz w:val="16"/>
                <w:lang w:val="en-GB"/>
              </w:rPr>
            </w:pPr>
            <w:r w:rsidRPr="00482943">
              <w:rPr>
                <w:sz w:val="16"/>
                <w:lang w:val="en-GB"/>
              </w:rPr>
              <w:t>Panos Konstantopoulos, Mark Beamish, Kadri Brügel, Diane Bourlon de Rouvre, Paraskevi Chavaki, Gaetano De Salvo, Zuzanna Genter-Vavrova, Atanaska Koleva, Benoît Lefort, Ana Malheiro, Carlos Mur, Pablo Sanz, Svetlana Skrynikova, Thomas Volstrup</w:t>
            </w:r>
          </w:p>
        </w:tc>
      </w:tr>
      <w:tr w:rsidR="003B7231" w:rsidRPr="00482943" w:rsidTr="007A178B">
        <w:trPr>
          <w:cantSplit/>
        </w:trPr>
        <w:tc>
          <w:tcPr>
            <w:tcW w:w="9072" w:type="dxa"/>
            <w:shd w:val="pct10" w:color="000000" w:fill="FFFFFF"/>
          </w:tcPr>
          <w:p w:rsidR="003B7231" w:rsidRPr="00482943" w:rsidRDefault="003B7231" w:rsidP="007A178B">
            <w:pPr>
              <w:spacing w:before="120" w:after="120"/>
              <w:rPr>
                <w:sz w:val="16"/>
                <w:lang w:val="en-GB"/>
              </w:rPr>
            </w:pPr>
            <w:r>
              <w:rPr>
                <w:sz w:val="16"/>
              </w:rPr>
              <w:t>Сътрудник</w:t>
            </w:r>
            <w:r w:rsidRPr="00482943">
              <w:rPr>
                <w:sz w:val="16"/>
                <w:lang w:val="en-GB"/>
              </w:rPr>
              <w:t>/Asistente/Asistent/Assistent/Assistenz/</w:t>
            </w:r>
            <w:r>
              <w:rPr>
                <w:sz w:val="16"/>
              </w:rPr>
              <w:t>Βοηθός</w:t>
            </w:r>
            <w:r w:rsidRPr="00482943">
              <w:rPr>
                <w:sz w:val="16"/>
                <w:lang w:val="en-GB"/>
              </w:rPr>
              <w:t>/Assistant/Assistente/Palīgs/Padėjėjas/Asszisztens/Asystent/Pomočnik/ Avustaja/Assistenter</w:t>
            </w:r>
          </w:p>
        </w:tc>
      </w:tr>
      <w:tr w:rsidR="003B7231" w:rsidRPr="00482943" w:rsidTr="007A178B">
        <w:trPr>
          <w:cantSplit/>
          <w:trHeight w:val="510"/>
        </w:trPr>
        <w:tc>
          <w:tcPr>
            <w:tcW w:w="9072" w:type="dxa"/>
            <w:shd w:val="clear" w:color="auto" w:fill="FFFFFF"/>
          </w:tcPr>
          <w:p w:rsidR="003B7231" w:rsidRPr="00482943" w:rsidRDefault="003B7231" w:rsidP="007A178B">
            <w:pPr>
              <w:spacing w:before="120" w:after="120"/>
              <w:rPr>
                <w:sz w:val="16"/>
                <w:lang w:val="it-IT"/>
              </w:rPr>
            </w:pPr>
            <w:r w:rsidRPr="00482943">
              <w:rPr>
                <w:sz w:val="16"/>
                <w:lang w:val="it-IT"/>
              </w:rPr>
              <w:t>Sandra Almeida, Suzy Tubila, Julia Malev, Grazia Fiorello-Reina, Isabelle Cleen</w:t>
            </w:r>
          </w:p>
        </w:tc>
      </w:tr>
    </w:tbl>
    <w:p w:rsidR="003B7231" w:rsidRPr="007029ED" w:rsidRDefault="003B7231" w:rsidP="003B7231">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lang w:val="it-IT"/>
        </w:rPr>
      </w:pPr>
    </w:p>
    <w:p w:rsidR="003B7231" w:rsidRPr="007029ED" w:rsidRDefault="003B7231" w:rsidP="003B7231">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lang w:val="it-IT"/>
        </w:rPr>
      </w:pPr>
    </w:p>
    <w:p w:rsidR="003B7231" w:rsidRPr="007029ED" w:rsidRDefault="003B7231" w:rsidP="003B7231">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lang w:val="it-IT"/>
        </w:rPr>
      </w:pPr>
    </w:p>
    <w:p w:rsidR="003B7231" w:rsidRPr="00482943" w:rsidRDefault="003B7231" w:rsidP="003B7231">
      <w:pPr>
        <w:tabs>
          <w:tab w:val="left" w:pos="-850"/>
          <w:tab w:val="left" w:pos="170"/>
          <w:tab w:val="left" w:pos="510"/>
          <w:tab w:val="left" w:pos="680"/>
        </w:tabs>
        <w:ind w:left="680" w:hanging="680"/>
        <w:rPr>
          <w:sz w:val="16"/>
          <w:lang w:val="it-IT"/>
        </w:rPr>
      </w:pPr>
      <w:r w:rsidRPr="00482943">
        <w:rPr>
          <w:sz w:val="16"/>
          <w:lang w:val="it-IT"/>
        </w:rPr>
        <w:t xml:space="preserve">* </w:t>
      </w:r>
      <w:r w:rsidRPr="00482943">
        <w:rPr>
          <w:sz w:val="16"/>
          <w:lang w:val="it-IT"/>
        </w:rPr>
        <w:tab/>
        <w:t>(P)</w:t>
      </w:r>
      <w:r w:rsidRPr="00482943">
        <w:rPr>
          <w:sz w:val="16"/>
          <w:lang w:val="it-IT"/>
        </w:rPr>
        <w:tab/>
        <w:t>=</w:t>
      </w:r>
      <w:r w:rsidRPr="00482943">
        <w:rPr>
          <w:sz w:val="16"/>
          <w:lang w:val="it-IT"/>
        </w:rPr>
        <w:tab/>
      </w:r>
      <w:r>
        <w:rPr>
          <w:sz w:val="16"/>
        </w:rPr>
        <w:t>Председател</w:t>
      </w:r>
      <w:r w:rsidRPr="00482943">
        <w:rPr>
          <w:sz w:val="16"/>
          <w:lang w:val="it-IT"/>
        </w:rPr>
        <w:t>/Presidente/Předseda/Formand/Vorsitzender/Esimees/</w:t>
      </w:r>
      <w:r>
        <w:rPr>
          <w:sz w:val="16"/>
        </w:rPr>
        <w:t>Πρόεδρος</w:t>
      </w:r>
      <w:r w:rsidRPr="00482943">
        <w:rPr>
          <w:sz w:val="16"/>
          <w:lang w:val="it-IT"/>
        </w:rPr>
        <w:t>/Chair(wo)man/Président/Predsjednik/Priekšsēdētājs/ Pirmininkas/Elnök/'Chairman'/Voorzitter/Przewodniczący/Preşedinte/Predseda/Predsednik/Puheenjohtaja/Ordförande</w:t>
      </w:r>
    </w:p>
    <w:p w:rsidR="003B7231" w:rsidRPr="00482943" w:rsidRDefault="003B7231" w:rsidP="003B7231">
      <w:pPr>
        <w:tabs>
          <w:tab w:val="left" w:pos="-850"/>
          <w:tab w:val="left" w:pos="170"/>
          <w:tab w:val="left" w:pos="510"/>
          <w:tab w:val="left" w:pos="680"/>
        </w:tabs>
        <w:ind w:left="680" w:hanging="680"/>
        <w:rPr>
          <w:sz w:val="16"/>
          <w:lang w:val="it-IT"/>
        </w:rPr>
      </w:pPr>
      <w:r w:rsidRPr="00482943">
        <w:rPr>
          <w:sz w:val="16"/>
          <w:lang w:val="it-IT"/>
        </w:rPr>
        <w:tab/>
        <w:t>(VP) =</w:t>
      </w:r>
      <w:r w:rsidRPr="00482943">
        <w:rPr>
          <w:sz w:val="16"/>
          <w:lang w:val="it-IT"/>
        </w:rPr>
        <w:tab/>
      </w:r>
      <w:r>
        <w:rPr>
          <w:sz w:val="16"/>
        </w:rPr>
        <w:t>Заместник</w:t>
      </w:r>
      <w:r w:rsidRPr="00482943">
        <w:rPr>
          <w:sz w:val="16"/>
          <w:lang w:val="it-IT"/>
        </w:rPr>
        <w:t>-</w:t>
      </w:r>
      <w:r>
        <w:rPr>
          <w:sz w:val="16"/>
        </w:rPr>
        <w:t>председател</w:t>
      </w:r>
      <w:r w:rsidRPr="00482943">
        <w:rPr>
          <w:sz w:val="16"/>
          <w:lang w:val="it-IT"/>
        </w:rPr>
        <w:t>/Vicepresidente/Místopředseda/Næstformand/Stellvertretender Vorsitzender/Aseesimees/</w:t>
      </w:r>
      <w:r>
        <w:rPr>
          <w:sz w:val="16"/>
        </w:rPr>
        <w:t>Αντιπρόεδρος</w:t>
      </w:r>
      <w:r w:rsidRPr="00482943">
        <w:rPr>
          <w:sz w:val="16"/>
          <w:lang w:val="it-IT"/>
        </w:rPr>
        <w:t>/ Vice-Chair(wo)man/Potpredsjednik/Vice-Président/Potpredsjednik/Priekšsēdētāja vietnieks/Pirmininko pavaduotojas/Alelnök/ Viċi 'Chairman'/Ondervoorzitter/Wiceprzewodniczący/Vice-Presidente/Vicepreşedinte/Podpredseda/Podpredsednik/ Varapuheenjohtaja/Vice ordförande</w:t>
      </w:r>
    </w:p>
    <w:p w:rsidR="003B7231" w:rsidRPr="00482943" w:rsidRDefault="003B7231" w:rsidP="003B7231">
      <w:pPr>
        <w:tabs>
          <w:tab w:val="left" w:pos="-850"/>
          <w:tab w:val="left" w:pos="170"/>
          <w:tab w:val="left" w:pos="510"/>
          <w:tab w:val="left" w:pos="680"/>
        </w:tabs>
        <w:ind w:left="680" w:hanging="680"/>
        <w:rPr>
          <w:sz w:val="16"/>
          <w:lang w:val="it-IT"/>
        </w:rPr>
      </w:pPr>
      <w:r w:rsidRPr="00482943">
        <w:rPr>
          <w:sz w:val="16"/>
          <w:lang w:val="it-IT"/>
        </w:rPr>
        <w:tab/>
        <w:t>(M)</w:t>
      </w:r>
      <w:r w:rsidRPr="00482943">
        <w:rPr>
          <w:sz w:val="16"/>
          <w:lang w:val="it-IT"/>
        </w:rPr>
        <w:tab/>
        <w:t>=</w:t>
      </w:r>
      <w:r w:rsidRPr="00482943">
        <w:rPr>
          <w:sz w:val="16"/>
          <w:lang w:val="it-IT"/>
        </w:rPr>
        <w:tab/>
      </w:r>
      <w:r>
        <w:rPr>
          <w:sz w:val="16"/>
        </w:rPr>
        <w:t>Член</w:t>
      </w:r>
      <w:r w:rsidRPr="00482943">
        <w:rPr>
          <w:sz w:val="16"/>
          <w:lang w:val="it-IT"/>
        </w:rPr>
        <w:t>/Miembro/Člen/Medlem./Mitglied/Parlamendiliige/</w:t>
      </w:r>
      <w:r>
        <w:rPr>
          <w:sz w:val="16"/>
        </w:rPr>
        <w:t>Μέλος</w:t>
      </w:r>
      <w:r w:rsidRPr="00482943">
        <w:rPr>
          <w:sz w:val="16"/>
          <w:lang w:val="it-IT"/>
        </w:rPr>
        <w:t>/Member/Membre/Član/Membro/Deputāts/Narys/Képviselő/ Membru/Lid/Członek/Membro/Membru/Člen/Poslanec/Jäsen/Ledamot</w:t>
      </w:r>
    </w:p>
    <w:p w:rsidR="003B7231" w:rsidRPr="00482943" w:rsidRDefault="003B7231" w:rsidP="003B7231">
      <w:pPr>
        <w:tabs>
          <w:tab w:val="left" w:pos="-850"/>
          <w:tab w:val="left" w:pos="170"/>
          <w:tab w:val="left" w:pos="510"/>
          <w:tab w:val="left" w:pos="680"/>
        </w:tabs>
        <w:ind w:left="680" w:hanging="680"/>
        <w:rPr>
          <w:sz w:val="16"/>
          <w:lang w:val="it-IT"/>
        </w:rPr>
      </w:pPr>
      <w:r w:rsidRPr="00482943">
        <w:rPr>
          <w:sz w:val="16"/>
          <w:lang w:val="it-IT"/>
        </w:rPr>
        <w:tab/>
        <w:t>(F)</w:t>
      </w:r>
      <w:r w:rsidRPr="00482943">
        <w:rPr>
          <w:sz w:val="16"/>
          <w:lang w:val="it-IT"/>
        </w:rPr>
        <w:tab/>
        <w:t>=</w:t>
      </w:r>
      <w:r w:rsidRPr="00482943">
        <w:rPr>
          <w:sz w:val="16"/>
          <w:lang w:val="it-IT"/>
        </w:rPr>
        <w:tab/>
      </w:r>
      <w:r>
        <w:rPr>
          <w:sz w:val="16"/>
        </w:rPr>
        <w:t>Длъжностно</w:t>
      </w:r>
      <w:r w:rsidRPr="00482943">
        <w:rPr>
          <w:sz w:val="16"/>
          <w:lang w:val="it-IT"/>
        </w:rPr>
        <w:t xml:space="preserve"> </w:t>
      </w:r>
      <w:r>
        <w:rPr>
          <w:sz w:val="16"/>
        </w:rPr>
        <w:t>лице</w:t>
      </w:r>
      <w:r w:rsidRPr="00482943">
        <w:rPr>
          <w:sz w:val="16"/>
          <w:lang w:val="it-IT"/>
        </w:rPr>
        <w:t>/Funcionario/Úředník/Tjenestemand/Beamter/Ametnik/</w:t>
      </w:r>
      <w:r>
        <w:rPr>
          <w:sz w:val="16"/>
        </w:rPr>
        <w:t>Υπάλληλος</w:t>
      </w:r>
      <w:r w:rsidRPr="00482943">
        <w:rPr>
          <w:sz w:val="16"/>
          <w:lang w:val="it-IT"/>
        </w:rPr>
        <w:t>/Official/Fonctionnaire/Dužnosnik/ Funzionario/Ierēdnis/Pareigūnas/Tisztviselő/Uffiċjal/Ambtenaar/Urzędnik/Funcionário/Funcţionar/Úradník/Uradnik/Virkamies/ Tjänsteman</w:t>
      </w:r>
    </w:p>
    <w:p w:rsidR="006275CD" w:rsidRPr="003B7231" w:rsidRDefault="006275CD" w:rsidP="003B7231">
      <w:pPr>
        <w:rPr>
          <w:sz w:val="16"/>
          <w:lang w:val="it-IT"/>
        </w:rPr>
      </w:pPr>
    </w:p>
    <w:sectPr w:rsidR="006275CD" w:rsidRPr="003B7231" w:rsidSect="00DF0DC8">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FF" w:rsidRPr="00A836FF" w:rsidRDefault="00A836FF">
      <w:r w:rsidRPr="00A836FF">
        <w:separator/>
      </w:r>
    </w:p>
  </w:endnote>
  <w:endnote w:type="continuationSeparator" w:id="0">
    <w:p w:rsidR="00A836FF" w:rsidRPr="00A836FF" w:rsidRDefault="00A836FF">
      <w:r w:rsidRPr="00A836F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482943" w:rsidRDefault="00482943">
    <w:pPr>
      <w:pStyle w:val="Footer"/>
      <w:tabs>
        <w:tab w:val="right" w:pos="9356"/>
      </w:tabs>
      <w:rPr>
        <w:lang w:val="fr-FR"/>
      </w:rPr>
    </w:pPr>
    <w:r>
      <w:fldChar w:fldCharType="begin"/>
    </w:r>
    <w:r w:rsidRPr="00482943">
      <w:rPr>
        <w:lang w:val="fr-FR"/>
      </w:rPr>
      <w:instrText xml:space="preserve"> REF OutsideFooter </w:instrText>
    </w:r>
    <w:r>
      <w:fldChar w:fldCharType="separate"/>
    </w:r>
    <w:r w:rsidRPr="00A836FF">
      <w:t>PE</w:t>
    </w:r>
    <w:r w:rsidRPr="00A836FF">
      <w:rPr>
        <w:rStyle w:val="HideTWBExt"/>
        <w:noProof w:val="0"/>
      </w:rPr>
      <w:t>&lt;NoPE&gt;</w:t>
    </w:r>
    <w:r>
      <w:t>634.534</w:t>
    </w:r>
    <w:r w:rsidRPr="00A836FF">
      <w:rPr>
        <w:rStyle w:val="HideTWBExt"/>
        <w:noProof w:val="0"/>
      </w:rPr>
      <w:t>&lt;/NoPE&gt;&lt;Version&gt;</w:t>
    </w:r>
    <w:r w:rsidRPr="00A836FF">
      <w:t>v</w:t>
    </w:r>
    <w:r>
      <w:t>02-00</w:t>
    </w:r>
    <w:r w:rsidRPr="00A836FF">
      <w:rPr>
        <w:rStyle w:val="HideTWBExt"/>
        <w:noProof w:val="0"/>
      </w:rPr>
      <w:t>&lt;/Version&gt;</w:t>
    </w:r>
    <w:r>
      <w:rPr>
        <w:rStyle w:val="HideTWBExt"/>
        <w:noProof w:val="0"/>
      </w:rPr>
      <w:fldChar w:fldCharType="end"/>
    </w:r>
    <w:r w:rsidR="00A13D65" w:rsidRPr="00482943">
      <w:rPr>
        <w:lang w:val="fr-FR"/>
      </w:rPr>
      <w:tab/>
    </w:r>
    <w:r w:rsidR="00A13D65" w:rsidRPr="00A836FF">
      <w:rPr>
        <w:rStyle w:val="PageNumber"/>
      </w:rPr>
      <w:fldChar w:fldCharType="begin"/>
    </w:r>
    <w:r w:rsidR="00A13D65" w:rsidRPr="00482943">
      <w:rPr>
        <w:rStyle w:val="PageNumber"/>
        <w:lang w:val="fr-FR"/>
      </w:rPr>
      <w:instrText xml:space="preserve"> PAGE </w:instrText>
    </w:r>
    <w:r w:rsidR="00A13D65" w:rsidRPr="00A836FF">
      <w:rPr>
        <w:rStyle w:val="PageNumber"/>
      </w:rPr>
      <w:fldChar w:fldCharType="separate"/>
    </w:r>
    <w:r>
      <w:rPr>
        <w:rStyle w:val="PageNumber"/>
        <w:noProof/>
        <w:lang w:val="fr-FR"/>
      </w:rPr>
      <w:t>2</w:t>
    </w:r>
    <w:r w:rsidR="00A13D65" w:rsidRPr="00A836FF">
      <w:rPr>
        <w:rStyle w:val="PageNumber"/>
      </w:rPr>
      <w:fldChar w:fldCharType="end"/>
    </w:r>
    <w:r w:rsidR="00A13D65" w:rsidRPr="00482943">
      <w:rPr>
        <w:rStyle w:val="PageNumber"/>
        <w:lang w:val="fr-FR"/>
      </w:rPr>
      <w:t>/</w:t>
    </w:r>
    <w:r w:rsidR="00A13D65" w:rsidRPr="00A836FF">
      <w:rPr>
        <w:rStyle w:val="PageNumber"/>
      </w:rPr>
      <w:fldChar w:fldCharType="begin"/>
    </w:r>
    <w:r w:rsidR="00A13D65" w:rsidRPr="00482943">
      <w:rPr>
        <w:rStyle w:val="PageNumber"/>
        <w:lang w:val="fr-FR"/>
      </w:rPr>
      <w:instrText xml:space="preserve"> NUMPAGES </w:instrText>
    </w:r>
    <w:r w:rsidR="00A13D65" w:rsidRPr="00A836FF">
      <w:rPr>
        <w:rStyle w:val="PageNumber"/>
      </w:rPr>
      <w:fldChar w:fldCharType="separate"/>
    </w:r>
    <w:r>
      <w:rPr>
        <w:rStyle w:val="PageNumber"/>
        <w:noProof/>
        <w:lang w:val="fr-FR"/>
      </w:rPr>
      <w:t>27</w:t>
    </w:r>
    <w:r w:rsidR="00A13D65" w:rsidRPr="00A836FF">
      <w:rPr>
        <w:rStyle w:val="PageNumber"/>
      </w:rPr>
      <w:fldChar w:fldCharType="end"/>
    </w:r>
    <w:r w:rsidR="00A13D65" w:rsidRPr="00482943">
      <w:rPr>
        <w:rStyle w:val="PageNumber"/>
        <w:lang w:val="fr-FR"/>
      </w:rPr>
      <w:tab/>
    </w:r>
    <w:r w:rsidR="00A13D65" w:rsidRPr="00A836FF">
      <w:rPr>
        <w:rStyle w:val="PageNumber"/>
      </w:rPr>
      <w:fldChar w:fldCharType="begin"/>
    </w:r>
    <w:r w:rsidR="00A13D65" w:rsidRPr="00482943">
      <w:rPr>
        <w:rStyle w:val="PageNumber"/>
        <w:lang w:val="fr-FR"/>
      </w:rPr>
      <w:instrText xml:space="preserve"> REF InsideFooter </w:instrText>
    </w:r>
    <w:r w:rsidR="00A13D65" w:rsidRPr="00A836FF">
      <w:rPr>
        <w:rStyle w:val="PageNumber"/>
      </w:rPr>
      <w:fldChar w:fldCharType="separate"/>
    </w:r>
    <w:r w:rsidRPr="00A836FF">
      <w:rPr>
        <w:rStyle w:val="HideTWBExt"/>
        <w:noProof w:val="0"/>
      </w:rPr>
      <w:t>&lt;PathFdR&gt;</w:t>
    </w:r>
    <w:r w:rsidRPr="003B7231">
      <w:t>PV\1177237DE.docx</w:t>
    </w:r>
    <w:r w:rsidRPr="00A836FF">
      <w:rPr>
        <w:rStyle w:val="HideTWBExt"/>
        <w:noProof w:val="0"/>
      </w:rPr>
      <w:t>&lt;/PathFdR&gt;</w:t>
    </w:r>
    <w:r w:rsidR="00A13D65" w:rsidRPr="00A836FF">
      <w:rPr>
        <w:rStyle w:val="PageNumber"/>
      </w:rPr>
      <w:fldChar w:fldCharType="end"/>
    </w:r>
  </w:p>
  <w:p w:rsidR="00A13D65" w:rsidRPr="00482943" w:rsidRDefault="00482943">
    <w:pPr>
      <w:pStyle w:val="Footer2"/>
      <w:rPr>
        <w:lang w:val="fr-FR"/>
      </w:rPr>
    </w:pPr>
    <w:r>
      <w:fldChar w:fldCharType="begin"/>
    </w:r>
    <w:r w:rsidRPr="00482943">
      <w:rPr>
        <w:lang w:val="fr-FR"/>
      </w:rPr>
      <w:instrText xml:space="preserve"> DOCPROPERTY "&lt;Extension&gt;" </w:instrText>
    </w:r>
    <w:r>
      <w:fldChar w:fldCharType="separate"/>
    </w:r>
    <w:r>
      <w:rPr>
        <w:lang w:val="fr-FR"/>
      </w:rPr>
      <w:t>DE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A836FF" w:rsidRDefault="00482943">
    <w:pPr>
      <w:pStyle w:val="Footer"/>
    </w:pP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Pr="00A836FF">
      <w:rPr>
        <w:rStyle w:val="HideTWBExt"/>
        <w:noProof w:val="0"/>
      </w:rPr>
      <w:t>&lt;PathFdR&gt;</w:t>
    </w:r>
    <w:r w:rsidRPr="003B7231">
      <w:t>PV\1177237DE.docx</w:t>
    </w:r>
    <w:r w:rsidRPr="00A836FF">
      <w:rPr>
        <w:rStyle w:val="HideTWBExt"/>
        <w:noProof w:val="0"/>
      </w:rPr>
      <w:t>&lt;/PathFdR&gt;</w:t>
    </w:r>
    <w:r>
      <w:rPr>
        <w:rStyle w:val="HideTWBExt"/>
        <w:noProof w:val="0"/>
      </w:rPr>
      <w:fldChar w:fldCharType="end"/>
    </w:r>
    <w:r w:rsidR="00A13D65" w:rsidRPr="00A836FF">
      <w:tab/>
    </w:r>
    <w:r w:rsidR="00A13D65" w:rsidRPr="00A836FF">
      <w:rPr>
        <w:rStyle w:val="PageNumber"/>
      </w:rPr>
      <w:fldChar w:fldCharType="begin"/>
    </w:r>
    <w:r w:rsidR="00A13D65" w:rsidRPr="00A836FF">
      <w:rPr>
        <w:rStyle w:val="PageNumber"/>
      </w:rPr>
      <w:instrText xml:space="preserve"> PAGE </w:instrText>
    </w:r>
    <w:r w:rsidR="00A13D65" w:rsidRPr="00A836FF">
      <w:rPr>
        <w:rStyle w:val="PageNumber"/>
      </w:rPr>
      <w:fldChar w:fldCharType="separate"/>
    </w:r>
    <w:r>
      <w:rPr>
        <w:rStyle w:val="PageNumber"/>
        <w:noProof/>
      </w:rPr>
      <w:t>3</w:t>
    </w:r>
    <w:r w:rsidR="00A13D65" w:rsidRPr="00A836FF">
      <w:rPr>
        <w:rStyle w:val="PageNumber"/>
      </w:rPr>
      <w:fldChar w:fldCharType="end"/>
    </w:r>
    <w:r w:rsidR="00A13D65" w:rsidRPr="00A836FF">
      <w:rPr>
        <w:rStyle w:val="PageNumber"/>
      </w:rPr>
      <w:t>/</w:t>
    </w:r>
    <w:r w:rsidR="00A13D65" w:rsidRPr="00A836FF">
      <w:rPr>
        <w:rStyle w:val="PageNumber"/>
      </w:rPr>
      <w:fldChar w:fldCharType="begin"/>
    </w:r>
    <w:r w:rsidR="00A13D65" w:rsidRPr="00A836FF">
      <w:rPr>
        <w:rStyle w:val="PageNumber"/>
      </w:rPr>
      <w:instrText xml:space="preserve"> NUMPAGES </w:instrText>
    </w:r>
    <w:r w:rsidR="00A13D65" w:rsidRPr="00A836FF">
      <w:rPr>
        <w:rStyle w:val="PageNumber"/>
      </w:rPr>
      <w:fldChar w:fldCharType="separate"/>
    </w:r>
    <w:r>
      <w:rPr>
        <w:rStyle w:val="PageNumber"/>
        <w:noProof/>
      </w:rPr>
      <w:t>27</w:t>
    </w:r>
    <w:r w:rsidR="00A13D65" w:rsidRPr="00A836FF">
      <w:rPr>
        <w:rStyle w:val="PageNumber"/>
      </w:rPr>
      <w:fldChar w:fldCharType="end"/>
    </w:r>
    <w:r w:rsidR="00A13D65" w:rsidRPr="00A836FF">
      <w:rPr>
        <w:rStyle w:val="PageNumber"/>
      </w:rPr>
      <w:tab/>
    </w:r>
    <w:r w:rsidR="00A13D65" w:rsidRPr="00A836FF">
      <w:rPr>
        <w:rStyle w:val="PageNumber"/>
      </w:rPr>
      <w:fldChar w:fldCharType="begin"/>
    </w:r>
    <w:r w:rsidR="00A13D65" w:rsidRPr="00A836FF">
      <w:rPr>
        <w:rStyle w:val="PageNumber"/>
      </w:rPr>
      <w:instrText xml:space="preserve"> REF OutsideFooter </w:instrText>
    </w:r>
    <w:r w:rsidR="00A13D65" w:rsidRPr="00A836FF">
      <w:rPr>
        <w:rStyle w:val="PageNumber"/>
      </w:rPr>
      <w:fldChar w:fldCharType="separate"/>
    </w:r>
    <w:r w:rsidRPr="00A836FF">
      <w:t>PE</w:t>
    </w:r>
    <w:r w:rsidRPr="00A836FF">
      <w:rPr>
        <w:rStyle w:val="HideTWBExt"/>
        <w:noProof w:val="0"/>
      </w:rPr>
      <w:t>&lt;NoPE&gt;</w:t>
    </w:r>
    <w:r>
      <w:t>634.534</w:t>
    </w:r>
    <w:r w:rsidRPr="00A836FF">
      <w:rPr>
        <w:rStyle w:val="HideTWBExt"/>
        <w:noProof w:val="0"/>
      </w:rPr>
      <w:t>&lt;/NoPE&gt;&lt;Version&gt;</w:t>
    </w:r>
    <w:r w:rsidRPr="00A836FF">
      <w:t>v</w:t>
    </w:r>
    <w:r>
      <w:t>02-00</w:t>
    </w:r>
    <w:r w:rsidRPr="00A836FF">
      <w:rPr>
        <w:rStyle w:val="HideTWBExt"/>
        <w:noProof w:val="0"/>
      </w:rPr>
      <w:t>&lt;/Version&gt;</w:t>
    </w:r>
    <w:r w:rsidR="00A13D65" w:rsidRPr="00A836FF">
      <w:rPr>
        <w:rStyle w:val="PageNumber"/>
      </w:rPr>
      <w:fldChar w:fldCharType="end"/>
    </w:r>
  </w:p>
  <w:p w:rsidR="00A13D65" w:rsidRPr="00A836FF" w:rsidRDefault="00A13D65">
    <w:pPr>
      <w:pStyle w:val="Footer2"/>
      <w:tabs>
        <w:tab w:val="right" w:pos="9356"/>
      </w:tabs>
    </w:pPr>
    <w:r w:rsidRPr="00A836FF">
      <w:tab/>
    </w:r>
    <w:r w:rsidRPr="00A836FF">
      <w:tab/>
    </w:r>
    <w:r w:rsidR="00482943">
      <w:fldChar w:fldCharType="begin"/>
    </w:r>
    <w:r w:rsidR="00482943">
      <w:instrText xml:space="preserve"> DOCPROPERTY "&lt;Extension&gt;" </w:instrText>
    </w:r>
    <w:r w:rsidR="00482943">
      <w:fldChar w:fldCharType="separate"/>
    </w:r>
    <w:r w:rsidR="00482943">
      <w:t>DE</w:t>
    </w:r>
    <w:r w:rsidR="00482943">
      <w:fldChar w:fldCharType="end"/>
    </w:r>
    <w:bookmarkStart w:id="34" w:name="InsideFooter2"/>
    <w:bookmarkEnd w:id="3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A836FF" w:rsidRDefault="00A13D65">
    <w:pPr>
      <w:pStyle w:val="Footer"/>
    </w:pPr>
    <w:bookmarkStart w:id="35" w:name="InsideFooter"/>
    <w:r w:rsidRPr="00A836FF">
      <w:rPr>
        <w:rStyle w:val="HideTWBExt"/>
        <w:noProof w:val="0"/>
      </w:rPr>
      <w:t>&lt;PathFdR&gt;</w:t>
    </w:r>
    <w:r w:rsidR="003B7231" w:rsidRPr="003B7231">
      <w:t>PV\1177237DE.docx</w:t>
    </w:r>
    <w:r w:rsidRPr="00A836FF">
      <w:rPr>
        <w:rStyle w:val="HideTWBExt"/>
        <w:noProof w:val="0"/>
      </w:rPr>
      <w:t>&lt;/PathFdR&gt;</w:t>
    </w:r>
    <w:bookmarkEnd w:id="35"/>
    <w:r w:rsidRPr="00A836FF">
      <w:tab/>
    </w:r>
    <w:r w:rsidRPr="00A836FF">
      <w:tab/>
    </w:r>
    <w:bookmarkStart w:id="36" w:name="OutsideFooter"/>
    <w:r w:rsidRPr="00A836FF">
      <w:t>PE</w:t>
    </w:r>
    <w:r w:rsidRPr="00A836FF">
      <w:rPr>
        <w:rStyle w:val="HideTWBExt"/>
        <w:noProof w:val="0"/>
      </w:rPr>
      <w:t>&lt;NoPE&gt;</w:t>
    </w:r>
    <w:r w:rsidR="003B7231">
      <w:t>634.534</w:t>
    </w:r>
    <w:r w:rsidRPr="00A836FF">
      <w:rPr>
        <w:rStyle w:val="HideTWBExt"/>
        <w:noProof w:val="0"/>
      </w:rPr>
      <w:t>&lt;/NoPE&gt;&lt;Version&gt;</w:t>
    </w:r>
    <w:r w:rsidR="00A836FF" w:rsidRPr="00A836FF">
      <w:t>v</w:t>
    </w:r>
    <w:r w:rsidR="003B7231">
      <w:t>02-00</w:t>
    </w:r>
    <w:r w:rsidRPr="00A836FF">
      <w:rPr>
        <w:rStyle w:val="HideTWBExt"/>
        <w:noProof w:val="0"/>
      </w:rPr>
      <w:t>&lt;/Version&gt;</w:t>
    </w:r>
    <w:bookmarkEnd w:id="36"/>
  </w:p>
  <w:p w:rsidR="00A13D65" w:rsidRPr="00A836FF" w:rsidRDefault="00482943" w:rsidP="00F64B87">
    <w:pPr>
      <w:pStyle w:val="Footer2"/>
      <w:tabs>
        <w:tab w:val="center" w:pos="4536"/>
      </w:tabs>
    </w:pPr>
    <w:r>
      <w:fldChar w:fldCharType="begin"/>
    </w:r>
    <w:r>
      <w:instrText xml:space="preserve"> DOCPROPERTY "&lt;Extension&gt;" </w:instrText>
    </w:r>
    <w:r>
      <w:fldChar w:fldCharType="separate"/>
    </w:r>
    <w:r>
      <w:t>DE</w:t>
    </w:r>
    <w:r>
      <w:fldChar w:fldCharType="end"/>
    </w:r>
    <w:r w:rsidR="00A13D65" w:rsidRPr="00A836FF">
      <w:rPr>
        <w:color w:val="C0C0C0"/>
      </w:rPr>
      <w:tab/>
    </w:r>
    <w:r w:rsidR="003B7231">
      <w:rPr>
        <w:b w:val="0"/>
        <w:i/>
        <w:color w:val="C0C0C0"/>
        <w:sz w:val="22"/>
        <w:szCs w:val="22"/>
      </w:rPr>
      <w:t>In Vielfalt geeint</w:t>
    </w:r>
    <w:r w:rsidR="00A13D65" w:rsidRPr="00A836FF">
      <w:rPr>
        <w:color w:val="C0C0C0"/>
      </w:rPr>
      <w:tab/>
    </w:r>
    <w:r>
      <w:fldChar w:fldCharType="begin"/>
    </w:r>
    <w:r>
      <w:instrText xml:space="preserve"> DOCPROPERTY "&lt;Extension&gt;" </w:instrText>
    </w:r>
    <w:r>
      <w:fldChar w:fldCharType="separate"/>
    </w:r>
    <w:r>
      <w:t>DE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FF" w:rsidRPr="00A836FF" w:rsidRDefault="00A836FF">
      <w:r w:rsidRPr="00A836FF">
        <w:separator/>
      </w:r>
    </w:p>
  </w:footnote>
  <w:footnote w:type="continuationSeparator" w:id="0">
    <w:p w:rsidR="00A836FF" w:rsidRPr="00A836FF" w:rsidRDefault="00A836FF">
      <w:r w:rsidRPr="00A836F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43" w:rsidRDefault="00482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43" w:rsidRDefault="00482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43" w:rsidRDefault="00482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MCO"/>
    <w:docVar w:name="LastEditedSection" w:val=" 1"/>
    <w:docVar w:name="MEETMNU" w:val=" 2"/>
    <w:docVar w:name="STOREDT1" w:val="21/01/2019"/>
    <w:docVar w:name="STOREDT2" w:val="22/01/2019"/>
    <w:docVar w:name="strDocTypeID" w:val="PVx"/>
    <w:docVar w:name="strSubDir" w:val="1177"/>
    <w:docVar w:name="TXTLANGUE" w:val="DE"/>
    <w:docVar w:name="TXTLANGUEMIN" w:val="de"/>
    <w:docVar w:name="TXTNRPE" w:val="634.534"/>
    <w:docVar w:name="TXTPEorAP" w:val="PE"/>
    <w:docVar w:name="TXTROUTE" w:val="PV\1177237DE.docx"/>
    <w:docVar w:name="TXTVERSION" w:val="02-00"/>
  </w:docVars>
  <w:rsids>
    <w:rsidRoot w:val="00A836FF"/>
    <w:rsid w:val="00007788"/>
    <w:rsid w:val="00021AD6"/>
    <w:rsid w:val="000265BD"/>
    <w:rsid w:val="000533F1"/>
    <w:rsid w:val="0006514D"/>
    <w:rsid w:val="0009235A"/>
    <w:rsid w:val="000952B6"/>
    <w:rsid w:val="000A769E"/>
    <w:rsid w:val="000B1C1A"/>
    <w:rsid w:val="000C46ED"/>
    <w:rsid w:val="000D5FD7"/>
    <w:rsid w:val="000E082D"/>
    <w:rsid w:val="000F0B40"/>
    <w:rsid w:val="000F1AB8"/>
    <w:rsid w:val="0011399B"/>
    <w:rsid w:val="00114A86"/>
    <w:rsid w:val="00176DCC"/>
    <w:rsid w:val="001813D5"/>
    <w:rsid w:val="001857BA"/>
    <w:rsid w:val="00194506"/>
    <w:rsid w:val="001966D5"/>
    <w:rsid w:val="001C4040"/>
    <w:rsid w:val="001D14AA"/>
    <w:rsid w:val="001E20EC"/>
    <w:rsid w:val="0020777E"/>
    <w:rsid w:val="00225BAF"/>
    <w:rsid w:val="0022750E"/>
    <w:rsid w:val="00236A0D"/>
    <w:rsid w:val="00251D85"/>
    <w:rsid w:val="0026136B"/>
    <w:rsid w:val="00273DB4"/>
    <w:rsid w:val="002753C7"/>
    <w:rsid w:val="002D74B5"/>
    <w:rsid w:val="002D7816"/>
    <w:rsid w:val="002E083E"/>
    <w:rsid w:val="002E37A9"/>
    <w:rsid w:val="00323589"/>
    <w:rsid w:val="0033767A"/>
    <w:rsid w:val="00343EBA"/>
    <w:rsid w:val="0036013B"/>
    <w:rsid w:val="003A0A68"/>
    <w:rsid w:val="003B4372"/>
    <w:rsid w:val="003B7231"/>
    <w:rsid w:val="003C7A12"/>
    <w:rsid w:val="003D1CBB"/>
    <w:rsid w:val="003E0A41"/>
    <w:rsid w:val="003E0BDE"/>
    <w:rsid w:val="003E0D2D"/>
    <w:rsid w:val="003E582C"/>
    <w:rsid w:val="003F18DC"/>
    <w:rsid w:val="00405A95"/>
    <w:rsid w:val="0045430B"/>
    <w:rsid w:val="00463FED"/>
    <w:rsid w:val="00472CBA"/>
    <w:rsid w:val="00481807"/>
    <w:rsid w:val="00482943"/>
    <w:rsid w:val="00497850"/>
    <w:rsid w:val="004B163A"/>
    <w:rsid w:val="004D6B1E"/>
    <w:rsid w:val="004F1219"/>
    <w:rsid w:val="004F12D3"/>
    <w:rsid w:val="004F6ED0"/>
    <w:rsid w:val="004F76B3"/>
    <w:rsid w:val="00553CD4"/>
    <w:rsid w:val="00571482"/>
    <w:rsid w:val="0058064A"/>
    <w:rsid w:val="005828F0"/>
    <w:rsid w:val="005838E8"/>
    <w:rsid w:val="00596A5E"/>
    <w:rsid w:val="005970B3"/>
    <w:rsid w:val="005A28B9"/>
    <w:rsid w:val="005B7835"/>
    <w:rsid w:val="005E11B3"/>
    <w:rsid w:val="005E2DEF"/>
    <w:rsid w:val="00615488"/>
    <w:rsid w:val="006275CD"/>
    <w:rsid w:val="00640211"/>
    <w:rsid w:val="006418F2"/>
    <w:rsid w:val="0064227F"/>
    <w:rsid w:val="00643758"/>
    <w:rsid w:val="00654687"/>
    <w:rsid w:val="00672690"/>
    <w:rsid w:val="00675887"/>
    <w:rsid w:val="006C1AC2"/>
    <w:rsid w:val="006C52AC"/>
    <w:rsid w:val="006D2283"/>
    <w:rsid w:val="006D3CC8"/>
    <w:rsid w:val="006E2C80"/>
    <w:rsid w:val="00704D52"/>
    <w:rsid w:val="0070508E"/>
    <w:rsid w:val="00714F25"/>
    <w:rsid w:val="007153A2"/>
    <w:rsid w:val="007309E7"/>
    <w:rsid w:val="00754C89"/>
    <w:rsid w:val="00755125"/>
    <w:rsid w:val="00765523"/>
    <w:rsid w:val="0076749D"/>
    <w:rsid w:val="00785E9B"/>
    <w:rsid w:val="00792939"/>
    <w:rsid w:val="00793FC2"/>
    <w:rsid w:val="007A3289"/>
    <w:rsid w:val="007C674A"/>
    <w:rsid w:val="007D1D46"/>
    <w:rsid w:val="007E0B3D"/>
    <w:rsid w:val="00801684"/>
    <w:rsid w:val="00803FD1"/>
    <w:rsid w:val="00811E12"/>
    <w:rsid w:val="0082592C"/>
    <w:rsid w:val="0083601E"/>
    <w:rsid w:val="00844D91"/>
    <w:rsid w:val="008452E8"/>
    <w:rsid w:val="00872F47"/>
    <w:rsid w:val="008766C2"/>
    <w:rsid w:val="0088003A"/>
    <w:rsid w:val="0088601A"/>
    <w:rsid w:val="00891C54"/>
    <w:rsid w:val="008978D3"/>
    <w:rsid w:val="008A0730"/>
    <w:rsid w:val="008A7874"/>
    <w:rsid w:val="008B0D40"/>
    <w:rsid w:val="008C12BD"/>
    <w:rsid w:val="008C3BBA"/>
    <w:rsid w:val="008D7AD4"/>
    <w:rsid w:val="008E131C"/>
    <w:rsid w:val="008E6B98"/>
    <w:rsid w:val="008F7A17"/>
    <w:rsid w:val="00905F78"/>
    <w:rsid w:val="00926DB0"/>
    <w:rsid w:val="009515D1"/>
    <w:rsid w:val="00956466"/>
    <w:rsid w:val="00960270"/>
    <w:rsid w:val="00972263"/>
    <w:rsid w:val="0099346B"/>
    <w:rsid w:val="00994629"/>
    <w:rsid w:val="009A48F9"/>
    <w:rsid w:val="009D762D"/>
    <w:rsid w:val="009E0B27"/>
    <w:rsid w:val="009E7A82"/>
    <w:rsid w:val="00A00F95"/>
    <w:rsid w:val="00A13D65"/>
    <w:rsid w:val="00A13DDE"/>
    <w:rsid w:val="00A36A4E"/>
    <w:rsid w:val="00A44C95"/>
    <w:rsid w:val="00A6035E"/>
    <w:rsid w:val="00A81EEA"/>
    <w:rsid w:val="00A836FF"/>
    <w:rsid w:val="00A87091"/>
    <w:rsid w:val="00A91422"/>
    <w:rsid w:val="00A92F32"/>
    <w:rsid w:val="00AB0669"/>
    <w:rsid w:val="00AB7DBA"/>
    <w:rsid w:val="00AC4D9A"/>
    <w:rsid w:val="00AE1834"/>
    <w:rsid w:val="00B01DC3"/>
    <w:rsid w:val="00B15084"/>
    <w:rsid w:val="00B501B7"/>
    <w:rsid w:val="00B516E5"/>
    <w:rsid w:val="00B51AD5"/>
    <w:rsid w:val="00BA4044"/>
    <w:rsid w:val="00BA464F"/>
    <w:rsid w:val="00BC7215"/>
    <w:rsid w:val="00BD3F38"/>
    <w:rsid w:val="00BF54D6"/>
    <w:rsid w:val="00C13E92"/>
    <w:rsid w:val="00C346F1"/>
    <w:rsid w:val="00C36FC4"/>
    <w:rsid w:val="00C634EF"/>
    <w:rsid w:val="00C63594"/>
    <w:rsid w:val="00C64625"/>
    <w:rsid w:val="00C701DE"/>
    <w:rsid w:val="00C76C40"/>
    <w:rsid w:val="00CA53ED"/>
    <w:rsid w:val="00CB623B"/>
    <w:rsid w:val="00CC6E1E"/>
    <w:rsid w:val="00CD01A6"/>
    <w:rsid w:val="00CE29F4"/>
    <w:rsid w:val="00CE5AEB"/>
    <w:rsid w:val="00CF45C4"/>
    <w:rsid w:val="00CF78F5"/>
    <w:rsid w:val="00D11A34"/>
    <w:rsid w:val="00D329C8"/>
    <w:rsid w:val="00D342CE"/>
    <w:rsid w:val="00D374CC"/>
    <w:rsid w:val="00D45997"/>
    <w:rsid w:val="00D6668F"/>
    <w:rsid w:val="00DB2330"/>
    <w:rsid w:val="00DB5CC6"/>
    <w:rsid w:val="00DC061F"/>
    <w:rsid w:val="00DC629C"/>
    <w:rsid w:val="00DC63A9"/>
    <w:rsid w:val="00DD64B7"/>
    <w:rsid w:val="00DF0DC8"/>
    <w:rsid w:val="00E14108"/>
    <w:rsid w:val="00E17EDA"/>
    <w:rsid w:val="00E21182"/>
    <w:rsid w:val="00E352CD"/>
    <w:rsid w:val="00E413A9"/>
    <w:rsid w:val="00E6537C"/>
    <w:rsid w:val="00E85748"/>
    <w:rsid w:val="00E92D38"/>
    <w:rsid w:val="00EA0B23"/>
    <w:rsid w:val="00EA74BF"/>
    <w:rsid w:val="00EA7E10"/>
    <w:rsid w:val="00EB4FBD"/>
    <w:rsid w:val="00ED3F36"/>
    <w:rsid w:val="00EE0704"/>
    <w:rsid w:val="00EE1928"/>
    <w:rsid w:val="00EE3F96"/>
    <w:rsid w:val="00EF2B19"/>
    <w:rsid w:val="00F24FAF"/>
    <w:rsid w:val="00F262FB"/>
    <w:rsid w:val="00F31226"/>
    <w:rsid w:val="00F36557"/>
    <w:rsid w:val="00F5491E"/>
    <w:rsid w:val="00F60A98"/>
    <w:rsid w:val="00F64B87"/>
    <w:rsid w:val="00F84353"/>
    <w:rsid w:val="00F87059"/>
    <w:rsid w:val="00F909BF"/>
    <w:rsid w:val="00F939D2"/>
    <w:rsid w:val="00F97A4F"/>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55CB858-CDDD-4550-B372-DF4F0D3F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3"/>
      </w:numPr>
      <w:spacing w:before="240" w:after="60"/>
      <w:outlineLvl w:val="4"/>
    </w:pPr>
    <w:rPr>
      <w:sz w:val="22"/>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5"/>
      </w:numPr>
      <w:spacing w:before="240" w:after="60"/>
      <w:outlineLvl w:val="6"/>
    </w:pPr>
    <w:rPr>
      <w:rFonts w:ascii="Arial" w:hAnsi="Arial"/>
      <w:sz w:val="20"/>
    </w:rPr>
  </w:style>
  <w:style w:type="paragraph" w:styleId="Heading8">
    <w:name w:val="heading 8"/>
    <w:basedOn w:val="Normal"/>
    <w:next w:val="Normal"/>
    <w:qFormat/>
    <w:pPr>
      <w:numPr>
        <w:ilvl w:val="7"/>
        <w:numId w:val="6"/>
      </w:numPr>
      <w:spacing w:before="240" w:after="60"/>
      <w:outlineLvl w:val="7"/>
    </w:pPr>
    <w:rPr>
      <w:rFonts w:ascii="Arial" w:hAnsi="Arial"/>
      <w:i/>
      <w:sz w:val="20"/>
    </w:rPr>
  </w:style>
  <w:style w:type="paragraph" w:styleId="Heading9">
    <w:name w:val="heading 9"/>
    <w:basedOn w:val="Normal"/>
    <w:next w:val="Normal"/>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8"/>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8"/>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6"/>
        <w:tab w:val="right" w:pos="9072"/>
      </w:tabs>
      <w:spacing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link w:val="Normal12Char"/>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aliases w:val="Char1"/>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Default">
    <w:name w:val="Default"/>
    <w:rsid w:val="003B7231"/>
    <w:pPr>
      <w:autoSpaceDE w:val="0"/>
      <w:autoSpaceDN w:val="0"/>
      <w:adjustRightInd w:val="0"/>
    </w:pPr>
    <w:rPr>
      <w:color w:val="000000"/>
      <w:sz w:val="24"/>
      <w:szCs w:val="24"/>
    </w:rPr>
  </w:style>
  <w:style w:type="character" w:customStyle="1" w:styleId="Normal12Char">
    <w:name w:val="Normal12 Char"/>
    <w:link w:val="Normal12"/>
    <w:rsid w:val="003B7231"/>
    <w:rPr>
      <w:snapToGrid w:val="0"/>
      <w:sz w:val="24"/>
      <w:lang w:val="de-DE" w:eastAsia="en-US"/>
    </w:rPr>
  </w:style>
  <w:style w:type="paragraph" w:styleId="ListParagraph">
    <w:name w:val="List Paragraph"/>
    <w:aliases w:val="2,1st level - Bullet List Paragraph,List Paragraph1,Lettre d'introduction,Paragrafo elenco,Medium Grid 1 - Accent 21,Task Body,Viñetas (Inicio Parrafo),3 Txt tabla,Zerrenda-paragrafoa,Lista multicolor - Énfasis 11,Fiche List Paragraph"/>
    <w:basedOn w:val="Normal"/>
    <w:link w:val="ListParagraphChar"/>
    <w:uiPriority w:val="34"/>
    <w:qFormat/>
    <w:rsid w:val="003B7231"/>
    <w:pPr>
      <w:widowControl/>
      <w:spacing w:after="200" w:line="276" w:lineRule="auto"/>
      <w:ind w:left="720"/>
      <w:contextualSpacing/>
    </w:pPr>
    <w:rPr>
      <w:rFonts w:ascii="Calibri" w:eastAsia="Calibri" w:hAnsi="Calibri"/>
      <w:snapToGrid/>
      <w:sz w:val="22"/>
      <w:szCs w:val="22"/>
    </w:rPr>
  </w:style>
  <w:style w:type="character" w:customStyle="1" w:styleId="ListParagraphChar">
    <w:name w:val="List Paragraph Char"/>
    <w:aliases w:val="2 Char,1st level - Bullet List Paragraph Char,List Paragraph1 Char,Lettre d'introduction Char,Paragrafo elenco Char,Medium Grid 1 - Accent 21 Char,Task Body Char,Viñetas (Inicio Parrafo) Char,3 Txt tabla Char,Zerrenda-paragrafoa Char"/>
    <w:link w:val="ListParagraph"/>
    <w:uiPriority w:val="34"/>
    <w:locked/>
    <w:rsid w:val="003B7231"/>
    <w:rPr>
      <w:rFonts w:ascii="Calibri" w:eastAsia="Calibri" w:hAnsi="Calibri"/>
      <w:sz w:val="22"/>
      <w:szCs w:val="22"/>
      <w:lang w:val="de-DE" w:eastAsia="en-US"/>
    </w:rPr>
  </w:style>
  <w:style w:type="paragraph" w:customStyle="1" w:styleId="c01pointnumerotealtn">
    <w:name w:val="c01pointnumerotealtn"/>
    <w:basedOn w:val="Normal"/>
    <w:rsid w:val="003B7231"/>
    <w:pPr>
      <w:widowControl/>
      <w:spacing w:before="100" w:beforeAutospacing="1" w:after="240"/>
      <w:ind w:left="567" w:hanging="539"/>
      <w:jc w:val="both"/>
    </w:pPr>
    <w:rPr>
      <w:snapToGrid/>
      <w:szCs w:val="24"/>
      <w:lang w:eastAsia="en-GB"/>
    </w:rPr>
  </w:style>
  <w:style w:type="paragraph" w:styleId="BalloonText">
    <w:name w:val="Balloon Text"/>
    <w:basedOn w:val="Normal"/>
    <w:link w:val="BalloonTextChar"/>
    <w:rsid w:val="003B7231"/>
    <w:rPr>
      <w:rFonts w:ascii="Segoe UI" w:hAnsi="Segoe UI" w:cs="Segoe UI"/>
      <w:sz w:val="18"/>
      <w:szCs w:val="18"/>
    </w:rPr>
  </w:style>
  <w:style w:type="character" w:customStyle="1" w:styleId="BalloonTextChar">
    <w:name w:val="Balloon Text Char"/>
    <w:basedOn w:val="DefaultParagraphFont"/>
    <w:link w:val="BalloonText"/>
    <w:rsid w:val="003B7231"/>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M:\docs_autres_institutions\commission_europeenne\com\2018\0772" TargetMode="External"/><Relationship Id="rId18" Type="http://schemas.openxmlformats.org/officeDocument/2006/relationships/hyperlink" Target="file:///\\epadesres\public\docs_autres_institutions\commission_europeenne\swd\2018\048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epadesres\public\docs_autres_institutions\commission_europeenne\com\2018\0764" TargetMode="External"/><Relationship Id="rId17" Type="http://schemas.openxmlformats.org/officeDocument/2006/relationships/hyperlink" Target="file:///\\epadesres\public\docs_autres_institutions\commission_europeenne\com\2018\076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epadesres\public\docs_autres_institutions\commission_europeenne\com\2018\088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adesres\public\docs_autres_institutions\commission_europeenne\com\2018\0746"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M:\docs_autres_institutions\commission_europeenne\com\2018\0734" TargetMode="External"/><Relationship Id="rId23" Type="http://schemas.openxmlformats.org/officeDocument/2006/relationships/header" Target="header3.xml"/><Relationship Id="rId10" Type="http://schemas.openxmlformats.org/officeDocument/2006/relationships/hyperlink" Target="file:///\\epadesres\public\docs_autres_institutions\commission_europeenne\com\2018\074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oparl.europa.eu/emeeting" TargetMode="External"/><Relationship Id="rId14" Type="http://schemas.openxmlformats.org/officeDocument/2006/relationships/hyperlink" Target="file:///M:\docs_autres_institutions\commission_europeenne\com\2018\0770"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TM~1\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5FE5-5164-44CA-BE27-77D116EC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27</Pages>
  <Words>5030</Words>
  <Characters>36777</Characters>
  <Application>Microsoft Office Word</Application>
  <DocSecurity>0</DocSecurity>
  <Lines>919</Lines>
  <Paragraphs>509</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41298</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HARTMANN-MUTSCH Christa</dc:creator>
  <cp:keywords/>
  <cp:lastModifiedBy>HOLBACH Jutta</cp:lastModifiedBy>
  <cp:revision>2</cp:revision>
  <cp:lastPrinted>2009-06-18T13:43:00Z</cp:lastPrinted>
  <dcterms:created xsi:type="dcterms:W3CDTF">2019-03-04T08:50:00Z</dcterms:created>
  <dcterms:modified xsi:type="dcterms:W3CDTF">2019-03-04T08:50:00Z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1177237</vt:lpwstr>
  </property>
  <property fmtid="{D5CDD505-2E9C-101B-9397-08002B2CF9AE}" pid="5" name="&lt;Type&gt;">
    <vt:lpwstr>PV</vt:lpwstr>
  </property>
  <property fmtid="{D5CDD505-2E9C-101B-9397-08002B2CF9AE}" pid="6" name="&lt;ModelCod&gt;">
    <vt:lpwstr>\\eiciLUXpr1\pdocep$\DocEP\DOCS\General\PV\PVx.dot(06/02/2019 07:45:32)</vt:lpwstr>
  </property>
  <property fmtid="{D5CDD505-2E9C-101B-9397-08002B2CF9AE}" pid="7" name="&lt;ModelTra&gt;">
    <vt:lpwstr>\\eiciLUXpr1\pdocep$\DocEP\TRANSFIL\DE\PVx.DE(05/07/2018 14:02:23)</vt:lpwstr>
  </property>
  <property fmtid="{D5CDD505-2E9C-101B-9397-08002B2CF9AE}" pid="8" name="&lt;Model&gt;">
    <vt:lpwstr>PVx</vt:lpwstr>
  </property>
  <property fmtid="{D5CDD505-2E9C-101B-9397-08002B2CF9AE}" pid="9" name="FooterPath">
    <vt:lpwstr>PV\1177237DE.docx</vt:lpwstr>
  </property>
  <property fmtid="{D5CDD505-2E9C-101B-9397-08002B2CF9AE}" pid="10" name="PE number">
    <vt:lpwstr>634.534</vt:lpwstr>
  </property>
  <property fmtid="{D5CDD505-2E9C-101B-9397-08002B2CF9AE}" pid="11" name="SDLStudio">
    <vt:lpwstr/>
  </property>
  <property fmtid="{D5CDD505-2E9C-101B-9397-08002B2CF9AE}" pid="12" name="&lt;Extension&gt;">
    <vt:lpwstr>DE</vt:lpwstr>
  </property>
  <property fmtid="{D5CDD505-2E9C-101B-9397-08002B2CF9AE}" pid="13" name="Bookout">
    <vt:lpwstr>OK - 2019/03/04 09:50</vt:lpwstr>
  </property>
</Properties>
</file>