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tbl>
      <w:tblPr>
        <w:tblStyle w:val="TableNormal"/>
        <w:tblW w:w="0pt" w:type="auto"/>
        <w:tblInd w:w="-42.55pt" w:type="dxa"/>
        <w:tblLayout w:type="fixed"/>
        <w:tblCellMar>
          <w:start w:w="0pt" w:type="dxa"/>
          <w:end w:w="0pt" w:type="dxa"/>
        </w:tblCellMar>
        <w:tblLook/>
      </w:tblPr>
      <w:tblGrid>
        <w:gridCol w:w="851"/>
        <w:gridCol w:w="3969"/>
        <w:gridCol w:w="1701"/>
        <w:gridCol w:w="3969"/>
        <w:gridCol w:w="851"/>
      </w:tblGrid>
      <w:tr>
        <w:tblPrEx>
          <w:tblW w:w="0pt" w:type="auto"/>
          <w:tblInd w:w="-42.55pt" w:type="dxa"/>
          <w:tblLayout w:type="fixed"/>
          <w:tblCellMar>
            <w:start w:w="0pt" w:type="dxa"/>
            <w:end w:w="0pt" w:type="dxa"/>
          </w:tblCellMar>
          <w:tblLook/>
        </w:tblPrEx>
        <w:trPr>
          <w:gridBefore w:val="1"/>
          <w:gridAfter w:val="1"/>
          <w:wBefore w:w="42.55pt" w:type="dxa"/>
          <w:wAfter w:w="42.55pt" w:type="dxa"/>
          <w:cantSplit/>
          <w:trHeight w:val="240"/>
        </w:trPr>
        <w:tc>
          <w:tcPr>
            <w:tcW w:w="481.95pt" w:type="dxa"/>
            <w:gridSpan w:val="3"/>
            <w:tcBorders>
              <w:bottom w:val="single" w:sz="4" w:space="0" w:color="auto"/>
            </w:tcBorders>
          </w:tcPr>
          <w:p w:rsidR="00B90D2B" w:rsidRPr="00D94628">
            <w:pPr>
              <w:pStyle w:val="EntEU"/>
            </w:pPr>
            <w:r w:rsidRPr="00D94628">
              <w:t>EVROPSKA UNIJA</w:t>
            </w:r>
            <w:r w:rsidRPr="00D94628">
              <w:drawing>
                <wp:anchor distT="0" distB="180340" distL="114300" distR="114300" simplePos="0" relativeHeight="251658240" behindDoc="0" locked="1" layoutInCell="0" allowOverlap="1">
                  <wp:simplePos x="0" y="0"/>
                  <wp:positionH relativeFrom="margin">
                    <wp:posOffset>2700655</wp:posOffset>
                  </wp:positionH>
                  <wp:positionV relativeFrom="paragraph">
                    <wp:posOffset>-304800</wp:posOffset>
                  </wp:positionV>
                  <wp:extent cx="720090" cy="470535"/>
                  <wp:effectExtent l="0" t="0" r="0" b="0"/>
                  <wp:wrapTopAndBottom/>
                  <wp:docPr id="1026" name="Image 1026" descr="CE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90680925" name="Image 1026" descr="CEE"/>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720090" cy="470535"/>
                          </a:xfrm>
                          <a:prstGeom prst="rect">
                            <a:avLst/>
                          </a:prstGeom>
                          <a:noFill/>
                          <a:ln w="6350">
                            <a:solidFill>
                              <a:srgbClr val="000000"/>
                            </a:solidFill>
                            <a:miter lim="800%"/>
                            <a:headEnd/>
                            <a:tailEnd/>
                          </a:ln>
                        </pic:spPr>
                      </pic:pic>
                    </a:graphicData>
                  </a:graphic>
                </wp:anchor>
              </w:drawing>
            </w:r>
          </w:p>
          <w:p w:rsidR="00B90D2B" w:rsidRPr="00D94628">
            <w:pPr>
              <w:pStyle w:val="EntLogo"/>
            </w:pPr>
            <w:r w:rsidRPr="00D94628">
              <w:t>EVROPSKI PARLAMENT</w:t>
              <w:tab/>
              <w:t>SVET</w:t>
            </w:r>
          </w:p>
        </w:tc>
      </w:tr>
      <w:tr>
        <w:tblPrEx>
          <w:tblW w:w="0pt" w:type="auto"/>
          <w:tblInd w:w="-42.55pt" w:type="dxa"/>
          <w:tblLayout w:type="fixed"/>
          <w:tblCellMar>
            <w:start w:w="0pt" w:type="dxa"/>
            <w:end w:w="0pt" w:type="dxa"/>
          </w:tblCellMar>
          <w:tblLook/>
        </w:tblPrEx>
        <w:trPr>
          <w:trHeight w:val="1120"/>
        </w:trPr>
        <w:tc>
          <w:tcPr>
            <w:tcW w:w="241pt" w:type="dxa"/>
            <w:gridSpan w:val="2"/>
          </w:tcPr>
          <w:p w:rsidR="00B90D2B">
            <w:pPr>
              <w:pStyle w:val="EntInstit"/>
              <w:spacing w:before="240"/>
            </w:pPr>
            <w:bookmarkStart w:id="0" w:name="Entete"/>
            <w:bookmarkEnd w:id="0"/>
          </w:p>
        </w:tc>
        <w:tc>
          <w:tcPr>
            <w:tcW w:w="85.05pt" w:type="dxa"/>
          </w:tcPr>
          <w:p w:rsidR="00B90D2B">
            <w:pPr>
              <w:spacing w:before="240"/>
            </w:pPr>
          </w:p>
        </w:tc>
        <w:tc>
          <w:tcPr>
            <w:tcW w:w="241pt" w:type="dxa"/>
            <w:gridSpan w:val="2"/>
          </w:tcPr>
          <w:p w:rsidR="00B90D2B" w:rsidRPr="00D94628">
            <w:pPr>
              <w:pStyle w:val="EntRefer"/>
              <w:spacing w:before="240"/>
            </w:pPr>
            <w:bookmarkStart w:id="1" w:name="Lieu"/>
            <w:bookmarkStart w:id="2" w:name="LWCons_Lieu"/>
            <w:bookmarkEnd w:id="1"/>
            <w:r w:rsidR="00D94628">
              <w:t>Bruselj,</w:t>
            </w:r>
            <w:bookmarkEnd w:id="2"/>
            <w:r w:rsidR="00D94628">
              <w:t xml:space="preserve"> </w:t>
            </w:r>
            <w:bookmarkStart w:id="3" w:name="Date"/>
            <w:bookmarkStart w:id="4" w:name="DateEntree"/>
            <w:bookmarkStart w:id="5" w:name="LWCons_Date"/>
            <w:bookmarkEnd w:id="3"/>
            <w:bookmarkEnd w:id="4"/>
            <w:r w:rsidR="00D94628">
              <w:t>31. oktober 2011</w:t>
            </w:r>
            <w:bookmarkEnd w:id="5"/>
          </w:p>
          <w:p w:rsidR="00B90D2B">
            <w:pPr>
              <w:pStyle w:val="EntRefer"/>
            </w:pPr>
            <w:bookmarkStart w:id="6" w:name="LWCons_LangueOrig"/>
            <w:bookmarkStart w:id="7" w:name="LangueOrig"/>
            <w:bookmarkEnd w:id="6"/>
            <w:bookmarkEnd w:id="7"/>
            <w:r>
              <w:t>(OR. en)</w:t>
            </w:r>
          </w:p>
        </w:tc>
      </w:tr>
      <w:tr>
        <w:tblPrEx>
          <w:tblW w:w="0pt" w:type="auto"/>
          <w:tblInd w:w="-42.55pt" w:type="dxa"/>
          <w:tblLayout w:type="fixed"/>
          <w:tblCellMar>
            <w:start w:w="0pt" w:type="dxa"/>
            <w:end w:w="0pt" w:type="dxa"/>
          </w:tblCellMar>
          <w:tblLook/>
        </w:tblPrEx>
        <w:trPr>
          <w:gridBefore w:val="1"/>
          <w:gridAfter w:val="1"/>
          <w:wBefore w:w="42.55pt" w:type="dxa"/>
          <w:wAfter w:w="42.55pt" w:type="dxa"/>
          <w:trHeight w:val="1480"/>
        </w:trPr>
        <w:tc>
          <w:tcPr>
            <w:tcW w:w="198.45pt" w:type="dxa"/>
          </w:tcPr>
          <w:p w:rsidR="00D94628">
            <w:pPr>
              <w:pStyle w:val="EntRefer"/>
            </w:pPr>
            <w:bookmarkStart w:id="8" w:name="DossierInterInst"/>
            <w:bookmarkEnd w:id="8"/>
            <w:r>
              <w:t>2010/0059 (COD)</w:t>
            </w:r>
          </w:p>
          <w:p w:rsidR="00B90D2B">
            <w:pPr>
              <w:pStyle w:val="EntRefer"/>
            </w:pPr>
            <w:r w:rsidR="00D94628">
              <w:t>C7-0379/2011</w:t>
            </w:r>
          </w:p>
        </w:tc>
        <w:tc>
          <w:tcPr>
            <w:tcW w:w="85.05pt" w:type="dxa"/>
            <w:vAlign w:val="center"/>
          </w:tcPr>
          <w:p w:rsidR="00B90D2B"/>
        </w:tc>
        <w:tc>
          <w:tcPr>
            <w:tcW w:w="198.45pt" w:type="dxa"/>
          </w:tcPr>
          <w:p w:rsidR="00B90D2B">
            <w:pPr>
              <w:pStyle w:val="EntRefer"/>
            </w:pPr>
            <w:bookmarkStart w:id="9" w:name="Cote"/>
            <w:bookmarkEnd w:id="9"/>
            <w:r>
              <w:t>PE-CONS 59/11</w:t>
            </w:r>
          </w:p>
          <w:p w:rsidR="00B90D2B">
            <w:pPr>
              <w:pStyle w:val="EntRefer"/>
            </w:pPr>
            <w:bookmarkStart w:id="10" w:name="CoteRev"/>
            <w:bookmarkEnd w:id="10"/>
          </w:p>
          <w:p w:rsidR="00B90D2B" w:rsidRPr="00D94628">
            <w:pPr>
              <w:pStyle w:val="EntRefer"/>
            </w:pPr>
          </w:p>
          <w:p w:rsidR="00B90D2B">
            <w:pPr>
              <w:pStyle w:val="EntRefer"/>
              <w:tabs>
                <w:tab w:val="start" w:pos="1417"/>
              </w:tabs>
            </w:pPr>
            <w:bookmarkStart w:id="11" w:name="CoteSec"/>
            <w:bookmarkEnd w:id="11"/>
            <w:r w:rsidR="00D94628">
              <w:fldChar w:fldCharType="begin"/>
            </w:r>
            <w:r w:rsidR="00D94628">
              <w:instrText xml:space="preserve"> DOCVARIABLE "LWCons_CoteSec" </w:instrText>
            </w:r>
            <w:r w:rsidR="00D94628">
              <w:fldChar w:fldCharType="separate"/>
            </w:r>
            <w:r w:rsidR="00D94628">
              <w:t xml:space="preserve"> </w:t>
            </w:r>
            <w:r w:rsidR="00D94628">
              <w:fldChar w:fldCharType="end"/>
            </w:r>
          </w:p>
          <w:p w:rsidR="00B90D2B">
            <w:pPr>
              <w:pStyle w:val="EntRefer"/>
            </w:pPr>
          </w:p>
        </w:tc>
      </w:tr>
      <w:tr>
        <w:tblPrEx>
          <w:tblW w:w="0pt" w:type="auto"/>
          <w:tblInd w:w="-42.55pt" w:type="dxa"/>
          <w:tblLayout w:type="fixed"/>
          <w:tblCellMar>
            <w:start w:w="0pt" w:type="dxa"/>
            <w:end w:w="0pt" w:type="dxa"/>
          </w:tblCellMar>
          <w:tblLook/>
        </w:tblPrEx>
        <w:trPr>
          <w:gridBefore w:val="1"/>
          <w:gridAfter w:val="1"/>
          <w:wBefore w:w="42.55pt" w:type="dxa"/>
          <w:wAfter w:w="42.55pt" w:type="dxa"/>
          <w:trHeight w:val="1000"/>
        </w:trPr>
        <w:tc>
          <w:tcPr>
            <w:tcW w:w="198.45pt" w:type="dxa"/>
            <w:vAlign w:val="center"/>
          </w:tcPr>
          <w:p w:rsidR="00B90D2B" w:rsidRPr="00D94628" w:rsidP="00D94628">
            <w:pPr>
              <w:pStyle w:val="EntRefer"/>
              <w:jc w:val="center"/>
              <w:rPr>
                <w:sz w:val="36"/>
                <w:u w:val="double"/>
              </w:rPr>
            </w:pPr>
            <w:bookmarkStart w:id="12" w:name="SousEmbargo"/>
            <w:bookmarkEnd w:id="12"/>
          </w:p>
        </w:tc>
        <w:tc>
          <w:tcPr>
            <w:tcW w:w="85.05pt" w:type="dxa"/>
            <w:vAlign w:val="center"/>
          </w:tcPr>
          <w:p w:rsidR="00B90D2B"/>
        </w:tc>
        <w:tc>
          <w:tcPr>
            <w:tcW w:w="198.45pt" w:type="dxa"/>
          </w:tcPr>
          <w:p w:rsidR="009B0DAB" w:rsidRPr="00424332" w:rsidP="009B0DAB">
            <w:pPr>
              <w:pStyle w:val="EntRefer"/>
            </w:pPr>
            <w:r w:rsidRPr="00424332">
              <w:rPr>
                <w:noProof/>
              </w:rPr>
              <w:t>DEVGEN 267</w:t>
            </w:r>
          </w:p>
          <w:p w:rsidR="009B0DAB" w:rsidRPr="00424332" w:rsidP="009B0DAB">
            <w:pPr>
              <w:pStyle w:val="EntRefer"/>
            </w:pPr>
            <w:r w:rsidRPr="00424332">
              <w:rPr>
                <w:noProof/>
              </w:rPr>
              <w:t>ACP 191</w:t>
            </w:r>
          </w:p>
          <w:p w:rsidR="009B0DAB" w:rsidRPr="00424332" w:rsidP="009B0DAB">
            <w:pPr>
              <w:pStyle w:val="EntRefer"/>
            </w:pPr>
            <w:r w:rsidRPr="00424332">
              <w:rPr>
                <w:noProof/>
              </w:rPr>
              <w:t>AGRI 662</w:t>
            </w:r>
          </w:p>
          <w:p w:rsidR="009B0DAB" w:rsidRPr="00424332" w:rsidP="009B0DAB">
            <w:pPr>
              <w:pStyle w:val="EntRefer"/>
            </w:pPr>
            <w:r w:rsidRPr="00424332">
              <w:rPr>
                <w:noProof/>
              </w:rPr>
              <w:t>WTO 343</w:t>
            </w:r>
          </w:p>
          <w:p w:rsidR="00B90D2B" w:rsidP="009B0DAB">
            <w:pPr>
              <w:pStyle w:val="EntRefer"/>
            </w:pPr>
            <w:r w:rsidRPr="00424332" w:rsidR="009B0DAB">
              <w:rPr>
                <w:noProof/>
              </w:rPr>
              <w:t>CODEC 1613</w:t>
            </w:r>
          </w:p>
        </w:tc>
      </w:tr>
    </w:tbl>
    <w:p w:rsidR="00B90D2B">
      <w:pPr>
        <w:pStyle w:val="Genredudocument"/>
      </w:pPr>
      <w:bookmarkStart w:id="13" w:name="AC"/>
      <w:bookmarkStart w:id="14" w:name="Title"/>
      <w:bookmarkStart w:id="15" w:name="LWCons_Title"/>
      <w:bookmarkEnd w:id="14"/>
      <w:r>
        <w:t>ZAKONODAJNI AKTI IN DRUGI INSTRUMENTI</w:t>
      </w:r>
      <w:bookmarkEnd w:id="15"/>
    </w:p>
    <w:tbl>
      <w:tblPr>
        <w:tblStyle w:val="TableNormal"/>
        <w:tblW w:w="482pt" w:type="dxa"/>
        <w:tblBorders>
          <w:top w:val="single" w:sz="4" w:space="0" w:color="auto"/>
          <w:start w:val="none" w:sz="0" w:space="0" w:color="auto"/>
          <w:bottom w:val="single" w:sz="4" w:space="0" w:color="auto"/>
          <w:end w:val="none" w:sz="0" w:space="0" w:color="auto"/>
          <w:insideH w:val="none" w:sz="0" w:space="0" w:color="auto"/>
          <w:insideV w:val="none" w:sz="0" w:space="0" w:color="auto"/>
        </w:tblBorders>
        <w:tblLayout w:type="fixed"/>
        <w:tblCellMar>
          <w:start w:w="0pt" w:type="dxa"/>
          <w:end w:w="0pt" w:type="dxa"/>
        </w:tblCellMar>
        <w:tblLook/>
      </w:tblPr>
      <w:tblGrid>
        <w:gridCol w:w="2552"/>
        <w:gridCol w:w="7088"/>
      </w:tblGrid>
      <w:tr>
        <w:tblPrEx>
          <w:tblW w:w="482pt" w:type="dxa"/>
          <w:tblBorders>
            <w:top w:val="single" w:sz="4" w:space="0" w:color="auto"/>
            <w:start w:val="none" w:sz="0" w:space="0" w:color="auto"/>
            <w:bottom w:val="single" w:sz="4" w:space="0" w:color="auto"/>
            <w:end w:val="none" w:sz="0" w:space="0" w:color="auto"/>
            <w:insideH w:val="none" w:sz="0" w:space="0" w:color="auto"/>
            <w:insideV w:val="none" w:sz="0" w:space="0" w:color="auto"/>
          </w:tblBorders>
          <w:tblLayout w:type="fixed"/>
          <w:tblCellMar>
            <w:start w:w="0pt" w:type="dxa"/>
            <w:end w:w="0pt" w:type="dxa"/>
          </w:tblCellMar>
          <w:tblLook/>
        </w:tblPrEx>
        <w:tc>
          <w:tcPr>
            <w:tcW w:w="127.6pt" w:type="dxa"/>
          </w:tcPr>
          <w:p w:rsidR="00B90D2B">
            <w:pPr>
              <w:pStyle w:val="EntEmet"/>
            </w:pPr>
            <w:bookmarkStart w:id="16" w:name="Ref"/>
            <w:bookmarkStart w:id="17" w:name="RefDu"/>
            <w:bookmarkEnd w:id="17"/>
            <w:r>
              <w:t>Zadeva:</w:t>
            </w:r>
          </w:p>
        </w:tc>
        <w:tc>
          <w:tcPr>
            <w:tcW w:w="354.4pt" w:type="dxa"/>
          </w:tcPr>
          <w:p w:rsidR="00B90D2B" w:rsidRPr="009B0DAB">
            <w:pPr>
              <w:pStyle w:val="EntEmet"/>
            </w:pPr>
            <w:r w:rsidRPr="009B0DAB" w:rsidR="009B0DAB">
              <w:t>UREDBA EVROPSKEGA PARLAMENTA IN SVETA o sprememb</w:t>
            </w:r>
            <w:r w:rsidR="00C8655E">
              <w:t>i</w:t>
            </w:r>
            <w:r w:rsidRPr="009B0DAB" w:rsidR="009B0DAB">
              <w:t xml:space="preserve"> Uredbe (ES) št. 1905/2006 o vzpostavitvi instrumenta za financiranje razvojnega sodelovanja</w:t>
            </w:r>
          </w:p>
        </w:tc>
      </w:tr>
      <w:tr>
        <w:tblPrEx>
          <w:tblW w:w="482pt" w:type="dxa"/>
          <w:tblLayout w:type="fixed"/>
          <w:tblCellMar>
            <w:start w:w="0pt" w:type="dxa"/>
            <w:end w:w="0pt" w:type="dxa"/>
          </w:tblCellMar>
          <w:tblLook/>
        </w:tblPrEx>
        <w:tc>
          <w:tcPr>
            <w:tcW w:w="127.6pt" w:type="dxa"/>
          </w:tcPr>
          <w:p w:rsidR="00B90D2B" w:rsidRPr="00C30438" w:rsidP="00B90D2B">
            <w:pPr>
              <w:pStyle w:val="EntEmet"/>
              <w:spacing w:before="0" w:line="20" w:lineRule="exact"/>
              <w:rPr>
                <w:sz w:val="2"/>
                <w:szCs w:val="2"/>
              </w:rPr>
            </w:pPr>
          </w:p>
        </w:tc>
        <w:tc>
          <w:tcPr>
            <w:tcW w:w="354.4pt" w:type="dxa"/>
          </w:tcPr>
          <w:p w:rsidR="00B90D2B" w:rsidRPr="00C30438" w:rsidP="00B90D2B">
            <w:pPr>
              <w:pStyle w:val="EntEmet"/>
              <w:spacing w:before="0" w:line="20" w:lineRule="exact"/>
              <w:rPr>
                <w:sz w:val="2"/>
                <w:szCs w:val="2"/>
              </w:rPr>
            </w:pPr>
          </w:p>
        </w:tc>
      </w:tr>
    </w:tbl>
    <w:p w:rsidR="00B90D2B" w:rsidP="00663915">
      <w:pPr>
        <w:jc w:val="center"/>
        <w:outlineLvl w:val="0"/>
        <w:sectPr w:rsidSect="00D94628">
          <w:headerReference w:type="even" r:id="rId6"/>
          <w:headerReference w:type="default" r:id="rId7"/>
          <w:footerReference w:type="even" r:id="rId8"/>
          <w:footerReference w:type="default" r:id="rId9"/>
          <w:headerReference w:type="first" r:id="rId10"/>
          <w:footerReference w:type="first" r:id="rId11"/>
          <w:footnotePr>
            <w:numRestart w:val="eachPage"/>
          </w:footnotePr>
          <w:pgSz w:w="11907" w:h="16839"/>
          <w:pgMar w:top="1134" w:right="1134" w:bottom="1134" w:left="1134" w:header="567" w:footer="567" w:gutter="0"/>
          <w:pgNumType w:start="0"/>
          <w:cols w:space="708"/>
          <w:docGrid w:linePitch="360"/>
        </w:sectPr>
      </w:pPr>
      <w:bookmarkStart w:id="18" w:name="RefEnDateDu"/>
      <w:bookmarkStart w:id="19" w:name="RefA"/>
      <w:bookmarkEnd w:id="13"/>
      <w:bookmarkEnd w:id="16"/>
      <w:bookmarkEnd w:id="18"/>
      <w:bookmarkEnd w:id="19"/>
      <w:r w:rsidRPr="00424332" w:rsidR="009B0DAB">
        <w:br/>
      </w:r>
      <w:r w:rsidR="006873EB">
        <w:t>Skupno besedilo,</w:t>
        <w:br/>
        <w:t>ki ga je odobril Spravni odbor</w:t>
        <w:br/>
      </w:r>
      <w:r w:rsidRPr="00475842" w:rsidR="00663915">
        <w:t xml:space="preserve">iz člena 294(10) </w:t>
      </w:r>
      <w:r w:rsidR="00663915">
        <w:t>Pogodbe o delovanju Evropske unije</w:t>
      </w:r>
    </w:p>
    <w:p w:rsidR="009B0DAB" w:rsidRPr="0062228E" w:rsidP="009B0DAB">
      <w:pPr>
        <w:pStyle w:val="Typedudocument"/>
      </w:pPr>
      <w:r w:rsidRPr="0062228E">
        <w:t xml:space="preserve">UREDBA </w:t>
      </w:r>
      <w:r w:rsidRPr="0062228E" w:rsidR="004E71FA">
        <w:t>(EU) št. …/2011</w:t>
      </w:r>
      <w:r w:rsidR="006873EB">
        <w:br/>
      </w:r>
      <w:r w:rsidRPr="0062228E">
        <w:t>EVROPSKEGA PARLAMENTA</w:t>
      </w:r>
      <w:r w:rsidR="006873EB">
        <w:t xml:space="preserve"> </w:t>
      </w:r>
      <w:r w:rsidRPr="0062228E">
        <w:t>IN SVETA</w:t>
      </w:r>
      <w:r>
        <w:t xml:space="preserve"> </w:t>
      </w:r>
    </w:p>
    <w:p w:rsidR="009B0DAB" w:rsidRPr="0062228E" w:rsidP="009B0DAB">
      <w:pPr>
        <w:pStyle w:val="Datedadoption"/>
      </w:pPr>
      <w:r w:rsidRPr="0062228E">
        <w:t>z dne …</w:t>
      </w:r>
    </w:p>
    <w:p w:rsidR="009B0DAB" w:rsidRPr="00663915" w:rsidP="009B0DAB">
      <w:pPr>
        <w:pStyle w:val="Titreobjet"/>
      </w:pPr>
      <w:r w:rsidRPr="0062228E">
        <w:t>o spremembah Uredbe (ES) št. 1905/2006</w:t>
      </w:r>
      <w:r>
        <w:br/>
      </w:r>
      <w:r w:rsidRPr="0062228E">
        <w:t>o vzpostavitvi instrumenta za financiranje razvojnega sodelovanja</w:t>
      </w:r>
    </w:p>
    <w:p w:rsidR="009B0DAB" w:rsidP="009B0DAB">
      <w:pPr>
        <w:pStyle w:val="Institutionquiagit"/>
      </w:pPr>
      <w:r>
        <w:t xml:space="preserve">EVROPSKI PARLAMENT IN SVET EVROPSKE </w:t>
      </w:r>
      <w:r>
        <w:t>UNIJE STA –</w:t>
      </w:r>
    </w:p>
    <w:p w:rsidR="009B0DAB" w:rsidP="009B0DAB">
      <w:r>
        <w:t>ob upoštevanju Pogodbe o delovanju Evropske unije</w:t>
      </w:r>
      <w:r w:rsidR="00663915">
        <w:t xml:space="preserve"> in</w:t>
      </w:r>
      <w:r>
        <w:t xml:space="preserve"> zlasti člena 209(1)</w:t>
      </w:r>
      <w:r w:rsidR="00663915">
        <w:t xml:space="preserve"> Pogodbe</w:t>
      </w:r>
      <w:r>
        <w:t>,</w:t>
      </w:r>
    </w:p>
    <w:p w:rsidR="009B0DAB" w:rsidP="009B0DAB">
      <w:r>
        <w:t>ob upoštevanju predloga Evropske komisije,</w:t>
      </w:r>
    </w:p>
    <w:p w:rsidR="009B0DAB" w:rsidP="009B0DAB">
      <w:r>
        <w:t xml:space="preserve">po </w:t>
      </w:r>
      <w:r w:rsidR="00663915">
        <w:t xml:space="preserve">posredovanju </w:t>
      </w:r>
      <w:r>
        <w:t>osnutka zakonodajnega akta nacionalnim parlamentom,</w:t>
      </w:r>
    </w:p>
    <w:p w:rsidR="009B0DAB" w:rsidP="009B0DAB">
      <w:r>
        <w:t>v skladu z rednim zakonodajnim postopkom,</w:t>
      </w:r>
      <w:r w:rsidRPr="0062228E">
        <w:t xml:space="preserve"> </w:t>
      </w:r>
      <w:r>
        <w:t xml:space="preserve">glede na </w:t>
      </w:r>
      <w:r>
        <w:t>skupno besedilo, ki ga je odobril Spravni odbor</w:t>
      </w:r>
      <w:r>
        <w:rPr>
          <w:rStyle w:val="FootnoteReference"/>
        </w:rPr>
        <w:t xml:space="preserve"> </w:t>
      </w:r>
      <w:r w:rsidR="00663915">
        <w:t xml:space="preserve">dne </w:t>
      </w:r>
      <w:r w:rsidR="00C3799A">
        <w:t>31. oktobra 2011</w:t>
      </w:r>
      <w:r>
        <w:rPr>
          <w:rStyle w:val="FootnoteReference"/>
        </w:rPr>
        <w:footnoteReference w:id="2"/>
      </w:r>
      <w:r>
        <w:t>,</w:t>
      </w:r>
    </w:p>
    <w:p w:rsidR="009B0DAB" w:rsidP="009B0DAB">
      <w:r>
        <w:br w:type="page"/>
        <w:t>ob upoštevanju naslednjega:</w:t>
      </w:r>
    </w:p>
    <w:p w:rsidR="009B0DAB" w:rsidP="009B0DAB">
      <w:pPr>
        <w:pStyle w:val="ManualConsidrant"/>
      </w:pPr>
      <w:r>
        <w:t>(1)</w:t>
        <w:tab/>
        <w:t>Cilj razvojne politike Unije je zmanjšanje in, dolgoročno, izkoreninjenje revščine.</w:t>
      </w:r>
    </w:p>
    <w:p w:rsidR="009B0DAB" w:rsidP="009B0DAB">
      <w:pPr>
        <w:pStyle w:val="ManualConsidrant"/>
      </w:pPr>
      <w:r>
        <w:t>(2)</w:t>
        <w:tab/>
        <w:t>Unija je kot članica Svetovne trgovinske organizacije (STO) zavezana, da trgovino vključi v razvojne strategije ter da podpira mednarodno trgovino z namenom pospeševanja razvoja ter zmanjševanja in, dolgoročno, izkoreninjenja revščine po vsem svetu.</w:t>
      </w:r>
    </w:p>
    <w:p w:rsidR="009B0DAB" w:rsidP="009B0DAB">
      <w:pPr>
        <w:pStyle w:val="ManualConsidrant"/>
      </w:pPr>
      <w:r>
        <w:t>(3)</w:t>
        <w:tab/>
        <w:t>Unija skupino afriških, karibskih in pacifiških držav (AKP) podpira pri njihovih prizadevanjih za zmanjševanje revščine ter trajnostni gospodarski in socialni razvoj, priznava pa tudi velik pomen njihovih sektorjev osnovnih proizvodov.</w:t>
      </w:r>
    </w:p>
    <w:p w:rsidR="009B0DAB" w:rsidP="009B0DAB">
      <w:pPr>
        <w:pStyle w:val="ManualConsidrant"/>
      </w:pPr>
      <w:r>
        <w:t>(4)</w:t>
        <w:tab/>
        <w:t>Unija je zavezana, da za zagotavljanje trajnostnega razvoja podpira tekoče in postopno vključevanje držav v razvoju v svetovno gospodarstvo. Države AKP, ki so glavne izvoznice banan, bi lahko naletele na težave glede na spremembe v trgovinskih ureditvah, zlasti liberalizacije tarife za državo z največjimi ugodnostmi (MFN), v okviru STO ter dvostranskih in regionalnih sporazumov, sklenjenih ali v postopku sklenitve med Unijo in državami Latinske Amerike. Zato bi bilo treba Uredbi (ES) št. 1905/2006</w:t>
      </w:r>
      <w:r w:rsidR="00663915">
        <w:t xml:space="preserve"> Evropskega parlamenta in Sveta </w:t>
      </w:r>
      <w:r>
        <w:rPr>
          <w:rStyle w:val="FootnoteReference"/>
        </w:rPr>
        <w:footnoteReference w:id="3"/>
      </w:r>
      <w:r>
        <w:t xml:space="preserve"> dodati program spremljevalnih ukrepov glede banan iz držav</w:t>
      </w:r>
      <w:r>
        <w:t xml:space="preserve"> AKP (v nadaljnjem besedilu: "program").</w:t>
      </w:r>
    </w:p>
    <w:p w:rsidR="009B0DAB" w:rsidP="009B0DAB">
      <w:pPr>
        <w:pStyle w:val="ManualConsidrant"/>
      </w:pPr>
      <w:r>
        <w:br w:type="page"/>
        <w:t>(5)</w:t>
        <w:tab/>
        <w:t>Cilj ukrepov finančne pomoči, ki jih je treba sprejeti v okviru programa, bi moral biti izboljšanje življenjskih standardov in življenjskih razmer ljudi na območjih, kjer se pridelujejo banane in kjer ljudje ži</w:t>
      </w:r>
      <w:r>
        <w:t>vijo od verige ustvarjanja vrednosti v sektorju banan, zlasti malih kmetov in malih subjektov, kakor tudi zagotavljanje spoštovanja delovnih standardov in standardov za varnost in zdravje pri delu ter okoljskih standardov, zlasti tistih glede uporabe pesti</w:t>
      </w:r>
      <w:r>
        <w:t>cidov in izpostavljenosti pesticidom. Ukrepi bi morali zato podpirati prilagajanje, po potrebi pa tudi vključevati reorganizacijo območij, ki so odvisna od izvoza banan v Evropsko unijo, s sektorjem prilagojeno proračunsko podporo ali s specifičnimi intervencijami glede na projekte. Ukrepi bi morali upoštevati pričakovani razvoj sektorja izvoza banan in biti usmerjeni v zagotavljanje politik socialne prožnosti, gospodarske diverzifikacije ali naložb za izboljšanje konkurenčnosti, kjer je to ustrezno, hkrati pa upoštevati rezultate in izkušnje, pridobljene s posebnim sistemom pomoči (SSA) za tradicionalne dobavitelje banan iz držav AKP, vzpostavljenim v skladu z Uredbo Sveta (ES) št. 2686/94</w:t>
      </w:r>
      <w:r>
        <w:rPr>
          <w:rStyle w:val="FootnoteReference"/>
        </w:rPr>
        <w:footnoteReference w:id="4"/>
      </w:r>
      <w:r>
        <w:t>, ter s posebnim okvirom pomoči (SFA) za tradicionalne dobavitelje banan iz držav AKP, vzpostavljenim v skladu z Uredbo Sveta (ES) št. 856/1999</w:t>
      </w:r>
      <w:r>
        <w:rPr>
          <w:rStyle w:val="FootnoteReference"/>
        </w:rPr>
        <w:footnoteReference w:id="5"/>
      </w:r>
      <w:r>
        <w:t xml:space="preserve"> in Uredbo Komisije (ES) št. 1609/1999</w:t>
      </w:r>
      <w:r>
        <w:rPr>
          <w:rStyle w:val="FootnoteReference"/>
        </w:rPr>
        <w:footnoteReference w:id="6"/>
      </w:r>
      <w:r>
        <w:t>. Unija priznava pomen spodbujanja pravičnejše porazdelitve dohodkov od banan.</w:t>
      </w:r>
    </w:p>
    <w:p w:rsidR="009B0DAB" w:rsidP="009B0DAB">
      <w:pPr>
        <w:pStyle w:val="ManualConsidrant"/>
      </w:pPr>
      <w:r>
        <w:br w:type="page"/>
        <w:t>(6)</w:t>
        <w:tab/>
        <w:t>Program bi moral spremljati postopek prilagajanja v državah AKP, ki so v zadnjih letih v Unijo izvozile pomembne količine banan in na katere bi lahko vplivala liberalizacija v okviru Ženevskega sporazuma o trgovini z bananami</w:t>
      </w:r>
      <w:r>
        <w:rPr>
          <w:rStyle w:val="FootnoteReference"/>
        </w:rPr>
        <w:footnoteReference w:id="7"/>
      </w:r>
      <w:r>
        <w:t xml:space="preserve"> in dvostranski ali regionalni sporazumi, sklenjeni ali v postopku sklenitve med Unijo in državami Latinske Amerike. Program temelji na poročilu o SFA za tradicionalne dobavitelje banan iz držav AKP. Program je v skladu z mednarodnimi obveznostmi Unije v okviru STO in </w:t>
      </w:r>
      <w:r w:rsidR="00566A13">
        <w:t>s</w:t>
      </w:r>
      <w:r>
        <w:t xml:space="preserve">e </w:t>
      </w:r>
      <w:r w:rsidR="00566A13">
        <w:t xml:space="preserve">osredotoča na </w:t>
      </w:r>
      <w:r>
        <w:t>prestrukturiranj</w:t>
      </w:r>
      <w:r w:rsidR="00566A13">
        <w:t>e</w:t>
      </w:r>
      <w:r>
        <w:t xml:space="preserve"> ter izboljšanj</w:t>
      </w:r>
      <w:r w:rsidR="00566A13">
        <w:t>e</w:t>
      </w:r>
      <w:r>
        <w:t xml:space="preserve"> konkurenčnosti, iz česar izhaja njegov začasni značaj, trajal naj bi namreč tri leta (2011–2013).</w:t>
      </w:r>
    </w:p>
    <w:p w:rsidR="009B0DAB" w:rsidP="009B0DAB">
      <w:pPr>
        <w:pStyle w:val="ManualConsidrant"/>
      </w:pPr>
      <w:r>
        <w:t>(7)</w:t>
        <w:tab/>
        <w:t>Sklepi sporočila Komisije z dne 17. marca 2010 z naslovom "Dvoletno poročilo o posebnem okviru pomoči tradicionalnim dobaviteljem banan iz držav AKP" kažejo, da so pretekli programi pomoči pomembno prispevali k doseganju boljše sposobnosti za uspešno diverzifikacijo gospodarstva, čeprav celotnega učinka ni mogoče količinsko opredeliti, in da je trajnost izvoza banan iz držav AKP še vedno negotova.</w:t>
      </w:r>
    </w:p>
    <w:p w:rsidR="009B0DAB" w:rsidP="009B0DAB">
      <w:pPr>
        <w:pStyle w:val="ManualConsidrant"/>
      </w:pPr>
      <w:r>
        <w:t>(8)</w:t>
        <w:tab/>
        <w:t>Komisija je izvedla oceno programa SFA, vendar ni opravila ocene učinka spremljevalnih ukrepov glede banan.</w:t>
      </w:r>
    </w:p>
    <w:p w:rsidR="009B0DAB" w:rsidP="009B0DAB">
      <w:pPr>
        <w:pStyle w:val="ManualConsidrant"/>
      </w:pPr>
      <w:r>
        <w:t>(9)</w:t>
        <w:tab/>
        <w:t xml:space="preserve">Komisija bi morala zagotoviti </w:t>
      </w:r>
      <w:r w:rsidR="00EB4288">
        <w:t xml:space="preserve">primerno </w:t>
      </w:r>
      <w:r>
        <w:t>usklajevanje tega programa z regionalnimi in nacionalnimi okvirnimi programi, ki se izvajajo v državah upravičenkah, zlasti v zvezi z uresničevanjem gospodarskih, kmetijskih, socialnih in okoljskih ciljev.</w:t>
      </w:r>
    </w:p>
    <w:p w:rsidR="009B0DAB" w:rsidP="009B0DAB">
      <w:pPr>
        <w:pStyle w:val="ManualConsidrant"/>
      </w:pPr>
      <w:r>
        <w:br w:type="page"/>
        <w:t>(10)</w:t>
        <w:tab/>
        <w:t>Skoraj 2 % svetovne trgovine z bananami ima potrdilo organizacije proizvajalcev pravične trgovine. Minimalne cene pravične trgovine so določene na podlagi izračuna "trajnostnih stroškov proizvodnje", določenih po posvetovanju z zainteresiranimi stranmi, da bi vključili stroške izpolnjevanja dostojnih družbenih in okoljskih standardov ter ustvarili primeren dobiček, ki proizvajalcem omogoča dolgoročno zagotavljanje preživljanja.</w:t>
      </w:r>
    </w:p>
    <w:p w:rsidR="009B0DAB" w:rsidP="009B0DAB">
      <w:pPr>
        <w:pStyle w:val="ManualConsidrant"/>
      </w:pPr>
      <w:r>
        <w:t>(11)</w:t>
        <w:tab/>
        <w:t>Da bi preprečili izkoriščanje lokalnih delavcev, bi morali akterji v proizvodni verigi sektorja banan doseči sporazum o pravični razdelitvi prihodkov, ustvarjenih v sektorju.</w:t>
      </w:r>
    </w:p>
    <w:p w:rsidR="009B0DAB" w:rsidP="009B0DAB">
      <w:pPr>
        <w:pStyle w:val="ManualConsidrant"/>
      </w:pPr>
      <w:r>
        <w:t>(12)</w:t>
        <w:tab/>
        <w:t>Uredbo (ES) št. 1905/2006 bi bilo zato treba ustrezno spremeniti –</w:t>
      </w:r>
    </w:p>
    <w:p w:rsidR="009B0DAB" w:rsidP="009B0DAB">
      <w:pPr>
        <w:pStyle w:val="Formuledadoption"/>
      </w:pPr>
      <w:r>
        <w:t>SPREJ</w:t>
      </w:r>
      <w:r>
        <w:t>ELA NASLEDNJO UREDBO:</w:t>
      </w:r>
    </w:p>
    <w:p w:rsidR="009B0DAB" w:rsidRPr="00CE15ED" w:rsidP="009B0DAB">
      <w:pPr>
        <w:pStyle w:val="Titrearticle"/>
      </w:pPr>
      <w:r>
        <w:br w:type="page"/>
      </w:r>
      <w:r w:rsidRPr="009B0DAB">
        <w:t>Člen 1</w:t>
      </w:r>
      <w:r>
        <w:br/>
      </w:r>
      <w:r w:rsidRPr="001A480F">
        <w:t>Spremembe</w:t>
      </w:r>
    </w:p>
    <w:p w:rsidR="009B0DAB" w:rsidP="009B0DAB">
      <w:r>
        <w:t>Uredba (ES) št. 1905/2006 se spremeni, kot sledi:</w:t>
      </w:r>
    </w:p>
    <w:p w:rsidR="009B0DAB" w:rsidP="009B0DAB">
      <w:pPr>
        <w:pStyle w:val="ManualNumPar1"/>
      </w:pPr>
      <w:r>
        <w:t>1)</w:t>
        <w:tab/>
        <w:t>člen 4 se nadomesti z naslednjim:</w:t>
      </w:r>
    </w:p>
    <w:p w:rsidR="009B0DAB" w:rsidP="009B0DAB">
      <w:pPr>
        <w:pStyle w:val="Text1"/>
      </w:pPr>
      <w:r>
        <w:t>"</w:t>
      </w:r>
      <w:r w:rsidRPr="003D1F71">
        <w:rPr>
          <w:i/>
        </w:rPr>
        <w:t>Člen 4</w:t>
        <w:br/>
        <w:t>Izvajanje pomoči Unije</w:t>
      </w:r>
    </w:p>
    <w:p w:rsidR="009B0DAB" w:rsidP="009B0DAB">
      <w:pPr>
        <w:pStyle w:val="Text1"/>
      </w:pPr>
      <w:r>
        <w:t>Pomoč Unije se v skladu s splošnim namenom in področjem uporabe, cilji in splošnimi načeli te uredbe izvaja v okviru geografskih in tematskih programov iz členov 5 do 16 in programov iz členov 17 in 17a.";</w:t>
      </w:r>
    </w:p>
    <w:p w:rsidR="009B0DAB" w:rsidP="009B0DAB">
      <w:pPr>
        <w:pStyle w:val="ManualNumPar1"/>
      </w:pPr>
      <w:r>
        <w:br w:type="page"/>
        <w:t>2)</w:t>
        <w:tab/>
        <w:t>vstavi se naslednji člen:</w:t>
      </w:r>
    </w:p>
    <w:p w:rsidR="009B0DAB" w:rsidP="009B0DAB">
      <w:pPr>
        <w:pStyle w:val="Text1"/>
      </w:pPr>
      <w:r>
        <w:t>"</w:t>
      </w:r>
      <w:r w:rsidRPr="00A0492F">
        <w:rPr>
          <w:i/>
        </w:rPr>
        <w:t>Člen 17a</w:t>
        <w:br/>
        <w:t>Države AKP, ki so vodilne dobaviteljice banan</w:t>
      </w:r>
    </w:p>
    <w:p w:rsidR="009B0DAB" w:rsidP="009B0DAB">
      <w:pPr>
        <w:pStyle w:val="Point1"/>
      </w:pPr>
      <w:r>
        <w:t>1.</w:t>
        <w:tab/>
        <w:t>Države AKP, dobaviteljice banan, iz Priloge IIIa so upravič</w:t>
      </w:r>
      <w:r>
        <w:t xml:space="preserve">ene do programa </w:t>
      </w:r>
      <w:r w:rsidR="00A0492F">
        <w:t xml:space="preserve">spremljevalnih ukrepov </w:t>
      </w:r>
      <w:r>
        <w:t xml:space="preserve">glede banan (v nadaljevanju besedila: "program"). </w:t>
      </w:r>
    </w:p>
    <w:p w:rsidR="009B0DAB" w:rsidP="009B0DAB">
      <w:pPr>
        <w:pStyle w:val="Point2"/>
      </w:pPr>
      <w:r>
        <w:rPr>
          <w:noProof/>
        </w:rPr>
        <w:t>(a)</w:t>
      </w:r>
      <w:r>
        <w:tab/>
        <w:t>Splošni cilji</w:t>
      </w:r>
    </w:p>
    <w:p w:rsidR="009B0DAB" w:rsidP="009B0DAB">
      <w:pPr>
        <w:pStyle w:val="Text3"/>
      </w:pPr>
      <w:r>
        <w:t xml:space="preserve">S pomočjo Unije naj bi: </w:t>
      </w:r>
    </w:p>
    <w:p w:rsidR="009B0DAB" w:rsidP="009B0DAB">
      <w:pPr>
        <w:pStyle w:val="Point3"/>
      </w:pPr>
      <w:r>
        <w:rPr>
          <w:noProof/>
        </w:rPr>
        <w:t>(i)</w:t>
      </w:r>
      <w:r>
        <w:tab/>
        <w:t xml:space="preserve">podprli proces prilagajanja, ki sledi liberalizaciji trga Unije za banane v okviru STO; </w:t>
      </w:r>
    </w:p>
    <w:p w:rsidR="009B0DAB" w:rsidP="009B0DAB">
      <w:pPr>
        <w:pStyle w:val="Point3"/>
      </w:pPr>
      <w:r>
        <w:rPr>
          <w:noProof/>
        </w:rPr>
        <w:t>(ii)</w:t>
      </w:r>
      <w:r>
        <w:tab/>
        <w:t>podprli boj proti revščini z izboljševanjem življenjskih standardov in razmer kmetov ter zadevnih oseb.</w:t>
      </w:r>
    </w:p>
    <w:p w:rsidR="009B0DAB" w:rsidP="009B0DAB">
      <w:pPr>
        <w:pStyle w:val="Point2"/>
      </w:pPr>
      <w:r>
        <w:rPr>
          <w:noProof/>
        </w:rPr>
        <w:t>(b)</w:t>
      </w:r>
      <w:r>
        <w:tab/>
        <w:t>Splošne prednostne naloge</w:t>
      </w:r>
    </w:p>
    <w:p w:rsidR="009B0DAB" w:rsidP="009B0DAB">
      <w:pPr>
        <w:pStyle w:val="Text3"/>
      </w:pPr>
      <w:r>
        <w:t>V okviru pomoči Unije se upoštevajo politike in strategije prilagajanja držav ter njihovo regionalno okolje (v smislu bližine najbolj oddaljenih regij Unije ter čezmorskih držav in ozemelj), osrednja pozornost pa je namenjena enemu ali več naslednjim področjem sodelovanja:</w:t>
      </w:r>
    </w:p>
    <w:p w:rsidR="009B0DAB" w:rsidP="009B0DAB">
      <w:pPr>
        <w:pStyle w:val="Point3"/>
      </w:pPr>
      <w:r>
        <w:rPr>
          <w:noProof/>
        </w:rPr>
        <w:br w:type="page"/>
        <w:t>(i)</w:t>
      </w:r>
      <w:r>
        <w:tab/>
        <w:t xml:space="preserve">spopadanju s širšimi posledicami procesa prilagajanja, zlasti v lokalnih skupnostih in najbolj </w:t>
      </w:r>
      <w:r w:rsidR="00EB4288">
        <w:t xml:space="preserve">ranljivih </w:t>
      </w:r>
      <w:r>
        <w:t>skupinah v njih, ki so povezane med drugim z zaposlovanjem in socialnimi storitvami, rabo zemljišč in obnovo okolja;</w:t>
      </w:r>
    </w:p>
    <w:p w:rsidR="009B0DAB" w:rsidP="009B0DAB">
      <w:pPr>
        <w:pStyle w:val="Point3"/>
      </w:pPr>
      <w:r>
        <w:rPr>
          <w:noProof/>
        </w:rPr>
        <w:t>(ii)</w:t>
      </w:r>
      <w:r>
        <w:tab/>
        <w:t>spodbujanju diverzifikacije gospodarstva na območjih, ki so odvisna od banan, kadar je takšna strategija izvedljiva;</w:t>
      </w:r>
    </w:p>
    <w:p w:rsidR="009B0DAB" w:rsidP="009B0DAB">
      <w:pPr>
        <w:pStyle w:val="Point3"/>
      </w:pPr>
      <w:r>
        <w:rPr>
          <w:noProof/>
        </w:rPr>
        <w:t>(iii)</w:t>
      </w:r>
      <w:r>
        <w:tab/>
        <w:t>izboljšanju konkurenčnosti sek</w:t>
      </w:r>
      <w:r>
        <w:t>torja izvoza banan, kadar je to trajnostn</w:t>
      </w:r>
      <w:r w:rsidR="00C8655E">
        <w:t>e narave</w:t>
      </w:r>
      <w:r>
        <w:t>, ob upoštevanju položaja različnih interesnih skupin v verigi.</w:t>
      </w:r>
    </w:p>
    <w:p w:rsidR="009B0DAB" w:rsidP="009B0DAB">
      <w:pPr>
        <w:pStyle w:val="Text3"/>
      </w:pPr>
      <w:r>
        <w:t>Programi spodbujajo spoštovanje delovnih in varnostnih ter okoljskih standardov, tudi glede uporabe pesticidov in izpostavljenosti pesticidom.</w:t>
      </w:r>
    </w:p>
    <w:p w:rsidR="009B0DAB" w:rsidP="009B0DAB">
      <w:pPr>
        <w:pStyle w:val="Point2"/>
      </w:pPr>
      <w:r>
        <w:rPr>
          <w:noProof/>
        </w:rPr>
        <w:t>(c)</w:t>
      </w:r>
      <w:r>
        <w:tab/>
        <w:t>Splošni pričakovani rezultati</w:t>
      </w:r>
    </w:p>
    <w:p w:rsidR="009B0DAB" w:rsidP="009B0DAB">
      <w:pPr>
        <w:pStyle w:val="Text3"/>
      </w:pPr>
      <w:r>
        <w:t xml:space="preserve">Rezultati pomoči so v skladu s cilji iz točke (a) tega odstavka. Pomoč Unije je v sodelovanju z državami upravičenkami zlasti usmerjena v doseganje rezultatov na socialnem, okoljskem in gospodarskem področju. </w:t>
      </w:r>
    </w:p>
    <w:p w:rsidR="009B0DAB" w:rsidP="009B0DAB">
      <w:pPr>
        <w:pStyle w:val="Point1"/>
      </w:pPr>
      <w:r>
        <w:br w:type="page"/>
        <w:t>2.</w:t>
        <w:tab/>
        <w:t>Komisija v okviru zneska iz Priloge IV določi najvišji okvirni znesek, ki bo na voljo vsaki upravičeni državi AKP, dobaviteljici banan, iz odstavka 1 tega člena na podlagi naslednjih meril:</w:t>
      </w:r>
    </w:p>
    <w:p w:rsidR="009B0DAB" w:rsidP="009B0DAB">
      <w:pPr>
        <w:pStyle w:val="Point2"/>
      </w:pPr>
      <w:r>
        <w:rPr>
          <w:noProof/>
        </w:rPr>
        <w:t>(a)</w:t>
      </w:r>
      <w:r>
        <w:tab/>
        <w:t xml:space="preserve">raven trgovanja z bananami z Unijo, pri čemer bo več sredstev dodeljenih tistim državam AKP, ki več izvažajo v EU. </w:t>
      </w:r>
      <w:r w:rsidR="00C82917">
        <w:t>To m</w:t>
      </w:r>
      <w:r>
        <w:t>erilo temelji na obsegu sektorja izvoza banan v EU v različnih državah. Upošteva</w:t>
      </w:r>
      <w:r w:rsidR="00C82917">
        <w:t>n</w:t>
      </w:r>
      <w:r w:rsidR="0083487C">
        <w:t>o</w:t>
      </w:r>
      <w:r>
        <w:t xml:space="preserve"> </w:t>
      </w:r>
      <w:r w:rsidR="0083487C">
        <w:t xml:space="preserve">bo </w:t>
      </w:r>
      <w:r>
        <w:t xml:space="preserve">povprečje treh največjih letnih količin banan, ki jih je EU uvozila iz vsake države upravičenke v zadnjih petih letih pred letom 2010; </w:t>
      </w:r>
    </w:p>
    <w:p w:rsidR="009B0DAB" w:rsidP="009B0DAB">
      <w:pPr>
        <w:pStyle w:val="Point2"/>
      </w:pPr>
      <w:r>
        <w:rPr>
          <w:noProof/>
        </w:rPr>
        <w:t>(b)</w:t>
      </w:r>
      <w:r>
        <w:tab/>
        <w:t xml:space="preserve">pomen izvoza banan v Unijo za gospodarstvo, pri čemer bo več sredstev dodeljenih tistim državam AKP, v katerih ima izvoz banan večji pomen. </w:t>
      </w:r>
      <w:r w:rsidR="00C82917">
        <w:t>To m</w:t>
      </w:r>
      <w:r>
        <w:t>erilo bo določeno z upoštevanjem vrednosti uvoza banan iz vsake države upravičenke v Unijo, in sicer v odstotku bruto nacionalnega dohodka države v zadnjih treh letih pred letom 2010, za katera so na voljo podatki;</w:t>
      </w:r>
    </w:p>
    <w:p w:rsidR="009B0DAB" w:rsidP="009B0DAB">
      <w:pPr>
        <w:pStyle w:val="Point2"/>
      </w:pPr>
      <w:r>
        <w:rPr>
          <w:noProof/>
        </w:rPr>
        <w:br w:type="page"/>
        <w:t>(c)</w:t>
      </w:r>
      <w:r>
        <w:tab/>
        <w:t xml:space="preserve">stopnja razvoja, pri čemer bo več sredstev dodeljenih tistim državam AKP, ki so po indeksu človekovega razvoja, ki ga ugotavljajo Združeni narodi, manj razvite. </w:t>
      </w:r>
      <w:r w:rsidR="00C82917">
        <w:t>To m</w:t>
      </w:r>
      <w:r>
        <w:t>erilo bo določeno s povprečnim indeksom človekovega razvoja v obdobju 2005–2007, izračunanim z enako metodologijo, kot jo uporabljajo Združeni narodi.</w:t>
      </w:r>
    </w:p>
    <w:p w:rsidR="009B0DAB" w:rsidP="009B0DAB">
      <w:pPr>
        <w:pStyle w:val="QuotedText"/>
      </w:pPr>
      <w:r>
        <w:t xml:space="preserve">Merilo za dodelitev sredstev se določi na podlagi reprezentativnih podatkov iz obdobja pred letom 2011, ki ni daljše od petih let. Pri dodelitvi okvirnih finančnih sredstev se bodo v vseh državah upravičenkah v enaki meri upoštevala navedena tri merila. </w:t>
      </w:r>
    </w:p>
    <w:p w:rsidR="009B0DAB" w:rsidP="009B0DAB">
      <w:pPr>
        <w:pStyle w:val="QuotedText"/>
      </w:pPr>
      <w:r>
        <w:t xml:space="preserve">Na podlagi navedenih meril bo Komisija obvestila Evropski parlament in Svet o tem, kako namerava uporabiti okvirna finančna sredstva iz Priloge IV, in sicer preden sprejme večletne podporne strategije iz tretjega odstavka tega člena. </w:t>
      </w:r>
      <w:r w:rsidR="0083487C">
        <w:t xml:space="preserve">Iz </w:t>
      </w:r>
      <w:r w:rsidR="00542F9B">
        <w:t xml:space="preserve">navedenega </w:t>
      </w:r>
      <w:r w:rsidR="0083487C">
        <w:t>obvestila</w:t>
      </w:r>
      <w:r>
        <w:t xml:space="preserve"> bo </w:t>
      </w:r>
      <w:r w:rsidR="0083487C">
        <w:t>razviden</w:t>
      </w:r>
      <w:r>
        <w:t xml:space="preserve"> okvirni znesek, ki je na voljo za vsako upravičeno državo AKP, ki je dobaviteljica banan.</w:t>
      </w:r>
    </w:p>
    <w:p w:rsidR="009B0DAB" w:rsidP="009B0DAB">
      <w:pPr>
        <w:pStyle w:val="Point1"/>
      </w:pPr>
      <w:r>
        <w:t>3.</w:t>
        <w:tab/>
        <w:t>Komisija sprejme večletne podporne strategije po analogiji s členom 19 in v skladu s členom 21. Zagotovi, da te strategije dopolnjujejo geografske strateške dokumente zadevnih držav in začasni značaj spremljevalnih ukrepov glede banan.</w:t>
      </w:r>
    </w:p>
    <w:p w:rsidR="009B0DAB" w:rsidP="009B0DAB">
      <w:pPr>
        <w:pStyle w:val="QuotedText"/>
      </w:pPr>
      <w:r>
        <w:br w:type="page"/>
        <w:t>Večletne podporne strategije za spremljevalne ukrepe glede banan vključujejo:</w:t>
      </w:r>
    </w:p>
    <w:p w:rsidR="009B0DAB" w:rsidP="009B0DAB">
      <w:pPr>
        <w:pStyle w:val="Point2"/>
      </w:pPr>
      <w:r>
        <w:rPr>
          <w:noProof/>
        </w:rPr>
        <w:t>(a)</w:t>
      </w:r>
      <w:r>
        <w:tab/>
        <w:t>posodobljen okoljski profil, ki posebno pozornost namenja sektorju banan države in se med drugim osredotoča na pesticide;</w:t>
      </w:r>
    </w:p>
    <w:p w:rsidR="009B0DAB" w:rsidP="009B0DAB">
      <w:pPr>
        <w:pStyle w:val="Point2"/>
      </w:pPr>
      <w:r>
        <w:rPr>
          <w:noProof/>
        </w:rPr>
        <w:t>(b)</w:t>
      </w:r>
      <w:r>
        <w:tab/>
        <w:t>informacije o dosežkih preteklih programov pomoči za banane;</w:t>
      </w:r>
    </w:p>
    <w:p w:rsidR="009B0DAB" w:rsidP="009B0DAB">
      <w:pPr>
        <w:pStyle w:val="Point2"/>
      </w:pPr>
      <w:r>
        <w:rPr>
          <w:noProof/>
        </w:rPr>
        <w:t>(c)</w:t>
      </w:r>
      <w:r>
        <w:tab/>
        <w:t xml:space="preserve">kazalnike za oceno napredka glede na pogoje izplačevanja, če se </w:t>
      </w:r>
      <w:r w:rsidR="00CC34F6">
        <w:t xml:space="preserve">bo </w:t>
      </w:r>
      <w:r>
        <w:t>kot oblika financiranja izbr</w:t>
      </w:r>
      <w:r w:rsidR="00CC34F6">
        <w:t>ala</w:t>
      </w:r>
      <w:r>
        <w:t xml:space="preserve"> proračunska podpora;</w:t>
      </w:r>
    </w:p>
    <w:p w:rsidR="009B0DAB" w:rsidP="009B0DAB">
      <w:pPr>
        <w:pStyle w:val="Point2"/>
      </w:pPr>
      <w:r>
        <w:rPr>
          <w:noProof/>
        </w:rPr>
        <w:t>(d)</w:t>
      </w:r>
      <w:r>
        <w:tab/>
        <w:t>pričakovane rezultate pomoči;</w:t>
      </w:r>
    </w:p>
    <w:p w:rsidR="009B0DAB" w:rsidP="009B0DAB">
      <w:pPr>
        <w:pStyle w:val="Point2"/>
      </w:pPr>
      <w:r>
        <w:rPr>
          <w:noProof/>
        </w:rPr>
        <w:t>(e)</w:t>
      </w:r>
      <w:r>
        <w:tab/>
        <w:t>časovni razpored podpornih dejavnosti in pričakovanih izplačil;</w:t>
      </w:r>
    </w:p>
    <w:p w:rsidR="009B0DAB" w:rsidP="009B0DAB">
      <w:pPr>
        <w:pStyle w:val="Point2"/>
      </w:pPr>
      <w:r>
        <w:rPr>
          <w:noProof/>
        </w:rPr>
        <w:t>(f)</w:t>
      </w:r>
      <w:r>
        <w:tab/>
        <w:t>načine doseganja in spremljanja napredka pri doseganju na mednarodni ravni dogovorjenih delovnih standardov Mednarodne organizacije dela ter ustreznih konvencij na področju varnosti in zdravja pri delu</w:t>
      </w:r>
      <w:r w:rsidR="0004180B">
        <w:t>,</w:t>
      </w:r>
      <w:r>
        <w:t xml:space="preserve"> pa tudi ustreznih mednarodno dogovorjenih temeljnih okoljskih standardov.</w:t>
      </w:r>
    </w:p>
    <w:p w:rsidR="009B0DAB" w:rsidP="009B0DAB">
      <w:pPr>
        <w:pStyle w:val="QuotedText"/>
      </w:pPr>
      <w:r>
        <w:br w:type="page"/>
        <w:t xml:space="preserve">V okviru sedanjega večletnega finančnega okvira </w:t>
      </w:r>
      <w:r w:rsidR="0004180B">
        <w:t>za obdobje 2007–2013, vzpostavlj</w:t>
      </w:r>
      <w:r w:rsidR="004E71FA">
        <w:t>enega</w:t>
      </w:r>
      <w:r w:rsidR="0004180B">
        <w:t xml:space="preserve"> </w:t>
      </w:r>
      <w:r w:rsidR="004E71FA">
        <w:t xml:space="preserve">z </w:t>
      </w:r>
      <w:r w:rsidR="0004180B">
        <w:t>Medinstitucionalni</w:t>
      </w:r>
      <w:r w:rsidR="004E71FA">
        <w:t>m</w:t>
      </w:r>
      <w:r w:rsidR="0004180B">
        <w:t xml:space="preserve"> dogovor</w:t>
      </w:r>
      <w:r w:rsidR="004E71FA">
        <w:t>om</w:t>
      </w:r>
      <w:r w:rsidR="0004180B">
        <w:t xml:space="preserve"> z dne 17. maja 2006 med Evropskim parlamentom, Svetom in Komisijo o proračunski disciplini in dobrem finančnem poslovodenju</w:t>
      </w:r>
      <w:r>
        <w:rPr>
          <w:rStyle w:val="FootnoteReference"/>
        </w:rPr>
        <w:footnoteReference w:id="8"/>
      </w:r>
      <w:r w:rsidR="0004180B">
        <w:t xml:space="preserve">, </w:t>
      </w:r>
      <w:r>
        <w:t>se izvede ocena programa spremljevalnih ukrepov glede banan in napredka zadevnih držav, ki vključuje priporočila glede ukrepov, ki naj se sprejmejo, in vrste teh ukrepov.";</w:t>
      </w:r>
    </w:p>
    <w:p w:rsidR="009B0DAB" w:rsidP="009B0DAB">
      <w:pPr>
        <w:pStyle w:val="Point0"/>
      </w:pPr>
      <w:r>
        <w:t>3)</w:t>
        <w:tab/>
        <w:t>člen 21 se nadomesti z naslednjim:</w:t>
      </w:r>
    </w:p>
    <w:p w:rsidR="009B0DAB" w:rsidRPr="009B0DAB" w:rsidP="009B0DAB">
      <w:pPr>
        <w:pStyle w:val="Text1"/>
        <w:rPr>
          <w:i/>
        </w:rPr>
      </w:pPr>
      <w:r w:rsidRPr="009B0DAB">
        <w:rPr>
          <w:i/>
        </w:rPr>
        <w:t>"Člen 21</w:t>
        <w:br/>
        <w:t>Sprejetje strateških dokumentov in večletnih okvirnih programov</w:t>
      </w:r>
    </w:p>
    <w:p w:rsidR="009B0DAB" w:rsidP="009B0DAB">
      <w:pPr>
        <w:pStyle w:val="Text1"/>
      </w:pPr>
      <w:r>
        <w:t>Strateške dokumente in večletne okvirne programe iz členov 19 in 20 ter njihove morebitne preglede</w:t>
      </w:r>
      <w:r w:rsidR="0004180B">
        <w:t xml:space="preserve"> iz</w:t>
      </w:r>
      <w:r>
        <w:t xml:space="preserve"> člen</w:t>
      </w:r>
      <w:r w:rsidR="0004180B">
        <w:t>a</w:t>
      </w:r>
      <w:r>
        <w:t xml:space="preserve"> 19(2) in člen</w:t>
      </w:r>
      <w:r w:rsidR="0004180B">
        <w:t>a</w:t>
      </w:r>
      <w:r>
        <w:t xml:space="preserve"> 20(1), kakor tudi spremljevalne ukrepe iz členov</w:t>
      </w:r>
      <w:r w:rsidR="002B7677">
        <w:t> </w:t>
      </w:r>
      <w:r>
        <w:t xml:space="preserve">17 in 17a sprejme Komisija v skladu s postopkom iz člena 35(2)."; </w:t>
      </w:r>
    </w:p>
    <w:p w:rsidR="009B0DAB" w:rsidP="009B0DAB">
      <w:pPr>
        <w:pStyle w:val="Point0"/>
      </w:pPr>
      <w:r w:rsidR="0004180B">
        <w:t>4</w:t>
      </w:r>
      <w:r>
        <w:t>)</w:t>
        <w:tab/>
        <w:t>člen 29(1) se nadomesti z naslednjim:</w:t>
      </w:r>
    </w:p>
    <w:p w:rsidR="009B0DAB" w:rsidP="009B0DAB">
      <w:pPr>
        <w:pStyle w:val="Point1"/>
      </w:pPr>
      <w:r>
        <w:t>"1.</w:t>
        <w:tab/>
        <w:t>Proračunske obveznosti se izvajajo na podlagi sklepov, ki jih Komisija sprejme v skladu s členi 17a(3), 22(1), 23(1) in 26(1).";</w:t>
      </w:r>
    </w:p>
    <w:p w:rsidR="009B0DAB" w:rsidP="009B0DAB">
      <w:pPr>
        <w:pStyle w:val="Point0"/>
      </w:pPr>
      <w:r w:rsidR="002B7677">
        <w:br w:type="page"/>
      </w:r>
      <w:r w:rsidR="0004180B">
        <w:t>5</w:t>
      </w:r>
      <w:r>
        <w:t>)</w:t>
        <w:tab/>
        <w:t>v členu 31(1) se tretji pododstavek nadomesti z naslednjim:</w:t>
      </w:r>
    </w:p>
    <w:p w:rsidR="009B0DAB" w:rsidP="009B0DAB">
      <w:pPr>
        <w:pStyle w:val="Text1"/>
      </w:pPr>
      <w:r>
        <w:t>"Postopkov dodeljevanja javnih naročil ali pogodb o donacijah, financiranih v okviru tematskega programa, kakor je določen v členih 11 do 16, ter programih iz členov 17 in 17a</w:t>
      </w:r>
      <w:r w:rsidR="0004180B">
        <w:t>,</w:t>
      </w:r>
      <w:r>
        <w:t xml:space="preserve"> se lahko poleg fizičnih ali pravnih oseb, ki so že upravičene na podlagi tematskega programa ali programov iz členov 17 in 17a, udeležijo vse fizične osebe, ki so državljani držav v razvoju, kakor so opredeljene s strani OECD/DAC in v Prilogi II, ali pravne osebe s sedežem v teh državah. Komisija objavi in posodablja Prilogo II v skladu z rednimi pregledi seznama prejemnikov pomoči s strani OECD/DAC in o tem obvešča Svet."</w:t>
      </w:r>
    </w:p>
    <w:p w:rsidR="009B0DAB" w:rsidP="009B0DAB">
      <w:pPr>
        <w:pStyle w:val="Point0"/>
      </w:pPr>
      <w:r w:rsidR="0004180B">
        <w:t>6</w:t>
      </w:r>
      <w:r>
        <w:t>)</w:t>
        <w:tab/>
        <w:t xml:space="preserve">v členu 38 se odstavka 1 in 2 nadomestita z naslednjim: </w:t>
      </w:r>
    </w:p>
    <w:p w:rsidR="009B0DAB" w:rsidP="009B0DAB">
      <w:pPr>
        <w:pStyle w:val="Point1"/>
      </w:pPr>
      <w:r>
        <w:t>"1.</w:t>
        <w:tab/>
        <w:t>Referenčni finančni znesek za izvajanje te uredbe v obdobju 2007–2013 je 17</w:t>
      </w:r>
      <w:r w:rsidR="001A480F">
        <w:t> </w:t>
      </w:r>
      <w:r>
        <w:t>087 milijonov EUR.</w:t>
      </w:r>
    </w:p>
    <w:p w:rsidR="009B0DAB" w:rsidP="009B0DAB">
      <w:pPr>
        <w:pStyle w:val="Point1"/>
      </w:pPr>
      <w:r>
        <w:t>2.</w:t>
        <w:tab/>
        <w:t>Okvirni zneski, ki se dodelijo vsakemu programu iz členov 5 do 10, 11 do 16 in 17 do 17a, so določeni v Prilogi IV. Ti zneski veljajo za obdobje 2007–2013.";</w:t>
      </w:r>
    </w:p>
    <w:p w:rsidR="009B0DAB" w:rsidP="009B0DAB">
      <w:pPr>
        <w:pStyle w:val="Point0"/>
      </w:pPr>
      <w:r>
        <w:br w:type="page"/>
      </w:r>
      <w:r w:rsidR="0004180B">
        <w:t>7</w:t>
      </w:r>
      <w:r>
        <w:t>)</w:t>
        <w:tab/>
        <w:t>vstavi se Priloga IIIa</w:t>
      </w:r>
      <w:r w:rsidR="00C01A98">
        <w:t xml:space="preserve">, kot je navedeno v </w:t>
      </w:r>
      <w:r>
        <w:t>Prilog</w:t>
      </w:r>
      <w:r w:rsidR="00C01A98">
        <w:t>i</w:t>
      </w:r>
      <w:r>
        <w:t xml:space="preserve"> I te uredb</w:t>
      </w:r>
      <w:r w:rsidR="00C01A98">
        <w:t>e</w:t>
      </w:r>
      <w:r>
        <w:t>;</w:t>
      </w:r>
    </w:p>
    <w:p w:rsidR="009B0DAB" w:rsidP="009B0DAB">
      <w:pPr>
        <w:pStyle w:val="Point0"/>
      </w:pPr>
      <w:r w:rsidR="0004180B">
        <w:t>8</w:t>
      </w:r>
      <w:r>
        <w:t>)</w:t>
        <w:tab/>
      </w:r>
      <w:r w:rsidR="00C01A98">
        <w:t xml:space="preserve">nadomesti se </w:t>
      </w:r>
      <w:r>
        <w:t>Prilog</w:t>
      </w:r>
      <w:r w:rsidR="0083487C">
        <w:t>a</w:t>
      </w:r>
      <w:r>
        <w:t xml:space="preserve"> IV</w:t>
      </w:r>
      <w:r w:rsidR="00C01A98">
        <w:t xml:space="preserve">, kot je navedeno v </w:t>
      </w:r>
      <w:r>
        <w:t>Prilog</w:t>
      </w:r>
      <w:r w:rsidR="00C01A98">
        <w:t>i</w:t>
      </w:r>
      <w:r>
        <w:t xml:space="preserve"> II te uredb</w:t>
      </w:r>
      <w:r w:rsidR="00C01A98">
        <w:t>e</w:t>
      </w:r>
      <w:r>
        <w:t>.</w:t>
      </w:r>
    </w:p>
    <w:p w:rsidR="009B0DAB" w:rsidRPr="009B0DAB" w:rsidP="009B0DAB">
      <w:pPr>
        <w:pStyle w:val="Titrearticle"/>
      </w:pPr>
      <w:r w:rsidRPr="009B0DAB">
        <w:t>Člen 2</w:t>
      </w:r>
    </w:p>
    <w:p w:rsidR="009B0DAB" w:rsidP="009B0DAB">
      <w:r>
        <w:t xml:space="preserve">Ta uredba začne veljati dan po objavi v </w:t>
      </w:r>
      <w:r>
        <w:rPr>
          <w:i/>
          <w:iCs/>
        </w:rPr>
        <w:t>Uradnem listu Evropske unije</w:t>
      </w:r>
      <w:r>
        <w:t>.</w:t>
      </w:r>
    </w:p>
    <w:p w:rsidR="009B0DAB" w:rsidP="009B0DAB">
      <w:pPr>
        <w:pStyle w:val="Applicationdirecte"/>
      </w:pPr>
      <w:r>
        <w:t>Ta uredba je v celoti zavezujoča in se neposredno uporablja v vseh državah članicah.</w:t>
      </w:r>
    </w:p>
    <w:p w:rsidR="009B0DAB" w:rsidP="009B0DAB">
      <w:pPr>
        <w:pStyle w:val="Fait"/>
      </w:pPr>
      <w:r>
        <w:t xml:space="preserve">V…, </w:t>
      </w:r>
    </w:p>
    <w:p w:rsidR="009B0DAB" w:rsidP="009B0DAB">
      <w:pPr>
        <w:pStyle w:val="Institutionquisigne"/>
      </w:pPr>
      <w:r>
        <w:t>Za Evropski parlament</w:t>
        <w:tab/>
        <w:t>Za Svet</w:t>
      </w:r>
    </w:p>
    <w:p w:rsidR="009B0DAB" w:rsidP="009B0DAB">
      <w:pPr>
        <w:pStyle w:val="Personnequisigne"/>
      </w:pPr>
      <w:r>
        <w:t>Predsednik</w:t>
        <w:tab/>
        <w:t>Predsednik</w:t>
      </w:r>
    </w:p>
    <w:p w:rsidR="009B0DAB" w:rsidP="009B0DAB">
      <w:pPr>
        <w:pStyle w:val="Lignefinal"/>
      </w:pPr>
    </w:p>
    <w:p w:rsidR="009B0DAB" w:rsidP="009B0DAB">
      <w:pPr>
        <w:sectPr w:rsidSect="00D94628">
          <w:footerReference w:type="default" r:id="rId12"/>
          <w:footerReference w:type="first" r:id="rId13"/>
          <w:footnotePr>
            <w:numRestart w:val="eachPage"/>
          </w:footnotePr>
          <w:endnotePr>
            <w:numFmt w:val="decimal"/>
          </w:endnotePr>
          <w:pgSz w:w="11907" w:h="16840" w:code="9"/>
          <w:pgMar w:top="1134" w:right="1134" w:bottom="1134" w:left="1134" w:header="567" w:footer="567" w:gutter="0"/>
          <w:cols w:space="708"/>
          <w:docGrid w:linePitch="326"/>
        </w:sectPr>
      </w:pPr>
    </w:p>
    <w:p w:rsidR="009B0DAB" w:rsidP="004E71FA">
      <w:pPr>
        <w:pStyle w:val="Annexetitre"/>
        <w:jc w:val="end"/>
      </w:pPr>
      <w:r>
        <w:t>PRILOGA I</w:t>
      </w:r>
    </w:p>
    <w:p w:rsidR="009B0DAB" w:rsidP="009B0DAB">
      <w:pPr>
        <w:pStyle w:val="NormalCentered"/>
      </w:pPr>
      <w:r>
        <w:rPr>
          <w:smallCaps/>
        </w:rPr>
        <w:t>"</w:t>
      </w:r>
      <w:r>
        <w:t>PRILOGA IIIa</w:t>
        <w:br/>
        <w:t>Države AKP, ki so vodilne dobaviteljice banan</w:t>
      </w:r>
    </w:p>
    <w:p w:rsidR="009B0DAB" w:rsidP="009B0DAB">
      <w:pPr>
        <w:pStyle w:val="Point0"/>
      </w:pPr>
      <w:r>
        <w:t>1.</w:t>
        <w:tab/>
      </w:r>
      <w:r>
        <w:rPr>
          <w:noProof/>
        </w:rPr>
        <w:t>Belize</w:t>
      </w:r>
    </w:p>
    <w:p w:rsidR="009B0DAB" w:rsidP="009B0DAB">
      <w:pPr>
        <w:pStyle w:val="Point0"/>
      </w:pPr>
      <w:r>
        <w:t>2.</w:t>
        <w:tab/>
        <w:t>Kamerun</w:t>
      </w:r>
    </w:p>
    <w:p w:rsidR="009B0DAB" w:rsidP="009B0DAB">
      <w:pPr>
        <w:pStyle w:val="Point0"/>
      </w:pPr>
      <w:r>
        <w:t>3.</w:t>
        <w:tab/>
        <w:t>Slonokoščena obala</w:t>
      </w:r>
    </w:p>
    <w:p w:rsidR="009B0DAB" w:rsidP="009B0DAB">
      <w:pPr>
        <w:pStyle w:val="Point0"/>
      </w:pPr>
      <w:r>
        <w:t>4.</w:t>
        <w:tab/>
        <w:t>Dominika</w:t>
      </w:r>
    </w:p>
    <w:p w:rsidR="009B0DAB" w:rsidP="009B0DAB">
      <w:pPr>
        <w:pStyle w:val="Point0"/>
      </w:pPr>
      <w:r>
        <w:t>5.</w:t>
        <w:tab/>
        <w:t>Dominikanska republika</w:t>
      </w:r>
    </w:p>
    <w:p w:rsidR="009B0DAB" w:rsidP="009B0DAB">
      <w:pPr>
        <w:pStyle w:val="Point0"/>
      </w:pPr>
      <w:r>
        <w:t>6.</w:t>
        <w:tab/>
        <w:t>Gana</w:t>
      </w:r>
    </w:p>
    <w:p w:rsidR="009B0DAB" w:rsidP="009B0DAB">
      <w:pPr>
        <w:pStyle w:val="Point0"/>
      </w:pPr>
      <w:r>
        <w:t>7.</w:t>
        <w:tab/>
        <w:t>Jamajka</w:t>
      </w:r>
    </w:p>
    <w:p w:rsidR="009B0DAB" w:rsidP="009B0DAB">
      <w:pPr>
        <w:pStyle w:val="Point0"/>
      </w:pPr>
      <w:r>
        <w:t>8.</w:t>
        <w:tab/>
        <w:t>Sveta Lucija</w:t>
      </w:r>
    </w:p>
    <w:p w:rsidR="009B0DAB" w:rsidP="009B0DAB">
      <w:pPr>
        <w:pStyle w:val="Point0"/>
      </w:pPr>
      <w:r>
        <w:t>9.</w:t>
        <w:tab/>
        <w:t>Saint Vincent in Grenadine</w:t>
      </w:r>
    </w:p>
    <w:p w:rsidR="009B0DAB" w:rsidP="009B0DAB">
      <w:pPr>
        <w:pStyle w:val="Point0"/>
      </w:pPr>
      <w:r>
        <w:t>10.</w:t>
        <w:tab/>
        <w:t>Surinam".</w:t>
      </w:r>
    </w:p>
    <w:p w:rsidR="009B0DAB" w:rsidP="009B0DAB">
      <w:pPr>
        <w:pStyle w:val="Lignefinal"/>
      </w:pPr>
    </w:p>
    <w:p w:rsidR="009B0DAB" w:rsidP="009B0DAB">
      <w:pPr>
        <w:pStyle w:val="Annexetitreglobale"/>
        <w:rPr>
          <w:b w:val="0"/>
          <w:bCs/>
          <w:u w:val="none"/>
        </w:rPr>
        <w:sectPr w:rsidSect="00D94628">
          <w:footerReference w:type="default" r:id="rId14"/>
          <w:footerReference w:type="first" r:id="rId15"/>
          <w:footnotePr>
            <w:numRestart w:val="eachPage"/>
          </w:footnotePr>
          <w:pgSz w:w="11907" w:h="16839"/>
          <w:pgMar w:top="1134" w:right="1134" w:bottom="1134" w:left="1134" w:header="567" w:footer="567" w:gutter="0"/>
          <w:pgNumType w:start="1"/>
          <w:cols w:space="708"/>
          <w:docGrid w:linePitch="360"/>
        </w:sectPr>
      </w:pPr>
    </w:p>
    <w:p w:rsidR="009B0DAB" w:rsidRPr="001A480F" w:rsidP="001A480F">
      <w:pPr>
        <w:pStyle w:val="Annexetitre"/>
      </w:pPr>
      <w:r w:rsidRPr="001A480F">
        <w:t>PRILOGA II</w:t>
      </w:r>
    </w:p>
    <w:p w:rsidR="009B0DAB" w:rsidP="009B0DAB">
      <w:pPr>
        <w:pStyle w:val="NormalCentered"/>
      </w:pPr>
      <w:r>
        <w:t>"PRILOGA IV</w:t>
        <w:br/>
        <w:t>Okvirna finančna sredstva za obdobje 2007–2013 (v milijonih EUR)</w:t>
      </w:r>
    </w:p>
    <w:tbl>
      <w:tblPr>
        <w:tblStyle w:val="TableNormal"/>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Column="1" w:firstRow="1" w:lastColumn="1" w:lastRow="1"/>
      </w:tblPr>
      <w:tblGrid>
        <w:gridCol w:w="6241"/>
        <w:gridCol w:w="1144"/>
      </w:tblGrid>
      <w:tr>
        <w:tblPrEx>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Column="1" w:firstRow="1" w:lastColumn="1" w:lastRow="1"/>
        </w:tblPrEx>
        <w:trPr>
          <w:jc w:val="center"/>
        </w:trPr>
        <w:tc>
          <w:tcPr>
            <w:tcW w:w="312.05pt" w:type="dxa"/>
            <w:shd w:val="clear" w:color="auto" w:fill="auto"/>
          </w:tcPr>
          <w:p w:rsidR="009B0DAB" w:rsidRPr="009B0DAB" w:rsidP="009B0DAB">
            <w:pPr>
              <w:spacing w:before="0" w:after="240" w:line="240" w:lineRule="auto"/>
              <w:rPr>
                <w:bCs/>
                <w:lang w:val="fr-FR"/>
              </w:rPr>
            </w:pPr>
            <w:r w:rsidRPr="009B0DAB">
              <w:rPr>
                <w:bCs/>
              </w:rPr>
              <w:t>Skupaj</w:t>
            </w:r>
          </w:p>
        </w:tc>
        <w:tc>
          <w:tcPr>
            <w:tcW w:w="57.2pt" w:type="dxa"/>
            <w:shd w:val="clear" w:color="auto" w:fill="auto"/>
          </w:tcPr>
          <w:p w:rsidR="009B0DAB" w:rsidRPr="009B0DAB" w:rsidP="009B0DAB">
            <w:pPr>
              <w:spacing w:before="0" w:after="240" w:line="240" w:lineRule="auto"/>
              <w:jc w:val="end"/>
              <w:rPr>
                <w:bCs/>
                <w:lang w:val="fr-FR"/>
              </w:rPr>
            </w:pPr>
            <w:r w:rsidRPr="009B0DAB">
              <w:rPr>
                <w:bCs/>
              </w:rPr>
              <w:t>17 087</w:t>
            </w:r>
          </w:p>
        </w:tc>
      </w:tr>
      <w:tr>
        <w:tblPrEx>
          <w:tblW w:w="0pt" w:type="auto"/>
          <w:jc w:val="center"/>
          <w:tblLayout w:type="fixed"/>
          <w:tblLook w:firstColumn="1" w:firstRow="1" w:lastColumn="1" w:lastRow="1"/>
        </w:tblPrEx>
        <w:trPr>
          <w:jc w:val="center"/>
        </w:trPr>
        <w:tc>
          <w:tcPr>
            <w:tcW w:w="312.05pt" w:type="dxa"/>
            <w:shd w:val="clear" w:color="auto" w:fill="auto"/>
          </w:tcPr>
          <w:p w:rsidR="009B0DAB" w:rsidRPr="009B0DAB" w:rsidP="009B0DAB">
            <w:pPr>
              <w:spacing w:before="0" w:after="240" w:line="240" w:lineRule="auto"/>
              <w:rPr>
                <w:lang w:val="fr-FR"/>
              </w:rPr>
            </w:pPr>
            <w:r w:rsidRPr="009B0DAB">
              <w:rPr>
                <w:bCs/>
              </w:rPr>
              <w:t>Geografski programi</w:t>
            </w:r>
          </w:p>
        </w:tc>
        <w:tc>
          <w:tcPr>
            <w:tcW w:w="57.2pt" w:type="dxa"/>
            <w:shd w:val="clear" w:color="auto" w:fill="auto"/>
          </w:tcPr>
          <w:p w:rsidR="009B0DAB" w:rsidRPr="009B0DAB" w:rsidP="009B0DAB">
            <w:pPr>
              <w:spacing w:before="0" w:after="240" w:line="240" w:lineRule="auto"/>
              <w:jc w:val="end"/>
              <w:rPr>
                <w:lang w:val="fr-FR"/>
              </w:rPr>
            </w:pPr>
            <w:r w:rsidRPr="009B0DAB">
              <w:rPr>
                <w:bCs/>
              </w:rPr>
              <w:t>10 057</w:t>
            </w:r>
          </w:p>
        </w:tc>
      </w:tr>
      <w:tr>
        <w:tblPrEx>
          <w:tblW w:w="0pt" w:type="auto"/>
          <w:jc w:val="center"/>
          <w:tblLayout w:type="fixed"/>
          <w:tblLook w:firstColumn="1" w:firstRow="1" w:lastColumn="1" w:lastRow="1"/>
        </w:tblPrEx>
        <w:trPr>
          <w:jc w:val="center"/>
        </w:trPr>
        <w:tc>
          <w:tcPr>
            <w:tcW w:w="312.05pt" w:type="dxa"/>
            <w:shd w:val="clear" w:color="auto" w:fill="auto"/>
          </w:tcPr>
          <w:p w:rsidR="009B0DAB" w:rsidRPr="009B0DAB" w:rsidP="009B0DAB">
            <w:pPr>
              <w:spacing w:before="0" w:after="240" w:line="240" w:lineRule="auto"/>
              <w:rPr>
                <w:bCs/>
                <w:lang w:val="fr-FR"/>
              </w:rPr>
            </w:pPr>
            <w:r w:rsidRPr="009B0DAB">
              <w:rPr>
                <w:bCs/>
              </w:rPr>
              <w:t>Latinska Amerika</w:t>
            </w:r>
          </w:p>
        </w:tc>
        <w:tc>
          <w:tcPr>
            <w:tcW w:w="57.2pt" w:type="dxa"/>
            <w:shd w:val="clear" w:color="auto" w:fill="auto"/>
          </w:tcPr>
          <w:p w:rsidR="009B0DAB" w:rsidRPr="009B0DAB" w:rsidP="009B0DAB">
            <w:pPr>
              <w:spacing w:before="0" w:after="240" w:line="240" w:lineRule="auto"/>
              <w:jc w:val="end"/>
              <w:rPr>
                <w:bCs/>
                <w:lang w:val="fr-FR"/>
              </w:rPr>
            </w:pPr>
            <w:r w:rsidRPr="009B0DAB">
              <w:rPr>
                <w:bCs/>
              </w:rPr>
              <w:t>2 690</w:t>
            </w:r>
          </w:p>
        </w:tc>
      </w:tr>
      <w:tr>
        <w:tblPrEx>
          <w:tblW w:w="0pt" w:type="auto"/>
          <w:jc w:val="center"/>
          <w:tblLayout w:type="fixed"/>
          <w:tblLook w:firstColumn="1" w:firstRow="1" w:lastColumn="1" w:lastRow="1"/>
        </w:tblPrEx>
        <w:trPr>
          <w:jc w:val="center"/>
        </w:trPr>
        <w:tc>
          <w:tcPr>
            <w:tcW w:w="312.05pt" w:type="dxa"/>
            <w:shd w:val="clear" w:color="auto" w:fill="auto"/>
          </w:tcPr>
          <w:p w:rsidR="009B0DAB" w:rsidRPr="009B0DAB" w:rsidP="009B0DAB">
            <w:pPr>
              <w:spacing w:before="0" w:after="240" w:line="240" w:lineRule="auto"/>
              <w:rPr>
                <w:lang w:val="fr-FR"/>
              </w:rPr>
            </w:pPr>
            <w:r w:rsidRPr="009B0DAB">
              <w:rPr>
                <w:bCs/>
              </w:rPr>
              <w:t>Azija</w:t>
            </w:r>
          </w:p>
        </w:tc>
        <w:tc>
          <w:tcPr>
            <w:tcW w:w="57.2pt" w:type="dxa"/>
            <w:shd w:val="clear" w:color="auto" w:fill="auto"/>
          </w:tcPr>
          <w:p w:rsidR="009B0DAB" w:rsidRPr="009B0DAB" w:rsidP="009B0DAB">
            <w:pPr>
              <w:spacing w:before="0" w:after="240" w:line="240" w:lineRule="auto"/>
              <w:jc w:val="end"/>
              <w:rPr>
                <w:lang w:val="fr-FR"/>
              </w:rPr>
            </w:pPr>
            <w:r w:rsidRPr="009B0DAB">
              <w:rPr>
                <w:bCs/>
              </w:rPr>
              <w:t>5 187</w:t>
            </w:r>
          </w:p>
        </w:tc>
      </w:tr>
      <w:tr>
        <w:tblPrEx>
          <w:tblW w:w="0pt" w:type="auto"/>
          <w:jc w:val="center"/>
          <w:tblLayout w:type="fixed"/>
          <w:tblLook w:firstColumn="1" w:firstRow="1" w:lastColumn="1" w:lastRow="1"/>
        </w:tblPrEx>
        <w:trPr>
          <w:jc w:val="center"/>
        </w:trPr>
        <w:tc>
          <w:tcPr>
            <w:tcW w:w="312.05pt" w:type="dxa"/>
            <w:shd w:val="clear" w:color="auto" w:fill="auto"/>
          </w:tcPr>
          <w:p w:rsidR="009B0DAB" w:rsidRPr="009B0DAB" w:rsidP="009B0DAB">
            <w:pPr>
              <w:spacing w:before="0" w:after="240" w:line="240" w:lineRule="auto"/>
              <w:rPr>
                <w:bCs/>
                <w:lang w:val="fr-FR"/>
              </w:rPr>
            </w:pPr>
            <w:r w:rsidRPr="009B0DAB">
              <w:rPr>
                <w:bCs/>
              </w:rPr>
              <w:t>Osrednja Azija</w:t>
            </w:r>
          </w:p>
        </w:tc>
        <w:tc>
          <w:tcPr>
            <w:tcW w:w="57.2pt" w:type="dxa"/>
            <w:shd w:val="clear" w:color="auto" w:fill="auto"/>
          </w:tcPr>
          <w:p w:rsidR="009B0DAB" w:rsidRPr="009B0DAB" w:rsidP="009B0DAB">
            <w:pPr>
              <w:spacing w:before="0" w:after="240" w:line="240" w:lineRule="auto"/>
              <w:jc w:val="end"/>
              <w:rPr>
                <w:bCs/>
                <w:lang w:val="fr-FR"/>
              </w:rPr>
            </w:pPr>
            <w:r w:rsidRPr="009B0DAB">
              <w:rPr>
                <w:bCs/>
              </w:rPr>
              <w:t>719</w:t>
            </w:r>
          </w:p>
        </w:tc>
      </w:tr>
      <w:tr>
        <w:tblPrEx>
          <w:tblW w:w="0pt" w:type="auto"/>
          <w:jc w:val="center"/>
          <w:tblLayout w:type="fixed"/>
          <w:tblLook w:firstColumn="1" w:firstRow="1" w:lastColumn="1" w:lastRow="1"/>
        </w:tblPrEx>
        <w:trPr>
          <w:jc w:val="center"/>
        </w:trPr>
        <w:tc>
          <w:tcPr>
            <w:tcW w:w="312.05pt" w:type="dxa"/>
            <w:shd w:val="clear" w:color="auto" w:fill="auto"/>
          </w:tcPr>
          <w:p w:rsidR="009B0DAB" w:rsidRPr="009B0DAB" w:rsidP="009B0DAB">
            <w:pPr>
              <w:spacing w:before="0" w:after="240" w:line="240" w:lineRule="auto"/>
              <w:rPr>
                <w:bCs/>
                <w:lang w:val="fr-FR"/>
              </w:rPr>
            </w:pPr>
            <w:r w:rsidRPr="009B0DAB">
              <w:rPr>
                <w:bCs/>
              </w:rPr>
              <w:t>Bližnji vzhod</w:t>
            </w:r>
          </w:p>
        </w:tc>
        <w:tc>
          <w:tcPr>
            <w:tcW w:w="57.2pt" w:type="dxa"/>
            <w:shd w:val="clear" w:color="auto" w:fill="auto"/>
          </w:tcPr>
          <w:p w:rsidR="009B0DAB" w:rsidRPr="009B0DAB" w:rsidP="009B0DAB">
            <w:pPr>
              <w:spacing w:before="0" w:after="240" w:line="240" w:lineRule="auto"/>
              <w:jc w:val="end"/>
              <w:rPr>
                <w:bCs/>
                <w:lang w:val="fr-FR"/>
              </w:rPr>
            </w:pPr>
            <w:r w:rsidRPr="009B0DAB">
              <w:rPr>
                <w:bCs/>
              </w:rPr>
              <w:t>481</w:t>
            </w:r>
          </w:p>
        </w:tc>
      </w:tr>
      <w:tr>
        <w:tblPrEx>
          <w:tblW w:w="0pt" w:type="auto"/>
          <w:jc w:val="center"/>
          <w:tblLayout w:type="fixed"/>
          <w:tblLook w:firstColumn="1" w:firstRow="1" w:lastColumn="1" w:lastRow="1"/>
        </w:tblPrEx>
        <w:trPr>
          <w:jc w:val="center"/>
        </w:trPr>
        <w:tc>
          <w:tcPr>
            <w:tcW w:w="312.05pt" w:type="dxa"/>
            <w:shd w:val="clear" w:color="auto" w:fill="auto"/>
          </w:tcPr>
          <w:p w:rsidR="009B0DAB" w:rsidRPr="009B0DAB" w:rsidP="009B0DAB">
            <w:pPr>
              <w:spacing w:before="0" w:after="240" w:line="240" w:lineRule="auto"/>
              <w:rPr>
                <w:lang w:val="fr-FR"/>
              </w:rPr>
            </w:pPr>
            <w:r w:rsidRPr="009B0DAB">
              <w:rPr>
                <w:bCs/>
              </w:rPr>
              <w:t>Južna Afrika</w:t>
            </w:r>
          </w:p>
        </w:tc>
        <w:tc>
          <w:tcPr>
            <w:tcW w:w="57.2pt" w:type="dxa"/>
            <w:shd w:val="clear" w:color="auto" w:fill="auto"/>
          </w:tcPr>
          <w:p w:rsidR="009B0DAB" w:rsidRPr="009B0DAB" w:rsidP="009B0DAB">
            <w:pPr>
              <w:spacing w:before="0" w:after="240" w:line="240" w:lineRule="auto"/>
              <w:jc w:val="end"/>
              <w:rPr>
                <w:lang w:val="fr-FR"/>
              </w:rPr>
            </w:pPr>
            <w:r w:rsidRPr="009B0DAB">
              <w:rPr>
                <w:bCs/>
              </w:rPr>
              <w:t>980</w:t>
            </w:r>
          </w:p>
        </w:tc>
      </w:tr>
      <w:tr>
        <w:tblPrEx>
          <w:tblW w:w="0pt" w:type="auto"/>
          <w:jc w:val="center"/>
          <w:tblLayout w:type="fixed"/>
          <w:tblLook w:firstColumn="1" w:firstRow="1" w:lastColumn="1" w:lastRow="1"/>
        </w:tblPrEx>
        <w:trPr>
          <w:jc w:val="center"/>
        </w:trPr>
        <w:tc>
          <w:tcPr>
            <w:tcW w:w="312.05pt" w:type="dxa"/>
            <w:shd w:val="clear" w:color="auto" w:fill="auto"/>
          </w:tcPr>
          <w:p w:rsidR="009B0DAB" w:rsidRPr="009B0DAB" w:rsidP="009B0DAB">
            <w:pPr>
              <w:spacing w:before="0" w:after="240" w:line="240" w:lineRule="auto"/>
              <w:rPr>
                <w:bCs/>
                <w:lang w:val="fr-FR"/>
              </w:rPr>
            </w:pPr>
            <w:r w:rsidRPr="009B0DAB">
              <w:rPr>
                <w:bCs/>
              </w:rPr>
              <w:t>Tematski programi</w:t>
            </w:r>
          </w:p>
        </w:tc>
        <w:tc>
          <w:tcPr>
            <w:tcW w:w="57.2pt" w:type="dxa"/>
            <w:shd w:val="clear" w:color="auto" w:fill="auto"/>
          </w:tcPr>
          <w:p w:rsidR="009B0DAB" w:rsidRPr="009B0DAB" w:rsidP="009B0DAB">
            <w:pPr>
              <w:spacing w:before="0" w:after="240" w:line="240" w:lineRule="auto"/>
              <w:jc w:val="end"/>
              <w:rPr>
                <w:bCs/>
                <w:lang w:val="fr-FR"/>
              </w:rPr>
            </w:pPr>
            <w:r w:rsidRPr="009B0DAB">
              <w:rPr>
                <w:bCs/>
              </w:rPr>
              <w:t>5 596</w:t>
            </w:r>
          </w:p>
        </w:tc>
      </w:tr>
      <w:tr>
        <w:tblPrEx>
          <w:tblW w:w="0pt" w:type="auto"/>
          <w:jc w:val="center"/>
          <w:tblLayout w:type="fixed"/>
          <w:tblLook w:firstColumn="1" w:firstRow="1" w:lastColumn="1" w:lastRow="1"/>
        </w:tblPrEx>
        <w:trPr>
          <w:jc w:val="center"/>
        </w:trPr>
        <w:tc>
          <w:tcPr>
            <w:tcW w:w="312.05pt" w:type="dxa"/>
            <w:shd w:val="clear" w:color="auto" w:fill="auto"/>
          </w:tcPr>
          <w:p w:rsidR="009B0DAB" w:rsidRPr="009B0DAB" w:rsidP="009B0DAB">
            <w:pPr>
              <w:spacing w:before="0" w:after="240" w:line="240" w:lineRule="auto"/>
              <w:rPr>
                <w:bCs/>
                <w:lang w:val="fr-FR"/>
              </w:rPr>
            </w:pPr>
            <w:r w:rsidRPr="009B0DAB">
              <w:rPr>
                <w:bCs/>
              </w:rPr>
              <w:t>Vlaganje v ljudi</w:t>
            </w:r>
          </w:p>
        </w:tc>
        <w:tc>
          <w:tcPr>
            <w:tcW w:w="57.2pt" w:type="dxa"/>
            <w:shd w:val="clear" w:color="auto" w:fill="auto"/>
          </w:tcPr>
          <w:p w:rsidR="009B0DAB" w:rsidRPr="009B0DAB" w:rsidP="009B0DAB">
            <w:pPr>
              <w:spacing w:before="0" w:after="240" w:line="240" w:lineRule="auto"/>
              <w:jc w:val="end"/>
              <w:rPr>
                <w:bCs/>
                <w:lang w:val="fr-FR"/>
              </w:rPr>
            </w:pPr>
            <w:r w:rsidRPr="009B0DAB">
              <w:rPr>
                <w:bCs/>
              </w:rPr>
              <w:t>1 060</w:t>
            </w:r>
          </w:p>
        </w:tc>
      </w:tr>
      <w:tr>
        <w:tblPrEx>
          <w:tblW w:w="0pt" w:type="auto"/>
          <w:jc w:val="center"/>
          <w:tblLayout w:type="fixed"/>
          <w:tblLook w:firstColumn="1" w:firstRow="1" w:lastColumn="1" w:lastRow="1"/>
        </w:tblPrEx>
        <w:trPr>
          <w:jc w:val="center"/>
        </w:trPr>
        <w:tc>
          <w:tcPr>
            <w:tcW w:w="312.05pt" w:type="dxa"/>
            <w:shd w:val="clear" w:color="auto" w:fill="auto"/>
          </w:tcPr>
          <w:p w:rsidR="009B0DAB" w:rsidRPr="009B0DAB" w:rsidP="009B0DAB">
            <w:pPr>
              <w:spacing w:before="0" w:after="240" w:line="240" w:lineRule="auto"/>
              <w:rPr>
                <w:lang w:val="fr-FR"/>
              </w:rPr>
            </w:pPr>
            <w:r w:rsidRPr="009B0DAB">
              <w:rPr>
                <w:bCs/>
              </w:rPr>
              <w:t>Okolje in trajnostno upravljanje naravnih virov</w:t>
            </w:r>
          </w:p>
        </w:tc>
        <w:tc>
          <w:tcPr>
            <w:tcW w:w="57.2pt" w:type="dxa"/>
            <w:shd w:val="clear" w:color="auto" w:fill="auto"/>
          </w:tcPr>
          <w:p w:rsidR="009B0DAB" w:rsidRPr="009B0DAB" w:rsidP="009B0DAB">
            <w:pPr>
              <w:spacing w:before="0" w:after="240" w:line="240" w:lineRule="auto"/>
              <w:jc w:val="end"/>
              <w:rPr>
                <w:lang w:val="fr-FR"/>
              </w:rPr>
            </w:pPr>
            <w:r w:rsidRPr="009B0DAB">
              <w:rPr>
                <w:bCs/>
              </w:rPr>
              <w:t>804</w:t>
            </w:r>
          </w:p>
        </w:tc>
      </w:tr>
      <w:tr>
        <w:tblPrEx>
          <w:tblW w:w="0pt" w:type="auto"/>
          <w:jc w:val="center"/>
          <w:tblLayout w:type="fixed"/>
          <w:tblLook w:firstColumn="1" w:firstRow="1" w:lastColumn="1" w:lastRow="1"/>
        </w:tblPrEx>
        <w:trPr>
          <w:jc w:val="center"/>
        </w:trPr>
        <w:tc>
          <w:tcPr>
            <w:tcW w:w="312.05pt" w:type="dxa"/>
            <w:shd w:val="clear" w:color="auto" w:fill="auto"/>
          </w:tcPr>
          <w:p w:rsidR="009B0DAB" w:rsidRPr="009B0DAB" w:rsidP="009B0DAB">
            <w:pPr>
              <w:spacing w:before="0" w:after="240" w:line="240" w:lineRule="auto"/>
              <w:rPr>
                <w:bCs/>
                <w:lang w:val="fr-FR"/>
              </w:rPr>
            </w:pPr>
            <w:r w:rsidRPr="009B0DAB">
              <w:rPr>
                <w:bCs/>
              </w:rPr>
              <w:t>Nedržavni akterji in organi lokalnih skupnosti v razvoju</w:t>
            </w:r>
          </w:p>
        </w:tc>
        <w:tc>
          <w:tcPr>
            <w:tcW w:w="57.2pt" w:type="dxa"/>
            <w:shd w:val="clear" w:color="auto" w:fill="auto"/>
          </w:tcPr>
          <w:p w:rsidR="009B0DAB" w:rsidRPr="009B0DAB" w:rsidP="009B0DAB">
            <w:pPr>
              <w:spacing w:before="0" w:after="240" w:line="240" w:lineRule="auto"/>
              <w:jc w:val="end"/>
              <w:rPr>
                <w:bCs/>
                <w:lang w:val="fr-FR"/>
              </w:rPr>
            </w:pPr>
            <w:r w:rsidRPr="009B0DAB">
              <w:rPr>
                <w:bCs/>
              </w:rPr>
              <w:t>1 639</w:t>
            </w:r>
          </w:p>
        </w:tc>
      </w:tr>
      <w:tr>
        <w:tblPrEx>
          <w:tblW w:w="0pt" w:type="auto"/>
          <w:jc w:val="center"/>
          <w:tblLayout w:type="fixed"/>
          <w:tblLook w:firstColumn="1" w:firstRow="1" w:lastColumn="1" w:lastRow="1"/>
        </w:tblPrEx>
        <w:trPr>
          <w:jc w:val="center"/>
        </w:trPr>
        <w:tc>
          <w:tcPr>
            <w:tcW w:w="312.05pt" w:type="dxa"/>
            <w:shd w:val="clear" w:color="auto" w:fill="auto"/>
          </w:tcPr>
          <w:p w:rsidR="009B0DAB" w:rsidRPr="009B0DAB" w:rsidP="009B0DAB">
            <w:pPr>
              <w:spacing w:before="0" w:after="240" w:line="240" w:lineRule="auto"/>
              <w:rPr>
                <w:bCs/>
                <w:lang w:val="fr-FR"/>
              </w:rPr>
            </w:pPr>
            <w:r w:rsidRPr="009B0DAB">
              <w:rPr>
                <w:bCs/>
              </w:rPr>
              <w:t>Varnost hrane</w:t>
            </w:r>
          </w:p>
        </w:tc>
        <w:tc>
          <w:tcPr>
            <w:tcW w:w="57.2pt" w:type="dxa"/>
            <w:shd w:val="clear" w:color="auto" w:fill="auto"/>
          </w:tcPr>
          <w:p w:rsidR="009B0DAB" w:rsidRPr="009B0DAB" w:rsidP="009B0DAB">
            <w:pPr>
              <w:spacing w:before="0" w:after="240" w:line="240" w:lineRule="auto"/>
              <w:jc w:val="end"/>
              <w:rPr>
                <w:bCs/>
                <w:lang w:val="fr-FR"/>
              </w:rPr>
            </w:pPr>
            <w:r w:rsidRPr="009B0DAB">
              <w:rPr>
                <w:bCs/>
              </w:rPr>
              <w:t>1 709</w:t>
            </w:r>
          </w:p>
        </w:tc>
      </w:tr>
      <w:tr>
        <w:tblPrEx>
          <w:tblW w:w="0pt" w:type="auto"/>
          <w:jc w:val="center"/>
          <w:tblLayout w:type="fixed"/>
          <w:tblLook w:firstColumn="1" w:firstRow="1" w:lastColumn="1" w:lastRow="1"/>
        </w:tblPrEx>
        <w:trPr>
          <w:jc w:val="center"/>
        </w:trPr>
        <w:tc>
          <w:tcPr>
            <w:tcW w:w="312.05pt" w:type="dxa"/>
            <w:shd w:val="clear" w:color="auto" w:fill="auto"/>
          </w:tcPr>
          <w:p w:rsidR="009B0DAB" w:rsidRPr="009B0DAB" w:rsidP="009B0DAB">
            <w:pPr>
              <w:spacing w:before="0" w:after="240" w:line="240" w:lineRule="auto"/>
              <w:rPr>
                <w:lang w:val="fr-FR"/>
              </w:rPr>
            </w:pPr>
            <w:r w:rsidRPr="009B0DAB">
              <w:rPr>
                <w:bCs/>
              </w:rPr>
              <w:t>Migracije in azil</w:t>
            </w:r>
          </w:p>
        </w:tc>
        <w:tc>
          <w:tcPr>
            <w:tcW w:w="57.2pt" w:type="dxa"/>
            <w:shd w:val="clear" w:color="auto" w:fill="auto"/>
          </w:tcPr>
          <w:p w:rsidR="009B0DAB" w:rsidRPr="009B0DAB" w:rsidP="009B0DAB">
            <w:pPr>
              <w:spacing w:before="0" w:after="240" w:line="240" w:lineRule="auto"/>
              <w:jc w:val="end"/>
              <w:rPr>
                <w:lang w:val="fr-FR"/>
              </w:rPr>
            </w:pPr>
            <w:r w:rsidRPr="009B0DAB">
              <w:rPr>
                <w:bCs/>
              </w:rPr>
              <w:t>384</w:t>
            </w:r>
          </w:p>
        </w:tc>
      </w:tr>
      <w:tr>
        <w:tblPrEx>
          <w:tblW w:w="0pt" w:type="auto"/>
          <w:jc w:val="center"/>
          <w:tblLayout w:type="fixed"/>
          <w:tblLook w:firstColumn="1" w:firstRow="1" w:lastColumn="1" w:lastRow="1"/>
        </w:tblPrEx>
        <w:trPr>
          <w:jc w:val="center"/>
        </w:trPr>
        <w:tc>
          <w:tcPr>
            <w:tcW w:w="312.05pt" w:type="dxa"/>
            <w:shd w:val="clear" w:color="auto" w:fill="auto"/>
          </w:tcPr>
          <w:p w:rsidR="009B0DAB" w:rsidRPr="009B0DAB" w:rsidP="009B0DAB">
            <w:pPr>
              <w:spacing w:before="0" w:after="240" w:line="240" w:lineRule="auto"/>
              <w:rPr>
                <w:lang w:val="fr-FR"/>
              </w:rPr>
            </w:pPr>
            <w:r w:rsidRPr="009B0DAB">
              <w:rPr>
                <w:bCs/>
              </w:rPr>
              <w:t>Države AKP, ki so pogodbenice Protokola o sladkorju</w:t>
            </w:r>
          </w:p>
        </w:tc>
        <w:tc>
          <w:tcPr>
            <w:tcW w:w="57.2pt" w:type="dxa"/>
            <w:shd w:val="clear" w:color="auto" w:fill="auto"/>
          </w:tcPr>
          <w:p w:rsidR="009B0DAB" w:rsidRPr="009B0DAB" w:rsidP="009B0DAB">
            <w:pPr>
              <w:spacing w:before="0" w:after="240" w:line="240" w:lineRule="auto"/>
              <w:jc w:val="end"/>
              <w:rPr>
                <w:lang w:val="fr-FR"/>
              </w:rPr>
            </w:pPr>
            <w:r w:rsidRPr="009B0DAB">
              <w:rPr>
                <w:bCs/>
              </w:rPr>
              <w:t>1 244</w:t>
            </w:r>
          </w:p>
        </w:tc>
      </w:tr>
      <w:tr>
        <w:tblPrEx>
          <w:tblW w:w="0pt" w:type="auto"/>
          <w:jc w:val="center"/>
          <w:tblLayout w:type="fixed"/>
          <w:tblLook w:firstColumn="1" w:firstRow="1" w:lastColumn="1" w:lastRow="1"/>
        </w:tblPrEx>
        <w:trPr>
          <w:jc w:val="center"/>
        </w:trPr>
        <w:tc>
          <w:tcPr>
            <w:tcW w:w="312.05pt" w:type="dxa"/>
            <w:shd w:val="clear" w:color="auto" w:fill="auto"/>
          </w:tcPr>
          <w:p w:rsidR="009B0DAB" w:rsidRPr="009B0DAB" w:rsidP="009B0DAB">
            <w:pPr>
              <w:spacing w:before="0" w:after="240" w:line="240" w:lineRule="auto"/>
              <w:rPr>
                <w:bCs/>
                <w:lang w:val="fr-FR"/>
              </w:rPr>
            </w:pPr>
            <w:r w:rsidRPr="009B0DAB">
              <w:rPr>
                <w:bCs/>
              </w:rPr>
              <w:t>Države AKP, ki so vodilne dobaviteljice banan</w:t>
            </w:r>
          </w:p>
        </w:tc>
        <w:tc>
          <w:tcPr>
            <w:tcW w:w="57.2pt" w:type="dxa"/>
            <w:shd w:val="clear" w:color="auto" w:fill="auto"/>
          </w:tcPr>
          <w:p w:rsidR="009B0DAB" w:rsidRPr="009B0DAB" w:rsidP="009B0DAB">
            <w:pPr>
              <w:spacing w:before="0" w:after="240" w:line="240" w:lineRule="auto"/>
              <w:jc w:val="end"/>
              <w:rPr>
                <w:bCs/>
                <w:lang w:val="fr-FR"/>
              </w:rPr>
            </w:pPr>
            <w:r w:rsidRPr="009B0DAB">
              <w:rPr>
                <w:bCs/>
              </w:rPr>
              <w:t>190</w:t>
            </w:r>
          </w:p>
        </w:tc>
      </w:tr>
    </w:tbl>
    <w:p w:rsidR="00C913DF" w:rsidRPr="00424332" w:rsidP="00C913DF">
      <w:pPr>
        <w:tabs>
          <w:tab w:val="end" w:pos="8640"/>
        </w:tabs>
        <w:jc w:val="end"/>
        <w:rPr>
          <w:noProof/>
        </w:rPr>
      </w:pPr>
      <w:r w:rsidRPr="00424332">
        <w:rPr>
          <w:noProof/>
        </w:rPr>
        <w:t>"</w:t>
      </w:r>
      <w:r w:rsidR="002D4ED3">
        <w:rPr>
          <w:noProof/>
        </w:rPr>
        <w:t>.</w:t>
      </w:r>
    </w:p>
    <w:p w:rsidR="000B3B7C" w:rsidRPr="002B386D" w:rsidP="00B90D2B">
      <w:pPr>
        <w:pStyle w:val="Lignefinal"/>
      </w:pPr>
    </w:p>
    <w:sectPr w:rsidSect="00D94628">
      <w:footerReference w:type="default" r:id="rId16"/>
      <w:footerReference w:type="first" r:id="rId17"/>
      <w:footnotePr>
        <w:numRestart w:val="eachPage"/>
      </w:footnotePr>
      <w:pgSz w:w="11907" w:h="16839"/>
      <w:pgMar w:top="1134" w:right="1134" w:bottom="1134" w:left="1134" w:header="567" w:footer="567" w:gutter="0"/>
      <w:pgNumType w:start="1"/>
      <w:cols w:space="708"/>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20007A87" w:usb1="80000000" w:usb2="00000008" w:usb3="00000000" w:csb0="000001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20007A87" w:usb1="80000000" w:usb2="00000008" w:usb3="00000000" w:csb0="000001FF" w:csb1="00000000"/>
  </w:font>
  <w:font w:name="Tahoma">
    <w:panose1 w:val="020B0604030504040204"/>
    <w:charset w:characterSet="iso-8859-1"/>
    <w:family w:val="swiss"/>
    <w:pitch w:val="variable"/>
    <w:sig w:usb0="61007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628" w:rsidRPr="00D94628" w:rsidP="00D94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628" w:rsidP="00D94628">
    <w:pPr>
      <w:pStyle w:val="Footer"/>
      <w:pBdr>
        <w:bottom w:val="single" w:sz="4" w:space="0" w:color="auto"/>
      </w:pBdr>
      <w:spacing w:after="60"/>
    </w:pPr>
  </w:p>
  <w:p w:rsidR="00D94628" w:rsidP="00D94628">
    <w:pPr>
      <w:pStyle w:val="Footer"/>
    </w:pPr>
    <w:r>
      <w:t>PE-CONS 59/11</w:t>
      <w:tab/>
      <w:tab/>
      <w:t>AB/ski</w:t>
      <w:tab/>
    </w:r>
  </w:p>
  <w:p w:rsidR="008749E8" w:rsidRPr="00D94628" w:rsidP="00D94628">
    <w:pPr>
      <w:pStyle w:val="Footer"/>
      <w:tabs>
        <w:tab w:val="center" w:pos="4819"/>
        <w:tab w:val="clear" w:pos="7370"/>
        <w:tab w:val="end" w:pos="8787"/>
        <w:tab w:val="end" w:pos="9638"/>
      </w:tabs>
    </w:pPr>
    <w:r w:rsidRPr="00D94628" w:rsidR="00D94628">
      <w:tab/>
      <w:t>DQPG</w:t>
      <w:tab/>
    </w:r>
    <w:r w:rsidR="00D94628">
      <w:rPr>
        <w:b/>
        <w:position w:val="-4"/>
        <w:sz w:val="36"/>
      </w:rPr>
      <w:tab/>
    </w:r>
    <w:r w:rsidRPr="00D94628" w:rsidR="00D94628">
      <w:rPr>
        <w:b/>
        <w:position w:val="-4"/>
        <w:sz w:val="36"/>
      </w:rPr>
      <w:t>SL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628" w:rsidRPr="00D94628" w:rsidP="00D946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628" w:rsidP="00D94628">
    <w:pPr>
      <w:pStyle w:val="Footer"/>
      <w:pBdr>
        <w:bottom w:val="single" w:sz="4" w:space="0" w:color="auto"/>
      </w:pBdr>
      <w:spacing w:after="60"/>
    </w:pPr>
  </w:p>
  <w:p w:rsidR="00D94628" w:rsidP="00D94628">
    <w:pPr>
      <w:pStyle w:val="Footer"/>
    </w:pPr>
    <w:r>
      <w:t>PE-CONS 59/11</w:t>
      <w:tab/>
      <w:tab/>
      <w:t>AB/ski</w:t>
      <w:tab/>
    </w:r>
    <w:r>
      <w:fldChar w:fldCharType="begin"/>
    </w:r>
    <w:r>
      <w:instrText xml:space="preserve"> PAGE  \* MERGEFORMAT </w:instrText>
    </w:r>
    <w:r>
      <w:fldChar w:fldCharType="separate"/>
    </w:r>
    <w:r w:rsidR="002B7677">
      <w:rPr>
        <w:noProof/>
      </w:rPr>
      <w:t>14</w:t>
    </w:r>
    <w:r>
      <w:fldChar w:fldCharType="end"/>
    </w:r>
  </w:p>
  <w:p w:rsidR="00D94628" w:rsidRPr="00D94628" w:rsidP="00D94628">
    <w:pPr>
      <w:pStyle w:val="Footer"/>
      <w:tabs>
        <w:tab w:val="center" w:pos="4819"/>
        <w:tab w:val="clear" w:pos="7370"/>
        <w:tab w:val="end" w:pos="8787"/>
        <w:tab w:val="end" w:pos="9638"/>
      </w:tabs>
    </w:pPr>
    <w:r w:rsidRPr="00D94628">
      <w:tab/>
      <w:t>DQPG</w:t>
      <w:tab/>
    </w:r>
    <w:r>
      <w:rPr>
        <w:b/>
        <w:position w:val="-4"/>
        <w:sz w:val="36"/>
      </w:rPr>
      <w:tab/>
    </w:r>
    <w:r w:rsidRPr="00D94628">
      <w:rPr>
        <w:b/>
        <w:position w:val="-4"/>
        <w:sz w:val="36"/>
      </w:rPr>
      <w:t>SL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628" w:rsidRPr="00D94628" w:rsidP="00D946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628" w:rsidP="00D94628">
    <w:pPr>
      <w:pStyle w:val="Footer"/>
      <w:pBdr>
        <w:bottom w:val="single" w:sz="4" w:space="0" w:color="auto"/>
      </w:pBdr>
      <w:spacing w:after="60"/>
    </w:pPr>
  </w:p>
  <w:p w:rsidR="00D94628" w:rsidP="00D94628">
    <w:pPr>
      <w:pStyle w:val="Footer"/>
    </w:pPr>
    <w:r>
      <w:t>PE-CONS 59/11</w:t>
      <w:tab/>
      <w:tab/>
      <w:t>AB/ski</w:t>
      <w:tab/>
    </w:r>
    <w:r>
      <w:fldChar w:fldCharType="begin"/>
    </w:r>
    <w:r>
      <w:instrText xml:space="preserve"> PAGE  \* MERGEFORMAT </w:instrText>
    </w:r>
    <w:r>
      <w:fldChar w:fldCharType="separate"/>
    </w:r>
    <w:r w:rsidR="002B7677">
      <w:rPr>
        <w:noProof/>
      </w:rPr>
      <w:t>1</w:t>
    </w:r>
    <w:r>
      <w:fldChar w:fldCharType="end"/>
    </w:r>
  </w:p>
  <w:p w:rsidR="00D94628" w:rsidRPr="00D94628" w:rsidP="00D94628">
    <w:pPr>
      <w:pStyle w:val="Footer"/>
      <w:tabs>
        <w:tab w:val="center" w:pos="4819"/>
        <w:tab w:val="clear" w:pos="7370"/>
        <w:tab w:val="end" w:pos="8787"/>
        <w:tab w:val="end" w:pos="9638"/>
      </w:tabs>
    </w:pPr>
    <w:r>
      <w:t>PRILOGA I</w:t>
    </w:r>
    <w:r w:rsidRPr="00D94628">
      <w:tab/>
      <w:t>DQPG</w:t>
      <w:tab/>
    </w:r>
    <w:r>
      <w:rPr>
        <w:b/>
        <w:position w:val="-4"/>
        <w:sz w:val="36"/>
      </w:rPr>
      <w:tab/>
    </w:r>
    <w:r w:rsidRPr="00D94628">
      <w:rPr>
        <w:b/>
        <w:position w:val="-4"/>
        <w:sz w:val="36"/>
      </w:rPr>
      <w:t>SL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628" w:rsidRPr="00D94628" w:rsidP="00D9462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628" w:rsidP="00D94628">
    <w:pPr>
      <w:pStyle w:val="Footer"/>
      <w:pBdr>
        <w:bottom w:val="single" w:sz="4" w:space="0" w:color="auto"/>
      </w:pBdr>
      <w:spacing w:after="60"/>
    </w:pPr>
  </w:p>
  <w:p w:rsidR="00D94628" w:rsidP="00D94628">
    <w:pPr>
      <w:pStyle w:val="Footer"/>
    </w:pPr>
    <w:r>
      <w:t>PE-CONS 59/11</w:t>
      <w:tab/>
      <w:tab/>
      <w:t>AB/ski</w:t>
      <w:tab/>
    </w:r>
    <w:r>
      <w:fldChar w:fldCharType="begin"/>
    </w:r>
    <w:r>
      <w:instrText xml:space="preserve"> PAGE  \* MERGEFORMAT </w:instrText>
    </w:r>
    <w:r>
      <w:fldChar w:fldCharType="separate"/>
    </w:r>
    <w:r w:rsidR="002B7677">
      <w:rPr>
        <w:noProof/>
      </w:rPr>
      <w:t>1</w:t>
    </w:r>
    <w:r>
      <w:fldChar w:fldCharType="end"/>
    </w:r>
  </w:p>
  <w:p w:rsidR="00D94628" w:rsidRPr="00D94628" w:rsidP="00D94628">
    <w:pPr>
      <w:pStyle w:val="Footer"/>
      <w:tabs>
        <w:tab w:val="center" w:pos="4819"/>
        <w:tab w:val="clear" w:pos="7370"/>
        <w:tab w:val="end" w:pos="8787"/>
        <w:tab w:val="end" w:pos="9638"/>
      </w:tabs>
    </w:pPr>
    <w:r>
      <w:t>PRILOGA II</w:t>
    </w:r>
    <w:r w:rsidRPr="00D94628">
      <w:tab/>
      <w:t>DQPG</w:t>
      <w:tab/>
    </w:r>
    <w:r>
      <w:rPr>
        <w:b/>
        <w:position w:val="-4"/>
        <w:sz w:val="36"/>
      </w:rPr>
      <w:tab/>
    </w:r>
    <w:r w:rsidRPr="00D94628">
      <w:rPr>
        <w:b/>
        <w:position w:val="-4"/>
        <w:sz w:val="36"/>
      </w:rPr>
      <w:t>SL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628" w:rsidRPr="00D94628" w:rsidP="00D94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676C">
      <w:r>
        <w:separator/>
      </w:r>
    </w:p>
  </w:footnote>
  <w:footnote w:type="continuationSeparator" w:id="1">
    <w:p w:rsidR="00F6676C">
      <w:r>
        <w:continuationSeparator/>
      </w:r>
    </w:p>
  </w:footnote>
  <w:footnote w:id="2">
    <w:p w:rsidR="008749E8" w:rsidRPr="009B0DAB" w:rsidP="009B0DAB">
      <w:pPr>
        <w:pStyle w:val="FootnoteText"/>
        <w:rPr>
          <w:szCs w:val="24"/>
        </w:rPr>
      </w:pPr>
      <w:r w:rsidRPr="009B0DAB">
        <w:rPr>
          <w:rStyle w:val="FootnoteReference"/>
          <w:szCs w:val="24"/>
        </w:rPr>
        <w:footnoteRef/>
      </w:r>
      <w:r w:rsidRPr="009B0DAB">
        <w:rPr>
          <w:szCs w:val="24"/>
        </w:rPr>
        <w:tab/>
        <w:t>Stališče Evropskega parlamenta z dne 21. oktobra 2010 (še ni objavljeno v Uradnem listu) in stališče Sveta v prvi obravnavi z dne 10. decembra 2010 (UL C 7 E, 12.1.2011, str. 17).</w:t>
      </w:r>
      <w:r w:rsidRPr="009B0DAB">
        <w:rPr>
          <w:szCs w:val="24"/>
          <w:lang w:val="en-GB"/>
        </w:rPr>
        <w:t xml:space="preserve"> </w:t>
      </w:r>
      <w:r w:rsidRPr="009B0DAB">
        <w:rPr>
          <w:szCs w:val="24"/>
        </w:rPr>
        <w:t xml:space="preserve">Stališče Evropskega parlamenta z dne 3. februarja 2011 (še ni objavljeno v Uradnem listu) in stališče Sveta v drugi obravnavi z dne 19. julija 2011. Zakonodajna resolucija Evropskega parlamenta </w:t>
      </w:r>
      <w:r>
        <w:rPr>
          <w:szCs w:val="24"/>
        </w:rPr>
        <w:t xml:space="preserve">z dne ... </w:t>
      </w:r>
      <w:r w:rsidRPr="009B0DAB">
        <w:rPr>
          <w:szCs w:val="24"/>
        </w:rPr>
        <w:t xml:space="preserve">(še ni objavljena v Uradnem listu) in </w:t>
      </w:r>
      <w:r>
        <w:rPr>
          <w:szCs w:val="24"/>
        </w:rPr>
        <w:t>odločitev</w:t>
      </w:r>
      <w:r w:rsidRPr="009B0DAB">
        <w:rPr>
          <w:szCs w:val="24"/>
        </w:rPr>
        <w:t xml:space="preserve"> Sveta z dne</w:t>
      </w:r>
      <w:r>
        <w:rPr>
          <w:szCs w:val="24"/>
        </w:rPr>
        <w:t xml:space="preserve"> ...</w:t>
      </w:r>
      <w:r w:rsidRPr="009B0DAB">
        <w:rPr>
          <w:szCs w:val="24"/>
        </w:rPr>
        <w:t xml:space="preserve"> .</w:t>
      </w:r>
    </w:p>
  </w:footnote>
  <w:footnote w:id="3">
    <w:p w:rsidR="008749E8" w:rsidRPr="009B0DAB" w:rsidP="009B0DAB">
      <w:pPr>
        <w:pStyle w:val="FootnoteText"/>
        <w:rPr>
          <w:szCs w:val="24"/>
        </w:rPr>
      </w:pPr>
      <w:r w:rsidRPr="009B0DAB">
        <w:rPr>
          <w:rStyle w:val="FootnoteReference"/>
          <w:szCs w:val="24"/>
        </w:rPr>
        <w:footnoteRef/>
      </w:r>
      <w:r w:rsidRPr="009B0DAB">
        <w:rPr>
          <w:szCs w:val="24"/>
          <w:lang w:val="pl-PL"/>
        </w:rPr>
        <w:tab/>
      </w:r>
      <w:r w:rsidRPr="009B0DAB">
        <w:rPr>
          <w:szCs w:val="24"/>
        </w:rPr>
        <w:t>UL L 378, 27.12.2006, str. 41.</w:t>
      </w:r>
    </w:p>
  </w:footnote>
  <w:footnote w:id="4">
    <w:p w:rsidR="008749E8" w:rsidRPr="009B0DAB" w:rsidP="009B0DAB">
      <w:pPr>
        <w:pStyle w:val="FootnoteText"/>
        <w:rPr>
          <w:szCs w:val="24"/>
        </w:rPr>
      </w:pPr>
      <w:r w:rsidRPr="009B0DAB">
        <w:rPr>
          <w:rStyle w:val="FootnoteReference"/>
          <w:szCs w:val="24"/>
        </w:rPr>
        <w:footnoteRef/>
      </w:r>
      <w:r w:rsidRPr="009B0DAB">
        <w:rPr>
          <w:szCs w:val="24"/>
          <w:lang w:val="pl-PL"/>
        </w:rPr>
        <w:tab/>
      </w:r>
      <w:r w:rsidRPr="009B0DAB">
        <w:rPr>
          <w:szCs w:val="24"/>
        </w:rPr>
        <w:t>UL L 286, 5.11.1994, str. 1.</w:t>
      </w:r>
    </w:p>
  </w:footnote>
  <w:footnote w:id="5">
    <w:p w:rsidR="008749E8" w:rsidRPr="009B0DAB" w:rsidP="009B0DAB">
      <w:pPr>
        <w:pStyle w:val="FootnoteText"/>
        <w:rPr>
          <w:szCs w:val="24"/>
        </w:rPr>
      </w:pPr>
      <w:r w:rsidRPr="009B0DAB">
        <w:rPr>
          <w:rStyle w:val="FootnoteReference"/>
          <w:szCs w:val="24"/>
        </w:rPr>
        <w:footnoteRef/>
      </w:r>
      <w:r w:rsidRPr="009B0DAB">
        <w:rPr>
          <w:szCs w:val="24"/>
          <w:lang w:val="pl-PL"/>
        </w:rPr>
        <w:tab/>
      </w:r>
      <w:r w:rsidRPr="009B0DAB">
        <w:rPr>
          <w:szCs w:val="24"/>
        </w:rPr>
        <w:t>UL L 108, 27.4.1999, str. 2.</w:t>
      </w:r>
    </w:p>
  </w:footnote>
  <w:footnote w:id="6">
    <w:p w:rsidR="008749E8" w:rsidRPr="009B0DAB" w:rsidP="009B0DAB">
      <w:pPr>
        <w:pStyle w:val="FootnoteText"/>
        <w:rPr>
          <w:szCs w:val="24"/>
        </w:rPr>
      </w:pPr>
      <w:r w:rsidRPr="009B0DAB">
        <w:rPr>
          <w:rStyle w:val="FootnoteReference"/>
          <w:szCs w:val="24"/>
        </w:rPr>
        <w:footnoteRef/>
      </w:r>
      <w:r w:rsidRPr="009B0DAB">
        <w:rPr>
          <w:szCs w:val="24"/>
        </w:rPr>
        <w:tab/>
        <w:t>UL L 190, 23.7.1999, str. 14.</w:t>
      </w:r>
    </w:p>
  </w:footnote>
  <w:footnote w:id="7">
    <w:p w:rsidR="008749E8" w:rsidRPr="009B0DAB" w:rsidP="009B0DAB">
      <w:pPr>
        <w:pStyle w:val="FootnoteText"/>
        <w:rPr>
          <w:szCs w:val="24"/>
        </w:rPr>
      </w:pPr>
      <w:r w:rsidRPr="009B0DAB">
        <w:rPr>
          <w:rStyle w:val="FootnoteReference"/>
          <w:szCs w:val="24"/>
        </w:rPr>
        <w:footnoteRef/>
      </w:r>
      <w:r w:rsidRPr="009B0DAB">
        <w:rPr>
          <w:szCs w:val="24"/>
        </w:rPr>
        <w:tab/>
        <w:t>UL L 141, 9.6.2010, str. 3.</w:t>
      </w:r>
    </w:p>
  </w:footnote>
  <w:footnote w:id="8">
    <w:p w:rsidR="008749E8" w:rsidRPr="001F0ABF" w:rsidP="0004180B">
      <w:pPr>
        <w:pStyle w:val="FootnoteText"/>
        <w:rPr>
          <w:lang w:val="pl-PL"/>
        </w:rPr>
      </w:pPr>
      <w:r w:rsidRPr="00424332">
        <w:rPr>
          <w:rStyle w:val="FootnoteReference"/>
        </w:rPr>
        <w:footnoteRef/>
      </w:r>
      <w:r>
        <w:rPr>
          <w:lang w:val="pl-PL"/>
        </w:rPr>
        <w:tab/>
        <w:t>UL</w:t>
      </w:r>
      <w:r w:rsidRPr="00424332">
        <w:rPr>
          <w:lang w:val="pl-PL"/>
        </w:rPr>
        <w:t xml:space="preserve"> C 139, 14.6.2006, </w:t>
      </w:r>
      <w:r>
        <w:rPr>
          <w:lang w:val="pl-PL"/>
        </w:rPr>
        <w:t>str</w:t>
      </w:r>
      <w:r w:rsidRPr="00424332">
        <w:rPr>
          <w:lang w:val="pl-PL"/>
        </w:rPr>
        <w: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628" w:rsidRPr="00D94628" w:rsidP="00D94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628" w:rsidRPr="00D94628" w:rsidP="00D94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628" w:rsidRPr="00D94628" w:rsidP="00D94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CF7EBB58"/>
    <w:lvl w:ilvl="0">
      <w:start w:val="1"/>
      <w:numFmt w:val="decimal"/>
      <w:pStyle w:val="ListNumber4"/>
      <w:lvlText w:val="%1."/>
      <w:lvlJc w:val="start"/>
      <w:pPr>
        <w:tabs>
          <w:tab w:val="num" w:pos="1209"/>
        </w:tabs>
        <w:ind w:start="1209" w:hanging="360"/>
      </w:pPr>
    </w:lvl>
  </w:abstractNum>
  <w:abstractNum w:abstractNumId="1">
    <w:nsid w:val="FFFFFF7E"/>
    <w:multiLevelType w:val="singleLevel"/>
    <w:tmpl w:val="7200D2E2"/>
    <w:lvl w:ilvl="0">
      <w:start w:val="1"/>
      <w:numFmt w:val="decimal"/>
      <w:pStyle w:val="ListNumber3"/>
      <w:lvlText w:val="%1."/>
      <w:lvlJc w:val="start"/>
      <w:pPr>
        <w:tabs>
          <w:tab w:val="num" w:pos="926"/>
        </w:tabs>
        <w:ind w:start="926" w:hanging="360"/>
      </w:pPr>
    </w:lvl>
  </w:abstractNum>
  <w:abstractNum w:abstractNumId="2">
    <w:nsid w:val="FFFFFF7F"/>
    <w:multiLevelType w:val="singleLevel"/>
    <w:tmpl w:val="0EF4EF12"/>
    <w:lvl w:ilvl="0">
      <w:start w:val="1"/>
      <w:numFmt w:val="decimal"/>
      <w:pStyle w:val="ListNumber2"/>
      <w:lvlText w:val="%1."/>
      <w:lvlJc w:val="start"/>
      <w:pPr>
        <w:tabs>
          <w:tab w:val="num" w:pos="643"/>
        </w:tabs>
        <w:ind w:start="643" w:hanging="360"/>
      </w:pPr>
    </w:lvl>
  </w:abstractNum>
  <w:abstractNum w:abstractNumId="3">
    <w:nsid w:val="FFFFFF81"/>
    <w:multiLevelType w:val="singleLevel"/>
    <w:tmpl w:val="DCC4EDBE"/>
    <w:lvl w:ilvl="0">
      <w:start w:val="1"/>
      <w:numFmt w:val="bullet"/>
      <w:pStyle w:val="ListBullet4"/>
      <w:lvlText w:val=""/>
      <w:lvlJc w:val="start"/>
      <w:pPr>
        <w:tabs>
          <w:tab w:val="num" w:pos="1209"/>
        </w:tabs>
        <w:ind w:start="1209" w:hanging="360"/>
      </w:pPr>
      <w:rPr>
        <w:rFonts w:ascii="Symbol" w:hAnsi="Symbol" w:hint="default"/>
      </w:rPr>
    </w:lvl>
  </w:abstractNum>
  <w:abstractNum w:abstractNumId="4">
    <w:nsid w:val="FFFFFF82"/>
    <w:multiLevelType w:val="singleLevel"/>
    <w:tmpl w:val="3F1C8E72"/>
    <w:lvl w:ilvl="0">
      <w:start w:val="1"/>
      <w:numFmt w:val="bullet"/>
      <w:pStyle w:val="ListBullet3"/>
      <w:lvlText w:val=""/>
      <w:lvlJc w:val="start"/>
      <w:pPr>
        <w:tabs>
          <w:tab w:val="num" w:pos="926"/>
        </w:tabs>
        <w:ind w:start="926" w:hanging="360"/>
      </w:pPr>
      <w:rPr>
        <w:rFonts w:ascii="Symbol" w:hAnsi="Symbol" w:hint="default"/>
      </w:rPr>
    </w:lvl>
  </w:abstractNum>
  <w:abstractNum w:abstractNumId="5">
    <w:nsid w:val="FFFFFF83"/>
    <w:multiLevelType w:val="singleLevel"/>
    <w:tmpl w:val="957C5CAA"/>
    <w:lvl w:ilvl="0">
      <w:start w:val="1"/>
      <w:numFmt w:val="bullet"/>
      <w:pStyle w:val="ListBullet2"/>
      <w:lvlText w:val=""/>
      <w:lvlJc w:val="start"/>
      <w:pPr>
        <w:tabs>
          <w:tab w:val="num" w:pos="643"/>
        </w:tabs>
        <w:ind w:start="643" w:hanging="360"/>
      </w:pPr>
      <w:rPr>
        <w:rFonts w:ascii="Symbol" w:hAnsi="Symbol" w:hint="default"/>
      </w:rPr>
    </w:lvl>
  </w:abstractNum>
  <w:abstractNum w:abstractNumId="6">
    <w:nsid w:val="FFFFFF88"/>
    <w:multiLevelType w:val="singleLevel"/>
    <w:tmpl w:val="2E4C760C"/>
    <w:lvl w:ilvl="0">
      <w:start w:val="1"/>
      <w:numFmt w:val="decimal"/>
      <w:pStyle w:val="ListNumber"/>
      <w:lvlText w:val="%1."/>
      <w:lvlJc w:val="start"/>
      <w:pPr>
        <w:tabs>
          <w:tab w:val="num" w:pos="360"/>
        </w:tabs>
        <w:ind w:start="360" w:hanging="360"/>
      </w:pPr>
    </w:lvl>
  </w:abstractNum>
  <w:abstractNum w:abstractNumId="7">
    <w:nsid w:val="FFFFFF89"/>
    <w:multiLevelType w:val="singleLevel"/>
    <w:tmpl w:val="BC7A144C"/>
    <w:lvl w:ilvl="0">
      <w:start w:val="1"/>
      <w:numFmt w:val="bullet"/>
      <w:pStyle w:val="ListBullet"/>
      <w:lvlText w:val=""/>
      <w:lvlJc w:val="start"/>
      <w:pPr>
        <w:tabs>
          <w:tab w:val="num" w:pos="360"/>
        </w:tabs>
        <w:ind w:start="360" w:hanging="360"/>
      </w:pPr>
      <w:rPr>
        <w:rFonts w:ascii="Symbol" w:hAnsi="Symbol" w:hint="default"/>
      </w:rPr>
    </w:lvl>
  </w:abstractNum>
  <w:abstractNum w:abstractNumId="8">
    <w:nsid w:val="023E24C9"/>
    <w:multiLevelType w:val="multilevel"/>
    <w:tmpl w:val="B2C01DC0"/>
    <w:name w:val="Default"/>
    <w:lvl w:ilvl="0">
      <w:start w:val="1"/>
      <w:numFmt w:val="decimal"/>
      <w:lvlText w:val="%1."/>
      <w:lvlJc w:val="start"/>
      <w:pPr>
        <w:tabs>
          <w:tab w:val="num" w:pos="720"/>
        </w:tabs>
        <w:ind w:start="720" w:hanging="360"/>
      </w:pPr>
    </w:lvl>
    <w:lvl w:ilvl="1">
      <w:start w:val="1"/>
      <w:numFmt w:val="lowerLetter"/>
      <w:lvlText w:val="%2)"/>
      <w:lvlJc w:val="start"/>
      <w:pPr>
        <w:tabs>
          <w:tab w:val="num" w:pos="720"/>
        </w:tabs>
        <w:ind w:start="720" w:hanging="360"/>
      </w:pPr>
    </w:lvl>
    <w:lvl w:ilvl="2">
      <w:start w:val="1"/>
      <w:numFmt w:val="lowerRoman"/>
      <w:lvlText w:val="%3)"/>
      <w:lvlJc w:val="start"/>
      <w:pPr>
        <w:tabs>
          <w:tab w:val="num" w:pos="1080"/>
        </w:tabs>
        <w:ind w:start="1080" w:hanging="360"/>
      </w:pPr>
    </w:lvl>
    <w:lvl w:ilvl="3">
      <w:start w:val="1"/>
      <w:numFmt w:val="decimal"/>
      <w:lvlText w:val="(%4)"/>
      <w:lvlJc w:val="start"/>
      <w:pPr>
        <w:tabs>
          <w:tab w:val="num" w:pos="1440"/>
        </w:tabs>
        <w:ind w:start="1440" w:hanging="36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9">
    <w:nsid w:val="0C4C640D"/>
    <w:multiLevelType w:val="singleLevel"/>
    <w:tmpl w:val="2E44421C"/>
    <w:name w:val="Tiret 3"/>
    <w:lvl w:ilvl="0">
      <w:start w:val="1"/>
      <w:numFmt w:val="bullet"/>
      <w:pStyle w:val="Tiret3"/>
      <w:lvlText w:val="–"/>
      <w:lvlJc w:val="start"/>
      <w:pPr>
        <w:tabs>
          <w:tab w:val="num" w:pos="2551"/>
        </w:tabs>
        <w:ind w:start="2551" w:hanging="567"/>
      </w:pPr>
    </w:lvl>
  </w:abstractNum>
  <w:abstractNum w:abstractNumId="10">
    <w:nsid w:val="11A46C02"/>
    <w:multiLevelType w:val="singleLevel"/>
    <w:tmpl w:val="A4BA1AF0"/>
    <w:name w:val="Tiret 0"/>
    <w:lvl w:ilvl="0">
      <w:start w:val="1"/>
      <w:numFmt w:val="bullet"/>
      <w:pStyle w:val="Tiret0"/>
      <w:lvlText w:val="–"/>
      <w:lvlJc w:val="start"/>
      <w:pPr>
        <w:tabs>
          <w:tab w:val="num" w:pos="850"/>
        </w:tabs>
        <w:ind w:start="850" w:hanging="850"/>
      </w:pPr>
    </w:lvl>
  </w:abstractNum>
  <w:abstractNum w:abstractNumId="11">
    <w:nsid w:val="152301A2"/>
    <w:multiLevelType w:val="singleLevel"/>
    <w:tmpl w:val="485A34CA"/>
    <w:name w:val="Bullet 3"/>
    <w:lvl w:ilvl="0">
      <w:start w:val="1"/>
      <w:numFmt w:val="bullet"/>
      <w:pStyle w:val="Bullet3"/>
      <w:lvlText w:val=""/>
      <w:lvlJc w:val="start"/>
      <w:pPr>
        <w:tabs>
          <w:tab w:val="num" w:pos="2551"/>
        </w:tabs>
        <w:ind w:start="2551" w:hanging="567"/>
      </w:pPr>
      <w:rPr>
        <w:rFonts w:ascii="Symbol" w:hAnsi="Symbol" w:hint="default"/>
      </w:rPr>
    </w:lvl>
  </w:abstractNum>
  <w:abstractNum w:abstractNumId="12">
    <w:nsid w:val="282421BD"/>
    <w:multiLevelType w:val="singleLevel"/>
    <w:tmpl w:val="4BE052C4"/>
    <w:name w:val="Bullet 1"/>
    <w:lvl w:ilvl="0">
      <w:start w:val="1"/>
      <w:numFmt w:val="bullet"/>
      <w:pStyle w:val="Bullet1"/>
      <w:lvlText w:val=""/>
      <w:lvlJc w:val="start"/>
      <w:pPr>
        <w:tabs>
          <w:tab w:val="num" w:pos="1417"/>
        </w:tabs>
        <w:ind w:start="1417" w:hanging="567"/>
      </w:pPr>
      <w:rPr>
        <w:rFonts w:ascii="Symbol" w:hAnsi="Symbol" w:hint="default"/>
      </w:rPr>
    </w:lvl>
  </w:abstractNum>
  <w:abstractNum w:abstractNumId="13">
    <w:nsid w:val="38FF44EA"/>
    <w:multiLevelType w:val="singleLevel"/>
    <w:tmpl w:val="0ADE2990"/>
    <w:name w:val="Considérant"/>
    <w:lvl w:ilvl="0">
      <w:start w:val="1"/>
      <w:numFmt w:val="decimal"/>
      <w:pStyle w:val="Considrant"/>
      <w:lvlText w:val="(%1)"/>
      <w:lvlJc w:val="start"/>
      <w:pPr>
        <w:tabs>
          <w:tab w:val="num" w:pos="850"/>
        </w:tabs>
        <w:ind w:start="850" w:hanging="850"/>
      </w:pPr>
    </w:lvl>
  </w:abstractNum>
  <w:abstractNum w:abstractNumId="14">
    <w:nsid w:val="3EB85CAA"/>
    <w:multiLevelType w:val="multilevel"/>
    <w:tmpl w:val="95C2B9FC"/>
    <w:name w:val="NumPar"/>
    <w:lvl w:ilvl="0">
      <w:start w:val="1"/>
      <w:numFmt w:val="decimal"/>
      <w:pStyle w:val="NumPar1"/>
      <w:lvlText w:val="%1."/>
      <w:lvlJc w:val="start"/>
      <w:pPr>
        <w:tabs>
          <w:tab w:val="num" w:pos="850"/>
        </w:tabs>
        <w:ind w:start="850" w:hanging="850"/>
      </w:pPr>
    </w:lvl>
    <w:lvl w:ilvl="1">
      <w:start w:val="1"/>
      <w:numFmt w:val="decimal"/>
      <w:pStyle w:val="NumPar2"/>
      <w:lvlText w:val="%1.%2."/>
      <w:lvlJc w:val="start"/>
      <w:pPr>
        <w:tabs>
          <w:tab w:val="num" w:pos="850"/>
        </w:tabs>
        <w:ind w:start="850" w:hanging="850"/>
      </w:pPr>
    </w:lvl>
    <w:lvl w:ilvl="2">
      <w:start w:val="1"/>
      <w:numFmt w:val="decimal"/>
      <w:pStyle w:val="NumPar3"/>
      <w:lvlText w:val="%1.%2.%3."/>
      <w:lvlJc w:val="start"/>
      <w:pPr>
        <w:tabs>
          <w:tab w:val="num" w:pos="850"/>
        </w:tabs>
        <w:ind w:start="850" w:hanging="850"/>
      </w:pPr>
    </w:lvl>
    <w:lvl w:ilvl="3">
      <w:start w:val="1"/>
      <w:numFmt w:val="decimal"/>
      <w:pStyle w:val="NumPar4"/>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5">
    <w:nsid w:val="43AF4C40"/>
    <w:multiLevelType w:val="singleLevel"/>
    <w:tmpl w:val="116A6378"/>
    <w:name w:val="Bullet 4"/>
    <w:lvl w:ilvl="0">
      <w:start w:val="1"/>
      <w:numFmt w:val="bullet"/>
      <w:pStyle w:val="Bullet4"/>
      <w:lvlText w:val=""/>
      <w:lvlJc w:val="start"/>
      <w:pPr>
        <w:tabs>
          <w:tab w:val="num" w:pos="3118"/>
        </w:tabs>
        <w:ind w:start="3118" w:hanging="567"/>
      </w:pPr>
      <w:rPr>
        <w:rFonts w:ascii="Symbol" w:hAnsi="Symbol" w:hint="default"/>
      </w:rPr>
    </w:lvl>
  </w:abstractNum>
  <w:abstractNum w:abstractNumId="16">
    <w:nsid w:val="467248C6"/>
    <w:multiLevelType w:val="singleLevel"/>
    <w:tmpl w:val="F342C620"/>
    <w:name w:val="Bullet 0"/>
    <w:lvl w:ilvl="0">
      <w:start w:val="1"/>
      <w:numFmt w:val="bullet"/>
      <w:pStyle w:val="Bullet0"/>
      <w:lvlText w:val=""/>
      <w:lvlJc w:val="start"/>
      <w:pPr>
        <w:tabs>
          <w:tab w:val="num" w:pos="850"/>
        </w:tabs>
        <w:ind w:start="850" w:hanging="850"/>
      </w:pPr>
      <w:rPr>
        <w:rFonts w:ascii="Symbol" w:hAnsi="Symbol" w:hint="default"/>
      </w:rPr>
    </w:lvl>
  </w:abstractNum>
  <w:abstractNum w:abstractNumId="17">
    <w:nsid w:val="48F93071"/>
    <w:multiLevelType w:val="singleLevel"/>
    <w:tmpl w:val="3C12E566"/>
    <w:name w:val="Bullet 2"/>
    <w:lvl w:ilvl="0">
      <w:start w:val="1"/>
      <w:numFmt w:val="bullet"/>
      <w:pStyle w:val="Bullet2"/>
      <w:lvlText w:val=""/>
      <w:lvlJc w:val="start"/>
      <w:pPr>
        <w:tabs>
          <w:tab w:val="num" w:pos="1984"/>
        </w:tabs>
        <w:ind w:start="1984" w:hanging="567"/>
      </w:pPr>
      <w:rPr>
        <w:rFonts w:ascii="Symbol" w:hAnsi="Symbol" w:hint="default"/>
      </w:rPr>
    </w:lvl>
  </w:abstractNum>
  <w:abstractNum w:abstractNumId="18">
    <w:nsid w:val="4AB01038"/>
    <w:multiLevelType w:val="singleLevel"/>
    <w:tmpl w:val="EA848EBE"/>
    <w:name w:val="Tiret 4"/>
    <w:lvl w:ilvl="0">
      <w:start w:val="1"/>
      <w:numFmt w:val="bullet"/>
      <w:pStyle w:val="Tiret4"/>
      <w:lvlText w:val="–"/>
      <w:lvlJc w:val="start"/>
      <w:pPr>
        <w:tabs>
          <w:tab w:val="num" w:pos="3118"/>
        </w:tabs>
        <w:ind w:start="3118" w:hanging="567"/>
      </w:pPr>
    </w:lvl>
  </w:abstractNum>
  <w:abstractNum w:abstractNumId="19">
    <w:nsid w:val="4D1D0F5F"/>
    <w:multiLevelType w:val="multilevel"/>
    <w:tmpl w:val="01403636"/>
    <w:name w:val="LegalNumbering"/>
    <w:lvl w:ilvl="0">
      <w:start w:val="1"/>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0">
    <w:nsid w:val="51B26182"/>
    <w:multiLevelType w:val="multilevel"/>
    <w:tmpl w:val="33607010"/>
    <w:name w:val="Heading"/>
    <w:lvl w:ilvl="0">
      <w:start w:val="1"/>
      <w:numFmt w:val="decimal"/>
      <w:pStyle w:val="Heading1"/>
      <w:lvlText w:val="%1."/>
      <w:lvlJc w:val="start"/>
      <w:pPr>
        <w:tabs>
          <w:tab w:val="num" w:pos="850"/>
        </w:tabs>
        <w:ind w:start="850" w:hanging="850"/>
      </w:pPr>
    </w:lvl>
    <w:lvl w:ilvl="1">
      <w:start w:val="1"/>
      <w:numFmt w:val="decimal"/>
      <w:pStyle w:val="Heading2"/>
      <w:lvlText w:val="%1.%2."/>
      <w:lvlJc w:val="start"/>
      <w:pPr>
        <w:tabs>
          <w:tab w:val="num" w:pos="850"/>
        </w:tabs>
        <w:ind w:start="850" w:hanging="850"/>
      </w:pPr>
    </w:lvl>
    <w:lvl w:ilvl="2">
      <w:start w:val="1"/>
      <w:numFmt w:val="decimal"/>
      <w:pStyle w:val="Heading3"/>
      <w:lvlText w:val="%1.%2.%3."/>
      <w:lvlJc w:val="start"/>
      <w:pPr>
        <w:tabs>
          <w:tab w:val="num" w:pos="850"/>
        </w:tabs>
        <w:ind w:start="850" w:hanging="850"/>
      </w:pPr>
    </w:lvl>
    <w:lvl w:ilvl="3">
      <w:start w:val="1"/>
      <w:numFmt w:val="decimal"/>
      <w:pStyle w:val="Heading4"/>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1">
    <w:nsid w:val="569D1BAE"/>
    <w:multiLevelType w:val="singleLevel"/>
    <w:tmpl w:val="19FAEF12"/>
    <w:name w:val="Tiret 2"/>
    <w:lvl w:ilvl="0">
      <w:start w:val="1"/>
      <w:numFmt w:val="bullet"/>
      <w:pStyle w:val="Tiret2"/>
      <w:lvlText w:val="–"/>
      <w:lvlJc w:val="start"/>
      <w:pPr>
        <w:tabs>
          <w:tab w:val="num" w:pos="1984"/>
        </w:tabs>
        <w:ind w:start="1984" w:hanging="567"/>
      </w:pPr>
    </w:lvl>
  </w:abstractNum>
  <w:abstractNum w:abstractNumId="22">
    <w:nsid w:val="595F6D94"/>
    <w:multiLevelType w:val="singleLevel"/>
    <w:tmpl w:val="D940093C"/>
    <w:name w:val="Tiret 1"/>
    <w:lvl w:ilvl="0">
      <w:start w:val="1"/>
      <w:numFmt w:val="bullet"/>
      <w:pStyle w:val="Tiret1"/>
      <w:lvlText w:val="–"/>
      <w:lvlJc w:val="start"/>
      <w:pPr>
        <w:tabs>
          <w:tab w:val="num" w:pos="1417"/>
        </w:tabs>
        <w:ind w:start="1417" w:hanging="567"/>
      </w:pPr>
    </w:lvl>
  </w:abstractNum>
  <w:abstractNum w:abstractNumId="23">
    <w:nsid w:val="5CC1185A"/>
    <w:multiLevelType w:val="multilevel"/>
    <w:tmpl w:val="B6AC8BEE"/>
    <w:name w:val="Point"/>
    <w:lvl w:ilvl="0">
      <w:start w:val="1"/>
      <w:numFmt w:val="decimal"/>
      <w:pStyle w:val="Point0number"/>
      <w:lvlText w:val="(%1)"/>
      <w:lvlJc w:val="start"/>
      <w:pPr>
        <w:tabs>
          <w:tab w:val="num" w:pos="850"/>
        </w:tabs>
        <w:ind w:start="850" w:hanging="850"/>
      </w:pPr>
    </w:lvl>
    <w:lvl w:ilvl="1">
      <w:start w:val="1"/>
      <w:numFmt w:val="lowerLetter"/>
      <w:pStyle w:val="Point0letter"/>
      <w:lvlText w:val="(%2)"/>
      <w:lvlJc w:val="start"/>
      <w:pPr>
        <w:tabs>
          <w:tab w:val="num" w:pos="850"/>
        </w:tabs>
        <w:ind w:start="850" w:hanging="850"/>
      </w:pPr>
    </w:lvl>
    <w:lvl w:ilvl="2">
      <w:start w:val="1"/>
      <w:numFmt w:val="decimal"/>
      <w:pStyle w:val="Point1number"/>
      <w:lvlText w:val="(%3)"/>
      <w:lvlJc w:val="start"/>
      <w:pPr>
        <w:tabs>
          <w:tab w:val="num" w:pos="1417"/>
        </w:tabs>
        <w:ind w:start="1417" w:hanging="567"/>
      </w:pPr>
    </w:lvl>
    <w:lvl w:ilvl="3">
      <w:start w:val="1"/>
      <w:numFmt w:val="lowerLetter"/>
      <w:pStyle w:val="Point1letter"/>
      <w:lvlText w:val="(%4)"/>
      <w:lvlJc w:val="start"/>
      <w:pPr>
        <w:tabs>
          <w:tab w:val="num" w:pos="1417"/>
        </w:tabs>
        <w:ind w:start="1417" w:hanging="567"/>
      </w:pPr>
    </w:lvl>
    <w:lvl w:ilvl="4">
      <w:start w:val="1"/>
      <w:numFmt w:val="decimal"/>
      <w:pStyle w:val="Point2number"/>
      <w:lvlText w:val="(%5)"/>
      <w:lvlJc w:val="start"/>
      <w:pPr>
        <w:tabs>
          <w:tab w:val="num" w:pos="1984"/>
        </w:tabs>
        <w:ind w:start="1984" w:hanging="567"/>
      </w:pPr>
    </w:lvl>
    <w:lvl w:ilvl="5">
      <w:start w:val="1"/>
      <w:numFmt w:val="lowerLetter"/>
      <w:pStyle w:val="Point2letter"/>
      <w:lvlText w:val="(%6)"/>
      <w:lvlJc w:val="start"/>
      <w:pPr>
        <w:tabs>
          <w:tab w:val="num" w:pos="1984"/>
        </w:tabs>
        <w:ind w:start="1984" w:hanging="567"/>
      </w:pPr>
    </w:lvl>
    <w:lvl w:ilvl="6">
      <w:start w:val="1"/>
      <w:numFmt w:val="decimal"/>
      <w:pStyle w:val="Point3number"/>
      <w:lvlText w:val="(%7)"/>
      <w:lvlJc w:val="start"/>
      <w:pPr>
        <w:tabs>
          <w:tab w:val="num" w:pos="2551"/>
        </w:tabs>
        <w:ind w:start="2551" w:hanging="567"/>
      </w:pPr>
    </w:lvl>
    <w:lvl w:ilvl="7">
      <w:start w:val="1"/>
      <w:numFmt w:val="lowerLetter"/>
      <w:pStyle w:val="Point3letter"/>
      <w:lvlText w:val="(%8)"/>
      <w:lvlJc w:val="start"/>
      <w:pPr>
        <w:tabs>
          <w:tab w:val="num" w:pos="2551"/>
        </w:tabs>
        <w:ind w:start="2551" w:hanging="567"/>
      </w:pPr>
    </w:lvl>
    <w:lvl w:ilvl="8">
      <w:start w:val="1"/>
      <w:numFmt w:val="lowerLetter"/>
      <w:pStyle w:val="Point4letter"/>
      <w:lvlText w:val="(%9)"/>
      <w:lvlJc w:val="start"/>
      <w:pPr>
        <w:tabs>
          <w:tab w:val="num" w:pos="3118"/>
        </w:tabs>
        <w:ind w:start="3118" w:hanging="567"/>
      </w:pPr>
    </w:lvl>
  </w:abstractNum>
  <w:num w:numId="1">
    <w:abstractNumId w:val="10"/>
  </w:num>
  <w:num w:numId="2">
    <w:abstractNumId w:val="22"/>
  </w:num>
  <w:num w:numId="3">
    <w:abstractNumId w:val="21"/>
  </w:num>
  <w:num w:numId="4">
    <w:abstractNumId w:val="9"/>
  </w:num>
  <w:num w:numId="5">
    <w:abstractNumId w:val="18"/>
  </w:num>
  <w:num w:numId="6">
    <w:abstractNumId w:val="14"/>
  </w:num>
  <w:num w:numId="7">
    <w:abstractNumId w:val="20"/>
  </w:num>
  <w:num w:numId="8">
    <w:abstractNumId w:val="23"/>
  </w:num>
  <w:num w:numId="9">
    <w:abstractNumId w:val="16"/>
  </w:num>
  <w:num w:numId="10">
    <w:abstractNumId w:val="12"/>
  </w:num>
  <w:num w:numId="11">
    <w:abstractNumId w:val="17"/>
  </w:num>
  <w:num w:numId="12">
    <w:abstractNumId w:val="11"/>
  </w:num>
  <w:num w:numId="13">
    <w:abstractNumId w:val="15"/>
  </w:num>
  <w:num w:numId="14">
    <w:abstractNumId w:val="13"/>
  </w:num>
  <w:num w:numId="15">
    <w:abstractNumId w:val="6"/>
  </w:num>
  <w:num w:numId="16">
    <w:abstractNumId w:val="7"/>
  </w:num>
  <w:num w:numId="17">
    <w:abstractNumId w:val="5"/>
  </w:num>
  <w:num w:numId="18">
    <w:abstractNumId w:val="4"/>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80%"/>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noPunctuationKerning/>
  <w:characterSpacingControl w:val="doNotCompress"/>
  <w:doNotEmbedSmartTags/>
  <w:footnotePr>
    <w:numRestart w:val="eachPage"/>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7C"/>
    <w:rsid w:val="0004180B"/>
    <w:rsid w:val="000B3B7C"/>
    <w:rsid w:val="001A480F"/>
    <w:rsid w:val="001B4787"/>
    <w:rsid w:val="001F0ABF"/>
    <w:rsid w:val="0024037D"/>
    <w:rsid w:val="00285BF8"/>
    <w:rsid w:val="002B386D"/>
    <w:rsid w:val="002B7677"/>
    <w:rsid w:val="002D4ED3"/>
    <w:rsid w:val="003A7196"/>
    <w:rsid w:val="003D1F71"/>
    <w:rsid w:val="00424332"/>
    <w:rsid w:val="0044692A"/>
    <w:rsid w:val="00475842"/>
    <w:rsid w:val="004E71FA"/>
    <w:rsid w:val="00526514"/>
    <w:rsid w:val="00537E04"/>
    <w:rsid w:val="00542F9B"/>
    <w:rsid w:val="00546703"/>
    <w:rsid w:val="00566A13"/>
    <w:rsid w:val="0059327B"/>
    <w:rsid w:val="005B1843"/>
    <w:rsid w:val="005B673D"/>
    <w:rsid w:val="005E1E60"/>
    <w:rsid w:val="00601002"/>
    <w:rsid w:val="0062228E"/>
    <w:rsid w:val="00663915"/>
    <w:rsid w:val="006873EB"/>
    <w:rsid w:val="00691DA3"/>
    <w:rsid w:val="006D6045"/>
    <w:rsid w:val="006E5709"/>
    <w:rsid w:val="006F3358"/>
    <w:rsid w:val="00834384"/>
    <w:rsid w:val="0083487C"/>
    <w:rsid w:val="008749E8"/>
    <w:rsid w:val="00880567"/>
    <w:rsid w:val="008B15E8"/>
    <w:rsid w:val="008B667E"/>
    <w:rsid w:val="00926313"/>
    <w:rsid w:val="00930150"/>
    <w:rsid w:val="00940EF3"/>
    <w:rsid w:val="009861E0"/>
    <w:rsid w:val="009909A6"/>
    <w:rsid w:val="0099621F"/>
    <w:rsid w:val="009B0DAB"/>
    <w:rsid w:val="00A014B0"/>
    <w:rsid w:val="00A0492F"/>
    <w:rsid w:val="00A45754"/>
    <w:rsid w:val="00A87D5C"/>
    <w:rsid w:val="00AA1D66"/>
    <w:rsid w:val="00B90D2B"/>
    <w:rsid w:val="00BC55FA"/>
    <w:rsid w:val="00BC732E"/>
    <w:rsid w:val="00BF244E"/>
    <w:rsid w:val="00C01A98"/>
    <w:rsid w:val="00C30438"/>
    <w:rsid w:val="00C3799A"/>
    <w:rsid w:val="00C82917"/>
    <w:rsid w:val="00C8655E"/>
    <w:rsid w:val="00C913DF"/>
    <w:rsid w:val="00CC34F6"/>
    <w:rsid w:val="00CD0677"/>
    <w:rsid w:val="00CE15ED"/>
    <w:rsid w:val="00D727AB"/>
    <w:rsid w:val="00D94628"/>
    <w:rsid w:val="00DB0315"/>
    <w:rsid w:val="00E14A5B"/>
    <w:rsid w:val="00E367F1"/>
    <w:rsid w:val="00E4167B"/>
    <w:rsid w:val="00EB4288"/>
    <w:rsid w:val="00F23FB8"/>
    <w:rsid w:val="00F4449A"/>
    <w:rsid w:val="00F55FEA"/>
    <w:rsid w:val="00F6676C"/>
    <w:rsid w:val="00FD0FB0"/>
  </w:rsids>
  <w:docVars>
    <w:docVar w:name="Copylist_Path" w:val="\\at100\user\wk\SEILEG\Lw5x\Copylist\Council\Template"/>
    <w:docVar w:name="Council" w:val="True"/>
    <w:docVar w:name="LWCons_Cote" w:val="59/11"/>
    <w:docVar w:name="LWCons_CotePrefix" w:val=" "/>
    <w:docVar w:name="LWCons_CoteSec" w:val=" "/>
    <w:docVar w:name="LWCons_Date" w:val="31. oktober 2011"/>
    <w:docVar w:name="LWCons_DateEntree" w:val=" "/>
    <w:docVar w:name="LWCons_DG" w:val="DQPG"/>
    <w:docVar w:name="LWCons_DossierInterInst" w:val="2010/0059 (COD)&#13;&#10;C7-0379/2011"/>
    <w:docVar w:name="LWCons_Init" w:val="AB/ski"/>
    <w:docVar w:name="LWCons_Langue" w:val="SL"/>
    <w:docVar w:name="LWCons_Lieu" w:val="Bruselj,"/>
    <w:docVar w:name="LWCons_RefInstCEC" w:val=" "/>
    <w:docVar w:name="LWCons_Sigle" w:val="PE-CONS"/>
    <w:docVar w:name="LWCons_SousEmbargo" w:val=" "/>
    <w:docVar w:name="LWCons_Subject" w:val="Predlog PRIPOROČILO EVROPSKEGA PARLAMENTA IN SVETA"/>
    <w:docVar w:name="LWCons_Suffix" w:val=" "/>
    <w:docVar w:name="LWCons_SuplCote" w:val=" "/>
    <w:docVar w:name="LWCons_TRA" w:val=" "/>
    <w:docVar w:name="LW_DocType" w:val="COMCONS"/>
    <w:docVar w:name="VSSDB_IniPath" w:val="\\at100\user\wovo\SEILEG\vss\srcsafe.ini"/>
    <w:docVar w:name="VSSDB_ProjectPath" w:val="$/LegisWrite/DOT/COMCONS"/>
  </w:docVar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sl-SI" w:eastAsia="en-US" w:bidi="ar-SA"/>
    </w:rPr>
  </w:style>
  <w:style w:type="paragraph" w:styleId="Heading1">
    <w:name w:val="heading 1"/>
    <w:basedOn w:val="Normal"/>
    <w:next w:val="Text1"/>
    <w:uiPriority w:val="9"/>
    <w:qFormat/>
    <w:rsid w:val="00F4449A"/>
    <w:pPr>
      <w:keepNext/>
      <w:numPr>
        <w:ilvl w:val="0"/>
        <w:numId w:val="7"/>
      </w:numPr>
      <w:spacing w:before="360"/>
      <w:outlineLvl w:val="0"/>
    </w:pPr>
    <w:rPr>
      <w:b/>
      <w:bCs/>
      <w:smallCaps/>
      <w:szCs w:val="32"/>
    </w:rPr>
  </w:style>
  <w:style w:type="paragraph" w:styleId="Heading2">
    <w:name w:val="heading 2"/>
    <w:basedOn w:val="Normal"/>
    <w:next w:val="Text1"/>
    <w:uiPriority w:val="9"/>
    <w:qFormat/>
    <w:rsid w:val="00F4449A"/>
    <w:pPr>
      <w:keepNext/>
      <w:numPr>
        <w:ilvl w:val="1"/>
        <w:numId w:val="7"/>
      </w:numPr>
      <w:outlineLvl w:val="1"/>
    </w:pPr>
    <w:rPr>
      <w:b/>
      <w:bCs/>
      <w:iCs/>
      <w:szCs w:val="28"/>
    </w:rPr>
  </w:style>
  <w:style w:type="paragraph" w:styleId="Heading3">
    <w:name w:val="heading 3"/>
    <w:basedOn w:val="Normal"/>
    <w:next w:val="Text1"/>
    <w:uiPriority w:val="9"/>
    <w:qFormat/>
    <w:rsid w:val="00F4449A"/>
    <w:pPr>
      <w:keepNext/>
      <w:numPr>
        <w:ilvl w:val="2"/>
        <w:numId w:val="7"/>
      </w:numPr>
      <w:outlineLvl w:val="2"/>
    </w:pPr>
    <w:rPr>
      <w:bCs/>
      <w:i/>
      <w:szCs w:val="26"/>
    </w:rPr>
  </w:style>
  <w:style w:type="paragraph" w:styleId="Heading4">
    <w:name w:val="heading 4"/>
    <w:basedOn w:val="Normal"/>
    <w:next w:val="Text1"/>
    <w:uiPriority w:val="9"/>
    <w:qFormat/>
    <w:rsid w:val="00F4449A"/>
    <w:pPr>
      <w:keepNext/>
      <w:numPr>
        <w:ilvl w:val="3"/>
        <w:numId w:val="7"/>
      </w:numPr>
      <w:outlineLvl w:val="3"/>
    </w:pPr>
    <w:rPr>
      <w:bCs/>
      <w:szCs w:val="28"/>
    </w:rPr>
  </w:style>
  <w:style w:type="character" w:default="1" w:styleId="DefaultParagraphFont">
    <w:name w:val="Default Paragraph Font"/>
    <w:aliases w:val=" Char Char Char Char Char Char"/>
    <w:link w:val="CharCharCharCharChar"/>
    <w:semiHidden/>
    <w:rPr>
      <w:shd w:val="clear" w:color="auto" w:fill="auto"/>
    </w:rPr>
  </w:style>
  <w:style w:type="table" w:default="1" w:styleId="TableNormal">
    <w:name w:val="Normal Table"/>
    <w:semiHidden/>
    <w:tblPr>
      <w:tblInd w:w="0pt" w:type="dxa"/>
      <w:tblCellMar>
        <w:top w:w="0pt" w:type="dxa"/>
        <w:start w:w="5.4pt" w:type="dxa"/>
        <w:bottom w:w="0pt" w:type="dxa"/>
        <w:end w:w="5.4pt" w:type="dxa"/>
      </w:tblCellMar>
    </w:tblPr>
  </w:style>
  <w:style w:type="numbering" w:default="1" w:styleId="NoList">
    <w:name w:val="No List"/>
    <w:semiHidden/>
  </w:style>
  <w:style w:type="paragraph" w:styleId="Header">
    <w:name w:val="header"/>
    <w:basedOn w:val="Normal"/>
    <w:rsid w:val="00F4449A"/>
    <w:pPr>
      <w:tabs>
        <w:tab w:val="end" w:pos="9638"/>
      </w:tabs>
    </w:pPr>
  </w:style>
  <w:style w:type="paragraph" w:styleId="Footer">
    <w:name w:val="footer"/>
    <w:basedOn w:val="Normal"/>
    <w:rsid w:val="00F4449A"/>
    <w:pPr>
      <w:tabs>
        <w:tab w:val="center" w:pos="4819"/>
        <w:tab w:val="center" w:pos="7370"/>
        <w:tab w:val="end" w:pos="9638"/>
      </w:tabs>
      <w:spacing w:before="0" w:after="0" w:line="240" w:lineRule="auto"/>
    </w:pPr>
  </w:style>
  <w:style w:type="paragraph" w:styleId="FootnoteText">
    <w:name w:val="footnote text"/>
    <w:basedOn w:val="Normal"/>
    <w:link w:val="Char"/>
    <w:rsid w:val="00F4449A"/>
    <w:pPr>
      <w:spacing w:before="0" w:after="0" w:line="240" w:lineRule="auto"/>
      <w:ind w:start="720" w:hanging="720"/>
    </w:pPr>
    <w:rPr>
      <w:szCs w:val="20"/>
    </w:rPr>
  </w:style>
  <w:style w:type="paragraph" w:styleId="TOC1">
    <w:name w:val="toc 1"/>
    <w:basedOn w:val="Normal"/>
    <w:next w:val="Normal"/>
    <w:uiPriority w:val="39"/>
    <w:rsid w:val="00F4449A"/>
    <w:pPr>
      <w:tabs>
        <w:tab w:val="end" w:leader="dot" w:pos="9071"/>
      </w:tabs>
      <w:spacing w:before="60"/>
      <w:ind w:start="850" w:hanging="850"/>
    </w:pPr>
  </w:style>
  <w:style w:type="paragraph" w:styleId="TOC2">
    <w:name w:val="toc 2"/>
    <w:basedOn w:val="Normal"/>
    <w:next w:val="Normal"/>
    <w:uiPriority w:val="39"/>
    <w:rsid w:val="00F4449A"/>
    <w:pPr>
      <w:tabs>
        <w:tab w:val="end" w:leader="dot" w:pos="9071"/>
      </w:tabs>
      <w:spacing w:before="60"/>
      <w:ind w:start="850" w:hanging="850"/>
    </w:pPr>
  </w:style>
  <w:style w:type="paragraph" w:styleId="TOC3">
    <w:name w:val="toc 3"/>
    <w:basedOn w:val="Normal"/>
    <w:next w:val="Normal"/>
    <w:uiPriority w:val="39"/>
    <w:rsid w:val="00F4449A"/>
    <w:pPr>
      <w:tabs>
        <w:tab w:val="end" w:leader="dot" w:pos="9071"/>
      </w:tabs>
      <w:spacing w:before="60"/>
      <w:ind w:start="850" w:hanging="850"/>
    </w:pPr>
  </w:style>
  <w:style w:type="paragraph" w:styleId="TOC4">
    <w:name w:val="toc 4"/>
    <w:basedOn w:val="Normal"/>
    <w:next w:val="Normal"/>
    <w:uiPriority w:val="39"/>
    <w:rsid w:val="00F4449A"/>
    <w:pPr>
      <w:tabs>
        <w:tab w:val="end" w:leader="dot" w:pos="9071"/>
      </w:tabs>
      <w:spacing w:before="60"/>
      <w:ind w:start="850" w:hanging="850"/>
    </w:pPr>
  </w:style>
  <w:style w:type="paragraph" w:styleId="TOC5">
    <w:name w:val="toc 5"/>
    <w:basedOn w:val="Normal"/>
    <w:next w:val="Normal"/>
    <w:uiPriority w:val="39"/>
    <w:rsid w:val="00F4449A"/>
    <w:pPr>
      <w:tabs>
        <w:tab w:val="end" w:leader="dot" w:pos="9071"/>
      </w:tabs>
      <w:spacing w:before="300"/>
    </w:pPr>
  </w:style>
  <w:style w:type="paragraph" w:styleId="TOC6">
    <w:name w:val="toc 6"/>
    <w:basedOn w:val="Normal"/>
    <w:next w:val="Normal"/>
    <w:uiPriority w:val="39"/>
    <w:rsid w:val="00F4449A"/>
    <w:pPr>
      <w:tabs>
        <w:tab w:val="end" w:leader="dot" w:pos="9071"/>
      </w:tabs>
      <w:spacing w:before="240"/>
    </w:pPr>
  </w:style>
  <w:style w:type="paragraph" w:styleId="TOC7">
    <w:name w:val="toc 7"/>
    <w:basedOn w:val="Normal"/>
    <w:next w:val="Normal"/>
    <w:uiPriority w:val="39"/>
    <w:rsid w:val="00F4449A"/>
    <w:pPr>
      <w:tabs>
        <w:tab w:val="end" w:leader="dot" w:pos="9071"/>
      </w:tabs>
      <w:spacing w:before="180"/>
    </w:pPr>
  </w:style>
  <w:style w:type="paragraph" w:styleId="TOC8">
    <w:name w:val="toc 8"/>
    <w:basedOn w:val="Normal"/>
    <w:next w:val="Normal"/>
    <w:uiPriority w:val="39"/>
    <w:rsid w:val="00F4449A"/>
    <w:pPr>
      <w:tabs>
        <w:tab w:val="end" w:leader="dot" w:pos="9071"/>
      </w:tabs>
    </w:pPr>
  </w:style>
  <w:style w:type="paragraph" w:styleId="TOC9">
    <w:name w:val="toc 9"/>
    <w:basedOn w:val="Normal"/>
    <w:next w:val="Normal"/>
    <w:uiPriority w:val="39"/>
    <w:rsid w:val="00F4449A"/>
    <w:pPr>
      <w:tabs>
        <w:tab w:val="end" w:leader="dot" w:pos="9071"/>
      </w:tabs>
    </w:pPr>
  </w:style>
  <w:style w:type="paragraph" w:customStyle="1" w:styleId="HeaderLandscape">
    <w:name w:val="HeaderLandscape"/>
    <w:basedOn w:val="Normal"/>
    <w:rsid w:val="00F4449A"/>
    <w:pPr>
      <w:tabs>
        <w:tab w:val="end" w:pos="14570"/>
      </w:tabs>
    </w:pPr>
  </w:style>
  <w:style w:type="paragraph" w:customStyle="1" w:styleId="FooterLandscape">
    <w:name w:val="FooterLandscape"/>
    <w:basedOn w:val="Normal"/>
    <w:rsid w:val="00F4449A"/>
    <w:pPr>
      <w:tabs>
        <w:tab w:val="center" w:pos="7285"/>
        <w:tab w:val="center" w:pos="10930"/>
        <w:tab w:val="end" w:pos="14570"/>
      </w:tabs>
      <w:spacing w:before="0" w:after="0" w:line="240" w:lineRule="auto"/>
    </w:pPr>
  </w:style>
  <w:style w:type="character" w:styleId="FootnoteReference">
    <w:name w:val="footnote reference"/>
    <w:aliases w:val=" BVI fnr,16 Point,BVI fnr,EN Footnote Reference,Exposant 3 Point,Footnote,Footnote Reference Number,Footnote Reference Superscript,Footnote call,Footnote reference number,Footnote symbol,Superscript 6 Point,Times 10 Point,note TESI"/>
    <w:basedOn w:val="DefaultParagraphFont"/>
    <w:rsid w:val="00F4449A"/>
    <w:rPr>
      <w:b/>
      <w:vertAlign w:val="superscript"/>
    </w:rPr>
  </w:style>
  <w:style w:type="paragraph" w:customStyle="1" w:styleId="Text1">
    <w:name w:val="Text 1"/>
    <w:basedOn w:val="Normal"/>
    <w:rsid w:val="00F4449A"/>
    <w:pPr>
      <w:ind w:start="850"/>
    </w:pPr>
  </w:style>
  <w:style w:type="paragraph" w:customStyle="1" w:styleId="Text2">
    <w:name w:val="Text 2"/>
    <w:basedOn w:val="Normal"/>
    <w:rsid w:val="00F4449A"/>
    <w:pPr>
      <w:ind w:start="1417"/>
    </w:pPr>
  </w:style>
  <w:style w:type="paragraph" w:customStyle="1" w:styleId="Text3">
    <w:name w:val="Text 3"/>
    <w:basedOn w:val="Normal"/>
    <w:rsid w:val="00F4449A"/>
    <w:pPr>
      <w:ind w:start="1984"/>
    </w:pPr>
  </w:style>
  <w:style w:type="paragraph" w:customStyle="1" w:styleId="Text4">
    <w:name w:val="Text 4"/>
    <w:basedOn w:val="Normal"/>
    <w:rsid w:val="00F4449A"/>
    <w:pPr>
      <w:ind w:start="2551"/>
    </w:pPr>
  </w:style>
  <w:style w:type="paragraph" w:customStyle="1" w:styleId="NormalCentered">
    <w:name w:val="Normal Centered"/>
    <w:basedOn w:val="Normal"/>
    <w:rsid w:val="00F4449A"/>
    <w:pPr>
      <w:jc w:val="center"/>
    </w:pPr>
  </w:style>
  <w:style w:type="paragraph" w:customStyle="1" w:styleId="NormalLeft">
    <w:name w:val="Normal Left"/>
    <w:basedOn w:val="Normal"/>
    <w:rsid w:val="00F4449A"/>
  </w:style>
  <w:style w:type="paragraph" w:customStyle="1" w:styleId="NormalRight">
    <w:name w:val="Normal Right"/>
    <w:basedOn w:val="Normal"/>
    <w:rsid w:val="00F4449A"/>
    <w:pPr>
      <w:jc w:val="end"/>
    </w:pPr>
  </w:style>
  <w:style w:type="paragraph" w:customStyle="1" w:styleId="QuotedText">
    <w:name w:val="Quoted Text"/>
    <w:basedOn w:val="Normal"/>
    <w:rsid w:val="00F4449A"/>
    <w:pPr>
      <w:ind w:start="1417"/>
    </w:pPr>
  </w:style>
  <w:style w:type="paragraph" w:customStyle="1" w:styleId="Point0">
    <w:name w:val="Point 0"/>
    <w:basedOn w:val="Normal"/>
    <w:rsid w:val="00F4449A"/>
    <w:pPr>
      <w:ind w:start="850" w:hanging="850"/>
    </w:pPr>
  </w:style>
  <w:style w:type="paragraph" w:customStyle="1" w:styleId="Point1">
    <w:name w:val="Point 1"/>
    <w:basedOn w:val="Normal"/>
    <w:rsid w:val="00F4449A"/>
    <w:pPr>
      <w:ind w:start="1417" w:hanging="567"/>
    </w:pPr>
  </w:style>
  <w:style w:type="paragraph" w:customStyle="1" w:styleId="Point2">
    <w:name w:val="Point 2"/>
    <w:basedOn w:val="Normal"/>
    <w:rsid w:val="00F4449A"/>
    <w:pPr>
      <w:ind w:start="1984" w:hanging="567"/>
    </w:pPr>
  </w:style>
  <w:style w:type="paragraph" w:customStyle="1" w:styleId="Point3">
    <w:name w:val="Point 3"/>
    <w:basedOn w:val="Normal"/>
    <w:rsid w:val="00F4449A"/>
    <w:pPr>
      <w:ind w:start="2551" w:hanging="567"/>
    </w:pPr>
  </w:style>
  <w:style w:type="paragraph" w:customStyle="1" w:styleId="Point4">
    <w:name w:val="Point 4"/>
    <w:basedOn w:val="Normal"/>
    <w:rsid w:val="00F4449A"/>
    <w:pPr>
      <w:ind w:start="3118" w:hanging="567"/>
    </w:pPr>
  </w:style>
  <w:style w:type="paragraph" w:customStyle="1" w:styleId="Tiret0">
    <w:name w:val="Tiret 0"/>
    <w:basedOn w:val="Point0"/>
    <w:rsid w:val="00F4449A"/>
    <w:pPr>
      <w:numPr>
        <w:ilvl w:val="0"/>
        <w:numId w:val="1"/>
      </w:numPr>
    </w:pPr>
  </w:style>
  <w:style w:type="paragraph" w:customStyle="1" w:styleId="Tiret1">
    <w:name w:val="Tiret 1"/>
    <w:basedOn w:val="Point1"/>
    <w:rsid w:val="00F4449A"/>
    <w:pPr>
      <w:numPr>
        <w:ilvl w:val="0"/>
        <w:numId w:val="2"/>
      </w:numPr>
    </w:pPr>
  </w:style>
  <w:style w:type="paragraph" w:customStyle="1" w:styleId="Tiret2">
    <w:name w:val="Tiret 2"/>
    <w:basedOn w:val="Point2"/>
    <w:rsid w:val="00F4449A"/>
    <w:pPr>
      <w:numPr>
        <w:ilvl w:val="0"/>
        <w:numId w:val="3"/>
      </w:numPr>
    </w:pPr>
  </w:style>
  <w:style w:type="paragraph" w:customStyle="1" w:styleId="Tiret3">
    <w:name w:val="Tiret 3"/>
    <w:basedOn w:val="Point3"/>
    <w:rsid w:val="00F4449A"/>
    <w:pPr>
      <w:numPr>
        <w:ilvl w:val="0"/>
        <w:numId w:val="4"/>
      </w:numPr>
    </w:pPr>
  </w:style>
  <w:style w:type="paragraph" w:customStyle="1" w:styleId="Tiret4">
    <w:name w:val="Tiret 4"/>
    <w:basedOn w:val="Point4"/>
    <w:rsid w:val="00F4449A"/>
    <w:pPr>
      <w:numPr>
        <w:ilvl w:val="0"/>
        <w:numId w:val="5"/>
      </w:numPr>
    </w:pPr>
  </w:style>
  <w:style w:type="paragraph" w:customStyle="1" w:styleId="PointDouble0">
    <w:name w:val="PointDouble 0"/>
    <w:basedOn w:val="Normal"/>
    <w:rsid w:val="00F4449A"/>
    <w:pPr>
      <w:tabs>
        <w:tab w:val="start" w:pos="850"/>
      </w:tabs>
      <w:ind w:start="1417" w:hanging="1417"/>
    </w:pPr>
  </w:style>
  <w:style w:type="paragraph" w:customStyle="1" w:styleId="PointDouble1">
    <w:name w:val="PointDouble 1"/>
    <w:basedOn w:val="Normal"/>
    <w:rsid w:val="00F4449A"/>
    <w:pPr>
      <w:tabs>
        <w:tab w:val="start" w:pos="1417"/>
      </w:tabs>
      <w:ind w:start="1984" w:hanging="1134"/>
    </w:pPr>
  </w:style>
  <w:style w:type="paragraph" w:customStyle="1" w:styleId="PointDouble2">
    <w:name w:val="PointDouble 2"/>
    <w:basedOn w:val="Normal"/>
    <w:rsid w:val="00F4449A"/>
    <w:pPr>
      <w:tabs>
        <w:tab w:val="start" w:pos="1984"/>
      </w:tabs>
      <w:ind w:start="2551" w:hanging="1134"/>
    </w:pPr>
  </w:style>
  <w:style w:type="paragraph" w:customStyle="1" w:styleId="PointDouble3">
    <w:name w:val="PointDouble 3"/>
    <w:basedOn w:val="Normal"/>
    <w:rsid w:val="00F4449A"/>
    <w:pPr>
      <w:tabs>
        <w:tab w:val="start" w:pos="2551"/>
      </w:tabs>
      <w:ind w:start="3118" w:hanging="1134"/>
    </w:pPr>
  </w:style>
  <w:style w:type="paragraph" w:customStyle="1" w:styleId="PointDouble4">
    <w:name w:val="PointDouble 4"/>
    <w:basedOn w:val="Normal"/>
    <w:rsid w:val="00F4449A"/>
    <w:pPr>
      <w:tabs>
        <w:tab w:val="start" w:pos="3118"/>
      </w:tabs>
      <w:ind w:start="3685" w:hanging="1134"/>
    </w:pPr>
  </w:style>
  <w:style w:type="paragraph" w:customStyle="1" w:styleId="PointTriple0">
    <w:name w:val="PointTriple 0"/>
    <w:basedOn w:val="Normal"/>
    <w:rsid w:val="00F4449A"/>
    <w:pPr>
      <w:tabs>
        <w:tab w:val="start" w:pos="850"/>
        <w:tab w:val="start" w:pos="1417"/>
      </w:tabs>
      <w:ind w:start="1984" w:hanging="1984"/>
    </w:pPr>
  </w:style>
  <w:style w:type="paragraph" w:customStyle="1" w:styleId="PointTriple1">
    <w:name w:val="PointTriple 1"/>
    <w:basedOn w:val="Normal"/>
    <w:rsid w:val="00F4449A"/>
    <w:pPr>
      <w:tabs>
        <w:tab w:val="start" w:pos="1417"/>
        <w:tab w:val="start" w:pos="1984"/>
      </w:tabs>
      <w:ind w:start="2551" w:hanging="1701"/>
    </w:pPr>
  </w:style>
  <w:style w:type="paragraph" w:customStyle="1" w:styleId="PointTriple2">
    <w:name w:val="PointTriple 2"/>
    <w:basedOn w:val="Normal"/>
    <w:rsid w:val="00F4449A"/>
    <w:pPr>
      <w:tabs>
        <w:tab w:val="start" w:pos="1984"/>
        <w:tab w:val="start" w:pos="2551"/>
      </w:tabs>
      <w:ind w:start="3118" w:hanging="1701"/>
    </w:pPr>
  </w:style>
  <w:style w:type="paragraph" w:customStyle="1" w:styleId="PointTriple3">
    <w:name w:val="PointTriple 3"/>
    <w:basedOn w:val="Normal"/>
    <w:rsid w:val="00F4449A"/>
    <w:pPr>
      <w:tabs>
        <w:tab w:val="start" w:pos="2551"/>
        <w:tab w:val="start" w:pos="3118"/>
      </w:tabs>
      <w:ind w:start="3685" w:hanging="1701"/>
    </w:pPr>
  </w:style>
  <w:style w:type="paragraph" w:customStyle="1" w:styleId="PointTriple4">
    <w:name w:val="PointTriple 4"/>
    <w:basedOn w:val="Normal"/>
    <w:rsid w:val="00F4449A"/>
    <w:pPr>
      <w:tabs>
        <w:tab w:val="start" w:pos="3118"/>
        <w:tab w:val="start" w:pos="3685"/>
      </w:tabs>
      <w:ind w:start="4252" w:hanging="1701"/>
    </w:pPr>
  </w:style>
  <w:style w:type="paragraph" w:customStyle="1" w:styleId="NumPar1">
    <w:name w:val="NumPar 1"/>
    <w:basedOn w:val="Normal"/>
    <w:next w:val="Text1"/>
    <w:rsid w:val="00F4449A"/>
    <w:pPr>
      <w:numPr>
        <w:ilvl w:val="0"/>
        <w:numId w:val="6"/>
      </w:numPr>
    </w:pPr>
  </w:style>
  <w:style w:type="paragraph" w:customStyle="1" w:styleId="NumPar2">
    <w:name w:val="NumPar 2"/>
    <w:basedOn w:val="Normal"/>
    <w:next w:val="Text1"/>
    <w:rsid w:val="00F4449A"/>
    <w:pPr>
      <w:numPr>
        <w:ilvl w:val="1"/>
        <w:numId w:val="6"/>
      </w:numPr>
    </w:pPr>
  </w:style>
  <w:style w:type="paragraph" w:customStyle="1" w:styleId="NumPar3">
    <w:name w:val="NumPar 3"/>
    <w:basedOn w:val="Normal"/>
    <w:next w:val="Text1"/>
    <w:rsid w:val="00F4449A"/>
    <w:pPr>
      <w:numPr>
        <w:ilvl w:val="2"/>
        <w:numId w:val="6"/>
      </w:numPr>
    </w:pPr>
  </w:style>
  <w:style w:type="paragraph" w:customStyle="1" w:styleId="NumPar4">
    <w:name w:val="NumPar 4"/>
    <w:basedOn w:val="Normal"/>
    <w:next w:val="Text1"/>
    <w:rsid w:val="00F4449A"/>
    <w:pPr>
      <w:numPr>
        <w:ilvl w:val="3"/>
        <w:numId w:val="6"/>
      </w:numPr>
    </w:pPr>
  </w:style>
  <w:style w:type="paragraph" w:customStyle="1" w:styleId="ManualNumPar1">
    <w:name w:val="Manual NumPar 1"/>
    <w:basedOn w:val="Normal"/>
    <w:next w:val="Text1"/>
    <w:rsid w:val="00F4449A"/>
    <w:pPr>
      <w:ind w:start="850" w:hanging="850"/>
    </w:pPr>
  </w:style>
  <w:style w:type="paragraph" w:customStyle="1" w:styleId="ManualNumPar2">
    <w:name w:val="Manual NumPar 2"/>
    <w:basedOn w:val="Normal"/>
    <w:next w:val="Text1"/>
    <w:rsid w:val="00F4449A"/>
    <w:pPr>
      <w:ind w:start="850" w:hanging="850"/>
    </w:pPr>
  </w:style>
  <w:style w:type="paragraph" w:customStyle="1" w:styleId="ManualNumPar3">
    <w:name w:val="Manual NumPar 3"/>
    <w:basedOn w:val="Normal"/>
    <w:next w:val="Text1"/>
    <w:rsid w:val="00F4449A"/>
    <w:pPr>
      <w:ind w:start="850" w:hanging="850"/>
    </w:pPr>
  </w:style>
  <w:style w:type="paragraph" w:customStyle="1" w:styleId="ManualNumPar4">
    <w:name w:val="Manual NumPar 4"/>
    <w:basedOn w:val="Normal"/>
    <w:next w:val="Text1"/>
    <w:rsid w:val="00F4449A"/>
    <w:pPr>
      <w:ind w:start="850" w:hanging="850"/>
    </w:pPr>
  </w:style>
  <w:style w:type="paragraph" w:customStyle="1" w:styleId="QuotedNumPar">
    <w:name w:val="Quoted NumPar"/>
    <w:basedOn w:val="Normal"/>
    <w:rsid w:val="00F4449A"/>
    <w:pPr>
      <w:ind w:start="1417" w:hanging="567"/>
    </w:pPr>
  </w:style>
  <w:style w:type="paragraph" w:customStyle="1" w:styleId="ManualHeading1">
    <w:name w:val="Manual Heading 1"/>
    <w:basedOn w:val="Normal"/>
    <w:next w:val="Text1"/>
    <w:rsid w:val="00F4449A"/>
    <w:pPr>
      <w:keepNext/>
      <w:tabs>
        <w:tab w:val="start" w:pos="850"/>
      </w:tabs>
      <w:spacing w:before="360"/>
      <w:ind w:start="850" w:hanging="850"/>
      <w:outlineLvl w:val="0"/>
    </w:pPr>
    <w:rPr>
      <w:b/>
      <w:smallCaps/>
    </w:rPr>
  </w:style>
  <w:style w:type="paragraph" w:customStyle="1" w:styleId="ManualHeading2">
    <w:name w:val="Manual Heading 2"/>
    <w:basedOn w:val="Normal"/>
    <w:next w:val="Text1"/>
    <w:rsid w:val="00F4449A"/>
    <w:pPr>
      <w:keepNext/>
      <w:tabs>
        <w:tab w:val="start" w:pos="850"/>
      </w:tabs>
      <w:ind w:start="850" w:hanging="850"/>
      <w:outlineLvl w:val="1"/>
    </w:pPr>
    <w:rPr>
      <w:b/>
    </w:rPr>
  </w:style>
  <w:style w:type="paragraph" w:customStyle="1" w:styleId="ManualHeading3">
    <w:name w:val="Manual Heading 3"/>
    <w:basedOn w:val="Normal"/>
    <w:next w:val="Text1"/>
    <w:rsid w:val="00F4449A"/>
    <w:pPr>
      <w:keepNext/>
      <w:tabs>
        <w:tab w:val="start" w:pos="850"/>
      </w:tabs>
      <w:ind w:start="850" w:hanging="850"/>
      <w:outlineLvl w:val="2"/>
    </w:pPr>
    <w:rPr>
      <w:i/>
    </w:rPr>
  </w:style>
  <w:style w:type="paragraph" w:customStyle="1" w:styleId="ManualHeading4">
    <w:name w:val="Manual Heading 4"/>
    <w:basedOn w:val="Normal"/>
    <w:next w:val="Text1"/>
    <w:rsid w:val="00F4449A"/>
    <w:pPr>
      <w:keepNext/>
      <w:tabs>
        <w:tab w:val="start" w:pos="850"/>
      </w:tabs>
      <w:ind w:start="850" w:hanging="850"/>
      <w:outlineLvl w:val="3"/>
    </w:pPr>
  </w:style>
  <w:style w:type="paragraph" w:customStyle="1" w:styleId="ChapterTitle">
    <w:name w:val="ChapterTitle"/>
    <w:basedOn w:val="Normal"/>
    <w:next w:val="Normal"/>
    <w:rsid w:val="00F4449A"/>
    <w:pPr>
      <w:keepNext/>
      <w:spacing w:after="360"/>
      <w:jc w:val="center"/>
    </w:pPr>
    <w:rPr>
      <w:b/>
      <w:sz w:val="32"/>
    </w:rPr>
  </w:style>
  <w:style w:type="paragraph" w:customStyle="1" w:styleId="PartTitle">
    <w:name w:val="PartTitle"/>
    <w:basedOn w:val="Normal"/>
    <w:next w:val="ChapterTitle"/>
    <w:rsid w:val="00F4449A"/>
    <w:pPr>
      <w:keepNext/>
      <w:pageBreakBefore/>
      <w:spacing w:after="360"/>
      <w:jc w:val="center"/>
    </w:pPr>
    <w:rPr>
      <w:b/>
      <w:sz w:val="36"/>
    </w:rPr>
  </w:style>
  <w:style w:type="paragraph" w:customStyle="1" w:styleId="SectionTitle">
    <w:name w:val="SectionTitle"/>
    <w:basedOn w:val="Normal"/>
    <w:next w:val="Heading1"/>
    <w:rsid w:val="00F4449A"/>
    <w:pPr>
      <w:keepNext/>
      <w:spacing w:after="360"/>
      <w:jc w:val="center"/>
    </w:pPr>
    <w:rPr>
      <w:b/>
      <w:smallCaps/>
      <w:sz w:val="28"/>
    </w:rPr>
  </w:style>
  <w:style w:type="paragraph" w:customStyle="1" w:styleId="TableTitle">
    <w:name w:val="Table Title"/>
    <w:basedOn w:val="Normal"/>
    <w:next w:val="Normal"/>
    <w:rsid w:val="00F4449A"/>
    <w:pPr>
      <w:jc w:val="center"/>
    </w:pPr>
    <w:rPr>
      <w:b/>
    </w:rPr>
  </w:style>
  <w:style w:type="character" w:customStyle="1" w:styleId="Marker">
    <w:name w:val="Marker"/>
    <w:basedOn w:val="DefaultParagraphFont"/>
    <w:rsid w:val="00F4449A"/>
    <w:rPr>
      <w:color w:val="0000FF"/>
    </w:rPr>
  </w:style>
  <w:style w:type="character" w:customStyle="1" w:styleId="Marker1">
    <w:name w:val="Marker1"/>
    <w:basedOn w:val="DefaultParagraphFont"/>
    <w:rsid w:val="00F4449A"/>
    <w:rPr>
      <w:color w:val="008000"/>
    </w:rPr>
  </w:style>
  <w:style w:type="character" w:customStyle="1" w:styleId="Marker2">
    <w:name w:val="Marker2"/>
    <w:basedOn w:val="DefaultParagraphFont"/>
    <w:rsid w:val="00F4449A"/>
    <w:rPr>
      <w:color w:val="FF0000"/>
    </w:rPr>
  </w:style>
  <w:style w:type="paragraph" w:customStyle="1" w:styleId="TOCHeading">
    <w:name w:val="TOC Heading"/>
    <w:basedOn w:val="Normal"/>
    <w:next w:val="Normal"/>
    <w:rsid w:val="00F4449A"/>
    <w:pPr>
      <w:spacing w:after="240"/>
      <w:jc w:val="center"/>
    </w:pPr>
    <w:rPr>
      <w:b/>
      <w:sz w:val="28"/>
    </w:rPr>
  </w:style>
  <w:style w:type="paragraph" w:customStyle="1" w:styleId="Point0number">
    <w:name w:val="Point 0 (number)"/>
    <w:basedOn w:val="Normal"/>
    <w:rsid w:val="00F4449A"/>
    <w:pPr>
      <w:numPr>
        <w:ilvl w:val="0"/>
        <w:numId w:val="8"/>
      </w:numPr>
    </w:pPr>
  </w:style>
  <w:style w:type="paragraph" w:customStyle="1" w:styleId="Point1number">
    <w:name w:val="Point 1 (number)"/>
    <w:basedOn w:val="Normal"/>
    <w:rsid w:val="00F4449A"/>
    <w:pPr>
      <w:numPr>
        <w:ilvl w:val="2"/>
        <w:numId w:val="8"/>
      </w:numPr>
    </w:pPr>
  </w:style>
  <w:style w:type="paragraph" w:customStyle="1" w:styleId="Point2number">
    <w:name w:val="Point 2 (number)"/>
    <w:basedOn w:val="Normal"/>
    <w:rsid w:val="00F4449A"/>
    <w:pPr>
      <w:numPr>
        <w:ilvl w:val="4"/>
        <w:numId w:val="8"/>
      </w:numPr>
    </w:pPr>
  </w:style>
  <w:style w:type="paragraph" w:customStyle="1" w:styleId="Point3number">
    <w:name w:val="Point 3 (number)"/>
    <w:basedOn w:val="Normal"/>
    <w:rsid w:val="00F4449A"/>
    <w:pPr>
      <w:numPr>
        <w:ilvl w:val="6"/>
        <w:numId w:val="8"/>
      </w:numPr>
    </w:pPr>
  </w:style>
  <w:style w:type="paragraph" w:customStyle="1" w:styleId="Point0letter">
    <w:name w:val="Point 0 (letter)"/>
    <w:basedOn w:val="Normal"/>
    <w:rsid w:val="00F4449A"/>
    <w:pPr>
      <w:numPr>
        <w:ilvl w:val="1"/>
        <w:numId w:val="8"/>
      </w:numPr>
    </w:pPr>
  </w:style>
  <w:style w:type="paragraph" w:customStyle="1" w:styleId="Point1letter">
    <w:name w:val="Point 1 (letter)"/>
    <w:basedOn w:val="Normal"/>
    <w:rsid w:val="00F4449A"/>
    <w:pPr>
      <w:numPr>
        <w:ilvl w:val="3"/>
        <w:numId w:val="8"/>
      </w:numPr>
    </w:pPr>
  </w:style>
  <w:style w:type="paragraph" w:customStyle="1" w:styleId="Point2letter">
    <w:name w:val="Point 2 (letter)"/>
    <w:basedOn w:val="Normal"/>
    <w:rsid w:val="00F4449A"/>
    <w:pPr>
      <w:numPr>
        <w:ilvl w:val="5"/>
        <w:numId w:val="8"/>
      </w:numPr>
    </w:pPr>
  </w:style>
  <w:style w:type="paragraph" w:customStyle="1" w:styleId="Point3letter">
    <w:name w:val="Point 3 (letter)"/>
    <w:basedOn w:val="Normal"/>
    <w:rsid w:val="00F4449A"/>
    <w:pPr>
      <w:numPr>
        <w:ilvl w:val="7"/>
        <w:numId w:val="8"/>
      </w:numPr>
    </w:pPr>
  </w:style>
  <w:style w:type="paragraph" w:customStyle="1" w:styleId="Point4letter">
    <w:name w:val="Point 4 (letter)"/>
    <w:basedOn w:val="Normal"/>
    <w:rsid w:val="00F4449A"/>
    <w:pPr>
      <w:numPr>
        <w:ilvl w:val="8"/>
        <w:numId w:val="8"/>
      </w:numPr>
    </w:pPr>
  </w:style>
  <w:style w:type="paragraph" w:customStyle="1" w:styleId="Bullet0">
    <w:name w:val="Bullet 0"/>
    <w:basedOn w:val="Normal"/>
    <w:rsid w:val="00F4449A"/>
    <w:pPr>
      <w:numPr>
        <w:ilvl w:val="0"/>
        <w:numId w:val="9"/>
      </w:numPr>
    </w:pPr>
  </w:style>
  <w:style w:type="paragraph" w:customStyle="1" w:styleId="Bullet1">
    <w:name w:val="Bullet 1"/>
    <w:basedOn w:val="Normal"/>
    <w:rsid w:val="00F4449A"/>
    <w:pPr>
      <w:numPr>
        <w:ilvl w:val="0"/>
        <w:numId w:val="10"/>
      </w:numPr>
    </w:pPr>
  </w:style>
  <w:style w:type="paragraph" w:customStyle="1" w:styleId="Bullet2">
    <w:name w:val="Bullet 2"/>
    <w:basedOn w:val="Normal"/>
    <w:rsid w:val="00F4449A"/>
    <w:pPr>
      <w:numPr>
        <w:ilvl w:val="0"/>
        <w:numId w:val="11"/>
      </w:numPr>
    </w:pPr>
  </w:style>
  <w:style w:type="paragraph" w:customStyle="1" w:styleId="Bullet3">
    <w:name w:val="Bullet 3"/>
    <w:basedOn w:val="Normal"/>
    <w:rsid w:val="00F4449A"/>
    <w:pPr>
      <w:numPr>
        <w:ilvl w:val="0"/>
        <w:numId w:val="12"/>
      </w:numPr>
    </w:pPr>
  </w:style>
  <w:style w:type="paragraph" w:customStyle="1" w:styleId="Bullet4">
    <w:name w:val="Bullet 4"/>
    <w:basedOn w:val="Normal"/>
    <w:rsid w:val="00F4449A"/>
    <w:pPr>
      <w:numPr>
        <w:ilvl w:val="0"/>
        <w:numId w:val="13"/>
      </w:numPr>
    </w:pPr>
  </w:style>
  <w:style w:type="paragraph" w:customStyle="1" w:styleId="Annexetitreacte">
    <w:name w:val="Annexe titre (acte)"/>
    <w:basedOn w:val="Normal"/>
    <w:next w:val="Normal"/>
    <w:rsid w:val="00F4449A"/>
    <w:pPr>
      <w:jc w:val="center"/>
    </w:pPr>
    <w:rPr>
      <w:b/>
      <w:u w:val="single"/>
    </w:rPr>
  </w:style>
  <w:style w:type="paragraph" w:customStyle="1" w:styleId="Annexetitreglobale">
    <w:name w:val="Annexe titre (globale)"/>
    <w:basedOn w:val="Normal"/>
    <w:next w:val="Normal"/>
    <w:rsid w:val="00F4449A"/>
    <w:pPr>
      <w:jc w:val="center"/>
    </w:pPr>
    <w:rPr>
      <w:b/>
      <w:u w:val="single"/>
    </w:rPr>
  </w:style>
  <w:style w:type="paragraph" w:customStyle="1" w:styleId="Applicationdirecte">
    <w:name w:val="Application directe"/>
    <w:basedOn w:val="Normal"/>
    <w:next w:val="Fait"/>
    <w:rsid w:val="00F4449A"/>
    <w:pPr>
      <w:spacing w:before="480"/>
    </w:pPr>
  </w:style>
  <w:style w:type="paragraph" w:customStyle="1" w:styleId="Considrant">
    <w:name w:val="Considérant"/>
    <w:basedOn w:val="Normal"/>
    <w:rsid w:val="00F4449A"/>
    <w:pPr>
      <w:numPr>
        <w:ilvl w:val="0"/>
        <w:numId w:val="14"/>
      </w:numPr>
    </w:pPr>
  </w:style>
  <w:style w:type="paragraph" w:customStyle="1" w:styleId="Datedadoption">
    <w:name w:val="Date d'adoption"/>
    <w:basedOn w:val="Normal"/>
    <w:next w:val="Titreobjet"/>
    <w:rsid w:val="00F4449A"/>
    <w:pPr>
      <w:spacing w:before="360" w:after="0"/>
      <w:jc w:val="center"/>
    </w:pPr>
    <w:rPr>
      <w:b/>
    </w:rPr>
  </w:style>
  <w:style w:type="paragraph" w:customStyle="1" w:styleId="Fait">
    <w:name w:val="Fait à"/>
    <w:basedOn w:val="Normal"/>
    <w:next w:val="Institutionquisigne"/>
    <w:rsid w:val="00F4449A"/>
    <w:pPr>
      <w:keepNext/>
      <w:spacing w:after="0"/>
    </w:pPr>
  </w:style>
  <w:style w:type="paragraph" w:customStyle="1" w:styleId="Formuledadoption">
    <w:name w:val="Formule d'adoption"/>
    <w:basedOn w:val="Normal"/>
    <w:next w:val="Titrearticle"/>
    <w:rsid w:val="00F4449A"/>
    <w:pPr>
      <w:keepNext/>
    </w:pPr>
  </w:style>
  <w:style w:type="paragraph" w:customStyle="1" w:styleId="Institutionquiagit">
    <w:name w:val="Institution qui agit"/>
    <w:basedOn w:val="Normal"/>
    <w:next w:val="Normal"/>
    <w:rsid w:val="00F4449A"/>
    <w:pPr>
      <w:keepNext/>
      <w:spacing w:before="600"/>
    </w:pPr>
  </w:style>
  <w:style w:type="paragraph" w:customStyle="1" w:styleId="Institutionquisigne">
    <w:name w:val="Institution qui signe"/>
    <w:basedOn w:val="Normal"/>
    <w:next w:val="Personnequisigne"/>
    <w:rsid w:val="00F4449A"/>
    <w:pPr>
      <w:keepNext/>
      <w:tabs>
        <w:tab w:val="start" w:pos="5669"/>
      </w:tabs>
      <w:spacing w:before="720" w:after="0"/>
    </w:pPr>
    <w:rPr>
      <w:i/>
    </w:rPr>
  </w:style>
  <w:style w:type="paragraph" w:customStyle="1" w:styleId="ManualConsidrant">
    <w:name w:val="Manual Considérant"/>
    <w:basedOn w:val="Normal"/>
    <w:rsid w:val="00F4449A"/>
    <w:pPr>
      <w:ind w:start="850" w:hanging="850"/>
    </w:pPr>
  </w:style>
  <w:style w:type="paragraph" w:customStyle="1" w:styleId="Personnequisigne">
    <w:name w:val="Personne qui signe"/>
    <w:basedOn w:val="Normal"/>
    <w:next w:val="Institutionquisigne"/>
    <w:rsid w:val="00F4449A"/>
    <w:pPr>
      <w:tabs>
        <w:tab w:val="start" w:pos="5669"/>
      </w:tabs>
      <w:spacing w:before="0" w:after="0"/>
    </w:pPr>
    <w:rPr>
      <w:i/>
    </w:rPr>
  </w:style>
  <w:style w:type="paragraph" w:customStyle="1" w:styleId="Sous-titreobjet">
    <w:name w:val="Sous-titre objet"/>
    <w:basedOn w:val="Normal"/>
    <w:rsid w:val="00F4449A"/>
    <w:pPr>
      <w:spacing w:before="0" w:after="0"/>
      <w:jc w:val="center"/>
    </w:pPr>
    <w:rPr>
      <w:b/>
    </w:rPr>
  </w:style>
  <w:style w:type="paragraph" w:customStyle="1" w:styleId="Statut">
    <w:name w:val="Statut"/>
    <w:basedOn w:val="Normal"/>
    <w:next w:val="Typedudocument"/>
    <w:rsid w:val="00F4449A"/>
    <w:pPr>
      <w:spacing w:before="360" w:after="0"/>
      <w:jc w:val="center"/>
    </w:pPr>
  </w:style>
  <w:style w:type="paragraph" w:customStyle="1" w:styleId="Titrearticle">
    <w:name w:val="Titre article"/>
    <w:basedOn w:val="Normal"/>
    <w:next w:val="Normal"/>
    <w:rsid w:val="00F4449A"/>
    <w:pPr>
      <w:keepNext/>
      <w:spacing w:before="360"/>
      <w:jc w:val="center"/>
    </w:pPr>
    <w:rPr>
      <w:i/>
    </w:rPr>
  </w:style>
  <w:style w:type="paragraph" w:customStyle="1" w:styleId="Titreobjet">
    <w:name w:val="Titre objet"/>
    <w:basedOn w:val="Normal"/>
    <w:next w:val="Sous-titreobjet"/>
    <w:rsid w:val="00F4449A"/>
    <w:pPr>
      <w:spacing w:before="360" w:after="360"/>
      <w:jc w:val="center"/>
    </w:pPr>
    <w:rPr>
      <w:b/>
    </w:rPr>
  </w:style>
  <w:style w:type="paragraph" w:customStyle="1" w:styleId="Typedudocument">
    <w:name w:val="Type du document"/>
    <w:basedOn w:val="Normal"/>
    <w:next w:val="Datedadoption"/>
    <w:rsid w:val="00F4449A"/>
    <w:pPr>
      <w:spacing w:before="360" w:after="0"/>
      <w:jc w:val="center"/>
    </w:pPr>
    <w:rPr>
      <w:b/>
    </w:rPr>
  </w:style>
  <w:style w:type="paragraph" w:customStyle="1" w:styleId="Lignefinal">
    <w:name w:val="Ligne final"/>
    <w:basedOn w:val="Normal"/>
    <w:next w:val="Normal"/>
    <w:rsid w:val="00F4449A"/>
    <w:pPr>
      <w:pBdr>
        <w:bottom w:val="single" w:sz="4" w:space="0" w:color="000000"/>
      </w:pBdr>
      <w:spacing w:before="720" w:after="360"/>
      <w:ind w:start="3400" w:end="3400"/>
      <w:jc w:val="center"/>
    </w:pPr>
    <w:rPr>
      <w:b/>
    </w:rPr>
  </w:style>
  <w:style w:type="paragraph" w:customStyle="1" w:styleId="LignefinalLandscape">
    <w:name w:val="Ligne final (Landscape)"/>
    <w:basedOn w:val="Normal"/>
    <w:next w:val="Normal"/>
    <w:rsid w:val="00F4449A"/>
    <w:pPr>
      <w:pBdr>
        <w:bottom w:val="single" w:sz="4" w:space="0" w:color="000000"/>
      </w:pBdr>
      <w:spacing w:before="720" w:after="360"/>
      <w:ind w:start="5868" w:end="5868"/>
      <w:jc w:val="center"/>
    </w:pPr>
    <w:rPr>
      <w:b/>
    </w:rPr>
  </w:style>
  <w:style w:type="paragraph" w:customStyle="1" w:styleId="Rfrenceinterinstitutionelle">
    <w:name w:val="Référence interinstitutionelle"/>
    <w:basedOn w:val="Normal"/>
    <w:next w:val="Statut"/>
    <w:rsid w:val="00F4449A"/>
    <w:pPr>
      <w:spacing w:before="0" w:after="0"/>
      <w:ind w:start="5103"/>
    </w:pPr>
  </w:style>
  <w:style w:type="paragraph" w:customStyle="1" w:styleId="EntLogo">
    <w:name w:val="EntLogo"/>
    <w:basedOn w:val="Normal"/>
    <w:rsid w:val="00F4449A"/>
    <w:pPr>
      <w:tabs>
        <w:tab w:val="end" w:pos="9639"/>
      </w:tabs>
      <w:spacing w:before="0" w:after="0"/>
    </w:pPr>
    <w:rPr>
      <w:b/>
    </w:rPr>
  </w:style>
  <w:style w:type="paragraph" w:customStyle="1" w:styleId="EntInstit">
    <w:name w:val="EntInstit"/>
    <w:basedOn w:val="Normal"/>
    <w:rsid w:val="00F4449A"/>
    <w:pPr>
      <w:spacing w:before="0" w:after="0" w:line="240" w:lineRule="auto"/>
      <w:jc w:val="end"/>
    </w:pPr>
    <w:rPr>
      <w:b/>
    </w:rPr>
  </w:style>
  <w:style w:type="paragraph" w:customStyle="1" w:styleId="EntRefer">
    <w:name w:val="EntRefer"/>
    <w:basedOn w:val="Normal"/>
    <w:rsid w:val="00F4449A"/>
    <w:pPr>
      <w:spacing w:before="0" w:after="0" w:line="240" w:lineRule="auto"/>
    </w:pPr>
    <w:rPr>
      <w:b/>
    </w:rPr>
  </w:style>
  <w:style w:type="paragraph" w:customStyle="1" w:styleId="EntEmet">
    <w:name w:val="EntEmet"/>
    <w:basedOn w:val="Normal"/>
    <w:rsid w:val="00F4449A"/>
    <w:pPr>
      <w:spacing w:before="40" w:after="0" w:line="240" w:lineRule="auto"/>
    </w:pPr>
  </w:style>
  <w:style w:type="paragraph" w:customStyle="1" w:styleId="EntText">
    <w:name w:val="EntText"/>
    <w:basedOn w:val="Normal"/>
    <w:rsid w:val="00F4449A"/>
  </w:style>
  <w:style w:type="paragraph" w:customStyle="1" w:styleId="EntEU">
    <w:name w:val="EntEU"/>
    <w:basedOn w:val="Normal"/>
    <w:rsid w:val="00F4449A"/>
    <w:pPr>
      <w:spacing w:before="240" w:after="240" w:line="240" w:lineRule="auto"/>
      <w:jc w:val="center"/>
    </w:pPr>
    <w:rPr>
      <w:b/>
      <w:sz w:val="36"/>
    </w:rPr>
  </w:style>
  <w:style w:type="paragraph" w:customStyle="1" w:styleId="EntASSOC">
    <w:name w:val="EntASSOC"/>
    <w:basedOn w:val="Normal"/>
    <w:rsid w:val="00F4449A"/>
    <w:pPr>
      <w:spacing w:before="0" w:after="0" w:line="240" w:lineRule="auto"/>
      <w:jc w:val="center"/>
    </w:pPr>
    <w:rPr>
      <w:b/>
    </w:rPr>
  </w:style>
  <w:style w:type="paragraph" w:customStyle="1" w:styleId="EntACP">
    <w:name w:val="EntACP"/>
    <w:basedOn w:val="Normal"/>
    <w:rsid w:val="00F4449A"/>
    <w:pPr>
      <w:spacing w:before="0" w:after="180" w:line="240" w:lineRule="auto"/>
      <w:jc w:val="center"/>
    </w:pPr>
    <w:rPr>
      <w:b/>
      <w:spacing w:val="40"/>
      <w:sz w:val="28"/>
    </w:rPr>
  </w:style>
  <w:style w:type="paragraph" w:customStyle="1" w:styleId="EntInstitACP">
    <w:name w:val="EntInstitACP"/>
    <w:basedOn w:val="Normal"/>
    <w:rsid w:val="00F4449A"/>
    <w:pPr>
      <w:spacing w:before="0" w:after="0" w:line="240" w:lineRule="auto"/>
      <w:jc w:val="center"/>
    </w:pPr>
    <w:rPr>
      <w:b/>
    </w:rPr>
  </w:style>
  <w:style w:type="paragraph" w:customStyle="1" w:styleId="Genredudocument">
    <w:name w:val="Genre du document"/>
    <w:basedOn w:val="EntRefer"/>
    <w:next w:val="EntRefer"/>
    <w:rsid w:val="00F4449A"/>
    <w:pPr>
      <w:spacing w:before="240"/>
    </w:pPr>
  </w:style>
  <w:style w:type="paragraph" w:customStyle="1" w:styleId="Accordtitre">
    <w:name w:val="Accord titre"/>
    <w:basedOn w:val="Normal"/>
    <w:rsid w:val="00F4449A"/>
    <w:pPr>
      <w:spacing w:before="0" w:after="0"/>
      <w:jc w:val="center"/>
    </w:pPr>
  </w:style>
  <w:style w:type="paragraph" w:customStyle="1" w:styleId="FooterAccord">
    <w:name w:val="Footer Accord"/>
    <w:basedOn w:val="Normal"/>
    <w:rsid w:val="00F4449A"/>
    <w:pPr>
      <w:tabs>
        <w:tab w:val="center" w:pos="4819"/>
        <w:tab w:val="center" w:pos="7370"/>
        <w:tab w:val="end" w:pos="9638"/>
      </w:tabs>
      <w:spacing w:before="360" w:after="0" w:line="240" w:lineRule="auto"/>
      <w:jc w:val="center"/>
    </w:pPr>
  </w:style>
  <w:style w:type="paragraph" w:customStyle="1" w:styleId="FooterLandscapeAccord">
    <w:name w:val="FooterLandscape Accord"/>
    <w:basedOn w:val="Normal"/>
    <w:rsid w:val="00F4449A"/>
    <w:pPr>
      <w:tabs>
        <w:tab w:val="center" w:pos="7285"/>
        <w:tab w:val="center" w:pos="10930"/>
        <w:tab w:val="end" w:pos="14570"/>
      </w:tabs>
      <w:spacing w:before="360" w:after="0" w:line="240" w:lineRule="auto"/>
      <w:jc w:val="center"/>
    </w:pPr>
  </w:style>
  <w:style w:type="paragraph" w:customStyle="1" w:styleId="TitrearticleAccord">
    <w:name w:val="Titre article Accord"/>
    <w:basedOn w:val="Normal"/>
    <w:next w:val="Normal"/>
    <w:rsid w:val="00F4449A"/>
    <w:pPr>
      <w:keepNext/>
      <w:spacing w:before="600"/>
      <w:jc w:val="center"/>
    </w:pPr>
    <w:rPr>
      <w:i/>
    </w:rPr>
  </w:style>
  <w:style w:type="paragraph" w:customStyle="1" w:styleId="IntrtEEE">
    <w:name w:val="Intérêt EEE"/>
    <w:basedOn w:val="Normal"/>
    <w:next w:val="Normal"/>
    <w:rsid w:val="00F4449A"/>
    <w:pPr>
      <w:spacing w:before="360" w:after="240"/>
      <w:jc w:val="center"/>
    </w:pPr>
  </w:style>
  <w:style w:type="paragraph" w:customStyle="1" w:styleId="Annexetitre">
    <w:name w:val="Annexe titre"/>
    <w:basedOn w:val="Normal"/>
    <w:next w:val="Normal"/>
    <w:rsid w:val="00F4449A"/>
    <w:pPr>
      <w:jc w:val="center"/>
    </w:pPr>
    <w:rPr>
      <w:b/>
      <w:u w:val="single"/>
    </w:rPr>
  </w:style>
  <w:style w:type="paragraph" w:styleId="DocumentMap">
    <w:name w:val="Document Map"/>
    <w:basedOn w:val="Normal"/>
    <w:semiHidden/>
    <w:rsid w:val="009B0DAB"/>
    <w:pPr>
      <w:shd w:val="clear" w:color="auto" w:fill="000080"/>
    </w:pPr>
    <w:rPr>
      <w:rFonts w:ascii="Tahoma" w:hAnsi="Tahoma" w:cs="Tahoma"/>
    </w:rPr>
  </w:style>
  <w:style w:type="paragraph" w:customStyle="1" w:styleId="CharCharCharCharChar">
    <w:name w:val=" Char Char Char Char Char"/>
    <w:basedOn w:val="Normal"/>
    <w:link w:val="DefaultParagraphFont"/>
    <w:rsid w:val="009B0DAB"/>
    <w:pPr>
      <w:spacing w:before="0" w:after="160" w:line="240" w:lineRule="exact"/>
    </w:pPr>
  </w:style>
  <w:style w:type="paragraph" w:styleId="ListBullet">
    <w:name w:val="List Bullet"/>
    <w:basedOn w:val="Normal"/>
    <w:autoRedefine/>
    <w:rsid w:val="00BF244E"/>
    <w:pPr>
      <w:numPr>
        <w:ilvl w:val="0"/>
        <w:numId w:val="16"/>
      </w:numPr>
    </w:pPr>
  </w:style>
  <w:style w:type="paragraph" w:styleId="ListBullet2">
    <w:name w:val="List Bullet 2"/>
    <w:basedOn w:val="Normal"/>
    <w:autoRedefine/>
    <w:rsid w:val="00BF244E"/>
    <w:pPr>
      <w:numPr>
        <w:ilvl w:val="0"/>
        <w:numId w:val="17"/>
      </w:numPr>
    </w:pPr>
  </w:style>
  <w:style w:type="paragraph" w:styleId="ListBullet3">
    <w:name w:val="List Bullet 3"/>
    <w:basedOn w:val="Normal"/>
    <w:autoRedefine/>
    <w:rsid w:val="00BF244E"/>
    <w:pPr>
      <w:numPr>
        <w:ilvl w:val="0"/>
        <w:numId w:val="18"/>
      </w:numPr>
    </w:pPr>
  </w:style>
  <w:style w:type="paragraph" w:styleId="ListBullet4">
    <w:name w:val="List Bullet 4"/>
    <w:basedOn w:val="Normal"/>
    <w:autoRedefine/>
    <w:rsid w:val="00BF244E"/>
    <w:pPr>
      <w:numPr>
        <w:ilvl w:val="0"/>
        <w:numId w:val="19"/>
      </w:numPr>
    </w:pPr>
  </w:style>
  <w:style w:type="paragraph" w:styleId="ListNumber">
    <w:name w:val="List Number"/>
    <w:basedOn w:val="Normal"/>
    <w:rsid w:val="00BF244E"/>
    <w:pPr>
      <w:numPr>
        <w:ilvl w:val="0"/>
        <w:numId w:val="15"/>
      </w:numPr>
    </w:pPr>
  </w:style>
  <w:style w:type="paragraph" w:styleId="ListNumber2">
    <w:name w:val="List Number 2"/>
    <w:basedOn w:val="Normal"/>
    <w:rsid w:val="00BF244E"/>
    <w:pPr>
      <w:numPr>
        <w:ilvl w:val="0"/>
        <w:numId w:val="20"/>
      </w:numPr>
    </w:pPr>
  </w:style>
  <w:style w:type="paragraph" w:styleId="ListNumber3">
    <w:name w:val="List Number 3"/>
    <w:basedOn w:val="Normal"/>
    <w:rsid w:val="00BF244E"/>
    <w:pPr>
      <w:numPr>
        <w:ilvl w:val="0"/>
        <w:numId w:val="21"/>
      </w:numPr>
    </w:pPr>
  </w:style>
  <w:style w:type="paragraph" w:styleId="ListNumber4">
    <w:name w:val="List Number 4"/>
    <w:basedOn w:val="Normal"/>
    <w:rsid w:val="00BF244E"/>
    <w:pPr>
      <w:numPr>
        <w:ilvl w:val="0"/>
        <w:numId w:val="22"/>
      </w:numPr>
    </w:pPr>
  </w:style>
  <w:style w:type="character" w:styleId="CommentReference">
    <w:name w:val="annotation reference"/>
    <w:basedOn w:val="DefaultParagraphFont"/>
    <w:semiHidden/>
    <w:rsid w:val="00BF244E"/>
    <w:rPr>
      <w:sz w:val="16"/>
      <w:szCs w:val="16"/>
    </w:rPr>
  </w:style>
  <w:style w:type="paragraph" w:styleId="CommentText">
    <w:name w:val="annotation text"/>
    <w:basedOn w:val="Normal"/>
    <w:semiHidden/>
    <w:rsid w:val="00BF244E"/>
    <w:rPr>
      <w:sz w:val="20"/>
      <w:szCs w:val="20"/>
    </w:rPr>
  </w:style>
  <w:style w:type="paragraph" w:styleId="CommentSubject">
    <w:name w:val="annotation subject"/>
    <w:basedOn w:val="CommentText"/>
    <w:next w:val="CommentText"/>
    <w:semiHidden/>
    <w:rsid w:val="00BF244E"/>
    <w:rPr>
      <w:b/>
      <w:bCs/>
    </w:rPr>
  </w:style>
  <w:style w:type="character" w:styleId="Hyperlink">
    <w:name w:val="Hyperlink"/>
    <w:basedOn w:val="DefaultParagraphFont"/>
    <w:rsid w:val="00BF244E"/>
    <w:rPr>
      <w:color w:val="0000FF"/>
      <w:u w:val="single"/>
    </w:rPr>
  </w:style>
  <w:style w:type="paragraph" w:styleId="BalloonText">
    <w:name w:val="Balloon Text"/>
    <w:basedOn w:val="Normal"/>
    <w:semiHidden/>
    <w:rsid w:val="00663915"/>
    <w:rPr>
      <w:rFonts w:ascii="Tahoma" w:hAnsi="Tahoma" w:cs="Tahoma"/>
      <w:sz w:val="16"/>
      <w:szCs w:val="16"/>
    </w:rPr>
  </w:style>
  <w:style w:type="character" w:customStyle="1" w:styleId="Char">
    <w:name w:val=" Char"/>
    <w:basedOn w:val="DefaultParagraphFont"/>
    <w:link w:val="FootnoteText"/>
    <w:rsid w:val="0004180B"/>
    <w:rPr>
      <w:sz w:val="24"/>
      <w:lang w:val="sl-SI" w:eastAsia="en-US" w:bidi="ar-SA"/>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encoding w:val="windows-1252"/>
</w:webSettings>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header" Target="header3.xml" /><Relationship Id="rId11" Type="http://purl.oclc.org/ooxml/officeDocument/relationships/footer" Target="footer3.xml" /><Relationship Id="rId12" Type="http://purl.oclc.org/ooxml/officeDocument/relationships/footer" Target="footer4.xml" /><Relationship Id="rId13" Type="http://purl.oclc.org/ooxml/officeDocument/relationships/footer" Target="footer5.xml" /><Relationship Id="rId14" Type="http://purl.oclc.org/ooxml/officeDocument/relationships/footer" Target="footer6.xml" /><Relationship Id="rId15" Type="http://purl.oclc.org/ooxml/officeDocument/relationships/footer" Target="footer7.xml" /><Relationship Id="rId16" Type="http://purl.oclc.org/ooxml/officeDocument/relationships/footer" Target="footer8.xml" /><Relationship Id="rId17" Type="http://purl.oclc.org/ooxml/officeDocument/relationships/footer" Target="footer9.xml" /><Relationship Id="rId18" Type="http://purl.oclc.org/ooxml/officeDocument/relationships/numbering" Target="numbering.xml" /><Relationship Id="rId19"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jpeg" /><Relationship Id="rId6" Type="http://purl.oclc.org/ooxml/officeDocument/relationships/header" Target="header1.xml" /><Relationship Id="rId7" Type="http://purl.oclc.org/ooxml/officeDocument/relationships/header" Target="header2.xml" /><Relationship Id="rId8" Type="http://purl.oclc.org/ooxml/officeDocument/relationships/footer" Target="footer1.xml" /><Relationship Id="rId9" Type="http://purl.oclc.org/ooxml/officeDocument/relationships/footer" Target="footer2.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microsoft%20office\templates\COMCONS.DOT" TargetMode="External" /></Relationships>
</file>

<file path=docProps/app.xml><?xml version="1.0" encoding="utf-8"?>
<Properties xmlns="http://purl.oclc.org/ooxml/officeDocument/extendedProperties" xmlns:vt="http://purl.oclc.org/ooxml/officeDocument/docPropsVTypes">
  <Template>COMCONS.DOT</Template>
  <TotalTime>3</TotalTime>
  <Pages>1</Pages>
  <Words>2120</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EVROPSKA UNIJA</vt:lpstr>
    </vt:vector>
  </TitlesOfParts>
  <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EVROPSKA UNIJA</dc:title>
  <cp:lastModifiedBy>User</cp:lastModifiedBy>
  <cp:revision>9</cp:revision>
  <dcterms:created xsi:type="dcterms:W3CDTF">2011-11-17T13:20:00Z</dcterms:created>
  <dcterms:modified xsi:type="dcterms:W3CDTF">2011-11-17T14:52:00Z</dcterms:modified>
</cp:coreProperties>
</file>

<file path=docProps/custom.xml><?xml version="1.0" encoding="utf-8"?>
<Properties xmlns="http://purl.oclc.org/ooxml/officeDocument/customProperties" xmlns:vt="http://purl.oclc.org/ooxml/officeDocument/docPropsVTypes">
  <property fmtid="{D5CDD505-2E9C-101B-9397-08002B2CF9AE}" pid="2" name="Category">
    <vt:lpwstr>COM/SEC/CODEC</vt:lpwstr>
  </property>
  <property fmtid="{D5CDD505-2E9C-101B-9397-08002B2CF9AE}" pid="3" name="Classification">
    <vt:lpwstr> </vt:lpwstr>
  </property>
  <property fmtid="{D5CDD505-2E9C-101B-9397-08002B2CF9AE}" pid="4" name="Created using">
    <vt:lpwstr>LW 5.8, Build 20110906</vt:lpwstr>
  </property>
  <property fmtid="{D5CDD505-2E9C-101B-9397-08002B2CF9AE}" pid="5" name="Last edited using">
    <vt:lpwstr>LW 5.8, Build 20110906</vt:lpwstr>
  </property>
  <property fmtid="{D5CDD505-2E9C-101B-9397-08002B2CF9AE}" pid="6" name="Version">
    <vt:lpwstr>5.8.29.1</vt:lpwstr>
  </property>
</Properties>
</file>