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center" w:pos="4637"/>
        </w:tabs>
        <w:jc w:val="both"/>
        <w:rPr>
          <w:b/>
          <w:sz w:val="48"/>
        </w:rPr>
      </w:pPr>
      <w:bookmarkStart w:id="0" w:name="_GoBack"/>
      <w:bookmarkEnd w:id="0"/>
      <w:r>
        <w:rPr>
          <w:vanish/>
        </w:rPr>
        <w:t>&lt;EntPE&gt;</w:t>
      </w:r>
      <w:r>
        <w:rPr>
          <w:b/>
          <w:sz w:val="48"/>
        </w:rPr>
        <w:tab/>
      </w:r>
    </w:p>
    <w:p>
      <w:pPr>
        <w:tabs>
          <w:tab w:val="center" w:pos="4637"/>
        </w:tabs>
        <w:jc w:val="both"/>
      </w:pPr>
      <w:r>
        <w:rPr>
          <w:b/>
          <w:sz w:val="48"/>
        </w:rPr>
        <w:tab/>
      </w:r>
      <w:r>
        <w:rPr>
          <w:vanish/>
        </w:rPr>
        <w:t>&lt;/EntPE&gt;</w:t>
      </w:r>
    </w:p>
    <w:p>
      <w:pPr>
        <w:jc w:val="both"/>
      </w:pPr>
    </w:p>
    <w:p>
      <w:pPr>
        <w:jc w:val="both"/>
      </w:pPr>
    </w:p>
    <w:p>
      <w:pPr>
        <w:jc w:val="both"/>
      </w:pPr>
    </w:p>
    <w:p>
      <w:pPr>
        <w:jc w:val="both"/>
      </w:pPr>
    </w:p>
    <w:p>
      <w:pPr>
        <w:jc w:val="both"/>
      </w:pPr>
    </w:p>
    <w:p>
      <w:pPr>
        <w:jc w:val="both"/>
      </w:pPr>
    </w:p>
    <w:p>
      <w:pPr>
        <w:jc w:val="both"/>
      </w:pPr>
    </w:p>
    <w:p>
      <w:pPr>
        <w:jc w:val="right"/>
      </w:pPr>
      <w:r>
        <w:t>FINAL</w:t>
      </w:r>
    </w:p>
    <w:p>
      <w:pPr>
        <w:tabs>
          <w:tab w:val="right" w:pos="9275"/>
        </w:tabs>
        <w:ind w:left="-23"/>
      </w:pPr>
      <w:r>
        <w:t>24 September 1999</w:t>
      </w:r>
      <w:r>
        <w:tab/>
        <w:t>A5</w:t>
      </w:r>
      <w:r>
        <w:noBreakHyphen/>
        <w:t>0008/1999/REV.</w:t>
      </w:r>
    </w:p>
    <w:p>
      <w:pPr>
        <w:ind w:left="-23"/>
      </w:pPr>
    </w:p>
    <w:p/>
    <w:p>
      <w:pPr>
        <w:ind w:left="-23"/>
      </w:pPr>
    </w:p>
    <w:p>
      <w:pPr>
        <w:ind w:left="-23"/>
      </w:pPr>
    </w:p>
    <w:p>
      <w:pPr>
        <w:ind w:left="-23"/>
      </w:pPr>
    </w:p>
    <w:p>
      <w:pPr>
        <w:ind w:left="1336"/>
      </w:pPr>
      <w:r>
        <w:rPr>
          <w:b/>
          <w:sz w:val="48"/>
        </w:rPr>
        <w:t>*** I</w:t>
      </w:r>
    </w:p>
    <w:p>
      <w:pPr>
        <w:ind w:left="1336"/>
      </w:pPr>
    </w:p>
    <w:p>
      <w:pPr>
        <w:ind w:left="1336"/>
        <w:rPr>
          <w:sz w:val="48"/>
        </w:rPr>
      </w:pPr>
    </w:p>
    <w:p>
      <w:pPr>
        <w:ind w:left="1336"/>
      </w:pPr>
      <w:r>
        <w:rPr>
          <w:sz w:val="48"/>
        </w:rPr>
        <w:t>REPORT</w:t>
      </w:r>
    </w:p>
    <w:p>
      <w:pPr>
        <w:ind w:left="1336"/>
      </w:pPr>
    </w:p>
    <w:p>
      <w:pPr>
        <w:ind w:left="1336"/>
      </w:pPr>
    </w:p>
    <w:p>
      <w:pPr>
        <w:ind w:left="1336"/>
      </w:pPr>
      <w:r>
        <w:t xml:space="preserve">on current legislative procedures pending as of 1 May 1999 in the area of industry, external trade, research and energy (Commission communication to the European Parliament and the Council – Effects of the entry into force of the Amsterdam Treaty  </w:t>
      </w:r>
      <w:r>
        <w:rPr>
          <w:vanish/>
        </w:rPr>
        <w:t>&lt;/Titre&gt;&lt;DocRef&gt;</w:t>
      </w:r>
      <w:r>
        <w:t>(SEC(1999) 581 - C4-0219/1999</w:t>
      </w:r>
      <w:r>
        <w:rPr>
          <w:vanish/>
        </w:rPr>
        <w:t>&lt;/DocRef&gt;</w:t>
      </w:r>
      <w:r>
        <w:t>))</w:t>
      </w:r>
    </w:p>
    <w:p>
      <w:pPr>
        <w:ind w:left="1336"/>
      </w:pPr>
    </w:p>
    <w:p>
      <w:pPr>
        <w:ind w:left="1336"/>
        <w:rPr>
          <w:b/>
        </w:rPr>
      </w:pPr>
      <w:r>
        <w:rPr>
          <w:b/>
        </w:rPr>
        <w:t>Confirmation of first readings</w:t>
      </w:r>
    </w:p>
    <w:p>
      <w:pPr>
        <w:ind w:left="1336"/>
      </w:pPr>
    </w:p>
    <w:p>
      <w:pPr>
        <w:ind w:left="1336"/>
      </w:pPr>
      <w:r>
        <w:t>(COM(1995) 369 - C4-0030/1996 - 1995/0208(COD) - formerly 1995/0208(SYN))</w:t>
      </w:r>
    </w:p>
    <w:p>
      <w:pPr>
        <w:ind w:left="1336"/>
      </w:pPr>
      <w:r>
        <w:rPr>
          <w:vanish/>
        </w:rPr>
        <w:t>&lt;Commission&gt;{REGI}</w:t>
      </w:r>
    </w:p>
    <w:p>
      <w:pPr>
        <w:ind w:left="1336"/>
      </w:pPr>
      <w:r>
        <w:t>Committee on Industry, External Trade, Research and Energy</w:t>
      </w:r>
    </w:p>
    <w:p>
      <w:pPr>
        <w:ind w:left="1336"/>
      </w:pPr>
    </w:p>
    <w:p>
      <w:pPr>
        <w:ind w:left="1336"/>
      </w:pPr>
    </w:p>
    <w:p>
      <w:pPr>
        <w:ind w:left="1336"/>
      </w:pPr>
    </w:p>
    <w:p>
      <w:pPr>
        <w:ind w:left="616" w:firstLine="720"/>
      </w:pPr>
      <w:r>
        <w:t>Rapporteur:</w:t>
      </w:r>
      <w:r>
        <w:tab/>
      </w:r>
      <w:r>
        <w:rPr>
          <w:vanish/>
        </w:rPr>
        <w:t>&lt;Depute&gt;</w:t>
      </w:r>
      <w:r>
        <w:t>Mr Westendorp y Cabeza</w:t>
      </w:r>
    </w:p>
    <w:p>
      <w:pPr>
        <w:tabs>
          <w:tab w:val="right" w:pos="9275"/>
        </w:tabs>
        <w:jc w:val="both"/>
        <w:sectPr>
          <w:footerReference w:type="even" r:id="rId6"/>
          <w:footerReference w:type="first" r:id="rId7"/>
          <w:pgSz w:w="11906" w:h="16838" w:code="9"/>
          <w:pgMar w:top="1134" w:right="1134" w:bottom="1134" w:left="1418" w:header="1134" w:footer="1134" w:gutter="0"/>
          <w:cols w:space="720"/>
          <w:titlePg/>
        </w:sectPr>
      </w:pPr>
    </w:p>
    <w:p>
      <w:pPr>
        <w:ind w:left="1336"/>
        <w:jc w:val="both"/>
      </w:pPr>
    </w:p>
    <w:p>
      <w:pPr>
        <w:ind w:left="1336" w:right="-283"/>
        <w:jc w:val="both"/>
      </w:pPr>
    </w:p>
    <w:p>
      <w:pPr>
        <w:tabs>
          <w:tab w:val="center" w:pos="5447"/>
          <w:tab w:val="right" w:leader="dot" w:pos="8584"/>
          <w:tab w:val="decimal" w:pos="9034"/>
        </w:tabs>
        <w:ind w:left="1336" w:right="-283"/>
        <w:jc w:val="both"/>
      </w:pPr>
      <w:r>
        <w:tab/>
      </w:r>
      <w:r>
        <w:rPr>
          <w:b/>
        </w:rPr>
        <w:t>CONTENTS</w:t>
      </w:r>
    </w:p>
    <w:p>
      <w:pPr>
        <w:tabs>
          <w:tab w:val="left" w:pos="-1440"/>
          <w:tab w:val="left" w:pos="-420"/>
          <w:tab w:val="left" w:pos="54"/>
          <w:tab w:val="left" w:pos="324"/>
          <w:tab w:val="left" w:pos="504"/>
          <w:tab w:val="left" w:pos="684"/>
          <w:tab w:val="right" w:leader="dot" w:pos="8584"/>
          <w:tab w:val="decimal" w:pos="9034"/>
        </w:tabs>
        <w:ind w:left="543" w:right="-283"/>
        <w:jc w:val="both"/>
      </w:pPr>
    </w:p>
    <w:p>
      <w:pPr>
        <w:tabs>
          <w:tab w:val="right" w:pos="9558"/>
        </w:tabs>
        <w:ind w:left="543" w:right="-283"/>
        <w:jc w:val="both"/>
      </w:pPr>
      <w:r>
        <w:tab/>
      </w:r>
      <w:r>
        <w:rPr>
          <w:b/>
          <w:u w:val="single"/>
        </w:rPr>
        <w:t>Page</w:t>
      </w:r>
    </w:p>
    <w:p>
      <w:pPr>
        <w:tabs>
          <w:tab w:val="left" w:pos="-1440"/>
          <w:tab w:val="left" w:pos="-420"/>
          <w:tab w:val="left" w:pos="54"/>
          <w:tab w:val="left" w:pos="324"/>
          <w:tab w:val="left" w:pos="504"/>
          <w:tab w:val="left" w:pos="684"/>
          <w:tab w:val="right" w:leader="dot" w:pos="8584"/>
          <w:tab w:val="decimal" w:pos="9034"/>
        </w:tabs>
        <w:ind w:left="543" w:right="-283"/>
        <w:jc w:val="both"/>
      </w:pPr>
    </w:p>
    <w:p>
      <w:pPr>
        <w:tabs>
          <w:tab w:val="left" w:pos="-1440"/>
          <w:tab w:val="left" w:pos="-420"/>
          <w:tab w:val="left" w:pos="54"/>
          <w:tab w:val="left" w:pos="324"/>
          <w:tab w:val="left" w:pos="504"/>
          <w:tab w:val="left" w:pos="684"/>
          <w:tab w:val="right" w:leader="dot" w:pos="8584"/>
          <w:tab w:val="decimal" w:pos="9034"/>
        </w:tabs>
        <w:ind w:left="543" w:right="-283"/>
        <w:jc w:val="both"/>
      </w:pPr>
    </w:p>
    <w:p>
      <w:pPr>
        <w:tabs>
          <w:tab w:val="right" w:leader="dot" w:pos="9558"/>
        </w:tabs>
        <w:ind w:left="543" w:right="-283"/>
        <w:jc w:val="both"/>
      </w:pPr>
      <w:r>
        <w:t>Procedural page</w:t>
      </w:r>
      <w:r>
        <w:tab/>
        <w:t>3</w:t>
      </w:r>
    </w:p>
    <w:p>
      <w:pPr>
        <w:tabs>
          <w:tab w:val="left" w:pos="-1440"/>
          <w:tab w:val="left" w:pos="-420"/>
          <w:tab w:val="left" w:pos="54"/>
          <w:tab w:val="left" w:pos="324"/>
          <w:tab w:val="left" w:pos="504"/>
          <w:tab w:val="left" w:pos="684"/>
          <w:tab w:val="right" w:leader="dot" w:pos="8584"/>
          <w:tab w:val="decimal" w:pos="9034"/>
        </w:tabs>
        <w:ind w:left="543" w:right="-283"/>
        <w:jc w:val="both"/>
      </w:pPr>
    </w:p>
    <w:p>
      <w:pPr>
        <w:tabs>
          <w:tab w:val="right" w:leader="dot" w:pos="9558"/>
        </w:tabs>
        <w:ind w:left="543" w:right="-283"/>
        <w:jc w:val="both"/>
      </w:pPr>
      <w:r>
        <w:t>DRAFT LEGISLATIVE PROPOSAL</w:t>
      </w:r>
      <w:r>
        <w:tab/>
        <w:t>4</w:t>
      </w:r>
    </w:p>
    <w:p>
      <w:pPr>
        <w:tabs>
          <w:tab w:val="left" w:pos="-1440"/>
          <w:tab w:val="left" w:pos="-420"/>
          <w:tab w:val="left" w:pos="54"/>
          <w:tab w:val="left" w:pos="324"/>
          <w:tab w:val="left" w:pos="504"/>
          <w:tab w:val="left" w:pos="684"/>
          <w:tab w:val="right" w:leader="dot" w:pos="8584"/>
          <w:tab w:val="decimal" w:pos="9034"/>
        </w:tabs>
        <w:ind w:left="543" w:right="-283"/>
        <w:jc w:val="center"/>
      </w:pPr>
      <w:r>
        <w:br w:type="page"/>
      </w:r>
      <w:r>
        <w:rPr>
          <w:b/>
        </w:rPr>
        <w:t>PROCEDURAL PAGE</w:t>
      </w:r>
    </w:p>
    <w:p>
      <w:pPr>
        <w:tabs>
          <w:tab w:val="left" w:pos="-1983"/>
          <w:tab w:val="left" w:pos="-963"/>
          <w:tab w:val="left" w:pos="-489"/>
          <w:tab w:val="left" w:pos="-219"/>
          <w:tab w:val="left" w:pos="-39"/>
          <w:tab w:val="left" w:pos="141"/>
          <w:tab w:val="right" w:leader="dot" w:pos="8041"/>
          <w:tab w:val="decimal" w:pos="8491"/>
        </w:tabs>
        <w:jc w:val="both"/>
      </w:pPr>
    </w:p>
    <w:p>
      <w:pPr>
        <w:tabs>
          <w:tab w:val="left" w:pos="-1983"/>
          <w:tab w:val="left" w:pos="-963"/>
          <w:tab w:val="left" w:pos="-489"/>
          <w:tab w:val="left" w:pos="-219"/>
          <w:tab w:val="left" w:pos="-39"/>
          <w:tab w:val="left" w:pos="141"/>
          <w:tab w:val="right" w:leader="dot" w:pos="8041"/>
          <w:tab w:val="decimal" w:pos="8491"/>
        </w:tabs>
        <w:jc w:val="both"/>
      </w:pPr>
      <w:r>
        <w:t>The Commission proposal referred to on the title page has been added to the list of proposals, pending as at 1 May 1999 (C4-0134/1999 and C4-0219/1999), for which the entry into force of the Amsterdam Treaty involves a change in legal basis and/or a change in procedure, in the present case, the procedure referred to in Article 251 of the EC Treaty (codecision procedure). By letter of 3 May 1999, the Commission confirmed its initial proposals and submitted them to Parliament.</w:t>
      </w:r>
    </w:p>
    <w:p>
      <w:pPr>
        <w:tabs>
          <w:tab w:val="left" w:pos="-1983"/>
          <w:tab w:val="left" w:pos="-963"/>
          <w:tab w:val="left" w:pos="-489"/>
          <w:tab w:val="left" w:pos="-219"/>
          <w:tab w:val="left" w:pos="-39"/>
          <w:tab w:val="left" w:pos="141"/>
          <w:tab w:val="right" w:leader="dot" w:pos="8041"/>
          <w:tab w:val="decimal" w:pos="8491"/>
        </w:tabs>
        <w:jc w:val="both"/>
      </w:pPr>
    </w:p>
    <w:p>
      <w:pPr>
        <w:tabs>
          <w:tab w:val="left" w:pos="-1983"/>
          <w:tab w:val="left" w:pos="-963"/>
          <w:tab w:val="left" w:pos="-489"/>
          <w:tab w:val="left" w:pos="-219"/>
          <w:tab w:val="left" w:pos="-39"/>
          <w:tab w:val="left" w:pos="141"/>
          <w:tab w:val="right" w:leader="dot" w:pos="8041"/>
          <w:tab w:val="decimal" w:pos="8491"/>
        </w:tabs>
        <w:jc w:val="both"/>
      </w:pPr>
      <w:r>
        <w:t>At the sitting of 3 May 1999, the President of Parliament referred the proposals, pending before the Council as at 1 May 1999, which came within its competence, to the Committee on Industry, External Trade, Research and Energy, as the committee responsible.</w:t>
      </w:r>
    </w:p>
    <w:p>
      <w:pPr>
        <w:tabs>
          <w:tab w:val="left" w:pos="-1983"/>
          <w:tab w:val="left" w:pos="-963"/>
          <w:tab w:val="left" w:pos="-489"/>
          <w:tab w:val="left" w:pos="-219"/>
          <w:tab w:val="left" w:pos="-39"/>
          <w:tab w:val="left" w:pos="141"/>
          <w:tab w:val="right" w:leader="dot" w:pos="8041"/>
          <w:tab w:val="decimal" w:pos="8491"/>
        </w:tabs>
        <w:jc w:val="both"/>
      </w:pPr>
    </w:p>
    <w:p>
      <w:pPr>
        <w:tabs>
          <w:tab w:val="left" w:pos="-1983"/>
          <w:tab w:val="left" w:pos="-963"/>
          <w:tab w:val="left" w:pos="-489"/>
          <w:tab w:val="left" w:pos="-219"/>
          <w:tab w:val="left" w:pos="-39"/>
          <w:tab w:val="left" w:pos="141"/>
          <w:tab w:val="right" w:leader="dot" w:pos="8041"/>
          <w:tab w:val="decimal" w:pos="8491"/>
        </w:tabs>
        <w:jc w:val="both"/>
      </w:pPr>
      <w:r>
        <w:t>The Committee on Industry, External Trade, Research and Energy considered the draft report at its meetings of 31 August/1 September 1999 and 22 September 1999.</w:t>
      </w:r>
    </w:p>
    <w:p>
      <w:pPr>
        <w:tabs>
          <w:tab w:val="left" w:pos="-1983"/>
          <w:tab w:val="left" w:pos="-963"/>
          <w:tab w:val="left" w:pos="-489"/>
          <w:tab w:val="left" w:pos="-219"/>
          <w:tab w:val="left" w:pos="-39"/>
          <w:tab w:val="left" w:pos="141"/>
          <w:tab w:val="right" w:leader="dot" w:pos="8041"/>
          <w:tab w:val="decimal" w:pos="8491"/>
        </w:tabs>
        <w:jc w:val="both"/>
      </w:pPr>
    </w:p>
    <w:p>
      <w:pPr>
        <w:tabs>
          <w:tab w:val="left" w:pos="-1983"/>
          <w:tab w:val="left" w:pos="-963"/>
          <w:tab w:val="left" w:pos="-489"/>
          <w:tab w:val="left" w:pos="-219"/>
          <w:tab w:val="left" w:pos="-39"/>
          <w:tab w:val="left" w:pos="141"/>
          <w:tab w:val="right" w:leader="dot" w:pos="8041"/>
          <w:tab w:val="decimal" w:pos="8491"/>
        </w:tabs>
        <w:jc w:val="both"/>
      </w:pPr>
      <w:r>
        <w:t>At the latter meeting it adopted the draft legislative resolution by 25 votes to 21 with 2 abstentions.</w:t>
      </w:r>
    </w:p>
    <w:p>
      <w:pPr>
        <w:tabs>
          <w:tab w:val="left" w:pos="-1983"/>
          <w:tab w:val="left" w:pos="-963"/>
          <w:tab w:val="left" w:pos="-489"/>
          <w:tab w:val="left" w:pos="-219"/>
          <w:tab w:val="left" w:pos="-39"/>
          <w:tab w:val="left" w:pos="141"/>
          <w:tab w:val="right" w:leader="dot" w:pos="8041"/>
          <w:tab w:val="decimal" w:pos="8491"/>
        </w:tabs>
        <w:jc w:val="both"/>
      </w:pPr>
    </w:p>
    <w:p>
      <w:pPr>
        <w:tabs>
          <w:tab w:val="left" w:pos="-1983"/>
          <w:tab w:val="left" w:pos="-963"/>
          <w:tab w:val="left" w:pos="-489"/>
          <w:tab w:val="left" w:pos="-219"/>
          <w:tab w:val="left" w:pos="-39"/>
          <w:tab w:val="left" w:pos="141"/>
          <w:tab w:val="right" w:leader="dot" w:pos="8041"/>
          <w:tab w:val="decimal" w:pos="8491"/>
        </w:tabs>
        <w:jc w:val="both"/>
      </w:pPr>
      <w:r>
        <w:t>The following were present for the vote: Westendorp Y Cabeza, chairman; Ahern and Mombaur, vice-chairmen; Alyssandrakis, Ayuso González (for Bodrato), Beysen (for Clegg), Baltas, Butel, Chichester, De Clercq, Désir, Evans Jonathan (for Karoutchi), Ferrer, Flesch, Folias, Ford, Foster (for Mr Lamassoure pursuant to Article 153(2) of the Rules of Procedure), Gallagher, Gill (for Carraro), Glante, Hansenne, Harbour, Kuhne (for Caudron), Langen, Linkohr, Lucas, Martin H.P. (for Desama), McAvan, McNally, E. Mann, Montfort, Murphy, Paasilinna, Piétransanta, Plooij-van Gorsel, Pohjamo (for Thors), Purvis, Quisthoudt-Rowohl, Radwan (for van Velzen), Raschhofer, Read, Rothe, Rovsing, Rübig, Schnellhardt (for Mrs Matikainen-Kallström), I. Schröder, Turmes (for Maes), Valdivielso De Cué, Vidal-Quadras Roca (for Scapagnini), Zimeray</w:t>
      </w:r>
    </w:p>
    <w:p>
      <w:pPr>
        <w:tabs>
          <w:tab w:val="left" w:pos="-1983"/>
          <w:tab w:val="left" w:pos="-963"/>
          <w:tab w:val="left" w:pos="-489"/>
          <w:tab w:val="left" w:pos="-219"/>
          <w:tab w:val="left" w:pos="-39"/>
          <w:tab w:val="left" w:pos="141"/>
          <w:tab w:val="right" w:leader="dot" w:pos="8041"/>
          <w:tab w:val="decimal" w:pos="8491"/>
        </w:tabs>
        <w:jc w:val="both"/>
      </w:pPr>
    </w:p>
    <w:p>
      <w:pPr>
        <w:tabs>
          <w:tab w:val="left" w:pos="-1983"/>
          <w:tab w:val="left" w:pos="-963"/>
          <w:tab w:val="left" w:pos="-489"/>
          <w:tab w:val="left" w:pos="-219"/>
          <w:tab w:val="left" w:pos="-39"/>
          <w:tab w:val="left" w:pos="141"/>
          <w:tab w:val="right" w:leader="dot" w:pos="8041"/>
          <w:tab w:val="decimal" w:pos="8491"/>
        </w:tabs>
        <w:jc w:val="both"/>
      </w:pPr>
      <w:r>
        <w:t>The report was tabled on 24 September 1999.</w:t>
      </w:r>
    </w:p>
    <w:p>
      <w:pPr>
        <w:tabs>
          <w:tab w:val="center" w:pos="4507"/>
          <w:tab w:val="right" w:leader="dot" w:pos="8041"/>
          <w:tab w:val="decimal" w:pos="8491"/>
        </w:tabs>
        <w:jc w:val="both"/>
      </w:pPr>
      <w:r>
        <w:br w:type="page"/>
      </w:r>
      <w:r>
        <w:tab/>
      </w:r>
      <w:r>
        <w:rPr>
          <w:b/>
        </w:rPr>
        <w:t>DRAFT LEGISLATIVE RESOLUTION</w:t>
      </w:r>
    </w:p>
    <w:p>
      <w:pPr>
        <w:tabs>
          <w:tab w:val="left" w:pos="-1983"/>
          <w:tab w:val="left" w:pos="-963"/>
          <w:tab w:val="left" w:pos="-489"/>
          <w:tab w:val="left" w:pos="-219"/>
          <w:tab w:val="left" w:pos="-39"/>
          <w:tab w:val="left" w:pos="141"/>
          <w:tab w:val="right" w:leader="dot" w:pos="8041"/>
          <w:tab w:val="decimal" w:pos="8491"/>
        </w:tabs>
        <w:jc w:val="both"/>
      </w:pPr>
    </w:p>
    <w:p>
      <w:pPr>
        <w:tabs>
          <w:tab w:val="left" w:pos="-1983"/>
          <w:tab w:val="left" w:pos="-963"/>
          <w:tab w:val="left" w:pos="-489"/>
          <w:tab w:val="left" w:pos="-219"/>
          <w:tab w:val="left" w:pos="-39"/>
          <w:tab w:val="left" w:pos="141"/>
          <w:tab w:val="right" w:leader="dot" w:pos="8041"/>
          <w:tab w:val="decimal" w:pos="8491"/>
        </w:tabs>
        <w:jc w:val="both"/>
        <w:rPr>
          <w:b/>
        </w:rPr>
      </w:pPr>
    </w:p>
    <w:p>
      <w:pPr>
        <w:tabs>
          <w:tab w:val="left" w:pos="-1983"/>
          <w:tab w:val="left" w:pos="-963"/>
          <w:tab w:val="left" w:pos="-489"/>
          <w:tab w:val="left" w:pos="-219"/>
          <w:tab w:val="left" w:pos="-39"/>
          <w:tab w:val="left" w:pos="141"/>
          <w:tab w:val="right" w:leader="dot" w:pos="8041"/>
          <w:tab w:val="decimal" w:pos="8491"/>
        </w:tabs>
        <w:jc w:val="both"/>
        <w:rPr>
          <w:b/>
        </w:rPr>
      </w:pPr>
      <w:r>
        <w:rPr>
          <w:b/>
        </w:rPr>
        <w:t>Resolution of the European Parliament on current legislative procedures in the area of industry, external trade, research and energy (Commission communication to the European Parliament and the Council – Effects of the entry into force of the Amsterdam Treaty (SEC(1999) 581 – C4-0219/1999))</w:t>
      </w:r>
    </w:p>
    <w:p>
      <w:pPr>
        <w:tabs>
          <w:tab w:val="left" w:pos="-1983"/>
          <w:tab w:val="left" w:pos="-963"/>
          <w:tab w:val="left" w:pos="-489"/>
          <w:tab w:val="left" w:pos="-219"/>
          <w:tab w:val="left" w:pos="-39"/>
          <w:tab w:val="left" w:pos="141"/>
          <w:tab w:val="right" w:leader="dot" w:pos="8041"/>
          <w:tab w:val="decimal" w:pos="8491"/>
        </w:tabs>
        <w:jc w:val="both"/>
        <w:rPr>
          <w:b/>
        </w:rPr>
      </w:pPr>
    </w:p>
    <w:p>
      <w:pPr>
        <w:tabs>
          <w:tab w:val="left" w:pos="-1983"/>
          <w:tab w:val="left" w:pos="-1699"/>
          <w:tab w:val="left" w:pos="-1415"/>
          <w:tab w:val="left" w:pos="-1130"/>
          <w:tab w:val="left" w:pos="-963"/>
          <w:tab w:val="left" w:pos="-846"/>
          <w:tab w:val="left" w:pos="-561"/>
          <w:tab w:val="left" w:pos="-489"/>
          <w:tab w:val="left" w:pos="-277"/>
          <w:tab w:val="left" w:pos="-219"/>
          <w:tab w:val="left" w:pos="-39"/>
          <w:tab w:val="left" w:pos="7"/>
          <w:tab w:val="left" w:pos="141"/>
          <w:tab w:val="left" w:pos="292"/>
          <w:tab w:val="left" w:pos="576"/>
          <w:tab w:val="left" w:pos="861"/>
          <w:tab w:val="left" w:pos="1145"/>
          <w:tab w:val="left" w:pos="1429"/>
          <w:tab w:val="left" w:pos="1714"/>
          <w:tab w:val="left" w:pos="1998"/>
          <w:tab w:val="left" w:pos="2283"/>
          <w:tab w:val="left" w:pos="2567"/>
          <w:tab w:val="left" w:pos="2851"/>
          <w:tab w:val="left" w:pos="3136"/>
          <w:tab w:val="left" w:pos="3420"/>
          <w:tab w:val="left" w:pos="3705"/>
          <w:tab w:val="left" w:pos="3989"/>
          <w:tab w:val="left" w:pos="4273"/>
          <w:tab w:val="left" w:pos="4558"/>
          <w:tab w:val="left" w:pos="4842"/>
          <w:tab w:val="left" w:pos="5127"/>
          <w:tab w:val="left" w:pos="5411"/>
          <w:tab w:val="left" w:pos="5695"/>
          <w:tab w:val="left" w:pos="5980"/>
          <w:tab w:val="left" w:pos="6264"/>
          <w:tab w:val="left" w:pos="6549"/>
          <w:tab w:val="left" w:pos="6833"/>
          <w:tab w:val="left" w:pos="7117"/>
          <w:tab w:val="right" w:leader="dot" w:pos="8041"/>
          <w:tab w:val="decimal" w:pos="8491"/>
        </w:tabs>
        <w:jc w:val="both"/>
      </w:pPr>
      <w:r>
        <w:rPr>
          <w:b/>
        </w:rPr>
        <w:t>(Codecision procedure: confirmation of first readings)</w:t>
      </w:r>
    </w:p>
    <w:p>
      <w:pPr>
        <w:tabs>
          <w:tab w:val="left" w:pos="-1983"/>
          <w:tab w:val="left" w:pos="-1699"/>
          <w:tab w:val="left" w:pos="-1415"/>
          <w:tab w:val="left" w:pos="-1130"/>
          <w:tab w:val="left" w:pos="-963"/>
          <w:tab w:val="left" w:pos="-846"/>
          <w:tab w:val="left" w:pos="-561"/>
          <w:tab w:val="left" w:pos="-489"/>
          <w:tab w:val="left" w:pos="-277"/>
          <w:tab w:val="left" w:pos="-219"/>
          <w:tab w:val="left" w:pos="-39"/>
          <w:tab w:val="left" w:pos="7"/>
          <w:tab w:val="left" w:pos="141"/>
          <w:tab w:val="left" w:pos="292"/>
          <w:tab w:val="left" w:pos="576"/>
          <w:tab w:val="left" w:pos="861"/>
          <w:tab w:val="left" w:pos="1145"/>
          <w:tab w:val="left" w:pos="1429"/>
          <w:tab w:val="left" w:pos="1714"/>
          <w:tab w:val="left" w:pos="1998"/>
          <w:tab w:val="left" w:pos="2283"/>
          <w:tab w:val="left" w:pos="2567"/>
          <w:tab w:val="left" w:pos="2851"/>
          <w:tab w:val="left" w:pos="3136"/>
          <w:tab w:val="left" w:pos="3420"/>
          <w:tab w:val="left" w:pos="3705"/>
          <w:tab w:val="left" w:pos="3989"/>
          <w:tab w:val="left" w:pos="4273"/>
          <w:tab w:val="left" w:pos="4558"/>
          <w:tab w:val="left" w:pos="4842"/>
          <w:tab w:val="left" w:pos="5127"/>
          <w:tab w:val="left" w:pos="5411"/>
          <w:tab w:val="left" w:pos="5695"/>
          <w:tab w:val="left" w:pos="5980"/>
          <w:tab w:val="left" w:pos="6264"/>
          <w:tab w:val="left" w:pos="6549"/>
          <w:tab w:val="left" w:pos="6833"/>
          <w:tab w:val="left" w:pos="7117"/>
          <w:tab w:val="right" w:leader="dot" w:pos="8041"/>
          <w:tab w:val="decimal" w:pos="8491"/>
        </w:tabs>
        <w:jc w:val="both"/>
        <w:rPr>
          <w:u w:val="single"/>
        </w:rPr>
      </w:pPr>
    </w:p>
    <w:p>
      <w:pPr>
        <w:tabs>
          <w:tab w:val="left" w:pos="-1983"/>
          <w:tab w:val="left" w:pos="-1699"/>
          <w:tab w:val="left" w:pos="-1415"/>
          <w:tab w:val="left" w:pos="-1130"/>
          <w:tab w:val="left" w:pos="-963"/>
          <w:tab w:val="left" w:pos="-846"/>
          <w:tab w:val="left" w:pos="-561"/>
          <w:tab w:val="left" w:pos="-489"/>
          <w:tab w:val="left" w:pos="-277"/>
          <w:tab w:val="left" w:pos="-219"/>
          <w:tab w:val="left" w:pos="-39"/>
          <w:tab w:val="left" w:pos="7"/>
          <w:tab w:val="left" w:pos="141"/>
          <w:tab w:val="left" w:pos="292"/>
          <w:tab w:val="left" w:pos="576"/>
          <w:tab w:val="left" w:pos="861"/>
          <w:tab w:val="left" w:pos="1145"/>
          <w:tab w:val="left" w:pos="1429"/>
          <w:tab w:val="left" w:pos="1714"/>
          <w:tab w:val="left" w:pos="1998"/>
          <w:tab w:val="left" w:pos="2283"/>
          <w:tab w:val="left" w:pos="2567"/>
          <w:tab w:val="left" w:pos="2851"/>
          <w:tab w:val="left" w:pos="3136"/>
          <w:tab w:val="left" w:pos="3420"/>
          <w:tab w:val="left" w:pos="3705"/>
          <w:tab w:val="left" w:pos="3989"/>
          <w:tab w:val="left" w:pos="4273"/>
          <w:tab w:val="left" w:pos="4558"/>
          <w:tab w:val="left" w:pos="4842"/>
          <w:tab w:val="left" w:pos="5127"/>
          <w:tab w:val="left" w:pos="5411"/>
          <w:tab w:val="left" w:pos="5695"/>
          <w:tab w:val="left" w:pos="5980"/>
          <w:tab w:val="left" w:pos="6264"/>
          <w:tab w:val="left" w:pos="6549"/>
          <w:tab w:val="left" w:pos="6833"/>
          <w:tab w:val="left" w:pos="7117"/>
          <w:tab w:val="right" w:leader="dot" w:pos="8041"/>
          <w:tab w:val="decimal" w:pos="8491"/>
        </w:tabs>
        <w:jc w:val="both"/>
      </w:pPr>
      <w:r>
        <w:rPr>
          <w:u w:val="single"/>
        </w:rPr>
        <w:t>The European Parliament,</w:t>
      </w:r>
    </w:p>
    <w:p>
      <w:pPr>
        <w:tabs>
          <w:tab w:val="left" w:pos="-1983"/>
          <w:tab w:val="left" w:pos="-1699"/>
          <w:tab w:val="left" w:pos="-1415"/>
          <w:tab w:val="left" w:pos="-1130"/>
          <w:tab w:val="left" w:pos="-963"/>
          <w:tab w:val="left" w:pos="-846"/>
          <w:tab w:val="left" w:pos="-561"/>
          <w:tab w:val="left" w:pos="-489"/>
          <w:tab w:val="left" w:pos="-277"/>
          <w:tab w:val="left" w:pos="-219"/>
          <w:tab w:val="left" w:pos="-39"/>
          <w:tab w:val="left" w:pos="7"/>
          <w:tab w:val="left" w:pos="141"/>
          <w:tab w:val="left" w:pos="292"/>
          <w:tab w:val="left" w:pos="576"/>
          <w:tab w:val="left" w:pos="861"/>
          <w:tab w:val="left" w:pos="1145"/>
          <w:tab w:val="left" w:pos="1429"/>
          <w:tab w:val="left" w:pos="1714"/>
          <w:tab w:val="left" w:pos="1998"/>
          <w:tab w:val="left" w:pos="2283"/>
          <w:tab w:val="left" w:pos="2567"/>
          <w:tab w:val="left" w:pos="2851"/>
          <w:tab w:val="left" w:pos="3136"/>
          <w:tab w:val="left" w:pos="3420"/>
          <w:tab w:val="left" w:pos="3705"/>
          <w:tab w:val="left" w:pos="3989"/>
          <w:tab w:val="left" w:pos="4273"/>
          <w:tab w:val="left" w:pos="4558"/>
          <w:tab w:val="left" w:pos="4842"/>
          <w:tab w:val="left" w:pos="5127"/>
          <w:tab w:val="left" w:pos="5411"/>
          <w:tab w:val="left" w:pos="5695"/>
          <w:tab w:val="left" w:pos="5980"/>
          <w:tab w:val="left" w:pos="6264"/>
          <w:tab w:val="left" w:pos="6549"/>
          <w:tab w:val="left" w:pos="6833"/>
          <w:tab w:val="left" w:pos="7117"/>
          <w:tab w:val="right" w:leader="dot" w:pos="8041"/>
          <w:tab w:val="decimal" w:pos="8491"/>
        </w:tabs>
        <w:jc w:val="both"/>
      </w:pPr>
    </w:p>
    <w:p>
      <w:pPr>
        <w:tabs>
          <w:tab w:val="left" w:pos="-1983"/>
          <w:tab w:val="left" w:pos="-1699"/>
          <w:tab w:val="left" w:pos="-1415"/>
          <w:tab w:val="left" w:pos="-1130"/>
          <w:tab w:val="left" w:pos="-963"/>
          <w:tab w:val="left" w:pos="-846"/>
          <w:tab w:val="left" w:pos="-561"/>
          <w:tab w:val="left" w:pos="-489"/>
          <w:tab w:val="left" w:pos="-277"/>
          <w:tab w:val="left" w:pos="-219"/>
          <w:tab w:val="left" w:pos="-39"/>
          <w:tab w:val="left" w:pos="7"/>
          <w:tab w:val="left" w:pos="141"/>
          <w:tab w:val="left" w:pos="292"/>
          <w:tab w:val="left" w:pos="576"/>
          <w:tab w:val="left" w:pos="861"/>
          <w:tab w:val="left" w:pos="1145"/>
          <w:tab w:val="left" w:pos="1429"/>
          <w:tab w:val="left" w:pos="1714"/>
          <w:tab w:val="left" w:pos="1998"/>
          <w:tab w:val="left" w:pos="2283"/>
          <w:tab w:val="left" w:pos="2567"/>
          <w:tab w:val="left" w:pos="2851"/>
          <w:tab w:val="left" w:pos="3136"/>
          <w:tab w:val="left" w:pos="3420"/>
          <w:tab w:val="left" w:pos="3705"/>
          <w:tab w:val="left" w:pos="3989"/>
          <w:tab w:val="left" w:pos="4273"/>
          <w:tab w:val="left" w:pos="4558"/>
          <w:tab w:val="left" w:pos="4842"/>
          <w:tab w:val="left" w:pos="5127"/>
          <w:tab w:val="left" w:pos="5411"/>
          <w:tab w:val="left" w:pos="5695"/>
          <w:tab w:val="left" w:pos="5980"/>
          <w:tab w:val="left" w:pos="6264"/>
          <w:tab w:val="left" w:pos="6549"/>
          <w:tab w:val="left" w:pos="6833"/>
          <w:tab w:val="left" w:pos="7117"/>
          <w:tab w:val="right" w:leader="dot" w:pos="8041"/>
          <w:tab w:val="decimal" w:pos="8491"/>
        </w:tabs>
        <w:ind w:left="141" w:hanging="141"/>
        <w:jc w:val="both"/>
      </w:pPr>
      <w:r>
        <w:t>-</w:t>
      </w:r>
      <w:r>
        <w:tab/>
        <w:t>having regard to the list of Commission proposals pending as at 1 May 1999 for which the entry into force of the Amsterdam Treaty involves a change in legal basis and/or procedure,(</w:t>
      </w:r>
      <w:r>
        <w:rPr>
          <w:rStyle w:val="FootnoteReference"/>
          <w:vertAlign w:val="superscript"/>
        </w:rPr>
        <w:t>1</w:t>
      </w:r>
      <w:r>
        <w:footnoteReference w:id="1"/>
        <w:t>) SEC(1999) 581 - C4-0219/1999</w:t>
      </w:r>
    </w:p>
    <w:p>
      <w:pPr>
        <w:tabs>
          <w:tab w:val="left" w:pos="-1983"/>
          <w:tab w:val="left" w:pos="-1699"/>
          <w:tab w:val="left" w:pos="-1415"/>
          <w:tab w:val="left" w:pos="-1130"/>
          <w:tab w:val="left" w:pos="-963"/>
          <w:tab w:val="left" w:pos="-846"/>
          <w:tab w:val="left" w:pos="-561"/>
          <w:tab w:val="left" w:pos="-489"/>
          <w:tab w:val="left" w:pos="-277"/>
          <w:tab w:val="left" w:pos="-219"/>
          <w:tab w:val="left" w:pos="-39"/>
          <w:tab w:val="left" w:pos="7"/>
          <w:tab w:val="left" w:pos="141"/>
          <w:tab w:val="left" w:pos="292"/>
          <w:tab w:val="left" w:pos="576"/>
          <w:tab w:val="left" w:pos="861"/>
          <w:tab w:val="left" w:pos="1145"/>
          <w:tab w:val="left" w:pos="1429"/>
          <w:tab w:val="left" w:pos="1714"/>
          <w:tab w:val="left" w:pos="1998"/>
          <w:tab w:val="left" w:pos="2283"/>
          <w:tab w:val="left" w:pos="2567"/>
          <w:tab w:val="left" w:pos="2851"/>
          <w:tab w:val="left" w:pos="3136"/>
          <w:tab w:val="left" w:pos="3420"/>
          <w:tab w:val="left" w:pos="3705"/>
          <w:tab w:val="left" w:pos="3989"/>
          <w:tab w:val="left" w:pos="4273"/>
          <w:tab w:val="left" w:pos="4558"/>
          <w:tab w:val="left" w:pos="4842"/>
          <w:tab w:val="left" w:pos="5127"/>
          <w:tab w:val="left" w:pos="5411"/>
          <w:tab w:val="left" w:pos="5695"/>
          <w:tab w:val="left" w:pos="5980"/>
          <w:tab w:val="left" w:pos="6264"/>
          <w:tab w:val="left" w:pos="6549"/>
          <w:tab w:val="left" w:pos="6833"/>
          <w:tab w:val="left" w:pos="7117"/>
          <w:tab w:val="right" w:leader="dot" w:pos="8041"/>
          <w:tab w:val="decimal" w:pos="8491"/>
        </w:tabs>
        <w:jc w:val="both"/>
      </w:pPr>
      <w:r>
        <w:t xml:space="preserve"> </w:t>
      </w:r>
    </w:p>
    <w:p>
      <w:pPr>
        <w:tabs>
          <w:tab w:val="left" w:pos="-1983"/>
          <w:tab w:val="left" w:pos="-1699"/>
          <w:tab w:val="left" w:pos="-1415"/>
          <w:tab w:val="left" w:pos="-1130"/>
          <w:tab w:val="left" w:pos="-963"/>
          <w:tab w:val="left" w:pos="-846"/>
          <w:tab w:val="left" w:pos="-561"/>
          <w:tab w:val="left" w:pos="-489"/>
          <w:tab w:val="left" w:pos="-277"/>
          <w:tab w:val="left" w:pos="-219"/>
          <w:tab w:val="left" w:pos="-39"/>
          <w:tab w:val="left" w:pos="7"/>
          <w:tab w:val="left" w:pos="141"/>
          <w:tab w:val="left" w:pos="292"/>
          <w:tab w:val="left" w:pos="576"/>
          <w:tab w:val="left" w:pos="861"/>
          <w:tab w:val="left" w:pos="1145"/>
          <w:tab w:val="left" w:pos="1429"/>
          <w:tab w:val="left" w:pos="1714"/>
          <w:tab w:val="left" w:pos="1998"/>
          <w:tab w:val="left" w:pos="2283"/>
          <w:tab w:val="left" w:pos="2567"/>
          <w:tab w:val="left" w:pos="2851"/>
          <w:tab w:val="left" w:pos="3136"/>
          <w:tab w:val="left" w:pos="3420"/>
          <w:tab w:val="left" w:pos="3705"/>
          <w:tab w:val="left" w:pos="3989"/>
          <w:tab w:val="left" w:pos="4273"/>
          <w:tab w:val="left" w:pos="4558"/>
          <w:tab w:val="left" w:pos="4842"/>
          <w:tab w:val="left" w:pos="5127"/>
          <w:tab w:val="left" w:pos="5411"/>
          <w:tab w:val="left" w:pos="5695"/>
          <w:tab w:val="left" w:pos="5980"/>
          <w:tab w:val="left" w:pos="6264"/>
          <w:tab w:val="left" w:pos="6549"/>
          <w:tab w:val="left" w:pos="6833"/>
          <w:tab w:val="left" w:pos="7117"/>
          <w:tab w:val="right" w:leader="dot" w:pos="8041"/>
          <w:tab w:val="decimal" w:pos="8491"/>
        </w:tabs>
        <w:ind w:left="141" w:hanging="141"/>
        <w:jc w:val="both"/>
      </w:pPr>
      <w:r>
        <w:t>-</w:t>
      </w:r>
      <w:r>
        <w:tab/>
        <w:t>having regard to its resolution of 4 May 1999</w:t>
      </w:r>
      <w:r>
        <w:rPr>
          <w:vertAlign w:val="superscript"/>
        </w:rPr>
        <w:t>(2)</w:t>
      </w:r>
      <w:r>
        <w:t xml:space="preserve"> on the implications of the entry into force of the Amsterdam Treaty (list of legislative proposals pending before the Council as at 1 May 1999, indicating new legal bases and any changes in legislative procedure following the entry into force of the Treaty of Amsterdam),</w:t>
      </w:r>
    </w:p>
    <w:p>
      <w:pPr>
        <w:tabs>
          <w:tab w:val="left" w:pos="-1983"/>
          <w:tab w:val="left" w:pos="-1699"/>
          <w:tab w:val="left" w:pos="-1415"/>
          <w:tab w:val="left" w:pos="-1130"/>
          <w:tab w:val="left" w:pos="-963"/>
          <w:tab w:val="left" w:pos="-846"/>
          <w:tab w:val="left" w:pos="-561"/>
          <w:tab w:val="left" w:pos="-489"/>
          <w:tab w:val="left" w:pos="-277"/>
          <w:tab w:val="left" w:pos="-219"/>
          <w:tab w:val="left" w:pos="-39"/>
          <w:tab w:val="left" w:pos="7"/>
          <w:tab w:val="left" w:pos="141"/>
          <w:tab w:val="left" w:pos="292"/>
          <w:tab w:val="left" w:pos="576"/>
          <w:tab w:val="left" w:pos="861"/>
          <w:tab w:val="left" w:pos="1145"/>
          <w:tab w:val="left" w:pos="1429"/>
          <w:tab w:val="left" w:pos="1714"/>
          <w:tab w:val="left" w:pos="1998"/>
          <w:tab w:val="left" w:pos="2283"/>
          <w:tab w:val="left" w:pos="2567"/>
          <w:tab w:val="left" w:pos="2851"/>
          <w:tab w:val="left" w:pos="3136"/>
          <w:tab w:val="left" w:pos="3420"/>
          <w:tab w:val="left" w:pos="3705"/>
          <w:tab w:val="left" w:pos="3989"/>
          <w:tab w:val="left" w:pos="4273"/>
          <w:tab w:val="left" w:pos="4558"/>
          <w:tab w:val="left" w:pos="4842"/>
          <w:tab w:val="left" w:pos="5127"/>
          <w:tab w:val="left" w:pos="5411"/>
          <w:tab w:val="left" w:pos="5695"/>
          <w:tab w:val="left" w:pos="5980"/>
          <w:tab w:val="left" w:pos="6264"/>
          <w:tab w:val="left" w:pos="6549"/>
          <w:tab w:val="left" w:pos="6833"/>
          <w:tab w:val="left" w:pos="7117"/>
          <w:tab w:val="right" w:leader="dot" w:pos="8041"/>
          <w:tab w:val="decimal" w:pos="8491"/>
        </w:tabs>
        <w:jc w:val="both"/>
      </w:pPr>
    </w:p>
    <w:p>
      <w:pPr>
        <w:pStyle w:val="Quick"/>
        <w:widowControl/>
        <w:tabs>
          <w:tab w:val="left" w:pos="-1983"/>
          <w:tab w:val="left" w:pos="-1699"/>
          <w:tab w:val="left" w:pos="-1415"/>
          <w:tab w:val="left" w:pos="-1130"/>
          <w:tab w:val="left" w:pos="-963"/>
          <w:tab w:val="left" w:pos="-846"/>
          <w:tab w:val="left" w:pos="-561"/>
          <w:tab w:val="left" w:pos="-489"/>
          <w:tab w:val="left" w:pos="-277"/>
          <w:tab w:val="left" w:pos="-219"/>
          <w:tab w:val="left" w:pos="-39"/>
          <w:tab w:val="left" w:pos="7"/>
          <w:tab w:val="left" w:pos="141"/>
          <w:tab w:val="left" w:pos="292"/>
          <w:tab w:val="left" w:pos="576"/>
          <w:tab w:val="left" w:pos="861"/>
          <w:tab w:val="left" w:pos="1145"/>
          <w:tab w:val="left" w:pos="1429"/>
          <w:tab w:val="left" w:pos="1714"/>
          <w:tab w:val="left" w:pos="1998"/>
          <w:tab w:val="left" w:pos="2283"/>
          <w:tab w:val="left" w:pos="2567"/>
          <w:tab w:val="left" w:pos="2851"/>
          <w:tab w:val="left" w:pos="3136"/>
          <w:tab w:val="left" w:pos="3420"/>
          <w:tab w:val="left" w:pos="3705"/>
          <w:tab w:val="left" w:pos="3989"/>
          <w:tab w:val="left" w:pos="4273"/>
          <w:tab w:val="left" w:pos="4558"/>
          <w:tab w:val="left" w:pos="4842"/>
          <w:tab w:val="left" w:pos="5127"/>
          <w:tab w:val="left" w:pos="5411"/>
          <w:tab w:val="left" w:pos="5695"/>
          <w:tab w:val="left" w:pos="5980"/>
          <w:tab w:val="left" w:pos="6264"/>
          <w:tab w:val="left" w:pos="6549"/>
          <w:tab w:val="left" w:pos="6833"/>
          <w:tab w:val="left" w:pos="7117"/>
          <w:tab w:val="right" w:leader="dot" w:pos="8041"/>
          <w:tab w:val="decimal" w:pos="8491"/>
        </w:tabs>
        <w:ind w:left="0" w:firstLine="0"/>
        <w:jc w:val="both"/>
        <w:rPr>
          <w:lang w:val="en-GB"/>
        </w:rPr>
      </w:pPr>
      <w:r>
        <w:rPr>
          <w:lang w:val="en-GB"/>
        </w:rPr>
        <w:t>-</w:t>
      </w:r>
      <w:r>
        <w:rPr>
          <w:lang w:val="en-GB"/>
        </w:rPr>
        <w:tab/>
        <w:t>having regard to Article 251(2) of the EC Treaty,</w:t>
      </w:r>
    </w:p>
    <w:p>
      <w:pPr>
        <w:tabs>
          <w:tab w:val="left" w:pos="-1983"/>
          <w:tab w:val="left" w:pos="-1699"/>
          <w:tab w:val="left" w:pos="-1415"/>
          <w:tab w:val="left" w:pos="-1130"/>
          <w:tab w:val="left" w:pos="-963"/>
          <w:tab w:val="left" w:pos="-846"/>
          <w:tab w:val="left" w:pos="-561"/>
          <w:tab w:val="left" w:pos="-489"/>
          <w:tab w:val="left" w:pos="-277"/>
          <w:tab w:val="left" w:pos="-219"/>
          <w:tab w:val="left" w:pos="-39"/>
          <w:tab w:val="left" w:pos="7"/>
          <w:tab w:val="left" w:pos="141"/>
          <w:tab w:val="left" w:pos="292"/>
          <w:tab w:val="left" w:pos="576"/>
          <w:tab w:val="left" w:pos="861"/>
          <w:tab w:val="left" w:pos="1145"/>
          <w:tab w:val="left" w:pos="1429"/>
          <w:tab w:val="left" w:pos="1714"/>
          <w:tab w:val="left" w:pos="1998"/>
          <w:tab w:val="left" w:pos="2283"/>
          <w:tab w:val="left" w:pos="2567"/>
          <w:tab w:val="left" w:pos="2851"/>
          <w:tab w:val="left" w:pos="3136"/>
          <w:tab w:val="left" w:pos="3420"/>
          <w:tab w:val="left" w:pos="3705"/>
          <w:tab w:val="left" w:pos="3989"/>
          <w:tab w:val="left" w:pos="4273"/>
          <w:tab w:val="left" w:pos="4558"/>
          <w:tab w:val="left" w:pos="4842"/>
          <w:tab w:val="left" w:pos="5127"/>
          <w:tab w:val="left" w:pos="5411"/>
          <w:tab w:val="left" w:pos="5695"/>
          <w:tab w:val="left" w:pos="5980"/>
          <w:tab w:val="left" w:pos="6264"/>
          <w:tab w:val="left" w:pos="6549"/>
          <w:tab w:val="left" w:pos="6833"/>
          <w:tab w:val="left" w:pos="7117"/>
          <w:tab w:val="right" w:leader="dot" w:pos="8041"/>
          <w:tab w:val="decimal" w:pos="8491"/>
        </w:tabs>
        <w:jc w:val="both"/>
      </w:pPr>
    </w:p>
    <w:p>
      <w:pPr>
        <w:tabs>
          <w:tab w:val="left" w:pos="-1983"/>
          <w:tab w:val="left" w:pos="-1699"/>
          <w:tab w:val="left" w:pos="-1415"/>
          <w:tab w:val="left" w:pos="-1130"/>
          <w:tab w:val="left" w:pos="-963"/>
          <w:tab w:val="left" w:pos="-846"/>
          <w:tab w:val="left" w:pos="-561"/>
          <w:tab w:val="left" w:pos="-489"/>
          <w:tab w:val="left" w:pos="-277"/>
          <w:tab w:val="left" w:pos="-219"/>
          <w:tab w:val="left" w:pos="-39"/>
          <w:tab w:val="left" w:pos="7"/>
          <w:tab w:val="left" w:pos="141"/>
          <w:tab w:val="left" w:pos="292"/>
          <w:tab w:val="left" w:pos="576"/>
          <w:tab w:val="left" w:pos="861"/>
          <w:tab w:val="left" w:pos="1145"/>
          <w:tab w:val="left" w:pos="1429"/>
          <w:tab w:val="left" w:pos="1714"/>
          <w:tab w:val="left" w:pos="1998"/>
          <w:tab w:val="left" w:pos="2283"/>
          <w:tab w:val="left" w:pos="2567"/>
          <w:tab w:val="left" w:pos="2851"/>
          <w:tab w:val="left" w:pos="3136"/>
          <w:tab w:val="left" w:pos="3420"/>
          <w:tab w:val="left" w:pos="3705"/>
          <w:tab w:val="left" w:pos="3989"/>
          <w:tab w:val="left" w:pos="4273"/>
          <w:tab w:val="left" w:pos="4558"/>
          <w:tab w:val="left" w:pos="4842"/>
          <w:tab w:val="left" w:pos="5127"/>
          <w:tab w:val="left" w:pos="5411"/>
          <w:tab w:val="left" w:pos="5695"/>
          <w:tab w:val="left" w:pos="5980"/>
          <w:tab w:val="left" w:pos="6264"/>
          <w:tab w:val="left" w:pos="6549"/>
          <w:tab w:val="left" w:pos="6833"/>
          <w:tab w:val="left" w:pos="7117"/>
          <w:tab w:val="right" w:leader="dot" w:pos="8041"/>
          <w:tab w:val="decimal" w:pos="8491"/>
        </w:tabs>
        <w:ind w:left="141" w:hanging="141"/>
        <w:jc w:val="both"/>
      </w:pPr>
      <w:r>
        <w:t>-</w:t>
      </w:r>
      <w:r>
        <w:tab/>
        <w:t>having regard to the report of the Committee on Industry, External Trade, Research and Energy (A5-0008/1999/REV.),</w:t>
      </w:r>
    </w:p>
    <w:p>
      <w:pPr>
        <w:tabs>
          <w:tab w:val="left" w:pos="-1983"/>
          <w:tab w:val="left" w:pos="-1699"/>
          <w:tab w:val="left" w:pos="-1415"/>
          <w:tab w:val="left" w:pos="-1130"/>
          <w:tab w:val="left" w:pos="-963"/>
          <w:tab w:val="left" w:pos="-846"/>
          <w:tab w:val="left" w:pos="-561"/>
          <w:tab w:val="left" w:pos="-489"/>
          <w:tab w:val="left" w:pos="-277"/>
          <w:tab w:val="left" w:pos="-219"/>
          <w:tab w:val="left" w:pos="-39"/>
          <w:tab w:val="left" w:pos="7"/>
          <w:tab w:val="left" w:pos="141"/>
          <w:tab w:val="left" w:pos="292"/>
          <w:tab w:val="left" w:pos="576"/>
          <w:tab w:val="left" w:pos="861"/>
          <w:tab w:val="left" w:pos="1145"/>
          <w:tab w:val="left" w:pos="1429"/>
          <w:tab w:val="left" w:pos="1714"/>
          <w:tab w:val="left" w:pos="1998"/>
          <w:tab w:val="left" w:pos="2283"/>
          <w:tab w:val="left" w:pos="2567"/>
          <w:tab w:val="left" w:pos="2851"/>
          <w:tab w:val="left" w:pos="3136"/>
          <w:tab w:val="left" w:pos="3420"/>
          <w:tab w:val="left" w:pos="3705"/>
          <w:tab w:val="left" w:pos="3989"/>
          <w:tab w:val="left" w:pos="4273"/>
          <w:tab w:val="left" w:pos="4558"/>
          <w:tab w:val="left" w:pos="4842"/>
          <w:tab w:val="left" w:pos="5127"/>
          <w:tab w:val="left" w:pos="5411"/>
          <w:tab w:val="left" w:pos="5695"/>
          <w:tab w:val="left" w:pos="5980"/>
          <w:tab w:val="left" w:pos="6264"/>
          <w:tab w:val="left" w:pos="6549"/>
          <w:tab w:val="left" w:pos="6833"/>
          <w:tab w:val="left" w:pos="7117"/>
          <w:tab w:val="right" w:leader="dot" w:pos="8041"/>
          <w:tab w:val="decimal" w:pos="8491"/>
        </w:tabs>
        <w:jc w:val="both"/>
      </w:pPr>
    </w:p>
    <w:p>
      <w:pPr>
        <w:pStyle w:val="BodyTextIndent"/>
        <w:rPr>
          <w:lang w:val="en-GB"/>
        </w:rPr>
      </w:pPr>
      <w:r>
        <w:rPr>
          <w:lang w:val="en-GB"/>
        </w:rPr>
        <w:t>1.</w:t>
      </w:r>
      <w:r>
        <w:rPr>
          <w:lang w:val="en-GB"/>
        </w:rPr>
        <w:tab/>
        <w:t>Confirms as its first reading under the codecision procedure, the text adopted:</w:t>
      </w:r>
    </w:p>
    <w:p>
      <w:pPr>
        <w:tabs>
          <w:tab w:val="left" w:pos="-1983"/>
          <w:tab w:val="left" w:pos="-1699"/>
          <w:tab w:val="left" w:pos="-1415"/>
          <w:tab w:val="left" w:pos="-1130"/>
          <w:tab w:val="left" w:pos="-963"/>
          <w:tab w:val="left" w:pos="-846"/>
          <w:tab w:val="left" w:pos="-561"/>
          <w:tab w:val="left" w:pos="-489"/>
          <w:tab w:val="left" w:pos="-277"/>
          <w:tab w:val="left" w:pos="-219"/>
          <w:tab w:val="left" w:pos="-39"/>
          <w:tab w:val="left" w:pos="7"/>
          <w:tab w:val="left" w:pos="141"/>
          <w:tab w:val="left" w:pos="292"/>
          <w:tab w:val="left" w:pos="576"/>
          <w:tab w:val="left" w:pos="861"/>
          <w:tab w:val="left" w:pos="1145"/>
          <w:tab w:val="left" w:pos="1429"/>
          <w:tab w:val="left" w:pos="1714"/>
          <w:tab w:val="left" w:pos="1998"/>
          <w:tab w:val="left" w:pos="2283"/>
          <w:tab w:val="left" w:pos="2567"/>
          <w:tab w:val="left" w:pos="2851"/>
          <w:tab w:val="left" w:pos="3136"/>
          <w:tab w:val="left" w:pos="3420"/>
          <w:tab w:val="left" w:pos="3705"/>
          <w:tab w:val="left" w:pos="3989"/>
          <w:tab w:val="left" w:pos="4273"/>
          <w:tab w:val="left" w:pos="4558"/>
          <w:tab w:val="left" w:pos="4842"/>
          <w:tab w:val="left" w:pos="5127"/>
          <w:tab w:val="left" w:pos="5411"/>
          <w:tab w:val="left" w:pos="5695"/>
          <w:tab w:val="left" w:pos="5980"/>
          <w:tab w:val="left" w:pos="6264"/>
          <w:tab w:val="left" w:pos="6549"/>
          <w:tab w:val="left" w:pos="6833"/>
          <w:tab w:val="left" w:pos="7117"/>
          <w:tab w:val="right" w:leader="dot" w:pos="8041"/>
          <w:tab w:val="decimal" w:pos="8491"/>
        </w:tabs>
        <w:jc w:val="both"/>
      </w:pPr>
    </w:p>
    <w:p>
      <w:pPr>
        <w:tabs>
          <w:tab w:val="left" w:pos="-1983"/>
          <w:tab w:val="left" w:pos="-1699"/>
          <w:tab w:val="left" w:pos="-1415"/>
          <w:tab w:val="left" w:pos="-1130"/>
          <w:tab w:val="left" w:pos="-963"/>
          <w:tab w:val="left" w:pos="-846"/>
          <w:tab w:val="left" w:pos="-561"/>
          <w:tab w:val="left" w:pos="-489"/>
          <w:tab w:val="left" w:pos="-277"/>
          <w:tab w:val="left" w:pos="-219"/>
          <w:tab w:val="left" w:pos="-39"/>
          <w:tab w:val="left" w:pos="7"/>
          <w:tab w:val="left" w:pos="141"/>
          <w:tab w:val="left" w:pos="292"/>
          <w:tab w:val="left" w:pos="576"/>
          <w:tab w:val="left" w:pos="861"/>
          <w:tab w:val="left" w:pos="1145"/>
          <w:tab w:val="left" w:pos="1429"/>
          <w:tab w:val="left" w:pos="1714"/>
          <w:tab w:val="left" w:pos="1998"/>
          <w:tab w:val="left" w:pos="2283"/>
          <w:tab w:val="left" w:pos="2567"/>
          <w:tab w:val="left" w:pos="2851"/>
          <w:tab w:val="left" w:pos="3136"/>
          <w:tab w:val="left" w:pos="3420"/>
          <w:tab w:val="left" w:pos="3705"/>
          <w:tab w:val="left" w:pos="3989"/>
          <w:tab w:val="left" w:pos="4273"/>
          <w:tab w:val="left" w:pos="4558"/>
          <w:tab w:val="left" w:pos="4842"/>
          <w:tab w:val="left" w:pos="5127"/>
          <w:tab w:val="left" w:pos="5411"/>
          <w:tab w:val="left" w:pos="5695"/>
          <w:tab w:val="left" w:pos="5980"/>
          <w:tab w:val="left" w:pos="6264"/>
          <w:tab w:val="left" w:pos="6549"/>
          <w:tab w:val="left" w:pos="6833"/>
          <w:tab w:val="left" w:pos="7117"/>
          <w:tab w:val="right" w:leader="dot" w:pos="8041"/>
          <w:tab w:val="decimal" w:pos="8491"/>
        </w:tabs>
        <w:ind w:left="292"/>
        <w:jc w:val="both"/>
      </w:pPr>
      <w:r>
        <w:t>on 12 November 1996 on the proposal for a Council Directive to introduce rational planning techniques in the electricity and gas distribution sectors(</w:t>
      </w:r>
      <w:r>
        <w:rPr>
          <w:rStyle w:val="FootnoteReference"/>
          <w:vertAlign w:val="superscript"/>
        </w:rPr>
        <w:t>3</w:t>
      </w:r>
      <w:r>
        <w:footnoteReference w:id="2"/>
        <w:t>)</w:t>
      </w:r>
    </w:p>
    <w:p>
      <w:pPr>
        <w:tabs>
          <w:tab w:val="left" w:pos="-1983"/>
          <w:tab w:val="left" w:pos="-1699"/>
          <w:tab w:val="left" w:pos="-1415"/>
          <w:tab w:val="left" w:pos="-1130"/>
          <w:tab w:val="left" w:pos="-963"/>
          <w:tab w:val="left" w:pos="-846"/>
          <w:tab w:val="left" w:pos="-561"/>
          <w:tab w:val="left" w:pos="-489"/>
          <w:tab w:val="left" w:pos="-277"/>
          <w:tab w:val="left" w:pos="-219"/>
          <w:tab w:val="left" w:pos="-39"/>
          <w:tab w:val="left" w:pos="7"/>
          <w:tab w:val="left" w:pos="141"/>
          <w:tab w:val="left" w:pos="292"/>
          <w:tab w:val="left" w:pos="576"/>
          <w:tab w:val="left" w:pos="861"/>
          <w:tab w:val="left" w:pos="1145"/>
          <w:tab w:val="left" w:pos="1429"/>
          <w:tab w:val="left" w:pos="1714"/>
          <w:tab w:val="left" w:pos="1998"/>
          <w:tab w:val="left" w:pos="2283"/>
          <w:tab w:val="left" w:pos="2567"/>
          <w:tab w:val="left" w:pos="2851"/>
          <w:tab w:val="left" w:pos="3136"/>
          <w:tab w:val="left" w:pos="3420"/>
          <w:tab w:val="left" w:pos="3705"/>
          <w:tab w:val="left" w:pos="3989"/>
          <w:tab w:val="left" w:pos="4273"/>
          <w:tab w:val="left" w:pos="4558"/>
          <w:tab w:val="left" w:pos="4842"/>
          <w:tab w:val="left" w:pos="5127"/>
          <w:tab w:val="left" w:pos="5411"/>
          <w:tab w:val="left" w:pos="5695"/>
          <w:tab w:val="left" w:pos="5980"/>
          <w:tab w:val="left" w:pos="6264"/>
          <w:tab w:val="left" w:pos="6549"/>
          <w:tab w:val="left" w:pos="6833"/>
          <w:tab w:val="left" w:pos="7117"/>
          <w:tab w:val="right" w:leader="dot" w:pos="8041"/>
          <w:tab w:val="decimal" w:pos="8491"/>
        </w:tabs>
        <w:ind w:left="292"/>
        <w:jc w:val="both"/>
      </w:pPr>
      <w:r>
        <w:t>(COM(1995) 369 - C4-0030/1996 - 1995/0208(COD) - formerly 1995/0208(SYN))</w:t>
      </w:r>
    </w:p>
    <w:p>
      <w:pPr>
        <w:tabs>
          <w:tab w:val="left" w:pos="-1983"/>
          <w:tab w:val="left" w:pos="-1699"/>
          <w:tab w:val="left" w:pos="-1415"/>
          <w:tab w:val="left" w:pos="-1130"/>
          <w:tab w:val="left" w:pos="-963"/>
          <w:tab w:val="left" w:pos="-846"/>
          <w:tab w:val="left" w:pos="-561"/>
          <w:tab w:val="left" w:pos="-489"/>
          <w:tab w:val="left" w:pos="-277"/>
          <w:tab w:val="left" w:pos="-219"/>
          <w:tab w:val="left" w:pos="-39"/>
          <w:tab w:val="left" w:pos="7"/>
          <w:tab w:val="left" w:pos="141"/>
          <w:tab w:val="left" w:pos="292"/>
          <w:tab w:val="left" w:pos="576"/>
          <w:tab w:val="left" w:pos="861"/>
          <w:tab w:val="left" w:pos="1145"/>
          <w:tab w:val="left" w:pos="1429"/>
          <w:tab w:val="left" w:pos="1714"/>
          <w:tab w:val="left" w:pos="1998"/>
          <w:tab w:val="left" w:pos="2283"/>
          <w:tab w:val="left" w:pos="2567"/>
          <w:tab w:val="left" w:pos="2851"/>
          <w:tab w:val="left" w:pos="3136"/>
          <w:tab w:val="left" w:pos="3420"/>
          <w:tab w:val="left" w:pos="3705"/>
          <w:tab w:val="left" w:pos="3989"/>
          <w:tab w:val="left" w:pos="4273"/>
          <w:tab w:val="left" w:pos="4558"/>
          <w:tab w:val="left" w:pos="4842"/>
          <w:tab w:val="left" w:pos="5127"/>
          <w:tab w:val="left" w:pos="5411"/>
          <w:tab w:val="left" w:pos="5695"/>
          <w:tab w:val="left" w:pos="5980"/>
          <w:tab w:val="left" w:pos="6264"/>
          <w:tab w:val="left" w:pos="6549"/>
          <w:tab w:val="left" w:pos="6833"/>
          <w:tab w:val="left" w:pos="7117"/>
          <w:tab w:val="right" w:leader="dot" w:pos="8041"/>
          <w:tab w:val="decimal" w:pos="8491"/>
        </w:tabs>
        <w:jc w:val="both"/>
      </w:pPr>
    </w:p>
    <w:p>
      <w:pPr>
        <w:pStyle w:val="Quick1"/>
        <w:widowControl/>
        <w:tabs>
          <w:tab w:val="left" w:pos="284"/>
        </w:tabs>
        <w:ind w:left="284" w:hanging="284"/>
        <w:jc w:val="both"/>
        <w:rPr>
          <w:lang w:val="en-GB"/>
        </w:rPr>
      </w:pPr>
      <w:r>
        <w:rPr>
          <w:lang w:val="en-GB"/>
        </w:rPr>
        <w:fldChar w:fldCharType="begin"/>
      </w:r>
      <w:r>
        <w:rPr>
          <w:lang w:val="en-GB"/>
        </w:rPr>
        <w:instrText>SEQ 1,_2,_3, \* Arabic \r 2</w:instrText>
      </w:r>
      <w:r>
        <w:rPr>
          <w:lang w:val="en-GB"/>
        </w:rPr>
        <w:fldChar w:fldCharType="separate"/>
      </w:r>
      <w:r>
        <w:rPr>
          <w:noProof/>
        </w:rPr>
        <w:t>2</w:t>
      </w:r>
      <w:r>
        <w:rPr>
          <w:lang w:val="en-GB"/>
        </w:rPr>
        <w:fldChar w:fldCharType="end"/>
      </w:r>
      <w:r>
        <w:rPr>
          <w:lang w:val="en-GB"/>
        </w:rPr>
        <w:t>.</w:t>
      </w:r>
      <w:r>
        <w:rPr>
          <w:lang w:val="en-GB"/>
        </w:rPr>
        <w:tab/>
        <w:t>Instructs its President to forward this legislative resolution to the Council and Commission.</w:t>
      </w:r>
    </w:p>
    <w:p>
      <w:pPr>
        <w:tabs>
          <w:tab w:val="left" w:pos="-1983"/>
          <w:tab w:val="left" w:pos="-1699"/>
          <w:tab w:val="left" w:pos="-1415"/>
          <w:tab w:val="left" w:pos="-1130"/>
          <w:tab w:val="left" w:pos="-963"/>
          <w:tab w:val="left" w:pos="-846"/>
          <w:tab w:val="left" w:pos="-561"/>
          <w:tab w:val="left" w:pos="-489"/>
          <w:tab w:val="left" w:pos="-277"/>
          <w:tab w:val="left" w:pos="-219"/>
          <w:tab w:val="left" w:pos="-39"/>
          <w:tab w:val="left" w:pos="7"/>
          <w:tab w:val="left" w:pos="141"/>
          <w:tab w:val="left" w:pos="292"/>
          <w:tab w:val="left" w:pos="576"/>
          <w:tab w:val="left" w:pos="861"/>
          <w:tab w:val="left" w:pos="1145"/>
          <w:tab w:val="left" w:pos="1429"/>
          <w:tab w:val="left" w:pos="1714"/>
          <w:tab w:val="left" w:pos="1998"/>
          <w:tab w:val="left" w:pos="2283"/>
          <w:tab w:val="left" w:pos="2567"/>
          <w:tab w:val="left" w:pos="2851"/>
          <w:tab w:val="left" w:pos="3136"/>
          <w:tab w:val="left" w:pos="3420"/>
          <w:tab w:val="left" w:pos="3705"/>
          <w:tab w:val="left" w:pos="3989"/>
          <w:tab w:val="left" w:pos="4273"/>
          <w:tab w:val="left" w:pos="4558"/>
          <w:tab w:val="left" w:pos="4842"/>
          <w:tab w:val="left" w:pos="5127"/>
          <w:tab w:val="left" w:pos="5411"/>
          <w:tab w:val="left" w:pos="5695"/>
          <w:tab w:val="left" w:pos="5980"/>
          <w:tab w:val="left" w:pos="6264"/>
          <w:tab w:val="left" w:pos="6549"/>
          <w:tab w:val="left" w:pos="6833"/>
          <w:tab w:val="left" w:pos="7117"/>
          <w:tab w:val="right" w:leader="dot" w:pos="8041"/>
          <w:tab w:val="decimal" w:pos="8491"/>
        </w:tabs>
        <w:jc w:val="both"/>
      </w:pPr>
      <w:r>
        <w:t xml:space="preserve">                                                                                                                                                                                                                                                       </w:t>
      </w:r>
    </w:p>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8640"/>
        <w:tab w:val="right" w:pos="9214"/>
      </w:tabs>
    </w:pPr>
    <w:r>
      <w:t>DOC_EN\RR\381\381551EN.doc</w:t>
    </w:r>
    <w:r>
      <w:tab/>
    </w:r>
    <w:r>
      <w:tab/>
      <w:t>PE 231.505/fin.</w:t>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8640"/>
        <w:tab w:val="right" w:pos="9214"/>
      </w:tabs>
    </w:pPr>
    <w:r>
      <w:t>DOC_EN\RR\382\382509EN.doc</w:t>
    </w:r>
    <w:r>
      <w:tab/>
    </w:r>
    <w:r>
      <w:tab/>
      <w:t>PE 231.505/fin.</w:t>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320"/>
        <w:tab w:val="clear" w:pos="8640"/>
        <w:tab w:val="center" w:pos="4678"/>
        <w:tab w:val="right" w:pos="9214"/>
      </w:tabs>
    </w:pPr>
    <w:r>
      <w:t>PE 231.505/fin.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ab/>
      <w:t>DOC_EN\RR\382\382509EN.doc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320"/>
        <w:tab w:val="clear" w:pos="8640"/>
        <w:tab w:val="center" w:pos="4678"/>
        <w:tab w:val="right" w:pos="9072"/>
      </w:tabs>
    </w:pPr>
    <w:r>
      <w:t>DOC_EN\RR\382\382509EN.doc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ab/>
      <w:t>PE 231.505/fin.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320"/>
        <w:tab w:val="clear" w:pos="8640"/>
        <w:tab w:val="center" w:pos="4820"/>
        <w:tab w:val="right" w:pos="9214"/>
      </w:tabs>
    </w:pPr>
    <w:r>
      <w:t>DOC_EN\RR\382\382509EN.doc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PE 231.505/fin.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tabs>
          <w:tab w:val="left" w:pos="-1286"/>
          <w:tab w:val="left" w:pos="-566"/>
          <w:tab w:val="left" w:pos="-113"/>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spacing w:after="240"/>
        <w:ind w:left="-113" w:right="283" w:hanging="430"/>
        <w:jc w:val="both"/>
      </w:pPr>
      <w:r>
        <w:t>(</w:t>
      </w:r>
      <w:r>
        <w:rPr>
          <w:rStyle w:val="FootnoteReference"/>
          <w:vertAlign w:val="superscript"/>
        </w:rPr>
        <w:footnoteRef/>
      </w:r>
      <w:r>
        <w:t>)</w:t>
      </w:r>
      <w:r>
        <w:tab/>
      </w:r>
      <w:r>
        <w:rPr>
          <w:sz w:val="18"/>
        </w:rPr>
        <w:t>See minutes of that date, part II, item 7</w:t>
      </w:r>
    </w:p>
  </w:footnote>
  <w:footnote w:id="2">
    <w:p>
      <w:pPr>
        <w:tabs>
          <w:tab w:val="left" w:pos="-1286"/>
          <w:tab w:val="left" w:pos="-566"/>
          <w:tab w:val="left" w:pos="-113"/>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spacing w:after="240"/>
        <w:ind w:left="-113" w:right="283" w:hanging="430"/>
        <w:jc w:val="both"/>
        <w:rPr>
          <w:sz w:val="18"/>
        </w:rPr>
      </w:pPr>
      <w:r>
        <w:t>(</w:t>
      </w:r>
      <w:r>
        <w:rPr>
          <w:rStyle w:val="FootnoteReference"/>
          <w:vertAlign w:val="superscript"/>
        </w:rPr>
        <w:footnoteRef/>
      </w:r>
      <w:r>
        <w:t>)</w:t>
      </w:r>
      <w:r>
        <w:tab/>
      </w:r>
      <w:r>
        <w:rPr>
          <w:sz w:val="18"/>
        </w:rPr>
        <w:t>OJ C 362, 2.12.1996, p. 10</w:t>
      </w:r>
    </w:p>
    <w:p>
      <w:pPr>
        <w:tabs>
          <w:tab w:val="left" w:pos="-1286"/>
          <w:tab w:val="left" w:pos="-566"/>
          <w:tab w:val="left" w:pos="-113"/>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spacing w:after="240"/>
        <w:ind w:left="-113" w:right="283" w:hanging="430"/>
        <w:jc w:val="both"/>
      </w:pPr>
      <w:r>
        <w:rPr>
          <w:sz w:val="18"/>
        </w:rPr>
        <w:t>(3)</w:t>
      </w:r>
      <w:r>
        <w:rPr>
          <w:sz w:val="18"/>
        </w:rPr>
        <w:tab/>
        <w:t>OJ C 362, 2.12.1996, p.10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mirrorMargins/>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trDocTypeID" w:val="AD"/>
    <w:docVar w:name="strLocalPath" w:val="C:\Data\Doc_EN\RR\382509EN.doc"/>
    <w:docVar w:name="strNetworkPath" w:val="\\dg7luxfsv01\doc_EN\DOC_EN\RR\382\382509EN.doc"/>
    <w:docVar w:name="strSubDir" w:val="382"/>
    <w:docVar w:name="TXTLANGUE" w:val="EN"/>
    <w:docVar w:name="TXTLANGUEMIN" w:val="en"/>
    <w:docVar w:name="TXTROUTE" w:val="RR\382509EN.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D147A2-B341-4988-AD5A-FC43E79A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otnoteReference">
    <w:name w:val="footnote reference"/>
    <w:semiHidden/>
  </w:style>
  <w:style w:type="paragraph" w:customStyle="1" w:styleId="Quick">
    <w:name w:val="Quick ­"/>
    <w:basedOn w:val="Normal"/>
    <w:pPr>
      <w:widowControl w:val="0"/>
      <w:ind w:left="141" w:hanging="141"/>
    </w:pPr>
    <w:rPr>
      <w:snapToGrid w:val="0"/>
      <w:lang w:val="en-US" w:eastAsia="en-US"/>
    </w:rPr>
  </w:style>
  <w:style w:type="paragraph" w:customStyle="1" w:styleId="Quick1">
    <w:name w:val="Quick 1."/>
    <w:basedOn w:val="Normal"/>
    <w:pPr>
      <w:widowControl w:val="0"/>
      <w:ind w:left="141" w:hanging="141"/>
    </w:pPr>
    <w:rPr>
      <w:snapToGrid w:val="0"/>
      <w:lang w:val="en-US" w:eastAsia="en-US"/>
    </w:rPr>
  </w:style>
  <w:style w:type="paragraph" w:styleId="BodyTextIndent">
    <w:name w:val="Body Text Indent"/>
    <w:basedOn w:val="Normal"/>
    <w:semiHidden/>
    <w:pPr>
      <w:tabs>
        <w:tab w:val="left" w:pos="284"/>
      </w:tabs>
      <w:ind w:left="284" w:hanging="284"/>
      <w:jc w:val="both"/>
    </w:pPr>
    <w:rPr>
      <w:snapToGrid w:val="0"/>
      <w:lang w:val="fr-FR" w:eastAsia="en-US"/>
    </w:rPr>
  </w:style>
  <w:style w:type="character" w:styleId="PageNumber">
    <w:name w:val="page number"/>
    <w:basedOn w:val="DefaultParagraphFont"/>
    <w:semiHidden/>
  </w:style>
  <w:style w:type="paragraph" w:styleId="FootnoteText">
    <w:name w:val="footnote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EP\DOC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blank.dot</Template>
  <TotalTime>0</TotalTime>
  <Pages>1</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DIaLOGIKa</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HWickens</dc:creator>
  <cp:keywords/>
  <dc:description/>
  <cp:lastModifiedBy>eici-app-xconv-dv</cp:lastModifiedBy>
  <cp:revision>2</cp:revision>
  <cp:lastPrinted>1999-09-28T10:11:00Z</cp:lastPrinted>
  <dcterms:created xsi:type="dcterms:W3CDTF">2019-12-19T23:18:00Z</dcterms:created>
  <dcterms:modified xsi:type="dcterms:W3CDTF">2019-12-19T23:18:00Z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4.1 Build [19990910]</vt:lpwstr>
  </property>
  <property fmtid="{D5CDD505-2E9C-101B-9397-08002B2CF9AE}" pid="3" name="LastEdited with">
    <vt:lpwstr>4.1 Build [19990910]</vt:lpwstr>
  </property>
  <property fmtid="{D5CDD505-2E9C-101B-9397-08002B2CF9AE}" pid="4" name="&lt;FdR&gt;">
    <vt:lpwstr>382509</vt:lpwstr>
  </property>
  <property fmtid="{D5CDD505-2E9C-101B-9397-08002B2CF9AE}" pid="5" name="&lt;Type&gt;">
    <vt:lpwstr>RR</vt:lpwstr>
  </property>
  <property fmtid="{D5CDD505-2E9C-101B-9397-08002B2CF9AE}" pid="6" name="&lt;Extension&gt;">
    <vt:lpwstr>EN</vt:lpwstr>
  </property>
  <property fmtid="{D5CDD505-2E9C-101B-9397-08002B2CF9AE}" pid="7" name="&lt;ModelCod&gt;">
    <vt:lpwstr>NONE</vt:lpwstr>
  </property>
  <property fmtid="{D5CDD505-2E9C-101B-9397-08002B2CF9AE}" pid="8" name="&lt;ModelTra&gt;">
    <vt:lpwstr>NONE</vt:lpwstr>
  </property>
  <property fmtid="{D5CDD505-2E9C-101B-9397-08002B2CF9AE}" pid="9" name="&lt;ModelVie&gt;">
    <vt:lpwstr>NONE</vt:lpwstr>
  </property>
  <property fmtid="{D5CDD505-2E9C-101B-9397-08002B2CF9AE}" pid="10" name="&lt;Model&gt;">
    <vt:lpwstr>NONE</vt:lpwstr>
  </property>
  <property fmtid="{D5CDD505-2E9C-101B-9397-08002B2CF9AE}" pid="11" name="FooterPath">
    <vt:lpwstr>RR\382509EN.doc</vt:lpwstr>
  </property>
</Properties>
</file>