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2C6625" w:rsidTr="00613F2E">
        <w:trPr>
          <w:trHeight w:hRule="exact" w:val="1418"/>
        </w:trPr>
        <w:tc>
          <w:tcPr>
            <w:tcW w:w="6804" w:type="dxa"/>
            <w:vAlign w:val="center"/>
            <w:hideMark/>
          </w:tcPr>
          <w:p w:rsidR="00613F2E" w:rsidRPr="002C6625" w:rsidRDefault="00BC56E8">
            <w:pPr>
              <w:pStyle w:val="EPName"/>
            </w:pPr>
            <w:proofErr w:type="spellStart"/>
            <w:r w:rsidRPr="002C6625">
              <w:t>Parlement</w:t>
            </w:r>
            <w:proofErr w:type="spellEnd"/>
            <w:r w:rsidRPr="002C6625">
              <w:t xml:space="preserve"> </w:t>
            </w:r>
            <w:proofErr w:type="spellStart"/>
            <w:r w:rsidRPr="002C6625">
              <w:t>européen</w:t>
            </w:r>
            <w:proofErr w:type="spellEnd"/>
          </w:p>
          <w:p w:rsidR="00613F2E" w:rsidRPr="002C6625" w:rsidRDefault="009D4468" w:rsidP="009D4468">
            <w:pPr>
              <w:pStyle w:val="EPTerm"/>
              <w:rPr>
                <w:rStyle w:val="HideTWBExt"/>
                <w:noProof w:val="0"/>
                <w:vanish w:val="0"/>
                <w:color w:val="auto"/>
              </w:rPr>
            </w:pPr>
            <w:r w:rsidRPr="002C6625">
              <w:t>2014-2019</w:t>
            </w:r>
          </w:p>
        </w:tc>
        <w:tc>
          <w:tcPr>
            <w:tcW w:w="2268" w:type="dxa"/>
            <w:hideMark/>
          </w:tcPr>
          <w:p w:rsidR="00613F2E" w:rsidRPr="002C6625" w:rsidRDefault="00E9531F">
            <w:pPr>
              <w:pStyle w:val="EPLogo"/>
            </w:pPr>
            <w:r w:rsidRPr="002C6625">
              <w:rPr>
                <w:noProof/>
              </w:rPr>
              <w:drawing>
                <wp:inline distT="0" distB="0" distL="0" distR="0" wp14:anchorId="69312EDA" wp14:editId="1EDF432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9612AA" w:rsidRPr="002C6625" w:rsidRDefault="009612AA" w:rsidP="009612AA">
      <w:pPr>
        <w:pStyle w:val="LineTop"/>
      </w:pPr>
    </w:p>
    <w:p w:rsidR="009612AA" w:rsidRPr="00FC61EF" w:rsidRDefault="00390B82" w:rsidP="009612AA">
      <w:pPr>
        <w:pStyle w:val="ZCommittee"/>
        <w:rPr>
          <w:lang w:val="fr-FR"/>
        </w:rPr>
      </w:pPr>
      <w:r w:rsidRPr="00FC61EF">
        <w:rPr>
          <w:lang w:val="fr-FR"/>
        </w:rPr>
        <w:t>Document de séance</w:t>
      </w:r>
    </w:p>
    <w:p w:rsidR="009612AA" w:rsidRPr="00FC61EF" w:rsidRDefault="009612AA" w:rsidP="009612AA">
      <w:pPr>
        <w:pStyle w:val="LineBottom"/>
        <w:rPr>
          <w:lang w:val="fr-FR"/>
        </w:rPr>
      </w:pPr>
    </w:p>
    <w:p w:rsidR="00363B94" w:rsidRPr="00FC61EF" w:rsidRDefault="00390B82">
      <w:pPr>
        <w:pStyle w:val="RefProc"/>
        <w:rPr>
          <w:lang w:val="fr-FR"/>
        </w:rPr>
      </w:pPr>
      <w:r w:rsidRPr="00FC61EF">
        <w:rPr>
          <w:rStyle w:val="HideTWBExt"/>
          <w:noProof w:val="0"/>
          <w:lang w:val="fr-FR"/>
        </w:rPr>
        <w:t>&lt;NoDocSe&gt;</w:t>
      </w:r>
      <w:r w:rsidR="004D3232">
        <w:rPr>
          <w:lang w:val="fr-FR"/>
        </w:rPr>
        <w:t>A8-0334/2016</w:t>
      </w:r>
      <w:r w:rsidRPr="00FC61EF">
        <w:rPr>
          <w:rStyle w:val="HideTWBExt"/>
          <w:noProof w:val="0"/>
          <w:lang w:val="fr-FR"/>
        </w:rPr>
        <w:t>&lt;/NoDocSe&gt;</w:t>
      </w:r>
    </w:p>
    <w:p w:rsidR="00363B94" w:rsidRPr="00FC61EF" w:rsidRDefault="00363B94">
      <w:pPr>
        <w:pStyle w:val="ZDate"/>
        <w:rPr>
          <w:lang w:val="fr-FR"/>
        </w:rPr>
      </w:pPr>
      <w:r w:rsidRPr="00FC61EF">
        <w:rPr>
          <w:rStyle w:val="HideTWBExt"/>
          <w:noProof w:val="0"/>
          <w:lang w:val="fr-FR"/>
        </w:rPr>
        <w:t>&lt;Date&gt;</w:t>
      </w:r>
      <w:r w:rsidR="00F05485" w:rsidRPr="00FC61EF">
        <w:rPr>
          <w:rStyle w:val="HideTWBInt"/>
          <w:lang w:val="fr-FR"/>
        </w:rPr>
        <w:t>{15/11/2016}</w:t>
      </w:r>
      <w:r w:rsidR="00F05485" w:rsidRPr="00FC61EF">
        <w:rPr>
          <w:lang w:val="fr-FR"/>
        </w:rPr>
        <w:t>15.11.2016</w:t>
      </w:r>
      <w:r w:rsidRPr="00FC61EF">
        <w:rPr>
          <w:rStyle w:val="HideTWBExt"/>
          <w:noProof w:val="0"/>
          <w:lang w:val="fr-FR"/>
        </w:rPr>
        <w:t>&lt;/Date&gt;</w:t>
      </w:r>
    </w:p>
    <w:p w:rsidR="00363B94" w:rsidRPr="00FC61EF" w:rsidRDefault="00363B94">
      <w:pPr>
        <w:pStyle w:val="StarsAndIs"/>
        <w:rPr>
          <w:lang w:val="fr-FR"/>
        </w:rPr>
      </w:pPr>
      <w:r w:rsidRPr="00FC61EF">
        <w:rPr>
          <w:rStyle w:val="HideTWBExt"/>
          <w:b w:val="0"/>
          <w:noProof w:val="0"/>
          <w:lang w:val="fr-FR"/>
        </w:rPr>
        <w:t>&lt;</w:t>
      </w:r>
      <w:proofErr w:type="spellStart"/>
      <w:r w:rsidRPr="00FC61EF">
        <w:rPr>
          <w:rStyle w:val="HideTWBExt"/>
          <w:b w:val="0"/>
          <w:noProof w:val="0"/>
          <w:lang w:val="fr-FR"/>
        </w:rPr>
        <w:t>RefProcLect</w:t>
      </w:r>
      <w:proofErr w:type="spellEnd"/>
      <w:r w:rsidRPr="00FC61EF">
        <w:rPr>
          <w:rStyle w:val="HideTWBExt"/>
          <w:b w:val="0"/>
          <w:noProof w:val="0"/>
          <w:lang w:val="fr-FR"/>
        </w:rPr>
        <w:t>&gt;</w:t>
      </w:r>
      <w:r w:rsidRPr="00FC61EF">
        <w:rPr>
          <w:lang w:val="fr-FR"/>
        </w:rPr>
        <w:t>***</w:t>
      </w:r>
      <w:r w:rsidRPr="00FC61EF">
        <w:rPr>
          <w:rStyle w:val="HideTWBExt"/>
          <w:b w:val="0"/>
          <w:noProof w:val="0"/>
          <w:lang w:val="fr-FR"/>
        </w:rPr>
        <w:t>&lt;/</w:t>
      </w:r>
      <w:proofErr w:type="spellStart"/>
      <w:r w:rsidRPr="00FC61EF">
        <w:rPr>
          <w:rStyle w:val="HideTWBExt"/>
          <w:b w:val="0"/>
          <w:noProof w:val="0"/>
          <w:lang w:val="fr-FR"/>
        </w:rPr>
        <w:t>RefProcLect</w:t>
      </w:r>
      <w:proofErr w:type="spellEnd"/>
      <w:r w:rsidRPr="00FC61EF">
        <w:rPr>
          <w:rStyle w:val="HideTWBExt"/>
          <w:b w:val="0"/>
          <w:noProof w:val="0"/>
          <w:lang w:val="fr-FR"/>
        </w:rPr>
        <w:t>&gt;</w:t>
      </w:r>
    </w:p>
    <w:p w:rsidR="00363B94" w:rsidRPr="00FC61EF" w:rsidRDefault="00363B94">
      <w:pPr>
        <w:pStyle w:val="TypeDoc"/>
        <w:rPr>
          <w:lang w:val="fr-FR"/>
        </w:rPr>
      </w:pPr>
      <w:r w:rsidRPr="00FC61EF">
        <w:rPr>
          <w:rStyle w:val="HideTWBExt"/>
          <w:b w:val="0"/>
          <w:noProof w:val="0"/>
          <w:lang w:val="fr-FR"/>
        </w:rPr>
        <w:t>&lt;</w:t>
      </w:r>
      <w:proofErr w:type="spellStart"/>
      <w:r w:rsidRPr="00FC61EF">
        <w:rPr>
          <w:rStyle w:val="HideTWBExt"/>
          <w:b w:val="0"/>
          <w:noProof w:val="0"/>
          <w:lang w:val="fr-FR"/>
        </w:rPr>
        <w:t>TitreType</w:t>
      </w:r>
      <w:proofErr w:type="spellEnd"/>
      <w:r w:rsidRPr="00FC61EF">
        <w:rPr>
          <w:rStyle w:val="HideTWBExt"/>
          <w:b w:val="0"/>
          <w:noProof w:val="0"/>
          <w:lang w:val="fr-FR"/>
        </w:rPr>
        <w:t>&gt;</w:t>
      </w:r>
      <w:r w:rsidR="00390B82" w:rsidRPr="00FC61EF">
        <w:rPr>
          <w:lang w:val="fr-FR"/>
        </w:rPr>
        <w:t>RECOMMANDATION</w:t>
      </w:r>
      <w:r w:rsidRPr="00FC61EF">
        <w:rPr>
          <w:rStyle w:val="HideTWBExt"/>
          <w:b w:val="0"/>
          <w:noProof w:val="0"/>
          <w:lang w:val="fr-FR"/>
        </w:rPr>
        <w:t>&lt;/</w:t>
      </w:r>
      <w:proofErr w:type="spellStart"/>
      <w:r w:rsidRPr="00FC61EF">
        <w:rPr>
          <w:rStyle w:val="HideTWBExt"/>
          <w:b w:val="0"/>
          <w:noProof w:val="0"/>
          <w:lang w:val="fr-FR"/>
        </w:rPr>
        <w:t>TitreType</w:t>
      </w:r>
      <w:proofErr w:type="spellEnd"/>
      <w:r w:rsidRPr="00FC61EF">
        <w:rPr>
          <w:rStyle w:val="HideTWBExt"/>
          <w:b w:val="0"/>
          <w:noProof w:val="0"/>
          <w:lang w:val="fr-FR"/>
        </w:rPr>
        <w:t>&gt;</w:t>
      </w:r>
    </w:p>
    <w:p w:rsidR="00363B94" w:rsidRPr="00FC61EF" w:rsidRDefault="00363B94">
      <w:pPr>
        <w:pStyle w:val="CoverNormal"/>
        <w:rPr>
          <w:lang w:val="fr-FR"/>
        </w:rPr>
      </w:pPr>
      <w:r w:rsidRPr="00FC61EF">
        <w:rPr>
          <w:rStyle w:val="HideTWBExt"/>
          <w:noProof w:val="0"/>
          <w:lang w:val="fr-FR"/>
        </w:rPr>
        <w:t>&lt;Titre&gt;</w:t>
      </w:r>
      <w:r w:rsidR="00BC56E8" w:rsidRPr="00FC61EF">
        <w:rPr>
          <w:lang w:val="fr-FR"/>
        </w:rPr>
        <w:t xml:space="preserve">sur </w:t>
      </w:r>
      <w:r w:rsidR="009D4468" w:rsidRPr="00FC61EF">
        <w:rPr>
          <w:lang w:val="fr-FR"/>
        </w:rPr>
        <w:t>l</w:t>
      </w:r>
      <w:r w:rsidR="00CF35A2" w:rsidRPr="00FC61EF">
        <w:rPr>
          <w:lang w:val="fr-FR"/>
        </w:rPr>
        <w:t>e projet</w:t>
      </w:r>
      <w:r w:rsidR="00BC56E8" w:rsidRPr="00FC61EF">
        <w:rPr>
          <w:lang w:val="fr-FR"/>
        </w:rPr>
        <w:t xml:space="preserve"> de décision du Conseil </w:t>
      </w:r>
      <w:r w:rsidR="009D4468" w:rsidRPr="00FC61EF">
        <w:rPr>
          <w:lang w:val="fr-FR"/>
        </w:rPr>
        <w:t>concernant la conclusion</w:t>
      </w:r>
      <w:r w:rsidR="00CF35A2" w:rsidRPr="00FC61EF">
        <w:rPr>
          <w:lang w:val="fr-FR"/>
        </w:rPr>
        <w:t>, au nom de l’Union européenne,</w:t>
      </w:r>
      <w:r w:rsidR="009D4468" w:rsidRPr="00FC61EF">
        <w:rPr>
          <w:lang w:val="fr-FR"/>
        </w:rPr>
        <w:t xml:space="preserve"> de l’accord entre l'Union européenne et la République de Kiribati relatif à l’exemption de visa de court séjour</w:t>
      </w:r>
      <w:r w:rsidRPr="00FC61EF">
        <w:rPr>
          <w:rStyle w:val="HideTWBExt"/>
          <w:noProof w:val="0"/>
          <w:lang w:val="fr-FR"/>
        </w:rPr>
        <w:t>&lt;/Titre&gt;</w:t>
      </w:r>
    </w:p>
    <w:p w:rsidR="00363B94" w:rsidRPr="00FC61EF" w:rsidRDefault="00363B94">
      <w:pPr>
        <w:pStyle w:val="Cover24"/>
        <w:rPr>
          <w:lang w:val="fr-FR"/>
        </w:rPr>
      </w:pPr>
      <w:r w:rsidRPr="00FC61EF">
        <w:rPr>
          <w:rStyle w:val="HideTWBExt"/>
          <w:noProof w:val="0"/>
          <w:lang w:val="fr-FR"/>
        </w:rPr>
        <w:t>&lt;</w:t>
      </w:r>
      <w:proofErr w:type="spellStart"/>
      <w:r w:rsidRPr="00FC61EF">
        <w:rPr>
          <w:rStyle w:val="HideTWBExt"/>
          <w:noProof w:val="0"/>
          <w:lang w:val="fr-FR"/>
        </w:rPr>
        <w:t>DocRef</w:t>
      </w:r>
      <w:proofErr w:type="spellEnd"/>
      <w:proofErr w:type="gramStart"/>
      <w:r w:rsidRPr="00FC61EF">
        <w:rPr>
          <w:rStyle w:val="HideTWBExt"/>
          <w:noProof w:val="0"/>
          <w:lang w:val="fr-FR"/>
        </w:rPr>
        <w:t>&gt;</w:t>
      </w:r>
      <w:r w:rsidR="00BC56E8" w:rsidRPr="00FC61EF">
        <w:rPr>
          <w:lang w:val="fr-FR"/>
        </w:rPr>
        <w:t>(</w:t>
      </w:r>
      <w:proofErr w:type="gramEnd"/>
      <w:r w:rsidR="009D4468" w:rsidRPr="00FC61EF">
        <w:rPr>
          <w:lang w:val="fr-FR"/>
        </w:rPr>
        <w:t>12092/2015</w:t>
      </w:r>
      <w:r w:rsidR="00BC56E8" w:rsidRPr="00FC61EF">
        <w:rPr>
          <w:lang w:val="fr-FR"/>
        </w:rPr>
        <w:t xml:space="preserve"> </w:t>
      </w:r>
      <w:r w:rsidR="009D4468" w:rsidRPr="00FC61EF">
        <w:rPr>
          <w:lang w:val="fr-FR"/>
        </w:rPr>
        <w:t>–</w:t>
      </w:r>
      <w:r w:rsidR="00BC56E8" w:rsidRPr="00FC61EF">
        <w:rPr>
          <w:lang w:val="fr-FR"/>
        </w:rPr>
        <w:t xml:space="preserve"> </w:t>
      </w:r>
      <w:r w:rsidR="009D4468" w:rsidRPr="00FC61EF">
        <w:rPr>
          <w:lang w:val="fr-FR"/>
        </w:rPr>
        <w:t>C8</w:t>
      </w:r>
      <w:r w:rsidR="009D4468" w:rsidRPr="00FC61EF">
        <w:rPr>
          <w:lang w:val="fr-FR"/>
        </w:rPr>
        <w:noBreakHyphen/>
        <w:t>0253/2016</w:t>
      </w:r>
      <w:r w:rsidR="00BC56E8" w:rsidRPr="00FC61EF">
        <w:rPr>
          <w:lang w:val="fr-FR"/>
        </w:rPr>
        <w:t xml:space="preserve"> </w:t>
      </w:r>
      <w:r w:rsidR="009D4468" w:rsidRPr="00FC61EF">
        <w:rPr>
          <w:lang w:val="fr-FR"/>
        </w:rPr>
        <w:t>–</w:t>
      </w:r>
      <w:r w:rsidR="00BC56E8" w:rsidRPr="00FC61EF">
        <w:rPr>
          <w:lang w:val="fr-FR"/>
        </w:rPr>
        <w:t xml:space="preserve"> </w:t>
      </w:r>
      <w:r w:rsidR="009D4468" w:rsidRPr="00FC61EF">
        <w:rPr>
          <w:lang w:val="fr-FR"/>
        </w:rPr>
        <w:t>2015/0200</w:t>
      </w:r>
      <w:r w:rsidR="00BC56E8" w:rsidRPr="00FC61EF">
        <w:rPr>
          <w:lang w:val="fr-FR"/>
        </w:rPr>
        <w:t>(NLE))</w:t>
      </w:r>
      <w:r w:rsidRPr="00FC61EF">
        <w:rPr>
          <w:rStyle w:val="HideTWBExt"/>
          <w:noProof w:val="0"/>
          <w:lang w:val="fr-FR"/>
        </w:rPr>
        <w:t>&lt;/</w:t>
      </w:r>
      <w:proofErr w:type="spellStart"/>
      <w:r w:rsidRPr="00FC61EF">
        <w:rPr>
          <w:rStyle w:val="HideTWBExt"/>
          <w:noProof w:val="0"/>
          <w:lang w:val="fr-FR"/>
        </w:rPr>
        <w:t>DocRef</w:t>
      </w:r>
      <w:proofErr w:type="spellEnd"/>
      <w:r w:rsidRPr="00FC61EF">
        <w:rPr>
          <w:rStyle w:val="HideTWBExt"/>
          <w:noProof w:val="0"/>
          <w:lang w:val="fr-FR"/>
        </w:rPr>
        <w:t>&gt;</w:t>
      </w:r>
    </w:p>
    <w:p w:rsidR="00363B94" w:rsidRPr="00FC61EF" w:rsidRDefault="00363B94">
      <w:pPr>
        <w:pStyle w:val="Cover24"/>
        <w:rPr>
          <w:lang w:val="fr-FR"/>
        </w:rPr>
      </w:pPr>
      <w:r w:rsidRPr="00FC61EF">
        <w:rPr>
          <w:rStyle w:val="HideTWBExt"/>
          <w:noProof w:val="0"/>
          <w:lang w:val="fr-FR"/>
        </w:rPr>
        <w:t>&lt;Commission</w:t>
      </w:r>
      <w:proofErr w:type="gramStart"/>
      <w:r w:rsidRPr="00FC61EF">
        <w:rPr>
          <w:rStyle w:val="HideTWBExt"/>
          <w:noProof w:val="0"/>
          <w:lang w:val="fr-FR"/>
        </w:rPr>
        <w:t>&gt;</w:t>
      </w:r>
      <w:r w:rsidR="009D4468" w:rsidRPr="00FC61EF">
        <w:rPr>
          <w:rStyle w:val="HideTWBInt"/>
          <w:lang w:val="fr-FR"/>
        </w:rPr>
        <w:t>{</w:t>
      </w:r>
      <w:proofErr w:type="gramEnd"/>
      <w:r w:rsidR="009D4468" w:rsidRPr="00FC61EF">
        <w:rPr>
          <w:rStyle w:val="HideTWBInt"/>
          <w:lang w:val="fr-FR"/>
        </w:rPr>
        <w:t>LIBE}</w:t>
      </w:r>
      <w:r w:rsidR="009D4468" w:rsidRPr="00FC61EF">
        <w:rPr>
          <w:lang w:val="fr-FR"/>
        </w:rPr>
        <w:t>Commission des libertés civiles, de la justice et des affaires intérieures</w:t>
      </w:r>
      <w:r w:rsidRPr="00FC61EF">
        <w:rPr>
          <w:rStyle w:val="HideTWBExt"/>
          <w:noProof w:val="0"/>
          <w:lang w:val="fr-FR"/>
        </w:rPr>
        <w:t>&lt;/Commission&gt;</w:t>
      </w:r>
    </w:p>
    <w:p w:rsidR="00363B94" w:rsidRPr="00FC61EF" w:rsidRDefault="009D4468">
      <w:pPr>
        <w:pStyle w:val="Cover24"/>
        <w:rPr>
          <w:lang w:val="fr-FR"/>
        </w:rPr>
      </w:pPr>
      <w:proofErr w:type="spellStart"/>
      <w:r w:rsidRPr="00FC61EF">
        <w:rPr>
          <w:lang w:val="fr-FR"/>
        </w:rPr>
        <w:t>Rapporteure</w:t>
      </w:r>
      <w:proofErr w:type="spellEnd"/>
      <w:r w:rsidRPr="00FC61EF">
        <w:rPr>
          <w:lang w:val="fr-FR"/>
        </w:rPr>
        <w:t>:</w:t>
      </w:r>
      <w:r w:rsidR="00363B94" w:rsidRPr="00FC61EF">
        <w:rPr>
          <w:lang w:val="fr-FR"/>
        </w:rPr>
        <w:t xml:space="preserve"> </w:t>
      </w:r>
      <w:r w:rsidR="00363B94" w:rsidRPr="00FC61EF">
        <w:rPr>
          <w:rStyle w:val="HideTWBExt"/>
          <w:noProof w:val="0"/>
          <w:lang w:val="fr-FR"/>
        </w:rPr>
        <w:t>&lt;</w:t>
      </w:r>
      <w:proofErr w:type="spellStart"/>
      <w:r w:rsidR="00363B94" w:rsidRPr="00FC61EF">
        <w:rPr>
          <w:rStyle w:val="HideTWBExt"/>
          <w:noProof w:val="0"/>
          <w:lang w:val="fr-FR"/>
        </w:rPr>
        <w:t>Depute</w:t>
      </w:r>
      <w:proofErr w:type="spellEnd"/>
      <w:r w:rsidR="00363B94" w:rsidRPr="00FC61EF">
        <w:rPr>
          <w:rStyle w:val="HideTWBExt"/>
          <w:noProof w:val="0"/>
          <w:lang w:val="fr-FR"/>
        </w:rPr>
        <w:t>&gt;</w:t>
      </w:r>
      <w:proofErr w:type="spellStart"/>
      <w:r w:rsidRPr="00FC61EF">
        <w:rPr>
          <w:lang w:val="fr-FR"/>
        </w:rPr>
        <w:t>Mariya</w:t>
      </w:r>
      <w:proofErr w:type="spellEnd"/>
      <w:r w:rsidRPr="00FC61EF">
        <w:rPr>
          <w:lang w:val="fr-FR"/>
        </w:rPr>
        <w:t xml:space="preserve"> Gabriel</w:t>
      </w:r>
      <w:r w:rsidR="00363B94" w:rsidRPr="00FC61EF">
        <w:rPr>
          <w:rStyle w:val="HideTWBExt"/>
          <w:noProof w:val="0"/>
          <w:lang w:val="fr-FR"/>
        </w:rPr>
        <w:t>&lt;/</w:t>
      </w:r>
      <w:proofErr w:type="spellStart"/>
      <w:r w:rsidR="00363B94" w:rsidRPr="00FC61EF">
        <w:rPr>
          <w:rStyle w:val="HideTWBExt"/>
          <w:noProof w:val="0"/>
          <w:lang w:val="fr-FR"/>
        </w:rPr>
        <w:t>Depute</w:t>
      </w:r>
      <w:proofErr w:type="spellEnd"/>
      <w:r w:rsidR="00363B94" w:rsidRPr="00FC61EF">
        <w:rPr>
          <w:rStyle w:val="HideTWBExt"/>
          <w:noProof w:val="0"/>
          <w:lang w:val="fr-FR"/>
        </w:rPr>
        <w:t>&gt;</w:t>
      </w:r>
    </w:p>
    <w:p w:rsidR="00363B94" w:rsidRPr="00FC61EF" w:rsidRDefault="00363B94" w:rsidP="00613F2E">
      <w:pPr>
        <w:widowControl/>
        <w:tabs>
          <w:tab w:val="center" w:pos="4677"/>
        </w:tabs>
        <w:rPr>
          <w:lang w:val="fr-FR"/>
        </w:rPr>
      </w:pPr>
      <w:r w:rsidRPr="00FC61EF">
        <w:rPr>
          <w:lang w:val="fr-FR"/>
        </w:rPr>
        <w:br w:type="page"/>
      </w:r>
      <w:bookmarkStart w:id="0" w:name="DocEPTmpStart"/>
      <w:bookmarkEnd w:id="0"/>
    </w:p>
    <w:p w:rsidR="009D4468" w:rsidRPr="002C6625" w:rsidRDefault="004D3232">
      <w:r>
        <w:lastRenderedPageBreak/>
        <w:fldChar w:fldCharType="begin"/>
      </w:r>
      <w:r>
        <w:instrText xml:space="preserve"> TITLE  \* MERGEFORMAT </w:instrText>
      </w:r>
      <w:r>
        <w:fldChar w:fldCharType="separate"/>
      </w:r>
      <w:r>
        <w:t>PR_NLE-</w:t>
      </w:r>
      <w:proofErr w:type="spellStart"/>
      <w:r>
        <w:t>AP_Agreement</w:t>
      </w:r>
      <w:proofErr w:type="spellEnd"/>
      <w:r>
        <w:fldChar w:fldCharType="end"/>
      </w:r>
    </w:p>
    <w:p w:rsidR="009D4468" w:rsidRPr="002C6625" w:rsidRDefault="009D4468"/>
    <w:p w:rsidR="009D4468" w:rsidRPr="002C6625" w:rsidRDefault="009D4468"/>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D4468" w:rsidRPr="002C6625">
        <w:tc>
          <w:tcPr>
            <w:tcW w:w="5811" w:type="dxa"/>
          </w:tcPr>
          <w:p w:rsidR="009D4468" w:rsidRPr="002C6625" w:rsidRDefault="009D4468">
            <w:pPr>
              <w:pStyle w:val="Lgendetitre"/>
              <w:rPr>
                <w:lang w:val="en-GB"/>
              </w:rPr>
            </w:pPr>
            <w:proofErr w:type="spellStart"/>
            <w:r w:rsidRPr="002C6625">
              <w:rPr>
                <w:lang w:val="en-GB"/>
              </w:rPr>
              <w:t>Légende</w:t>
            </w:r>
            <w:proofErr w:type="spellEnd"/>
            <w:r w:rsidRPr="002C6625">
              <w:rPr>
                <w:lang w:val="en-GB"/>
              </w:rPr>
              <w:t xml:space="preserve"> des </w:t>
            </w:r>
            <w:proofErr w:type="spellStart"/>
            <w:r w:rsidRPr="002C6625">
              <w:rPr>
                <w:lang w:val="en-GB"/>
              </w:rPr>
              <w:t>signes</w:t>
            </w:r>
            <w:proofErr w:type="spellEnd"/>
            <w:r w:rsidRPr="002C6625">
              <w:rPr>
                <w:lang w:val="en-GB"/>
              </w:rPr>
              <w:t xml:space="preserve"> </w:t>
            </w:r>
            <w:proofErr w:type="spellStart"/>
            <w:r w:rsidRPr="002C6625">
              <w:rPr>
                <w:lang w:val="en-GB"/>
              </w:rPr>
              <w:t>utilisés</w:t>
            </w:r>
            <w:proofErr w:type="spellEnd"/>
          </w:p>
        </w:tc>
      </w:tr>
      <w:tr w:rsidR="009D4468" w:rsidRPr="00023D1F" w:rsidTr="00620953">
        <w:trPr>
          <w:cantSplit/>
          <w:trHeight w:val="1944"/>
        </w:trPr>
        <w:tc>
          <w:tcPr>
            <w:tcW w:w="5811" w:type="dxa"/>
            <w:tcBorders>
              <w:bottom w:val="single" w:sz="4" w:space="0" w:color="auto"/>
            </w:tcBorders>
          </w:tcPr>
          <w:p w:rsidR="009D4468" w:rsidRPr="00FC61EF" w:rsidRDefault="009D4468">
            <w:pPr>
              <w:pStyle w:val="Lgendesigne"/>
              <w:rPr>
                <w:lang w:val="fr-FR"/>
              </w:rPr>
            </w:pPr>
            <w:r w:rsidRPr="00FC61EF">
              <w:rPr>
                <w:lang w:val="fr-FR"/>
              </w:rPr>
              <w:tab/>
              <w:t>*</w:t>
            </w:r>
            <w:r w:rsidRPr="00FC61EF">
              <w:rPr>
                <w:lang w:val="fr-FR"/>
              </w:rPr>
              <w:tab/>
              <w:t>Procédure de consultation</w:t>
            </w:r>
          </w:p>
          <w:p w:rsidR="009D4468" w:rsidRPr="00FC61EF" w:rsidRDefault="009D4468">
            <w:pPr>
              <w:pStyle w:val="Lgendesigne"/>
              <w:rPr>
                <w:lang w:val="fr-FR"/>
              </w:rPr>
            </w:pPr>
            <w:r w:rsidRPr="00FC61EF">
              <w:rPr>
                <w:lang w:val="fr-FR"/>
              </w:rPr>
              <w:tab/>
              <w:t>***</w:t>
            </w:r>
            <w:r w:rsidRPr="00FC61EF">
              <w:rPr>
                <w:lang w:val="fr-FR"/>
              </w:rPr>
              <w:tab/>
              <w:t>Procédure d'approbation</w:t>
            </w:r>
          </w:p>
          <w:p w:rsidR="009D4468" w:rsidRPr="00FC61EF" w:rsidRDefault="009D4468">
            <w:pPr>
              <w:pStyle w:val="Lgendesigne"/>
              <w:rPr>
                <w:lang w:val="fr-FR"/>
              </w:rPr>
            </w:pPr>
            <w:r w:rsidRPr="00FC61EF">
              <w:rPr>
                <w:lang w:val="fr-FR"/>
              </w:rPr>
              <w:tab/>
              <w:t>***I</w:t>
            </w:r>
            <w:r w:rsidRPr="00FC61EF">
              <w:rPr>
                <w:lang w:val="fr-FR"/>
              </w:rPr>
              <w:tab/>
              <w:t>Procédure législative ordinaire (première lecture)</w:t>
            </w:r>
          </w:p>
          <w:p w:rsidR="009D4468" w:rsidRPr="00FC61EF" w:rsidRDefault="009D4468">
            <w:pPr>
              <w:pStyle w:val="Lgendesigne"/>
              <w:rPr>
                <w:lang w:val="fr-FR"/>
              </w:rPr>
            </w:pPr>
            <w:r w:rsidRPr="00FC61EF">
              <w:rPr>
                <w:lang w:val="fr-FR"/>
              </w:rPr>
              <w:tab/>
              <w:t>***II</w:t>
            </w:r>
            <w:r w:rsidRPr="00FC61EF">
              <w:rPr>
                <w:lang w:val="fr-FR"/>
              </w:rPr>
              <w:tab/>
              <w:t>Procédure législative ordinaire (deuxième lecture)</w:t>
            </w:r>
          </w:p>
          <w:p w:rsidR="009D4468" w:rsidRPr="00FC61EF" w:rsidRDefault="009D4468">
            <w:pPr>
              <w:pStyle w:val="Lgendesigne"/>
              <w:rPr>
                <w:lang w:val="fr-FR"/>
              </w:rPr>
            </w:pPr>
            <w:r w:rsidRPr="00FC61EF">
              <w:rPr>
                <w:lang w:val="fr-FR"/>
              </w:rPr>
              <w:tab/>
              <w:t>***III</w:t>
            </w:r>
            <w:r w:rsidRPr="00FC61EF">
              <w:rPr>
                <w:lang w:val="fr-FR"/>
              </w:rPr>
              <w:tab/>
              <w:t>Procédure législative ordinaire (troisième lecture)</w:t>
            </w:r>
          </w:p>
          <w:p w:rsidR="009D4468" w:rsidRPr="00FC61EF" w:rsidRDefault="009D4468">
            <w:pPr>
              <w:pStyle w:val="Lgendesigne"/>
              <w:ind w:left="0" w:firstLine="0"/>
              <w:rPr>
                <w:lang w:val="fr-FR"/>
              </w:rPr>
            </w:pPr>
          </w:p>
          <w:p w:rsidR="009D4468" w:rsidRPr="00FC61EF" w:rsidRDefault="009D4468">
            <w:pPr>
              <w:pStyle w:val="Lgendestandard"/>
              <w:rPr>
                <w:lang w:val="fr-FR"/>
              </w:rPr>
            </w:pPr>
            <w:r w:rsidRPr="00FC61EF">
              <w:rPr>
                <w:lang w:val="fr-FR"/>
              </w:rPr>
              <w:t>(La procédure indiquée est fondée sur la base juridique proposée par le projet d'acte.)</w:t>
            </w:r>
          </w:p>
          <w:p w:rsidR="009D4468" w:rsidRPr="00FC61EF" w:rsidRDefault="009D4468">
            <w:pPr>
              <w:pStyle w:val="Lgendesigne"/>
              <w:ind w:left="0" w:firstLine="0"/>
              <w:rPr>
                <w:lang w:val="fr-FR"/>
              </w:rPr>
            </w:pPr>
          </w:p>
        </w:tc>
      </w:tr>
    </w:tbl>
    <w:p w:rsidR="00363B94" w:rsidRPr="00FC61EF" w:rsidRDefault="00363B94" w:rsidP="00613F2E">
      <w:pPr>
        <w:widowControl/>
        <w:tabs>
          <w:tab w:val="center" w:pos="4677"/>
        </w:tabs>
        <w:rPr>
          <w:lang w:val="fr-FR"/>
        </w:rPr>
      </w:pPr>
    </w:p>
    <w:p w:rsidR="00363B94" w:rsidRPr="00023D1F" w:rsidRDefault="00363B94">
      <w:pPr>
        <w:pStyle w:val="TOCHeading"/>
        <w:rPr>
          <w:lang w:val="fr-FR"/>
        </w:rPr>
      </w:pPr>
      <w:r w:rsidRPr="00FC61EF">
        <w:rPr>
          <w:lang w:val="fr-FR"/>
        </w:rPr>
        <w:br w:type="page"/>
      </w:r>
      <w:r w:rsidR="00BC56E8" w:rsidRPr="00023D1F">
        <w:rPr>
          <w:lang w:val="fr-FR"/>
        </w:rPr>
        <w:lastRenderedPageBreak/>
        <w:t>SOMMAIRE</w:t>
      </w:r>
    </w:p>
    <w:p w:rsidR="00363B94" w:rsidRPr="00023D1F" w:rsidRDefault="00BC56E8">
      <w:pPr>
        <w:pStyle w:val="TOCPage"/>
        <w:rPr>
          <w:lang w:val="fr-FR"/>
        </w:rPr>
      </w:pPr>
      <w:r w:rsidRPr="00023D1F">
        <w:rPr>
          <w:lang w:val="fr-FR"/>
        </w:rPr>
        <w:t>Page</w:t>
      </w:r>
    </w:p>
    <w:p w:rsidR="00023D1F" w:rsidRPr="00023D1F" w:rsidRDefault="00EF48F2">
      <w:pPr>
        <w:pStyle w:val="TOC1"/>
        <w:tabs>
          <w:tab w:val="right" w:leader="dot" w:pos="9060"/>
        </w:tabs>
        <w:rPr>
          <w:rFonts w:asciiTheme="minorHAnsi" w:eastAsiaTheme="minorEastAsia" w:hAnsiTheme="minorHAnsi" w:cstheme="minorBidi"/>
          <w:noProof/>
          <w:sz w:val="22"/>
          <w:szCs w:val="22"/>
          <w:lang w:val="fr-FR"/>
        </w:rPr>
      </w:pPr>
      <w:r w:rsidRPr="002C6625">
        <w:rPr>
          <w:b/>
        </w:rPr>
        <w:fldChar w:fldCharType="begin"/>
      </w:r>
      <w:r w:rsidRPr="002C6625">
        <w:rPr>
          <w:b/>
          <w:lang w:val="fr-FR"/>
        </w:rPr>
        <w:instrText xml:space="preserve"> TOC \t "PageHeading</w:instrText>
      </w:r>
      <w:r w:rsidR="00F05485" w:rsidRPr="002C6625">
        <w:rPr>
          <w:b/>
          <w:lang w:val="fr-FR"/>
        </w:rPr>
        <w:instrText>;</w:instrText>
      </w:r>
      <w:r w:rsidRPr="002C6625">
        <w:rPr>
          <w:b/>
          <w:lang w:val="fr-FR"/>
        </w:rPr>
        <w:instrText xml:space="preserve">1" </w:instrText>
      </w:r>
      <w:r w:rsidRPr="002C6625">
        <w:rPr>
          <w:b/>
        </w:rPr>
        <w:fldChar w:fldCharType="separate"/>
      </w:r>
      <w:r w:rsidR="00023D1F" w:rsidRPr="0039211E">
        <w:rPr>
          <w:noProof/>
          <w:lang w:val="fr-FR"/>
        </w:rPr>
        <w:t>PROJET DE RÉSOLUTION LÉGISLATIVE DU PARLEMENT EUROPÉEN</w:t>
      </w:r>
      <w:r w:rsidR="00023D1F" w:rsidRPr="00023D1F">
        <w:rPr>
          <w:noProof/>
          <w:lang w:val="fr-FR"/>
        </w:rPr>
        <w:tab/>
      </w:r>
      <w:r w:rsidR="00023D1F">
        <w:rPr>
          <w:noProof/>
        </w:rPr>
        <w:fldChar w:fldCharType="begin"/>
      </w:r>
      <w:r w:rsidR="00023D1F" w:rsidRPr="00023D1F">
        <w:rPr>
          <w:noProof/>
          <w:lang w:val="fr-FR"/>
        </w:rPr>
        <w:instrText xml:space="preserve"> PAGEREF _Toc466990761 \h </w:instrText>
      </w:r>
      <w:r w:rsidR="00023D1F">
        <w:rPr>
          <w:noProof/>
        </w:rPr>
      </w:r>
      <w:r w:rsidR="00023D1F">
        <w:rPr>
          <w:noProof/>
        </w:rPr>
        <w:fldChar w:fldCharType="separate"/>
      </w:r>
      <w:r w:rsidR="00023D1F" w:rsidRPr="00023D1F">
        <w:rPr>
          <w:noProof/>
          <w:lang w:val="fr-FR"/>
        </w:rPr>
        <w:t>5</w:t>
      </w:r>
      <w:r w:rsidR="00023D1F">
        <w:rPr>
          <w:noProof/>
        </w:rPr>
        <w:fldChar w:fldCharType="end"/>
      </w:r>
    </w:p>
    <w:p w:rsidR="00023D1F" w:rsidRPr="00023D1F" w:rsidRDefault="00023D1F">
      <w:pPr>
        <w:pStyle w:val="TOC1"/>
        <w:tabs>
          <w:tab w:val="right" w:leader="dot" w:pos="9060"/>
        </w:tabs>
        <w:rPr>
          <w:rFonts w:asciiTheme="minorHAnsi" w:eastAsiaTheme="minorEastAsia" w:hAnsiTheme="minorHAnsi" w:cstheme="minorBidi"/>
          <w:noProof/>
          <w:sz w:val="22"/>
          <w:szCs w:val="22"/>
          <w:lang w:val="fr-FR"/>
        </w:rPr>
      </w:pPr>
      <w:r w:rsidRPr="0039211E">
        <w:rPr>
          <w:noProof/>
          <w:lang w:val="fr-FR"/>
        </w:rPr>
        <w:t>JUSTIFICATION SUCCINCTE</w:t>
      </w:r>
      <w:r w:rsidRPr="00023D1F">
        <w:rPr>
          <w:noProof/>
          <w:lang w:val="fr-FR"/>
        </w:rPr>
        <w:tab/>
      </w:r>
      <w:r>
        <w:rPr>
          <w:noProof/>
        </w:rPr>
        <w:fldChar w:fldCharType="begin"/>
      </w:r>
      <w:r w:rsidRPr="00023D1F">
        <w:rPr>
          <w:noProof/>
          <w:lang w:val="fr-FR"/>
        </w:rPr>
        <w:instrText xml:space="preserve"> PAGEREF _Toc466990762 \h </w:instrText>
      </w:r>
      <w:r>
        <w:rPr>
          <w:noProof/>
        </w:rPr>
      </w:r>
      <w:r>
        <w:rPr>
          <w:noProof/>
        </w:rPr>
        <w:fldChar w:fldCharType="separate"/>
      </w:r>
      <w:r w:rsidRPr="00023D1F">
        <w:rPr>
          <w:noProof/>
          <w:lang w:val="fr-FR"/>
        </w:rPr>
        <w:t>6</w:t>
      </w:r>
      <w:r>
        <w:rPr>
          <w:noProof/>
        </w:rPr>
        <w:fldChar w:fldCharType="end"/>
      </w:r>
    </w:p>
    <w:p w:rsidR="00023D1F" w:rsidRPr="00023D1F" w:rsidRDefault="00023D1F">
      <w:pPr>
        <w:pStyle w:val="TOC1"/>
        <w:tabs>
          <w:tab w:val="right" w:leader="dot" w:pos="9060"/>
        </w:tabs>
        <w:rPr>
          <w:rFonts w:asciiTheme="minorHAnsi" w:eastAsiaTheme="minorEastAsia" w:hAnsiTheme="minorHAnsi" w:cstheme="minorBidi"/>
          <w:noProof/>
          <w:sz w:val="22"/>
          <w:szCs w:val="22"/>
          <w:lang w:val="fr-FR"/>
        </w:rPr>
      </w:pPr>
      <w:r w:rsidRPr="0039211E">
        <w:rPr>
          <w:noProof/>
          <w:lang w:val="fr-FR"/>
        </w:rPr>
        <w:t>PROCÉDURE DE LA COMMISSION COMPÉTENTE AU FOND</w:t>
      </w:r>
      <w:r w:rsidRPr="00023D1F">
        <w:rPr>
          <w:noProof/>
          <w:lang w:val="fr-FR"/>
        </w:rPr>
        <w:tab/>
      </w:r>
      <w:r>
        <w:rPr>
          <w:noProof/>
        </w:rPr>
        <w:fldChar w:fldCharType="begin"/>
      </w:r>
      <w:r w:rsidRPr="00023D1F">
        <w:rPr>
          <w:noProof/>
          <w:lang w:val="fr-FR"/>
        </w:rPr>
        <w:instrText xml:space="preserve"> PAGEREF _Toc466990763 \h </w:instrText>
      </w:r>
      <w:r>
        <w:rPr>
          <w:noProof/>
        </w:rPr>
      </w:r>
      <w:r>
        <w:rPr>
          <w:noProof/>
        </w:rPr>
        <w:fldChar w:fldCharType="separate"/>
      </w:r>
      <w:r w:rsidRPr="00023D1F">
        <w:rPr>
          <w:noProof/>
          <w:lang w:val="fr-FR"/>
        </w:rPr>
        <w:t>9</w:t>
      </w:r>
      <w:r>
        <w:rPr>
          <w:noProof/>
        </w:rPr>
        <w:fldChar w:fldCharType="end"/>
      </w:r>
    </w:p>
    <w:p w:rsidR="00023D1F" w:rsidRPr="00023D1F" w:rsidRDefault="00023D1F">
      <w:pPr>
        <w:pStyle w:val="TOC1"/>
        <w:tabs>
          <w:tab w:val="right" w:leader="dot" w:pos="9060"/>
        </w:tabs>
        <w:rPr>
          <w:rFonts w:asciiTheme="minorHAnsi" w:eastAsiaTheme="minorEastAsia" w:hAnsiTheme="minorHAnsi" w:cstheme="minorBidi"/>
          <w:noProof/>
          <w:sz w:val="22"/>
          <w:szCs w:val="22"/>
          <w:lang w:val="fr-FR"/>
        </w:rPr>
      </w:pPr>
      <w:r w:rsidRPr="0039211E">
        <w:rPr>
          <w:noProof/>
          <w:lang w:val="fr-FR"/>
        </w:rPr>
        <w:t>VOTE FINAL PAR APPEL NOMINAL EN COMMISSION COMPÉTENTE AU FOND</w:t>
      </w:r>
      <w:r w:rsidRPr="00023D1F">
        <w:rPr>
          <w:noProof/>
          <w:lang w:val="fr-FR"/>
        </w:rPr>
        <w:tab/>
      </w:r>
      <w:r>
        <w:rPr>
          <w:noProof/>
        </w:rPr>
        <w:fldChar w:fldCharType="begin"/>
      </w:r>
      <w:r w:rsidRPr="00023D1F">
        <w:rPr>
          <w:noProof/>
          <w:lang w:val="fr-FR"/>
        </w:rPr>
        <w:instrText xml:space="preserve"> PAGEREF _Toc466990764 \h </w:instrText>
      </w:r>
      <w:r>
        <w:rPr>
          <w:noProof/>
        </w:rPr>
      </w:r>
      <w:r>
        <w:rPr>
          <w:noProof/>
        </w:rPr>
        <w:fldChar w:fldCharType="separate"/>
      </w:r>
      <w:r w:rsidRPr="00023D1F">
        <w:rPr>
          <w:noProof/>
          <w:lang w:val="fr-FR"/>
        </w:rPr>
        <w:t>10</w:t>
      </w:r>
      <w:r>
        <w:rPr>
          <w:noProof/>
        </w:rPr>
        <w:fldChar w:fldCharType="end"/>
      </w:r>
    </w:p>
    <w:p w:rsidR="00363B94" w:rsidRPr="002C6625" w:rsidRDefault="00EF48F2" w:rsidP="004E1650">
      <w:pPr>
        <w:rPr>
          <w:lang w:val="fr-FR"/>
        </w:rPr>
      </w:pPr>
      <w:r w:rsidRPr="002C6625">
        <w:rPr>
          <w:b/>
        </w:rPr>
        <w:fldChar w:fldCharType="end"/>
      </w:r>
    </w:p>
    <w:p w:rsidR="004E1650" w:rsidRPr="002C6625" w:rsidRDefault="004E1650" w:rsidP="004E1650">
      <w:pPr>
        <w:rPr>
          <w:lang w:val="fr-FR"/>
        </w:rPr>
      </w:pPr>
      <w:bookmarkStart w:id="1" w:name="_GoBack"/>
      <w:bookmarkEnd w:id="1"/>
    </w:p>
    <w:p w:rsidR="004E1650" w:rsidRPr="002C6625" w:rsidRDefault="004E1650">
      <w:pPr>
        <w:pStyle w:val="PageHeading"/>
        <w:rPr>
          <w:lang w:val="fr-FR"/>
        </w:rPr>
      </w:pPr>
    </w:p>
    <w:p w:rsidR="00363B94" w:rsidRPr="002C6625" w:rsidRDefault="00363B94">
      <w:pPr>
        <w:pStyle w:val="Normal12"/>
        <w:rPr>
          <w:lang w:val="fr-FR"/>
        </w:rPr>
      </w:pPr>
      <w:r w:rsidRPr="002C6625">
        <w:rPr>
          <w:lang w:val="fr-FR"/>
        </w:rPr>
        <w:br w:type="page"/>
      </w:r>
    </w:p>
    <w:p w:rsidR="00363B94" w:rsidRPr="00FC61EF" w:rsidRDefault="00363B94">
      <w:pPr>
        <w:pStyle w:val="PageHeading"/>
        <w:rPr>
          <w:lang w:val="fr-FR"/>
        </w:rPr>
      </w:pPr>
      <w:r w:rsidRPr="002C6625">
        <w:rPr>
          <w:lang w:val="fr-FR"/>
        </w:rPr>
        <w:lastRenderedPageBreak/>
        <w:br w:type="page"/>
      </w:r>
      <w:bookmarkStart w:id="2" w:name="_Toc466990761"/>
      <w:r w:rsidR="00BC56E8" w:rsidRPr="00FC61EF">
        <w:rPr>
          <w:lang w:val="fr-FR"/>
        </w:rPr>
        <w:lastRenderedPageBreak/>
        <w:t>PROJET DE RÉSOLUTION LÉGISLATIVE DU PARLEMENT EUROPÉEN</w:t>
      </w:r>
      <w:bookmarkEnd w:id="2"/>
    </w:p>
    <w:p w:rsidR="00363B94" w:rsidRPr="00FC61EF" w:rsidRDefault="00BC56E8">
      <w:pPr>
        <w:pStyle w:val="NormalBold"/>
        <w:rPr>
          <w:lang w:val="fr-FR"/>
        </w:rPr>
      </w:pPr>
      <w:proofErr w:type="gramStart"/>
      <w:r w:rsidRPr="00FC61EF">
        <w:rPr>
          <w:lang w:val="fr-FR"/>
        </w:rPr>
        <w:t>sur</w:t>
      </w:r>
      <w:proofErr w:type="gramEnd"/>
      <w:r w:rsidRPr="00FC61EF">
        <w:rPr>
          <w:lang w:val="fr-FR"/>
        </w:rPr>
        <w:t xml:space="preserve"> </w:t>
      </w:r>
      <w:r w:rsidR="009D4468" w:rsidRPr="00FC61EF">
        <w:rPr>
          <w:lang w:val="fr-FR"/>
        </w:rPr>
        <w:t>l</w:t>
      </w:r>
      <w:r w:rsidR="00CF35A2" w:rsidRPr="00FC61EF">
        <w:rPr>
          <w:lang w:val="fr-FR"/>
        </w:rPr>
        <w:t>e</w:t>
      </w:r>
      <w:r w:rsidR="009D4468" w:rsidRPr="00FC61EF">
        <w:rPr>
          <w:lang w:val="fr-FR"/>
        </w:rPr>
        <w:t xml:space="preserve"> pro</w:t>
      </w:r>
      <w:r w:rsidR="00CF35A2" w:rsidRPr="00FC61EF">
        <w:rPr>
          <w:lang w:val="fr-FR"/>
        </w:rPr>
        <w:t>jet</w:t>
      </w:r>
      <w:r w:rsidRPr="00FC61EF">
        <w:rPr>
          <w:lang w:val="fr-FR"/>
        </w:rPr>
        <w:t xml:space="preserve"> de décision du Conseil </w:t>
      </w:r>
      <w:r w:rsidR="009D4468" w:rsidRPr="00FC61EF">
        <w:rPr>
          <w:lang w:val="fr-FR"/>
        </w:rPr>
        <w:t>concernant la conclusion</w:t>
      </w:r>
      <w:r w:rsidR="00CF35A2" w:rsidRPr="00FC61EF">
        <w:rPr>
          <w:lang w:val="fr-FR"/>
        </w:rPr>
        <w:t>, au nom de l’Union européenne,</w:t>
      </w:r>
      <w:r w:rsidR="009D4468" w:rsidRPr="00FC61EF">
        <w:rPr>
          <w:lang w:val="fr-FR"/>
        </w:rPr>
        <w:t xml:space="preserve"> de l’accord entre l'Union européenne et la République de Kiribati relatif à l’exemption de visa de court séjour</w:t>
      </w:r>
    </w:p>
    <w:p w:rsidR="00363B94" w:rsidRPr="00FC61EF" w:rsidRDefault="00BC56E8">
      <w:pPr>
        <w:pStyle w:val="Normal12Bold"/>
        <w:rPr>
          <w:lang w:val="fr-FR"/>
        </w:rPr>
      </w:pPr>
      <w:r w:rsidRPr="00FC61EF">
        <w:rPr>
          <w:lang w:val="fr-FR"/>
        </w:rPr>
        <w:t>(</w:t>
      </w:r>
      <w:r w:rsidR="009D4468" w:rsidRPr="00FC61EF">
        <w:rPr>
          <w:lang w:val="fr-FR"/>
        </w:rPr>
        <w:t>12092/2015</w:t>
      </w:r>
      <w:r w:rsidRPr="00FC61EF">
        <w:rPr>
          <w:lang w:val="fr-FR"/>
        </w:rPr>
        <w:t xml:space="preserve"> </w:t>
      </w:r>
      <w:r w:rsidR="009D4468" w:rsidRPr="00FC61EF">
        <w:rPr>
          <w:lang w:val="fr-FR"/>
        </w:rPr>
        <w:t>–</w:t>
      </w:r>
      <w:r w:rsidRPr="00FC61EF">
        <w:rPr>
          <w:lang w:val="fr-FR"/>
        </w:rPr>
        <w:t xml:space="preserve"> </w:t>
      </w:r>
      <w:r w:rsidR="009D4468" w:rsidRPr="00FC61EF">
        <w:rPr>
          <w:lang w:val="fr-FR"/>
        </w:rPr>
        <w:t>C8</w:t>
      </w:r>
      <w:r w:rsidR="009D4468" w:rsidRPr="00FC61EF">
        <w:rPr>
          <w:lang w:val="fr-FR"/>
        </w:rPr>
        <w:noBreakHyphen/>
        <w:t>0253/2016</w:t>
      </w:r>
      <w:r w:rsidRPr="00FC61EF">
        <w:rPr>
          <w:lang w:val="fr-FR"/>
        </w:rPr>
        <w:t xml:space="preserve"> </w:t>
      </w:r>
      <w:r w:rsidR="009D4468" w:rsidRPr="00FC61EF">
        <w:rPr>
          <w:lang w:val="fr-FR"/>
        </w:rPr>
        <w:t>–</w:t>
      </w:r>
      <w:r w:rsidRPr="00FC61EF">
        <w:rPr>
          <w:lang w:val="fr-FR"/>
        </w:rPr>
        <w:t xml:space="preserve"> </w:t>
      </w:r>
      <w:r w:rsidR="009D4468" w:rsidRPr="00FC61EF">
        <w:rPr>
          <w:lang w:val="fr-FR"/>
        </w:rPr>
        <w:t>2015/0200</w:t>
      </w:r>
      <w:r w:rsidRPr="00FC61EF">
        <w:rPr>
          <w:lang w:val="fr-FR"/>
        </w:rPr>
        <w:t>(NLE))</w:t>
      </w:r>
    </w:p>
    <w:p w:rsidR="00363B94" w:rsidRPr="00FC61EF" w:rsidRDefault="00BC56E8">
      <w:pPr>
        <w:pStyle w:val="Normal12Bold"/>
        <w:rPr>
          <w:lang w:val="fr-FR"/>
        </w:rPr>
      </w:pPr>
      <w:r w:rsidRPr="00FC61EF">
        <w:rPr>
          <w:lang w:val="fr-FR"/>
        </w:rPr>
        <w:t>(Approbation)</w:t>
      </w:r>
    </w:p>
    <w:p w:rsidR="00363B94" w:rsidRPr="00FC61EF" w:rsidRDefault="00BC56E8">
      <w:pPr>
        <w:pStyle w:val="Normal12"/>
        <w:rPr>
          <w:lang w:val="fr-FR"/>
        </w:rPr>
      </w:pPr>
      <w:r w:rsidRPr="00FC61EF">
        <w:rPr>
          <w:i/>
          <w:lang w:val="fr-FR"/>
        </w:rPr>
        <w:t>Le Parlement européen</w:t>
      </w:r>
      <w:r w:rsidRPr="00FC61EF">
        <w:rPr>
          <w:lang w:val="fr-FR"/>
        </w:rPr>
        <w:t>,</w:t>
      </w:r>
    </w:p>
    <w:p w:rsidR="00BF7F55" w:rsidRPr="00FC61EF" w:rsidRDefault="00BF7F55" w:rsidP="00BF7F55">
      <w:pPr>
        <w:pStyle w:val="Normal12Hanging"/>
        <w:rPr>
          <w:lang w:val="fr-FR"/>
        </w:rPr>
      </w:pPr>
      <w:r w:rsidRPr="00FC61EF">
        <w:rPr>
          <w:lang w:val="fr-FR"/>
        </w:rPr>
        <w:t>–</w:t>
      </w:r>
      <w:r w:rsidRPr="00FC61EF">
        <w:rPr>
          <w:lang w:val="fr-FR"/>
        </w:rPr>
        <w:tab/>
      </w:r>
      <w:r w:rsidR="00BC56E8" w:rsidRPr="00FC61EF">
        <w:rPr>
          <w:lang w:val="fr-FR"/>
        </w:rPr>
        <w:t xml:space="preserve">vu </w:t>
      </w:r>
      <w:r w:rsidR="009D4468" w:rsidRPr="00FC61EF">
        <w:rPr>
          <w:lang w:val="fr-FR"/>
        </w:rPr>
        <w:t>l</w:t>
      </w:r>
      <w:r w:rsidR="00CF35A2" w:rsidRPr="00FC61EF">
        <w:rPr>
          <w:lang w:val="fr-FR"/>
        </w:rPr>
        <w:t>e</w:t>
      </w:r>
      <w:r w:rsidR="009D4468" w:rsidRPr="00FC61EF">
        <w:rPr>
          <w:lang w:val="fr-FR"/>
        </w:rPr>
        <w:t xml:space="preserve"> pro</w:t>
      </w:r>
      <w:r w:rsidR="00CF35A2" w:rsidRPr="00FC61EF">
        <w:rPr>
          <w:lang w:val="fr-FR"/>
        </w:rPr>
        <w:t>jet</w:t>
      </w:r>
      <w:r w:rsidR="00BC56E8" w:rsidRPr="00FC61EF">
        <w:rPr>
          <w:lang w:val="fr-FR"/>
        </w:rPr>
        <w:t xml:space="preserve"> de décision du Conseil</w:t>
      </w:r>
      <w:r w:rsidR="009D4468" w:rsidRPr="00FC61EF">
        <w:rPr>
          <w:lang w:val="fr-FR"/>
        </w:rPr>
        <w:t xml:space="preserve"> (12092/2015</w:t>
      </w:r>
      <w:r w:rsidR="00BC56E8" w:rsidRPr="00FC61EF">
        <w:rPr>
          <w:lang w:val="fr-FR"/>
        </w:rPr>
        <w:t>),</w:t>
      </w:r>
    </w:p>
    <w:p w:rsidR="00CF35A2" w:rsidRPr="00FC61EF" w:rsidRDefault="00CF35A2" w:rsidP="00BF7F55">
      <w:pPr>
        <w:pStyle w:val="Normal12Hanging"/>
        <w:rPr>
          <w:lang w:val="fr-FR"/>
        </w:rPr>
      </w:pPr>
      <w:r w:rsidRPr="00FC61EF">
        <w:rPr>
          <w:snapToGrid w:val="0"/>
          <w:lang w:val="fr-FR"/>
        </w:rPr>
        <w:t>–</w:t>
      </w:r>
      <w:r w:rsidRPr="00FC61EF">
        <w:rPr>
          <w:snapToGrid w:val="0"/>
          <w:lang w:val="fr-FR"/>
        </w:rPr>
        <w:tab/>
        <w:t xml:space="preserve">vu le projet d'accord </w:t>
      </w:r>
      <w:r w:rsidRPr="00FC61EF">
        <w:rPr>
          <w:sz w:val="23"/>
          <w:szCs w:val="23"/>
          <w:lang w:val="fr-FR"/>
        </w:rPr>
        <w:t>entre l'Union européenne et la République de Kiribati relatif à l'exemption de visa de court séjour (12091/2015),</w:t>
      </w:r>
    </w:p>
    <w:p w:rsidR="009D4468" w:rsidRPr="00FC61EF" w:rsidRDefault="009D4468" w:rsidP="009D4468">
      <w:pPr>
        <w:pStyle w:val="Normal12Hanging"/>
        <w:rPr>
          <w:lang w:val="fr-FR"/>
        </w:rPr>
      </w:pPr>
      <w:r w:rsidRPr="00FC61EF">
        <w:rPr>
          <w:lang w:val="fr-FR"/>
        </w:rPr>
        <w:t>–</w:t>
      </w:r>
      <w:r w:rsidRPr="00FC61EF">
        <w:rPr>
          <w:lang w:val="fr-FR"/>
        </w:rPr>
        <w:tab/>
      </w:r>
      <w:r w:rsidR="00CF35A2" w:rsidRPr="00FC61EF">
        <w:rPr>
          <w:lang w:val="fr-FR"/>
        </w:rPr>
        <w:t xml:space="preserve">vu la demande d'approbation présentée par le Conseil conformément à l'article 77, </w:t>
      </w:r>
      <w:r w:rsidRPr="00FC61EF">
        <w:rPr>
          <w:lang w:val="fr-FR"/>
        </w:rPr>
        <w:t>paragraphe</w:t>
      </w:r>
      <w:r w:rsidRPr="00FC61EF">
        <w:rPr>
          <w:szCs w:val="24"/>
          <w:lang w:val="fr-FR"/>
        </w:rPr>
        <w:t xml:space="preserve"> 2, point a), </w:t>
      </w:r>
      <w:r w:rsidR="00D633D1" w:rsidRPr="00FC61EF">
        <w:rPr>
          <w:szCs w:val="24"/>
          <w:lang w:val="fr-FR"/>
        </w:rPr>
        <w:t>et</w:t>
      </w:r>
      <w:r w:rsidRPr="00FC61EF">
        <w:rPr>
          <w:szCs w:val="24"/>
          <w:lang w:val="fr-FR"/>
        </w:rPr>
        <w:t xml:space="preserve"> </w:t>
      </w:r>
      <w:r w:rsidR="00D633D1" w:rsidRPr="00FC61EF">
        <w:rPr>
          <w:szCs w:val="24"/>
          <w:lang w:val="fr-FR"/>
        </w:rPr>
        <w:t xml:space="preserve">à </w:t>
      </w:r>
      <w:r w:rsidRPr="00FC61EF">
        <w:rPr>
          <w:szCs w:val="24"/>
          <w:lang w:val="fr-FR"/>
        </w:rPr>
        <w:t xml:space="preserve">l’article 218, paragraphe 6, deuxième alinéa, point a), v), </w:t>
      </w:r>
      <w:r w:rsidRPr="00FC61EF">
        <w:rPr>
          <w:lang w:val="fr-FR"/>
        </w:rPr>
        <w:t>du traité sur le fonctionnement de l'Union européenne (C8</w:t>
      </w:r>
      <w:r w:rsidRPr="00FC61EF">
        <w:rPr>
          <w:lang w:val="fr-FR"/>
        </w:rPr>
        <w:noBreakHyphen/>
        <w:t>0253/2016),</w:t>
      </w:r>
    </w:p>
    <w:p w:rsidR="009D4468" w:rsidRPr="00FC61EF" w:rsidRDefault="009D4468" w:rsidP="009D4468">
      <w:pPr>
        <w:pStyle w:val="Normal12Hanging"/>
        <w:rPr>
          <w:lang w:val="fr-FR"/>
        </w:rPr>
      </w:pPr>
      <w:r w:rsidRPr="00FC61EF">
        <w:rPr>
          <w:lang w:val="fr-FR"/>
        </w:rPr>
        <w:t>–</w:t>
      </w:r>
      <w:r w:rsidRPr="00FC61EF">
        <w:rPr>
          <w:lang w:val="fr-FR"/>
        </w:rPr>
        <w:tab/>
        <w:t>vu l'article 99, paragraphe 1, premier et troisième alinéas, et paragraphe 2, ainsi que l'article 108, paragraphe 7, de son règlement,</w:t>
      </w:r>
    </w:p>
    <w:p w:rsidR="009D4468" w:rsidRPr="00FC61EF" w:rsidRDefault="009D4468" w:rsidP="009D4468">
      <w:pPr>
        <w:pStyle w:val="Normal12Hanging"/>
        <w:rPr>
          <w:lang w:val="fr-FR"/>
        </w:rPr>
      </w:pPr>
      <w:r w:rsidRPr="00FC61EF">
        <w:rPr>
          <w:lang w:val="fr-FR"/>
        </w:rPr>
        <w:t>–</w:t>
      </w:r>
      <w:r w:rsidRPr="00FC61EF">
        <w:rPr>
          <w:lang w:val="fr-FR"/>
        </w:rPr>
        <w:tab/>
        <w:t>vu la recommandation de la commission des libertés civiles, de la justice et des affaires intérieures (</w:t>
      </w:r>
      <w:r w:rsidR="004D3232">
        <w:rPr>
          <w:lang w:val="fr-FR"/>
        </w:rPr>
        <w:t>A8-0334/2016</w:t>
      </w:r>
      <w:r w:rsidRPr="00FC61EF">
        <w:rPr>
          <w:lang w:val="fr-FR"/>
        </w:rPr>
        <w:t>),</w:t>
      </w:r>
    </w:p>
    <w:p w:rsidR="009D4468" w:rsidRPr="00FC61EF" w:rsidRDefault="009D4468" w:rsidP="009D4468">
      <w:pPr>
        <w:pStyle w:val="Normal12Hanging"/>
        <w:rPr>
          <w:lang w:val="fr-FR"/>
        </w:rPr>
      </w:pPr>
      <w:r w:rsidRPr="00FC61EF">
        <w:rPr>
          <w:lang w:val="fr-FR"/>
        </w:rPr>
        <w:t>1.</w:t>
      </w:r>
      <w:r w:rsidRPr="00FC61EF">
        <w:rPr>
          <w:lang w:val="fr-FR"/>
        </w:rPr>
        <w:tab/>
        <w:t>donne son approbation à la conclusion de l’accord;</w:t>
      </w:r>
    </w:p>
    <w:p w:rsidR="009D4468" w:rsidRPr="00FC61EF" w:rsidRDefault="009D4468" w:rsidP="009D4468">
      <w:pPr>
        <w:pStyle w:val="Normal12Hanging"/>
        <w:rPr>
          <w:lang w:val="fr-FR"/>
        </w:rPr>
      </w:pPr>
      <w:r w:rsidRPr="00FC61EF">
        <w:rPr>
          <w:lang w:val="fr-FR"/>
        </w:rPr>
        <w:t>2.</w:t>
      </w:r>
      <w:r w:rsidRPr="00FC61EF">
        <w:rPr>
          <w:lang w:val="fr-FR"/>
        </w:rPr>
        <w:tab/>
        <w:t xml:space="preserve">charge son Président de transmettre la position du Parlement au Conseil et à la Commission, ainsi qu'aux gouvernements et aux parlements des États membres et </w:t>
      </w:r>
      <w:r w:rsidR="00D633D1" w:rsidRPr="00FC61EF">
        <w:rPr>
          <w:lang w:val="fr-FR"/>
        </w:rPr>
        <w:t xml:space="preserve">à </w:t>
      </w:r>
      <w:r w:rsidRPr="00FC61EF">
        <w:rPr>
          <w:lang w:val="fr-FR"/>
        </w:rPr>
        <w:t>la République de Kiribati.</w:t>
      </w:r>
    </w:p>
    <w:p w:rsidR="00EF48F2" w:rsidRPr="00FC61EF" w:rsidRDefault="00EF48F2" w:rsidP="00EF48F2">
      <w:pPr>
        <w:pStyle w:val="PageHeading"/>
        <w:rPr>
          <w:lang w:val="fr-FR"/>
        </w:rPr>
      </w:pPr>
      <w:r w:rsidRPr="00FC61EF">
        <w:rPr>
          <w:lang w:val="fr-FR"/>
        </w:rPr>
        <w:br w:type="page"/>
      </w:r>
      <w:bookmarkStart w:id="3" w:name="_Toc466990762"/>
      <w:r w:rsidR="009D4468" w:rsidRPr="00FC61EF">
        <w:rPr>
          <w:lang w:val="fr-FR"/>
        </w:rPr>
        <w:lastRenderedPageBreak/>
        <w:t>JUSTIFICATION SUCCINCTE</w:t>
      </w:r>
      <w:bookmarkEnd w:id="3"/>
    </w:p>
    <w:p w:rsidR="00E22C90" w:rsidRPr="00FC61EF" w:rsidRDefault="00E22C90" w:rsidP="00E22C90">
      <w:pPr>
        <w:rPr>
          <w:u w:val="single"/>
          <w:lang w:val="fr-FR"/>
        </w:rPr>
      </w:pPr>
      <w:r w:rsidRPr="00FC61EF">
        <w:rPr>
          <w:u w:val="single"/>
          <w:lang w:val="fr-FR"/>
        </w:rPr>
        <w:t>Cadre des relations et dispositions générales de l'accord</w:t>
      </w:r>
    </w:p>
    <w:p w:rsidR="00E22C90" w:rsidRPr="00FC61EF" w:rsidRDefault="00E22C90" w:rsidP="00E22C90">
      <w:pPr>
        <w:rPr>
          <w:b/>
          <w:lang w:val="fr-FR"/>
        </w:rPr>
      </w:pPr>
    </w:p>
    <w:p w:rsidR="00E22C90" w:rsidRPr="00FC61EF" w:rsidRDefault="00E22C90" w:rsidP="00E22C90">
      <w:pPr>
        <w:pStyle w:val="Normal12Hanging"/>
        <w:ind w:left="0" w:firstLine="0"/>
        <w:rPr>
          <w:color w:val="23292F"/>
          <w:lang w:val="fr-FR"/>
        </w:rPr>
      </w:pPr>
      <w:r w:rsidRPr="00FC61EF">
        <w:rPr>
          <w:lang w:val="fr-FR"/>
        </w:rPr>
        <w:t xml:space="preserve">Les relations entre l’Union européenne et </w:t>
      </w:r>
      <w:r w:rsidRPr="00FC61EF">
        <w:rPr>
          <w:szCs w:val="24"/>
          <w:lang w:val="fr-FR"/>
        </w:rPr>
        <w:t xml:space="preserve">la République des Kiribati </w:t>
      </w:r>
      <w:r w:rsidRPr="00FC61EF">
        <w:rPr>
          <w:lang w:val="fr-FR"/>
        </w:rPr>
        <w:t>sont régies par l’accord de partenariat entre les membres du groupe des États d'Afrique, des Caraïbes et du Pacifique d'une part et l'Union européenne et ses États membres d'autre part, appelé "Accord de Cotonou "</w:t>
      </w:r>
      <w:r w:rsidRPr="00FC61EF">
        <w:rPr>
          <w:szCs w:val="24"/>
          <w:lang w:val="fr-FR"/>
        </w:rPr>
        <w:t>.</w:t>
      </w:r>
      <w:r w:rsidRPr="00FC61EF">
        <w:rPr>
          <w:color w:val="23292F"/>
          <w:lang w:val="fr-FR"/>
        </w:rPr>
        <w:t xml:space="preserve"> </w:t>
      </w:r>
    </w:p>
    <w:p w:rsidR="00E22C90" w:rsidRPr="00FC61EF" w:rsidRDefault="00E22C90" w:rsidP="00E22C90">
      <w:pPr>
        <w:pStyle w:val="Normal12Hanging"/>
        <w:ind w:left="0" w:firstLine="0"/>
        <w:rPr>
          <w:szCs w:val="24"/>
          <w:lang w:val="fr-FR"/>
        </w:rPr>
      </w:pPr>
      <w:r w:rsidRPr="00FC61EF">
        <w:rPr>
          <w:szCs w:val="24"/>
          <w:lang w:val="fr-FR"/>
        </w:rPr>
        <w:t xml:space="preserve">Dans le cadre de la modification du règlement (CE) n° 539/2001 par le règlement n° 509/2014 du Parlement européen et du Conseil, la République des Kiribati a été </w:t>
      </w:r>
      <w:proofErr w:type="gramStart"/>
      <w:r w:rsidRPr="00FC61EF">
        <w:rPr>
          <w:szCs w:val="24"/>
          <w:lang w:val="fr-FR"/>
        </w:rPr>
        <w:t>transférée</w:t>
      </w:r>
      <w:proofErr w:type="gramEnd"/>
      <w:r w:rsidRPr="00FC61EF">
        <w:rPr>
          <w:szCs w:val="24"/>
          <w:lang w:val="fr-FR"/>
        </w:rPr>
        <w:t xml:space="preserve"> vers l'annexe II, qui établit la liste des pays tiers dont les ressortissants sont exemptés de l'obligation de visa pour franchir les frontières extérieures des États membres. Le règlement n°539/2001 modifié est d'application pour tous les États membres, à l'exception de l'Irlande et du Royaume-Uni. </w:t>
      </w:r>
    </w:p>
    <w:p w:rsidR="00E22C90" w:rsidRPr="00FC61EF" w:rsidRDefault="00E22C90" w:rsidP="00E22C90">
      <w:pPr>
        <w:pStyle w:val="Normal12Hanging"/>
        <w:ind w:left="0" w:firstLine="0"/>
        <w:rPr>
          <w:szCs w:val="24"/>
          <w:lang w:val="fr-FR"/>
        </w:rPr>
      </w:pPr>
      <w:r w:rsidRPr="00FC61EF">
        <w:rPr>
          <w:szCs w:val="24"/>
          <w:lang w:val="fr-FR"/>
        </w:rPr>
        <w:t xml:space="preserve">Après l'adoption dudit règlement le 20 mai 2014, le Conseil a adopté 9 octobre 2014 une décision autorisant la Commission à ouvrir des négociations pour la conclusion de l'accord bilatéral entre l'Union européenne et la République des Kiribati. Les négociations ont été ouvertes le 17 décembre 2014 et conclues le 10 juin 2015. La signature de cet accord a eu lieu le 23 juin 2016 à Bruxelles. Depuis cette date, </w:t>
      </w:r>
      <w:r w:rsidR="000F023D" w:rsidRPr="00FC61EF">
        <w:rPr>
          <w:szCs w:val="24"/>
          <w:lang w:val="fr-FR"/>
        </w:rPr>
        <w:t>l’accord s’applique</w:t>
      </w:r>
      <w:r w:rsidRPr="00FC61EF">
        <w:rPr>
          <w:szCs w:val="24"/>
          <w:lang w:val="fr-FR"/>
        </w:rPr>
        <w:t xml:space="preserve"> à titre provisoire, en attendant l'approbation du Parlement européen. </w:t>
      </w:r>
      <w:r w:rsidR="00CD2C89" w:rsidRPr="00FC61EF">
        <w:rPr>
          <w:szCs w:val="24"/>
          <w:lang w:val="fr-FR"/>
        </w:rPr>
        <w:t>Le Conseil décide le 4 juillet 2016 de demander l'approbation du Parlement.</w:t>
      </w:r>
    </w:p>
    <w:p w:rsidR="00E22C90" w:rsidRPr="00FC61EF" w:rsidRDefault="00E22C90" w:rsidP="00E22C90">
      <w:pPr>
        <w:pStyle w:val="Normal12Hanging"/>
        <w:ind w:left="0" w:firstLine="0"/>
        <w:rPr>
          <w:szCs w:val="24"/>
          <w:lang w:val="fr-FR"/>
        </w:rPr>
      </w:pPr>
      <w:r w:rsidRPr="00FC61EF">
        <w:rPr>
          <w:szCs w:val="24"/>
          <w:lang w:val="fr-FR"/>
        </w:rPr>
        <w:t xml:space="preserve">L'accord signé prévoit un régime de déplacement sans obligation de visa en faveur des citoyens de l’Union et des ressortissants de la République des Kiribati qui se rendent sur le territoire de l’autre partie contractante pour un séjour d’une durée maximale de 90 jours sur toute période de 180 jours. L’exemption de visa bénéficie à toutes les catégories de personnes (titulaires de passeports ordinaires, diplomatiques, de service/officiels, ou spéciaux) voyageant pour quelque motif que ce soit, hormis l’exercice d’une activité rémunérée. </w:t>
      </w:r>
    </w:p>
    <w:p w:rsidR="00E22C90" w:rsidRPr="00FC61EF" w:rsidRDefault="00E22C90" w:rsidP="00E22C90">
      <w:pPr>
        <w:pStyle w:val="Normal12Hanging"/>
        <w:ind w:left="0" w:firstLine="0"/>
        <w:rPr>
          <w:szCs w:val="24"/>
          <w:u w:val="single"/>
          <w:lang w:val="fr-FR"/>
        </w:rPr>
      </w:pPr>
      <w:r w:rsidRPr="00FC61EF">
        <w:rPr>
          <w:szCs w:val="24"/>
          <w:u w:val="single"/>
          <w:lang w:val="fr-FR"/>
        </w:rPr>
        <w:t>Justification du Rapporteur</w:t>
      </w:r>
    </w:p>
    <w:p w:rsidR="00E22C90" w:rsidRPr="00FC61EF" w:rsidRDefault="00E22C90" w:rsidP="00E22C90">
      <w:pPr>
        <w:pStyle w:val="Normal12Hanging"/>
        <w:ind w:left="0" w:firstLine="0"/>
        <w:rPr>
          <w:szCs w:val="24"/>
          <w:lang w:val="fr-FR"/>
        </w:rPr>
      </w:pPr>
      <w:r w:rsidRPr="00FC61EF">
        <w:rPr>
          <w:szCs w:val="24"/>
          <w:lang w:val="fr-FR"/>
        </w:rPr>
        <w:t xml:space="preserve">Cet accord d'exemption de visa pour les séjours de courte durée constitue un aboutissement dans l'approfondissement des relations entre l'Union européenne et la République des Kiribati - revêtant une signification politique forte dans le cadre de l'Accord de Cotonou - ainsi qu'un moyen supplémentaire de renforcer les relations économiques et culturelles et d'intensifier le dialogue politique sur diverses questions, y compris les droits de l'homme et les libertés fondamentales.    </w:t>
      </w:r>
    </w:p>
    <w:p w:rsidR="00E22C90" w:rsidRPr="00FC61EF" w:rsidRDefault="00E22C90" w:rsidP="00E22C90">
      <w:pPr>
        <w:pStyle w:val="Normal12Hanging"/>
        <w:ind w:left="0" w:firstLine="0"/>
        <w:rPr>
          <w:lang w:val="fr-FR"/>
        </w:rPr>
      </w:pPr>
      <w:r w:rsidRPr="00FC61EF">
        <w:rPr>
          <w:szCs w:val="24"/>
          <w:lang w:val="fr-FR"/>
        </w:rPr>
        <w:t xml:space="preserve">Le Rapporteur note que l'accord d'exemption de visas pourra avoir des effets positifs en simplifiant les conditions de voyage pour les entrepreneurs, en facilitant les investissements et le tourisme. L'économie des Kiribati repose essentiellement sur les secteurs de l'agriculture, notamment la pêche, qui contribue à 25% du PIB, et le secteur des services qui représente 66% du PIB. L'octroi de licences de pêche constitue une source importante de revenus pour le pays, en assurant 23-30% de ses recettes publiques. Le tourisme reste très limité, avec 4000 touristes par an, et se concentre principalement sur les Iles de la Ligne. S'agissant des investissements et des échanges commerciaux avec les Kiribati, ceux-ci demeurent faibles en valeur comme en termes relatifs. L'UE négocie actuellement un Accord de partenariat économique global avec 14 pays de la région du Pacifique dont la République des Kiribati fait </w:t>
      </w:r>
      <w:r w:rsidRPr="00FC61EF">
        <w:rPr>
          <w:szCs w:val="24"/>
          <w:lang w:val="fr-FR"/>
        </w:rPr>
        <w:lastRenderedPageBreak/>
        <w:t>partie.</w:t>
      </w:r>
      <w:r w:rsidRPr="00FC61EF">
        <w:rPr>
          <w:lang w:val="fr-FR"/>
        </w:rPr>
        <w:t xml:space="preserve"> Le Rapporteur note que l'accord d'exemption de visa est une preuve supplémentaire de notre engagement à l'égard de cette région pour un partenariat renforcé. </w:t>
      </w:r>
    </w:p>
    <w:p w:rsidR="00E22C90" w:rsidRPr="00FC61EF" w:rsidRDefault="00E22C90" w:rsidP="00E22C90">
      <w:pPr>
        <w:pStyle w:val="Normal12Hanging"/>
        <w:ind w:left="0" w:firstLine="0"/>
        <w:rPr>
          <w:szCs w:val="24"/>
          <w:lang w:val="fr-FR"/>
        </w:rPr>
      </w:pPr>
      <w:r w:rsidRPr="00FC61EF">
        <w:rPr>
          <w:szCs w:val="24"/>
          <w:lang w:val="fr-FR"/>
        </w:rPr>
        <w:t>Sur le plan politique, le Gouvernement de Kiribati a fait des progrès importants pour honorer ses obligations internationales en matière de droits de l’homme et atteindre les objectifs établis au niveau international, comme les objectifs du Millénaire pour le développement. Parmi les avancées, l'adoption du Plan d'Action 2011-2021 pour éliminer la violence sexuelle et sexiste à Kiribati constitue une étape significative et va dans le sens des efforts actuellement déployés par ce pays pour se conformer aux dispositions de la Convention sur l’élimination de toutes les formes de discrimination à l’égard des femmes. En ce sens, cet accord constitue une marque positive de soutien envers ce pays et peut nous permettre de poursuivre un dialogue politique équilibré, régulier et approfondi sur ces questions qui restent prioritaires pour l'Union.</w:t>
      </w:r>
    </w:p>
    <w:p w:rsidR="00E22C90" w:rsidRPr="00FC61EF" w:rsidRDefault="00E22C90" w:rsidP="00E22C90">
      <w:pPr>
        <w:pStyle w:val="Default"/>
        <w:rPr>
          <w:lang w:val="fr-FR"/>
        </w:rPr>
      </w:pPr>
      <w:r w:rsidRPr="00FC61EF">
        <w:rPr>
          <w:lang w:val="fr-FR"/>
        </w:rPr>
        <w:t xml:space="preserve">S'agissant de la mobilité, selon les données disponibles le taux de refus de la délivrance de visa pour les ressortissants des Kiribati est très faible. En revanche, la demande l’obtention d’un visa pour les ressortissants des Kiribati est rendue compliquée par l’éloignement géographique des consulats des États de Schengen. En 2014 et 2015, il n'y a pas aucune arrestation de ressortissants des Kiribati en situation irrégulière dans l’Union, aucun refus d'entrée à la frontière de l'Union ou de décision de retour. Par ailleurs, aucune demande d'asile de ressortissants de ce pays n'a été déposée. Ce pays ne représente donc aucune menace en termes de migration irrégulière ou de flux migratoire, ni en matière de sécurité et d'ordre public. </w:t>
      </w:r>
    </w:p>
    <w:p w:rsidR="00E22C90" w:rsidRPr="00FC61EF" w:rsidRDefault="00E22C90" w:rsidP="00E22C90">
      <w:pPr>
        <w:pStyle w:val="Default"/>
        <w:rPr>
          <w:lang w:val="fr-FR"/>
        </w:rPr>
      </w:pPr>
    </w:p>
    <w:p w:rsidR="00E22C90" w:rsidRPr="00FC61EF" w:rsidRDefault="00E22C90" w:rsidP="00E22C90">
      <w:pPr>
        <w:pStyle w:val="Default"/>
        <w:rPr>
          <w:lang w:val="fr-FR"/>
        </w:rPr>
      </w:pPr>
      <w:r w:rsidRPr="00FC61EF">
        <w:rPr>
          <w:lang w:val="fr-FR"/>
        </w:rPr>
        <w:t xml:space="preserve">Enfin, le Rapporteur souligne le vecteur non négligeable que constitue l'exemption de visa pour le rapprochement des peuples européens et du Pacifique. L'accord d'exemption de visa permet aux citoyens non seulement de bénéficier pleinement et concrètement du partenariat ACP-UE, mais aussi d'y participer en voyageant à un coût économique et pratique réduit. </w:t>
      </w:r>
    </w:p>
    <w:p w:rsidR="00E22C90" w:rsidRPr="00FC61EF" w:rsidRDefault="00E22C90" w:rsidP="00E22C90">
      <w:pPr>
        <w:pStyle w:val="Default"/>
        <w:rPr>
          <w:lang w:val="fr-FR"/>
        </w:rPr>
      </w:pPr>
    </w:p>
    <w:p w:rsidR="00E22C90" w:rsidRPr="00FC61EF" w:rsidRDefault="00E22C90" w:rsidP="00E22C90">
      <w:pPr>
        <w:pStyle w:val="Default"/>
        <w:rPr>
          <w:lang w:val="fr-FR"/>
        </w:rPr>
      </w:pPr>
      <w:r w:rsidRPr="00FC61EF">
        <w:rPr>
          <w:lang w:val="fr-FR"/>
        </w:rPr>
        <w:t xml:space="preserve">Le Rapporteur salue à ce titre le rôle joué par les membres de l'Assemblée parlementaire paritaire ACP UE, qui ont grandement contribué à la conclusion de cet accord qui, en outre, facilitera leur participation aux réunions de l'APP ACP-UE.  </w:t>
      </w:r>
    </w:p>
    <w:p w:rsidR="00E22C90" w:rsidRPr="00FC61EF" w:rsidRDefault="00E22C90" w:rsidP="00E22C90">
      <w:pPr>
        <w:pStyle w:val="Default"/>
        <w:rPr>
          <w:lang w:val="fr-FR"/>
        </w:rPr>
      </w:pPr>
    </w:p>
    <w:p w:rsidR="00E22C90" w:rsidRPr="00FC61EF" w:rsidRDefault="00E22C90" w:rsidP="00E22C90">
      <w:pPr>
        <w:pStyle w:val="Normal12Hanging"/>
        <w:ind w:left="0" w:firstLine="0"/>
        <w:rPr>
          <w:szCs w:val="24"/>
          <w:u w:val="single"/>
          <w:lang w:val="fr-FR"/>
        </w:rPr>
      </w:pPr>
      <w:r w:rsidRPr="00FC61EF">
        <w:rPr>
          <w:szCs w:val="24"/>
          <w:u w:val="single"/>
          <w:lang w:val="fr-FR"/>
        </w:rPr>
        <w:t>Mise en œuvre et suivi de l'accord</w:t>
      </w:r>
    </w:p>
    <w:p w:rsidR="00E22C90" w:rsidRPr="00FC61EF" w:rsidRDefault="00E22C90" w:rsidP="00E22C90">
      <w:pPr>
        <w:pStyle w:val="Normal12Hanging"/>
        <w:ind w:left="0" w:firstLine="0"/>
        <w:rPr>
          <w:color w:val="000000"/>
          <w:szCs w:val="24"/>
          <w:lang w:val="fr-FR"/>
        </w:rPr>
      </w:pPr>
      <w:r w:rsidRPr="00FC61EF">
        <w:rPr>
          <w:szCs w:val="24"/>
          <w:lang w:val="fr-FR"/>
        </w:rPr>
        <w:t xml:space="preserve">S'agissant de la mise en œuvre et du suivi de l'accord, le Rapporteur invite la Commission européenne à observer les possibles développements en ce qui concerne les critères qui ont initialement conduit au transfert de l'annexe I vers l'annexe II du règlement n° 509/2014. Ces critères incluent non seulement </w:t>
      </w:r>
      <w:r w:rsidRPr="00FC61EF">
        <w:rPr>
          <w:color w:val="000000"/>
          <w:szCs w:val="24"/>
          <w:lang w:val="fr-FR"/>
        </w:rPr>
        <w:t xml:space="preserve">l’immigration clandestine, l’ordre public et la sécurité, mais aussi les relations extérieures de l’Union avec le pays tiers concerné y compris, en particulier, des considérations liées au respect des droits de l’homme et des libertés fondamentales. </w:t>
      </w:r>
    </w:p>
    <w:p w:rsidR="00E22C90" w:rsidRPr="00FC61EF" w:rsidRDefault="00E22C90" w:rsidP="00E22C90">
      <w:pPr>
        <w:pStyle w:val="Normal12Hanging"/>
        <w:ind w:left="0" w:firstLine="0"/>
        <w:rPr>
          <w:lang w:val="fr-FR"/>
        </w:rPr>
      </w:pPr>
      <w:r w:rsidRPr="00FC61EF">
        <w:rPr>
          <w:color w:val="000000"/>
          <w:szCs w:val="24"/>
          <w:lang w:val="fr-FR"/>
        </w:rPr>
        <w:t>En outre, l</w:t>
      </w:r>
      <w:r w:rsidRPr="00FC61EF">
        <w:rPr>
          <w:lang w:val="fr-FR"/>
        </w:rPr>
        <w:t xml:space="preserve">e Rapporteur invite la Commission européenne et les autorités de Kiribati à veiller à la pleine réciprocité de l'exemption de visa qui doit permettre l'égalité de traitement de tous les citoyens, en particulier entre tous les citoyens de l'Union. </w:t>
      </w:r>
    </w:p>
    <w:p w:rsidR="00E22C90" w:rsidRPr="00FC61EF" w:rsidRDefault="00E22C90" w:rsidP="00E22C90">
      <w:pPr>
        <w:pStyle w:val="Normal12Hanging"/>
        <w:ind w:left="0" w:firstLine="0"/>
        <w:rPr>
          <w:szCs w:val="24"/>
          <w:lang w:val="fr-FR"/>
        </w:rPr>
      </w:pPr>
      <w:r w:rsidRPr="00FC61EF">
        <w:rPr>
          <w:szCs w:val="24"/>
          <w:lang w:val="fr-FR"/>
        </w:rPr>
        <w:t xml:space="preserve">Le Rapporteur attire l'attention sur le fait qu'au sein du Comité mixte de gestion de l'accord (article 6), l’Union européenne n'est représentée que par la Commission européenne. En tant qu'institution directement élue par les citoyens européens et défenseur de la démocratie, des </w:t>
      </w:r>
      <w:r w:rsidRPr="00FC61EF">
        <w:rPr>
          <w:szCs w:val="24"/>
          <w:lang w:val="fr-FR"/>
        </w:rPr>
        <w:lastRenderedPageBreak/>
        <w:t>droits de l'homme et des principes fondamentaux de l'Union européenne, le Parlement européen pourrait être impliqué dans les travaux du Comité mixte. Le Rapporteur du Parlement européen encourage de nouveau la Commission européenne à revoir la composition des comités mixtes de gestion pour les futurs accords.</w:t>
      </w:r>
    </w:p>
    <w:p w:rsidR="00E22C90" w:rsidRPr="00FC61EF" w:rsidRDefault="00E22C90" w:rsidP="00E22C90">
      <w:pPr>
        <w:pStyle w:val="Normal12Hanging"/>
        <w:ind w:left="0" w:firstLine="0"/>
        <w:rPr>
          <w:szCs w:val="24"/>
          <w:lang w:val="fr-FR"/>
        </w:rPr>
      </w:pPr>
      <w:r w:rsidRPr="00FC61EF">
        <w:rPr>
          <w:szCs w:val="24"/>
          <w:lang w:val="fr-FR"/>
        </w:rPr>
        <w:t>De même, le Rapporteur s'interroge sur la pratique de la signature des accords d'exemption de visa et leur mise en application provisoire avant l'approbation du Parlement européen. Le Rapporteur remarque que cette pratique tend à réduire la marge de manœuvre du Parlement européen et est d'autant plus problématique que le Parlement n'est pas informé en temps et en heure de la progression des négociations bilatérales.</w:t>
      </w:r>
    </w:p>
    <w:p w:rsidR="00E22C90" w:rsidRPr="00FC61EF" w:rsidRDefault="00E22C90" w:rsidP="00E22C90">
      <w:pPr>
        <w:pStyle w:val="Normal12Hanging"/>
        <w:ind w:left="0" w:firstLine="0"/>
        <w:rPr>
          <w:szCs w:val="24"/>
          <w:lang w:val="fr-FR"/>
        </w:rPr>
      </w:pPr>
      <w:r w:rsidRPr="00FC61EF">
        <w:rPr>
          <w:szCs w:val="24"/>
          <w:lang w:val="fr-FR"/>
        </w:rPr>
        <w:t>**</w:t>
      </w:r>
    </w:p>
    <w:p w:rsidR="00E22C90" w:rsidRPr="00FC61EF" w:rsidRDefault="00E22C90" w:rsidP="00E22C90">
      <w:pPr>
        <w:pStyle w:val="Normal12Hanging"/>
        <w:ind w:left="0" w:firstLine="0"/>
        <w:rPr>
          <w:szCs w:val="24"/>
          <w:u w:val="single"/>
          <w:lang w:val="fr-FR"/>
        </w:rPr>
      </w:pPr>
      <w:r w:rsidRPr="00FC61EF">
        <w:rPr>
          <w:szCs w:val="24"/>
          <w:u w:val="single"/>
          <w:lang w:val="fr-FR"/>
        </w:rPr>
        <w:t>Dispositions particulières</w:t>
      </w:r>
    </w:p>
    <w:p w:rsidR="00E22C90" w:rsidRPr="00FC61EF" w:rsidRDefault="00E22C90" w:rsidP="00E22C90">
      <w:pPr>
        <w:pStyle w:val="Normal12Hanging"/>
        <w:ind w:left="0" w:firstLine="0"/>
        <w:rPr>
          <w:b/>
          <w:szCs w:val="24"/>
          <w:lang w:val="fr-FR"/>
        </w:rPr>
      </w:pPr>
      <w:r w:rsidRPr="00FC61EF">
        <w:rPr>
          <w:szCs w:val="24"/>
          <w:lang w:val="fr-FR"/>
        </w:rPr>
        <w:t>Il est tenu compte de la situation particulière du Royaume-Uni et de l’Irlande dans les considérants de l’accord conclu. Le Royaume-Uni et l’Irlande ne participent donc pas à l’accord conclu et ne sont pas soumis aux dispositions de celui-ci.</w:t>
      </w:r>
    </w:p>
    <w:p w:rsidR="00E22C90" w:rsidRPr="00FC61EF" w:rsidRDefault="00E22C90" w:rsidP="00E22C90">
      <w:pPr>
        <w:pStyle w:val="Normal12Hanging"/>
        <w:ind w:left="0" w:firstLine="0"/>
        <w:rPr>
          <w:szCs w:val="24"/>
          <w:lang w:val="fr-FR"/>
        </w:rPr>
      </w:pPr>
      <w:r w:rsidRPr="00FC61EF">
        <w:rPr>
          <w:szCs w:val="24"/>
          <w:lang w:val="fr-FR"/>
        </w:rPr>
        <w:t>L’association étroite de la Norvège, de l’Islande, de la Suisse et du Lichtenstein à la mise en œuvre, à l’application et au développement de l’acquis Schengen est également évoquée dans une déclaration commune annexée à l’accord. La déclaration encourage les autorités de ces pays à conclure au plus vite avec la République des Kiribati des accords bilatéraux d'exemption de visa de court séjour dans des conditions analogues à celles du présent accord.</w:t>
      </w:r>
    </w:p>
    <w:p w:rsidR="00E22C90" w:rsidRPr="00FC61EF" w:rsidRDefault="00E22C90" w:rsidP="00E22C90">
      <w:pPr>
        <w:pStyle w:val="Normal12Hanging"/>
        <w:ind w:left="0" w:firstLine="0"/>
        <w:rPr>
          <w:szCs w:val="24"/>
          <w:lang w:val="fr-FR"/>
        </w:rPr>
      </w:pPr>
      <w:r w:rsidRPr="00FC61EF">
        <w:rPr>
          <w:szCs w:val="24"/>
          <w:lang w:val="fr-FR"/>
        </w:rPr>
        <w:t>L’accord contient des dispositions relatives à son application territoriale : en ce qui concerne la France et les Pays-Bas, les dispositions de l'accord ne s'appliquent qu'aux territoires européens de ces deux États membres.</w:t>
      </w:r>
    </w:p>
    <w:p w:rsidR="00E22C90" w:rsidRPr="00FC61EF" w:rsidRDefault="00E22C90" w:rsidP="00E22C90">
      <w:pPr>
        <w:pStyle w:val="Normal12Hanging"/>
        <w:ind w:left="0" w:firstLine="0"/>
        <w:rPr>
          <w:szCs w:val="24"/>
          <w:lang w:val="fr-FR"/>
        </w:rPr>
      </w:pPr>
      <w:r w:rsidRPr="00FC61EF">
        <w:rPr>
          <w:szCs w:val="24"/>
          <w:lang w:val="fr-FR"/>
        </w:rPr>
        <w:t>**</w:t>
      </w:r>
    </w:p>
    <w:p w:rsidR="000F023D" w:rsidRPr="00FC61EF" w:rsidRDefault="00E22C90" w:rsidP="000F023D">
      <w:pPr>
        <w:pStyle w:val="Normal12Hanging"/>
        <w:ind w:left="0" w:firstLine="0"/>
        <w:rPr>
          <w:lang w:val="fr-FR"/>
        </w:rPr>
      </w:pPr>
      <w:r w:rsidRPr="00FC61EF">
        <w:rPr>
          <w:lang w:val="fr-FR"/>
        </w:rPr>
        <w:t>Enfin, le Rapporteur recommande aux membres de la commission parlementaire «Libertés Civiles, Justice et Affaires Intérieures» de soutenir ce rapport et que le Parlement européen donne son approbation.</w:t>
      </w:r>
    </w:p>
    <w:p w:rsidR="004D3232" w:rsidRPr="00023D1F" w:rsidRDefault="00C87C63" w:rsidP="00023D1F">
      <w:pPr>
        <w:pStyle w:val="PageHeading"/>
        <w:rPr>
          <w:lang w:val="fr-FR"/>
        </w:rPr>
      </w:pPr>
      <w:r w:rsidRPr="00FC61EF">
        <w:rPr>
          <w:lang w:val="fr-FR"/>
        </w:rPr>
        <w:br w:type="page"/>
      </w:r>
      <w:bookmarkStart w:id="4" w:name="ProcPageRR"/>
      <w:bookmarkStart w:id="5" w:name="_Toc466990763"/>
      <w:r w:rsidR="004D3232" w:rsidRPr="00023D1F">
        <w:rPr>
          <w:lang w:val="fr-FR"/>
        </w:rPr>
        <w:lastRenderedPageBreak/>
        <w:t>PROCÉDURE DE LA COMMISSION COMPÉTENTE AU FOND</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D3232" w:rsidRPr="00023D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color w:val="000000"/>
                <w:sz w:val="20"/>
                <w:lang w:val="fr-FR"/>
              </w:rPr>
            </w:pPr>
            <w:r w:rsidRPr="00023D1F">
              <w:rPr>
                <w:color w:val="000000"/>
                <w:sz w:val="20"/>
                <w:lang w:val="fr-FR"/>
              </w:rPr>
              <w:t>Accord entre l’Union européenne et la République de Kiribati relatif à l’exemption de visa de court séjour</w:t>
            </w:r>
          </w:p>
        </w:tc>
      </w:tr>
      <w:tr w:rsidR="004D3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proofErr w:type="spellStart"/>
            <w:r>
              <w:rPr>
                <w:b/>
                <w:bCs/>
                <w:color w:val="000000"/>
                <w:sz w:val="20"/>
              </w:rPr>
              <w:t>Références</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12092/2015 – C8-0253/2016 – COM(2015)0438 – 2015/0200(NLE)</w:t>
            </w:r>
          </w:p>
        </w:tc>
      </w:tr>
      <w:tr w:rsidR="004D3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Date de consultation / demande d’approbation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Commission compétente au fond</w:t>
            </w:r>
          </w:p>
          <w:p w:rsidR="004D3232" w:rsidRPr="00023D1F" w:rsidRDefault="004D3232">
            <w:pPr>
              <w:autoSpaceDE w:val="0"/>
              <w:autoSpaceDN w:val="0"/>
              <w:adjustRightInd w:val="0"/>
              <w:rPr>
                <w:color w:val="000000"/>
                <w:sz w:val="20"/>
                <w:lang w:val="fr-FR"/>
              </w:rPr>
            </w:pPr>
            <w:r w:rsidRPr="00023D1F">
              <w:rPr>
                <w:color w:val="000000"/>
                <w:sz w:val="20"/>
                <w:lang w:val="fr-FR"/>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LIBE</w:t>
            </w:r>
          </w:p>
          <w:p w:rsidR="004D3232" w:rsidRDefault="004D3232">
            <w:pPr>
              <w:autoSpaceDE w:val="0"/>
              <w:autoSpaceDN w:val="0"/>
              <w:adjustRightInd w:val="0"/>
              <w:rPr>
                <w:color w:val="000000"/>
                <w:sz w:val="20"/>
              </w:rPr>
            </w:pPr>
            <w:r>
              <w:rPr>
                <w:color w:val="000000"/>
                <w:sz w:val="20"/>
              </w:rPr>
              <w:t>7.7.2016</w:t>
            </w: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Commissions saisies pour avis</w:t>
            </w:r>
          </w:p>
          <w:p w:rsidR="004D3232" w:rsidRPr="00023D1F" w:rsidRDefault="004D3232">
            <w:pPr>
              <w:autoSpaceDE w:val="0"/>
              <w:autoSpaceDN w:val="0"/>
              <w:adjustRightInd w:val="0"/>
              <w:rPr>
                <w:color w:val="000000"/>
                <w:sz w:val="20"/>
                <w:lang w:val="fr-FR"/>
              </w:rPr>
            </w:pPr>
            <w:r w:rsidRPr="00023D1F">
              <w:rPr>
                <w:color w:val="000000"/>
                <w:sz w:val="20"/>
                <w:lang w:val="fr-FR"/>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AFET</w:t>
            </w:r>
          </w:p>
          <w:p w:rsidR="004D3232" w:rsidRDefault="004D3232">
            <w:pPr>
              <w:autoSpaceDE w:val="0"/>
              <w:autoSpaceDN w:val="0"/>
              <w:adjustRightInd w:val="0"/>
              <w:rPr>
                <w:color w:val="000000"/>
                <w:sz w:val="20"/>
              </w:rPr>
            </w:pPr>
            <w:r>
              <w:rPr>
                <w:color w:val="000000"/>
                <w:sz w:val="20"/>
              </w:rPr>
              <w:t>7.7.2016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Avis non émis</w:t>
            </w:r>
          </w:p>
          <w:p w:rsidR="004D3232" w:rsidRPr="00023D1F" w:rsidRDefault="004D3232">
            <w:pPr>
              <w:autoSpaceDE w:val="0"/>
              <w:autoSpaceDN w:val="0"/>
              <w:adjustRightInd w:val="0"/>
              <w:rPr>
                <w:color w:val="000000"/>
                <w:sz w:val="20"/>
                <w:lang w:val="fr-FR"/>
              </w:rPr>
            </w:pPr>
            <w:r w:rsidRPr="00023D1F">
              <w:rPr>
                <w:color w:val="000000"/>
                <w:sz w:val="20"/>
                <w:lang w:val="fr-FR"/>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AFET</w:t>
            </w:r>
          </w:p>
          <w:p w:rsidR="004D3232" w:rsidRDefault="004D3232">
            <w:pPr>
              <w:autoSpaceDE w:val="0"/>
              <w:autoSpaceDN w:val="0"/>
              <w:adjustRightInd w:val="0"/>
              <w:rPr>
                <w:color w:val="000000"/>
                <w:sz w:val="20"/>
              </w:rPr>
            </w:pPr>
            <w:r>
              <w:rPr>
                <w:color w:val="000000"/>
                <w:sz w:val="20"/>
              </w:rPr>
              <w:t>13.10.2015</w:t>
            </w: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Rapporteurs</w:t>
            </w:r>
          </w:p>
          <w:p w:rsidR="004D3232" w:rsidRPr="00023D1F" w:rsidRDefault="004D3232">
            <w:pPr>
              <w:autoSpaceDE w:val="0"/>
              <w:autoSpaceDN w:val="0"/>
              <w:adjustRightInd w:val="0"/>
              <w:rPr>
                <w:color w:val="000000"/>
                <w:sz w:val="20"/>
                <w:lang w:val="fr-FR"/>
              </w:rPr>
            </w:pPr>
            <w:r w:rsidRPr="00023D1F">
              <w:rPr>
                <w:color w:val="000000"/>
                <w:sz w:val="20"/>
                <w:lang w:val="fr-FR"/>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proofErr w:type="spellStart"/>
            <w:r>
              <w:rPr>
                <w:color w:val="000000"/>
                <w:sz w:val="20"/>
              </w:rPr>
              <w:t>Mariya</w:t>
            </w:r>
            <w:proofErr w:type="spellEnd"/>
            <w:r>
              <w:rPr>
                <w:color w:val="000000"/>
                <w:sz w:val="20"/>
              </w:rPr>
              <w:t xml:space="preserve"> Gabriel</w:t>
            </w:r>
          </w:p>
          <w:p w:rsidR="004D3232" w:rsidRDefault="004D3232">
            <w:pPr>
              <w:autoSpaceDE w:val="0"/>
              <w:autoSpaceDN w:val="0"/>
              <w:adjustRightInd w:val="0"/>
              <w:rPr>
                <w:color w:val="000000"/>
                <w:sz w:val="20"/>
              </w:rPr>
            </w:pPr>
            <w:r>
              <w:rPr>
                <w:color w:val="000000"/>
                <w:sz w:val="20"/>
              </w:rPr>
              <w:t>26.10.2015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proofErr w:type="spellStart"/>
            <w:r>
              <w:rPr>
                <w:b/>
                <w:bCs/>
                <w:color w:val="000000"/>
                <w:sz w:val="20"/>
              </w:rPr>
              <w:t>Examen</w:t>
            </w:r>
            <w:proofErr w:type="spellEnd"/>
            <w:r>
              <w:rPr>
                <w:b/>
                <w:bCs/>
                <w:color w:val="000000"/>
                <w:sz w:val="20"/>
              </w:rPr>
              <w:t xml:space="preserve">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r>
              <w:rPr>
                <w:b/>
                <w:bCs/>
                <w:color w:val="000000"/>
                <w:sz w:val="20"/>
              </w:rPr>
              <w:t xml:space="preserve">Date de </w:t>
            </w:r>
            <w:proofErr w:type="spellStart"/>
            <w:r>
              <w:rPr>
                <w:b/>
                <w:bCs/>
                <w:color w:val="000000"/>
                <w:sz w:val="20"/>
              </w:rPr>
              <w:t>l’adoption</w:t>
            </w:r>
            <w:proofErr w:type="spellEnd"/>
          </w:p>
        </w:tc>
        <w:tc>
          <w:tcPr>
            <w:tcW w:w="1530"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rFonts w:ascii="sans-serif" w:hAnsi="sans-serif" w:cs="sans-serif"/>
                <w:color w:val="000000"/>
                <w:szCs w:val="24"/>
              </w:rPr>
            </w:pPr>
          </w:p>
        </w:tc>
      </w:tr>
      <w:tr w:rsidR="004D3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proofErr w:type="spellStart"/>
            <w:r>
              <w:rPr>
                <w:b/>
                <w:bCs/>
                <w:color w:val="000000"/>
                <w:sz w:val="20"/>
              </w:rPr>
              <w:t>Résultat</w:t>
            </w:r>
            <w:proofErr w:type="spellEnd"/>
            <w:r>
              <w:rPr>
                <w:b/>
                <w:bCs/>
                <w:color w:val="000000"/>
                <w:sz w:val="20"/>
              </w:rPr>
              <w:t xml:space="preserve">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w:t>
            </w:r>
          </w:p>
          <w:p w:rsidR="004D3232" w:rsidRDefault="004D3232">
            <w:pPr>
              <w:autoSpaceDE w:val="0"/>
              <w:autoSpaceDN w:val="0"/>
              <w:adjustRightInd w:val="0"/>
              <w:rPr>
                <w:color w:val="000000"/>
                <w:sz w:val="20"/>
              </w:rPr>
            </w:pPr>
            <w:r>
              <w:rPr>
                <w:color w:val="000000"/>
                <w:sz w:val="20"/>
              </w:rPr>
              <w:t>–:</w:t>
            </w:r>
          </w:p>
          <w:p w:rsidR="004D3232" w:rsidRDefault="004D323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42</w:t>
            </w:r>
          </w:p>
          <w:p w:rsidR="004D3232" w:rsidRDefault="004D3232">
            <w:pPr>
              <w:autoSpaceDE w:val="0"/>
              <w:autoSpaceDN w:val="0"/>
              <w:adjustRightInd w:val="0"/>
              <w:rPr>
                <w:color w:val="000000"/>
                <w:sz w:val="20"/>
              </w:rPr>
            </w:pPr>
            <w:r>
              <w:rPr>
                <w:color w:val="000000"/>
                <w:sz w:val="20"/>
              </w:rPr>
              <w:t>4</w:t>
            </w:r>
          </w:p>
          <w:p w:rsidR="004D3232" w:rsidRDefault="004D3232">
            <w:pPr>
              <w:autoSpaceDE w:val="0"/>
              <w:autoSpaceDN w:val="0"/>
              <w:adjustRightInd w:val="0"/>
              <w:rPr>
                <w:color w:val="000000"/>
                <w:sz w:val="20"/>
              </w:rPr>
            </w:pPr>
            <w:r>
              <w:rPr>
                <w:color w:val="000000"/>
                <w:sz w:val="20"/>
              </w:rPr>
              <w:t>0</w:t>
            </w:r>
          </w:p>
        </w:tc>
      </w:tr>
      <w:tr w:rsidR="004D3232" w:rsidRPr="00023D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color w:val="000000"/>
                <w:sz w:val="20"/>
                <w:lang w:val="fr-FR"/>
              </w:rPr>
            </w:pPr>
            <w:r w:rsidRPr="00023D1F">
              <w:rPr>
                <w:color w:val="000000"/>
                <w:sz w:val="20"/>
                <w:lang w:val="fr-FR"/>
              </w:rPr>
              <w:t xml:space="preserve">Martina Anderson, </w:t>
            </w:r>
            <w:proofErr w:type="spellStart"/>
            <w:r w:rsidRPr="00023D1F">
              <w:rPr>
                <w:color w:val="000000"/>
                <w:sz w:val="20"/>
                <w:lang w:val="fr-FR"/>
              </w:rPr>
              <w:t>Gerard</w:t>
            </w:r>
            <w:proofErr w:type="spellEnd"/>
            <w:r w:rsidRPr="00023D1F">
              <w:rPr>
                <w:color w:val="000000"/>
                <w:sz w:val="20"/>
                <w:lang w:val="fr-FR"/>
              </w:rPr>
              <w:t xml:space="preserve"> </w:t>
            </w:r>
            <w:proofErr w:type="spellStart"/>
            <w:r w:rsidRPr="00023D1F">
              <w:rPr>
                <w:color w:val="000000"/>
                <w:sz w:val="20"/>
                <w:lang w:val="fr-FR"/>
              </w:rPr>
              <w:t>Batten</w:t>
            </w:r>
            <w:proofErr w:type="spellEnd"/>
            <w:r w:rsidRPr="00023D1F">
              <w:rPr>
                <w:color w:val="000000"/>
                <w:sz w:val="20"/>
                <w:lang w:val="fr-FR"/>
              </w:rPr>
              <w:t xml:space="preserve">, Malin </w:t>
            </w:r>
            <w:proofErr w:type="spellStart"/>
            <w:r w:rsidRPr="00023D1F">
              <w:rPr>
                <w:color w:val="000000"/>
                <w:sz w:val="20"/>
                <w:lang w:val="fr-FR"/>
              </w:rPr>
              <w:t>Björk</w:t>
            </w:r>
            <w:proofErr w:type="spellEnd"/>
            <w:r w:rsidRPr="00023D1F">
              <w:rPr>
                <w:color w:val="000000"/>
                <w:sz w:val="20"/>
                <w:lang w:val="fr-FR"/>
              </w:rPr>
              <w:t xml:space="preserve">, </w:t>
            </w:r>
            <w:proofErr w:type="spellStart"/>
            <w:r w:rsidRPr="00023D1F">
              <w:rPr>
                <w:color w:val="000000"/>
                <w:sz w:val="20"/>
                <w:lang w:val="fr-FR"/>
              </w:rPr>
              <w:t>Michał</w:t>
            </w:r>
            <w:proofErr w:type="spellEnd"/>
            <w:r w:rsidRPr="00023D1F">
              <w:rPr>
                <w:color w:val="000000"/>
                <w:sz w:val="20"/>
                <w:lang w:val="fr-FR"/>
              </w:rPr>
              <w:t xml:space="preserve"> Boni, </w:t>
            </w:r>
            <w:proofErr w:type="spellStart"/>
            <w:r w:rsidRPr="00023D1F">
              <w:rPr>
                <w:color w:val="000000"/>
                <w:sz w:val="20"/>
                <w:lang w:val="fr-FR"/>
              </w:rPr>
              <w:t>Caterina</w:t>
            </w:r>
            <w:proofErr w:type="spellEnd"/>
            <w:r w:rsidRPr="00023D1F">
              <w:rPr>
                <w:color w:val="000000"/>
                <w:sz w:val="20"/>
                <w:lang w:val="fr-FR"/>
              </w:rPr>
              <w:t xml:space="preserve"> </w:t>
            </w:r>
            <w:proofErr w:type="spellStart"/>
            <w:r w:rsidRPr="00023D1F">
              <w:rPr>
                <w:color w:val="000000"/>
                <w:sz w:val="20"/>
                <w:lang w:val="fr-FR"/>
              </w:rPr>
              <w:t>Chinnici</w:t>
            </w:r>
            <w:proofErr w:type="spellEnd"/>
            <w:r w:rsidRPr="00023D1F">
              <w:rPr>
                <w:color w:val="000000"/>
                <w:sz w:val="20"/>
                <w:lang w:val="fr-FR"/>
              </w:rPr>
              <w:t xml:space="preserve">, Rachida Dati, Cornelia Ernst, Tanja </w:t>
            </w:r>
            <w:proofErr w:type="spellStart"/>
            <w:r w:rsidRPr="00023D1F">
              <w:rPr>
                <w:color w:val="000000"/>
                <w:sz w:val="20"/>
                <w:lang w:val="fr-FR"/>
              </w:rPr>
              <w:t>Fajon</w:t>
            </w:r>
            <w:proofErr w:type="spellEnd"/>
            <w:r w:rsidRPr="00023D1F">
              <w:rPr>
                <w:color w:val="000000"/>
                <w:sz w:val="20"/>
                <w:lang w:val="fr-FR"/>
              </w:rPr>
              <w:t xml:space="preserve">, </w:t>
            </w:r>
            <w:proofErr w:type="spellStart"/>
            <w:r w:rsidRPr="00023D1F">
              <w:rPr>
                <w:color w:val="000000"/>
                <w:sz w:val="20"/>
                <w:lang w:val="fr-FR"/>
              </w:rPr>
              <w:t>Mariya</w:t>
            </w:r>
            <w:proofErr w:type="spellEnd"/>
            <w:r w:rsidRPr="00023D1F">
              <w:rPr>
                <w:color w:val="000000"/>
                <w:sz w:val="20"/>
                <w:lang w:val="fr-FR"/>
              </w:rPr>
              <w:t xml:space="preserve"> Gabriel, Kinga </w:t>
            </w:r>
            <w:proofErr w:type="spellStart"/>
            <w:r w:rsidRPr="00023D1F">
              <w:rPr>
                <w:color w:val="000000"/>
                <w:sz w:val="20"/>
                <w:lang w:val="fr-FR"/>
              </w:rPr>
              <w:t>Gál</w:t>
            </w:r>
            <w:proofErr w:type="spellEnd"/>
            <w:r w:rsidRPr="00023D1F">
              <w:rPr>
                <w:color w:val="000000"/>
                <w:sz w:val="20"/>
                <w:lang w:val="fr-FR"/>
              </w:rPr>
              <w:t xml:space="preserve">, Ana Gomes, Nathalie </w:t>
            </w:r>
            <w:proofErr w:type="spellStart"/>
            <w:r w:rsidRPr="00023D1F">
              <w:rPr>
                <w:color w:val="000000"/>
                <w:sz w:val="20"/>
                <w:lang w:val="fr-FR"/>
              </w:rPr>
              <w:t>Griesbeck</w:t>
            </w:r>
            <w:proofErr w:type="spellEnd"/>
            <w:r w:rsidRPr="00023D1F">
              <w:rPr>
                <w:color w:val="000000"/>
                <w:sz w:val="20"/>
                <w:lang w:val="fr-FR"/>
              </w:rPr>
              <w:t xml:space="preserve">, </w:t>
            </w:r>
            <w:proofErr w:type="spellStart"/>
            <w:r w:rsidRPr="00023D1F">
              <w:rPr>
                <w:color w:val="000000"/>
                <w:sz w:val="20"/>
                <w:lang w:val="fr-FR"/>
              </w:rPr>
              <w:t>Jussi</w:t>
            </w:r>
            <w:proofErr w:type="spellEnd"/>
            <w:r w:rsidRPr="00023D1F">
              <w:rPr>
                <w:color w:val="000000"/>
                <w:sz w:val="20"/>
                <w:lang w:val="fr-FR"/>
              </w:rPr>
              <w:t xml:space="preserve"> </w:t>
            </w:r>
            <w:proofErr w:type="spellStart"/>
            <w:r w:rsidRPr="00023D1F">
              <w:rPr>
                <w:color w:val="000000"/>
                <w:sz w:val="20"/>
                <w:lang w:val="fr-FR"/>
              </w:rPr>
              <w:t>Halla-aho</w:t>
            </w:r>
            <w:proofErr w:type="spellEnd"/>
            <w:r w:rsidRPr="00023D1F">
              <w:rPr>
                <w:color w:val="000000"/>
                <w:sz w:val="20"/>
                <w:lang w:val="fr-FR"/>
              </w:rPr>
              <w:t xml:space="preserve">, Barbara </w:t>
            </w:r>
            <w:proofErr w:type="spellStart"/>
            <w:r w:rsidRPr="00023D1F">
              <w:rPr>
                <w:color w:val="000000"/>
                <w:sz w:val="20"/>
                <w:lang w:val="fr-FR"/>
              </w:rPr>
              <w:t>Kudrycka</w:t>
            </w:r>
            <w:proofErr w:type="spellEnd"/>
            <w:r w:rsidRPr="00023D1F">
              <w:rPr>
                <w:color w:val="000000"/>
                <w:sz w:val="20"/>
                <w:lang w:val="fr-FR"/>
              </w:rPr>
              <w:t xml:space="preserve">, Marju </w:t>
            </w:r>
            <w:proofErr w:type="spellStart"/>
            <w:r w:rsidRPr="00023D1F">
              <w:rPr>
                <w:color w:val="000000"/>
                <w:sz w:val="20"/>
                <w:lang w:val="fr-FR"/>
              </w:rPr>
              <w:t>Lauristin</w:t>
            </w:r>
            <w:proofErr w:type="spellEnd"/>
            <w:r w:rsidRPr="00023D1F">
              <w:rPr>
                <w:color w:val="000000"/>
                <w:sz w:val="20"/>
                <w:lang w:val="fr-FR"/>
              </w:rPr>
              <w:t xml:space="preserve">, Juan Fernando </w:t>
            </w:r>
            <w:proofErr w:type="spellStart"/>
            <w:r w:rsidRPr="00023D1F">
              <w:rPr>
                <w:color w:val="000000"/>
                <w:sz w:val="20"/>
                <w:lang w:val="fr-FR"/>
              </w:rPr>
              <w:t>López</w:t>
            </w:r>
            <w:proofErr w:type="spellEnd"/>
            <w:r w:rsidRPr="00023D1F">
              <w:rPr>
                <w:color w:val="000000"/>
                <w:sz w:val="20"/>
                <w:lang w:val="fr-FR"/>
              </w:rPr>
              <w:t xml:space="preserve"> </w:t>
            </w:r>
            <w:proofErr w:type="spellStart"/>
            <w:r w:rsidRPr="00023D1F">
              <w:rPr>
                <w:color w:val="000000"/>
                <w:sz w:val="20"/>
                <w:lang w:val="fr-FR"/>
              </w:rPr>
              <w:t>Aguilar</w:t>
            </w:r>
            <w:proofErr w:type="spellEnd"/>
            <w:r w:rsidRPr="00023D1F">
              <w:rPr>
                <w:color w:val="000000"/>
                <w:sz w:val="20"/>
                <w:lang w:val="fr-FR"/>
              </w:rPr>
              <w:t xml:space="preserve">, Roberta </w:t>
            </w:r>
            <w:proofErr w:type="spellStart"/>
            <w:r w:rsidRPr="00023D1F">
              <w:rPr>
                <w:color w:val="000000"/>
                <w:sz w:val="20"/>
                <w:lang w:val="fr-FR"/>
              </w:rPr>
              <w:t>Metsola</w:t>
            </w:r>
            <w:proofErr w:type="spellEnd"/>
            <w:r w:rsidRPr="00023D1F">
              <w:rPr>
                <w:color w:val="000000"/>
                <w:sz w:val="20"/>
                <w:lang w:val="fr-FR"/>
              </w:rPr>
              <w:t xml:space="preserve">, Claude </w:t>
            </w:r>
            <w:proofErr w:type="spellStart"/>
            <w:r w:rsidRPr="00023D1F">
              <w:rPr>
                <w:color w:val="000000"/>
                <w:sz w:val="20"/>
                <w:lang w:val="fr-FR"/>
              </w:rPr>
              <w:t>Moraes</w:t>
            </w:r>
            <w:proofErr w:type="spellEnd"/>
            <w:r w:rsidRPr="00023D1F">
              <w:rPr>
                <w:color w:val="000000"/>
                <w:sz w:val="20"/>
                <w:lang w:val="fr-FR"/>
              </w:rPr>
              <w:t xml:space="preserve">, Péter </w:t>
            </w:r>
            <w:proofErr w:type="spellStart"/>
            <w:r w:rsidRPr="00023D1F">
              <w:rPr>
                <w:color w:val="000000"/>
                <w:sz w:val="20"/>
                <w:lang w:val="fr-FR"/>
              </w:rPr>
              <w:t>Niedermüller</w:t>
            </w:r>
            <w:proofErr w:type="spellEnd"/>
            <w:r w:rsidRPr="00023D1F">
              <w:rPr>
                <w:color w:val="000000"/>
                <w:sz w:val="20"/>
                <w:lang w:val="fr-FR"/>
              </w:rPr>
              <w:t xml:space="preserve">, Judith </w:t>
            </w:r>
            <w:proofErr w:type="spellStart"/>
            <w:r w:rsidRPr="00023D1F">
              <w:rPr>
                <w:color w:val="000000"/>
                <w:sz w:val="20"/>
                <w:lang w:val="fr-FR"/>
              </w:rPr>
              <w:t>Sargentini</w:t>
            </w:r>
            <w:proofErr w:type="spellEnd"/>
            <w:r w:rsidRPr="00023D1F">
              <w:rPr>
                <w:color w:val="000000"/>
                <w:sz w:val="20"/>
                <w:lang w:val="fr-FR"/>
              </w:rPr>
              <w:t xml:space="preserve">, Birgit </w:t>
            </w:r>
            <w:proofErr w:type="spellStart"/>
            <w:r w:rsidRPr="00023D1F">
              <w:rPr>
                <w:color w:val="000000"/>
                <w:sz w:val="20"/>
                <w:lang w:val="fr-FR"/>
              </w:rPr>
              <w:t>Sippel</w:t>
            </w:r>
            <w:proofErr w:type="spellEnd"/>
            <w:r w:rsidRPr="00023D1F">
              <w:rPr>
                <w:color w:val="000000"/>
                <w:sz w:val="20"/>
                <w:lang w:val="fr-FR"/>
              </w:rPr>
              <w:t xml:space="preserve">, </w:t>
            </w:r>
            <w:proofErr w:type="spellStart"/>
            <w:r w:rsidRPr="00023D1F">
              <w:rPr>
                <w:color w:val="000000"/>
                <w:sz w:val="20"/>
                <w:lang w:val="fr-FR"/>
              </w:rPr>
              <w:t>Csaba</w:t>
            </w:r>
            <w:proofErr w:type="spellEnd"/>
            <w:r w:rsidRPr="00023D1F">
              <w:rPr>
                <w:color w:val="000000"/>
                <w:sz w:val="20"/>
                <w:lang w:val="fr-FR"/>
              </w:rPr>
              <w:t xml:space="preserve"> </w:t>
            </w:r>
            <w:proofErr w:type="spellStart"/>
            <w:r w:rsidRPr="00023D1F">
              <w:rPr>
                <w:color w:val="000000"/>
                <w:sz w:val="20"/>
                <w:lang w:val="fr-FR"/>
              </w:rPr>
              <w:t>Sógor</w:t>
            </w:r>
            <w:proofErr w:type="spellEnd"/>
            <w:r w:rsidRPr="00023D1F">
              <w:rPr>
                <w:color w:val="000000"/>
                <w:sz w:val="20"/>
                <w:lang w:val="fr-FR"/>
              </w:rPr>
              <w:t xml:space="preserve">, Helga Stevens, </w:t>
            </w:r>
            <w:proofErr w:type="spellStart"/>
            <w:r w:rsidRPr="00023D1F">
              <w:rPr>
                <w:color w:val="000000"/>
                <w:sz w:val="20"/>
                <w:lang w:val="fr-FR"/>
              </w:rPr>
              <w:t>Traian</w:t>
            </w:r>
            <w:proofErr w:type="spellEnd"/>
            <w:r w:rsidRPr="00023D1F">
              <w:rPr>
                <w:color w:val="000000"/>
                <w:sz w:val="20"/>
                <w:lang w:val="fr-FR"/>
              </w:rPr>
              <w:t xml:space="preserve"> Ungureanu, </w:t>
            </w:r>
            <w:proofErr w:type="spellStart"/>
            <w:r w:rsidRPr="00023D1F">
              <w:rPr>
                <w:color w:val="000000"/>
                <w:sz w:val="20"/>
                <w:lang w:val="fr-FR"/>
              </w:rPr>
              <w:t>Bodil</w:t>
            </w:r>
            <w:proofErr w:type="spellEnd"/>
            <w:r w:rsidRPr="00023D1F">
              <w:rPr>
                <w:color w:val="000000"/>
                <w:sz w:val="20"/>
                <w:lang w:val="fr-FR"/>
              </w:rPr>
              <w:t xml:space="preserve"> </w:t>
            </w:r>
            <w:proofErr w:type="spellStart"/>
            <w:r w:rsidRPr="00023D1F">
              <w:rPr>
                <w:color w:val="000000"/>
                <w:sz w:val="20"/>
                <w:lang w:val="fr-FR"/>
              </w:rPr>
              <w:t>Valero</w:t>
            </w:r>
            <w:proofErr w:type="spellEnd"/>
            <w:r w:rsidRPr="00023D1F">
              <w:rPr>
                <w:color w:val="000000"/>
                <w:sz w:val="20"/>
                <w:lang w:val="fr-FR"/>
              </w:rPr>
              <w:t xml:space="preserve">, Udo Voigt, Beatrix </w:t>
            </w:r>
            <w:proofErr w:type="spellStart"/>
            <w:r w:rsidRPr="00023D1F">
              <w:rPr>
                <w:color w:val="000000"/>
                <w:sz w:val="20"/>
                <w:lang w:val="fr-FR"/>
              </w:rPr>
              <w:t>von</w:t>
            </w:r>
            <w:proofErr w:type="spellEnd"/>
            <w:r w:rsidRPr="00023D1F">
              <w:rPr>
                <w:color w:val="000000"/>
                <w:sz w:val="20"/>
                <w:lang w:val="fr-FR"/>
              </w:rPr>
              <w:t xml:space="preserve"> </w:t>
            </w:r>
            <w:proofErr w:type="spellStart"/>
            <w:r w:rsidRPr="00023D1F">
              <w:rPr>
                <w:color w:val="000000"/>
                <w:sz w:val="20"/>
                <w:lang w:val="fr-FR"/>
              </w:rPr>
              <w:t>Storch</w:t>
            </w:r>
            <w:proofErr w:type="spellEnd"/>
            <w:r w:rsidRPr="00023D1F">
              <w:rPr>
                <w:color w:val="000000"/>
                <w:sz w:val="20"/>
                <w:lang w:val="fr-FR"/>
              </w:rPr>
              <w:t xml:space="preserve">, Josef </w:t>
            </w:r>
            <w:proofErr w:type="spellStart"/>
            <w:r w:rsidRPr="00023D1F">
              <w:rPr>
                <w:color w:val="000000"/>
                <w:sz w:val="20"/>
                <w:lang w:val="fr-FR"/>
              </w:rPr>
              <w:t>Weidenholzer</w:t>
            </w:r>
            <w:proofErr w:type="spellEnd"/>
            <w:r w:rsidRPr="00023D1F">
              <w:rPr>
                <w:color w:val="000000"/>
                <w:sz w:val="20"/>
                <w:lang w:val="fr-FR"/>
              </w:rPr>
              <w:t xml:space="preserve">, Cecilia </w:t>
            </w:r>
            <w:proofErr w:type="spellStart"/>
            <w:r w:rsidRPr="00023D1F">
              <w:rPr>
                <w:color w:val="000000"/>
                <w:sz w:val="20"/>
                <w:lang w:val="fr-FR"/>
              </w:rPr>
              <w:t>Wikström</w:t>
            </w:r>
            <w:proofErr w:type="spellEnd"/>
            <w:r w:rsidRPr="00023D1F">
              <w:rPr>
                <w:color w:val="000000"/>
                <w:sz w:val="20"/>
                <w:lang w:val="fr-FR"/>
              </w:rPr>
              <w:t xml:space="preserve">, Kristina </w:t>
            </w:r>
            <w:proofErr w:type="spellStart"/>
            <w:r w:rsidRPr="00023D1F">
              <w:rPr>
                <w:color w:val="000000"/>
                <w:sz w:val="20"/>
                <w:lang w:val="fr-FR"/>
              </w:rPr>
              <w:t>Winberg</w:t>
            </w:r>
            <w:proofErr w:type="spellEnd"/>
            <w:r w:rsidRPr="00023D1F">
              <w:rPr>
                <w:color w:val="000000"/>
                <w:sz w:val="20"/>
                <w:lang w:val="fr-FR"/>
              </w:rPr>
              <w:t xml:space="preserve">, </w:t>
            </w:r>
            <w:proofErr w:type="spellStart"/>
            <w:r w:rsidRPr="00023D1F">
              <w:rPr>
                <w:color w:val="000000"/>
                <w:sz w:val="20"/>
                <w:lang w:val="fr-FR"/>
              </w:rPr>
              <w:t>Tomáš</w:t>
            </w:r>
            <w:proofErr w:type="spellEnd"/>
            <w:r w:rsidRPr="00023D1F">
              <w:rPr>
                <w:color w:val="000000"/>
                <w:sz w:val="20"/>
                <w:lang w:val="fr-FR"/>
              </w:rPr>
              <w:t xml:space="preserve"> </w:t>
            </w:r>
            <w:proofErr w:type="spellStart"/>
            <w:r w:rsidRPr="00023D1F">
              <w:rPr>
                <w:color w:val="000000"/>
                <w:sz w:val="20"/>
                <w:lang w:val="fr-FR"/>
              </w:rPr>
              <w:t>Zdechovský</w:t>
            </w:r>
            <w:proofErr w:type="spellEnd"/>
          </w:p>
        </w:tc>
      </w:tr>
      <w:tr w:rsidR="004D3232" w:rsidRPr="00023D1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color w:val="000000"/>
                <w:sz w:val="20"/>
                <w:lang w:val="fr-FR"/>
              </w:rPr>
            </w:pPr>
            <w:r w:rsidRPr="00023D1F">
              <w:rPr>
                <w:color w:val="000000"/>
                <w:sz w:val="20"/>
                <w:lang w:val="fr-FR"/>
              </w:rPr>
              <w:t xml:space="preserve">Vilija </w:t>
            </w:r>
            <w:proofErr w:type="spellStart"/>
            <w:r w:rsidRPr="00023D1F">
              <w:rPr>
                <w:color w:val="000000"/>
                <w:sz w:val="20"/>
                <w:lang w:val="fr-FR"/>
              </w:rPr>
              <w:t>Blinkevičiūtė</w:t>
            </w:r>
            <w:proofErr w:type="spellEnd"/>
            <w:r w:rsidRPr="00023D1F">
              <w:rPr>
                <w:color w:val="000000"/>
                <w:sz w:val="20"/>
                <w:lang w:val="fr-FR"/>
              </w:rPr>
              <w:t xml:space="preserve">, </w:t>
            </w:r>
            <w:proofErr w:type="spellStart"/>
            <w:r w:rsidRPr="00023D1F">
              <w:rPr>
                <w:color w:val="000000"/>
                <w:sz w:val="20"/>
                <w:lang w:val="fr-FR"/>
              </w:rPr>
              <w:t>Kostas</w:t>
            </w:r>
            <w:proofErr w:type="spellEnd"/>
            <w:r w:rsidRPr="00023D1F">
              <w:rPr>
                <w:color w:val="000000"/>
                <w:sz w:val="20"/>
                <w:lang w:val="fr-FR"/>
              </w:rPr>
              <w:t xml:space="preserve"> </w:t>
            </w:r>
            <w:proofErr w:type="spellStart"/>
            <w:r w:rsidRPr="00023D1F">
              <w:rPr>
                <w:color w:val="000000"/>
                <w:sz w:val="20"/>
                <w:lang w:val="fr-FR"/>
              </w:rPr>
              <w:t>Chrysogonos</w:t>
            </w:r>
            <w:proofErr w:type="spellEnd"/>
            <w:r w:rsidRPr="00023D1F">
              <w:rPr>
                <w:color w:val="000000"/>
                <w:sz w:val="20"/>
                <w:lang w:val="fr-FR"/>
              </w:rPr>
              <w:t xml:space="preserve">, Carlos Coelho, </w:t>
            </w:r>
            <w:proofErr w:type="spellStart"/>
            <w:r w:rsidRPr="00023D1F">
              <w:rPr>
                <w:color w:val="000000"/>
                <w:sz w:val="20"/>
                <w:lang w:val="fr-FR"/>
              </w:rPr>
              <w:t>Pál</w:t>
            </w:r>
            <w:proofErr w:type="spellEnd"/>
            <w:r w:rsidRPr="00023D1F">
              <w:rPr>
                <w:color w:val="000000"/>
                <w:sz w:val="20"/>
                <w:lang w:val="fr-FR"/>
              </w:rPr>
              <w:t xml:space="preserve"> </w:t>
            </w:r>
            <w:proofErr w:type="spellStart"/>
            <w:r w:rsidRPr="00023D1F">
              <w:rPr>
                <w:color w:val="000000"/>
                <w:sz w:val="20"/>
                <w:lang w:val="fr-FR"/>
              </w:rPr>
              <w:t>Csáky</w:t>
            </w:r>
            <w:proofErr w:type="spellEnd"/>
            <w:r w:rsidRPr="00023D1F">
              <w:rPr>
                <w:color w:val="000000"/>
                <w:sz w:val="20"/>
                <w:lang w:val="fr-FR"/>
              </w:rPr>
              <w:t xml:space="preserve">, Miriam </w:t>
            </w:r>
            <w:proofErr w:type="spellStart"/>
            <w:r w:rsidRPr="00023D1F">
              <w:rPr>
                <w:color w:val="000000"/>
                <w:sz w:val="20"/>
                <w:lang w:val="fr-FR"/>
              </w:rPr>
              <w:t>Dalli</w:t>
            </w:r>
            <w:proofErr w:type="spellEnd"/>
            <w:r w:rsidRPr="00023D1F">
              <w:rPr>
                <w:color w:val="000000"/>
                <w:sz w:val="20"/>
                <w:lang w:val="fr-FR"/>
              </w:rPr>
              <w:t>, Daniel Dalton, Teresa Jiménez-</w:t>
            </w:r>
            <w:proofErr w:type="spellStart"/>
            <w:r w:rsidRPr="00023D1F">
              <w:rPr>
                <w:color w:val="000000"/>
                <w:sz w:val="20"/>
                <w:lang w:val="fr-FR"/>
              </w:rPr>
              <w:t>Becerril</w:t>
            </w:r>
            <w:proofErr w:type="spellEnd"/>
            <w:r w:rsidRPr="00023D1F">
              <w:rPr>
                <w:color w:val="000000"/>
                <w:sz w:val="20"/>
                <w:lang w:val="fr-FR"/>
              </w:rPr>
              <w:t xml:space="preserve"> </w:t>
            </w:r>
            <w:proofErr w:type="spellStart"/>
            <w:r w:rsidRPr="00023D1F">
              <w:rPr>
                <w:color w:val="000000"/>
                <w:sz w:val="20"/>
                <w:lang w:val="fr-FR"/>
              </w:rPr>
              <w:t>Barrio</w:t>
            </w:r>
            <w:proofErr w:type="spellEnd"/>
            <w:r w:rsidRPr="00023D1F">
              <w:rPr>
                <w:color w:val="000000"/>
                <w:sz w:val="20"/>
                <w:lang w:val="fr-FR"/>
              </w:rPr>
              <w:t xml:space="preserve">, Ska Keller, </w:t>
            </w:r>
            <w:proofErr w:type="spellStart"/>
            <w:r w:rsidRPr="00023D1F">
              <w:rPr>
                <w:color w:val="000000"/>
                <w:sz w:val="20"/>
                <w:lang w:val="fr-FR"/>
              </w:rPr>
              <w:t>Miltiadis</w:t>
            </w:r>
            <w:proofErr w:type="spellEnd"/>
            <w:r w:rsidRPr="00023D1F">
              <w:rPr>
                <w:color w:val="000000"/>
                <w:sz w:val="20"/>
                <w:lang w:val="fr-FR"/>
              </w:rPr>
              <w:t xml:space="preserve"> </w:t>
            </w:r>
            <w:proofErr w:type="spellStart"/>
            <w:r w:rsidRPr="00023D1F">
              <w:rPr>
                <w:color w:val="000000"/>
                <w:sz w:val="20"/>
                <w:lang w:val="fr-FR"/>
              </w:rPr>
              <w:t>Kyrkos</w:t>
            </w:r>
            <w:proofErr w:type="spellEnd"/>
            <w:r w:rsidRPr="00023D1F">
              <w:rPr>
                <w:color w:val="000000"/>
                <w:sz w:val="20"/>
                <w:lang w:val="fr-FR"/>
              </w:rPr>
              <w:t xml:space="preserve">, Jeroen </w:t>
            </w:r>
            <w:proofErr w:type="spellStart"/>
            <w:r w:rsidRPr="00023D1F">
              <w:rPr>
                <w:color w:val="000000"/>
                <w:sz w:val="20"/>
                <w:lang w:val="fr-FR"/>
              </w:rPr>
              <w:t>Lenaers</w:t>
            </w:r>
            <w:proofErr w:type="spellEnd"/>
            <w:r w:rsidRPr="00023D1F">
              <w:rPr>
                <w:color w:val="000000"/>
                <w:sz w:val="20"/>
                <w:lang w:val="fr-FR"/>
              </w:rPr>
              <w:t xml:space="preserve">, Ulrike </w:t>
            </w:r>
            <w:proofErr w:type="spellStart"/>
            <w:r w:rsidRPr="00023D1F">
              <w:rPr>
                <w:color w:val="000000"/>
                <w:sz w:val="20"/>
                <w:lang w:val="fr-FR"/>
              </w:rPr>
              <w:t>Lunacek</w:t>
            </w:r>
            <w:proofErr w:type="spellEnd"/>
            <w:r w:rsidRPr="00023D1F">
              <w:rPr>
                <w:color w:val="000000"/>
                <w:sz w:val="20"/>
                <w:lang w:val="fr-FR"/>
              </w:rPr>
              <w:t xml:space="preserve">, </w:t>
            </w:r>
            <w:proofErr w:type="spellStart"/>
            <w:r w:rsidRPr="00023D1F">
              <w:rPr>
                <w:color w:val="000000"/>
                <w:sz w:val="20"/>
                <w:lang w:val="fr-FR"/>
              </w:rPr>
              <w:t>Andrejs</w:t>
            </w:r>
            <w:proofErr w:type="spellEnd"/>
            <w:r w:rsidRPr="00023D1F">
              <w:rPr>
                <w:color w:val="000000"/>
                <w:sz w:val="20"/>
                <w:lang w:val="fr-FR"/>
              </w:rPr>
              <w:t xml:space="preserve"> </w:t>
            </w:r>
            <w:proofErr w:type="spellStart"/>
            <w:r w:rsidRPr="00023D1F">
              <w:rPr>
                <w:color w:val="000000"/>
                <w:sz w:val="20"/>
                <w:lang w:val="fr-FR"/>
              </w:rPr>
              <w:t>Mamikins</w:t>
            </w:r>
            <w:proofErr w:type="spellEnd"/>
            <w:r w:rsidRPr="00023D1F">
              <w:rPr>
                <w:color w:val="000000"/>
                <w:sz w:val="20"/>
                <w:lang w:val="fr-FR"/>
              </w:rPr>
              <w:t>, Axel Voss</w:t>
            </w:r>
          </w:p>
        </w:tc>
      </w:tr>
      <w:tr w:rsidR="004D3232" w:rsidRPr="00023D1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b/>
                <w:bCs/>
                <w:color w:val="000000"/>
                <w:sz w:val="20"/>
                <w:lang w:val="fr-FR"/>
              </w:rPr>
            </w:pPr>
            <w:r w:rsidRPr="00023D1F">
              <w:rPr>
                <w:b/>
                <w:bCs/>
                <w:color w:val="000000"/>
                <w:sz w:val="20"/>
                <w:lang w:val="fr-FR"/>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3232" w:rsidRPr="00023D1F" w:rsidRDefault="004D3232">
            <w:pPr>
              <w:autoSpaceDE w:val="0"/>
              <w:autoSpaceDN w:val="0"/>
              <w:adjustRightInd w:val="0"/>
              <w:rPr>
                <w:color w:val="000000"/>
                <w:sz w:val="20"/>
                <w:lang w:val="pl-PL"/>
              </w:rPr>
            </w:pPr>
            <w:r w:rsidRPr="00023D1F">
              <w:rPr>
                <w:color w:val="000000"/>
                <w:sz w:val="20"/>
                <w:lang w:val="pl-PL"/>
              </w:rPr>
              <w:t>Agnieszka Kozłowska-</w:t>
            </w:r>
            <w:proofErr w:type="spellStart"/>
            <w:r w:rsidRPr="00023D1F">
              <w:rPr>
                <w:color w:val="000000"/>
                <w:sz w:val="20"/>
                <w:lang w:val="pl-PL"/>
              </w:rPr>
              <w:t>Rajewicz</w:t>
            </w:r>
            <w:proofErr w:type="spellEnd"/>
            <w:r w:rsidRPr="00023D1F">
              <w:rPr>
                <w:color w:val="000000"/>
                <w:sz w:val="20"/>
                <w:lang w:val="pl-PL"/>
              </w:rPr>
              <w:t xml:space="preserve">, Maria </w:t>
            </w:r>
            <w:proofErr w:type="spellStart"/>
            <w:r w:rsidRPr="00023D1F">
              <w:rPr>
                <w:color w:val="000000"/>
                <w:sz w:val="20"/>
                <w:lang w:val="pl-PL"/>
              </w:rPr>
              <w:t>Noichl</w:t>
            </w:r>
            <w:proofErr w:type="spellEnd"/>
          </w:p>
        </w:tc>
      </w:tr>
      <w:tr w:rsidR="004D3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b/>
                <w:bCs/>
                <w:color w:val="000000"/>
                <w:sz w:val="20"/>
              </w:rPr>
            </w:pPr>
            <w:r>
              <w:rPr>
                <w:b/>
                <w:bCs/>
                <w:color w:val="000000"/>
                <w:sz w:val="20"/>
              </w:rPr>
              <w:t xml:space="preserve">Date du </w:t>
            </w:r>
            <w:proofErr w:type="spellStart"/>
            <w:r>
              <w:rPr>
                <w:b/>
                <w:bCs/>
                <w:color w:val="000000"/>
                <w:sz w:val="20"/>
              </w:rPr>
              <w:t>dépôt</w:t>
            </w:r>
            <w:proofErr w:type="spellEnd"/>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D3232" w:rsidRDefault="004D3232">
            <w:pPr>
              <w:autoSpaceDE w:val="0"/>
              <w:autoSpaceDN w:val="0"/>
              <w:adjustRightInd w:val="0"/>
              <w:rPr>
                <w:color w:val="000000"/>
                <w:sz w:val="20"/>
              </w:rPr>
            </w:pPr>
            <w:r>
              <w:rPr>
                <w:color w:val="000000"/>
                <w:sz w:val="20"/>
              </w:rPr>
              <w:t>15.11.2016</w:t>
            </w:r>
          </w:p>
        </w:tc>
      </w:tr>
    </w:tbl>
    <w:p w:rsidR="004D3232" w:rsidRDefault="004D3232">
      <w:pPr>
        <w:autoSpaceDE w:val="0"/>
        <w:autoSpaceDN w:val="0"/>
        <w:adjustRightInd w:val="0"/>
        <w:rPr>
          <w:rFonts w:ascii="Arial" w:hAnsi="Arial" w:cs="Arial"/>
          <w:szCs w:val="24"/>
        </w:rPr>
      </w:pPr>
    </w:p>
    <w:bookmarkEnd w:id="4"/>
    <w:p w:rsidR="00C87C63" w:rsidRPr="00FC61EF" w:rsidRDefault="000F023D" w:rsidP="004D3232">
      <w:pPr>
        <w:pStyle w:val="PageHeading"/>
        <w:rPr>
          <w:lang w:val="fr-FR"/>
        </w:rPr>
      </w:pPr>
      <w:r w:rsidRPr="00023D1F">
        <w:rPr>
          <w:lang w:val="fr-FR"/>
        </w:rPr>
        <w:br w:type="page"/>
      </w:r>
      <w:bookmarkStart w:id="6" w:name="RollCallPage"/>
      <w:bookmarkStart w:id="7" w:name="_Toc466990764"/>
      <w:r w:rsidR="00C87C63" w:rsidRPr="00FC61EF">
        <w:rPr>
          <w:lang w:val="fr-FR"/>
        </w:rPr>
        <w:lastRenderedPageBreak/>
        <w:t>VOTE FINAL PAR APPEL NOMINAL</w:t>
      </w:r>
      <w:r w:rsidR="00C87C63" w:rsidRPr="00FC61EF">
        <w:rPr>
          <w:lang w:val="fr-FR"/>
        </w:rPr>
        <w:br/>
        <w:t>EN COMMISSION COMPÉTENTE AU FOND</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7C63" w:rsidRPr="002C6625" w:rsidTr="008920AC">
        <w:trPr>
          <w:cantSplit/>
        </w:trPr>
        <w:tc>
          <w:tcPr>
            <w:tcW w:w="1701" w:type="dxa"/>
            <w:shd w:val="pct10" w:color="000000" w:fill="FFFFFF"/>
            <w:vAlign w:val="center"/>
          </w:tcPr>
          <w:p w:rsidR="00C87C63" w:rsidRPr="002C6625" w:rsidRDefault="00C87C63" w:rsidP="008920AC">
            <w:pPr>
              <w:spacing w:before="120" w:after="120"/>
              <w:jc w:val="center"/>
              <w:rPr>
                <w:b/>
                <w:sz w:val="16"/>
              </w:rPr>
            </w:pPr>
            <w:r w:rsidRPr="002C6625">
              <w:rPr>
                <w:b/>
                <w:sz w:val="16"/>
              </w:rPr>
              <w:t>42</w:t>
            </w:r>
          </w:p>
        </w:tc>
        <w:tc>
          <w:tcPr>
            <w:tcW w:w="7371" w:type="dxa"/>
            <w:shd w:val="pct10" w:color="000000" w:fill="FFFFFF"/>
          </w:tcPr>
          <w:p w:rsidR="00C87C63" w:rsidRPr="002C6625" w:rsidRDefault="00C87C63" w:rsidP="008920AC">
            <w:pPr>
              <w:spacing w:before="120" w:after="120"/>
              <w:jc w:val="center"/>
              <w:rPr>
                <w:rFonts w:ascii="Arial" w:hAnsi="Arial" w:cs="Arial"/>
                <w:b/>
                <w:sz w:val="28"/>
                <w:szCs w:val="28"/>
              </w:rPr>
            </w:pPr>
            <w:r w:rsidRPr="002C6625">
              <w:rPr>
                <w:rFonts w:ascii="Arial" w:hAnsi="Arial" w:cs="Arial"/>
                <w:b/>
                <w:sz w:val="28"/>
                <w:szCs w:val="28"/>
              </w:rPr>
              <w:t>+</w:t>
            </w:r>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ALDE</w:t>
            </w:r>
          </w:p>
        </w:tc>
        <w:tc>
          <w:tcPr>
            <w:tcW w:w="7371" w:type="dxa"/>
            <w:shd w:val="clear" w:color="auto" w:fill="FFFFFF"/>
          </w:tcPr>
          <w:p w:rsidR="00C87C63" w:rsidRPr="002C6625" w:rsidRDefault="00C87C63" w:rsidP="008920AC">
            <w:pPr>
              <w:spacing w:before="120" w:after="120"/>
              <w:rPr>
                <w:sz w:val="16"/>
              </w:rPr>
            </w:pPr>
            <w:r w:rsidRPr="002C6625">
              <w:rPr>
                <w:sz w:val="16"/>
              </w:rPr>
              <w:t xml:space="preserve">Nathalie </w:t>
            </w:r>
            <w:proofErr w:type="spellStart"/>
            <w:r w:rsidRPr="002C6625">
              <w:rPr>
                <w:sz w:val="16"/>
              </w:rPr>
              <w:t>Griesbeck</w:t>
            </w:r>
            <w:proofErr w:type="spellEnd"/>
            <w:r w:rsidRPr="002C6625">
              <w:rPr>
                <w:sz w:val="16"/>
              </w:rPr>
              <w:t xml:space="preserve">, Cecilia </w:t>
            </w:r>
            <w:proofErr w:type="spellStart"/>
            <w:r w:rsidRPr="002C6625">
              <w:rPr>
                <w:sz w:val="16"/>
              </w:rPr>
              <w:t>Wikström</w:t>
            </w:r>
            <w:proofErr w:type="spellEnd"/>
          </w:p>
        </w:tc>
      </w:tr>
      <w:tr w:rsidR="00C87C63" w:rsidRPr="00023D1F"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ECR</w:t>
            </w:r>
          </w:p>
        </w:tc>
        <w:tc>
          <w:tcPr>
            <w:tcW w:w="7371" w:type="dxa"/>
            <w:shd w:val="clear" w:color="auto" w:fill="FFFFFF"/>
          </w:tcPr>
          <w:p w:rsidR="00C87C63" w:rsidRPr="00FC61EF" w:rsidRDefault="00C87C63" w:rsidP="008920AC">
            <w:pPr>
              <w:spacing w:before="120" w:after="120"/>
              <w:rPr>
                <w:sz w:val="16"/>
                <w:lang w:val="sv-SE"/>
              </w:rPr>
            </w:pPr>
            <w:r w:rsidRPr="00FC61EF">
              <w:rPr>
                <w:sz w:val="16"/>
                <w:lang w:val="sv-SE"/>
              </w:rPr>
              <w:t>Daniel Dalton, Jussi Halla-</w:t>
            </w:r>
            <w:proofErr w:type="spellStart"/>
            <w:r w:rsidRPr="00FC61EF">
              <w:rPr>
                <w:sz w:val="16"/>
                <w:lang w:val="sv-SE"/>
              </w:rPr>
              <w:t>aho</w:t>
            </w:r>
            <w:proofErr w:type="spellEnd"/>
            <w:r w:rsidRPr="00FC61EF">
              <w:rPr>
                <w:sz w:val="16"/>
                <w:lang w:val="sv-SE"/>
              </w:rPr>
              <w:t>, Helga Stevens</w:t>
            </w:r>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GUE</w:t>
            </w:r>
          </w:p>
        </w:tc>
        <w:tc>
          <w:tcPr>
            <w:tcW w:w="7371" w:type="dxa"/>
            <w:shd w:val="clear" w:color="auto" w:fill="FFFFFF"/>
          </w:tcPr>
          <w:p w:rsidR="00C87C63" w:rsidRPr="002C6625" w:rsidRDefault="00390268" w:rsidP="008920AC">
            <w:pPr>
              <w:spacing w:before="120" w:after="120"/>
              <w:rPr>
                <w:sz w:val="16"/>
              </w:rPr>
            </w:pPr>
            <w:r w:rsidRPr="002C6625">
              <w:rPr>
                <w:sz w:val="16"/>
              </w:rPr>
              <w:t xml:space="preserve">Martina Anderson, </w:t>
            </w:r>
            <w:proofErr w:type="spellStart"/>
            <w:r w:rsidRPr="002C6625">
              <w:rPr>
                <w:sz w:val="16"/>
              </w:rPr>
              <w:t>Malin</w:t>
            </w:r>
            <w:proofErr w:type="spellEnd"/>
            <w:r w:rsidRPr="002C6625">
              <w:rPr>
                <w:sz w:val="16"/>
              </w:rPr>
              <w:t xml:space="preserve"> </w:t>
            </w:r>
            <w:proofErr w:type="spellStart"/>
            <w:r w:rsidRPr="002C6625">
              <w:rPr>
                <w:sz w:val="16"/>
              </w:rPr>
              <w:t>Björk</w:t>
            </w:r>
            <w:proofErr w:type="spellEnd"/>
            <w:r w:rsidRPr="002C6625">
              <w:rPr>
                <w:sz w:val="16"/>
              </w:rPr>
              <w:t xml:space="preserve">, Kostas </w:t>
            </w:r>
            <w:proofErr w:type="spellStart"/>
            <w:r w:rsidRPr="002C6625">
              <w:rPr>
                <w:sz w:val="16"/>
              </w:rPr>
              <w:t>Chrysogonos</w:t>
            </w:r>
            <w:proofErr w:type="spellEnd"/>
            <w:r w:rsidRPr="002C6625">
              <w:rPr>
                <w:sz w:val="16"/>
              </w:rPr>
              <w:t>, Cornelia Ernst</w:t>
            </w:r>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PPE</w:t>
            </w:r>
          </w:p>
        </w:tc>
        <w:tc>
          <w:tcPr>
            <w:tcW w:w="7371" w:type="dxa"/>
            <w:shd w:val="clear" w:color="auto" w:fill="FFFFFF"/>
          </w:tcPr>
          <w:p w:rsidR="00C87C63" w:rsidRPr="002C6625" w:rsidRDefault="00C87C63" w:rsidP="008920AC">
            <w:pPr>
              <w:spacing w:before="120" w:after="120"/>
              <w:rPr>
                <w:sz w:val="16"/>
              </w:rPr>
            </w:pPr>
            <w:proofErr w:type="spellStart"/>
            <w:r w:rsidRPr="002C6625">
              <w:rPr>
                <w:sz w:val="16"/>
              </w:rPr>
              <w:t>Michał</w:t>
            </w:r>
            <w:proofErr w:type="spellEnd"/>
            <w:r w:rsidRPr="002C6625">
              <w:rPr>
                <w:sz w:val="16"/>
              </w:rPr>
              <w:t xml:space="preserve"> </w:t>
            </w:r>
            <w:proofErr w:type="spellStart"/>
            <w:r w:rsidRPr="002C6625">
              <w:rPr>
                <w:sz w:val="16"/>
              </w:rPr>
              <w:t>Boni</w:t>
            </w:r>
            <w:proofErr w:type="spellEnd"/>
            <w:r w:rsidRPr="002C6625">
              <w:rPr>
                <w:sz w:val="16"/>
              </w:rPr>
              <w:t xml:space="preserve">, Carlos Coelho, </w:t>
            </w:r>
            <w:proofErr w:type="spellStart"/>
            <w:r w:rsidRPr="002C6625">
              <w:rPr>
                <w:sz w:val="16"/>
              </w:rPr>
              <w:t>Pál</w:t>
            </w:r>
            <w:proofErr w:type="spellEnd"/>
            <w:r w:rsidRPr="002C6625">
              <w:rPr>
                <w:sz w:val="16"/>
              </w:rPr>
              <w:t xml:space="preserve"> </w:t>
            </w:r>
            <w:proofErr w:type="spellStart"/>
            <w:r w:rsidRPr="002C6625">
              <w:rPr>
                <w:sz w:val="16"/>
              </w:rPr>
              <w:t>Csáky</w:t>
            </w:r>
            <w:proofErr w:type="spellEnd"/>
            <w:r w:rsidRPr="002C6625">
              <w:rPr>
                <w:sz w:val="16"/>
              </w:rPr>
              <w:t xml:space="preserve">, </w:t>
            </w:r>
            <w:proofErr w:type="spellStart"/>
            <w:r w:rsidRPr="002C6625">
              <w:rPr>
                <w:sz w:val="16"/>
              </w:rPr>
              <w:t>Rachida</w:t>
            </w:r>
            <w:proofErr w:type="spellEnd"/>
            <w:r w:rsidRPr="002C6625">
              <w:rPr>
                <w:sz w:val="16"/>
              </w:rPr>
              <w:t xml:space="preserve"> </w:t>
            </w:r>
            <w:proofErr w:type="spellStart"/>
            <w:r w:rsidRPr="002C6625">
              <w:rPr>
                <w:sz w:val="16"/>
              </w:rPr>
              <w:t>Dati</w:t>
            </w:r>
            <w:proofErr w:type="spellEnd"/>
            <w:r w:rsidRPr="002C6625">
              <w:rPr>
                <w:sz w:val="16"/>
              </w:rPr>
              <w:t xml:space="preserve">, </w:t>
            </w:r>
            <w:proofErr w:type="spellStart"/>
            <w:r w:rsidRPr="002C6625">
              <w:rPr>
                <w:sz w:val="16"/>
              </w:rPr>
              <w:t>Mariya</w:t>
            </w:r>
            <w:proofErr w:type="spellEnd"/>
            <w:r w:rsidRPr="002C6625">
              <w:rPr>
                <w:sz w:val="16"/>
              </w:rPr>
              <w:t xml:space="preserve"> Gabriel, Kinga </w:t>
            </w:r>
            <w:proofErr w:type="spellStart"/>
            <w:r w:rsidRPr="002C6625">
              <w:rPr>
                <w:sz w:val="16"/>
              </w:rPr>
              <w:t>Gál</w:t>
            </w:r>
            <w:proofErr w:type="spellEnd"/>
            <w:r w:rsidRPr="002C6625">
              <w:rPr>
                <w:sz w:val="16"/>
              </w:rPr>
              <w:t>, Teresa Jiménez-</w:t>
            </w:r>
            <w:proofErr w:type="spellStart"/>
            <w:r w:rsidRPr="002C6625">
              <w:rPr>
                <w:sz w:val="16"/>
              </w:rPr>
              <w:t>Becerril</w:t>
            </w:r>
            <w:proofErr w:type="spellEnd"/>
            <w:r w:rsidRPr="002C6625">
              <w:rPr>
                <w:sz w:val="16"/>
              </w:rPr>
              <w:t xml:space="preserve"> Barrio, Agnieszka </w:t>
            </w:r>
            <w:proofErr w:type="spellStart"/>
            <w:r w:rsidRPr="002C6625">
              <w:rPr>
                <w:sz w:val="16"/>
              </w:rPr>
              <w:t>Kozłowska-Rajewicz</w:t>
            </w:r>
            <w:proofErr w:type="spellEnd"/>
            <w:r w:rsidRPr="002C6625">
              <w:rPr>
                <w:sz w:val="16"/>
              </w:rPr>
              <w:t xml:space="preserve">, Barbara </w:t>
            </w:r>
            <w:proofErr w:type="spellStart"/>
            <w:r w:rsidRPr="002C6625">
              <w:rPr>
                <w:sz w:val="16"/>
              </w:rPr>
              <w:t>Kudrycka</w:t>
            </w:r>
            <w:proofErr w:type="spellEnd"/>
            <w:r w:rsidRPr="002C6625">
              <w:rPr>
                <w:sz w:val="16"/>
              </w:rPr>
              <w:t xml:space="preserve">, </w:t>
            </w:r>
            <w:proofErr w:type="spellStart"/>
            <w:r w:rsidRPr="002C6625">
              <w:rPr>
                <w:sz w:val="16"/>
              </w:rPr>
              <w:t>Jeroen</w:t>
            </w:r>
            <w:proofErr w:type="spellEnd"/>
            <w:r w:rsidRPr="002C6625">
              <w:rPr>
                <w:sz w:val="16"/>
              </w:rPr>
              <w:t xml:space="preserve"> </w:t>
            </w:r>
            <w:proofErr w:type="spellStart"/>
            <w:r w:rsidRPr="002C6625">
              <w:rPr>
                <w:sz w:val="16"/>
              </w:rPr>
              <w:t>Lenaers</w:t>
            </w:r>
            <w:proofErr w:type="spellEnd"/>
            <w:r w:rsidRPr="002C6625">
              <w:rPr>
                <w:sz w:val="16"/>
              </w:rPr>
              <w:t xml:space="preserve">, Roberta </w:t>
            </w:r>
            <w:proofErr w:type="spellStart"/>
            <w:r w:rsidRPr="002C6625">
              <w:rPr>
                <w:sz w:val="16"/>
              </w:rPr>
              <w:t>Metsola</w:t>
            </w:r>
            <w:proofErr w:type="spellEnd"/>
            <w:r w:rsidRPr="002C6625">
              <w:rPr>
                <w:sz w:val="16"/>
              </w:rPr>
              <w:t xml:space="preserve">, </w:t>
            </w:r>
            <w:proofErr w:type="spellStart"/>
            <w:r w:rsidRPr="002C6625">
              <w:rPr>
                <w:sz w:val="16"/>
              </w:rPr>
              <w:t>Csaba</w:t>
            </w:r>
            <w:proofErr w:type="spellEnd"/>
            <w:r w:rsidRPr="002C6625">
              <w:rPr>
                <w:sz w:val="16"/>
              </w:rPr>
              <w:t xml:space="preserve"> </w:t>
            </w:r>
            <w:proofErr w:type="spellStart"/>
            <w:r w:rsidRPr="002C6625">
              <w:rPr>
                <w:sz w:val="16"/>
              </w:rPr>
              <w:t>Sógor</w:t>
            </w:r>
            <w:proofErr w:type="spellEnd"/>
            <w:r w:rsidRPr="002C6625">
              <w:rPr>
                <w:sz w:val="16"/>
              </w:rPr>
              <w:t xml:space="preserve">, </w:t>
            </w:r>
            <w:proofErr w:type="spellStart"/>
            <w:r w:rsidRPr="002C6625">
              <w:rPr>
                <w:sz w:val="16"/>
              </w:rPr>
              <w:t>Traian</w:t>
            </w:r>
            <w:proofErr w:type="spellEnd"/>
            <w:r w:rsidRPr="002C6625">
              <w:rPr>
                <w:sz w:val="16"/>
              </w:rPr>
              <w:t xml:space="preserve"> </w:t>
            </w:r>
            <w:proofErr w:type="spellStart"/>
            <w:r w:rsidRPr="002C6625">
              <w:rPr>
                <w:sz w:val="16"/>
              </w:rPr>
              <w:t>Ungureanu</w:t>
            </w:r>
            <w:proofErr w:type="spellEnd"/>
            <w:r w:rsidRPr="002C6625">
              <w:rPr>
                <w:sz w:val="16"/>
              </w:rPr>
              <w:t xml:space="preserve">, Axel Voss, </w:t>
            </w:r>
            <w:proofErr w:type="spellStart"/>
            <w:r w:rsidRPr="002C6625">
              <w:rPr>
                <w:sz w:val="16"/>
              </w:rPr>
              <w:t>Tomáš</w:t>
            </w:r>
            <w:proofErr w:type="spellEnd"/>
            <w:r w:rsidRPr="002C6625">
              <w:rPr>
                <w:sz w:val="16"/>
              </w:rPr>
              <w:t xml:space="preserve"> </w:t>
            </w:r>
            <w:proofErr w:type="spellStart"/>
            <w:r w:rsidRPr="002C6625">
              <w:rPr>
                <w:sz w:val="16"/>
              </w:rPr>
              <w:t>Zdechovský</w:t>
            </w:r>
            <w:proofErr w:type="spellEnd"/>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S&amp;D</w:t>
            </w:r>
          </w:p>
        </w:tc>
        <w:tc>
          <w:tcPr>
            <w:tcW w:w="7371" w:type="dxa"/>
            <w:shd w:val="clear" w:color="auto" w:fill="FFFFFF"/>
          </w:tcPr>
          <w:p w:rsidR="00C87C63" w:rsidRPr="002C6625" w:rsidRDefault="00C87C63" w:rsidP="008920AC">
            <w:pPr>
              <w:spacing w:before="120" w:after="120"/>
              <w:rPr>
                <w:sz w:val="16"/>
              </w:rPr>
            </w:pPr>
            <w:r w:rsidRPr="002C6625">
              <w:rPr>
                <w:sz w:val="16"/>
              </w:rPr>
              <w:t xml:space="preserve">Vilija </w:t>
            </w:r>
            <w:proofErr w:type="spellStart"/>
            <w:r w:rsidRPr="002C6625">
              <w:rPr>
                <w:sz w:val="16"/>
              </w:rPr>
              <w:t>Blinkevičiūtė</w:t>
            </w:r>
            <w:proofErr w:type="spellEnd"/>
            <w:r w:rsidRPr="002C6625">
              <w:rPr>
                <w:sz w:val="16"/>
              </w:rPr>
              <w:t xml:space="preserve">, </w:t>
            </w:r>
            <w:proofErr w:type="spellStart"/>
            <w:r w:rsidRPr="002C6625">
              <w:rPr>
                <w:sz w:val="16"/>
              </w:rPr>
              <w:t>Caterina</w:t>
            </w:r>
            <w:proofErr w:type="spellEnd"/>
            <w:r w:rsidRPr="002C6625">
              <w:rPr>
                <w:sz w:val="16"/>
              </w:rPr>
              <w:t xml:space="preserve"> </w:t>
            </w:r>
            <w:proofErr w:type="spellStart"/>
            <w:r w:rsidRPr="002C6625">
              <w:rPr>
                <w:sz w:val="16"/>
              </w:rPr>
              <w:t>Chinnici</w:t>
            </w:r>
            <w:proofErr w:type="spellEnd"/>
            <w:r w:rsidRPr="002C6625">
              <w:rPr>
                <w:sz w:val="16"/>
              </w:rPr>
              <w:t xml:space="preserve">, Miriam </w:t>
            </w:r>
            <w:proofErr w:type="spellStart"/>
            <w:r w:rsidRPr="002C6625">
              <w:rPr>
                <w:sz w:val="16"/>
              </w:rPr>
              <w:t>Dalli</w:t>
            </w:r>
            <w:proofErr w:type="spellEnd"/>
            <w:r w:rsidRPr="002C6625">
              <w:rPr>
                <w:sz w:val="16"/>
              </w:rPr>
              <w:t xml:space="preserve">, </w:t>
            </w:r>
            <w:proofErr w:type="spellStart"/>
            <w:r w:rsidRPr="002C6625">
              <w:rPr>
                <w:sz w:val="16"/>
              </w:rPr>
              <w:t>Tanja</w:t>
            </w:r>
            <w:proofErr w:type="spellEnd"/>
            <w:r w:rsidRPr="002C6625">
              <w:rPr>
                <w:sz w:val="16"/>
              </w:rPr>
              <w:t xml:space="preserve"> </w:t>
            </w:r>
            <w:proofErr w:type="spellStart"/>
            <w:r w:rsidRPr="002C6625">
              <w:rPr>
                <w:sz w:val="16"/>
              </w:rPr>
              <w:t>Fajon</w:t>
            </w:r>
            <w:proofErr w:type="spellEnd"/>
            <w:r w:rsidRPr="002C6625">
              <w:rPr>
                <w:sz w:val="16"/>
              </w:rPr>
              <w:t xml:space="preserve">, Ana Gomes, </w:t>
            </w:r>
            <w:proofErr w:type="spellStart"/>
            <w:r w:rsidRPr="002C6625">
              <w:rPr>
                <w:sz w:val="16"/>
              </w:rPr>
              <w:t>Miltiadis</w:t>
            </w:r>
            <w:proofErr w:type="spellEnd"/>
            <w:r w:rsidRPr="002C6625">
              <w:rPr>
                <w:sz w:val="16"/>
              </w:rPr>
              <w:t xml:space="preserve"> </w:t>
            </w:r>
            <w:proofErr w:type="spellStart"/>
            <w:r w:rsidRPr="002C6625">
              <w:rPr>
                <w:sz w:val="16"/>
              </w:rPr>
              <w:t>Kyrkos</w:t>
            </w:r>
            <w:proofErr w:type="spellEnd"/>
            <w:r w:rsidRPr="002C6625">
              <w:rPr>
                <w:sz w:val="16"/>
              </w:rPr>
              <w:t xml:space="preserve">, Marju </w:t>
            </w:r>
            <w:proofErr w:type="spellStart"/>
            <w:r w:rsidRPr="002C6625">
              <w:rPr>
                <w:sz w:val="16"/>
              </w:rPr>
              <w:t>Lauristin</w:t>
            </w:r>
            <w:proofErr w:type="spellEnd"/>
            <w:r w:rsidRPr="002C6625">
              <w:rPr>
                <w:sz w:val="16"/>
              </w:rPr>
              <w:t xml:space="preserve">, Juan Fernando </w:t>
            </w:r>
            <w:proofErr w:type="spellStart"/>
            <w:r w:rsidRPr="002C6625">
              <w:rPr>
                <w:sz w:val="16"/>
              </w:rPr>
              <w:t>López</w:t>
            </w:r>
            <w:proofErr w:type="spellEnd"/>
            <w:r w:rsidRPr="002C6625">
              <w:rPr>
                <w:sz w:val="16"/>
              </w:rPr>
              <w:t xml:space="preserve"> Aguilar, </w:t>
            </w:r>
            <w:proofErr w:type="spellStart"/>
            <w:r w:rsidRPr="002C6625">
              <w:rPr>
                <w:sz w:val="16"/>
              </w:rPr>
              <w:t>Andrejs</w:t>
            </w:r>
            <w:proofErr w:type="spellEnd"/>
            <w:r w:rsidRPr="002C6625">
              <w:rPr>
                <w:sz w:val="16"/>
              </w:rPr>
              <w:t xml:space="preserve"> </w:t>
            </w:r>
            <w:proofErr w:type="spellStart"/>
            <w:r w:rsidRPr="002C6625">
              <w:rPr>
                <w:sz w:val="16"/>
              </w:rPr>
              <w:t>Mamikins</w:t>
            </w:r>
            <w:proofErr w:type="spellEnd"/>
            <w:r w:rsidRPr="002C6625">
              <w:rPr>
                <w:sz w:val="16"/>
              </w:rPr>
              <w:t xml:space="preserve">, Claude </w:t>
            </w:r>
            <w:proofErr w:type="spellStart"/>
            <w:r w:rsidRPr="002C6625">
              <w:rPr>
                <w:sz w:val="16"/>
              </w:rPr>
              <w:t>Moraes</w:t>
            </w:r>
            <w:proofErr w:type="spellEnd"/>
            <w:r w:rsidRPr="002C6625">
              <w:rPr>
                <w:sz w:val="16"/>
              </w:rPr>
              <w:t xml:space="preserve">, </w:t>
            </w:r>
            <w:proofErr w:type="spellStart"/>
            <w:r w:rsidRPr="002C6625">
              <w:rPr>
                <w:sz w:val="16"/>
              </w:rPr>
              <w:t>Péter</w:t>
            </w:r>
            <w:proofErr w:type="spellEnd"/>
            <w:r w:rsidRPr="002C6625">
              <w:rPr>
                <w:sz w:val="16"/>
              </w:rPr>
              <w:t xml:space="preserve"> </w:t>
            </w:r>
            <w:proofErr w:type="spellStart"/>
            <w:r w:rsidRPr="002C6625">
              <w:rPr>
                <w:sz w:val="16"/>
              </w:rPr>
              <w:t>Niedermüller</w:t>
            </w:r>
            <w:proofErr w:type="spellEnd"/>
            <w:r w:rsidRPr="002C6625">
              <w:rPr>
                <w:sz w:val="16"/>
              </w:rPr>
              <w:t xml:space="preserve">, Maria </w:t>
            </w:r>
            <w:proofErr w:type="spellStart"/>
            <w:r w:rsidRPr="002C6625">
              <w:rPr>
                <w:sz w:val="16"/>
              </w:rPr>
              <w:t>Noichl</w:t>
            </w:r>
            <w:proofErr w:type="spellEnd"/>
            <w:r w:rsidRPr="002C6625">
              <w:rPr>
                <w:sz w:val="16"/>
              </w:rPr>
              <w:t xml:space="preserve">, Birgit </w:t>
            </w:r>
            <w:proofErr w:type="spellStart"/>
            <w:r w:rsidRPr="002C6625">
              <w:rPr>
                <w:sz w:val="16"/>
              </w:rPr>
              <w:t>Sippel</w:t>
            </w:r>
            <w:proofErr w:type="spellEnd"/>
            <w:r w:rsidRPr="002C6625">
              <w:rPr>
                <w:sz w:val="16"/>
              </w:rPr>
              <w:t xml:space="preserve">, Josef </w:t>
            </w:r>
            <w:proofErr w:type="spellStart"/>
            <w:r w:rsidRPr="002C6625">
              <w:rPr>
                <w:sz w:val="16"/>
              </w:rPr>
              <w:t>Weidenholzer</w:t>
            </w:r>
            <w:proofErr w:type="spellEnd"/>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VERTS/ALE</w:t>
            </w:r>
          </w:p>
        </w:tc>
        <w:tc>
          <w:tcPr>
            <w:tcW w:w="7371" w:type="dxa"/>
            <w:shd w:val="clear" w:color="auto" w:fill="FFFFFF"/>
          </w:tcPr>
          <w:p w:rsidR="00C87C63" w:rsidRPr="002C6625" w:rsidRDefault="00C87C63" w:rsidP="008920AC">
            <w:pPr>
              <w:spacing w:before="120" w:after="120"/>
              <w:rPr>
                <w:sz w:val="16"/>
              </w:rPr>
            </w:pPr>
            <w:proofErr w:type="spellStart"/>
            <w:r w:rsidRPr="002C6625">
              <w:rPr>
                <w:sz w:val="16"/>
              </w:rPr>
              <w:t>Ska</w:t>
            </w:r>
            <w:proofErr w:type="spellEnd"/>
            <w:r w:rsidRPr="002C6625">
              <w:rPr>
                <w:sz w:val="16"/>
              </w:rPr>
              <w:t xml:space="preserve"> Keller, Ulrike </w:t>
            </w:r>
            <w:proofErr w:type="spellStart"/>
            <w:r w:rsidRPr="002C6625">
              <w:rPr>
                <w:sz w:val="16"/>
              </w:rPr>
              <w:t>Lunacek</w:t>
            </w:r>
            <w:proofErr w:type="spellEnd"/>
            <w:r w:rsidRPr="002C6625">
              <w:rPr>
                <w:sz w:val="16"/>
              </w:rPr>
              <w:t xml:space="preserve">, Judith </w:t>
            </w:r>
            <w:proofErr w:type="spellStart"/>
            <w:r w:rsidRPr="002C6625">
              <w:rPr>
                <w:sz w:val="16"/>
              </w:rPr>
              <w:t>Sargentini</w:t>
            </w:r>
            <w:proofErr w:type="spellEnd"/>
            <w:r w:rsidRPr="002C6625">
              <w:rPr>
                <w:sz w:val="16"/>
              </w:rPr>
              <w:t xml:space="preserve">, </w:t>
            </w:r>
            <w:proofErr w:type="spellStart"/>
            <w:r w:rsidRPr="002C6625">
              <w:rPr>
                <w:sz w:val="16"/>
              </w:rPr>
              <w:t>Bodil</w:t>
            </w:r>
            <w:proofErr w:type="spellEnd"/>
            <w:r w:rsidRPr="002C6625">
              <w:rPr>
                <w:sz w:val="16"/>
              </w:rPr>
              <w:t xml:space="preserve"> Valero</w:t>
            </w:r>
          </w:p>
        </w:tc>
      </w:tr>
    </w:tbl>
    <w:p w:rsidR="00C87C63" w:rsidRPr="002C6625" w:rsidRDefault="00C87C6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7C63" w:rsidRPr="002C6625" w:rsidTr="008920AC">
        <w:trPr>
          <w:cantSplit/>
        </w:trPr>
        <w:tc>
          <w:tcPr>
            <w:tcW w:w="1701" w:type="dxa"/>
            <w:shd w:val="pct10" w:color="000000" w:fill="FFFFFF"/>
            <w:vAlign w:val="center"/>
          </w:tcPr>
          <w:p w:rsidR="00C87C63" w:rsidRPr="002C6625" w:rsidRDefault="00C87C63" w:rsidP="00C87C63">
            <w:pPr>
              <w:spacing w:before="120" w:after="120"/>
              <w:jc w:val="center"/>
              <w:rPr>
                <w:b/>
                <w:sz w:val="16"/>
              </w:rPr>
            </w:pPr>
            <w:r w:rsidRPr="002C6625">
              <w:rPr>
                <w:b/>
                <w:sz w:val="16"/>
              </w:rPr>
              <w:t>4</w:t>
            </w:r>
          </w:p>
        </w:tc>
        <w:tc>
          <w:tcPr>
            <w:tcW w:w="7371" w:type="dxa"/>
            <w:shd w:val="pct10" w:color="000000" w:fill="FFFFFF"/>
          </w:tcPr>
          <w:p w:rsidR="00C87C63" w:rsidRPr="002C6625" w:rsidRDefault="00C87C63" w:rsidP="008920AC">
            <w:pPr>
              <w:spacing w:before="120" w:after="120"/>
              <w:jc w:val="center"/>
              <w:rPr>
                <w:sz w:val="28"/>
                <w:szCs w:val="28"/>
              </w:rPr>
            </w:pPr>
            <w:r w:rsidRPr="002C6625">
              <w:rPr>
                <w:rFonts w:ascii="Arial" w:hAnsi="Arial" w:cs="Arial"/>
                <w:b/>
                <w:sz w:val="28"/>
                <w:szCs w:val="28"/>
              </w:rPr>
              <w:t>-</w:t>
            </w:r>
          </w:p>
        </w:tc>
      </w:tr>
      <w:tr w:rsidR="00C87C63" w:rsidRPr="00023D1F"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EFDD</w:t>
            </w:r>
          </w:p>
        </w:tc>
        <w:tc>
          <w:tcPr>
            <w:tcW w:w="7371" w:type="dxa"/>
            <w:shd w:val="clear" w:color="auto" w:fill="FFFFFF"/>
          </w:tcPr>
          <w:p w:rsidR="00C87C63" w:rsidRPr="00FC61EF" w:rsidRDefault="00C87C63" w:rsidP="00C87C63">
            <w:pPr>
              <w:spacing w:before="120" w:after="120"/>
              <w:rPr>
                <w:sz w:val="16"/>
                <w:lang w:val="de-DE"/>
              </w:rPr>
            </w:pPr>
            <w:r w:rsidRPr="00FC61EF">
              <w:rPr>
                <w:sz w:val="16"/>
                <w:lang w:val="de-DE"/>
              </w:rPr>
              <w:t xml:space="preserve">Gerard Batten, Kristina </w:t>
            </w:r>
            <w:proofErr w:type="spellStart"/>
            <w:r w:rsidRPr="00FC61EF">
              <w:rPr>
                <w:sz w:val="16"/>
                <w:lang w:val="de-DE"/>
              </w:rPr>
              <w:t>Winberg</w:t>
            </w:r>
            <w:proofErr w:type="spellEnd"/>
            <w:r w:rsidRPr="00FC61EF">
              <w:rPr>
                <w:sz w:val="16"/>
                <w:lang w:val="de-DE"/>
              </w:rPr>
              <w:t>, Beatrix von Storch</w:t>
            </w:r>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r w:rsidRPr="002C6625">
              <w:rPr>
                <w:sz w:val="16"/>
              </w:rPr>
              <w:t>NI</w:t>
            </w:r>
          </w:p>
        </w:tc>
        <w:tc>
          <w:tcPr>
            <w:tcW w:w="7371" w:type="dxa"/>
            <w:shd w:val="clear" w:color="auto" w:fill="FFFFFF"/>
          </w:tcPr>
          <w:p w:rsidR="00C87C63" w:rsidRPr="002C6625" w:rsidRDefault="00C87C63" w:rsidP="00C87C63">
            <w:pPr>
              <w:spacing w:before="120" w:after="120"/>
              <w:rPr>
                <w:sz w:val="16"/>
              </w:rPr>
            </w:pPr>
            <w:proofErr w:type="spellStart"/>
            <w:r w:rsidRPr="002C6625">
              <w:rPr>
                <w:sz w:val="16"/>
              </w:rPr>
              <w:t>Udo</w:t>
            </w:r>
            <w:proofErr w:type="spellEnd"/>
            <w:r w:rsidRPr="002C6625">
              <w:rPr>
                <w:sz w:val="16"/>
              </w:rPr>
              <w:t xml:space="preserve"> Voigt</w:t>
            </w:r>
          </w:p>
        </w:tc>
      </w:tr>
    </w:tbl>
    <w:p w:rsidR="00C87C63" w:rsidRPr="002C6625" w:rsidRDefault="00C87C6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7C63" w:rsidRPr="002C6625" w:rsidTr="008920AC">
        <w:trPr>
          <w:cantSplit/>
        </w:trPr>
        <w:tc>
          <w:tcPr>
            <w:tcW w:w="1701" w:type="dxa"/>
            <w:shd w:val="pct10" w:color="000000" w:fill="FFFFFF"/>
            <w:vAlign w:val="center"/>
          </w:tcPr>
          <w:p w:rsidR="00C87C63" w:rsidRPr="002C6625" w:rsidRDefault="00C87C63" w:rsidP="008920AC">
            <w:pPr>
              <w:spacing w:before="120" w:after="120"/>
              <w:jc w:val="center"/>
              <w:rPr>
                <w:b/>
                <w:sz w:val="16"/>
              </w:rPr>
            </w:pPr>
            <w:r w:rsidRPr="002C6625">
              <w:rPr>
                <w:b/>
                <w:sz w:val="16"/>
              </w:rPr>
              <w:t>0</w:t>
            </w:r>
          </w:p>
        </w:tc>
        <w:tc>
          <w:tcPr>
            <w:tcW w:w="7371" w:type="dxa"/>
            <w:shd w:val="pct10" w:color="000000" w:fill="FFFFFF"/>
          </w:tcPr>
          <w:p w:rsidR="00C87C63" w:rsidRPr="002C6625" w:rsidRDefault="00C87C63" w:rsidP="008920AC">
            <w:pPr>
              <w:spacing w:before="120" w:after="120"/>
              <w:jc w:val="center"/>
              <w:rPr>
                <w:sz w:val="28"/>
                <w:szCs w:val="28"/>
              </w:rPr>
            </w:pPr>
            <w:r w:rsidRPr="002C6625">
              <w:rPr>
                <w:rFonts w:ascii="Arial" w:hAnsi="Arial" w:cs="Arial"/>
                <w:b/>
                <w:sz w:val="28"/>
                <w:szCs w:val="28"/>
              </w:rPr>
              <w:t>0</w:t>
            </w:r>
          </w:p>
        </w:tc>
      </w:tr>
      <w:tr w:rsidR="00C87C63" w:rsidRPr="002C6625" w:rsidTr="008920AC">
        <w:trPr>
          <w:cantSplit/>
        </w:trPr>
        <w:tc>
          <w:tcPr>
            <w:tcW w:w="1701" w:type="dxa"/>
            <w:shd w:val="clear" w:color="auto" w:fill="FFFFFF"/>
          </w:tcPr>
          <w:p w:rsidR="00C87C63" w:rsidRPr="002C6625" w:rsidRDefault="00C87C63" w:rsidP="008920AC">
            <w:pPr>
              <w:spacing w:before="120" w:after="120"/>
              <w:rPr>
                <w:sz w:val="16"/>
              </w:rPr>
            </w:pPr>
          </w:p>
        </w:tc>
        <w:tc>
          <w:tcPr>
            <w:tcW w:w="7371" w:type="dxa"/>
            <w:shd w:val="clear" w:color="auto" w:fill="FFFFFF"/>
          </w:tcPr>
          <w:p w:rsidR="00C87C63" w:rsidRPr="002C6625" w:rsidRDefault="00C87C63" w:rsidP="008920AC">
            <w:pPr>
              <w:spacing w:before="120" w:after="120"/>
              <w:rPr>
                <w:sz w:val="16"/>
              </w:rPr>
            </w:pPr>
          </w:p>
        </w:tc>
      </w:tr>
    </w:tbl>
    <w:p w:rsidR="00C87C63" w:rsidRPr="002C6625" w:rsidRDefault="00C87C63" w:rsidP="00147FBF">
      <w:pPr>
        <w:pStyle w:val="Normal12"/>
      </w:pPr>
    </w:p>
    <w:p w:rsidR="00C87C63" w:rsidRPr="002C6625" w:rsidRDefault="00C87C63" w:rsidP="00B735E3">
      <w:proofErr w:type="spellStart"/>
      <w:r w:rsidRPr="002C6625">
        <w:t>Légende</w:t>
      </w:r>
      <w:proofErr w:type="spellEnd"/>
      <w:r w:rsidRPr="002C6625">
        <w:t xml:space="preserve"> des </w:t>
      </w:r>
      <w:proofErr w:type="spellStart"/>
      <w:proofErr w:type="gramStart"/>
      <w:r w:rsidRPr="002C6625">
        <w:t>signes</w:t>
      </w:r>
      <w:proofErr w:type="spellEnd"/>
      <w:proofErr w:type="gramEnd"/>
      <w:r w:rsidRPr="002C6625">
        <w:t xml:space="preserve"> </w:t>
      </w:r>
      <w:proofErr w:type="spellStart"/>
      <w:r w:rsidRPr="002C6625">
        <w:t>utilisés</w:t>
      </w:r>
      <w:proofErr w:type="spellEnd"/>
      <w:r w:rsidRPr="002C6625">
        <w:t>:</w:t>
      </w:r>
    </w:p>
    <w:p w:rsidR="00C87C63" w:rsidRPr="002C6625" w:rsidRDefault="00C87C63" w:rsidP="00B735E3">
      <w:pPr>
        <w:pStyle w:val="NormalTabs"/>
        <w:rPr>
          <w:lang w:val="en-GB"/>
        </w:rPr>
      </w:pPr>
      <w:r w:rsidRPr="002C6625">
        <w:rPr>
          <w:lang w:val="en-GB"/>
        </w:rPr>
        <w:t>+</w:t>
      </w:r>
      <w:r w:rsidRPr="002C6625">
        <w:rPr>
          <w:lang w:val="en-GB"/>
        </w:rPr>
        <w:tab/>
        <w:t>:</w:t>
      </w:r>
      <w:r w:rsidRPr="002C6625">
        <w:rPr>
          <w:lang w:val="en-GB"/>
        </w:rPr>
        <w:tab/>
        <w:t>pour</w:t>
      </w:r>
    </w:p>
    <w:p w:rsidR="00C87C63" w:rsidRPr="002C6625" w:rsidRDefault="00C87C63" w:rsidP="00B735E3">
      <w:pPr>
        <w:pStyle w:val="NormalTabs"/>
        <w:rPr>
          <w:lang w:val="en-GB"/>
        </w:rPr>
      </w:pPr>
      <w:r w:rsidRPr="002C6625">
        <w:rPr>
          <w:lang w:val="en-GB"/>
        </w:rPr>
        <w:t>-</w:t>
      </w:r>
      <w:r w:rsidRPr="002C6625">
        <w:rPr>
          <w:lang w:val="en-GB"/>
        </w:rPr>
        <w:tab/>
        <w:t>:</w:t>
      </w:r>
      <w:r w:rsidRPr="002C6625">
        <w:rPr>
          <w:lang w:val="en-GB"/>
        </w:rPr>
        <w:tab/>
      </w:r>
      <w:proofErr w:type="spellStart"/>
      <w:r w:rsidRPr="002C6625">
        <w:rPr>
          <w:lang w:val="en-GB"/>
        </w:rPr>
        <w:t>contre</w:t>
      </w:r>
      <w:proofErr w:type="spellEnd"/>
    </w:p>
    <w:p w:rsidR="00C87C63" w:rsidRPr="002C6625" w:rsidRDefault="00C87C63" w:rsidP="00B735E3">
      <w:pPr>
        <w:pStyle w:val="NormalTabs"/>
        <w:rPr>
          <w:lang w:val="en-GB"/>
        </w:rPr>
      </w:pPr>
      <w:r w:rsidRPr="002C6625">
        <w:rPr>
          <w:lang w:val="en-GB"/>
        </w:rPr>
        <w:t>0</w:t>
      </w:r>
      <w:r w:rsidRPr="002C6625">
        <w:rPr>
          <w:lang w:val="en-GB"/>
        </w:rPr>
        <w:tab/>
        <w:t>:</w:t>
      </w:r>
      <w:r w:rsidRPr="002C6625">
        <w:rPr>
          <w:lang w:val="en-GB"/>
        </w:rPr>
        <w:tab/>
        <w:t>abstention</w:t>
      </w:r>
    </w:p>
    <w:p w:rsidR="00C87C63" w:rsidRPr="002C6625" w:rsidRDefault="00C87C63" w:rsidP="00AD5932"/>
    <w:bookmarkEnd w:id="6"/>
    <w:p w:rsidR="00C87C63" w:rsidRPr="002C6625" w:rsidRDefault="00C87C63" w:rsidP="00C87C63"/>
    <w:sectPr w:rsidR="00C87C63" w:rsidRPr="002C6625" w:rsidSect="002C662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0D" w:rsidRPr="00E76C4C" w:rsidRDefault="000F210D">
      <w:r w:rsidRPr="00E76C4C">
        <w:separator/>
      </w:r>
    </w:p>
  </w:endnote>
  <w:endnote w:type="continuationSeparator" w:id="0">
    <w:p w:rsidR="000F210D" w:rsidRPr="00E76C4C" w:rsidRDefault="000F210D">
      <w:r w:rsidRPr="00E76C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2" w:rsidRDefault="004D3232" w:rsidP="004D3232">
    <w:pPr>
      <w:pStyle w:val="Footer"/>
    </w:pPr>
    <w:r>
      <w:t>PE</w:t>
    </w:r>
    <w:r w:rsidRPr="004D3232">
      <w:rPr>
        <w:rStyle w:val="HideTWBExt"/>
      </w:rPr>
      <w:t>&lt;</w:t>
    </w:r>
    <w:proofErr w:type="spellStart"/>
    <w:r w:rsidRPr="004D3232">
      <w:rPr>
        <w:rStyle w:val="HideTWBExt"/>
      </w:rPr>
      <w:t>NoPE</w:t>
    </w:r>
    <w:proofErr w:type="spellEnd"/>
    <w:r w:rsidRPr="004D3232">
      <w:rPr>
        <w:rStyle w:val="HideTWBExt"/>
      </w:rPr>
      <w:t>&gt;</w:t>
    </w:r>
    <w:r>
      <w:t>573.183</w:t>
    </w:r>
    <w:r w:rsidRPr="004D3232">
      <w:rPr>
        <w:rStyle w:val="HideTWBExt"/>
      </w:rPr>
      <w:t>&lt;/</w:t>
    </w:r>
    <w:proofErr w:type="spellStart"/>
    <w:r w:rsidRPr="004D3232">
      <w:rPr>
        <w:rStyle w:val="HideTWBExt"/>
      </w:rPr>
      <w:t>NoPE</w:t>
    </w:r>
    <w:proofErr w:type="spellEnd"/>
    <w:r w:rsidRPr="004D3232">
      <w:rPr>
        <w:rStyle w:val="HideTWBExt"/>
      </w:rPr>
      <w:t>&gt;&lt;Version&gt;</w:t>
    </w:r>
    <w:r>
      <w:t>v02-00</w:t>
    </w:r>
    <w:r w:rsidRPr="004D3232">
      <w:rPr>
        <w:rStyle w:val="HideTWBExt"/>
      </w:rPr>
      <w:t>&lt;/Version&gt;</w:t>
    </w:r>
    <w:r>
      <w:tab/>
    </w:r>
    <w:r>
      <w:fldChar w:fldCharType="begin"/>
    </w:r>
    <w:r>
      <w:instrText xml:space="preserve"> PAGE  \* MERGEFORMAT </w:instrText>
    </w:r>
    <w:r>
      <w:fldChar w:fldCharType="separate"/>
    </w:r>
    <w:r w:rsidR="00023D1F">
      <w:rPr>
        <w:noProof/>
      </w:rPr>
      <w:t>10</w:t>
    </w:r>
    <w:r>
      <w:fldChar w:fldCharType="end"/>
    </w:r>
    <w:r>
      <w:t>/</w:t>
    </w:r>
    <w:r w:rsidR="00023D1F">
      <w:fldChar w:fldCharType="begin"/>
    </w:r>
    <w:r w:rsidR="00023D1F">
      <w:instrText xml:space="preserve"> NUMPAGES  \* MERGEFORMAT </w:instrText>
    </w:r>
    <w:r w:rsidR="00023D1F">
      <w:fldChar w:fldCharType="separate"/>
    </w:r>
    <w:r w:rsidR="00023D1F">
      <w:rPr>
        <w:noProof/>
      </w:rPr>
      <w:t>10</w:t>
    </w:r>
    <w:r w:rsidR="00023D1F">
      <w:rPr>
        <w:noProof/>
      </w:rPr>
      <w:fldChar w:fldCharType="end"/>
    </w:r>
    <w:r>
      <w:tab/>
    </w:r>
    <w:r w:rsidRPr="004D3232">
      <w:rPr>
        <w:rStyle w:val="HideTWBExt"/>
      </w:rPr>
      <w:t>&lt;PathFdR&gt;</w:t>
    </w:r>
    <w:r>
      <w:t>RR\1109784FR.docx</w:t>
    </w:r>
    <w:r w:rsidRPr="004D3232">
      <w:rPr>
        <w:rStyle w:val="HideTWBExt"/>
      </w:rPr>
      <w:t>&lt;/</w:t>
    </w:r>
    <w:proofErr w:type="spellStart"/>
    <w:r w:rsidRPr="004D3232">
      <w:rPr>
        <w:rStyle w:val="HideTWBExt"/>
      </w:rPr>
      <w:t>PathFdR</w:t>
    </w:r>
    <w:proofErr w:type="spellEnd"/>
    <w:r w:rsidRPr="004D3232">
      <w:rPr>
        <w:rStyle w:val="HideTWBExt"/>
      </w:rPr>
      <w:t>&gt;</w:t>
    </w:r>
  </w:p>
  <w:p w:rsidR="009C07A9" w:rsidRPr="00E76C4C" w:rsidRDefault="004D3232" w:rsidP="004D3232">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2" w:rsidRDefault="004D3232" w:rsidP="004D3232">
    <w:pPr>
      <w:pStyle w:val="Footer"/>
    </w:pPr>
    <w:r w:rsidRPr="004D3232">
      <w:rPr>
        <w:rStyle w:val="HideTWBExt"/>
      </w:rPr>
      <w:t>&lt;PathFdR&gt;</w:t>
    </w:r>
    <w:r>
      <w:t>RR\1109784FR.docx</w:t>
    </w:r>
    <w:r w:rsidRPr="004D3232">
      <w:rPr>
        <w:rStyle w:val="HideTWBExt"/>
      </w:rPr>
      <w:t>&lt;/</w:t>
    </w:r>
    <w:proofErr w:type="spellStart"/>
    <w:r w:rsidRPr="004D3232">
      <w:rPr>
        <w:rStyle w:val="HideTWBExt"/>
      </w:rPr>
      <w:t>PathFdR</w:t>
    </w:r>
    <w:proofErr w:type="spellEnd"/>
    <w:r w:rsidRPr="004D3232">
      <w:rPr>
        <w:rStyle w:val="HideTWBExt"/>
      </w:rPr>
      <w:t>&gt;</w:t>
    </w:r>
    <w:r>
      <w:tab/>
    </w:r>
    <w:r>
      <w:fldChar w:fldCharType="begin"/>
    </w:r>
    <w:r>
      <w:instrText xml:space="preserve"> PAGE  \* MERGEFORMAT </w:instrText>
    </w:r>
    <w:r>
      <w:fldChar w:fldCharType="separate"/>
    </w:r>
    <w:r w:rsidR="00023D1F">
      <w:rPr>
        <w:noProof/>
      </w:rPr>
      <w:t>9</w:t>
    </w:r>
    <w:r>
      <w:fldChar w:fldCharType="end"/>
    </w:r>
    <w:r>
      <w:t>/</w:t>
    </w:r>
    <w:r w:rsidR="00023D1F">
      <w:fldChar w:fldCharType="begin"/>
    </w:r>
    <w:r w:rsidR="00023D1F">
      <w:instrText xml:space="preserve"> NUMPAGES  \* MERGEFORMAT </w:instrText>
    </w:r>
    <w:r w:rsidR="00023D1F">
      <w:fldChar w:fldCharType="separate"/>
    </w:r>
    <w:r w:rsidR="00023D1F">
      <w:rPr>
        <w:noProof/>
      </w:rPr>
      <w:t>10</w:t>
    </w:r>
    <w:r w:rsidR="00023D1F">
      <w:rPr>
        <w:noProof/>
      </w:rPr>
      <w:fldChar w:fldCharType="end"/>
    </w:r>
    <w:r>
      <w:tab/>
      <w:t>PE</w:t>
    </w:r>
    <w:r w:rsidRPr="004D3232">
      <w:rPr>
        <w:rStyle w:val="HideTWBExt"/>
      </w:rPr>
      <w:t>&lt;</w:t>
    </w:r>
    <w:proofErr w:type="spellStart"/>
    <w:r w:rsidRPr="004D3232">
      <w:rPr>
        <w:rStyle w:val="HideTWBExt"/>
      </w:rPr>
      <w:t>NoPE</w:t>
    </w:r>
    <w:proofErr w:type="spellEnd"/>
    <w:r w:rsidRPr="004D3232">
      <w:rPr>
        <w:rStyle w:val="HideTWBExt"/>
      </w:rPr>
      <w:t>&gt;</w:t>
    </w:r>
    <w:r>
      <w:t>573.183</w:t>
    </w:r>
    <w:r w:rsidRPr="004D3232">
      <w:rPr>
        <w:rStyle w:val="HideTWBExt"/>
      </w:rPr>
      <w:t>&lt;/</w:t>
    </w:r>
    <w:proofErr w:type="spellStart"/>
    <w:r w:rsidRPr="004D3232">
      <w:rPr>
        <w:rStyle w:val="HideTWBExt"/>
      </w:rPr>
      <w:t>NoPE</w:t>
    </w:r>
    <w:proofErr w:type="spellEnd"/>
    <w:r w:rsidRPr="004D3232">
      <w:rPr>
        <w:rStyle w:val="HideTWBExt"/>
      </w:rPr>
      <w:t>&gt;&lt;Version&gt;</w:t>
    </w:r>
    <w:r>
      <w:t>v02-00</w:t>
    </w:r>
    <w:r w:rsidRPr="004D3232">
      <w:rPr>
        <w:rStyle w:val="HideTWBExt"/>
      </w:rPr>
      <w:t>&lt;/Version&gt;</w:t>
    </w:r>
  </w:p>
  <w:p w:rsidR="009C07A9" w:rsidRPr="00E76C4C" w:rsidRDefault="004D3232" w:rsidP="004D3232">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2" w:rsidRDefault="004D3232" w:rsidP="004D3232">
    <w:pPr>
      <w:pStyle w:val="Footer"/>
      <w:rPr>
        <w:lang w:val="fr-FR"/>
      </w:rPr>
    </w:pPr>
    <w:r w:rsidRPr="00023D1F">
      <w:rPr>
        <w:rStyle w:val="HideTWBExt"/>
        <w:lang w:val="fr-FR"/>
      </w:rPr>
      <w:t>&lt;PathFdR&gt;</w:t>
    </w:r>
    <w:r>
      <w:rPr>
        <w:lang w:val="fr-FR"/>
      </w:rPr>
      <w:t>RR\1109784FR.docx</w:t>
    </w:r>
    <w:r w:rsidRPr="00023D1F">
      <w:rPr>
        <w:rStyle w:val="HideTWBExt"/>
        <w:lang w:val="fr-FR"/>
      </w:rPr>
      <w:t>&lt;/</w:t>
    </w:r>
    <w:proofErr w:type="spellStart"/>
    <w:r w:rsidRPr="00023D1F">
      <w:rPr>
        <w:rStyle w:val="HideTWBExt"/>
        <w:lang w:val="fr-FR"/>
      </w:rPr>
      <w:t>PathFdR</w:t>
    </w:r>
    <w:proofErr w:type="spellEnd"/>
    <w:r w:rsidRPr="00023D1F">
      <w:rPr>
        <w:rStyle w:val="HideTWBExt"/>
        <w:lang w:val="fr-FR"/>
      </w:rPr>
      <w:t>&gt;</w:t>
    </w:r>
    <w:r>
      <w:rPr>
        <w:lang w:val="fr-FR"/>
      </w:rPr>
      <w:tab/>
    </w:r>
    <w:r>
      <w:rPr>
        <w:lang w:val="fr-FR"/>
      </w:rPr>
      <w:tab/>
      <w:t>PE</w:t>
    </w:r>
    <w:r w:rsidRPr="00023D1F">
      <w:rPr>
        <w:rStyle w:val="HideTWBExt"/>
        <w:lang w:val="fr-FR"/>
      </w:rPr>
      <w:t>&lt;</w:t>
    </w:r>
    <w:proofErr w:type="spellStart"/>
    <w:r w:rsidRPr="00023D1F">
      <w:rPr>
        <w:rStyle w:val="HideTWBExt"/>
        <w:lang w:val="fr-FR"/>
      </w:rPr>
      <w:t>NoPE</w:t>
    </w:r>
    <w:proofErr w:type="spellEnd"/>
    <w:r w:rsidRPr="00023D1F">
      <w:rPr>
        <w:rStyle w:val="HideTWBExt"/>
        <w:lang w:val="fr-FR"/>
      </w:rPr>
      <w:t>&gt;</w:t>
    </w:r>
    <w:r>
      <w:rPr>
        <w:lang w:val="fr-FR"/>
      </w:rPr>
      <w:t>573.183</w:t>
    </w:r>
    <w:r w:rsidRPr="00023D1F">
      <w:rPr>
        <w:rStyle w:val="HideTWBExt"/>
        <w:lang w:val="fr-FR"/>
      </w:rPr>
      <w:t>&lt;/</w:t>
    </w:r>
    <w:proofErr w:type="spellStart"/>
    <w:r w:rsidRPr="00023D1F">
      <w:rPr>
        <w:rStyle w:val="HideTWBExt"/>
        <w:lang w:val="fr-FR"/>
      </w:rPr>
      <w:t>NoPE</w:t>
    </w:r>
    <w:proofErr w:type="spellEnd"/>
    <w:r w:rsidRPr="00023D1F">
      <w:rPr>
        <w:rStyle w:val="HideTWBExt"/>
        <w:lang w:val="fr-FR"/>
      </w:rPr>
      <w:t>&gt;&lt;Version&gt;</w:t>
    </w:r>
    <w:r>
      <w:rPr>
        <w:lang w:val="fr-FR"/>
      </w:rPr>
      <w:t>v02-00</w:t>
    </w:r>
    <w:r w:rsidRPr="00023D1F">
      <w:rPr>
        <w:rStyle w:val="HideTWBExt"/>
        <w:lang w:val="fr-FR"/>
      </w:rPr>
      <w:t>&lt;/Version&gt;</w:t>
    </w:r>
  </w:p>
  <w:p w:rsidR="009C07A9" w:rsidRPr="00FC61EF" w:rsidRDefault="004D3232" w:rsidP="004D3232">
    <w:pPr>
      <w:pStyle w:val="Footer2"/>
      <w:tabs>
        <w:tab w:val="center" w:pos="4535"/>
      </w:tabs>
      <w:rPr>
        <w:lang w:val="fr-FR"/>
      </w:rPr>
    </w:pPr>
    <w:r>
      <w:rPr>
        <w:lang w:val="fr-FR"/>
      </w:rPr>
      <w:t>FR</w:t>
    </w:r>
    <w:r>
      <w:rPr>
        <w:lang w:val="fr-FR"/>
      </w:rPr>
      <w:tab/>
    </w:r>
    <w:r w:rsidRPr="004D3232">
      <w:rPr>
        <w:b w:val="0"/>
        <w:i/>
        <w:color w:val="C0C0C0"/>
        <w:sz w:val="22"/>
        <w:lang w:val="fr-FR"/>
      </w:rPr>
      <w:t>Unie dans la diversité</w:t>
    </w:r>
    <w:r>
      <w:rPr>
        <w:lang w:val="fr-FR"/>
      </w:rP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0D" w:rsidRPr="00E76C4C" w:rsidRDefault="000F210D">
      <w:r w:rsidRPr="00E76C4C">
        <w:separator/>
      </w:r>
    </w:p>
  </w:footnote>
  <w:footnote w:type="continuationSeparator" w:id="0">
    <w:p w:rsidR="000F210D" w:rsidRPr="00E76C4C" w:rsidRDefault="000F210D">
      <w:r w:rsidRPr="00E76C4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25" w:rsidRDefault="002C6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25" w:rsidRDefault="002C6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25" w:rsidRDefault="002C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DOCDT" w:val="15/11/2016"/>
    <w:docVar w:name="LastEditedSection" w:val=" 1"/>
    <w:docVar w:name="SHORTJUSTMNU" w:val=" 1"/>
    <w:docVar w:name="strSubDir" w:val="573"/>
    <w:docVar w:name="TITLEMNU" w:val=" 1"/>
    <w:docVar w:name="TXTAUTHOR" w:val="Mariya Gabriel"/>
    <w:docVar w:name="TXTLANGUE" w:val="FR"/>
    <w:docVar w:name="TXTLANGUEMIN" w:val="fr"/>
    <w:docVar w:name="TXTNRC" w:val="0253/2016"/>
    <w:docVar w:name="TXTNRCOM" w:val="12092/2015"/>
    <w:docVar w:name="TXTNRNLE" w:val="2015/0200"/>
    <w:docVar w:name="TXTNRPE" w:val="573.183"/>
    <w:docVar w:name="TXTPEorAP" w:val="PE"/>
    <w:docVar w:name="TXTROUTE" w:val="RR\573183FR.docx"/>
    <w:docVar w:name="TXTTITLE" w:val="concernant la conclusion de l’accord entre l'Union européenne et la République de Kiribati relatif à l’exemption de visa de court séjour"/>
    <w:docVar w:name="TXTVERSION" w:val="02-00"/>
  </w:docVars>
  <w:rsids>
    <w:rsidRoot w:val="00BC56E8"/>
    <w:rsid w:val="0000443F"/>
    <w:rsid w:val="00023D1F"/>
    <w:rsid w:val="00071E5A"/>
    <w:rsid w:val="000C123D"/>
    <w:rsid w:val="000E333D"/>
    <w:rsid w:val="000F023D"/>
    <w:rsid w:val="000F210D"/>
    <w:rsid w:val="000F4347"/>
    <w:rsid w:val="000F6B8D"/>
    <w:rsid w:val="00180664"/>
    <w:rsid w:val="001D02E3"/>
    <w:rsid w:val="00247058"/>
    <w:rsid w:val="00293612"/>
    <w:rsid w:val="002B6C69"/>
    <w:rsid w:val="002B78A4"/>
    <w:rsid w:val="002C6625"/>
    <w:rsid w:val="002E2E20"/>
    <w:rsid w:val="003072BE"/>
    <w:rsid w:val="003442EA"/>
    <w:rsid w:val="0035258E"/>
    <w:rsid w:val="00363B94"/>
    <w:rsid w:val="00390268"/>
    <w:rsid w:val="00390B82"/>
    <w:rsid w:val="003A1465"/>
    <w:rsid w:val="00407CE5"/>
    <w:rsid w:val="004174FC"/>
    <w:rsid w:val="00442ED1"/>
    <w:rsid w:val="00460BD6"/>
    <w:rsid w:val="004640E3"/>
    <w:rsid w:val="004859B3"/>
    <w:rsid w:val="004D3232"/>
    <w:rsid w:val="004E1650"/>
    <w:rsid w:val="00516EBA"/>
    <w:rsid w:val="005A782A"/>
    <w:rsid w:val="005D0B97"/>
    <w:rsid w:val="005F5D6C"/>
    <w:rsid w:val="00602E7C"/>
    <w:rsid w:val="006132CE"/>
    <w:rsid w:val="00613F2E"/>
    <w:rsid w:val="00620953"/>
    <w:rsid w:val="006A2CF5"/>
    <w:rsid w:val="006A7894"/>
    <w:rsid w:val="006B05E8"/>
    <w:rsid w:val="006D36C1"/>
    <w:rsid w:val="00787FF2"/>
    <w:rsid w:val="007A0306"/>
    <w:rsid w:val="0080122F"/>
    <w:rsid w:val="008368CB"/>
    <w:rsid w:val="00850860"/>
    <w:rsid w:val="0085501C"/>
    <w:rsid w:val="00886A78"/>
    <w:rsid w:val="008D3030"/>
    <w:rsid w:val="00924EE0"/>
    <w:rsid w:val="009503BE"/>
    <w:rsid w:val="009612AA"/>
    <w:rsid w:val="009C07A9"/>
    <w:rsid w:val="009D4434"/>
    <w:rsid w:val="009D4468"/>
    <w:rsid w:val="00A240B0"/>
    <w:rsid w:val="00A2498C"/>
    <w:rsid w:val="00B31D18"/>
    <w:rsid w:val="00B42885"/>
    <w:rsid w:val="00B50C20"/>
    <w:rsid w:val="00B66E35"/>
    <w:rsid w:val="00BB41C8"/>
    <w:rsid w:val="00BC3E0D"/>
    <w:rsid w:val="00BC56E8"/>
    <w:rsid w:val="00BE5E72"/>
    <w:rsid w:val="00BF0A0F"/>
    <w:rsid w:val="00BF2E15"/>
    <w:rsid w:val="00BF7F55"/>
    <w:rsid w:val="00C12687"/>
    <w:rsid w:val="00C15447"/>
    <w:rsid w:val="00C477AC"/>
    <w:rsid w:val="00C659B8"/>
    <w:rsid w:val="00C87C63"/>
    <w:rsid w:val="00CD2C89"/>
    <w:rsid w:val="00CF35A2"/>
    <w:rsid w:val="00CF44DF"/>
    <w:rsid w:val="00D04E0B"/>
    <w:rsid w:val="00D62DA0"/>
    <w:rsid w:val="00D633D1"/>
    <w:rsid w:val="00D875D2"/>
    <w:rsid w:val="00D925A7"/>
    <w:rsid w:val="00D93E73"/>
    <w:rsid w:val="00DE5C7D"/>
    <w:rsid w:val="00DF594D"/>
    <w:rsid w:val="00E22C90"/>
    <w:rsid w:val="00E6215F"/>
    <w:rsid w:val="00E71368"/>
    <w:rsid w:val="00E76C4C"/>
    <w:rsid w:val="00E92E21"/>
    <w:rsid w:val="00E93816"/>
    <w:rsid w:val="00E9531F"/>
    <w:rsid w:val="00EF48F2"/>
    <w:rsid w:val="00F05485"/>
    <w:rsid w:val="00FB2999"/>
    <w:rsid w:val="00FC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021D5-0928-4E6A-B657-7AE3F98B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9D4468"/>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9D4468"/>
    <w:pPr>
      <w:spacing w:before="240" w:after="240"/>
    </w:pPr>
    <w:rPr>
      <w:b/>
      <w:i/>
      <w:snapToGrid w:val="0"/>
      <w:lang w:val="en-US" w:eastAsia="en-US"/>
    </w:rPr>
  </w:style>
  <w:style w:type="paragraph" w:customStyle="1" w:styleId="Lgendestandard">
    <w:name w:val="Légende standard"/>
    <w:basedOn w:val="Lgendesigne"/>
    <w:rsid w:val="009D4468"/>
    <w:pPr>
      <w:ind w:left="0" w:firstLine="0"/>
    </w:pPr>
  </w:style>
  <w:style w:type="paragraph" w:customStyle="1" w:styleId="Default">
    <w:name w:val="Default"/>
    <w:rsid w:val="00E22C90"/>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6C69"/>
    <w:rPr>
      <w:rFonts w:ascii="Segoe UI" w:hAnsi="Segoe UI" w:cs="Segoe UI"/>
      <w:sz w:val="18"/>
      <w:szCs w:val="18"/>
    </w:rPr>
  </w:style>
  <w:style w:type="character" w:customStyle="1" w:styleId="BalloonTextChar">
    <w:name w:val="Balloon Text Char"/>
    <w:basedOn w:val="DefaultParagraphFont"/>
    <w:link w:val="BalloonText"/>
    <w:rsid w:val="002B6C69"/>
    <w:rPr>
      <w:rFonts w:ascii="Segoe UI" w:hAnsi="Segoe UI" w:cs="Segoe UI"/>
      <w:sz w:val="18"/>
      <w:szCs w:val="18"/>
      <w:lang w:val="fr-FR"/>
    </w:rPr>
  </w:style>
  <w:style w:type="paragraph" w:customStyle="1" w:styleId="NormalTabs">
    <w:name w:val="NormalTabs"/>
    <w:basedOn w:val="Normal"/>
    <w:qFormat/>
    <w:rsid w:val="00C87C63"/>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8660">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varez\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497C-E8AF-4F5D-B057-7084D627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Template>
  <TotalTime>10</TotalTime>
  <Pages>10</Pages>
  <Words>2019</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PICKMANN Eva</dc:creator>
  <cp:keywords/>
  <cp:lastModifiedBy>HOLDACK Neringa</cp:lastModifiedBy>
  <cp:revision>5</cp:revision>
  <cp:lastPrinted>2016-11-10T16:43:00Z</cp:lastPrinted>
  <dcterms:created xsi:type="dcterms:W3CDTF">2016-11-15T15:04:00Z</dcterms:created>
  <dcterms:modified xsi:type="dcterms:W3CDTF">2016-11-15T15:30:00Z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8.5.1 Build [20151210]</vt:lpwstr>
  </property>
  <property fmtid="{D5CDD505-2E9C-101B-9397-08002B2CF9AE}" pid="4" name="LastEdited with">
    <vt:lpwstr>8.10.0 Build [20161010]</vt:lpwstr>
  </property>
  <property fmtid="{D5CDD505-2E9C-101B-9397-08002B2CF9AE}" pid="5" name="&lt;FdR&gt;">
    <vt:lpwstr>1109784</vt:lpwstr>
  </property>
  <property fmtid="{D5CDD505-2E9C-101B-9397-08002B2CF9AE}" pid="6" name="&lt;Type&gt;">
    <vt:lpwstr>RR</vt:lpwstr>
  </property>
  <property fmtid="{D5CDD505-2E9C-101B-9397-08002B2CF9AE}" pid="7" name="&lt;ModelCod&gt;">
    <vt:lpwstr>\\eiciBRUpr1\pdocep$\DocEP\DOCS\General\PR\PR_Leg\NLE\PR_NLE-AP_Agreement.dot(26/05/2015 06:45:44)</vt:lpwstr>
  </property>
  <property fmtid="{D5CDD505-2E9C-101B-9397-08002B2CF9AE}" pid="8" name="&lt;ModelTra&gt;">
    <vt:lpwstr>\\eiciBRUpr1\pdocep$\DocEP\TRANSFIL\FR\PR_NLE-AP_Agreement.FR(26/05/2015 06:26:11)</vt:lpwstr>
  </property>
  <property fmtid="{D5CDD505-2E9C-101B-9397-08002B2CF9AE}" pid="9" name="&lt;Model&gt;">
    <vt:lpwstr>PR_NLE-AP_Agreement</vt:lpwstr>
  </property>
  <property fmtid="{D5CDD505-2E9C-101B-9397-08002B2CF9AE}" pid="10" name="FooterPath">
    <vt:lpwstr>RR\573183FR.docx</vt:lpwstr>
  </property>
  <property fmtid="{D5CDD505-2E9C-101B-9397-08002B2CF9AE}" pid="11" name="SubscribeElise">
    <vt:lpwstr/>
  </property>
  <property fmtid="{D5CDD505-2E9C-101B-9397-08002B2CF9AE}" pid="12" name="PE Number">
    <vt:lpwstr>573.183</vt:lpwstr>
  </property>
  <property fmtid="{D5CDD505-2E9C-101B-9397-08002B2CF9AE}" pid="13" name="SendToEpades">
    <vt:lpwstr/>
  </property>
</Properties>
</file>