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65114" w14:paraId="00252C27" w14:textId="77777777" w:rsidTr="006F7907">
        <w:trPr>
          <w:trHeight w:hRule="exact" w:val="1418"/>
        </w:trPr>
        <w:tc>
          <w:tcPr>
            <w:tcW w:w="6804" w:type="dxa"/>
            <w:shd w:val="clear" w:color="auto" w:fill="auto"/>
            <w:vAlign w:val="center"/>
          </w:tcPr>
          <w:p w14:paraId="19BC1A25" w14:textId="77777777" w:rsidR="006F7907" w:rsidRPr="00A65114" w:rsidRDefault="004F5F98" w:rsidP="00FD1DEF">
            <w:pPr>
              <w:pStyle w:val="EPName"/>
            </w:pPr>
            <w:bookmarkStart w:id="0" w:name="_GoBack"/>
            <w:bookmarkEnd w:id="0"/>
            <w:r w:rsidRPr="00A65114">
              <w:t>Европейски парламент</w:t>
            </w:r>
          </w:p>
          <w:p w14:paraId="6043CC7D" w14:textId="77777777" w:rsidR="006F7907" w:rsidRPr="00620C10" w:rsidRDefault="00CD7C17" w:rsidP="00CD7C17">
            <w:pPr>
              <w:pStyle w:val="EPTerm"/>
              <w:rPr>
                <w:rStyle w:val="HideTWBExt"/>
              </w:rPr>
            </w:pPr>
            <w:r w:rsidRPr="00A65114">
              <w:t>2014-2019</w:t>
            </w:r>
          </w:p>
        </w:tc>
        <w:tc>
          <w:tcPr>
            <w:tcW w:w="2268" w:type="dxa"/>
            <w:shd w:val="clear" w:color="auto" w:fill="auto"/>
          </w:tcPr>
          <w:p w14:paraId="2408C974" w14:textId="77777777" w:rsidR="006F7907" w:rsidRPr="00A65114" w:rsidRDefault="00A65114" w:rsidP="00896BB4">
            <w:pPr>
              <w:pStyle w:val="EPLogo"/>
            </w:pPr>
            <w:r w:rsidRPr="00A65114">
              <w:pict w14:anchorId="69746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8" o:title="EP logo RGB_Mute"/>
                </v:shape>
              </w:pict>
            </w:r>
          </w:p>
        </w:tc>
      </w:tr>
    </w:tbl>
    <w:p w14:paraId="2D1B92CF" w14:textId="77777777" w:rsidR="00461601" w:rsidRPr="00A65114" w:rsidRDefault="00461601" w:rsidP="00461601">
      <w:pPr>
        <w:pStyle w:val="LineTop"/>
      </w:pPr>
    </w:p>
    <w:p w14:paraId="15DBE359" w14:textId="77777777" w:rsidR="00461601" w:rsidRPr="00A65114" w:rsidRDefault="0046225B" w:rsidP="00461601">
      <w:pPr>
        <w:pStyle w:val="ZCommittee"/>
      </w:pPr>
      <w:r w:rsidRPr="00A65114">
        <w:t>Документ за разглеждане в заседание</w:t>
      </w:r>
    </w:p>
    <w:p w14:paraId="2FAD8E85" w14:textId="77777777" w:rsidR="00461601" w:rsidRPr="00A65114" w:rsidRDefault="00461601" w:rsidP="00461601">
      <w:pPr>
        <w:pStyle w:val="LineBottom"/>
      </w:pPr>
    </w:p>
    <w:p w14:paraId="30415F35" w14:textId="7D7889DE" w:rsidR="00793EA9" w:rsidRPr="00A65114" w:rsidRDefault="0046225B">
      <w:pPr>
        <w:pStyle w:val="RefProc"/>
      </w:pPr>
      <w:r w:rsidRPr="00620C10">
        <w:rPr>
          <w:rStyle w:val="HideTWBExt"/>
          <w:b w:val="0"/>
          <w:caps w:val="0"/>
        </w:rPr>
        <w:t>&lt;NoDocSe&gt;</w:t>
      </w:r>
      <w:r w:rsidRPr="00A65114">
        <w:t>A8-0337/2018</w:t>
      </w:r>
      <w:r w:rsidRPr="00620C10">
        <w:rPr>
          <w:rStyle w:val="HideTWBExt"/>
          <w:b w:val="0"/>
          <w:caps w:val="0"/>
        </w:rPr>
        <w:t>&lt;/NoDocSe&gt;</w:t>
      </w:r>
    </w:p>
    <w:p w14:paraId="56EE3464" w14:textId="0F798850" w:rsidR="00793EA9" w:rsidRPr="00A65114" w:rsidRDefault="00793EA9">
      <w:pPr>
        <w:pStyle w:val="ZDate"/>
      </w:pPr>
      <w:r w:rsidRPr="00620C10">
        <w:rPr>
          <w:rStyle w:val="HideTWBExt"/>
        </w:rPr>
        <w:t>&lt;Date&gt;</w:t>
      </w:r>
      <w:r w:rsidRPr="00620C10">
        <w:rPr>
          <w:rStyle w:val="HideTWBInt"/>
        </w:rPr>
        <w:t>{16/10/2018}</w:t>
      </w:r>
      <w:r w:rsidRPr="00A65114">
        <w:t>16.10.2018</w:t>
      </w:r>
      <w:r w:rsidRPr="00620C10">
        <w:rPr>
          <w:rStyle w:val="HideTWBExt"/>
        </w:rPr>
        <w:t>&lt;/Date&gt;</w:t>
      </w:r>
    </w:p>
    <w:p w14:paraId="0B5CCCC1" w14:textId="77777777" w:rsidR="00793EA9" w:rsidRPr="00A65114" w:rsidRDefault="00793EA9">
      <w:pPr>
        <w:pStyle w:val="StarsAndIs"/>
      </w:pPr>
      <w:r w:rsidRPr="00620C10">
        <w:rPr>
          <w:rStyle w:val="HideTWBExt"/>
          <w:b w:val="0"/>
        </w:rPr>
        <w:t>&lt;RefProcLect&gt;</w:t>
      </w:r>
      <w:r w:rsidRPr="00A65114">
        <w:t>***I</w:t>
      </w:r>
      <w:r w:rsidRPr="00620C10">
        <w:rPr>
          <w:rStyle w:val="HideTWBExt"/>
          <w:b w:val="0"/>
        </w:rPr>
        <w:t>&lt;/RefProcLect&gt;</w:t>
      </w:r>
    </w:p>
    <w:p w14:paraId="0227B539" w14:textId="77777777" w:rsidR="00793EA9" w:rsidRPr="00A65114" w:rsidRDefault="00793EA9">
      <w:pPr>
        <w:pStyle w:val="TypeDoc"/>
      </w:pPr>
      <w:r w:rsidRPr="00620C10">
        <w:rPr>
          <w:rStyle w:val="HideTWBExt"/>
          <w:b w:val="0"/>
        </w:rPr>
        <w:t>&lt;TitreType&gt;</w:t>
      </w:r>
      <w:r w:rsidRPr="00A65114">
        <w:t>ДОКЛАД</w:t>
      </w:r>
      <w:r w:rsidRPr="00620C10">
        <w:rPr>
          <w:rStyle w:val="HideTWBExt"/>
          <w:b w:val="0"/>
        </w:rPr>
        <w:t>&lt;/TitreType&gt;</w:t>
      </w:r>
    </w:p>
    <w:p w14:paraId="48600C85" w14:textId="77777777" w:rsidR="00793EA9" w:rsidRPr="00A65114" w:rsidRDefault="00793EA9">
      <w:pPr>
        <w:pStyle w:val="CoverNormal"/>
      </w:pPr>
      <w:r w:rsidRPr="00620C10">
        <w:rPr>
          <w:rStyle w:val="HideTWBExt"/>
        </w:rPr>
        <w:t>&lt;Titre&gt;</w:t>
      </w:r>
      <w:r w:rsidRPr="00A65114">
        <w:t xml:space="preserve">относно предложението за регламент на Европейския парламент и на Съвета за установяване на многогодишен план за запасите от дребни пелагични видове в Адриатическо море и за свързаните с тях риболовни дейности </w:t>
      </w:r>
      <w:r w:rsidRPr="00620C10">
        <w:rPr>
          <w:rStyle w:val="HideTWBExt"/>
        </w:rPr>
        <w:t>&lt;/Titre&gt;</w:t>
      </w:r>
    </w:p>
    <w:p w14:paraId="27CD28BB" w14:textId="77777777" w:rsidR="00793EA9" w:rsidRPr="00A65114" w:rsidRDefault="00793EA9">
      <w:pPr>
        <w:pStyle w:val="Cover24"/>
      </w:pPr>
      <w:r w:rsidRPr="00620C10">
        <w:rPr>
          <w:rStyle w:val="HideTWBExt"/>
        </w:rPr>
        <w:t>&lt;DocRef&gt;</w:t>
      </w:r>
      <w:r w:rsidRPr="00A65114">
        <w:t>(COM(2017)0097 – C8-0095/2017 – 2017/0043(COD))</w:t>
      </w:r>
      <w:r w:rsidRPr="00620C10">
        <w:rPr>
          <w:rStyle w:val="HideTWBExt"/>
        </w:rPr>
        <w:t>&lt;/DocRef&gt;</w:t>
      </w:r>
    </w:p>
    <w:p w14:paraId="04A05352" w14:textId="77777777" w:rsidR="00793EA9" w:rsidRPr="00A65114" w:rsidRDefault="00793EA9">
      <w:pPr>
        <w:pStyle w:val="Cover24"/>
      </w:pPr>
      <w:r w:rsidRPr="00620C10">
        <w:rPr>
          <w:rStyle w:val="HideTWBExt"/>
        </w:rPr>
        <w:t>&lt;Commission&gt;</w:t>
      </w:r>
      <w:r w:rsidRPr="00620C10">
        <w:rPr>
          <w:rStyle w:val="HideTWBInt"/>
        </w:rPr>
        <w:t>{PECH}</w:t>
      </w:r>
      <w:r w:rsidRPr="00A65114">
        <w:t>Комисия по рибно стопанство</w:t>
      </w:r>
      <w:r w:rsidRPr="00620C10">
        <w:rPr>
          <w:rStyle w:val="HideTWBExt"/>
        </w:rPr>
        <w:t>&lt;/Commission&gt;</w:t>
      </w:r>
    </w:p>
    <w:p w14:paraId="15A92BE9" w14:textId="77777777" w:rsidR="00A176A9" w:rsidRPr="00A65114" w:rsidRDefault="004F5F98">
      <w:pPr>
        <w:pStyle w:val="Cover24"/>
      </w:pPr>
      <w:r w:rsidRPr="00A65114">
        <w:t xml:space="preserve">Докладчик: </w:t>
      </w:r>
      <w:r w:rsidRPr="00620C10">
        <w:rPr>
          <w:rStyle w:val="HideTWBExt"/>
        </w:rPr>
        <w:t>&lt;Depute&gt;</w:t>
      </w:r>
      <w:r w:rsidRPr="00A65114">
        <w:t>Ружа Томашич</w:t>
      </w:r>
      <w:r w:rsidRPr="00620C10">
        <w:rPr>
          <w:rStyle w:val="HideTWBExt"/>
        </w:rPr>
        <w:t>&lt;/Depute&gt;</w:t>
      </w:r>
    </w:p>
    <w:p w14:paraId="0A326B1E" w14:textId="77777777" w:rsidR="001C5B44" w:rsidRPr="00A65114" w:rsidRDefault="001C5B44" w:rsidP="001C5B44">
      <w:pPr>
        <w:pStyle w:val="CoverNormal"/>
      </w:pPr>
    </w:p>
    <w:p w14:paraId="4B44059C" w14:textId="77777777" w:rsidR="00793EA9" w:rsidRPr="00A65114" w:rsidRDefault="00793EA9" w:rsidP="00187008">
      <w:pPr>
        <w:widowControl/>
        <w:tabs>
          <w:tab w:val="center" w:pos="4677"/>
        </w:tabs>
      </w:pPr>
      <w:r w:rsidRPr="00A65114">
        <w:br w:type="page"/>
      </w:r>
    </w:p>
    <w:p w14:paraId="0B9815DB" w14:textId="48FA1BF1" w:rsidR="00CD7C17" w:rsidRPr="00A65114" w:rsidRDefault="00AD1511">
      <w:fldSimple w:instr=" TITLE  \* MERGEFORMAT ">
        <w:r w:rsidR="00571551">
          <w:t>PR_COD_1amCom</w:t>
        </w:r>
      </w:fldSimple>
    </w:p>
    <w:p w14:paraId="648B206A" w14:textId="77777777" w:rsidR="00CD7C17" w:rsidRPr="00A65114" w:rsidRDefault="00CD7C17"/>
    <w:p w14:paraId="486762A4" w14:textId="77777777" w:rsidR="00CD7C17" w:rsidRPr="00A65114" w:rsidRDefault="00CD7C1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D7C17" w:rsidRPr="00A65114" w14:paraId="50AB8291" w14:textId="77777777">
        <w:tc>
          <w:tcPr>
            <w:tcW w:w="5811" w:type="dxa"/>
          </w:tcPr>
          <w:p w14:paraId="41400924" w14:textId="77777777" w:rsidR="00CD7C17" w:rsidRPr="00A65114" w:rsidRDefault="00CD7C17">
            <w:pPr>
              <w:pStyle w:val="Lgendetitre"/>
            </w:pPr>
            <w:r w:rsidRPr="00A65114">
              <w:t>Легенда на използваните знаци</w:t>
            </w:r>
          </w:p>
        </w:tc>
      </w:tr>
      <w:tr w:rsidR="00CD7C17" w:rsidRPr="00A65114" w14:paraId="1627B9AC" w14:textId="77777777" w:rsidTr="00B95BDA">
        <w:trPr>
          <w:cantSplit/>
          <w:trHeight w:val="1944"/>
        </w:trPr>
        <w:tc>
          <w:tcPr>
            <w:tcW w:w="5811" w:type="dxa"/>
            <w:tcBorders>
              <w:bottom w:val="single" w:sz="4" w:space="0" w:color="auto"/>
            </w:tcBorders>
          </w:tcPr>
          <w:p w14:paraId="5EBCE25F" w14:textId="77777777" w:rsidR="00CD7C17" w:rsidRPr="00A65114" w:rsidRDefault="00CD7C17">
            <w:pPr>
              <w:pStyle w:val="Lgendesigne"/>
            </w:pPr>
            <w:r w:rsidRPr="00A65114">
              <w:tab/>
              <w:t>*</w:t>
            </w:r>
            <w:r w:rsidRPr="00A65114">
              <w:tab/>
              <w:t>Процедура на консултация</w:t>
            </w:r>
          </w:p>
          <w:p w14:paraId="0F452D5B" w14:textId="77777777" w:rsidR="00CD7C17" w:rsidRPr="00A65114" w:rsidRDefault="00CD7C17">
            <w:pPr>
              <w:pStyle w:val="Lgendesigne"/>
            </w:pPr>
            <w:r w:rsidRPr="00A65114">
              <w:tab/>
              <w:t>***</w:t>
            </w:r>
            <w:r w:rsidRPr="00A65114">
              <w:tab/>
              <w:t>Процедура на одобрение</w:t>
            </w:r>
          </w:p>
          <w:p w14:paraId="6BE9C38A" w14:textId="77777777" w:rsidR="00CD7C17" w:rsidRPr="00A65114" w:rsidRDefault="00CD7C17">
            <w:pPr>
              <w:pStyle w:val="Lgendesigne"/>
            </w:pPr>
            <w:r w:rsidRPr="00A65114">
              <w:tab/>
              <w:t>***I</w:t>
            </w:r>
            <w:r w:rsidRPr="00A65114">
              <w:tab/>
              <w:t>Обикновена законодателна процедура (първо четене)</w:t>
            </w:r>
          </w:p>
          <w:p w14:paraId="01FF69EA" w14:textId="77777777" w:rsidR="00CD7C17" w:rsidRPr="00A65114" w:rsidRDefault="00CD7C17">
            <w:pPr>
              <w:pStyle w:val="Lgendesigne"/>
            </w:pPr>
            <w:r w:rsidRPr="00A65114">
              <w:tab/>
              <w:t>***II</w:t>
            </w:r>
            <w:r w:rsidRPr="00A65114">
              <w:tab/>
              <w:t>Обикновена законодателна процедура (второ четене)</w:t>
            </w:r>
          </w:p>
          <w:p w14:paraId="3E8EF553" w14:textId="77777777" w:rsidR="00CD7C17" w:rsidRPr="00A65114" w:rsidRDefault="00CD7C17">
            <w:pPr>
              <w:pStyle w:val="Lgendesigne"/>
            </w:pPr>
            <w:r w:rsidRPr="00A65114">
              <w:tab/>
              <w:t>***III</w:t>
            </w:r>
            <w:r w:rsidRPr="00A65114">
              <w:tab/>
              <w:t>Обикновена законодателна процедура (трето четене)</w:t>
            </w:r>
          </w:p>
          <w:p w14:paraId="0D66374A" w14:textId="77777777" w:rsidR="00CD7C17" w:rsidRPr="00A65114" w:rsidRDefault="00CD7C17">
            <w:pPr>
              <w:pStyle w:val="Lgendesigne"/>
              <w:ind w:left="0" w:firstLine="0"/>
            </w:pPr>
          </w:p>
          <w:p w14:paraId="2563DCF7" w14:textId="77777777" w:rsidR="00CD7C17" w:rsidRPr="00A65114" w:rsidRDefault="00CD7C17">
            <w:pPr>
              <w:pStyle w:val="Lgendestandard"/>
            </w:pPr>
            <w:r w:rsidRPr="00A65114">
              <w:t>(Посочената процедура се базира на правното основание, предложено в проекта на акт.)</w:t>
            </w:r>
          </w:p>
          <w:p w14:paraId="0320A35C" w14:textId="77777777" w:rsidR="00CD7C17" w:rsidRPr="00A65114" w:rsidRDefault="00CD7C17">
            <w:pPr>
              <w:pStyle w:val="Lgendesigne"/>
              <w:ind w:left="0" w:firstLine="0"/>
            </w:pPr>
          </w:p>
        </w:tc>
      </w:tr>
    </w:tbl>
    <w:p w14:paraId="0D0AA646" w14:textId="77777777" w:rsidR="00CD7C17" w:rsidRPr="00A65114" w:rsidRDefault="00CD7C17"/>
    <w:p w14:paraId="6C998B0B" w14:textId="77777777" w:rsidR="00CD7C17" w:rsidRPr="00A65114" w:rsidRDefault="00CD7C17"/>
    <w:p w14:paraId="59780700" w14:textId="77777777" w:rsidR="00CD7C17" w:rsidRPr="00A65114" w:rsidRDefault="00CD7C17"/>
    <w:p w14:paraId="6CB17B51" w14:textId="77777777" w:rsidR="00CD7C17" w:rsidRPr="00A65114" w:rsidRDefault="00CD7C17"/>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D7C17" w:rsidRPr="00A65114" w14:paraId="4E7C8C08" w14:textId="77777777">
        <w:tc>
          <w:tcPr>
            <w:tcW w:w="5811" w:type="dxa"/>
          </w:tcPr>
          <w:p w14:paraId="6FD4B6FA" w14:textId="77777777" w:rsidR="00CD7C17" w:rsidRPr="00A65114" w:rsidRDefault="00CD7C17">
            <w:pPr>
              <w:pStyle w:val="Lgendetitre"/>
            </w:pPr>
            <w:r w:rsidRPr="00A65114">
              <w:t>Изменения към проект на акт</w:t>
            </w:r>
          </w:p>
        </w:tc>
      </w:tr>
      <w:tr w:rsidR="00CD7C17" w:rsidRPr="00A65114" w14:paraId="4F22BB05" w14:textId="77777777">
        <w:tc>
          <w:tcPr>
            <w:tcW w:w="5811" w:type="dxa"/>
          </w:tcPr>
          <w:p w14:paraId="1B14E873" w14:textId="77777777" w:rsidR="00CD7C17" w:rsidRPr="00A65114" w:rsidRDefault="00CD7C17" w:rsidP="00B95BDA">
            <w:pPr>
              <w:pStyle w:val="Lgendestandard"/>
              <w:rPr>
                <w:szCs w:val="24"/>
              </w:rPr>
            </w:pPr>
            <w:r w:rsidRPr="00A65114">
              <w:rPr>
                <w:b/>
                <w:szCs w:val="24"/>
              </w:rPr>
              <w:t>Изменения в две колони, внесени от Парламента</w:t>
            </w:r>
          </w:p>
          <w:p w14:paraId="0C263994" w14:textId="77777777" w:rsidR="00CD7C17" w:rsidRPr="00A65114" w:rsidRDefault="00CD7C17" w:rsidP="00B95BDA">
            <w:pPr>
              <w:pStyle w:val="Lgendestandard"/>
              <w:rPr>
                <w:szCs w:val="24"/>
              </w:rPr>
            </w:pPr>
          </w:p>
          <w:p w14:paraId="317BA647" w14:textId="77777777" w:rsidR="00CD7C17" w:rsidRPr="00A65114" w:rsidRDefault="00CD7C17" w:rsidP="00B95BDA">
            <w:pPr>
              <w:pStyle w:val="Lgendestandard"/>
              <w:rPr>
                <w:szCs w:val="24"/>
              </w:rPr>
            </w:pPr>
            <w:r w:rsidRPr="00A65114">
              <w:t xml:space="preserve">Заличаванията се обозначават с </w:t>
            </w:r>
            <w:r w:rsidRPr="00A65114">
              <w:rPr>
                <w:b/>
                <w:i/>
                <w:szCs w:val="24"/>
              </w:rPr>
              <w:t>получер курсив</w:t>
            </w:r>
            <w:r w:rsidRPr="00A65114">
              <w:t xml:space="preserve"> в лявата колона. Заместванията се обозначават с </w:t>
            </w:r>
            <w:r w:rsidRPr="00A65114">
              <w:rPr>
                <w:b/>
                <w:i/>
                <w:szCs w:val="24"/>
              </w:rPr>
              <w:t>получер курсив</w:t>
            </w:r>
            <w:r w:rsidRPr="00A65114">
              <w:t xml:space="preserve"> в двете колони. Новият текст се обозначава с </w:t>
            </w:r>
            <w:r w:rsidRPr="00A65114">
              <w:rPr>
                <w:b/>
                <w:i/>
                <w:szCs w:val="24"/>
              </w:rPr>
              <w:t>получер курсив</w:t>
            </w:r>
            <w:r w:rsidRPr="00A65114">
              <w:t xml:space="preserve"> в дясната колона.</w:t>
            </w:r>
          </w:p>
          <w:p w14:paraId="6FA6BE84" w14:textId="77777777" w:rsidR="00CD7C17" w:rsidRPr="00A65114" w:rsidRDefault="00CD7C17" w:rsidP="00B95BDA">
            <w:pPr>
              <w:pStyle w:val="Lgendestandard"/>
              <w:rPr>
                <w:szCs w:val="24"/>
              </w:rPr>
            </w:pPr>
          </w:p>
          <w:p w14:paraId="6AE7CE27" w14:textId="77777777" w:rsidR="00CD7C17" w:rsidRPr="00A65114" w:rsidRDefault="00CD7C17" w:rsidP="00B95BDA">
            <w:pPr>
              <w:pStyle w:val="Lgendestandard"/>
              <w:rPr>
                <w:szCs w:val="24"/>
              </w:rPr>
            </w:pPr>
            <w:r w:rsidRPr="00A65114">
              <w:t>В първия и втория ред на антетката на всяко изменение се посочва съответната част от текста в разглеждания проект на акт. Ако изменението се отнася до съществуващ акт, който проектът на акт има за цел да измени, антетката съдържа и трети и четвърти ред, където се посочват съответно съществуващият акт и съответната разпоредба от него.</w:t>
            </w:r>
          </w:p>
          <w:p w14:paraId="59DCA647" w14:textId="77777777" w:rsidR="00CD7C17" w:rsidRPr="00A65114" w:rsidRDefault="00CD7C17" w:rsidP="00B95BDA">
            <w:pPr>
              <w:pStyle w:val="Lgendestandard"/>
              <w:rPr>
                <w:szCs w:val="24"/>
              </w:rPr>
            </w:pPr>
          </w:p>
          <w:p w14:paraId="00E3D23B" w14:textId="77777777" w:rsidR="00CD7C17" w:rsidRPr="00A65114" w:rsidRDefault="00CD7C17" w:rsidP="00B95BDA">
            <w:pPr>
              <w:pStyle w:val="Lgendestandard"/>
              <w:rPr>
                <w:b/>
                <w:szCs w:val="24"/>
              </w:rPr>
            </w:pPr>
            <w:r w:rsidRPr="00A65114">
              <w:rPr>
                <w:b/>
                <w:szCs w:val="24"/>
              </w:rPr>
              <w:t>Изменения, внесени от Парламента под формата на консолидиран текст</w:t>
            </w:r>
          </w:p>
          <w:p w14:paraId="3F04CC25" w14:textId="77777777" w:rsidR="00CD7C17" w:rsidRPr="00A65114" w:rsidRDefault="00CD7C17" w:rsidP="00B95BDA">
            <w:pPr>
              <w:pStyle w:val="Lgendestandard"/>
              <w:rPr>
                <w:szCs w:val="24"/>
              </w:rPr>
            </w:pPr>
          </w:p>
          <w:p w14:paraId="36186F73" w14:textId="77777777" w:rsidR="00CD7C17" w:rsidRPr="00A65114" w:rsidRDefault="00CD7C17" w:rsidP="00B95BDA">
            <w:pPr>
              <w:pStyle w:val="Lgendestandard"/>
              <w:rPr>
                <w:szCs w:val="24"/>
              </w:rPr>
            </w:pPr>
            <w:r w:rsidRPr="00A65114">
              <w:t xml:space="preserve">Новите части от текста се посочват с </w:t>
            </w:r>
            <w:r w:rsidRPr="00A65114">
              <w:rPr>
                <w:b/>
                <w:i/>
                <w:szCs w:val="24"/>
              </w:rPr>
              <w:t>получер курсив</w:t>
            </w:r>
            <w:r w:rsidRPr="00A65114">
              <w:t xml:space="preserve">. Заличените части от текста се посочват със символа ▌ или се зачеркват. Заместванията се обозначават, като се посочва с </w:t>
            </w:r>
            <w:r w:rsidRPr="00A65114">
              <w:rPr>
                <w:b/>
                <w:i/>
                <w:szCs w:val="24"/>
              </w:rPr>
              <w:t>получер курсив</w:t>
            </w:r>
            <w:r w:rsidRPr="00A65114">
              <w:t xml:space="preserve"> новият текст и се заличава или зачерква заместваният текст. </w:t>
            </w:r>
          </w:p>
          <w:p w14:paraId="62786312" w14:textId="77777777" w:rsidR="00CD7C17" w:rsidRPr="00A65114" w:rsidRDefault="00CD7C17" w:rsidP="00B95BDA">
            <w:pPr>
              <w:pStyle w:val="Lgendestandard"/>
              <w:rPr>
                <w:szCs w:val="24"/>
              </w:rPr>
            </w:pPr>
            <w:r w:rsidRPr="00A65114">
              <w:t>По изключение не се отбелязват измененията с чисто техническо естество, които се нанасят от службите с оглед изготвянето на окончателния текст.</w:t>
            </w:r>
          </w:p>
          <w:p w14:paraId="3F7D90A4" w14:textId="77777777" w:rsidR="00CD7C17" w:rsidRPr="00A65114" w:rsidRDefault="00CD7C17">
            <w:pPr>
              <w:pStyle w:val="Lgendestandard"/>
            </w:pPr>
          </w:p>
        </w:tc>
      </w:tr>
    </w:tbl>
    <w:p w14:paraId="026D87AF" w14:textId="77777777" w:rsidR="00CD7C17" w:rsidRPr="00A65114" w:rsidRDefault="00CD7C17"/>
    <w:p w14:paraId="3EFB0862" w14:textId="77777777" w:rsidR="00793EA9" w:rsidRPr="00A65114" w:rsidRDefault="00793EA9" w:rsidP="00012351">
      <w:pPr>
        <w:widowControl/>
        <w:tabs>
          <w:tab w:val="center" w:pos="4677"/>
        </w:tabs>
      </w:pPr>
    </w:p>
    <w:p w14:paraId="3F7D8034" w14:textId="77777777" w:rsidR="00793EA9" w:rsidRPr="00A65114" w:rsidRDefault="00793EA9">
      <w:pPr>
        <w:pStyle w:val="TOCHeading"/>
      </w:pPr>
      <w:r w:rsidRPr="00A65114">
        <w:br w:type="page"/>
      </w:r>
      <w:r w:rsidRPr="00A65114">
        <w:lastRenderedPageBreak/>
        <w:t>СЪДЪРЖАНИЕ</w:t>
      </w:r>
    </w:p>
    <w:p w14:paraId="4CAC2B3F" w14:textId="77777777" w:rsidR="00793EA9" w:rsidRPr="00A65114" w:rsidRDefault="004F5F98">
      <w:pPr>
        <w:pStyle w:val="TOCPage"/>
      </w:pPr>
      <w:r w:rsidRPr="00A65114">
        <w:t>Страница</w:t>
      </w:r>
    </w:p>
    <w:p w14:paraId="0EFBD78D" w14:textId="657893D4" w:rsidR="00571551" w:rsidRDefault="001767E2">
      <w:pPr>
        <w:pStyle w:val="TOC1"/>
        <w:tabs>
          <w:tab w:val="right" w:leader="dot" w:pos="9059"/>
        </w:tabs>
        <w:rPr>
          <w:rFonts w:asciiTheme="minorHAnsi" w:eastAsiaTheme="minorEastAsia" w:hAnsiTheme="minorHAnsi" w:cstheme="minorBidi"/>
          <w:noProof/>
          <w:sz w:val="22"/>
          <w:szCs w:val="22"/>
          <w:lang w:val="en-GB"/>
        </w:rPr>
      </w:pPr>
      <w:r w:rsidRPr="00A65114">
        <w:rPr>
          <w:b/>
        </w:rPr>
        <w:fldChar w:fldCharType="begin"/>
      </w:r>
      <w:r w:rsidRPr="00A65114">
        <w:rPr>
          <w:b/>
        </w:rPr>
        <w:instrText xml:space="preserve"> TOC \t "PageHeading</w:instrText>
      </w:r>
      <w:r w:rsidR="001542B4" w:rsidRPr="00A65114">
        <w:rPr>
          <w:b/>
        </w:rPr>
        <w:instrText>;</w:instrText>
      </w:r>
      <w:r w:rsidRPr="00A65114">
        <w:rPr>
          <w:b/>
        </w:rPr>
        <w:instrText xml:space="preserve">1" </w:instrText>
      </w:r>
      <w:r w:rsidRPr="00A65114">
        <w:rPr>
          <w:b/>
        </w:rPr>
        <w:fldChar w:fldCharType="separate"/>
      </w:r>
      <w:r w:rsidR="00571551">
        <w:rPr>
          <w:noProof/>
        </w:rPr>
        <w:t>ПРОЕКТ НА ЗАКОНОДАТЕЛНА РЕЗОЛЮЦИЯ НА ЕВРОПЕЙСКИЯ ПАРЛАМЕНТ</w:t>
      </w:r>
      <w:r w:rsidR="00571551">
        <w:rPr>
          <w:noProof/>
        </w:rPr>
        <w:tab/>
      </w:r>
      <w:r w:rsidR="00571551">
        <w:rPr>
          <w:noProof/>
        </w:rPr>
        <w:fldChar w:fldCharType="begin"/>
      </w:r>
      <w:r w:rsidR="00571551">
        <w:rPr>
          <w:noProof/>
        </w:rPr>
        <w:instrText xml:space="preserve"> PAGEREF _Toc528675852 \h </w:instrText>
      </w:r>
      <w:r w:rsidR="00571551">
        <w:rPr>
          <w:noProof/>
        </w:rPr>
      </w:r>
      <w:r w:rsidR="00571551">
        <w:rPr>
          <w:noProof/>
        </w:rPr>
        <w:fldChar w:fldCharType="separate"/>
      </w:r>
      <w:r w:rsidR="00571551">
        <w:rPr>
          <w:noProof/>
        </w:rPr>
        <w:t>5</w:t>
      </w:r>
      <w:r w:rsidR="00571551">
        <w:rPr>
          <w:noProof/>
        </w:rPr>
        <w:fldChar w:fldCharType="end"/>
      </w:r>
    </w:p>
    <w:p w14:paraId="6E88F95D" w14:textId="772632EF" w:rsidR="00571551" w:rsidRDefault="00571551">
      <w:pPr>
        <w:pStyle w:val="TOC1"/>
        <w:tabs>
          <w:tab w:val="right" w:leader="dot" w:pos="9059"/>
        </w:tabs>
        <w:rPr>
          <w:rFonts w:asciiTheme="minorHAnsi" w:eastAsiaTheme="minorEastAsia" w:hAnsiTheme="minorHAnsi" w:cstheme="minorBidi"/>
          <w:noProof/>
          <w:sz w:val="22"/>
          <w:szCs w:val="22"/>
          <w:lang w:val="en-GB"/>
        </w:rPr>
      </w:pPr>
      <w:r>
        <w:rPr>
          <w:noProof/>
        </w:rPr>
        <w:t>ИЗЛОЖЕНИЕ НА МОТИВИТЕ</w:t>
      </w:r>
      <w:r>
        <w:rPr>
          <w:noProof/>
        </w:rPr>
        <w:tab/>
      </w:r>
      <w:r>
        <w:rPr>
          <w:noProof/>
        </w:rPr>
        <w:fldChar w:fldCharType="begin"/>
      </w:r>
      <w:r>
        <w:rPr>
          <w:noProof/>
        </w:rPr>
        <w:instrText xml:space="preserve"> PAGEREF _Toc528675853 \h </w:instrText>
      </w:r>
      <w:r>
        <w:rPr>
          <w:noProof/>
        </w:rPr>
      </w:r>
      <w:r>
        <w:rPr>
          <w:noProof/>
        </w:rPr>
        <w:fldChar w:fldCharType="separate"/>
      </w:r>
      <w:r>
        <w:rPr>
          <w:noProof/>
        </w:rPr>
        <w:t>51</w:t>
      </w:r>
      <w:r>
        <w:rPr>
          <w:noProof/>
        </w:rPr>
        <w:fldChar w:fldCharType="end"/>
      </w:r>
    </w:p>
    <w:p w14:paraId="17D34705" w14:textId="483892FB" w:rsidR="00571551" w:rsidRDefault="00571551">
      <w:pPr>
        <w:pStyle w:val="TOC1"/>
        <w:tabs>
          <w:tab w:val="right" w:leader="dot" w:pos="9059"/>
        </w:tabs>
        <w:rPr>
          <w:rFonts w:asciiTheme="minorHAnsi" w:eastAsiaTheme="minorEastAsia" w:hAnsiTheme="minorHAnsi" w:cstheme="minorBidi"/>
          <w:noProof/>
          <w:sz w:val="22"/>
          <w:szCs w:val="22"/>
          <w:lang w:val="en-GB"/>
        </w:rPr>
      </w:pPr>
      <w:r>
        <w:rPr>
          <w:noProof/>
        </w:rPr>
        <w:t xml:space="preserve">ПОЗИЦИЯ ПОД ФОРМАТА НА ИЗМЕНЕНИЯ </w:t>
      </w:r>
      <w:r w:rsidRPr="008C25D1">
        <w:rPr>
          <w:caps/>
          <w:noProof/>
        </w:rPr>
        <w:t>на комисията по околна среда, обществено здраве и безопасност на храните</w:t>
      </w:r>
      <w:r>
        <w:rPr>
          <w:noProof/>
        </w:rPr>
        <w:tab/>
      </w:r>
      <w:r>
        <w:rPr>
          <w:noProof/>
        </w:rPr>
        <w:fldChar w:fldCharType="begin"/>
      </w:r>
      <w:r>
        <w:rPr>
          <w:noProof/>
        </w:rPr>
        <w:instrText xml:space="preserve"> PAGEREF _Toc528675854 \h </w:instrText>
      </w:r>
      <w:r>
        <w:rPr>
          <w:noProof/>
        </w:rPr>
      </w:r>
      <w:r>
        <w:rPr>
          <w:noProof/>
        </w:rPr>
        <w:fldChar w:fldCharType="separate"/>
      </w:r>
      <w:r>
        <w:rPr>
          <w:noProof/>
        </w:rPr>
        <w:t>55</w:t>
      </w:r>
      <w:r>
        <w:rPr>
          <w:noProof/>
        </w:rPr>
        <w:fldChar w:fldCharType="end"/>
      </w:r>
    </w:p>
    <w:p w14:paraId="1F584364" w14:textId="5FA93BB4" w:rsidR="00571551" w:rsidRDefault="00571551">
      <w:pPr>
        <w:pStyle w:val="TOC1"/>
        <w:tabs>
          <w:tab w:val="right" w:leader="dot" w:pos="9059"/>
        </w:tabs>
        <w:rPr>
          <w:rFonts w:asciiTheme="minorHAnsi" w:eastAsiaTheme="minorEastAsia" w:hAnsiTheme="minorHAnsi" w:cstheme="minorBidi"/>
          <w:noProof/>
          <w:sz w:val="22"/>
          <w:szCs w:val="22"/>
          <w:lang w:val="en-GB"/>
        </w:rPr>
      </w:pPr>
      <w:r>
        <w:rPr>
          <w:noProof/>
        </w:rPr>
        <w:t>ПРОЦЕДУРА НА ВОДЕЩАТА КОМИСИЯ</w:t>
      </w:r>
      <w:r>
        <w:rPr>
          <w:noProof/>
        </w:rPr>
        <w:tab/>
      </w:r>
      <w:r>
        <w:rPr>
          <w:noProof/>
        </w:rPr>
        <w:fldChar w:fldCharType="begin"/>
      </w:r>
      <w:r>
        <w:rPr>
          <w:noProof/>
        </w:rPr>
        <w:instrText xml:space="preserve"> PAGEREF _Toc528675855 \h </w:instrText>
      </w:r>
      <w:r>
        <w:rPr>
          <w:noProof/>
        </w:rPr>
      </w:r>
      <w:r>
        <w:rPr>
          <w:noProof/>
        </w:rPr>
        <w:fldChar w:fldCharType="separate"/>
      </w:r>
      <w:r>
        <w:rPr>
          <w:noProof/>
        </w:rPr>
        <w:t>59</w:t>
      </w:r>
      <w:r>
        <w:rPr>
          <w:noProof/>
        </w:rPr>
        <w:fldChar w:fldCharType="end"/>
      </w:r>
    </w:p>
    <w:p w14:paraId="181E0C20" w14:textId="7738D5F8" w:rsidR="00571551" w:rsidRDefault="00571551">
      <w:pPr>
        <w:pStyle w:val="TOC1"/>
        <w:tabs>
          <w:tab w:val="right" w:leader="dot" w:pos="9059"/>
        </w:tabs>
        <w:rPr>
          <w:rFonts w:asciiTheme="minorHAnsi" w:eastAsiaTheme="minorEastAsia" w:hAnsiTheme="minorHAnsi" w:cstheme="minorBidi"/>
          <w:noProof/>
          <w:sz w:val="22"/>
          <w:szCs w:val="22"/>
          <w:lang w:val="en-GB"/>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_Toc528675856 \h </w:instrText>
      </w:r>
      <w:r>
        <w:rPr>
          <w:noProof/>
        </w:rPr>
      </w:r>
      <w:r>
        <w:rPr>
          <w:noProof/>
        </w:rPr>
        <w:fldChar w:fldCharType="separate"/>
      </w:r>
      <w:r>
        <w:rPr>
          <w:noProof/>
        </w:rPr>
        <w:t>60</w:t>
      </w:r>
      <w:r>
        <w:rPr>
          <w:noProof/>
        </w:rPr>
        <w:fldChar w:fldCharType="end"/>
      </w:r>
    </w:p>
    <w:p w14:paraId="73B49BAF" w14:textId="20D10D66" w:rsidR="00793EA9" w:rsidRPr="00A65114" w:rsidRDefault="001767E2" w:rsidP="002346B0">
      <w:r w:rsidRPr="00A65114">
        <w:rPr>
          <w:b/>
        </w:rPr>
        <w:fldChar w:fldCharType="end"/>
      </w:r>
    </w:p>
    <w:p w14:paraId="72C57DD6" w14:textId="77777777" w:rsidR="002346B0" w:rsidRPr="00A65114" w:rsidRDefault="002346B0" w:rsidP="002346B0"/>
    <w:p w14:paraId="1D795EEC" w14:textId="77777777" w:rsidR="002346B0" w:rsidRPr="00A65114" w:rsidRDefault="002346B0">
      <w:pPr>
        <w:pStyle w:val="PageHeading"/>
      </w:pPr>
    </w:p>
    <w:p w14:paraId="543B5807" w14:textId="77777777" w:rsidR="00793EA9" w:rsidRPr="00A65114" w:rsidRDefault="00793EA9">
      <w:pPr>
        <w:pStyle w:val="PageHeading"/>
      </w:pPr>
      <w:r w:rsidRPr="00A65114">
        <w:br w:type="page"/>
      </w:r>
      <w:r w:rsidRPr="00A65114">
        <w:lastRenderedPageBreak/>
        <w:br w:type="page"/>
      </w:r>
      <w:bookmarkStart w:id="1" w:name="_Toc528675852"/>
      <w:r w:rsidRPr="00A65114">
        <w:lastRenderedPageBreak/>
        <w:t>ПРОЕКТ НА ЗАКОНОДАТЕЛНА РЕЗОЛЮЦИЯ НА ЕВРОПЕЙСКИЯ ПАРЛАМЕНТ</w:t>
      </w:r>
      <w:bookmarkEnd w:id="1"/>
    </w:p>
    <w:p w14:paraId="03ACEBA6" w14:textId="77777777" w:rsidR="00793EA9" w:rsidRPr="00A65114" w:rsidRDefault="004F5F98">
      <w:pPr>
        <w:pStyle w:val="NormalBold"/>
      </w:pPr>
      <w:r w:rsidRPr="00A65114">
        <w:t xml:space="preserve">относно предложението за регламент на Европейския парламент и на Съвета за установяване на многогодишен план за запасите от дребни пелагични видове в Адриатическо море и за свързаните с тях риболовни дейности </w:t>
      </w:r>
    </w:p>
    <w:p w14:paraId="1BD8F063" w14:textId="77777777" w:rsidR="00793EA9" w:rsidRPr="00A65114" w:rsidRDefault="004F5F98">
      <w:pPr>
        <w:pStyle w:val="Normal12Bold"/>
      </w:pPr>
      <w:r w:rsidRPr="00A65114">
        <w:t>(COM(2017)0097 – C8-0095/2017 – 2017/0043(COD))</w:t>
      </w:r>
    </w:p>
    <w:p w14:paraId="6C8AB877" w14:textId="77777777" w:rsidR="00793EA9" w:rsidRPr="00A65114" w:rsidRDefault="004F5F98">
      <w:pPr>
        <w:pStyle w:val="Normal12Bold"/>
      </w:pPr>
      <w:r w:rsidRPr="00A65114">
        <w:t>(Обикновена законодателна процедура: първо четене)</w:t>
      </w:r>
    </w:p>
    <w:p w14:paraId="20D39768" w14:textId="77777777" w:rsidR="00793EA9" w:rsidRPr="00A65114" w:rsidRDefault="004F5F98">
      <w:pPr>
        <w:pStyle w:val="Normal12"/>
      </w:pPr>
      <w:r w:rsidRPr="00A65114">
        <w:rPr>
          <w:i/>
        </w:rPr>
        <w:t>Европейският парламент</w:t>
      </w:r>
      <w:r w:rsidRPr="00A65114">
        <w:t>,</w:t>
      </w:r>
    </w:p>
    <w:p w14:paraId="70643317" w14:textId="77777777" w:rsidR="00B833C4" w:rsidRPr="00A65114" w:rsidRDefault="00B833C4" w:rsidP="00B833C4">
      <w:pPr>
        <w:pStyle w:val="Normal12Hanging"/>
      </w:pPr>
      <w:r w:rsidRPr="00A65114">
        <w:t>–</w:t>
      </w:r>
      <w:r w:rsidRPr="00A65114">
        <w:tab/>
        <w:t>като взе предвид предложението на Комисията до Парламента и до Съвета (COM(2017)0097),</w:t>
      </w:r>
    </w:p>
    <w:p w14:paraId="4F08F00B" w14:textId="77777777" w:rsidR="00B833C4" w:rsidRPr="00A65114" w:rsidRDefault="00B833C4" w:rsidP="00B833C4">
      <w:pPr>
        <w:pStyle w:val="Normal12Hanging"/>
      </w:pPr>
      <w:r w:rsidRPr="00A65114">
        <w:t>–</w:t>
      </w:r>
      <w:r w:rsidRPr="00A65114">
        <w:tab/>
        <w:t>като взе предвид член 294, параграф 2 и член 43, параграф 2 от Договора за функционирането на Европейския съюз, съгласно които Комисията е внесла предложението до Парламента (C8-0095/2017),</w:t>
      </w:r>
    </w:p>
    <w:p w14:paraId="24EDA50C" w14:textId="77777777" w:rsidR="00B833C4" w:rsidRPr="00A65114" w:rsidRDefault="00B833C4" w:rsidP="00B833C4">
      <w:pPr>
        <w:pStyle w:val="Normal12Hanging"/>
      </w:pPr>
      <w:r w:rsidRPr="00A65114">
        <w:t>–</w:t>
      </w:r>
      <w:r w:rsidRPr="00A65114">
        <w:tab/>
        <w:t>като взе предвид член 294, параграф 3 от Договора за функционирането на Европейския съюз,</w:t>
      </w:r>
    </w:p>
    <w:p w14:paraId="4BE18909" w14:textId="1194025F" w:rsidR="00B833C4" w:rsidRPr="00A65114" w:rsidRDefault="007E3B6F" w:rsidP="00B833C4">
      <w:pPr>
        <w:pStyle w:val="Normal12Hanging"/>
      </w:pPr>
      <w:r w:rsidRPr="00A65114">
        <w:t>–</w:t>
      </w:r>
      <w:r w:rsidRPr="00A65114">
        <w:tab/>
        <w:t>като взе предвид становището на Европейския икономически и социален комитет от 31 май 2017 г.</w:t>
      </w:r>
      <w:r w:rsidRPr="00A65114">
        <w:rPr>
          <w:rStyle w:val="FootnoteReference"/>
        </w:rPr>
        <w:footnoteReference w:id="1"/>
      </w:r>
      <w:r w:rsidRPr="00A65114">
        <w:t>,</w:t>
      </w:r>
    </w:p>
    <w:p w14:paraId="265309A5" w14:textId="77777777" w:rsidR="00B833C4" w:rsidRPr="00A65114" w:rsidRDefault="00B833C4" w:rsidP="00B833C4">
      <w:pPr>
        <w:pStyle w:val="Normal12Hanging"/>
      </w:pPr>
      <w:r w:rsidRPr="00A65114">
        <w:t>–</w:t>
      </w:r>
      <w:r w:rsidRPr="00A65114">
        <w:tab/>
        <w:t>като взе предвид член 59 от своя правилник,</w:t>
      </w:r>
    </w:p>
    <w:p w14:paraId="5AA5BD95" w14:textId="0E531F2C" w:rsidR="00B833C4" w:rsidRPr="00A65114" w:rsidRDefault="00B833C4" w:rsidP="00B833C4">
      <w:pPr>
        <w:pStyle w:val="Normal12Hanging"/>
      </w:pPr>
      <w:r w:rsidRPr="00A65114">
        <w:t>–</w:t>
      </w:r>
      <w:r w:rsidRPr="00A65114">
        <w:tab/>
        <w:t>като взе предвид доклада на комисията по рибно стопанство и позицията под формата на изменения на комисията по околна среда, обществено здраве и безопасност на храните (A8-0337/2018),</w:t>
      </w:r>
    </w:p>
    <w:p w14:paraId="2366D147" w14:textId="77777777" w:rsidR="00B833C4" w:rsidRPr="00A65114" w:rsidRDefault="00B833C4" w:rsidP="00B833C4">
      <w:pPr>
        <w:pStyle w:val="Normal12Hanging"/>
      </w:pPr>
      <w:r w:rsidRPr="00A65114">
        <w:t>1.</w:t>
      </w:r>
      <w:r w:rsidRPr="00A65114">
        <w:tab/>
        <w:t>приема изложената по-долу позиция на първо четене;</w:t>
      </w:r>
    </w:p>
    <w:p w14:paraId="3A774398" w14:textId="77777777" w:rsidR="00B833C4" w:rsidRPr="00A65114" w:rsidRDefault="00B833C4" w:rsidP="00B833C4">
      <w:pPr>
        <w:pStyle w:val="Normal12Hanging"/>
      </w:pPr>
      <w:r w:rsidRPr="00A65114">
        <w:t>2.</w:t>
      </w:r>
      <w:r w:rsidRPr="00A65114">
        <w:tab/>
        <w:t xml:space="preserve">приканва Комисията да се отнесе до него отново, в случай че </w:t>
      </w:r>
      <w:r w:rsidRPr="00A65114">
        <w:rPr>
          <w:snapToGrid w:val="0"/>
          <w:szCs w:val="24"/>
        </w:rPr>
        <w:t>замени своето предложение с друг текст или внесе или възнамерява да внесе съществени промени в това предложение</w:t>
      </w:r>
      <w:r w:rsidRPr="00A65114">
        <w:t>;</w:t>
      </w:r>
    </w:p>
    <w:p w14:paraId="0C68FDE8" w14:textId="77777777" w:rsidR="00B833C4" w:rsidRPr="00A65114" w:rsidRDefault="00B833C4" w:rsidP="00B833C4">
      <w:pPr>
        <w:pStyle w:val="Normal12Hanging"/>
      </w:pPr>
      <w:r w:rsidRPr="00A65114">
        <w:t>3.</w:t>
      </w:r>
      <w:r w:rsidRPr="00A65114">
        <w:tab/>
        <w:t>възлага на своя председател да предаде позицията на Парламента съответно на Съвета и на Комисията, както и на националните парламенти.</w:t>
      </w:r>
    </w:p>
    <w:p w14:paraId="548468C7" w14:textId="1425DED2" w:rsidR="00133D1E" w:rsidRPr="00A65114" w:rsidRDefault="00B833C4" w:rsidP="00133D1E">
      <w:bookmarkStart w:id="2" w:name="PasteOldAMStart"/>
      <w:bookmarkStart w:id="3" w:name="PasteOldAMEnd"/>
      <w:bookmarkEnd w:id="2"/>
      <w:bookmarkEnd w:id="3"/>
      <w:r w:rsidRPr="00620C10">
        <w:rPr>
          <w:rStyle w:val="HideTWBExt"/>
        </w:rPr>
        <w:t>&lt;RepeatBlock-Amend&gt;</w:t>
      </w:r>
    </w:p>
    <w:p w14:paraId="047EC687" w14:textId="71477D3A"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1</w:t>
      </w:r>
      <w:r w:rsidRPr="00620C10">
        <w:rPr>
          <w:rStyle w:val="HideTWBExt"/>
          <w:b w:val="0"/>
        </w:rPr>
        <w:t>&lt;/NumAm&gt;</w:t>
      </w:r>
    </w:p>
    <w:p w14:paraId="0E92D33B"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31BE3C07" w14:textId="77777777" w:rsidR="00133D1E" w:rsidRPr="00A65114" w:rsidRDefault="00133D1E" w:rsidP="00133D1E">
      <w:pPr>
        <w:pStyle w:val="NormalBold"/>
      </w:pPr>
      <w:r w:rsidRPr="00620C10">
        <w:rPr>
          <w:rStyle w:val="HideTWBExt"/>
          <w:b w:val="0"/>
        </w:rPr>
        <w:t>&lt;Article&gt;</w:t>
      </w:r>
      <w:r w:rsidRPr="00A65114">
        <w:t>Съображение 1</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3FFB990E" w14:textId="77777777" w:rsidTr="00133D1E">
        <w:trPr>
          <w:trHeight w:hRule="exact" w:val="240"/>
          <w:jc w:val="center"/>
        </w:trPr>
        <w:tc>
          <w:tcPr>
            <w:tcW w:w="9752" w:type="dxa"/>
            <w:gridSpan w:val="2"/>
          </w:tcPr>
          <w:p w14:paraId="6A1197DB" w14:textId="77777777" w:rsidR="00133D1E" w:rsidRPr="00A65114" w:rsidRDefault="00133D1E" w:rsidP="00133D1E"/>
        </w:tc>
      </w:tr>
      <w:tr w:rsidR="00133D1E" w:rsidRPr="00A65114" w14:paraId="5A628E14" w14:textId="77777777" w:rsidTr="00133D1E">
        <w:trPr>
          <w:trHeight w:val="240"/>
          <w:jc w:val="center"/>
        </w:trPr>
        <w:tc>
          <w:tcPr>
            <w:tcW w:w="4876" w:type="dxa"/>
          </w:tcPr>
          <w:p w14:paraId="322B8887" w14:textId="77777777" w:rsidR="00133D1E" w:rsidRPr="00A65114" w:rsidRDefault="00133D1E" w:rsidP="00133D1E">
            <w:pPr>
              <w:pStyle w:val="ColumnHeading"/>
            </w:pPr>
            <w:r w:rsidRPr="00A65114">
              <w:lastRenderedPageBreak/>
              <w:t>Текст, предложен от Комисията</w:t>
            </w:r>
          </w:p>
        </w:tc>
        <w:tc>
          <w:tcPr>
            <w:tcW w:w="4876" w:type="dxa"/>
          </w:tcPr>
          <w:p w14:paraId="4B215FBC" w14:textId="77777777" w:rsidR="00133D1E" w:rsidRPr="00A65114" w:rsidRDefault="00133D1E" w:rsidP="00133D1E">
            <w:pPr>
              <w:pStyle w:val="ColumnHeading"/>
            </w:pPr>
            <w:r w:rsidRPr="00A65114">
              <w:t>Изменение</w:t>
            </w:r>
          </w:p>
        </w:tc>
      </w:tr>
      <w:tr w:rsidR="00133D1E" w:rsidRPr="00A65114" w14:paraId="1AC2EEAB" w14:textId="77777777" w:rsidTr="00133D1E">
        <w:trPr>
          <w:jc w:val="center"/>
        </w:trPr>
        <w:tc>
          <w:tcPr>
            <w:tcW w:w="4876" w:type="dxa"/>
          </w:tcPr>
          <w:p w14:paraId="11F18CDB" w14:textId="2B909DF3" w:rsidR="00133D1E" w:rsidRPr="00A65114" w:rsidRDefault="00133D1E" w:rsidP="002D43B3">
            <w:pPr>
              <w:pStyle w:val="Normal6"/>
            </w:pPr>
            <w:r w:rsidRPr="00A65114">
              <w:t>(1)</w:t>
            </w:r>
            <w:r w:rsidRPr="00A65114">
              <w:tab/>
              <w:t>Целта на общата политика в областта на рибарството (ОПОР) е да допринася за защитата на морската среда, за устойчивото управление на всички видове, експлоатирани с търговска цел, и по-специално за постигането до 2020 г. на добро екологично състояние на морската среда съгласно член 1, параграф 1 от Директива 2008/56/ЕО на Европейския парламент и на Съвета</w:t>
            </w:r>
            <w:r w:rsidR="002D43B3">
              <w:rPr>
                <w:rStyle w:val="Sup"/>
                <w:color w:val="auto"/>
              </w:rPr>
              <w:t>3</w:t>
            </w:r>
            <w:r w:rsidRPr="00A65114">
              <w:t>.</w:t>
            </w:r>
          </w:p>
        </w:tc>
        <w:tc>
          <w:tcPr>
            <w:tcW w:w="4876" w:type="dxa"/>
          </w:tcPr>
          <w:p w14:paraId="7AB55D23" w14:textId="2D1558ED" w:rsidR="00133D1E" w:rsidRPr="00A65114" w:rsidRDefault="00133D1E" w:rsidP="002D43B3">
            <w:pPr>
              <w:pStyle w:val="Normal6"/>
            </w:pPr>
            <w:r w:rsidRPr="00A65114">
              <w:t>(1)</w:t>
            </w:r>
            <w:r w:rsidRPr="00A65114">
              <w:tab/>
              <w:t>Целта на общата политика в областта на рибарството (ОПОР) е да допринася за защитата на морската среда, за устойчивото управление на всички видове, експлоатирани с търговска цел, и по-специално за постигането до 2020 г. на добро екологично състояние на морската среда съгласно член 1, параграф 1 от Директива 2008/56/ЕО на Европейския парламент и на Съвета</w:t>
            </w:r>
            <w:r w:rsidR="002D43B3">
              <w:rPr>
                <w:rStyle w:val="Sup"/>
                <w:color w:val="auto"/>
              </w:rPr>
              <w:t>3</w:t>
            </w:r>
            <w:r w:rsidRPr="00A65114">
              <w:t xml:space="preserve">, </w:t>
            </w:r>
            <w:r w:rsidRPr="00A65114">
              <w:rPr>
                <w:b/>
                <w:i/>
              </w:rPr>
              <w:t>както</w:t>
            </w:r>
            <w:r w:rsidRPr="00A65114">
              <w:t xml:space="preserve"> </w:t>
            </w:r>
            <w:r w:rsidRPr="00A65114">
              <w:rPr>
                <w:b/>
                <w:i/>
              </w:rPr>
              <w:t>и за благоприятен природозащитен статус на видовете и естествените местообитания в съответствие с Директива 92/43/ЕИО на Съвета</w:t>
            </w:r>
            <w:r w:rsidR="002D43B3">
              <w:rPr>
                <w:rStyle w:val="SupBoldItalic"/>
                <w:color w:val="auto"/>
              </w:rPr>
              <w:t>3</w:t>
            </w:r>
            <w:r w:rsidRPr="00A65114">
              <w:rPr>
                <w:rStyle w:val="SupBoldItalic"/>
                <w:color w:val="auto"/>
              </w:rPr>
              <w:t>а</w:t>
            </w:r>
            <w:r w:rsidRPr="00A65114">
              <w:rPr>
                <w:b/>
                <w:i/>
              </w:rPr>
              <w:t xml:space="preserve"> и Директива 2009/147/ЕО на Европейския парламент и на Съвета</w:t>
            </w:r>
            <w:r w:rsidR="002D43B3">
              <w:rPr>
                <w:rStyle w:val="SupBoldItalic"/>
                <w:color w:val="auto"/>
              </w:rPr>
              <w:t>3б</w:t>
            </w:r>
            <w:r w:rsidRPr="00A65114">
              <w:rPr>
                <w:b/>
                <w:i/>
              </w:rPr>
              <w:t>.</w:t>
            </w:r>
          </w:p>
        </w:tc>
      </w:tr>
      <w:tr w:rsidR="00133D1E" w:rsidRPr="00A65114" w14:paraId="49F43AA4" w14:textId="77777777" w:rsidTr="00133D1E">
        <w:trPr>
          <w:jc w:val="center"/>
        </w:trPr>
        <w:tc>
          <w:tcPr>
            <w:tcW w:w="4876" w:type="dxa"/>
          </w:tcPr>
          <w:p w14:paraId="434ADFC7" w14:textId="77777777" w:rsidR="00133D1E" w:rsidRPr="00A65114" w:rsidRDefault="00133D1E" w:rsidP="00133D1E">
            <w:pPr>
              <w:pStyle w:val="Normal6"/>
            </w:pPr>
            <w:r w:rsidRPr="00A65114">
              <w:t>_________________</w:t>
            </w:r>
          </w:p>
        </w:tc>
        <w:tc>
          <w:tcPr>
            <w:tcW w:w="4876" w:type="dxa"/>
          </w:tcPr>
          <w:p w14:paraId="2A779DFA" w14:textId="77777777" w:rsidR="00133D1E" w:rsidRPr="00A65114" w:rsidRDefault="00133D1E" w:rsidP="00133D1E">
            <w:pPr>
              <w:pStyle w:val="Normal6"/>
            </w:pPr>
            <w:r w:rsidRPr="00A65114">
              <w:t>_________________</w:t>
            </w:r>
          </w:p>
        </w:tc>
      </w:tr>
      <w:tr w:rsidR="00133D1E" w:rsidRPr="00A65114" w14:paraId="2AE04FF5" w14:textId="77777777" w:rsidTr="00133D1E">
        <w:trPr>
          <w:jc w:val="center"/>
        </w:trPr>
        <w:tc>
          <w:tcPr>
            <w:tcW w:w="4876" w:type="dxa"/>
          </w:tcPr>
          <w:p w14:paraId="397A6F9C" w14:textId="0E712024" w:rsidR="00133D1E" w:rsidRPr="00A65114" w:rsidRDefault="002D43B3" w:rsidP="00133D1E">
            <w:pPr>
              <w:pStyle w:val="Normal6"/>
            </w:pPr>
            <w:r>
              <w:rPr>
                <w:rStyle w:val="Sup"/>
                <w:color w:val="auto"/>
              </w:rPr>
              <w:t>3</w:t>
            </w:r>
            <w:r w:rsidR="00133D1E" w:rsidRPr="00A65114">
              <w:t xml:space="preserve"> Директива 2008/56/ЕО на Европейския парламент и на Съвета от 17 юни 2008 г. за създаване на рамка за действие на Общността в областта на политиката за морска среда (Рамкова директива за морска стратегия) (ОВ L 164, 25.6.2008 г., стр. 19).</w:t>
            </w:r>
          </w:p>
        </w:tc>
        <w:tc>
          <w:tcPr>
            <w:tcW w:w="4876" w:type="dxa"/>
          </w:tcPr>
          <w:p w14:paraId="291878D5" w14:textId="5428538F" w:rsidR="00133D1E" w:rsidRPr="00A65114" w:rsidRDefault="002D43B3" w:rsidP="00133D1E">
            <w:pPr>
              <w:pStyle w:val="Normal6"/>
            </w:pPr>
            <w:r>
              <w:rPr>
                <w:rStyle w:val="Sup"/>
                <w:color w:val="auto"/>
              </w:rPr>
              <w:t>3</w:t>
            </w:r>
            <w:r w:rsidR="00133D1E" w:rsidRPr="00A65114">
              <w:t xml:space="preserve"> Директива 2008/56/ЕО на Европейския парламент и на Съвета от 17 юни 2008 г. за създаване на рамка за действие на Общността в областта на политиката за морска среда (Рамкова директива за морска стратегия) (ОВ L 164, 25.6.2008 г., стр. 19).</w:t>
            </w:r>
          </w:p>
        </w:tc>
      </w:tr>
      <w:tr w:rsidR="00133D1E" w:rsidRPr="00A65114" w14:paraId="22C759CE" w14:textId="77777777" w:rsidTr="00133D1E">
        <w:trPr>
          <w:jc w:val="center"/>
        </w:trPr>
        <w:tc>
          <w:tcPr>
            <w:tcW w:w="4876" w:type="dxa"/>
          </w:tcPr>
          <w:p w14:paraId="7A6835E7" w14:textId="77777777" w:rsidR="00133D1E" w:rsidRPr="00A65114" w:rsidRDefault="00133D1E" w:rsidP="00133D1E">
            <w:pPr>
              <w:pStyle w:val="Normal6"/>
            </w:pPr>
          </w:p>
        </w:tc>
        <w:tc>
          <w:tcPr>
            <w:tcW w:w="4876" w:type="dxa"/>
          </w:tcPr>
          <w:p w14:paraId="0AE8DF33" w14:textId="397A1DF4" w:rsidR="00133D1E" w:rsidRPr="00A65114" w:rsidRDefault="002D43B3" w:rsidP="00133D1E">
            <w:pPr>
              <w:pStyle w:val="Normal6"/>
            </w:pPr>
            <w:r>
              <w:rPr>
                <w:rStyle w:val="SupBoldItalic"/>
                <w:color w:val="auto"/>
              </w:rPr>
              <w:t>3</w:t>
            </w:r>
            <w:r w:rsidR="00133D1E" w:rsidRPr="00A65114">
              <w:rPr>
                <w:rStyle w:val="SupBoldItalic"/>
                <w:color w:val="auto"/>
              </w:rPr>
              <w:t>а</w:t>
            </w:r>
            <w:r w:rsidR="00133D1E" w:rsidRPr="00A65114">
              <w:t xml:space="preserve"> </w:t>
            </w:r>
            <w:r w:rsidR="00133D1E" w:rsidRPr="00A65114">
              <w:rPr>
                <w:b/>
                <w:i/>
              </w:rPr>
              <w:t>Директива 92/43/ЕИО на Съвета от 21 май 1992 г. за опазване на естествените местообитания и на дивата флора и фауна (ОВ L 206, 22.7.1992 г., стр. 7).</w:t>
            </w:r>
          </w:p>
        </w:tc>
      </w:tr>
      <w:tr w:rsidR="00133D1E" w:rsidRPr="00A65114" w14:paraId="1C38C761" w14:textId="77777777" w:rsidTr="00133D1E">
        <w:trPr>
          <w:jc w:val="center"/>
        </w:trPr>
        <w:tc>
          <w:tcPr>
            <w:tcW w:w="4876" w:type="dxa"/>
          </w:tcPr>
          <w:p w14:paraId="54CD091A" w14:textId="77777777" w:rsidR="00133D1E" w:rsidRPr="00A65114" w:rsidRDefault="00133D1E" w:rsidP="00133D1E">
            <w:pPr>
              <w:pStyle w:val="Normal6"/>
            </w:pPr>
          </w:p>
        </w:tc>
        <w:tc>
          <w:tcPr>
            <w:tcW w:w="4876" w:type="dxa"/>
          </w:tcPr>
          <w:p w14:paraId="58E31F68" w14:textId="797FAA66" w:rsidR="00133D1E" w:rsidRPr="00A65114" w:rsidRDefault="002D43B3" w:rsidP="00133D1E">
            <w:pPr>
              <w:pStyle w:val="Normal6"/>
            </w:pPr>
            <w:r>
              <w:rPr>
                <w:rStyle w:val="SupBoldItalic"/>
                <w:color w:val="auto"/>
              </w:rPr>
              <w:t>3</w:t>
            </w:r>
            <w:r w:rsidR="00133D1E" w:rsidRPr="00A65114">
              <w:rPr>
                <w:rStyle w:val="SupBoldItalic"/>
                <w:color w:val="auto"/>
              </w:rPr>
              <w:t>б</w:t>
            </w:r>
            <w:r w:rsidR="00133D1E" w:rsidRPr="00A65114">
              <w:t xml:space="preserve"> </w:t>
            </w:r>
            <w:r w:rsidR="00133D1E" w:rsidRPr="00A65114">
              <w:rPr>
                <w:b/>
                <w:i/>
              </w:rPr>
              <w:t>Директива 2009/147/ЕО на Европейския парламент и на Съвета от 30 ноември 2009 г. относно опазването на дивите птици (ОВ L 20, 26.1.2010 г., стр. 7)</w:t>
            </w:r>
            <w:r w:rsidR="00133D1E" w:rsidRPr="00A65114">
              <w:rPr>
                <w:b/>
              </w:rPr>
              <w:t>.</w:t>
            </w:r>
          </w:p>
        </w:tc>
      </w:tr>
    </w:tbl>
    <w:p w14:paraId="49458B9C" w14:textId="77777777" w:rsidR="00133D1E" w:rsidRPr="00A65114" w:rsidRDefault="00133D1E" w:rsidP="00133D1E">
      <w:r w:rsidRPr="00620C10">
        <w:rPr>
          <w:rStyle w:val="HideTWBExt"/>
        </w:rPr>
        <w:t>&lt;/Amend&gt;</w:t>
      </w:r>
    </w:p>
    <w:p w14:paraId="6D74B8DF" w14:textId="22810598"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2</w:t>
      </w:r>
      <w:r w:rsidRPr="00620C10">
        <w:rPr>
          <w:rStyle w:val="HideTWBExt"/>
          <w:b w:val="0"/>
        </w:rPr>
        <w:t>&lt;/NumAm&gt;</w:t>
      </w:r>
    </w:p>
    <w:p w14:paraId="31E524B8"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3EBE7B4A" w14:textId="77777777" w:rsidR="00133D1E" w:rsidRPr="00A65114" w:rsidRDefault="00133D1E" w:rsidP="00133D1E">
      <w:pPr>
        <w:pStyle w:val="NormalBold"/>
      </w:pPr>
      <w:r w:rsidRPr="00620C10">
        <w:rPr>
          <w:rStyle w:val="HideTWBExt"/>
          <w:b w:val="0"/>
        </w:rPr>
        <w:t>&lt;Article&gt;</w:t>
      </w:r>
      <w:r w:rsidRPr="00A65114">
        <w:t>Съображение 1 а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282C0126" w14:textId="77777777" w:rsidTr="00133D1E">
        <w:trPr>
          <w:trHeight w:hRule="exact" w:val="240"/>
          <w:jc w:val="center"/>
        </w:trPr>
        <w:tc>
          <w:tcPr>
            <w:tcW w:w="9752" w:type="dxa"/>
            <w:gridSpan w:val="2"/>
          </w:tcPr>
          <w:p w14:paraId="2C8C948F" w14:textId="77777777" w:rsidR="00133D1E" w:rsidRPr="00A65114" w:rsidRDefault="00133D1E" w:rsidP="00133D1E"/>
        </w:tc>
      </w:tr>
      <w:tr w:rsidR="00133D1E" w:rsidRPr="00A65114" w14:paraId="6368C9C0" w14:textId="77777777" w:rsidTr="00133D1E">
        <w:trPr>
          <w:trHeight w:val="240"/>
          <w:jc w:val="center"/>
        </w:trPr>
        <w:tc>
          <w:tcPr>
            <w:tcW w:w="4876" w:type="dxa"/>
          </w:tcPr>
          <w:p w14:paraId="3B34E86B" w14:textId="77777777" w:rsidR="00133D1E" w:rsidRPr="00A65114" w:rsidRDefault="00133D1E" w:rsidP="00133D1E">
            <w:pPr>
              <w:pStyle w:val="ColumnHeading"/>
            </w:pPr>
            <w:r w:rsidRPr="00A65114">
              <w:lastRenderedPageBreak/>
              <w:t>Текст, предложен от Комисията</w:t>
            </w:r>
          </w:p>
        </w:tc>
        <w:tc>
          <w:tcPr>
            <w:tcW w:w="4876" w:type="dxa"/>
          </w:tcPr>
          <w:p w14:paraId="77C53400" w14:textId="77777777" w:rsidR="00133D1E" w:rsidRPr="00A65114" w:rsidRDefault="00133D1E" w:rsidP="00133D1E">
            <w:pPr>
              <w:pStyle w:val="ColumnHeading"/>
            </w:pPr>
            <w:r w:rsidRPr="00A65114">
              <w:t>Изменение</w:t>
            </w:r>
          </w:p>
        </w:tc>
      </w:tr>
      <w:tr w:rsidR="00133D1E" w:rsidRPr="00A65114" w14:paraId="10B08CD3" w14:textId="77777777" w:rsidTr="00133D1E">
        <w:trPr>
          <w:jc w:val="center"/>
        </w:trPr>
        <w:tc>
          <w:tcPr>
            <w:tcW w:w="4876" w:type="dxa"/>
          </w:tcPr>
          <w:p w14:paraId="4610BE5D" w14:textId="77777777" w:rsidR="00133D1E" w:rsidRPr="00A65114" w:rsidRDefault="00133D1E" w:rsidP="00133D1E">
            <w:pPr>
              <w:pStyle w:val="Normal6"/>
            </w:pPr>
          </w:p>
        </w:tc>
        <w:tc>
          <w:tcPr>
            <w:tcW w:w="4876" w:type="dxa"/>
          </w:tcPr>
          <w:p w14:paraId="0B63DA0B" w14:textId="71333548" w:rsidR="00133D1E" w:rsidRPr="00A65114" w:rsidRDefault="00133D1E" w:rsidP="00133D1E">
            <w:pPr>
              <w:pStyle w:val="Normal6"/>
            </w:pPr>
            <w:r w:rsidRPr="00A65114">
              <w:rPr>
                <w:b/>
                <w:i/>
              </w:rPr>
              <w:t>(1a)</w:t>
            </w:r>
            <w:r w:rsidRPr="00A65114">
              <w:tab/>
            </w:r>
            <w:r w:rsidRPr="00A65114">
              <w:rPr>
                <w:b/>
                <w:i/>
              </w:rPr>
              <w:t>На проведената през 2015 г. в Ню Йорк световна среща на високо равнище по въпросите на устойчивото развитие Съюзът и неговите държави членки поеха ангажимент до 2020 г. да постигнат ефективно регулиране на улова, да прекратят незаконния, недеклариран и нерегулиран риболов и вредните риболовни практики, както и да прилагат научнообосновани планове за управление с цел възможно най-бързото възстановяване на рибните запаси поне до равнища, осигуряващи максимален устойчив улов в съответствие с биологичните характеристики на запасите.</w:t>
            </w:r>
          </w:p>
        </w:tc>
      </w:tr>
    </w:tbl>
    <w:p w14:paraId="6017304D" w14:textId="77777777" w:rsidR="00133D1E" w:rsidRPr="00A65114" w:rsidRDefault="00133D1E" w:rsidP="00133D1E">
      <w:r w:rsidRPr="00620C10">
        <w:rPr>
          <w:rStyle w:val="HideTWBExt"/>
        </w:rPr>
        <w:t>&lt;/Amend&gt;</w:t>
      </w:r>
    </w:p>
    <w:p w14:paraId="74A4D5E8" w14:textId="513B39C5"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3</w:t>
      </w:r>
      <w:r w:rsidRPr="00620C10">
        <w:rPr>
          <w:rStyle w:val="HideTWBExt"/>
          <w:b w:val="0"/>
        </w:rPr>
        <w:t>&lt;/NumAm&gt;</w:t>
      </w:r>
    </w:p>
    <w:p w14:paraId="72AF209C"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43830046" w14:textId="77777777" w:rsidR="00B833C4" w:rsidRPr="00A65114" w:rsidRDefault="00B833C4" w:rsidP="00B833C4">
      <w:pPr>
        <w:pStyle w:val="NormalBold"/>
      </w:pPr>
      <w:r w:rsidRPr="00620C10">
        <w:rPr>
          <w:rStyle w:val="HideTWBExt"/>
          <w:b w:val="0"/>
        </w:rPr>
        <w:t>&lt;Article&gt;</w:t>
      </w:r>
      <w:r w:rsidRPr="00A65114">
        <w:t>Съображение 2</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24452D7F" w14:textId="77777777" w:rsidTr="00B95BDA">
        <w:trPr>
          <w:jc w:val="center"/>
        </w:trPr>
        <w:tc>
          <w:tcPr>
            <w:tcW w:w="9752" w:type="dxa"/>
            <w:gridSpan w:val="2"/>
          </w:tcPr>
          <w:p w14:paraId="13AE6429" w14:textId="77777777" w:rsidR="00B833C4" w:rsidRPr="00A65114" w:rsidRDefault="00B833C4" w:rsidP="00B95BDA">
            <w:pPr>
              <w:keepNext/>
            </w:pPr>
          </w:p>
        </w:tc>
      </w:tr>
      <w:tr w:rsidR="00B833C4" w:rsidRPr="00A65114" w14:paraId="4DF7047F" w14:textId="77777777" w:rsidTr="00B95BDA">
        <w:trPr>
          <w:jc w:val="center"/>
        </w:trPr>
        <w:tc>
          <w:tcPr>
            <w:tcW w:w="4876" w:type="dxa"/>
            <w:hideMark/>
          </w:tcPr>
          <w:p w14:paraId="0CEF283F"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4DE7BAD3" w14:textId="77777777" w:rsidR="00B833C4" w:rsidRPr="00A65114" w:rsidRDefault="00B833C4" w:rsidP="00B95BDA">
            <w:pPr>
              <w:pStyle w:val="ColumnHeading"/>
              <w:keepNext/>
            </w:pPr>
            <w:r w:rsidRPr="00A65114">
              <w:t>Изменение</w:t>
            </w:r>
          </w:p>
        </w:tc>
      </w:tr>
      <w:tr w:rsidR="00B833C4" w:rsidRPr="00A65114" w14:paraId="6233CFD7" w14:textId="77777777" w:rsidTr="00B95BDA">
        <w:trPr>
          <w:jc w:val="center"/>
        </w:trPr>
        <w:tc>
          <w:tcPr>
            <w:tcW w:w="4876" w:type="dxa"/>
            <w:hideMark/>
          </w:tcPr>
          <w:p w14:paraId="18745FCB" w14:textId="77777777" w:rsidR="00B833C4" w:rsidRPr="00A65114" w:rsidRDefault="00B833C4" w:rsidP="00B95BDA">
            <w:pPr>
              <w:pStyle w:val="Normal6"/>
            </w:pPr>
            <w:r w:rsidRPr="00A65114">
              <w:t>(2)</w:t>
            </w:r>
            <w:r w:rsidRPr="00A65114">
              <w:tab/>
              <w:t>С Регламент (ЕС) № 1380/2013 на Европейския парламент и на Съвета</w:t>
            </w:r>
            <w:r w:rsidRPr="00A65114">
              <w:rPr>
                <w:vertAlign w:val="superscript"/>
              </w:rPr>
              <w:t>4</w:t>
            </w:r>
            <w:r w:rsidRPr="00A65114">
              <w:t xml:space="preserve"> се установяват правилата на ОПОР в съответствие с международните задължения на Съюза. Целите на ОПОР са, inter alia, да се гарантира екологичната устойчивост на риболова и аквакултурите в дългосрочен план и да се прилагат подходът на предпазливост и екосистемният подход при управлението на рибарството.</w:t>
            </w:r>
          </w:p>
        </w:tc>
        <w:tc>
          <w:tcPr>
            <w:tcW w:w="4876" w:type="dxa"/>
            <w:hideMark/>
          </w:tcPr>
          <w:p w14:paraId="438BB88D" w14:textId="77777777" w:rsidR="00B833C4" w:rsidRPr="00A65114" w:rsidRDefault="00B833C4" w:rsidP="00B95BDA">
            <w:pPr>
              <w:pStyle w:val="Normal6"/>
              <w:rPr>
                <w:szCs w:val="24"/>
              </w:rPr>
            </w:pPr>
            <w:r w:rsidRPr="00A65114">
              <w:t>(2)</w:t>
            </w:r>
            <w:r w:rsidRPr="00A65114">
              <w:tab/>
              <w:t>С Регламент (ЕС) № 1380/2013 на Европейския парламент и на Съвета</w:t>
            </w:r>
            <w:r w:rsidRPr="00A65114">
              <w:rPr>
                <w:vertAlign w:val="superscript"/>
              </w:rPr>
              <w:t>4</w:t>
            </w:r>
            <w:r w:rsidRPr="00A65114">
              <w:t xml:space="preserve"> се установяват правилата на ОПОР в съответствие с международните задължения на Съюза. Целите на ОПОР са, inter alia, да се гарантира екологичната</w:t>
            </w:r>
            <w:r w:rsidRPr="00A65114">
              <w:rPr>
                <w:b/>
                <w:i/>
              </w:rPr>
              <w:t>, стопанската и социалната</w:t>
            </w:r>
            <w:r w:rsidRPr="00A65114">
              <w:t xml:space="preserve"> устойчивост на риболова и аквакултурите в дългосрочен план и да се прилагат подходът на предпазливост и екосистемният подход при управлението на рибарството.</w:t>
            </w:r>
          </w:p>
        </w:tc>
      </w:tr>
      <w:tr w:rsidR="00B833C4" w:rsidRPr="00A65114" w14:paraId="66736257" w14:textId="77777777" w:rsidTr="00B95BDA">
        <w:trPr>
          <w:jc w:val="center"/>
        </w:trPr>
        <w:tc>
          <w:tcPr>
            <w:tcW w:w="4876" w:type="dxa"/>
            <w:hideMark/>
          </w:tcPr>
          <w:p w14:paraId="78B9440B" w14:textId="77777777" w:rsidR="00B833C4" w:rsidRPr="00A65114" w:rsidRDefault="00B833C4" w:rsidP="00B95BDA">
            <w:pPr>
              <w:pStyle w:val="Normal6"/>
            </w:pPr>
            <w:r w:rsidRPr="00A65114">
              <w:t>__________________</w:t>
            </w:r>
          </w:p>
        </w:tc>
        <w:tc>
          <w:tcPr>
            <w:tcW w:w="4876" w:type="dxa"/>
            <w:hideMark/>
          </w:tcPr>
          <w:p w14:paraId="76744B23" w14:textId="77777777" w:rsidR="00B833C4" w:rsidRPr="00A65114" w:rsidRDefault="00B833C4" w:rsidP="00B95BDA">
            <w:pPr>
              <w:pStyle w:val="Normal6"/>
              <w:rPr>
                <w:szCs w:val="24"/>
              </w:rPr>
            </w:pPr>
            <w:r w:rsidRPr="00A65114">
              <w:t>__________________</w:t>
            </w:r>
          </w:p>
        </w:tc>
      </w:tr>
      <w:tr w:rsidR="00B833C4" w:rsidRPr="00A65114" w14:paraId="0E12689E" w14:textId="77777777" w:rsidTr="00B95BDA">
        <w:trPr>
          <w:jc w:val="center"/>
        </w:trPr>
        <w:tc>
          <w:tcPr>
            <w:tcW w:w="4876" w:type="dxa"/>
            <w:hideMark/>
          </w:tcPr>
          <w:p w14:paraId="7390A1B5" w14:textId="77777777" w:rsidR="00B833C4" w:rsidRPr="00A65114" w:rsidRDefault="00B833C4" w:rsidP="00B95BDA">
            <w:pPr>
              <w:pStyle w:val="Normal6"/>
            </w:pPr>
            <w:r w:rsidRPr="00A65114">
              <w:rPr>
                <w:vertAlign w:val="superscript"/>
              </w:rPr>
              <w:t>4</w:t>
            </w:r>
            <w:r w:rsidRPr="00A65114">
              <w:t xml:space="preserve"> Регламент (ЕС) № 1380/2013 на Европейския парламент и на Съвета от 11 декември 2013 г. относно общата политика в областта на рибарството, за изменение на регламенти (ЕО) № 1954/2003 и (ЕО) № 1224/2009 на </w:t>
            </w:r>
            <w:r w:rsidRPr="00A65114">
              <w:lastRenderedPageBreak/>
              <w:t>Съвета и за отмяна на регламенти (ЕО) № 2371/2002 и (ЕО) № 639/2004 на Съвета и Решение 2004/585/ЕО на Съвета (ОВ L 354, 28.12.2013 г., стр. 22).</w:t>
            </w:r>
          </w:p>
        </w:tc>
        <w:tc>
          <w:tcPr>
            <w:tcW w:w="4876" w:type="dxa"/>
            <w:hideMark/>
          </w:tcPr>
          <w:p w14:paraId="0E98917F" w14:textId="77777777" w:rsidR="00B833C4" w:rsidRPr="00A65114" w:rsidRDefault="00B833C4" w:rsidP="00B95BDA">
            <w:pPr>
              <w:pStyle w:val="Normal6"/>
              <w:rPr>
                <w:szCs w:val="24"/>
              </w:rPr>
            </w:pPr>
            <w:r w:rsidRPr="00A65114">
              <w:rPr>
                <w:vertAlign w:val="superscript"/>
              </w:rPr>
              <w:lastRenderedPageBreak/>
              <w:t>4</w:t>
            </w:r>
            <w:r w:rsidRPr="00A65114">
              <w:t xml:space="preserve"> Регламент (ЕС) № 1380/2013 на Европейския парламент и на Съвета от 11 декември 2013 г. относно общата политика в областта на рибарството, за изменение на регламенти (ЕО) № 1954/2003 и (ЕО) № 1224/2009 на </w:t>
            </w:r>
            <w:r w:rsidRPr="00A65114">
              <w:lastRenderedPageBreak/>
              <w:t>Съвета и за отмяна на регламенти (ЕО) № 2371/2002 и (ЕО) № 639/2004 на Съвета и Решение 2004/585/ЕО на Съвета (ОВ L 354, 28.12.2013 г., стр. 22).</w:t>
            </w:r>
          </w:p>
        </w:tc>
      </w:tr>
    </w:tbl>
    <w:p w14:paraId="734420B4" w14:textId="77777777" w:rsidR="00B833C4" w:rsidRPr="00A65114" w:rsidRDefault="00B833C4" w:rsidP="00B833C4">
      <w:r w:rsidRPr="00620C10">
        <w:rPr>
          <w:rStyle w:val="HideTWBExt"/>
        </w:rPr>
        <w:lastRenderedPageBreak/>
        <w:t>&lt;/Amend&gt;</w:t>
      </w:r>
    </w:p>
    <w:p w14:paraId="17A79925" w14:textId="4DC1EDD6"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4</w:t>
      </w:r>
      <w:r w:rsidRPr="00620C10">
        <w:rPr>
          <w:rStyle w:val="HideTWBExt"/>
          <w:b w:val="0"/>
        </w:rPr>
        <w:t>&lt;/NumAm&gt;</w:t>
      </w:r>
    </w:p>
    <w:p w14:paraId="13AAEEBF"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1F95C1BF" w14:textId="77777777" w:rsidR="00B833C4" w:rsidRPr="00A65114" w:rsidRDefault="00B833C4" w:rsidP="00B833C4">
      <w:pPr>
        <w:pStyle w:val="NormalBold"/>
      </w:pPr>
      <w:r w:rsidRPr="00620C10">
        <w:rPr>
          <w:rStyle w:val="HideTWBExt"/>
          <w:b w:val="0"/>
        </w:rPr>
        <w:t>&lt;Article&gt;</w:t>
      </w:r>
      <w:r w:rsidRPr="00A65114">
        <w:t>Съображение 2 а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797C1FC7" w14:textId="77777777" w:rsidTr="00B95BDA">
        <w:trPr>
          <w:jc w:val="center"/>
        </w:trPr>
        <w:tc>
          <w:tcPr>
            <w:tcW w:w="9752" w:type="dxa"/>
            <w:gridSpan w:val="2"/>
          </w:tcPr>
          <w:p w14:paraId="4F36843E" w14:textId="77777777" w:rsidR="00B833C4" w:rsidRPr="00A65114" w:rsidRDefault="00B833C4" w:rsidP="00B95BDA">
            <w:pPr>
              <w:keepNext/>
            </w:pPr>
          </w:p>
        </w:tc>
      </w:tr>
      <w:tr w:rsidR="00B833C4" w:rsidRPr="00A65114" w14:paraId="5FCF415C" w14:textId="77777777" w:rsidTr="00B95BDA">
        <w:trPr>
          <w:jc w:val="center"/>
        </w:trPr>
        <w:tc>
          <w:tcPr>
            <w:tcW w:w="4876" w:type="dxa"/>
            <w:hideMark/>
          </w:tcPr>
          <w:p w14:paraId="29DC0CA8"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79DE4A24" w14:textId="77777777" w:rsidR="00B833C4" w:rsidRPr="00A65114" w:rsidRDefault="00B833C4" w:rsidP="00B95BDA">
            <w:pPr>
              <w:pStyle w:val="ColumnHeading"/>
              <w:keepNext/>
            </w:pPr>
            <w:r w:rsidRPr="00A65114">
              <w:t>Изменение</w:t>
            </w:r>
          </w:p>
        </w:tc>
      </w:tr>
      <w:tr w:rsidR="00B833C4" w:rsidRPr="00A65114" w14:paraId="40B51FFD" w14:textId="77777777" w:rsidTr="00B95BDA">
        <w:trPr>
          <w:jc w:val="center"/>
        </w:trPr>
        <w:tc>
          <w:tcPr>
            <w:tcW w:w="4876" w:type="dxa"/>
          </w:tcPr>
          <w:p w14:paraId="2D0B510C" w14:textId="77777777" w:rsidR="00B833C4" w:rsidRPr="00A65114" w:rsidRDefault="00B833C4" w:rsidP="00B95BDA">
            <w:pPr>
              <w:pStyle w:val="Normal6"/>
            </w:pPr>
          </w:p>
        </w:tc>
        <w:tc>
          <w:tcPr>
            <w:tcW w:w="4876" w:type="dxa"/>
            <w:hideMark/>
          </w:tcPr>
          <w:p w14:paraId="2630FF0B" w14:textId="77777777" w:rsidR="00B833C4" w:rsidRPr="00A65114" w:rsidRDefault="00B833C4" w:rsidP="00B95BDA">
            <w:pPr>
              <w:pStyle w:val="Normal6"/>
              <w:rPr>
                <w:szCs w:val="24"/>
              </w:rPr>
            </w:pPr>
            <w:r w:rsidRPr="00A65114">
              <w:rPr>
                <w:b/>
                <w:i/>
              </w:rPr>
              <w:t>(2a)</w:t>
            </w:r>
            <w:r w:rsidRPr="00A65114">
              <w:rPr>
                <w:b/>
                <w:i/>
              </w:rPr>
              <w:tab/>
              <w:t>В съответствие с Регламент (ЕС) № 1380/2013 управлението на рибарството въз основа на най-добрите налични научни становища изисква хармонизирани, надеждни и точни данни.</w:t>
            </w:r>
          </w:p>
        </w:tc>
      </w:tr>
    </w:tbl>
    <w:p w14:paraId="7F990253" w14:textId="77777777" w:rsidR="00B833C4" w:rsidRPr="00A65114" w:rsidRDefault="00B833C4" w:rsidP="00B833C4">
      <w:r w:rsidRPr="00620C10">
        <w:rPr>
          <w:rStyle w:val="HideTWBExt"/>
        </w:rPr>
        <w:t>&lt;/Amend&gt;</w:t>
      </w:r>
    </w:p>
    <w:p w14:paraId="2BFB2D0E" w14:textId="33CEA011"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w:t>
      </w:r>
      <w:r w:rsidRPr="00620C10">
        <w:rPr>
          <w:rStyle w:val="HideTWBExt"/>
          <w:b w:val="0"/>
        </w:rPr>
        <w:t>&lt;/NumAm&gt;</w:t>
      </w:r>
    </w:p>
    <w:p w14:paraId="5DFC3226"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2F1CC142" w14:textId="77777777" w:rsidR="00B833C4" w:rsidRPr="00A65114" w:rsidRDefault="00B833C4" w:rsidP="00B833C4">
      <w:pPr>
        <w:pStyle w:val="NormalBold"/>
      </w:pPr>
      <w:r w:rsidRPr="00620C10">
        <w:rPr>
          <w:rStyle w:val="HideTWBExt"/>
          <w:b w:val="0"/>
        </w:rPr>
        <w:t>&lt;Article&gt;</w:t>
      </w:r>
      <w:r w:rsidRPr="00A65114">
        <w:t>Съображение 3 a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0937197B" w14:textId="77777777" w:rsidTr="00B95BDA">
        <w:trPr>
          <w:jc w:val="center"/>
        </w:trPr>
        <w:tc>
          <w:tcPr>
            <w:tcW w:w="9752" w:type="dxa"/>
            <w:gridSpan w:val="2"/>
          </w:tcPr>
          <w:p w14:paraId="7D2ED890" w14:textId="77777777" w:rsidR="00B833C4" w:rsidRPr="00A65114" w:rsidRDefault="00B833C4" w:rsidP="00B95BDA">
            <w:pPr>
              <w:keepNext/>
            </w:pPr>
          </w:p>
        </w:tc>
      </w:tr>
      <w:tr w:rsidR="00B833C4" w:rsidRPr="00A65114" w14:paraId="4165CD42" w14:textId="77777777" w:rsidTr="00B95BDA">
        <w:trPr>
          <w:jc w:val="center"/>
        </w:trPr>
        <w:tc>
          <w:tcPr>
            <w:tcW w:w="4876" w:type="dxa"/>
            <w:hideMark/>
          </w:tcPr>
          <w:p w14:paraId="21D93F41"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265C639A" w14:textId="77777777" w:rsidR="00B833C4" w:rsidRPr="00A65114" w:rsidRDefault="00B833C4" w:rsidP="00B95BDA">
            <w:pPr>
              <w:pStyle w:val="ColumnHeading"/>
              <w:keepNext/>
            </w:pPr>
            <w:r w:rsidRPr="00A65114">
              <w:t>Изменение</w:t>
            </w:r>
          </w:p>
        </w:tc>
      </w:tr>
      <w:tr w:rsidR="00B833C4" w:rsidRPr="00A65114" w14:paraId="29F85BEF" w14:textId="77777777" w:rsidTr="00B95BDA">
        <w:trPr>
          <w:jc w:val="center"/>
        </w:trPr>
        <w:tc>
          <w:tcPr>
            <w:tcW w:w="4876" w:type="dxa"/>
          </w:tcPr>
          <w:p w14:paraId="79802D4C" w14:textId="77777777" w:rsidR="00B833C4" w:rsidRPr="00A65114" w:rsidRDefault="00B833C4" w:rsidP="00B95BDA">
            <w:pPr>
              <w:pStyle w:val="Normal6"/>
            </w:pPr>
          </w:p>
        </w:tc>
        <w:tc>
          <w:tcPr>
            <w:tcW w:w="4876" w:type="dxa"/>
            <w:hideMark/>
          </w:tcPr>
          <w:p w14:paraId="4556B206" w14:textId="28656894" w:rsidR="00B833C4" w:rsidRPr="00A65114" w:rsidRDefault="00B833C4" w:rsidP="00B95BDA">
            <w:pPr>
              <w:pStyle w:val="Normal6"/>
              <w:rPr>
                <w:szCs w:val="24"/>
              </w:rPr>
            </w:pPr>
            <w:r w:rsidRPr="00A65114">
              <w:rPr>
                <w:b/>
                <w:i/>
              </w:rPr>
              <w:t>(3a)</w:t>
            </w:r>
            <w:r w:rsidRPr="00A65114">
              <w:rPr>
                <w:b/>
                <w:i/>
              </w:rPr>
              <w:tab/>
              <w:t>Адриатическо море представлява важна подзона в рамките на Средиземно море с приблизително една трета от стойността на всички разтоварвания на улов.</w:t>
            </w:r>
          </w:p>
        </w:tc>
      </w:tr>
    </w:tbl>
    <w:p w14:paraId="37EBABCD" w14:textId="77777777" w:rsidR="00B833C4" w:rsidRPr="00A65114" w:rsidRDefault="00B833C4" w:rsidP="00B833C4">
      <w:r w:rsidRPr="00620C10">
        <w:rPr>
          <w:rStyle w:val="HideTWBExt"/>
        </w:rPr>
        <w:t>&lt;/Amend&gt;</w:t>
      </w:r>
    </w:p>
    <w:p w14:paraId="6CEF4F93" w14:textId="4FE912DC"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w:t>
      </w:r>
      <w:r w:rsidRPr="00620C10">
        <w:rPr>
          <w:rStyle w:val="HideTWBExt"/>
          <w:b w:val="0"/>
        </w:rPr>
        <w:t>&lt;/NumAm&gt;</w:t>
      </w:r>
    </w:p>
    <w:p w14:paraId="33CCB669"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4F7EA54C" w14:textId="77777777" w:rsidR="00133D1E" w:rsidRPr="00A65114" w:rsidRDefault="00133D1E" w:rsidP="00133D1E">
      <w:pPr>
        <w:pStyle w:val="NormalBold"/>
      </w:pPr>
      <w:r w:rsidRPr="00620C10">
        <w:rPr>
          <w:rStyle w:val="HideTWBExt"/>
          <w:b w:val="0"/>
        </w:rPr>
        <w:t>&lt;Article&gt;</w:t>
      </w:r>
      <w:r w:rsidRPr="00A65114">
        <w:t>Съображение 4 a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124BD72B" w14:textId="77777777" w:rsidTr="00133D1E">
        <w:trPr>
          <w:trHeight w:hRule="exact" w:val="240"/>
          <w:jc w:val="center"/>
        </w:trPr>
        <w:tc>
          <w:tcPr>
            <w:tcW w:w="9752" w:type="dxa"/>
            <w:gridSpan w:val="2"/>
          </w:tcPr>
          <w:p w14:paraId="48983591" w14:textId="77777777" w:rsidR="00133D1E" w:rsidRPr="00A65114" w:rsidRDefault="00133D1E" w:rsidP="00133D1E"/>
        </w:tc>
      </w:tr>
      <w:tr w:rsidR="00133D1E" w:rsidRPr="00A65114" w14:paraId="64D26BA4" w14:textId="77777777" w:rsidTr="00133D1E">
        <w:trPr>
          <w:trHeight w:val="240"/>
          <w:jc w:val="center"/>
        </w:trPr>
        <w:tc>
          <w:tcPr>
            <w:tcW w:w="4876" w:type="dxa"/>
          </w:tcPr>
          <w:p w14:paraId="028A37C9" w14:textId="77777777" w:rsidR="00133D1E" w:rsidRPr="00A65114" w:rsidRDefault="00133D1E" w:rsidP="00133D1E">
            <w:pPr>
              <w:pStyle w:val="ColumnHeading"/>
            </w:pPr>
            <w:r w:rsidRPr="00A65114">
              <w:t>Текст, предложен от Комисията</w:t>
            </w:r>
          </w:p>
        </w:tc>
        <w:tc>
          <w:tcPr>
            <w:tcW w:w="4876" w:type="dxa"/>
          </w:tcPr>
          <w:p w14:paraId="0B8ABF1D" w14:textId="77777777" w:rsidR="00133D1E" w:rsidRPr="00A65114" w:rsidRDefault="00133D1E" w:rsidP="00133D1E">
            <w:pPr>
              <w:pStyle w:val="ColumnHeading"/>
            </w:pPr>
            <w:r w:rsidRPr="00A65114">
              <w:t>Изменение</w:t>
            </w:r>
          </w:p>
        </w:tc>
      </w:tr>
      <w:tr w:rsidR="00133D1E" w:rsidRPr="00A65114" w14:paraId="74B9C0DA" w14:textId="77777777" w:rsidTr="00133D1E">
        <w:trPr>
          <w:jc w:val="center"/>
        </w:trPr>
        <w:tc>
          <w:tcPr>
            <w:tcW w:w="4876" w:type="dxa"/>
          </w:tcPr>
          <w:p w14:paraId="77785492" w14:textId="77777777" w:rsidR="00133D1E" w:rsidRPr="00A65114" w:rsidRDefault="00133D1E" w:rsidP="00133D1E">
            <w:pPr>
              <w:pStyle w:val="Normal6"/>
            </w:pPr>
          </w:p>
        </w:tc>
        <w:tc>
          <w:tcPr>
            <w:tcW w:w="4876" w:type="dxa"/>
          </w:tcPr>
          <w:p w14:paraId="5E516C6F" w14:textId="3B8569C6" w:rsidR="00133D1E" w:rsidRPr="00A65114" w:rsidRDefault="00133D1E" w:rsidP="00133D1E">
            <w:pPr>
              <w:pStyle w:val="Normal6"/>
            </w:pPr>
            <w:r w:rsidRPr="00A65114">
              <w:rPr>
                <w:b/>
                <w:i/>
              </w:rPr>
              <w:t>(4a)</w:t>
            </w:r>
            <w:r w:rsidRPr="00A65114">
              <w:tab/>
            </w:r>
            <w:r w:rsidRPr="00A65114">
              <w:rPr>
                <w:b/>
                <w:i/>
              </w:rPr>
              <w:t xml:space="preserve">Изпълнените планове за управление и въведените технически мерки през 2016 г. трябва да окажат влияние върху запасите и трябва да бъдат анализирани и взети под </w:t>
            </w:r>
            <w:r w:rsidRPr="00A65114">
              <w:rPr>
                <w:b/>
                <w:i/>
              </w:rPr>
              <w:lastRenderedPageBreak/>
              <w:t>внимание при изготвянето на многогодишния план за пелагичните запаси в региона.</w:t>
            </w:r>
          </w:p>
        </w:tc>
      </w:tr>
    </w:tbl>
    <w:p w14:paraId="152865EE" w14:textId="77777777" w:rsidR="00133D1E" w:rsidRPr="00A65114" w:rsidRDefault="00133D1E" w:rsidP="00133D1E">
      <w:r w:rsidRPr="00620C10">
        <w:rPr>
          <w:rStyle w:val="HideTWBExt"/>
        </w:rPr>
        <w:lastRenderedPageBreak/>
        <w:t>&lt;/Amend&gt;</w:t>
      </w:r>
    </w:p>
    <w:p w14:paraId="49DB2351" w14:textId="5934E988"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7</w:t>
      </w:r>
      <w:r w:rsidRPr="00620C10">
        <w:rPr>
          <w:rStyle w:val="HideTWBExt"/>
          <w:b w:val="0"/>
        </w:rPr>
        <w:t>&lt;/NumAm&gt;</w:t>
      </w:r>
    </w:p>
    <w:p w14:paraId="76E6BBAE"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0CBAF993" w14:textId="77777777" w:rsidR="00B833C4" w:rsidRPr="00A65114" w:rsidRDefault="00B833C4" w:rsidP="00B833C4">
      <w:pPr>
        <w:pStyle w:val="NormalBold"/>
      </w:pPr>
      <w:r w:rsidRPr="00620C10">
        <w:rPr>
          <w:rStyle w:val="HideTWBExt"/>
          <w:b w:val="0"/>
        </w:rPr>
        <w:t>&lt;Article&gt;</w:t>
      </w:r>
      <w:r w:rsidRPr="00A65114">
        <w:t>Съображение 5</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7015C4DF" w14:textId="77777777" w:rsidTr="00B95BDA">
        <w:trPr>
          <w:jc w:val="center"/>
        </w:trPr>
        <w:tc>
          <w:tcPr>
            <w:tcW w:w="9752" w:type="dxa"/>
            <w:gridSpan w:val="2"/>
          </w:tcPr>
          <w:p w14:paraId="7C053D83" w14:textId="77777777" w:rsidR="00B833C4" w:rsidRPr="00A65114" w:rsidRDefault="00B833C4" w:rsidP="00B95BDA">
            <w:pPr>
              <w:keepNext/>
            </w:pPr>
          </w:p>
        </w:tc>
      </w:tr>
      <w:tr w:rsidR="00B833C4" w:rsidRPr="00A65114" w14:paraId="31CFE96B" w14:textId="77777777" w:rsidTr="00B95BDA">
        <w:trPr>
          <w:jc w:val="center"/>
        </w:trPr>
        <w:tc>
          <w:tcPr>
            <w:tcW w:w="4876" w:type="dxa"/>
            <w:hideMark/>
          </w:tcPr>
          <w:p w14:paraId="0E2E89A3"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2A62F7FA" w14:textId="77777777" w:rsidR="00B833C4" w:rsidRPr="00A65114" w:rsidRDefault="00B833C4" w:rsidP="00B95BDA">
            <w:pPr>
              <w:pStyle w:val="ColumnHeading"/>
              <w:keepNext/>
            </w:pPr>
            <w:r w:rsidRPr="00A65114">
              <w:t>Изменение</w:t>
            </w:r>
          </w:p>
        </w:tc>
      </w:tr>
      <w:tr w:rsidR="00B833C4" w:rsidRPr="00A65114" w14:paraId="7D69513C" w14:textId="77777777" w:rsidTr="00B95BDA">
        <w:trPr>
          <w:jc w:val="center"/>
        </w:trPr>
        <w:tc>
          <w:tcPr>
            <w:tcW w:w="4876" w:type="dxa"/>
            <w:hideMark/>
          </w:tcPr>
          <w:p w14:paraId="103A7F2C" w14:textId="56E52F7C" w:rsidR="00B833C4" w:rsidRPr="00A65114" w:rsidRDefault="00B833C4" w:rsidP="002D43B3">
            <w:pPr>
              <w:pStyle w:val="Normal6"/>
            </w:pPr>
            <w:r w:rsidRPr="00A65114">
              <w:t>(5)</w:t>
            </w:r>
            <w:r w:rsidRPr="00A65114">
              <w:tab/>
              <w:t xml:space="preserve">Настоящите мерки за управление на запасите от дребни пелагични видове в Адриатическо море се отнасят до достъпа до води, контрола на риболовното усилие и технически мерки, с които се регулира използването на риболовни уреди. </w:t>
            </w:r>
            <w:r w:rsidRPr="00A65114">
              <w:rPr>
                <w:b/>
                <w:i/>
              </w:rPr>
              <w:t>Научните становища показват, че най-подходящото средство за адаптиране на процента на смъртност от риболов е контролът на улова, поради което той би бил по-ефективен инструмент за управление на запасите от дребни пелагични видове</w:t>
            </w:r>
            <w:r w:rsidR="002D43B3">
              <w:rPr>
                <w:b/>
                <w:i/>
                <w:vertAlign w:val="superscript"/>
              </w:rPr>
              <w:t>6</w:t>
            </w:r>
            <w:r w:rsidRPr="00A65114">
              <w:rPr>
                <w:b/>
                <w:i/>
              </w:rPr>
              <w:t>.</w:t>
            </w:r>
          </w:p>
        </w:tc>
        <w:tc>
          <w:tcPr>
            <w:tcW w:w="4876" w:type="dxa"/>
            <w:hideMark/>
          </w:tcPr>
          <w:p w14:paraId="2F2D7189" w14:textId="77777777" w:rsidR="00B833C4" w:rsidRPr="00A65114" w:rsidRDefault="00B833C4" w:rsidP="004A795B">
            <w:pPr>
              <w:pStyle w:val="Normal6"/>
              <w:rPr>
                <w:szCs w:val="24"/>
              </w:rPr>
            </w:pPr>
            <w:r w:rsidRPr="00A65114">
              <w:t>(5)</w:t>
            </w:r>
            <w:r w:rsidRPr="00A65114">
              <w:tab/>
              <w:t>Настоящите мерки за управление на запасите от дребни пелагични видове в Адриатическо море се отнасят до достъпа до води, контрола на риболовното усилие и технически мерки, с които се регулира използването на риболовни уреди.</w:t>
            </w:r>
          </w:p>
        </w:tc>
      </w:tr>
      <w:tr w:rsidR="00B833C4" w:rsidRPr="00A65114" w14:paraId="156534E8" w14:textId="77777777" w:rsidTr="00B95BDA">
        <w:trPr>
          <w:jc w:val="center"/>
        </w:trPr>
        <w:tc>
          <w:tcPr>
            <w:tcW w:w="4876" w:type="dxa"/>
            <w:hideMark/>
          </w:tcPr>
          <w:p w14:paraId="4C5E5B0A" w14:textId="77777777" w:rsidR="00B833C4" w:rsidRPr="00A65114" w:rsidRDefault="00B833C4" w:rsidP="00B95BDA">
            <w:pPr>
              <w:pStyle w:val="Normal6"/>
              <w:rPr>
                <w:b/>
                <w:i/>
              </w:rPr>
            </w:pPr>
            <w:r w:rsidRPr="00A65114">
              <w:rPr>
                <w:b/>
                <w:i/>
              </w:rPr>
              <w:t>__________________</w:t>
            </w:r>
          </w:p>
        </w:tc>
        <w:tc>
          <w:tcPr>
            <w:tcW w:w="4876" w:type="dxa"/>
          </w:tcPr>
          <w:p w14:paraId="5AD76C5E" w14:textId="77777777" w:rsidR="00B833C4" w:rsidRPr="00A65114" w:rsidRDefault="00B833C4" w:rsidP="00B95BDA">
            <w:pPr>
              <w:pStyle w:val="Normal6"/>
              <w:rPr>
                <w:szCs w:val="24"/>
              </w:rPr>
            </w:pPr>
          </w:p>
        </w:tc>
      </w:tr>
      <w:tr w:rsidR="00B833C4" w:rsidRPr="00A65114" w14:paraId="718507AB" w14:textId="77777777" w:rsidTr="00B95BDA">
        <w:trPr>
          <w:jc w:val="center"/>
        </w:trPr>
        <w:tc>
          <w:tcPr>
            <w:tcW w:w="4876" w:type="dxa"/>
            <w:hideMark/>
          </w:tcPr>
          <w:p w14:paraId="66AB6B31" w14:textId="4D7F88A5" w:rsidR="00B833C4" w:rsidRPr="00A65114" w:rsidRDefault="002D43B3" w:rsidP="00B95BDA">
            <w:pPr>
              <w:pStyle w:val="Normal6"/>
              <w:rPr>
                <w:b/>
                <w:i/>
              </w:rPr>
            </w:pPr>
            <w:r>
              <w:rPr>
                <w:b/>
                <w:i/>
                <w:vertAlign w:val="superscript"/>
              </w:rPr>
              <w:t>6</w:t>
            </w:r>
            <w:r w:rsidR="00B833C4" w:rsidRPr="00A65114">
              <w:rPr>
                <w:b/>
                <w:i/>
              </w:rPr>
              <w:t xml:space="preserve"> „Assessment of Mediterranean Sea stocks“ (Оценка на запасите в Средиземно море), част 2, НТИКР-11-14.</w:t>
            </w:r>
          </w:p>
        </w:tc>
        <w:tc>
          <w:tcPr>
            <w:tcW w:w="4876" w:type="dxa"/>
          </w:tcPr>
          <w:p w14:paraId="593C1882" w14:textId="77777777" w:rsidR="00B833C4" w:rsidRPr="00A65114" w:rsidRDefault="00B833C4" w:rsidP="00B95BDA">
            <w:pPr>
              <w:pStyle w:val="Normal6"/>
              <w:rPr>
                <w:szCs w:val="24"/>
              </w:rPr>
            </w:pPr>
          </w:p>
        </w:tc>
      </w:tr>
    </w:tbl>
    <w:p w14:paraId="17842029"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42D2943E" w14:textId="77777777" w:rsidR="00B833C4" w:rsidRPr="00A65114" w:rsidRDefault="00B833C4" w:rsidP="00B833C4">
      <w:pPr>
        <w:pStyle w:val="Normal12Italic"/>
      </w:pPr>
      <w:r w:rsidRPr="00A65114">
        <w:t>Предлага се заличаване, като се има предвид последният доклад на НТИКР (НТИКР-14—16), в който чрез анализ на положителното и отрицателното въздействие на различните принципи на управление се стига до заключението, че най-добро въздействие е имал подходът, при който се комбинират различни мерки за управление (улов, риболовно усилие, ограничения на капацитета) и че индивидуалният подход за всяка мярка води и до отрицателни последици.</w:t>
      </w:r>
    </w:p>
    <w:p w14:paraId="238DF614" w14:textId="77777777" w:rsidR="00B833C4" w:rsidRPr="00A65114" w:rsidRDefault="00B833C4" w:rsidP="00B833C4">
      <w:r w:rsidRPr="00620C10">
        <w:rPr>
          <w:rStyle w:val="HideTWBExt"/>
        </w:rPr>
        <w:t>&lt;/Amend&gt;</w:t>
      </w:r>
    </w:p>
    <w:p w14:paraId="182611CB" w14:textId="597CFFE6"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8</w:t>
      </w:r>
      <w:r w:rsidRPr="00620C10">
        <w:rPr>
          <w:rStyle w:val="HideTWBExt"/>
          <w:b w:val="0"/>
        </w:rPr>
        <w:t>&lt;/NumAm&gt;</w:t>
      </w:r>
    </w:p>
    <w:p w14:paraId="078558E3"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21AFC286" w14:textId="77777777" w:rsidR="00B833C4" w:rsidRPr="00A65114" w:rsidRDefault="00B833C4" w:rsidP="00B833C4">
      <w:pPr>
        <w:pStyle w:val="NormalBold"/>
      </w:pPr>
      <w:r w:rsidRPr="00620C10">
        <w:rPr>
          <w:rStyle w:val="HideTWBExt"/>
          <w:b w:val="0"/>
        </w:rPr>
        <w:t>&lt;Article&gt;</w:t>
      </w:r>
      <w:r w:rsidRPr="00A65114">
        <w:t>Съображение 6</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4BB032FB" w14:textId="77777777" w:rsidTr="00B95BDA">
        <w:trPr>
          <w:jc w:val="center"/>
        </w:trPr>
        <w:tc>
          <w:tcPr>
            <w:tcW w:w="9752" w:type="dxa"/>
            <w:gridSpan w:val="2"/>
          </w:tcPr>
          <w:p w14:paraId="6EC66226" w14:textId="77777777" w:rsidR="00B833C4" w:rsidRPr="00A65114" w:rsidRDefault="00B833C4" w:rsidP="00B95BDA">
            <w:pPr>
              <w:keepNext/>
            </w:pPr>
          </w:p>
        </w:tc>
      </w:tr>
      <w:tr w:rsidR="00B833C4" w:rsidRPr="00A65114" w14:paraId="6A5C0DCE" w14:textId="77777777" w:rsidTr="00B95BDA">
        <w:trPr>
          <w:jc w:val="center"/>
        </w:trPr>
        <w:tc>
          <w:tcPr>
            <w:tcW w:w="4876" w:type="dxa"/>
            <w:hideMark/>
          </w:tcPr>
          <w:p w14:paraId="41A0A5AB"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4B006CD5" w14:textId="77777777" w:rsidR="00B833C4" w:rsidRPr="00A65114" w:rsidRDefault="00B833C4" w:rsidP="00B95BDA">
            <w:pPr>
              <w:pStyle w:val="ColumnHeading"/>
              <w:keepNext/>
            </w:pPr>
            <w:r w:rsidRPr="00A65114">
              <w:t>Изменение</w:t>
            </w:r>
          </w:p>
        </w:tc>
      </w:tr>
      <w:tr w:rsidR="00B833C4" w:rsidRPr="00A65114" w14:paraId="1629A3C3" w14:textId="77777777" w:rsidTr="00B95BDA">
        <w:trPr>
          <w:jc w:val="center"/>
        </w:trPr>
        <w:tc>
          <w:tcPr>
            <w:tcW w:w="4876" w:type="dxa"/>
            <w:hideMark/>
          </w:tcPr>
          <w:p w14:paraId="688A7D49" w14:textId="77777777" w:rsidR="00B833C4" w:rsidRPr="00A65114" w:rsidRDefault="00B833C4" w:rsidP="00B95BDA">
            <w:pPr>
              <w:pStyle w:val="Normal6"/>
            </w:pPr>
            <w:r w:rsidRPr="00A65114">
              <w:t>(6)</w:t>
            </w:r>
            <w:r w:rsidRPr="00A65114">
              <w:tab/>
              <w:t>С оглед постигането на целите на ОПОР предстои приемането на редица мерки за опазване, евентуално и различни комбинации от тях — например многогодишни планове</w:t>
            </w:r>
            <w:r w:rsidRPr="00A65114">
              <w:rPr>
                <w:b/>
                <w:i/>
              </w:rPr>
              <w:t>,</w:t>
            </w:r>
            <w:r w:rsidRPr="00A65114">
              <w:t xml:space="preserve"> технически мерки</w:t>
            </w:r>
            <w:r w:rsidRPr="00A65114">
              <w:rPr>
                <w:b/>
                <w:i/>
              </w:rPr>
              <w:t>, определяне и разпределяне на възможности за риболов</w:t>
            </w:r>
            <w:r w:rsidRPr="00A65114">
              <w:t>.</w:t>
            </w:r>
          </w:p>
        </w:tc>
        <w:tc>
          <w:tcPr>
            <w:tcW w:w="4876" w:type="dxa"/>
            <w:hideMark/>
          </w:tcPr>
          <w:p w14:paraId="23F5577A" w14:textId="2B71FC0A" w:rsidR="00B833C4" w:rsidRPr="00A65114" w:rsidRDefault="00B833C4" w:rsidP="002676A0">
            <w:pPr>
              <w:pStyle w:val="Normal6"/>
              <w:rPr>
                <w:szCs w:val="24"/>
              </w:rPr>
            </w:pPr>
            <w:r w:rsidRPr="00A65114">
              <w:t>(6)</w:t>
            </w:r>
            <w:r w:rsidRPr="00A65114">
              <w:tab/>
              <w:t xml:space="preserve">С оглед постигането на целите на ОПОР предстои приемането на редица мерки за опазване, евентуално и различни комбинации от тях — например многогодишни планове </w:t>
            </w:r>
            <w:r w:rsidRPr="00A65114">
              <w:rPr>
                <w:b/>
                <w:i/>
              </w:rPr>
              <w:t>и технически мерки</w:t>
            </w:r>
            <w:r w:rsidRPr="00A65114">
              <w:t>.</w:t>
            </w:r>
          </w:p>
        </w:tc>
      </w:tr>
    </w:tbl>
    <w:p w14:paraId="567C2B68" w14:textId="77777777" w:rsidR="00B833C4" w:rsidRPr="00A65114" w:rsidRDefault="00B833C4" w:rsidP="00B833C4">
      <w:r w:rsidRPr="00620C10">
        <w:rPr>
          <w:rStyle w:val="HideTWBExt"/>
        </w:rPr>
        <w:t>&lt;/Amend&gt;</w:t>
      </w:r>
    </w:p>
    <w:p w14:paraId="5782C0A9" w14:textId="54253205"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9</w:t>
      </w:r>
      <w:r w:rsidRPr="00620C10">
        <w:rPr>
          <w:rStyle w:val="HideTWBExt"/>
          <w:b w:val="0"/>
        </w:rPr>
        <w:t>&lt;/NumAm&gt;</w:t>
      </w:r>
    </w:p>
    <w:p w14:paraId="4E260A28"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2460768D" w14:textId="77777777" w:rsidR="00133D1E" w:rsidRPr="00A65114" w:rsidRDefault="00133D1E" w:rsidP="00133D1E">
      <w:pPr>
        <w:pStyle w:val="NormalBold"/>
      </w:pPr>
      <w:r w:rsidRPr="00620C10">
        <w:rPr>
          <w:rStyle w:val="HideTWBExt"/>
          <w:b w:val="0"/>
        </w:rPr>
        <w:t>&lt;Article&gt;</w:t>
      </w:r>
      <w:r w:rsidRPr="00A65114">
        <w:t>Съображение 6 a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4FC6AC0A" w14:textId="77777777" w:rsidTr="00133D1E">
        <w:trPr>
          <w:trHeight w:hRule="exact" w:val="240"/>
          <w:jc w:val="center"/>
        </w:trPr>
        <w:tc>
          <w:tcPr>
            <w:tcW w:w="9752" w:type="dxa"/>
            <w:gridSpan w:val="2"/>
          </w:tcPr>
          <w:p w14:paraId="23B0C6C8" w14:textId="77777777" w:rsidR="00133D1E" w:rsidRPr="00A65114" w:rsidRDefault="00133D1E" w:rsidP="00133D1E"/>
        </w:tc>
      </w:tr>
      <w:tr w:rsidR="00133D1E" w:rsidRPr="00A65114" w14:paraId="43BDAEBA" w14:textId="77777777" w:rsidTr="00133D1E">
        <w:trPr>
          <w:trHeight w:val="240"/>
          <w:jc w:val="center"/>
        </w:trPr>
        <w:tc>
          <w:tcPr>
            <w:tcW w:w="4876" w:type="dxa"/>
          </w:tcPr>
          <w:p w14:paraId="13C2DD1E" w14:textId="77777777" w:rsidR="00133D1E" w:rsidRPr="00A65114" w:rsidRDefault="00133D1E" w:rsidP="00133D1E">
            <w:pPr>
              <w:pStyle w:val="ColumnHeading"/>
            </w:pPr>
            <w:r w:rsidRPr="00A65114">
              <w:t>Текст, предложен от Комисията</w:t>
            </w:r>
          </w:p>
        </w:tc>
        <w:tc>
          <w:tcPr>
            <w:tcW w:w="4876" w:type="dxa"/>
          </w:tcPr>
          <w:p w14:paraId="35A98770" w14:textId="77777777" w:rsidR="00133D1E" w:rsidRPr="00A65114" w:rsidRDefault="00133D1E" w:rsidP="00133D1E">
            <w:pPr>
              <w:pStyle w:val="ColumnHeading"/>
            </w:pPr>
            <w:r w:rsidRPr="00A65114">
              <w:t>Изменение</w:t>
            </w:r>
          </w:p>
        </w:tc>
      </w:tr>
      <w:tr w:rsidR="00133D1E" w:rsidRPr="00A65114" w14:paraId="677D1A7B" w14:textId="77777777" w:rsidTr="00133D1E">
        <w:trPr>
          <w:jc w:val="center"/>
        </w:trPr>
        <w:tc>
          <w:tcPr>
            <w:tcW w:w="4876" w:type="dxa"/>
          </w:tcPr>
          <w:p w14:paraId="5EE4E3A5" w14:textId="77777777" w:rsidR="00133D1E" w:rsidRPr="00A65114" w:rsidRDefault="00133D1E" w:rsidP="00133D1E">
            <w:pPr>
              <w:pStyle w:val="Normal6"/>
            </w:pPr>
          </w:p>
        </w:tc>
        <w:tc>
          <w:tcPr>
            <w:tcW w:w="4876" w:type="dxa"/>
          </w:tcPr>
          <w:p w14:paraId="0DFE1520" w14:textId="4CE747CB" w:rsidR="00133D1E" w:rsidRPr="00A65114" w:rsidRDefault="00133D1E" w:rsidP="005D67B9">
            <w:pPr>
              <w:pStyle w:val="Normal6"/>
            </w:pPr>
            <w:r w:rsidRPr="00A65114">
              <w:rPr>
                <w:b/>
                <w:i/>
              </w:rPr>
              <w:t>(6a)</w:t>
            </w:r>
            <w:r w:rsidRPr="00A65114">
              <w:tab/>
            </w:r>
            <w:r w:rsidRPr="00A65114">
              <w:rPr>
                <w:b/>
                <w:i/>
              </w:rPr>
              <w:t>Риболовът на дребни пелагични видове в Адриатическо море, особено в географските подзони 17 и 18, оказва много важно социално-икономическо въздействие върху поминъка и бъдещето на крайбрежната общност на държавите членки.</w:t>
            </w:r>
          </w:p>
        </w:tc>
      </w:tr>
    </w:tbl>
    <w:p w14:paraId="456DC0D1" w14:textId="77777777" w:rsidR="00133D1E" w:rsidRPr="00A65114" w:rsidRDefault="00133D1E" w:rsidP="00133D1E">
      <w:r w:rsidRPr="00620C10">
        <w:rPr>
          <w:rStyle w:val="HideTWBExt"/>
        </w:rPr>
        <w:t>&lt;/Amend&gt;</w:t>
      </w:r>
    </w:p>
    <w:p w14:paraId="1E8AED7E" w14:textId="5FBA0AF7" w:rsidR="00133D1E" w:rsidRPr="00A65114" w:rsidRDefault="00133D1E" w:rsidP="00133D1E">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10</w:t>
      </w:r>
      <w:r w:rsidRPr="00620C10">
        <w:rPr>
          <w:rStyle w:val="HideTWBExt"/>
          <w:b w:val="0"/>
        </w:rPr>
        <w:t>&lt;/NumAm&gt;</w:t>
      </w:r>
    </w:p>
    <w:p w14:paraId="52C5ACE6"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0486E141" w14:textId="7F4385DC" w:rsidR="00133D1E" w:rsidRPr="00A65114" w:rsidRDefault="00133D1E" w:rsidP="00133D1E">
      <w:pPr>
        <w:pStyle w:val="NormalBold"/>
        <w:keepNext/>
      </w:pPr>
      <w:r w:rsidRPr="00620C10">
        <w:rPr>
          <w:rStyle w:val="HideTWBExt"/>
          <w:b w:val="0"/>
        </w:rPr>
        <w:t>&lt;Article&gt;</w:t>
      </w:r>
      <w:r w:rsidRPr="00A65114">
        <w:t>Съображение 6 б (ново)</w:t>
      </w:r>
      <w:r w:rsidRPr="00620C10">
        <w:rPr>
          <w:rStyle w:val="HideTWBExt"/>
          <w:b w:val="0"/>
        </w:rPr>
        <w:t>&lt;/Article&gt;</w:t>
      </w:r>
    </w:p>
    <w:p w14:paraId="457C2B18" w14:textId="77777777" w:rsidR="00133D1E" w:rsidRPr="00A65114" w:rsidRDefault="00133D1E" w:rsidP="00133D1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3D1E" w:rsidRPr="00A65114" w14:paraId="2D842C4F" w14:textId="77777777" w:rsidTr="00133D1E">
        <w:trPr>
          <w:jc w:val="center"/>
        </w:trPr>
        <w:tc>
          <w:tcPr>
            <w:tcW w:w="9752" w:type="dxa"/>
            <w:gridSpan w:val="2"/>
          </w:tcPr>
          <w:p w14:paraId="478DFF33" w14:textId="77777777" w:rsidR="00133D1E" w:rsidRPr="00A65114" w:rsidRDefault="00133D1E" w:rsidP="00133D1E">
            <w:pPr>
              <w:keepNext/>
            </w:pPr>
          </w:p>
        </w:tc>
      </w:tr>
      <w:tr w:rsidR="00133D1E" w:rsidRPr="00A65114" w14:paraId="3DD3100A" w14:textId="77777777" w:rsidTr="00133D1E">
        <w:trPr>
          <w:jc w:val="center"/>
        </w:trPr>
        <w:tc>
          <w:tcPr>
            <w:tcW w:w="4876" w:type="dxa"/>
          </w:tcPr>
          <w:p w14:paraId="42A491F0" w14:textId="77777777" w:rsidR="00133D1E" w:rsidRPr="00A65114" w:rsidRDefault="00133D1E" w:rsidP="00133D1E">
            <w:pPr>
              <w:pStyle w:val="ColumnHeading"/>
              <w:keepNext/>
            </w:pPr>
            <w:r w:rsidRPr="00A65114">
              <w:t>Текст, предложен от Комисията</w:t>
            </w:r>
          </w:p>
        </w:tc>
        <w:tc>
          <w:tcPr>
            <w:tcW w:w="4876" w:type="dxa"/>
          </w:tcPr>
          <w:p w14:paraId="3E7F89B7" w14:textId="77777777" w:rsidR="00133D1E" w:rsidRPr="00A65114" w:rsidRDefault="00133D1E" w:rsidP="00133D1E">
            <w:pPr>
              <w:pStyle w:val="ColumnHeading"/>
              <w:keepNext/>
            </w:pPr>
            <w:r w:rsidRPr="00A65114">
              <w:t>Изменение</w:t>
            </w:r>
          </w:p>
        </w:tc>
      </w:tr>
      <w:tr w:rsidR="00133D1E" w:rsidRPr="00A65114" w14:paraId="688240F9" w14:textId="77777777" w:rsidTr="00133D1E">
        <w:trPr>
          <w:jc w:val="center"/>
        </w:trPr>
        <w:tc>
          <w:tcPr>
            <w:tcW w:w="4876" w:type="dxa"/>
          </w:tcPr>
          <w:p w14:paraId="651B3250" w14:textId="77777777" w:rsidR="00133D1E" w:rsidRPr="00A65114" w:rsidRDefault="00133D1E" w:rsidP="00133D1E">
            <w:pPr>
              <w:pStyle w:val="Normal6"/>
            </w:pPr>
          </w:p>
        </w:tc>
        <w:tc>
          <w:tcPr>
            <w:tcW w:w="4876" w:type="dxa"/>
          </w:tcPr>
          <w:p w14:paraId="5F66095E" w14:textId="5C734AD9" w:rsidR="00133D1E" w:rsidRPr="00A65114" w:rsidRDefault="00133D1E" w:rsidP="008B2A4B">
            <w:pPr>
              <w:pStyle w:val="Normal6"/>
              <w:rPr>
                <w:szCs w:val="24"/>
              </w:rPr>
            </w:pPr>
            <w:r w:rsidRPr="00A65114">
              <w:rPr>
                <w:b/>
                <w:i/>
              </w:rPr>
              <w:t>(6б)</w:t>
            </w:r>
            <w:r w:rsidRPr="00A65114">
              <w:tab/>
            </w:r>
            <w:r w:rsidRPr="00A65114">
              <w:rPr>
                <w:b/>
                <w:i/>
              </w:rPr>
              <w:t>В съответствие с принципите и целите на ОПОР и в съответствие с член 18 от Регламент (ЕС) № 1380/2013, регионализацията следва да се използва за приемане и прилагане на мерки, чрез които се отчитат особеностите на всяка риболовна зона и се опазва екологичното състояние в тях.</w:t>
            </w:r>
          </w:p>
        </w:tc>
      </w:tr>
    </w:tbl>
    <w:p w14:paraId="68038AE3" w14:textId="77777777" w:rsidR="00133D1E" w:rsidRPr="00A65114" w:rsidRDefault="00133D1E" w:rsidP="00133D1E">
      <w:r w:rsidRPr="00620C10">
        <w:rPr>
          <w:rStyle w:val="HideTWBExt"/>
        </w:rPr>
        <w:t>&lt;/Amend&gt;</w:t>
      </w:r>
    </w:p>
    <w:p w14:paraId="32570CFC" w14:textId="208EDA3A" w:rsidR="00133D1E" w:rsidRPr="00A65114" w:rsidRDefault="00133D1E" w:rsidP="00133D1E">
      <w:pPr>
        <w:pStyle w:val="AMNumberTabs"/>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11</w:t>
      </w:r>
      <w:r w:rsidRPr="00620C10">
        <w:rPr>
          <w:rStyle w:val="HideTWBExt"/>
          <w:b w:val="0"/>
        </w:rPr>
        <w:t>&lt;/NumAm&gt;</w:t>
      </w:r>
    </w:p>
    <w:p w14:paraId="5099F74A"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3DB0A042" w14:textId="2356B1AC" w:rsidR="00133D1E" w:rsidRPr="00A65114" w:rsidRDefault="00133D1E" w:rsidP="00133D1E">
      <w:pPr>
        <w:pStyle w:val="NormalBold"/>
      </w:pPr>
      <w:r w:rsidRPr="00620C10">
        <w:rPr>
          <w:rStyle w:val="HideTWBExt"/>
          <w:b w:val="0"/>
        </w:rPr>
        <w:t>&lt;Article&gt;</w:t>
      </w:r>
      <w:r w:rsidRPr="00A65114">
        <w:t>Съображение 6 в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0844ACDC" w14:textId="77777777" w:rsidTr="00133D1E">
        <w:trPr>
          <w:trHeight w:hRule="exact" w:val="240"/>
          <w:jc w:val="center"/>
        </w:trPr>
        <w:tc>
          <w:tcPr>
            <w:tcW w:w="9752" w:type="dxa"/>
            <w:gridSpan w:val="2"/>
          </w:tcPr>
          <w:p w14:paraId="3C00DDAB" w14:textId="77777777" w:rsidR="00133D1E" w:rsidRPr="00A65114" w:rsidRDefault="00133D1E" w:rsidP="00133D1E"/>
        </w:tc>
      </w:tr>
      <w:tr w:rsidR="00133D1E" w:rsidRPr="00A65114" w14:paraId="23A6CE97" w14:textId="77777777" w:rsidTr="00133D1E">
        <w:trPr>
          <w:trHeight w:val="240"/>
          <w:jc w:val="center"/>
        </w:trPr>
        <w:tc>
          <w:tcPr>
            <w:tcW w:w="4876" w:type="dxa"/>
          </w:tcPr>
          <w:p w14:paraId="4DA82F31" w14:textId="77777777" w:rsidR="00133D1E" w:rsidRPr="00A65114" w:rsidRDefault="00133D1E" w:rsidP="00133D1E">
            <w:pPr>
              <w:pStyle w:val="ColumnHeading"/>
            </w:pPr>
            <w:r w:rsidRPr="00A65114">
              <w:t>Текст, предложен от Комисията</w:t>
            </w:r>
          </w:p>
        </w:tc>
        <w:tc>
          <w:tcPr>
            <w:tcW w:w="4876" w:type="dxa"/>
          </w:tcPr>
          <w:p w14:paraId="48273847" w14:textId="77777777" w:rsidR="00133D1E" w:rsidRPr="00A65114" w:rsidRDefault="00133D1E" w:rsidP="00133D1E">
            <w:pPr>
              <w:pStyle w:val="ColumnHeading"/>
            </w:pPr>
            <w:r w:rsidRPr="00A65114">
              <w:t>Изменение</w:t>
            </w:r>
          </w:p>
        </w:tc>
      </w:tr>
      <w:tr w:rsidR="00133D1E" w:rsidRPr="00A65114" w14:paraId="55D684B4" w14:textId="77777777" w:rsidTr="00133D1E">
        <w:trPr>
          <w:jc w:val="center"/>
        </w:trPr>
        <w:tc>
          <w:tcPr>
            <w:tcW w:w="4876" w:type="dxa"/>
          </w:tcPr>
          <w:p w14:paraId="515045AE" w14:textId="77777777" w:rsidR="00133D1E" w:rsidRPr="00A65114" w:rsidRDefault="00133D1E" w:rsidP="00133D1E">
            <w:pPr>
              <w:pStyle w:val="Normal6"/>
            </w:pPr>
          </w:p>
        </w:tc>
        <w:tc>
          <w:tcPr>
            <w:tcW w:w="4876" w:type="dxa"/>
          </w:tcPr>
          <w:p w14:paraId="0F8E015A" w14:textId="4FEADBB7" w:rsidR="00133D1E" w:rsidRPr="00A65114" w:rsidRDefault="00133D1E" w:rsidP="008B2A4B">
            <w:pPr>
              <w:pStyle w:val="Normal6"/>
            </w:pPr>
            <w:r w:rsidRPr="00A65114">
              <w:rPr>
                <w:b/>
                <w:i/>
              </w:rPr>
              <w:t>(6в)</w:t>
            </w:r>
            <w:r w:rsidRPr="00A65114">
              <w:tab/>
            </w:r>
            <w:r w:rsidRPr="00A65114">
              <w:rPr>
                <w:b/>
                <w:i/>
              </w:rPr>
              <w:t>Възможностите за риболов следва да се разпределят в съответствие с принципите, определени в член 17 от Регламент (ЕС) № 1380/2013, като се използват прозрачни и обективни критерии, включително от екологично, социално и икономическо естество. Възможностите за риболов следва също да бъдат справедливо разпределени в рамките на различните сегменти на риболова, включително традиционния и дребномащабния риболов. Освен това държавите членки следва да предоставят стимули на риболовните кораби, които използват селективни риболовни съоръжения или прилагат техники с намалено въздействие върху околната среда.</w:t>
            </w:r>
          </w:p>
        </w:tc>
      </w:tr>
    </w:tbl>
    <w:p w14:paraId="21ADD146" w14:textId="77777777" w:rsidR="00133D1E" w:rsidRPr="00A65114" w:rsidRDefault="00133D1E" w:rsidP="00133D1E">
      <w:r w:rsidRPr="00620C10">
        <w:rPr>
          <w:rStyle w:val="HideTWBExt"/>
        </w:rPr>
        <w:t>&lt;/Amend&gt;</w:t>
      </w:r>
    </w:p>
    <w:p w14:paraId="345BC0A6" w14:textId="2D90E0C4" w:rsidR="00133D1E" w:rsidRPr="00A65114" w:rsidRDefault="00133D1E" w:rsidP="00133D1E">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12</w:t>
      </w:r>
      <w:r w:rsidRPr="00620C10">
        <w:rPr>
          <w:rStyle w:val="HideTWBExt"/>
          <w:b w:val="0"/>
        </w:rPr>
        <w:t>&lt;/NumAm&gt;</w:t>
      </w:r>
    </w:p>
    <w:p w14:paraId="3EFA7F8A"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2AFBA5CE" w14:textId="77777777" w:rsidR="00133D1E" w:rsidRPr="00A65114" w:rsidRDefault="00133D1E" w:rsidP="00133D1E">
      <w:pPr>
        <w:pStyle w:val="NormalBold"/>
        <w:keepNext/>
      </w:pPr>
      <w:r w:rsidRPr="00620C10">
        <w:rPr>
          <w:rStyle w:val="HideTWBExt"/>
          <w:b w:val="0"/>
        </w:rPr>
        <w:t>&lt;Article&gt;</w:t>
      </w:r>
      <w:r w:rsidRPr="00A65114">
        <w:t>Съображение 7</w:t>
      </w:r>
      <w:r w:rsidRPr="00620C10">
        <w:rPr>
          <w:rStyle w:val="HideTWBExt"/>
          <w:b w:val="0"/>
        </w:rPr>
        <w:t>&lt;/Article&gt;</w:t>
      </w:r>
    </w:p>
    <w:p w14:paraId="13148D0E" w14:textId="77777777" w:rsidR="00133D1E" w:rsidRPr="00A65114" w:rsidRDefault="00133D1E" w:rsidP="00133D1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3D1E" w:rsidRPr="00A65114" w14:paraId="7E537C78" w14:textId="77777777" w:rsidTr="00133D1E">
        <w:trPr>
          <w:jc w:val="center"/>
        </w:trPr>
        <w:tc>
          <w:tcPr>
            <w:tcW w:w="9752" w:type="dxa"/>
            <w:gridSpan w:val="2"/>
          </w:tcPr>
          <w:p w14:paraId="167414ED" w14:textId="77777777" w:rsidR="00133D1E" w:rsidRPr="00A65114" w:rsidRDefault="00133D1E" w:rsidP="00133D1E">
            <w:pPr>
              <w:keepNext/>
            </w:pPr>
          </w:p>
        </w:tc>
      </w:tr>
      <w:tr w:rsidR="00133D1E" w:rsidRPr="00A65114" w14:paraId="6C1BFFA5" w14:textId="77777777" w:rsidTr="00133D1E">
        <w:trPr>
          <w:jc w:val="center"/>
        </w:trPr>
        <w:tc>
          <w:tcPr>
            <w:tcW w:w="4876" w:type="dxa"/>
          </w:tcPr>
          <w:p w14:paraId="63DB0685" w14:textId="77777777" w:rsidR="00133D1E" w:rsidRPr="00A65114" w:rsidRDefault="00133D1E" w:rsidP="00133D1E">
            <w:pPr>
              <w:pStyle w:val="ColumnHeading"/>
              <w:keepNext/>
            </w:pPr>
            <w:r w:rsidRPr="00A65114">
              <w:t>Текст, предложен от Комисията</w:t>
            </w:r>
          </w:p>
        </w:tc>
        <w:tc>
          <w:tcPr>
            <w:tcW w:w="4876" w:type="dxa"/>
          </w:tcPr>
          <w:p w14:paraId="64961121" w14:textId="77777777" w:rsidR="00133D1E" w:rsidRPr="00A65114" w:rsidRDefault="00133D1E" w:rsidP="00133D1E">
            <w:pPr>
              <w:pStyle w:val="ColumnHeading"/>
              <w:keepNext/>
            </w:pPr>
            <w:r w:rsidRPr="00A65114">
              <w:t>Изменение</w:t>
            </w:r>
          </w:p>
        </w:tc>
      </w:tr>
      <w:tr w:rsidR="00133D1E" w:rsidRPr="00A65114" w14:paraId="7FFE1A0F" w14:textId="77777777" w:rsidTr="00133D1E">
        <w:trPr>
          <w:jc w:val="center"/>
        </w:trPr>
        <w:tc>
          <w:tcPr>
            <w:tcW w:w="4876" w:type="dxa"/>
          </w:tcPr>
          <w:p w14:paraId="092B42EC" w14:textId="77777777" w:rsidR="00133D1E" w:rsidRPr="00A65114" w:rsidRDefault="00133D1E" w:rsidP="00133D1E">
            <w:pPr>
              <w:pStyle w:val="Normal6"/>
            </w:pPr>
            <w:r w:rsidRPr="00A65114">
              <w:t>(7)</w:t>
            </w:r>
            <w:r w:rsidRPr="00A65114">
              <w:tab/>
              <w:t>В съответствие с членове 9 и 10 от Регламент (ЕС) № 1380/2013 многогодишните планове следва да се основават на научни, технически и икономически становища и да съдържат цели, количествено измерими цели с ясни срокове, референтни равнища на опазване и предпазни мерки.</w:t>
            </w:r>
          </w:p>
        </w:tc>
        <w:tc>
          <w:tcPr>
            <w:tcW w:w="4876" w:type="dxa"/>
          </w:tcPr>
          <w:p w14:paraId="5BB31373" w14:textId="77777777" w:rsidR="00133D1E" w:rsidRPr="00A65114" w:rsidRDefault="00133D1E" w:rsidP="00133D1E">
            <w:pPr>
              <w:pStyle w:val="Normal6"/>
              <w:rPr>
                <w:szCs w:val="24"/>
              </w:rPr>
            </w:pPr>
            <w:r w:rsidRPr="00A65114">
              <w:t>(7)</w:t>
            </w:r>
            <w:r w:rsidRPr="00A65114">
              <w:tab/>
              <w:t>В съответствие с членове 9 и 10 от Регламент (ЕС) № 1380/2013 многогодишните планове следва да се основават на научни, технически и икономически становища и да съдържат цели, количествено измерими цели с ясни срокове, референтни равнища на опазване</w:t>
            </w:r>
            <w:r w:rsidRPr="00A65114">
              <w:rPr>
                <w:b/>
                <w:i/>
              </w:rPr>
              <w:t xml:space="preserve">, цели за опазване и технически мерки за изпълнението на задължението за разтоварване, както и мерки, предназначени за избягване и </w:t>
            </w:r>
            <w:r w:rsidRPr="00A65114">
              <w:rPr>
                <w:b/>
                <w:i/>
              </w:rPr>
              <w:lastRenderedPageBreak/>
              <w:t xml:space="preserve">намаляване на нежелания улов доколкото е възможно, </w:t>
            </w:r>
            <w:r w:rsidRPr="00A65114">
              <w:t>и предпазни мерки.</w:t>
            </w:r>
          </w:p>
        </w:tc>
      </w:tr>
    </w:tbl>
    <w:p w14:paraId="523AB83F" w14:textId="77777777" w:rsidR="00133D1E" w:rsidRPr="00A65114" w:rsidRDefault="00133D1E" w:rsidP="00133D1E">
      <w:r w:rsidRPr="00620C10">
        <w:rPr>
          <w:rStyle w:val="HideTWBExt"/>
        </w:rPr>
        <w:lastRenderedPageBreak/>
        <w:t>&lt;/Amend&gt;</w:t>
      </w:r>
    </w:p>
    <w:p w14:paraId="31BB1A09" w14:textId="2A0B7D3F" w:rsidR="00133D1E" w:rsidRPr="00A65114" w:rsidRDefault="00133D1E" w:rsidP="00133D1E">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13</w:t>
      </w:r>
      <w:r w:rsidRPr="00620C10">
        <w:rPr>
          <w:rStyle w:val="HideTWBExt"/>
          <w:b w:val="0"/>
        </w:rPr>
        <w:t>&lt;/NumAm&gt;</w:t>
      </w:r>
    </w:p>
    <w:p w14:paraId="71E29A3E"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1D442799" w14:textId="77777777" w:rsidR="00133D1E" w:rsidRPr="00A65114" w:rsidRDefault="00133D1E" w:rsidP="00133D1E">
      <w:pPr>
        <w:pStyle w:val="NormalBold"/>
        <w:keepNext/>
      </w:pPr>
      <w:r w:rsidRPr="00620C10">
        <w:rPr>
          <w:rStyle w:val="HideTWBExt"/>
          <w:b w:val="0"/>
        </w:rPr>
        <w:t>&lt;Article&gt;</w:t>
      </w:r>
      <w:r w:rsidRPr="00A65114">
        <w:t>Съображение 8</w:t>
      </w:r>
      <w:r w:rsidRPr="00620C10">
        <w:rPr>
          <w:rStyle w:val="HideTWBExt"/>
          <w:b w:val="0"/>
        </w:rPr>
        <w:t>&lt;/Article&gt;</w:t>
      </w:r>
    </w:p>
    <w:p w14:paraId="5AAFE1C9" w14:textId="77777777" w:rsidR="00133D1E" w:rsidRPr="00A65114" w:rsidRDefault="00133D1E" w:rsidP="00133D1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3D1E" w:rsidRPr="00A65114" w14:paraId="4977CBF1" w14:textId="77777777" w:rsidTr="00133D1E">
        <w:trPr>
          <w:jc w:val="center"/>
        </w:trPr>
        <w:tc>
          <w:tcPr>
            <w:tcW w:w="9752" w:type="dxa"/>
            <w:gridSpan w:val="2"/>
          </w:tcPr>
          <w:p w14:paraId="2875C79E" w14:textId="77777777" w:rsidR="00133D1E" w:rsidRPr="00A65114" w:rsidRDefault="00133D1E" w:rsidP="00133D1E">
            <w:pPr>
              <w:keepNext/>
            </w:pPr>
          </w:p>
        </w:tc>
      </w:tr>
      <w:tr w:rsidR="00133D1E" w:rsidRPr="00A65114" w14:paraId="7100ADC2" w14:textId="77777777" w:rsidTr="00133D1E">
        <w:trPr>
          <w:jc w:val="center"/>
        </w:trPr>
        <w:tc>
          <w:tcPr>
            <w:tcW w:w="4876" w:type="dxa"/>
          </w:tcPr>
          <w:p w14:paraId="13D7CAB3" w14:textId="77777777" w:rsidR="00133D1E" w:rsidRPr="00A65114" w:rsidRDefault="00133D1E" w:rsidP="00133D1E">
            <w:pPr>
              <w:pStyle w:val="ColumnHeading"/>
              <w:keepNext/>
            </w:pPr>
            <w:r w:rsidRPr="00A65114">
              <w:t>Текст, предложен от Комисията</w:t>
            </w:r>
          </w:p>
        </w:tc>
        <w:tc>
          <w:tcPr>
            <w:tcW w:w="4876" w:type="dxa"/>
          </w:tcPr>
          <w:p w14:paraId="5887E8F4" w14:textId="77777777" w:rsidR="00133D1E" w:rsidRPr="00A65114" w:rsidRDefault="00133D1E" w:rsidP="00133D1E">
            <w:pPr>
              <w:pStyle w:val="ColumnHeading"/>
              <w:keepNext/>
            </w:pPr>
            <w:r w:rsidRPr="00A65114">
              <w:t>Изменение</w:t>
            </w:r>
          </w:p>
        </w:tc>
      </w:tr>
      <w:tr w:rsidR="00133D1E" w:rsidRPr="00A65114" w14:paraId="263CF31A" w14:textId="77777777" w:rsidTr="00133D1E">
        <w:trPr>
          <w:jc w:val="center"/>
        </w:trPr>
        <w:tc>
          <w:tcPr>
            <w:tcW w:w="4876" w:type="dxa"/>
          </w:tcPr>
          <w:p w14:paraId="4216D281" w14:textId="77777777" w:rsidR="00133D1E" w:rsidRPr="00A65114" w:rsidRDefault="00133D1E" w:rsidP="00133D1E">
            <w:pPr>
              <w:pStyle w:val="Normal6"/>
            </w:pPr>
            <w:r w:rsidRPr="00A65114">
              <w:t>(8)</w:t>
            </w:r>
            <w:r w:rsidRPr="00A65114">
              <w:tab/>
              <w:t xml:space="preserve">Mногогодишният план следва да е насочен към подпомагане изпълнението на целите на ОПОР, и по-специално </w:t>
            </w:r>
            <w:r w:rsidRPr="00A65114">
              <w:rPr>
                <w:b/>
                <w:i/>
              </w:rPr>
              <w:t>постигането</w:t>
            </w:r>
            <w:r w:rsidRPr="00A65114">
              <w:t xml:space="preserve"> и поддържането на </w:t>
            </w:r>
            <w:r w:rsidRPr="00A65114">
              <w:rPr>
                <w:b/>
                <w:i/>
              </w:rPr>
              <w:t>МУУ</w:t>
            </w:r>
            <w:r w:rsidRPr="00A65114">
              <w:t xml:space="preserve"> </w:t>
            </w:r>
            <w:r w:rsidRPr="00A65114">
              <w:rPr>
                <w:b/>
                <w:i/>
              </w:rPr>
              <w:t>за съответните</w:t>
            </w:r>
            <w:r w:rsidRPr="00A65114">
              <w:t xml:space="preserve"> запаси, осигуряване на устойчив риболовен сектор и гарантиране на ефективна рамка на управление.</w:t>
            </w:r>
          </w:p>
        </w:tc>
        <w:tc>
          <w:tcPr>
            <w:tcW w:w="4876" w:type="dxa"/>
          </w:tcPr>
          <w:p w14:paraId="00966F6A" w14:textId="77777777" w:rsidR="00133D1E" w:rsidRPr="00A65114" w:rsidRDefault="00133D1E" w:rsidP="00133D1E">
            <w:pPr>
              <w:pStyle w:val="Normal6"/>
              <w:rPr>
                <w:szCs w:val="24"/>
              </w:rPr>
            </w:pPr>
            <w:r w:rsidRPr="00A65114">
              <w:t>(8)</w:t>
            </w:r>
            <w:r w:rsidRPr="00A65114">
              <w:tab/>
              <w:t xml:space="preserve">Mногогодишният план следва да е насочен към подпомагане изпълнението на целите на ОПОР, и по-специално </w:t>
            </w:r>
            <w:r w:rsidRPr="00A65114">
              <w:rPr>
                <w:b/>
                <w:i/>
              </w:rPr>
              <w:t>възстановяването</w:t>
            </w:r>
            <w:r w:rsidRPr="00A65114">
              <w:t xml:space="preserve"> и поддържането на </w:t>
            </w:r>
            <w:r w:rsidRPr="00A65114">
              <w:rPr>
                <w:b/>
                <w:i/>
              </w:rPr>
              <w:t>рибните</w:t>
            </w:r>
            <w:r w:rsidRPr="00A65114">
              <w:t xml:space="preserve"> запаси </w:t>
            </w:r>
            <w:r w:rsidRPr="00A65114">
              <w:rPr>
                <w:b/>
                <w:i/>
              </w:rPr>
              <w:t>над равнището на биомаса, позволяващо МУУ, изпълнение на задължението за разтоварване,</w:t>
            </w:r>
            <w:r w:rsidRPr="00A65114">
              <w:t xml:space="preserve"> осигуряване на устойчив риболовен сектор и гарантиране на ефективна рамка на управление.</w:t>
            </w:r>
          </w:p>
        </w:tc>
      </w:tr>
    </w:tbl>
    <w:p w14:paraId="0B46EBC4" w14:textId="77777777" w:rsidR="00133D1E" w:rsidRPr="00A65114" w:rsidRDefault="00133D1E" w:rsidP="00133D1E">
      <w:r w:rsidRPr="00620C10">
        <w:rPr>
          <w:rStyle w:val="HideTWBExt"/>
        </w:rPr>
        <w:t>&lt;/Amend&gt;</w:t>
      </w:r>
    </w:p>
    <w:p w14:paraId="420E300B" w14:textId="7F166012"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14</w:t>
      </w:r>
      <w:r w:rsidRPr="00620C10">
        <w:rPr>
          <w:rStyle w:val="HideTWBExt"/>
          <w:b w:val="0"/>
        </w:rPr>
        <w:t>&lt;/NumAm&gt;</w:t>
      </w:r>
    </w:p>
    <w:p w14:paraId="3555F980"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3E5185BB" w14:textId="77777777" w:rsidR="00133D1E" w:rsidRPr="00A65114" w:rsidRDefault="00133D1E" w:rsidP="00133D1E">
      <w:pPr>
        <w:pStyle w:val="NormalBold"/>
      </w:pPr>
      <w:r w:rsidRPr="00620C10">
        <w:rPr>
          <w:rStyle w:val="HideTWBExt"/>
          <w:b w:val="0"/>
        </w:rPr>
        <w:t>&lt;Article&gt;</w:t>
      </w:r>
      <w:r w:rsidRPr="00A65114">
        <w:t>Съображение 8 a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631084EF" w14:textId="77777777" w:rsidTr="00133D1E">
        <w:trPr>
          <w:trHeight w:hRule="exact" w:val="240"/>
          <w:jc w:val="center"/>
        </w:trPr>
        <w:tc>
          <w:tcPr>
            <w:tcW w:w="9752" w:type="dxa"/>
            <w:gridSpan w:val="2"/>
          </w:tcPr>
          <w:p w14:paraId="588435CB" w14:textId="77777777" w:rsidR="00133D1E" w:rsidRPr="00A65114" w:rsidRDefault="00133D1E" w:rsidP="00133D1E"/>
        </w:tc>
      </w:tr>
      <w:tr w:rsidR="00133D1E" w:rsidRPr="00A65114" w14:paraId="5BB82811" w14:textId="77777777" w:rsidTr="00133D1E">
        <w:trPr>
          <w:trHeight w:val="240"/>
          <w:jc w:val="center"/>
        </w:trPr>
        <w:tc>
          <w:tcPr>
            <w:tcW w:w="4876" w:type="dxa"/>
          </w:tcPr>
          <w:p w14:paraId="0BC8BD03" w14:textId="77777777" w:rsidR="00133D1E" w:rsidRPr="00A65114" w:rsidRDefault="00133D1E" w:rsidP="00133D1E">
            <w:pPr>
              <w:pStyle w:val="ColumnHeading"/>
            </w:pPr>
            <w:r w:rsidRPr="00A65114">
              <w:t>Текст, предложен от Комисията</w:t>
            </w:r>
          </w:p>
        </w:tc>
        <w:tc>
          <w:tcPr>
            <w:tcW w:w="4876" w:type="dxa"/>
          </w:tcPr>
          <w:p w14:paraId="2F07DD0E" w14:textId="77777777" w:rsidR="00133D1E" w:rsidRPr="00A65114" w:rsidRDefault="00133D1E" w:rsidP="00133D1E">
            <w:pPr>
              <w:pStyle w:val="ColumnHeading"/>
            </w:pPr>
            <w:r w:rsidRPr="00A65114">
              <w:t>Изменение</w:t>
            </w:r>
          </w:p>
        </w:tc>
      </w:tr>
      <w:tr w:rsidR="00133D1E" w:rsidRPr="00A65114" w14:paraId="25EF897F" w14:textId="77777777" w:rsidTr="00133D1E">
        <w:trPr>
          <w:jc w:val="center"/>
        </w:trPr>
        <w:tc>
          <w:tcPr>
            <w:tcW w:w="4876" w:type="dxa"/>
          </w:tcPr>
          <w:p w14:paraId="42E6070A" w14:textId="77777777" w:rsidR="00133D1E" w:rsidRPr="00A65114" w:rsidRDefault="00133D1E" w:rsidP="00133D1E">
            <w:pPr>
              <w:pStyle w:val="Normal6"/>
            </w:pPr>
          </w:p>
        </w:tc>
        <w:tc>
          <w:tcPr>
            <w:tcW w:w="4876" w:type="dxa"/>
          </w:tcPr>
          <w:p w14:paraId="0DA8F5EF" w14:textId="32278FDB" w:rsidR="00133D1E" w:rsidRPr="00A65114" w:rsidRDefault="00133D1E" w:rsidP="00830AE2">
            <w:pPr>
              <w:pStyle w:val="Normal6"/>
            </w:pPr>
            <w:r w:rsidRPr="00A65114">
              <w:rPr>
                <w:b/>
                <w:i/>
              </w:rPr>
              <w:t>(8a)</w:t>
            </w:r>
            <w:r w:rsidRPr="00A65114">
              <w:tab/>
            </w:r>
            <w:r w:rsidRPr="00A65114">
              <w:rPr>
                <w:b/>
                <w:i/>
              </w:rPr>
              <w:t>Настоящият регламент не следва да се счита за прецедент за други многогодишни планове в Средиземно море, освен ако не е предвидено друго.</w:t>
            </w:r>
          </w:p>
        </w:tc>
      </w:tr>
    </w:tbl>
    <w:p w14:paraId="717AA566" w14:textId="77777777" w:rsidR="00133D1E" w:rsidRPr="00A65114" w:rsidRDefault="00133D1E" w:rsidP="00133D1E">
      <w:pPr>
        <w:pStyle w:val="JustificationTitle"/>
      </w:pPr>
      <w:r w:rsidRPr="00620C10">
        <w:rPr>
          <w:rStyle w:val="HideTWBExt"/>
          <w:i w:val="0"/>
        </w:rPr>
        <w:t>&lt;TitreJust&gt;</w:t>
      </w:r>
      <w:r w:rsidRPr="00A65114">
        <w:t>Обосновка</w:t>
      </w:r>
      <w:r w:rsidRPr="00620C10">
        <w:rPr>
          <w:rStyle w:val="HideTWBExt"/>
          <w:i w:val="0"/>
        </w:rPr>
        <w:t>&lt;/TitreJust&gt;</w:t>
      </w:r>
    </w:p>
    <w:p w14:paraId="09283936" w14:textId="77777777" w:rsidR="00133D1E" w:rsidRPr="00A65114" w:rsidRDefault="00133D1E" w:rsidP="00133D1E">
      <w:pPr>
        <w:pStyle w:val="Normal12Italic"/>
      </w:pPr>
      <w:r w:rsidRPr="00A65114">
        <w:t>Настоящото предложение за Адриатическо море в този вид би създало опасен прецедент, тъй като ако бъде прието, би могло да се използва и като модел за други райони на Средиземно море, с още по-голямо икономическо и социално отрицателно въздействие. Всеки морски регион има различни океански качества и уникални обстоятелства.</w:t>
      </w:r>
    </w:p>
    <w:p w14:paraId="67278988" w14:textId="77777777" w:rsidR="00133D1E" w:rsidRPr="00A65114" w:rsidRDefault="00133D1E" w:rsidP="00133D1E">
      <w:r w:rsidRPr="00620C10">
        <w:rPr>
          <w:rStyle w:val="HideTWBExt"/>
        </w:rPr>
        <w:t>&lt;/Amend&gt;</w:t>
      </w:r>
    </w:p>
    <w:p w14:paraId="4DF9F5F1" w14:textId="0938DAE9"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15</w:t>
      </w:r>
      <w:r w:rsidRPr="00620C10">
        <w:rPr>
          <w:rStyle w:val="HideTWBExt"/>
          <w:b w:val="0"/>
        </w:rPr>
        <w:t>&lt;/NumAm&gt;</w:t>
      </w:r>
    </w:p>
    <w:p w14:paraId="095CF5B2" w14:textId="77777777" w:rsidR="00133D1E" w:rsidRPr="00A65114" w:rsidRDefault="00133D1E" w:rsidP="00133D1E">
      <w:pPr>
        <w:pStyle w:val="NormalBold12b"/>
      </w:pPr>
      <w:r w:rsidRPr="00620C10">
        <w:rPr>
          <w:rStyle w:val="HideTWBExt"/>
          <w:b w:val="0"/>
        </w:rPr>
        <w:lastRenderedPageBreak/>
        <w:t>&lt;DocAmend&gt;</w:t>
      </w:r>
      <w:r w:rsidRPr="00A65114">
        <w:t>Предложение за регламент</w:t>
      </w:r>
      <w:r w:rsidRPr="00620C10">
        <w:rPr>
          <w:rStyle w:val="HideTWBExt"/>
          <w:b w:val="0"/>
        </w:rPr>
        <w:t>&lt;/DocAmend&gt;</w:t>
      </w:r>
    </w:p>
    <w:p w14:paraId="4E4A6AA8" w14:textId="6532D60A" w:rsidR="00133D1E" w:rsidRPr="00A65114" w:rsidRDefault="00133D1E" w:rsidP="00133D1E">
      <w:pPr>
        <w:pStyle w:val="NormalBold"/>
      </w:pPr>
      <w:r w:rsidRPr="00620C10">
        <w:rPr>
          <w:rStyle w:val="HideTWBExt"/>
          <w:b w:val="0"/>
        </w:rPr>
        <w:t>&lt;Article&gt;</w:t>
      </w:r>
      <w:r w:rsidRPr="00A65114">
        <w:t>Съображение 8 б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1ABCEE42" w14:textId="77777777" w:rsidTr="00133D1E">
        <w:trPr>
          <w:trHeight w:hRule="exact" w:val="240"/>
          <w:jc w:val="center"/>
        </w:trPr>
        <w:tc>
          <w:tcPr>
            <w:tcW w:w="9752" w:type="dxa"/>
            <w:gridSpan w:val="2"/>
          </w:tcPr>
          <w:p w14:paraId="17EA8354" w14:textId="77777777" w:rsidR="00133D1E" w:rsidRPr="00A65114" w:rsidRDefault="00133D1E" w:rsidP="00133D1E"/>
        </w:tc>
      </w:tr>
      <w:tr w:rsidR="00133D1E" w:rsidRPr="00A65114" w14:paraId="0CC18474" w14:textId="77777777" w:rsidTr="00133D1E">
        <w:trPr>
          <w:trHeight w:val="240"/>
          <w:jc w:val="center"/>
        </w:trPr>
        <w:tc>
          <w:tcPr>
            <w:tcW w:w="4876" w:type="dxa"/>
          </w:tcPr>
          <w:p w14:paraId="5D0D0B0E" w14:textId="77777777" w:rsidR="00133D1E" w:rsidRPr="00A65114" w:rsidRDefault="00133D1E" w:rsidP="00133D1E">
            <w:pPr>
              <w:pStyle w:val="ColumnHeading"/>
            </w:pPr>
            <w:r w:rsidRPr="00A65114">
              <w:t>Текст, предложен от Комисията</w:t>
            </w:r>
          </w:p>
        </w:tc>
        <w:tc>
          <w:tcPr>
            <w:tcW w:w="4876" w:type="dxa"/>
          </w:tcPr>
          <w:p w14:paraId="586DF0F3" w14:textId="77777777" w:rsidR="00133D1E" w:rsidRPr="00A65114" w:rsidRDefault="00133D1E" w:rsidP="00133D1E">
            <w:pPr>
              <w:pStyle w:val="ColumnHeading"/>
            </w:pPr>
            <w:r w:rsidRPr="00A65114">
              <w:t>Изменение</w:t>
            </w:r>
          </w:p>
        </w:tc>
      </w:tr>
      <w:tr w:rsidR="00133D1E" w:rsidRPr="00A65114" w14:paraId="24623C77" w14:textId="77777777" w:rsidTr="00133D1E">
        <w:trPr>
          <w:jc w:val="center"/>
        </w:trPr>
        <w:tc>
          <w:tcPr>
            <w:tcW w:w="4876" w:type="dxa"/>
          </w:tcPr>
          <w:p w14:paraId="77031860" w14:textId="77777777" w:rsidR="00133D1E" w:rsidRPr="00A65114" w:rsidRDefault="00133D1E" w:rsidP="00133D1E">
            <w:pPr>
              <w:pStyle w:val="Normal6"/>
            </w:pPr>
          </w:p>
        </w:tc>
        <w:tc>
          <w:tcPr>
            <w:tcW w:w="4876" w:type="dxa"/>
          </w:tcPr>
          <w:p w14:paraId="4CCB0A98" w14:textId="383C8594" w:rsidR="00133D1E" w:rsidRPr="00A65114" w:rsidRDefault="00133D1E" w:rsidP="008B2A4B">
            <w:pPr>
              <w:pStyle w:val="Normal6"/>
            </w:pPr>
            <w:r w:rsidRPr="00A65114">
              <w:rPr>
                <w:b/>
                <w:i/>
              </w:rPr>
              <w:t>(8б)</w:t>
            </w:r>
            <w:r w:rsidRPr="00A65114">
              <w:tab/>
            </w:r>
            <w:r w:rsidRPr="00A65114">
              <w:rPr>
                <w:b/>
                <w:i/>
              </w:rPr>
              <w:t>В многогодишния план винаги следва да се намира баланс между постижимия резултат, като се взема предвид времевата рамка, и социално-икономическото въздействие.</w:t>
            </w:r>
          </w:p>
        </w:tc>
      </w:tr>
      <w:tr w:rsidR="00133D1E" w:rsidRPr="00A65114" w14:paraId="279DB10D" w14:textId="77777777" w:rsidTr="00133D1E">
        <w:trPr>
          <w:jc w:val="center"/>
        </w:trPr>
        <w:tc>
          <w:tcPr>
            <w:tcW w:w="4876" w:type="dxa"/>
          </w:tcPr>
          <w:p w14:paraId="67B67380" w14:textId="77777777" w:rsidR="00133D1E" w:rsidRPr="00A65114" w:rsidRDefault="00133D1E" w:rsidP="00133D1E">
            <w:pPr>
              <w:pStyle w:val="Normal6"/>
            </w:pPr>
          </w:p>
        </w:tc>
        <w:tc>
          <w:tcPr>
            <w:tcW w:w="4876" w:type="dxa"/>
          </w:tcPr>
          <w:p w14:paraId="5D79E045" w14:textId="77777777" w:rsidR="00133D1E" w:rsidRPr="00A65114" w:rsidRDefault="00133D1E" w:rsidP="00133D1E">
            <w:pPr>
              <w:pStyle w:val="Normal6"/>
            </w:pPr>
          </w:p>
        </w:tc>
      </w:tr>
    </w:tbl>
    <w:p w14:paraId="679E0E78" w14:textId="77777777" w:rsidR="00133D1E" w:rsidRPr="00A65114" w:rsidRDefault="00133D1E" w:rsidP="00133D1E">
      <w:r w:rsidRPr="00620C10">
        <w:rPr>
          <w:rStyle w:val="HideTWBExt"/>
        </w:rPr>
        <w:t>&lt;/Amend&gt;</w:t>
      </w:r>
    </w:p>
    <w:p w14:paraId="0B90B71F" w14:textId="378F2728"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16</w:t>
      </w:r>
      <w:r w:rsidRPr="00620C10">
        <w:rPr>
          <w:rStyle w:val="HideTWBExt"/>
          <w:b w:val="0"/>
        </w:rPr>
        <w:t>&lt;/NumAm&gt;</w:t>
      </w:r>
    </w:p>
    <w:p w14:paraId="49CDDD67"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79B39AA5" w14:textId="77777777" w:rsidR="00133D1E" w:rsidRPr="00A65114" w:rsidRDefault="00133D1E" w:rsidP="00133D1E">
      <w:pPr>
        <w:pStyle w:val="NormalBold"/>
      </w:pPr>
      <w:r w:rsidRPr="00620C10">
        <w:rPr>
          <w:rStyle w:val="HideTWBExt"/>
          <w:b w:val="0"/>
        </w:rPr>
        <w:t>&lt;Article&gt;</w:t>
      </w:r>
      <w:r w:rsidRPr="00A65114">
        <w:t>Съображение 10</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1ED9709A" w14:textId="77777777" w:rsidTr="00133D1E">
        <w:trPr>
          <w:trHeight w:hRule="exact" w:val="240"/>
          <w:jc w:val="center"/>
        </w:trPr>
        <w:tc>
          <w:tcPr>
            <w:tcW w:w="9752" w:type="dxa"/>
            <w:gridSpan w:val="2"/>
          </w:tcPr>
          <w:p w14:paraId="7A40B129" w14:textId="77777777" w:rsidR="00133D1E" w:rsidRPr="00A65114" w:rsidRDefault="00133D1E" w:rsidP="00133D1E"/>
        </w:tc>
      </w:tr>
      <w:tr w:rsidR="00133D1E" w:rsidRPr="00A65114" w14:paraId="347B23ED" w14:textId="77777777" w:rsidTr="00133D1E">
        <w:trPr>
          <w:trHeight w:val="240"/>
          <w:jc w:val="center"/>
        </w:trPr>
        <w:tc>
          <w:tcPr>
            <w:tcW w:w="4876" w:type="dxa"/>
          </w:tcPr>
          <w:p w14:paraId="16C17D6B" w14:textId="77777777" w:rsidR="00133D1E" w:rsidRPr="00A65114" w:rsidRDefault="00133D1E" w:rsidP="00133D1E">
            <w:pPr>
              <w:pStyle w:val="ColumnHeading"/>
            </w:pPr>
            <w:r w:rsidRPr="00A65114">
              <w:t>Текст, предложен от Комисията</w:t>
            </w:r>
          </w:p>
        </w:tc>
        <w:tc>
          <w:tcPr>
            <w:tcW w:w="4876" w:type="dxa"/>
          </w:tcPr>
          <w:p w14:paraId="17F53190" w14:textId="77777777" w:rsidR="00133D1E" w:rsidRPr="00A65114" w:rsidRDefault="00133D1E" w:rsidP="00133D1E">
            <w:pPr>
              <w:pStyle w:val="ColumnHeading"/>
            </w:pPr>
            <w:r w:rsidRPr="00A65114">
              <w:t>Изменение</w:t>
            </w:r>
          </w:p>
        </w:tc>
      </w:tr>
      <w:tr w:rsidR="00133D1E" w:rsidRPr="00A65114" w14:paraId="3987BC94" w14:textId="77777777" w:rsidTr="00133D1E">
        <w:trPr>
          <w:jc w:val="center"/>
        </w:trPr>
        <w:tc>
          <w:tcPr>
            <w:tcW w:w="4876" w:type="dxa"/>
          </w:tcPr>
          <w:p w14:paraId="731E00EE" w14:textId="77777777" w:rsidR="00133D1E" w:rsidRPr="00A65114" w:rsidRDefault="00133D1E" w:rsidP="00133D1E">
            <w:pPr>
              <w:pStyle w:val="Normal6"/>
            </w:pPr>
            <w:r w:rsidRPr="00A65114">
              <w:t>(10)</w:t>
            </w:r>
            <w:r w:rsidRPr="00A65114">
              <w:tab/>
              <w:t xml:space="preserve">В съответствие с екосистемния подход </w:t>
            </w:r>
            <w:r w:rsidRPr="00A65114">
              <w:rPr>
                <w:b/>
                <w:i/>
              </w:rPr>
              <w:t>и в допълнение към свързания с рибарството дескриптор от</w:t>
            </w:r>
            <w:r w:rsidRPr="00A65114">
              <w:t xml:space="preserve"> Директива 2008/56/ЕО посочените в приложение I към директивата качествени дескриптори 1, 4 и 6 също следва да бъдат отчетени в рамката на управление на рибарството.</w:t>
            </w:r>
          </w:p>
        </w:tc>
        <w:tc>
          <w:tcPr>
            <w:tcW w:w="4876" w:type="dxa"/>
          </w:tcPr>
          <w:p w14:paraId="61168F63" w14:textId="544AF61D" w:rsidR="00133D1E" w:rsidRPr="00A65114" w:rsidRDefault="00133D1E" w:rsidP="00133D1E">
            <w:pPr>
              <w:pStyle w:val="Normal6"/>
            </w:pPr>
            <w:r w:rsidRPr="00A65114">
              <w:t>(10)</w:t>
            </w:r>
            <w:r w:rsidRPr="00A65114">
              <w:tab/>
              <w:t xml:space="preserve">В съответствие с екосистемния подход </w:t>
            </w:r>
            <w:r w:rsidRPr="00A65114">
              <w:rPr>
                <w:b/>
                <w:i/>
              </w:rPr>
              <w:t>настоящият план следва също така да допринася за постигането на добро екологично състояние, както е определено в</w:t>
            </w:r>
            <w:r w:rsidRPr="00A65114">
              <w:t xml:space="preserve"> Директива 2008/56/ЕО</w:t>
            </w:r>
            <w:r w:rsidRPr="00A65114">
              <w:rPr>
                <w:b/>
                <w:i/>
              </w:rPr>
              <w:t>, а</w:t>
            </w:r>
            <w:r w:rsidRPr="00A65114">
              <w:t xml:space="preserve"> посочените в приложение I към директивата качествени дескриптори 1, 4 и 6 също следва да бъдат отчетени в рамката на управление на рибарството.</w:t>
            </w:r>
            <w:r w:rsidRPr="00A65114">
              <w:rPr>
                <w:b/>
                <w:i/>
              </w:rPr>
              <w:t xml:space="preserve"> Настоящият план следва също така да допринася за постигането на благоприятен природозащитен статус на естествените местообитания и видовете, както се изисква съответно от Директива 2009/147/ЕО на Европейския парламент и на Съвета</w:t>
            </w:r>
            <w:r w:rsidRPr="00A65114">
              <w:rPr>
                <w:rStyle w:val="SupBoldItalic"/>
                <w:color w:val="auto"/>
              </w:rPr>
              <w:t>1а</w:t>
            </w:r>
            <w:r w:rsidRPr="00A65114">
              <w:rPr>
                <w:b/>
                <w:i/>
              </w:rPr>
              <w:t xml:space="preserve"> и от Директива 92/43/ЕИО на Съвета</w:t>
            </w:r>
            <w:r w:rsidRPr="00A65114">
              <w:rPr>
                <w:rStyle w:val="SupBoldItalic"/>
                <w:color w:val="auto"/>
              </w:rPr>
              <w:t>1б</w:t>
            </w:r>
            <w:r w:rsidRPr="00A65114">
              <w:rPr>
                <w:b/>
                <w:i/>
              </w:rPr>
              <w:t xml:space="preserve"> .</w:t>
            </w:r>
          </w:p>
        </w:tc>
      </w:tr>
      <w:tr w:rsidR="00133D1E" w:rsidRPr="00A65114" w14:paraId="335A1F60" w14:textId="77777777" w:rsidTr="00133D1E">
        <w:trPr>
          <w:jc w:val="center"/>
        </w:trPr>
        <w:tc>
          <w:tcPr>
            <w:tcW w:w="4876" w:type="dxa"/>
          </w:tcPr>
          <w:p w14:paraId="275A5E06" w14:textId="77777777" w:rsidR="00133D1E" w:rsidRPr="00A65114" w:rsidRDefault="00133D1E" w:rsidP="00133D1E">
            <w:pPr>
              <w:pStyle w:val="Normal6"/>
            </w:pPr>
          </w:p>
        </w:tc>
        <w:tc>
          <w:tcPr>
            <w:tcW w:w="4876" w:type="dxa"/>
          </w:tcPr>
          <w:p w14:paraId="50D5C101" w14:textId="77777777" w:rsidR="00133D1E" w:rsidRPr="00A65114" w:rsidRDefault="00133D1E" w:rsidP="00133D1E">
            <w:pPr>
              <w:pStyle w:val="Normal6"/>
            </w:pPr>
            <w:r w:rsidRPr="00A65114">
              <w:t>_________________</w:t>
            </w:r>
          </w:p>
        </w:tc>
      </w:tr>
      <w:tr w:rsidR="00133D1E" w:rsidRPr="00A65114" w14:paraId="1F418380" w14:textId="77777777" w:rsidTr="00133D1E">
        <w:trPr>
          <w:jc w:val="center"/>
        </w:trPr>
        <w:tc>
          <w:tcPr>
            <w:tcW w:w="4876" w:type="dxa"/>
          </w:tcPr>
          <w:p w14:paraId="237281D0" w14:textId="77777777" w:rsidR="00133D1E" w:rsidRPr="00A65114" w:rsidRDefault="00133D1E" w:rsidP="00133D1E">
            <w:pPr>
              <w:pStyle w:val="Normal6"/>
            </w:pPr>
          </w:p>
        </w:tc>
        <w:tc>
          <w:tcPr>
            <w:tcW w:w="4876" w:type="dxa"/>
          </w:tcPr>
          <w:p w14:paraId="7AEADD87" w14:textId="77777777" w:rsidR="00133D1E" w:rsidRPr="00A65114" w:rsidRDefault="00133D1E" w:rsidP="00133D1E">
            <w:pPr>
              <w:pStyle w:val="Normal6"/>
            </w:pPr>
            <w:r w:rsidRPr="00A65114">
              <w:rPr>
                <w:rStyle w:val="SupBoldItalic"/>
                <w:color w:val="auto"/>
              </w:rPr>
              <w:t>1а</w:t>
            </w:r>
            <w:r w:rsidRPr="00A65114">
              <w:t xml:space="preserve"> </w:t>
            </w:r>
            <w:r w:rsidRPr="00A65114">
              <w:rPr>
                <w:b/>
                <w:i/>
              </w:rPr>
              <w:t xml:space="preserve"> Директива 2009/147/ЕО на Европейския парламент и на Съвета от 30 ноември 2009 г. относно опазването на дивите птици (ОВ L 20, 26.1.2010 г., стр. 7).</w:t>
            </w:r>
          </w:p>
        </w:tc>
      </w:tr>
      <w:tr w:rsidR="00133D1E" w:rsidRPr="00A65114" w14:paraId="62FE50B1" w14:textId="77777777" w:rsidTr="00133D1E">
        <w:trPr>
          <w:jc w:val="center"/>
        </w:trPr>
        <w:tc>
          <w:tcPr>
            <w:tcW w:w="4876" w:type="dxa"/>
          </w:tcPr>
          <w:p w14:paraId="2F5E77EE" w14:textId="77777777" w:rsidR="00133D1E" w:rsidRPr="00A65114" w:rsidRDefault="00133D1E" w:rsidP="00133D1E">
            <w:pPr>
              <w:pStyle w:val="Normal6"/>
            </w:pPr>
          </w:p>
        </w:tc>
        <w:tc>
          <w:tcPr>
            <w:tcW w:w="4876" w:type="dxa"/>
          </w:tcPr>
          <w:p w14:paraId="562BA24D" w14:textId="77777777" w:rsidR="00133D1E" w:rsidRPr="00A65114" w:rsidRDefault="00133D1E" w:rsidP="00133D1E">
            <w:pPr>
              <w:pStyle w:val="Normal6"/>
            </w:pPr>
            <w:r w:rsidRPr="00A65114">
              <w:rPr>
                <w:rStyle w:val="SupBoldItalic"/>
                <w:color w:val="auto"/>
              </w:rPr>
              <w:t>1б</w:t>
            </w:r>
            <w:r w:rsidRPr="00A65114">
              <w:t xml:space="preserve"> </w:t>
            </w:r>
            <w:r w:rsidRPr="00A65114">
              <w:rPr>
                <w:b/>
                <w:i/>
              </w:rPr>
              <w:t xml:space="preserve"> Директива 92/43/ЕИО на Съвета от 21 май 1992 г. за опазване на </w:t>
            </w:r>
            <w:r w:rsidRPr="00A65114">
              <w:rPr>
                <w:b/>
                <w:i/>
              </w:rPr>
              <w:lastRenderedPageBreak/>
              <w:t>естествените местообитания и на дивата флора и фауна (ОВ L 206, 22.7.1992 г., стр. 7).</w:t>
            </w:r>
          </w:p>
        </w:tc>
      </w:tr>
    </w:tbl>
    <w:p w14:paraId="516A85A5" w14:textId="77777777" w:rsidR="00133D1E" w:rsidRPr="00A65114" w:rsidRDefault="00133D1E" w:rsidP="00133D1E">
      <w:r w:rsidRPr="00620C10">
        <w:rPr>
          <w:rStyle w:val="HideTWBExt"/>
        </w:rPr>
        <w:lastRenderedPageBreak/>
        <w:t>&lt;/Amend&gt;</w:t>
      </w:r>
    </w:p>
    <w:p w14:paraId="7E95E1A1" w14:textId="2664D77A"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17</w:t>
      </w:r>
      <w:r w:rsidRPr="00620C10">
        <w:rPr>
          <w:rStyle w:val="HideTWBExt"/>
          <w:b w:val="0"/>
        </w:rPr>
        <w:t>&lt;/NumAm&gt;</w:t>
      </w:r>
    </w:p>
    <w:p w14:paraId="56FDE3C2"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6517767F" w14:textId="77777777" w:rsidR="00B833C4" w:rsidRPr="00A65114" w:rsidRDefault="00B833C4" w:rsidP="00B833C4">
      <w:pPr>
        <w:pStyle w:val="NormalBold"/>
      </w:pPr>
      <w:r w:rsidRPr="00620C10">
        <w:rPr>
          <w:rStyle w:val="HideTWBExt"/>
          <w:b w:val="0"/>
        </w:rPr>
        <w:t>&lt;Article&gt;</w:t>
      </w:r>
      <w:r w:rsidRPr="00A65114">
        <w:t>Съображение 11</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6E5D387B" w14:textId="77777777" w:rsidTr="00B95BDA">
        <w:trPr>
          <w:jc w:val="center"/>
        </w:trPr>
        <w:tc>
          <w:tcPr>
            <w:tcW w:w="9752" w:type="dxa"/>
            <w:gridSpan w:val="2"/>
          </w:tcPr>
          <w:p w14:paraId="5029CAFD" w14:textId="77777777" w:rsidR="00B833C4" w:rsidRPr="00A65114" w:rsidRDefault="00B833C4" w:rsidP="00B95BDA">
            <w:pPr>
              <w:keepNext/>
            </w:pPr>
          </w:p>
        </w:tc>
      </w:tr>
      <w:tr w:rsidR="00B833C4" w:rsidRPr="00A65114" w14:paraId="19434B0B" w14:textId="77777777" w:rsidTr="00B95BDA">
        <w:trPr>
          <w:jc w:val="center"/>
        </w:trPr>
        <w:tc>
          <w:tcPr>
            <w:tcW w:w="4876" w:type="dxa"/>
            <w:hideMark/>
          </w:tcPr>
          <w:p w14:paraId="094CA818"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5CD9594A" w14:textId="77777777" w:rsidR="00B833C4" w:rsidRPr="00A65114" w:rsidRDefault="00B833C4" w:rsidP="00B95BDA">
            <w:pPr>
              <w:pStyle w:val="ColumnHeading"/>
              <w:keepNext/>
            </w:pPr>
            <w:r w:rsidRPr="00A65114">
              <w:t>Изменение</w:t>
            </w:r>
          </w:p>
        </w:tc>
      </w:tr>
      <w:tr w:rsidR="00B833C4" w:rsidRPr="00A65114" w14:paraId="709B5E9B" w14:textId="77777777" w:rsidTr="00B95BDA">
        <w:trPr>
          <w:jc w:val="center"/>
        </w:trPr>
        <w:tc>
          <w:tcPr>
            <w:tcW w:w="4876" w:type="dxa"/>
            <w:hideMark/>
          </w:tcPr>
          <w:p w14:paraId="45A2B2B2" w14:textId="77777777" w:rsidR="00B833C4" w:rsidRPr="00A65114" w:rsidRDefault="00B833C4" w:rsidP="00B95BDA">
            <w:pPr>
              <w:pStyle w:val="Normal6"/>
            </w:pPr>
            <w:r w:rsidRPr="00A65114">
              <w:rPr>
                <w:b/>
                <w:i/>
              </w:rPr>
              <w:t>(11)</w:t>
            </w:r>
            <w:r w:rsidRPr="00A65114">
              <w:rPr>
                <w:b/>
                <w:i/>
              </w:rPr>
              <w:tab/>
              <w:t>В член 16, параграф 4 от Регламент (ЕС) № 1380/2013 се съдържа изискването възможностите за риболов да се определят в съответствие с измеримите цели, посочени в многогодишните планове.</w:t>
            </w:r>
          </w:p>
        </w:tc>
        <w:tc>
          <w:tcPr>
            <w:tcW w:w="4876" w:type="dxa"/>
            <w:hideMark/>
          </w:tcPr>
          <w:p w14:paraId="0DAE3E5E" w14:textId="77777777" w:rsidR="00B833C4" w:rsidRPr="00A65114" w:rsidRDefault="00B833C4" w:rsidP="00B95BDA">
            <w:pPr>
              <w:pStyle w:val="Normal6"/>
              <w:rPr>
                <w:szCs w:val="24"/>
              </w:rPr>
            </w:pPr>
            <w:r w:rsidRPr="00A65114">
              <w:rPr>
                <w:b/>
                <w:i/>
              </w:rPr>
              <w:t>заличава се</w:t>
            </w:r>
          </w:p>
        </w:tc>
      </w:tr>
    </w:tbl>
    <w:p w14:paraId="138964EF" w14:textId="77777777" w:rsidR="00B833C4" w:rsidRPr="00A65114" w:rsidRDefault="00B833C4" w:rsidP="00B833C4">
      <w:r w:rsidRPr="00620C10">
        <w:rPr>
          <w:rStyle w:val="HideTWBExt"/>
        </w:rPr>
        <w:t>&lt;/Amend&gt;</w:t>
      </w:r>
    </w:p>
    <w:p w14:paraId="13EF3206" w14:textId="130BB9F4"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18</w:t>
      </w:r>
      <w:r w:rsidRPr="00620C10">
        <w:rPr>
          <w:rStyle w:val="HideTWBExt"/>
          <w:b w:val="0"/>
        </w:rPr>
        <w:t>&lt;/NumAm&gt;</w:t>
      </w:r>
    </w:p>
    <w:p w14:paraId="5A5EC5E7"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00DB11D4" w14:textId="77777777" w:rsidR="00133D1E" w:rsidRPr="00A65114" w:rsidRDefault="00133D1E" w:rsidP="00133D1E">
      <w:pPr>
        <w:pStyle w:val="NormalBold"/>
      </w:pPr>
      <w:r w:rsidRPr="00620C10">
        <w:rPr>
          <w:rStyle w:val="HideTWBExt"/>
          <w:b w:val="0"/>
        </w:rPr>
        <w:t>&lt;Article&gt;</w:t>
      </w:r>
      <w:r w:rsidRPr="00A65114">
        <w:t>Съображение 12</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294BB3F8" w14:textId="77777777" w:rsidTr="00133D1E">
        <w:trPr>
          <w:trHeight w:hRule="exact" w:val="240"/>
          <w:jc w:val="center"/>
        </w:trPr>
        <w:tc>
          <w:tcPr>
            <w:tcW w:w="9752" w:type="dxa"/>
            <w:gridSpan w:val="2"/>
          </w:tcPr>
          <w:p w14:paraId="6F479C7F" w14:textId="77777777" w:rsidR="00133D1E" w:rsidRPr="00A65114" w:rsidRDefault="00133D1E" w:rsidP="00133D1E"/>
        </w:tc>
      </w:tr>
      <w:tr w:rsidR="00133D1E" w:rsidRPr="00A65114" w14:paraId="471EDB73" w14:textId="77777777" w:rsidTr="00133D1E">
        <w:trPr>
          <w:trHeight w:val="240"/>
          <w:jc w:val="center"/>
        </w:trPr>
        <w:tc>
          <w:tcPr>
            <w:tcW w:w="4876" w:type="dxa"/>
          </w:tcPr>
          <w:p w14:paraId="5843EB76" w14:textId="77777777" w:rsidR="00133D1E" w:rsidRPr="00A65114" w:rsidRDefault="00133D1E" w:rsidP="00133D1E">
            <w:pPr>
              <w:pStyle w:val="ColumnHeading"/>
            </w:pPr>
            <w:r w:rsidRPr="00A65114">
              <w:t>Текст, предложен от Комисията</w:t>
            </w:r>
          </w:p>
        </w:tc>
        <w:tc>
          <w:tcPr>
            <w:tcW w:w="4876" w:type="dxa"/>
          </w:tcPr>
          <w:p w14:paraId="40ACFAD0" w14:textId="77777777" w:rsidR="00133D1E" w:rsidRPr="00A65114" w:rsidRDefault="00133D1E" w:rsidP="00133D1E">
            <w:pPr>
              <w:pStyle w:val="ColumnHeading"/>
            </w:pPr>
            <w:r w:rsidRPr="00A65114">
              <w:t>Изменение</w:t>
            </w:r>
          </w:p>
        </w:tc>
      </w:tr>
      <w:tr w:rsidR="00133D1E" w:rsidRPr="00A65114" w14:paraId="620DD38F" w14:textId="77777777" w:rsidTr="00133D1E">
        <w:trPr>
          <w:jc w:val="center"/>
        </w:trPr>
        <w:tc>
          <w:tcPr>
            <w:tcW w:w="4876" w:type="dxa"/>
          </w:tcPr>
          <w:p w14:paraId="05D5951C" w14:textId="602A7B9F" w:rsidR="00133D1E" w:rsidRPr="00A65114" w:rsidRDefault="00133D1E" w:rsidP="002D43B3">
            <w:pPr>
              <w:pStyle w:val="Normal6"/>
            </w:pPr>
            <w:r w:rsidRPr="00A65114">
              <w:t>(12)</w:t>
            </w:r>
            <w:r w:rsidRPr="00A65114">
              <w:tab/>
              <w:t>Целесъобразно е да се определят целевите равнища на смъртност от риболов (F), които отговарят на целта за постигане и поддържане на МУУ, като диапазон от стойностите, съответстващи на целта за постигане на максимален устойчив улов (F</w:t>
            </w:r>
            <w:r w:rsidRPr="002D43B3">
              <w:rPr>
                <w:vertAlign w:val="subscript"/>
              </w:rPr>
              <w:t>МSY</w:t>
            </w:r>
            <w:r w:rsidRPr="00A65114">
              <w:t>). Този диапазон, основан на научни становища, е необходим с оглед осигуряване на гъвкавост, отчитане на промените в научните становища, допринасяне за изпълнението на задължението за разтоварване и отчитане на характеристиките на смесения риболов. Диапазонът на F</w:t>
            </w:r>
            <w:r w:rsidRPr="002D43B3">
              <w:rPr>
                <w:vertAlign w:val="subscript"/>
              </w:rPr>
              <w:t>MSY</w:t>
            </w:r>
            <w:r w:rsidRPr="00A65114">
              <w:t xml:space="preserve"> се изчислява от Научния технически и икономически комитет по рибарството (НТИКР)</w:t>
            </w:r>
            <w:r w:rsidRPr="00A65114">
              <w:rPr>
                <w:b/>
                <w:i/>
              </w:rPr>
              <w:t>, като</w:t>
            </w:r>
            <w:r w:rsidRPr="00A65114">
              <w:t xml:space="preserve"> целта е с него да се постигне не повече от 5% намаление на улова в дългосрочен план в сравнение с МУУ</w:t>
            </w:r>
            <w:r w:rsidR="002D43B3">
              <w:rPr>
                <w:rStyle w:val="SupBoldItalic"/>
                <w:color w:val="auto"/>
              </w:rPr>
              <w:t>8</w:t>
            </w:r>
            <w:r w:rsidRPr="00A65114">
              <w:t xml:space="preserve">. </w:t>
            </w:r>
            <w:r w:rsidRPr="00A65114">
              <w:lastRenderedPageBreak/>
              <w:t>Наред с това горната граница на диапазона е ограничена, така че вероятността от спадане на запаса под B</w:t>
            </w:r>
            <w:r w:rsidRPr="002D43B3">
              <w:rPr>
                <w:vertAlign w:val="subscript"/>
              </w:rPr>
              <w:t>lim</w:t>
            </w:r>
            <w:r w:rsidRPr="00A65114">
              <w:t xml:space="preserve"> е не повече от 5%.</w:t>
            </w:r>
          </w:p>
        </w:tc>
        <w:tc>
          <w:tcPr>
            <w:tcW w:w="4876" w:type="dxa"/>
          </w:tcPr>
          <w:p w14:paraId="6DC60DD7" w14:textId="2667CD4F" w:rsidR="00133D1E" w:rsidRPr="00A65114" w:rsidRDefault="00133D1E" w:rsidP="002D43B3">
            <w:pPr>
              <w:pStyle w:val="Normal6"/>
            </w:pPr>
            <w:r w:rsidRPr="00A65114">
              <w:lastRenderedPageBreak/>
              <w:t>(12)</w:t>
            </w:r>
            <w:r w:rsidRPr="00A65114">
              <w:tab/>
              <w:t>Целесъобразно е да се определят целевите равнища на смъртност от риболов (F), които отговарят на целта за постигане и поддържане на МУУ, като диапазон от стойностите, съответстващи на целта за постигане на максимален устойчив улов (F</w:t>
            </w:r>
            <w:r w:rsidRPr="002D43B3">
              <w:rPr>
                <w:vertAlign w:val="subscript"/>
              </w:rPr>
              <w:t>МSY</w:t>
            </w:r>
            <w:r w:rsidRPr="00A65114">
              <w:t xml:space="preserve">). Този диапазон, основан на </w:t>
            </w:r>
            <w:r w:rsidRPr="00A65114">
              <w:rPr>
                <w:b/>
                <w:i/>
              </w:rPr>
              <w:t xml:space="preserve">най-добрите налични </w:t>
            </w:r>
            <w:r w:rsidRPr="00A65114">
              <w:t>научни становища, е необходим с оглед осигуряване на гъвкавост, отчитане на промените в научните становища, допринасяне за изпълнението на задължението за разтоварване и отчитане на характеристиките на смесения риболов. Диапазонът на F</w:t>
            </w:r>
            <w:r w:rsidRPr="002D43B3">
              <w:rPr>
                <w:vertAlign w:val="subscript"/>
              </w:rPr>
              <w:t>MSY</w:t>
            </w:r>
            <w:r w:rsidRPr="00A65114">
              <w:t xml:space="preserve"> се изчислява от Научния технически и икономически комитет по рибарството (НТИКР)</w:t>
            </w:r>
            <w:r w:rsidR="002D43B3">
              <w:rPr>
                <w:rStyle w:val="SupBoldItalic"/>
                <w:color w:val="auto"/>
              </w:rPr>
              <w:t>8</w:t>
            </w:r>
            <w:r w:rsidRPr="00A65114">
              <w:rPr>
                <w:rStyle w:val="SupBoldItalic"/>
                <w:color w:val="auto"/>
              </w:rPr>
              <w:t>a</w:t>
            </w:r>
            <w:r w:rsidRPr="00A65114">
              <w:t xml:space="preserve"> </w:t>
            </w:r>
            <w:r w:rsidRPr="00A65114">
              <w:rPr>
                <w:b/>
                <w:i/>
              </w:rPr>
              <w:t>. Въз основа на настоящия план</w:t>
            </w:r>
            <w:r w:rsidRPr="00A65114">
              <w:rPr>
                <w:b/>
              </w:rPr>
              <w:t xml:space="preserve"> </w:t>
            </w:r>
            <w:r w:rsidRPr="00A65114">
              <w:t xml:space="preserve">целта е с него да се постигне не повече от 5% намаление на улова в </w:t>
            </w:r>
            <w:r w:rsidRPr="00A65114">
              <w:lastRenderedPageBreak/>
              <w:t>дългосрочен план в сравнение с МУУ. Наред с това горната граница на диапазона е ограничена, така че вероятността от спадане на запаса под B</w:t>
            </w:r>
            <w:r w:rsidRPr="002D43B3">
              <w:rPr>
                <w:vertAlign w:val="subscript"/>
              </w:rPr>
              <w:t>lim</w:t>
            </w:r>
            <w:r w:rsidRPr="00A65114">
              <w:t xml:space="preserve"> е не повече от 5%.</w:t>
            </w:r>
          </w:p>
        </w:tc>
      </w:tr>
      <w:tr w:rsidR="00133D1E" w:rsidRPr="00A65114" w14:paraId="7C4A1D6C" w14:textId="77777777" w:rsidTr="00133D1E">
        <w:trPr>
          <w:jc w:val="center"/>
        </w:trPr>
        <w:tc>
          <w:tcPr>
            <w:tcW w:w="4876" w:type="dxa"/>
          </w:tcPr>
          <w:p w14:paraId="477A08DD" w14:textId="77777777" w:rsidR="00133D1E" w:rsidRPr="00A65114" w:rsidRDefault="00133D1E" w:rsidP="00133D1E">
            <w:pPr>
              <w:pStyle w:val="Normal6"/>
            </w:pPr>
            <w:r w:rsidRPr="00A65114">
              <w:lastRenderedPageBreak/>
              <w:t>_________________</w:t>
            </w:r>
          </w:p>
        </w:tc>
        <w:tc>
          <w:tcPr>
            <w:tcW w:w="4876" w:type="dxa"/>
          </w:tcPr>
          <w:p w14:paraId="2FB2E00D" w14:textId="77777777" w:rsidR="00133D1E" w:rsidRPr="00A65114" w:rsidRDefault="00133D1E" w:rsidP="00133D1E">
            <w:pPr>
              <w:pStyle w:val="Normal6"/>
            </w:pPr>
            <w:r w:rsidRPr="00A65114">
              <w:t>_________________</w:t>
            </w:r>
          </w:p>
        </w:tc>
      </w:tr>
      <w:tr w:rsidR="00133D1E" w:rsidRPr="00A65114" w14:paraId="16E95175" w14:textId="77777777" w:rsidTr="00133D1E">
        <w:trPr>
          <w:jc w:val="center"/>
        </w:trPr>
        <w:tc>
          <w:tcPr>
            <w:tcW w:w="4876" w:type="dxa"/>
          </w:tcPr>
          <w:p w14:paraId="4257BC1C" w14:textId="2887BEC7" w:rsidR="00133D1E" w:rsidRPr="00A65114" w:rsidRDefault="002D43B3" w:rsidP="00133D1E">
            <w:pPr>
              <w:pStyle w:val="Normal6"/>
            </w:pPr>
            <w:r>
              <w:rPr>
                <w:rStyle w:val="SupBoldItalic"/>
                <w:color w:val="auto"/>
              </w:rPr>
              <w:t>8</w:t>
            </w:r>
            <w:r w:rsidR="00133D1E" w:rsidRPr="00A65114">
              <w:rPr>
                <w:b/>
                <w:i/>
              </w:rPr>
              <w:t xml:space="preserve"> „Small pelagic stocks in the Adriatic Sea. Mediterranean assessments“ (Запаси от дребни пелагични видове в Адриатическо море. Оценки за Средиземно море), част 1, НТИКР-15-14,  2015 г. [Служба за публикации на Европейския съюз, Люксембург, EUR 27492 EN, JRC 97707, стр. 52.] [Изглежда, че втората част от това позоваване е грешна. OPOCE, Моля, проверете.]</w:t>
            </w:r>
          </w:p>
        </w:tc>
        <w:tc>
          <w:tcPr>
            <w:tcW w:w="4876" w:type="dxa"/>
          </w:tcPr>
          <w:p w14:paraId="3AD84C06" w14:textId="77777777" w:rsidR="00133D1E" w:rsidRPr="00A65114" w:rsidRDefault="00133D1E" w:rsidP="00133D1E">
            <w:pPr>
              <w:pStyle w:val="Normal6"/>
            </w:pPr>
          </w:p>
        </w:tc>
      </w:tr>
      <w:tr w:rsidR="00133D1E" w:rsidRPr="00A65114" w14:paraId="5BB6C31B" w14:textId="77777777" w:rsidTr="00133D1E">
        <w:trPr>
          <w:jc w:val="center"/>
        </w:trPr>
        <w:tc>
          <w:tcPr>
            <w:tcW w:w="4876" w:type="dxa"/>
          </w:tcPr>
          <w:p w14:paraId="0FE6AFBA" w14:textId="77777777" w:rsidR="00133D1E" w:rsidRPr="00A65114" w:rsidRDefault="00133D1E" w:rsidP="00133D1E">
            <w:pPr>
              <w:pStyle w:val="Normal6"/>
            </w:pPr>
          </w:p>
        </w:tc>
        <w:tc>
          <w:tcPr>
            <w:tcW w:w="4876" w:type="dxa"/>
          </w:tcPr>
          <w:p w14:paraId="1FF02B38" w14:textId="1128F644" w:rsidR="00133D1E" w:rsidRPr="00A65114" w:rsidRDefault="002D43B3" w:rsidP="00133D1E">
            <w:pPr>
              <w:pStyle w:val="Normal6"/>
            </w:pPr>
            <w:r>
              <w:rPr>
                <w:rStyle w:val="SupBoldItalic"/>
                <w:color w:val="auto"/>
              </w:rPr>
              <w:t>8</w:t>
            </w:r>
            <w:r w:rsidR="00133D1E" w:rsidRPr="00A65114">
              <w:rPr>
                <w:rStyle w:val="SupBoldItalic"/>
                <w:color w:val="auto"/>
              </w:rPr>
              <w:t>а</w:t>
            </w:r>
            <w:r w:rsidR="00133D1E" w:rsidRPr="00A65114">
              <w:t xml:space="preserve"> </w:t>
            </w:r>
            <w:r w:rsidR="00133D1E" w:rsidRPr="00A65114">
              <w:rPr>
                <w:b/>
                <w:i/>
              </w:rPr>
              <w:t xml:space="preserve"> „Small pelagic stocks in the Adriatic Sea. Mediterranean assessments“ (Запаси от дребни пелагични видове в Адриатическо море. Оценки за Средиземно море), част 1, НТИКР-15-14,  2015 г. [Служба за публикации на Европейския съюз, Люксембург, EUR 27492 EN, JRC 97707, стр. 52.] [The second part of this reference seems to be mistaken. OPOCE, please check.]</w:t>
            </w:r>
          </w:p>
        </w:tc>
      </w:tr>
    </w:tbl>
    <w:p w14:paraId="0D67D2C1" w14:textId="77777777" w:rsidR="00133D1E" w:rsidRPr="00A65114" w:rsidRDefault="00133D1E" w:rsidP="00133D1E">
      <w:r w:rsidRPr="00620C10">
        <w:rPr>
          <w:rStyle w:val="HideTWBExt"/>
        </w:rPr>
        <w:t>&lt;/Amend&gt;</w:t>
      </w:r>
    </w:p>
    <w:p w14:paraId="630CF7D3" w14:textId="6E488C09"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19</w:t>
      </w:r>
      <w:r w:rsidRPr="00620C10">
        <w:rPr>
          <w:rStyle w:val="HideTWBExt"/>
          <w:b w:val="0"/>
        </w:rPr>
        <w:t>&lt;/NumAm&gt;</w:t>
      </w:r>
    </w:p>
    <w:p w14:paraId="038C3EF6"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365806A9" w14:textId="77777777" w:rsidR="00B833C4" w:rsidRPr="00A65114" w:rsidRDefault="00B833C4" w:rsidP="00B833C4">
      <w:pPr>
        <w:pStyle w:val="NormalBold"/>
      </w:pPr>
      <w:r w:rsidRPr="00620C10">
        <w:rPr>
          <w:rStyle w:val="HideTWBExt"/>
          <w:b w:val="0"/>
        </w:rPr>
        <w:t>&lt;Article&gt;</w:t>
      </w:r>
      <w:r w:rsidRPr="00A65114">
        <w:t>Съображение 13</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419A9C16" w14:textId="77777777" w:rsidTr="00B95BDA">
        <w:trPr>
          <w:jc w:val="center"/>
        </w:trPr>
        <w:tc>
          <w:tcPr>
            <w:tcW w:w="9752" w:type="dxa"/>
            <w:gridSpan w:val="2"/>
          </w:tcPr>
          <w:p w14:paraId="6A044A13" w14:textId="77777777" w:rsidR="00B833C4" w:rsidRPr="00A65114" w:rsidRDefault="00B833C4" w:rsidP="00B95BDA">
            <w:pPr>
              <w:keepNext/>
            </w:pPr>
          </w:p>
        </w:tc>
      </w:tr>
      <w:tr w:rsidR="00B833C4" w:rsidRPr="00A65114" w14:paraId="2637472F" w14:textId="77777777" w:rsidTr="00B95BDA">
        <w:trPr>
          <w:jc w:val="center"/>
        </w:trPr>
        <w:tc>
          <w:tcPr>
            <w:tcW w:w="4876" w:type="dxa"/>
            <w:hideMark/>
          </w:tcPr>
          <w:p w14:paraId="6362C205"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5EBA2556" w14:textId="77777777" w:rsidR="00B833C4" w:rsidRPr="00A65114" w:rsidRDefault="00B833C4" w:rsidP="00B95BDA">
            <w:pPr>
              <w:pStyle w:val="ColumnHeading"/>
              <w:keepNext/>
            </w:pPr>
            <w:r w:rsidRPr="00A65114">
              <w:t>Изменение</w:t>
            </w:r>
          </w:p>
        </w:tc>
      </w:tr>
      <w:tr w:rsidR="00B833C4" w:rsidRPr="00A65114" w14:paraId="796D7DEF" w14:textId="77777777" w:rsidTr="00B95BDA">
        <w:trPr>
          <w:jc w:val="center"/>
        </w:trPr>
        <w:tc>
          <w:tcPr>
            <w:tcW w:w="4876" w:type="dxa"/>
            <w:hideMark/>
          </w:tcPr>
          <w:p w14:paraId="31B2A1FA" w14:textId="77777777" w:rsidR="00B833C4" w:rsidRPr="00A65114" w:rsidRDefault="00B833C4" w:rsidP="00B95BDA">
            <w:pPr>
              <w:pStyle w:val="Normal6"/>
            </w:pPr>
            <w:r w:rsidRPr="00A65114">
              <w:t>(13)</w:t>
            </w:r>
            <w:r w:rsidRPr="00A65114">
              <w:tab/>
              <w:t xml:space="preserve">С оглед </w:t>
            </w:r>
            <w:r w:rsidRPr="00A65114">
              <w:rPr>
                <w:b/>
                <w:i/>
              </w:rPr>
              <w:t>определянето</w:t>
            </w:r>
            <w:r w:rsidRPr="00A65114">
              <w:t xml:space="preserve"> на </w:t>
            </w:r>
            <w:r w:rsidRPr="00A65114">
              <w:rPr>
                <w:b/>
                <w:i/>
              </w:rPr>
              <w:t>възможностите за риболов следва да е налице праг за диапазоните</w:t>
            </w:r>
            <w:r w:rsidRPr="00A65114">
              <w:t xml:space="preserve"> на </w:t>
            </w:r>
            <w:r w:rsidRPr="00A65114">
              <w:rPr>
                <w:b/>
                <w:i/>
              </w:rPr>
              <w:t>F</w:t>
            </w:r>
            <w:r w:rsidRPr="002D43B3">
              <w:rPr>
                <w:b/>
                <w:i/>
                <w:vertAlign w:val="subscript"/>
              </w:rPr>
              <w:t>MSY</w:t>
            </w:r>
            <w:r w:rsidRPr="00A65114">
              <w:rPr>
                <w:b/>
                <w:i/>
              </w:rPr>
              <w:t xml:space="preserve"> при нормална употреба, а ако се счита</w:t>
            </w:r>
            <w:r w:rsidRPr="00A65114">
              <w:t xml:space="preserve">, </w:t>
            </w:r>
            <w:r w:rsidRPr="00A65114">
              <w:rPr>
                <w:b/>
                <w:i/>
              </w:rPr>
              <w:t>че съответният запас е в добро състояние — по-висока горна граница за определени случаи</w:t>
            </w:r>
            <w:r w:rsidRPr="00A65114">
              <w:t xml:space="preserve">. </w:t>
            </w:r>
            <w:r w:rsidRPr="00A65114">
              <w:rPr>
                <w:b/>
                <w:i/>
              </w:rPr>
              <w:t>Възможностите за риболов</w:t>
            </w:r>
            <w:r w:rsidRPr="00A65114">
              <w:t xml:space="preserve"> следва </w:t>
            </w:r>
            <w:r w:rsidRPr="00A65114">
              <w:rPr>
                <w:b/>
                <w:i/>
              </w:rPr>
              <w:t>да могат</w:t>
            </w:r>
            <w:r w:rsidRPr="00A65114">
              <w:t xml:space="preserve"> да </w:t>
            </w:r>
            <w:r w:rsidRPr="00A65114">
              <w:rPr>
                <w:b/>
                <w:i/>
              </w:rPr>
              <w:t>се определят единствено до горната граница</w:t>
            </w:r>
            <w:r w:rsidRPr="00A65114">
              <w:t xml:space="preserve">, ако въз основа на </w:t>
            </w:r>
            <w:r w:rsidRPr="00A65114">
              <w:lastRenderedPageBreak/>
              <w:t xml:space="preserve">научно становище или доказателство това е необходимо за постигането на целите, установени в настоящия регламент в случай на смесен риболов, или ако е необходимо, за да се избегне увреждане на запасите, предизвикано от вътрешни процеси в рамките на запаса или от процеси на взаимодействие между запаси от различни видове, или </w:t>
            </w:r>
            <w:r w:rsidRPr="00A65114">
              <w:rPr>
                <w:b/>
                <w:i/>
              </w:rPr>
              <w:t>за да се ограничат годишните промени във възможностите за риболов</w:t>
            </w:r>
            <w:r w:rsidRPr="00A65114">
              <w:t>.</w:t>
            </w:r>
          </w:p>
        </w:tc>
        <w:tc>
          <w:tcPr>
            <w:tcW w:w="4876" w:type="dxa"/>
            <w:hideMark/>
          </w:tcPr>
          <w:p w14:paraId="2CFCCDBC" w14:textId="77777777" w:rsidR="00B833C4" w:rsidRPr="00A65114" w:rsidRDefault="00B833C4" w:rsidP="00B95BDA">
            <w:pPr>
              <w:pStyle w:val="Normal6"/>
              <w:rPr>
                <w:szCs w:val="24"/>
              </w:rPr>
            </w:pPr>
            <w:r w:rsidRPr="00A65114">
              <w:lastRenderedPageBreak/>
              <w:t>(13)</w:t>
            </w:r>
            <w:r w:rsidRPr="00A65114">
              <w:tab/>
              <w:t xml:space="preserve">С оглед </w:t>
            </w:r>
            <w:r w:rsidRPr="00A65114">
              <w:rPr>
                <w:b/>
                <w:i/>
              </w:rPr>
              <w:t>постигането</w:t>
            </w:r>
            <w:r w:rsidRPr="00A65114">
              <w:t xml:space="preserve"> на </w:t>
            </w:r>
            <w:r w:rsidRPr="00A65114">
              <w:rPr>
                <w:b/>
                <w:i/>
              </w:rPr>
              <w:t>целите</w:t>
            </w:r>
            <w:r w:rsidRPr="00A65114">
              <w:t xml:space="preserve"> на </w:t>
            </w:r>
            <w:r w:rsidRPr="00A65114">
              <w:rPr>
                <w:b/>
                <w:i/>
              </w:rPr>
              <w:t>многогодишния план</w:t>
            </w:r>
            <w:r w:rsidRPr="00A65114">
              <w:t xml:space="preserve">, </w:t>
            </w:r>
            <w:r w:rsidRPr="00A65114">
              <w:rPr>
                <w:b/>
                <w:i/>
              </w:rPr>
              <w:t>целта за всеки един от видовете следва да е SSB</w:t>
            </w:r>
            <w:r w:rsidRPr="002D43B3">
              <w:rPr>
                <w:b/>
                <w:i/>
                <w:vertAlign w:val="subscript"/>
              </w:rPr>
              <w:t>pa</w:t>
            </w:r>
            <w:r w:rsidRPr="00A65114">
              <w:t xml:space="preserve">. Следва </w:t>
            </w:r>
            <w:r w:rsidRPr="00A65114">
              <w:rPr>
                <w:b/>
                <w:i/>
              </w:rPr>
              <w:t>единствено</w:t>
            </w:r>
            <w:r w:rsidRPr="00A65114">
              <w:t xml:space="preserve"> да </w:t>
            </w:r>
            <w:r w:rsidRPr="00A65114">
              <w:rPr>
                <w:b/>
                <w:i/>
              </w:rPr>
              <w:t>бъде възможно определяне на по-висока цел</w:t>
            </w:r>
            <w:r w:rsidRPr="00A65114">
              <w:t xml:space="preserve">, ако въз основа на научно становище или доказателство това е необходимо за постигането на целите, установени в настоящия регламент в случай на смесен риболов, или ако е </w:t>
            </w:r>
            <w:r w:rsidRPr="00A65114">
              <w:lastRenderedPageBreak/>
              <w:t xml:space="preserve">необходимо, за да се избегне увреждане на запасите, предизвикано от вътрешни процеси в рамките на запаса или от процеси на взаимодействие между запаси от различни видове, или </w:t>
            </w:r>
            <w:r w:rsidRPr="00A65114">
              <w:rPr>
                <w:b/>
                <w:i/>
              </w:rPr>
              <w:t>ако някой от запасите на дребни пелагични видове е под SSB</w:t>
            </w:r>
            <w:r w:rsidRPr="002D43B3">
              <w:rPr>
                <w:b/>
                <w:i/>
                <w:vertAlign w:val="subscript"/>
              </w:rPr>
              <w:t>lim</w:t>
            </w:r>
            <w:r w:rsidRPr="00A65114">
              <w:t>.</w:t>
            </w:r>
          </w:p>
        </w:tc>
      </w:tr>
    </w:tbl>
    <w:p w14:paraId="78853574" w14:textId="77777777" w:rsidR="00B833C4" w:rsidRPr="00A65114" w:rsidRDefault="00B833C4" w:rsidP="00B833C4">
      <w:pPr>
        <w:pStyle w:val="JustificationTitle"/>
      </w:pPr>
      <w:r w:rsidRPr="00620C10">
        <w:rPr>
          <w:rStyle w:val="HideTWBExt"/>
          <w:i w:val="0"/>
        </w:rPr>
        <w:lastRenderedPageBreak/>
        <w:t>&lt;TitreJust&gt;</w:t>
      </w:r>
      <w:r w:rsidRPr="00A65114">
        <w:t>Обосновка</w:t>
      </w:r>
      <w:r w:rsidRPr="00620C10">
        <w:rPr>
          <w:rStyle w:val="HideTWBExt"/>
          <w:i w:val="0"/>
        </w:rPr>
        <w:t>&lt;/TitreJust&gt;</w:t>
      </w:r>
    </w:p>
    <w:p w14:paraId="29609841" w14:textId="77777777" w:rsidR="00B833C4" w:rsidRPr="00A65114" w:rsidRDefault="00B833C4" w:rsidP="00B833C4">
      <w:pPr>
        <w:pStyle w:val="Normal12Italic"/>
      </w:pPr>
      <w:r w:rsidRPr="00A65114">
        <w:t>Използването единствено на биомаса е по-подходящо и предоставя по-сигурна стойност за управлението на дребните пелагични видове, които са по-силно зависими от екологичното състояние, отколкото от експлоатацията, поне до подобряването на научната оценка.</w:t>
      </w:r>
    </w:p>
    <w:p w14:paraId="79BDCBDA" w14:textId="77777777" w:rsidR="00B833C4" w:rsidRPr="00A65114" w:rsidRDefault="00B833C4" w:rsidP="00B833C4">
      <w:r w:rsidRPr="00620C10">
        <w:rPr>
          <w:rStyle w:val="HideTWBExt"/>
        </w:rPr>
        <w:t>&lt;/Amend&gt;</w:t>
      </w:r>
    </w:p>
    <w:p w14:paraId="01426D06" w14:textId="272E5F20"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20</w:t>
      </w:r>
      <w:r w:rsidRPr="00620C10">
        <w:rPr>
          <w:rStyle w:val="HideTWBExt"/>
          <w:b w:val="0"/>
        </w:rPr>
        <w:t>&lt;/NumAm&gt;</w:t>
      </w:r>
    </w:p>
    <w:p w14:paraId="6C5D3859"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4F479EE0" w14:textId="77777777" w:rsidR="00B833C4" w:rsidRPr="00A65114" w:rsidRDefault="00B833C4" w:rsidP="00B833C4">
      <w:pPr>
        <w:pStyle w:val="NormalBold"/>
      </w:pPr>
      <w:r w:rsidRPr="00620C10">
        <w:rPr>
          <w:rStyle w:val="HideTWBExt"/>
          <w:b w:val="0"/>
        </w:rPr>
        <w:t>&lt;Article&gt;</w:t>
      </w:r>
      <w:r w:rsidRPr="00A65114">
        <w:t>Съображение 15</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606CF460" w14:textId="77777777" w:rsidTr="00B95BDA">
        <w:trPr>
          <w:jc w:val="center"/>
        </w:trPr>
        <w:tc>
          <w:tcPr>
            <w:tcW w:w="9752" w:type="dxa"/>
            <w:gridSpan w:val="2"/>
          </w:tcPr>
          <w:p w14:paraId="09A6D603" w14:textId="77777777" w:rsidR="00B833C4" w:rsidRPr="00A65114" w:rsidRDefault="00B833C4" w:rsidP="00B95BDA">
            <w:pPr>
              <w:keepNext/>
            </w:pPr>
          </w:p>
        </w:tc>
      </w:tr>
      <w:tr w:rsidR="00B833C4" w:rsidRPr="00A65114" w14:paraId="32481538" w14:textId="77777777" w:rsidTr="00B95BDA">
        <w:trPr>
          <w:jc w:val="center"/>
        </w:trPr>
        <w:tc>
          <w:tcPr>
            <w:tcW w:w="4876" w:type="dxa"/>
            <w:hideMark/>
          </w:tcPr>
          <w:p w14:paraId="4EE7E50F"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314B56A7" w14:textId="77777777" w:rsidR="00B833C4" w:rsidRPr="00A65114" w:rsidRDefault="00B833C4" w:rsidP="00B95BDA">
            <w:pPr>
              <w:pStyle w:val="ColumnHeading"/>
              <w:keepNext/>
            </w:pPr>
            <w:r w:rsidRPr="00A65114">
              <w:t>Изменение</w:t>
            </w:r>
          </w:p>
        </w:tc>
      </w:tr>
      <w:tr w:rsidR="00B833C4" w:rsidRPr="00A65114" w14:paraId="4D9A8AFF" w14:textId="77777777" w:rsidTr="00B95BDA">
        <w:trPr>
          <w:jc w:val="center"/>
        </w:trPr>
        <w:tc>
          <w:tcPr>
            <w:tcW w:w="4876" w:type="dxa"/>
            <w:hideMark/>
          </w:tcPr>
          <w:p w14:paraId="1262C2F0" w14:textId="77777777" w:rsidR="00B833C4" w:rsidRPr="00A65114" w:rsidRDefault="00B833C4" w:rsidP="00B95BDA">
            <w:pPr>
              <w:pStyle w:val="Normal6"/>
            </w:pPr>
            <w:r w:rsidRPr="00A65114">
              <w:t>(15)</w:t>
            </w:r>
            <w:r w:rsidRPr="00A65114">
              <w:tab/>
              <w:t xml:space="preserve">За </w:t>
            </w:r>
            <w:r w:rsidRPr="00A65114">
              <w:rPr>
                <w:b/>
                <w:i/>
              </w:rPr>
              <w:t xml:space="preserve">запасите, за които са въведени референтни равнища на опазване, и за </w:t>
            </w:r>
            <w:r w:rsidRPr="00A65114">
              <w:t xml:space="preserve">целите на прилагането на предпазните мерки е необходимо установяването на такива равнища, изразени като </w:t>
            </w:r>
            <w:r w:rsidRPr="00A65114">
              <w:rPr>
                <w:b/>
                <w:i/>
              </w:rPr>
              <w:t>МУУ B</w:t>
            </w:r>
            <w:r w:rsidRPr="002D43B3">
              <w:rPr>
                <w:b/>
                <w:i/>
                <w:vertAlign w:val="subscript"/>
              </w:rPr>
              <w:t>trigger</w:t>
            </w:r>
            <w:r w:rsidRPr="00A65114">
              <w:t xml:space="preserve"> и </w:t>
            </w:r>
            <w:r w:rsidRPr="00A65114">
              <w:rPr>
                <w:b/>
                <w:i/>
              </w:rPr>
              <w:t>B</w:t>
            </w:r>
            <w:r w:rsidRPr="002D43B3">
              <w:rPr>
                <w:b/>
                <w:i/>
                <w:vertAlign w:val="subscript"/>
              </w:rPr>
              <w:t>lim</w:t>
            </w:r>
            <w:r w:rsidRPr="00A65114">
              <w:t xml:space="preserve">, по отношение на запасите от </w:t>
            </w:r>
            <w:r w:rsidRPr="00A65114">
              <w:rPr>
                <w:b/>
                <w:i/>
              </w:rPr>
              <w:t>хамсия и сардина</w:t>
            </w:r>
            <w:r w:rsidRPr="00A65114">
              <w:t xml:space="preserve">. В случай че числеността на запасите спадне под </w:t>
            </w:r>
            <w:r w:rsidRPr="00A65114">
              <w:rPr>
                <w:b/>
                <w:i/>
              </w:rPr>
              <w:t>МУУ B</w:t>
            </w:r>
            <w:r w:rsidRPr="002D43B3">
              <w:rPr>
                <w:b/>
                <w:i/>
                <w:vertAlign w:val="subscript"/>
              </w:rPr>
              <w:t>trigger</w:t>
            </w:r>
            <w:r w:rsidRPr="00A65114">
              <w:rPr>
                <w:b/>
                <w:i/>
              </w:rPr>
              <w:t>, смъртността от риболов следва</w:t>
            </w:r>
            <w:r w:rsidRPr="00A65114">
              <w:t xml:space="preserve"> да се </w:t>
            </w:r>
            <w:r w:rsidRPr="00A65114">
              <w:rPr>
                <w:b/>
                <w:i/>
              </w:rPr>
              <w:t>ограничи под F</w:t>
            </w:r>
            <w:r w:rsidRPr="002D43B3">
              <w:rPr>
                <w:b/>
                <w:i/>
                <w:vertAlign w:val="subscript"/>
              </w:rPr>
              <w:t>MSY</w:t>
            </w:r>
            <w:r w:rsidRPr="00A65114">
              <w:t>.</w:t>
            </w:r>
          </w:p>
        </w:tc>
        <w:tc>
          <w:tcPr>
            <w:tcW w:w="4876" w:type="dxa"/>
            <w:hideMark/>
          </w:tcPr>
          <w:p w14:paraId="71DD3080" w14:textId="77777777" w:rsidR="00B833C4" w:rsidRPr="00A65114" w:rsidRDefault="00B833C4" w:rsidP="00B95BDA">
            <w:pPr>
              <w:pStyle w:val="Normal6"/>
              <w:rPr>
                <w:szCs w:val="24"/>
              </w:rPr>
            </w:pPr>
            <w:r w:rsidRPr="00A65114">
              <w:t>(15)</w:t>
            </w:r>
            <w:r w:rsidRPr="00A65114">
              <w:tab/>
              <w:t xml:space="preserve">За целите на прилагането на предпазните мерки е необходимо установяването на такива равнища, изразени като </w:t>
            </w:r>
            <w:r w:rsidRPr="00A65114">
              <w:rPr>
                <w:b/>
                <w:i/>
              </w:rPr>
              <w:t>SSB</w:t>
            </w:r>
            <w:r w:rsidRPr="002D43B3">
              <w:rPr>
                <w:b/>
                <w:i/>
                <w:vertAlign w:val="subscript"/>
              </w:rPr>
              <w:t>lim</w:t>
            </w:r>
            <w:r w:rsidRPr="00A65114">
              <w:t xml:space="preserve"> и </w:t>
            </w:r>
            <w:r w:rsidRPr="00A65114">
              <w:rPr>
                <w:b/>
                <w:i/>
              </w:rPr>
              <w:t>SSB</w:t>
            </w:r>
            <w:r w:rsidRPr="002D43B3">
              <w:rPr>
                <w:b/>
                <w:i/>
                <w:vertAlign w:val="subscript"/>
              </w:rPr>
              <w:t>pa</w:t>
            </w:r>
            <w:r w:rsidRPr="00A65114">
              <w:t xml:space="preserve">, по отношение на запасите от </w:t>
            </w:r>
            <w:r w:rsidRPr="00A65114">
              <w:rPr>
                <w:b/>
                <w:i/>
              </w:rPr>
              <w:t>дребни пелагични видове</w:t>
            </w:r>
            <w:r w:rsidRPr="00A65114">
              <w:t xml:space="preserve">. В случай че числеността на запасите спадне под </w:t>
            </w:r>
            <w:r w:rsidRPr="00A65114">
              <w:rPr>
                <w:b/>
                <w:i/>
              </w:rPr>
              <w:t>SSB</w:t>
            </w:r>
            <w:r w:rsidRPr="002D43B3">
              <w:rPr>
                <w:b/>
                <w:i/>
                <w:vertAlign w:val="subscript"/>
              </w:rPr>
              <w:t>lim</w:t>
            </w:r>
            <w:r w:rsidRPr="00A65114">
              <w:rPr>
                <w:b/>
                <w:i/>
              </w:rPr>
              <w:t>, следва да бъдат предприети подходящи коригиращи мерки, за</w:t>
            </w:r>
            <w:r w:rsidRPr="00A65114">
              <w:t xml:space="preserve"> да се </w:t>
            </w:r>
            <w:r w:rsidRPr="00A65114">
              <w:rPr>
                <w:b/>
                <w:i/>
              </w:rPr>
              <w:t>допринесе за своевременно възстановяване на съответните запаси на равнища над SSB</w:t>
            </w:r>
            <w:r w:rsidRPr="002D43B3">
              <w:rPr>
                <w:b/>
                <w:i/>
                <w:vertAlign w:val="subscript"/>
              </w:rPr>
              <w:t>pa</w:t>
            </w:r>
            <w:r w:rsidRPr="00A65114">
              <w:t>.</w:t>
            </w:r>
          </w:p>
        </w:tc>
      </w:tr>
    </w:tbl>
    <w:p w14:paraId="3CD33313"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0D5B42F6" w14:textId="77777777" w:rsidR="00B833C4" w:rsidRPr="00A65114" w:rsidRDefault="00B833C4" w:rsidP="00B833C4">
      <w:pPr>
        <w:pStyle w:val="Normal12Italic"/>
      </w:pPr>
      <w:r w:rsidRPr="00A65114">
        <w:t>Използването единствено на биомаса е по-подходящо и предоставя по-сигурна стойност за управлението на дребните пелагични видове, които са по-силно зависими от екологичното състояние, отколкото от експлоатацията, поне до подобряването на научната оценка.</w:t>
      </w:r>
    </w:p>
    <w:p w14:paraId="01248FCB" w14:textId="77777777" w:rsidR="00B833C4" w:rsidRPr="00A65114" w:rsidRDefault="00B833C4" w:rsidP="00B833C4">
      <w:r w:rsidRPr="00620C10">
        <w:rPr>
          <w:rStyle w:val="HideTWBExt"/>
        </w:rPr>
        <w:t>&lt;/Amend&gt;</w:t>
      </w:r>
    </w:p>
    <w:p w14:paraId="72AD099A" w14:textId="6C275637" w:rsidR="00B833C4" w:rsidRPr="00A65114" w:rsidRDefault="00B833C4" w:rsidP="00B833C4">
      <w:pPr>
        <w:pStyle w:val="AMNumberTabs"/>
        <w:keepNext/>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21</w:t>
      </w:r>
      <w:r w:rsidRPr="00620C10">
        <w:rPr>
          <w:rStyle w:val="HideTWBExt"/>
          <w:b w:val="0"/>
        </w:rPr>
        <w:t>&lt;/NumAm&gt;</w:t>
      </w:r>
    </w:p>
    <w:p w14:paraId="73565540"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52116AD1" w14:textId="77777777" w:rsidR="00B833C4" w:rsidRPr="00A65114" w:rsidRDefault="00B833C4" w:rsidP="00B833C4">
      <w:pPr>
        <w:pStyle w:val="NormalBold"/>
      </w:pPr>
      <w:r w:rsidRPr="00620C10">
        <w:rPr>
          <w:rStyle w:val="HideTWBExt"/>
          <w:b w:val="0"/>
        </w:rPr>
        <w:t>&lt;Article&gt;</w:t>
      </w:r>
      <w:r w:rsidRPr="00A65114">
        <w:t>Съображение 16</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67F95BB8" w14:textId="77777777" w:rsidTr="00B95BDA">
        <w:trPr>
          <w:jc w:val="center"/>
        </w:trPr>
        <w:tc>
          <w:tcPr>
            <w:tcW w:w="9752" w:type="dxa"/>
            <w:gridSpan w:val="2"/>
          </w:tcPr>
          <w:p w14:paraId="013BA36E" w14:textId="77777777" w:rsidR="00B833C4" w:rsidRPr="00A65114" w:rsidRDefault="00B833C4" w:rsidP="00B95BDA">
            <w:pPr>
              <w:keepNext/>
            </w:pPr>
          </w:p>
        </w:tc>
      </w:tr>
      <w:tr w:rsidR="00B833C4" w:rsidRPr="00A65114" w14:paraId="0E7ABB02" w14:textId="77777777" w:rsidTr="00B95BDA">
        <w:trPr>
          <w:jc w:val="center"/>
        </w:trPr>
        <w:tc>
          <w:tcPr>
            <w:tcW w:w="4876" w:type="dxa"/>
            <w:hideMark/>
          </w:tcPr>
          <w:p w14:paraId="64409ADA"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1D818FEA" w14:textId="77777777" w:rsidR="00B833C4" w:rsidRPr="00A65114" w:rsidRDefault="00B833C4" w:rsidP="00B95BDA">
            <w:pPr>
              <w:pStyle w:val="ColumnHeading"/>
              <w:keepNext/>
            </w:pPr>
            <w:r w:rsidRPr="00A65114">
              <w:t>Изменение</w:t>
            </w:r>
          </w:p>
        </w:tc>
      </w:tr>
      <w:tr w:rsidR="00B833C4" w:rsidRPr="00A65114" w14:paraId="24226A8E" w14:textId="77777777" w:rsidTr="00B95BDA">
        <w:trPr>
          <w:jc w:val="center"/>
        </w:trPr>
        <w:tc>
          <w:tcPr>
            <w:tcW w:w="4876" w:type="dxa"/>
            <w:hideMark/>
          </w:tcPr>
          <w:p w14:paraId="1564FBA5" w14:textId="77777777" w:rsidR="00B833C4" w:rsidRPr="00A65114" w:rsidRDefault="00B833C4" w:rsidP="00B95BDA">
            <w:pPr>
              <w:pStyle w:val="Normal6"/>
            </w:pPr>
            <w:r w:rsidRPr="00A65114">
              <w:rPr>
                <w:b/>
                <w:i/>
              </w:rPr>
              <w:t>(16)</w:t>
            </w:r>
            <w:r w:rsidRPr="00A65114">
              <w:rPr>
                <w:b/>
                <w:i/>
              </w:rPr>
              <w:tab/>
              <w:t>В случай че размерът на даден запас спадне под референтното равнище B</w:t>
            </w:r>
            <w:r w:rsidRPr="002D43B3">
              <w:rPr>
                <w:b/>
                <w:i/>
                <w:vertAlign w:val="subscript"/>
              </w:rPr>
              <w:t>lim</w:t>
            </w:r>
            <w:r w:rsidRPr="00A65114">
              <w:rPr>
                <w:b/>
                <w:i/>
              </w:rPr>
              <w:t>, следва да се предвидят допълнителни предпазни мерки. Предпазните мерки следва да включват намаляването на възможностите за риболов и специфични мерки за опазване, ако в научните становища се посочва, че запасът е застрашен. Тези мерки следва при необходимост да бъдат допълнени от други мерки, като например мерки на Комисията в съответствие с член 12 от Регламент (ЕС) № 1380/2013 или мерки на държавите членки в съответствие с член 13 от Регламент (ЕС) № 1380/2013.</w:t>
            </w:r>
          </w:p>
        </w:tc>
        <w:tc>
          <w:tcPr>
            <w:tcW w:w="4876" w:type="dxa"/>
            <w:hideMark/>
          </w:tcPr>
          <w:p w14:paraId="5E169A18" w14:textId="77777777" w:rsidR="00B833C4" w:rsidRPr="00A65114" w:rsidRDefault="00B833C4" w:rsidP="00B95BDA">
            <w:pPr>
              <w:pStyle w:val="Normal6"/>
              <w:rPr>
                <w:szCs w:val="24"/>
              </w:rPr>
            </w:pPr>
            <w:r w:rsidRPr="00A65114">
              <w:rPr>
                <w:b/>
                <w:i/>
              </w:rPr>
              <w:t>заличава се</w:t>
            </w:r>
          </w:p>
        </w:tc>
      </w:tr>
    </w:tbl>
    <w:p w14:paraId="575E8946" w14:textId="77777777" w:rsidR="00B833C4" w:rsidRPr="00A65114" w:rsidRDefault="00B833C4" w:rsidP="00B833C4">
      <w:r w:rsidRPr="00620C10">
        <w:rPr>
          <w:rStyle w:val="HideTWBExt"/>
        </w:rPr>
        <w:t>&lt;/Amend&gt;</w:t>
      </w:r>
    </w:p>
    <w:p w14:paraId="60C52B67" w14:textId="3654C05C"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22</w:t>
      </w:r>
      <w:r w:rsidRPr="00620C10">
        <w:rPr>
          <w:rStyle w:val="HideTWBExt"/>
          <w:b w:val="0"/>
        </w:rPr>
        <w:t>&lt;/NumAm&gt;</w:t>
      </w:r>
    </w:p>
    <w:p w14:paraId="071EFA9E"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4A813DF7" w14:textId="77777777" w:rsidR="00B833C4" w:rsidRPr="00A65114" w:rsidRDefault="00B833C4" w:rsidP="00B833C4">
      <w:pPr>
        <w:pStyle w:val="NormalBold"/>
      </w:pPr>
      <w:r w:rsidRPr="00620C10">
        <w:rPr>
          <w:rStyle w:val="HideTWBExt"/>
          <w:b w:val="0"/>
        </w:rPr>
        <w:t>&lt;Article&gt;</w:t>
      </w:r>
      <w:r w:rsidRPr="00A65114">
        <w:t>Съображение 17</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4DAA1691" w14:textId="77777777" w:rsidTr="00B95BDA">
        <w:trPr>
          <w:jc w:val="center"/>
        </w:trPr>
        <w:tc>
          <w:tcPr>
            <w:tcW w:w="9752" w:type="dxa"/>
            <w:gridSpan w:val="2"/>
          </w:tcPr>
          <w:p w14:paraId="5B32F9E8" w14:textId="77777777" w:rsidR="00B833C4" w:rsidRPr="00A65114" w:rsidRDefault="00B833C4" w:rsidP="00B95BDA">
            <w:pPr>
              <w:keepNext/>
            </w:pPr>
          </w:p>
        </w:tc>
      </w:tr>
      <w:tr w:rsidR="00B833C4" w:rsidRPr="00A65114" w14:paraId="07B33C89" w14:textId="77777777" w:rsidTr="00B95BDA">
        <w:trPr>
          <w:jc w:val="center"/>
        </w:trPr>
        <w:tc>
          <w:tcPr>
            <w:tcW w:w="4876" w:type="dxa"/>
            <w:hideMark/>
          </w:tcPr>
          <w:p w14:paraId="113097FD"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10437A30" w14:textId="77777777" w:rsidR="00B833C4" w:rsidRPr="00A65114" w:rsidRDefault="00B833C4" w:rsidP="00B95BDA">
            <w:pPr>
              <w:pStyle w:val="ColumnHeading"/>
              <w:keepNext/>
            </w:pPr>
            <w:r w:rsidRPr="00A65114">
              <w:t>Изменение</w:t>
            </w:r>
          </w:p>
        </w:tc>
      </w:tr>
      <w:tr w:rsidR="00B833C4" w:rsidRPr="00A65114" w14:paraId="31CD9D62" w14:textId="77777777" w:rsidTr="00B95BDA">
        <w:trPr>
          <w:jc w:val="center"/>
        </w:trPr>
        <w:tc>
          <w:tcPr>
            <w:tcW w:w="4876" w:type="dxa"/>
            <w:hideMark/>
          </w:tcPr>
          <w:p w14:paraId="022616FC" w14:textId="77777777" w:rsidR="00B833C4" w:rsidRPr="00A65114" w:rsidRDefault="00B833C4" w:rsidP="00B95BDA">
            <w:pPr>
              <w:pStyle w:val="Normal6"/>
            </w:pPr>
            <w:r w:rsidRPr="00A65114">
              <w:t>(17)</w:t>
            </w:r>
            <w:r w:rsidRPr="00A65114">
              <w:tab/>
              <w:t xml:space="preserve">За запасите, за които няма референтни равнища, следва да се прилага подходът на предпазливост. </w:t>
            </w:r>
            <w:r w:rsidRPr="00A65114">
              <w:rPr>
                <w:b/>
                <w:i/>
              </w:rPr>
              <w:t>В конкретния случай, когато запасите са уловени като прилов и при липса на научни становища относно минималните равнища на биомаса на репродуктивния запас, следва да се приемат специфични мерки за опазване, ако в научните становища се посочва, че са необходими коригиращи мерки.</w:t>
            </w:r>
          </w:p>
        </w:tc>
        <w:tc>
          <w:tcPr>
            <w:tcW w:w="4876" w:type="dxa"/>
            <w:hideMark/>
          </w:tcPr>
          <w:p w14:paraId="0A4C7267" w14:textId="77777777" w:rsidR="00B833C4" w:rsidRPr="00A65114" w:rsidRDefault="00B833C4" w:rsidP="00B95BDA">
            <w:pPr>
              <w:pStyle w:val="Normal6"/>
              <w:rPr>
                <w:szCs w:val="24"/>
              </w:rPr>
            </w:pPr>
            <w:r w:rsidRPr="00A65114">
              <w:t>(17)</w:t>
            </w:r>
            <w:r w:rsidRPr="00A65114">
              <w:tab/>
              <w:t>За запасите, за които няма референтни равнища, следва да се прилага подходът на предпазливост.</w:t>
            </w:r>
          </w:p>
        </w:tc>
      </w:tr>
    </w:tbl>
    <w:p w14:paraId="381B7968" w14:textId="77777777" w:rsidR="00B833C4" w:rsidRPr="00A65114" w:rsidRDefault="00B833C4" w:rsidP="00B833C4">
      <w:r w:rsidRPr="00620C10">
        <w:rPr>
          <w:rStyle w:val="HideTWBExt"/>
        </w:rPr>
        <w:t>&lt;/Amend&gt;</w:t>
      </w:r>
    </w:p>
    <w:p w14:paraId="48405BE6" w14:textId="60A5C581" w:rsidR="00133D1E" w:rsidRPr="00A65114" w:rsidRDefault="00133D1E" w:rsidP="00133D1E">
      <w:pPr>
        <w:pStyle w:val="AMNumberTabs"/>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23</w:t>
      </w:r>
      <w:r w:rsidRPr="00620C10">
        <w:rPr>
          <w:rStyle w:val="HideTWBExt"/>
          <w:b w:val="0"/>
        </w:rPr>
        <w:t>&lt;/NumAm&gt;</w:t>
      </w:r>
    </w:p>
    <w:p w14:paraId="68126F3A"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2641FAC2" w14:textId="77777777" w:rsidR="00133D1E" w:rsidRPr="00A65114" w:rsidRDefault="00133D1E" w:rsidP="00133D1E">
      <w:pPr>
        <w:pStyle w:val="NormalBold"/>
      </w:pPr>
      <w:r w:rsidRPr="00620C10">
        <w:rPr>
          <w:rStyle w:val="HideTWBExt"/>
          <w:b w:val="0"/>
        </w:rPr>
        <w:t>&lt;Article&gt;</w:t>
      </w:r>
      <w:r w:rsidRPr="00A65114">
        <w:t>Съображение 18</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761D0DB8" w14:textId="77777777" w:rsidTr="00133D1E">
        <w:trPr>
          <w:trHeight w:hRule="exact" w:val="240"/>
          <w:jc w:val="center"/>
        </w:trPr>
        <w:tc>
          <w:tcPr>
            <w:tcW w:w="9752" w:type="dxa"/>
            <w:gridSpan w:val="2"/>
          </w:tcPr>
          <w:p w14:paraId="4C3DB387" w14:textId="77777777" w:rsidR="00133D1E" w:rsidRPr="00A65114" w:rsidRDefault="00133D1E" w:rsidP="00133D1E"/>
        </w:tc>
      </w:tr>
      <w:tr w:rsidR="00133D1E" w:rsidRPr="00A65114" w14:paraId="06790091" w14:textId="77777777" w:rsidTr="00133D1E">
        <w:trPr>
          <w:trHeight w:val="240"/>
          <w:jc w:val="center"/>
        </w:trPr>
        <w:tc>
          <w:tcPr>
            <w:tcW w:w="4876" w:type="dxa"/>
          </w:tcPr>
          <w:p w14:paraId="53A43737" w14:textId="77777777" w:rsidR="00133D1E" w:rsidRPr="00A65114" w:rsidRDefault="00133D1E" w:rsidP="00133D1E">
            <w:pPr>
              <w:pStyle w:val="ColumnHeading"/>
            </w:pPr>
            <w:r w:rsidRPr="00A65114">
              <w:t>Текст, предложен от Комисията</w:t>
            </w:r>
          </w:p>
        </w:tc>
        <w:tc>
          <w:tcPr>
            <w:tcW w:w="4876" w:type="dxa"/>
          </w:tcPr>
          <w:p w14:paraId="5DE71E0F" w14:textId="77777777" w:rsidR="00133D1E" w:rsidRPr="00A65114" w:rsidRDefault="00133D1E" w:rsidP="00133D1E">
            <w:pPr>
              <w:pStyle w:val="ColumnHeading"/>
            </w:pPr>
            <w:r w:rsidRPr="00A65114">
              <w:t>Изменение</w:t>
            </w:r>
          </w:p>
        </w:tc>
      </w:tr>
      <w:tr w:rsidR="00133D1E" w:rsidRPr="00A65114" w14:paraId="180B5BA5" w14:textId="77777777" w:rsidTr="00133D1E">
        <w:trPr>
          <w:jc w:val="center"/>
        </w:trPr>
        <w:tc>
          <w:tcPr>
            <w:tcW w:w="4876" w:type="dxa"/>
          </w:tcPr>
          <w:p w14:paraId="6B17695B" w14:textId="77777777" w:rsidR="00133D1E" w:rsidRPr="00A65114" w:rsidRDefault="00133D1E" w:rsidP="00133D1E">
            <w:pPr>
              <w:pStyle w:val="Normal6"/>
            </w:pPr>
            <w:r w:rsidRPr="00A65114">
              <w:t>(18)</w:t>
            </w:r>
            <w:r w:rsidRPr="00A65114">
              <w:tab/>
              <w:t>С цел да се гарантира спазването на задължението за разтоварване, установено с член 15, параграф 1 от Регламент (ЕС) № 1380/2013, в плана следва да се предвидят допълнителни мерки за управление. Тези мерки следва да се определят чрез делегирани актове.</w:t>
            </w:r>
          </w:p>
        </w:tc>
        <w:tc>
          <w:tcPr>
            <w:tcW w:w="4876" w:type="dxa"/>
          </w:tcPr>
          <w:p w14:paraId="7C31A81D" w14:textId="5296CD30" w:rsidR="00133D1E" w:rsidRPr="00A65114" w:rsidRDefault="00133D1E" w:rsidP="00A079BF">
            <w:pPr>
              <w:pStyle w:val="Normal6"/>
            </w:pPr>
            <w:r w:rsidRPr="00A65114">
              <w:t>(18)</w:t>
            </w:r>
            <w:r w:rsidRPr="00A65114">
              <w:tab/>
              <w:t xml:space="preserve">С цел да се гарантира спазването на задължението за разтоварване, установено с член 15, параграф 1 от Регламент (ЕС) № 1380/2013, в плана следва да се предвидят допълнителни мерки за управление, </w:t>
            </w:r>
            <w:r w:rsidRPr="00A65114">
              <w:rPr>
                <w:b/>
                <w:i/>
              </w:rPr>
              <w:t>по-специално мерки за постепенно премахване на изхвърлянето на улов, за отчитане на рибите под минималния референтен размер за опазване и за свеждане до минимум, а когато е възможно – и премахване на отрицателното въздействие на риболовните дейности върху морската среда.</w:t>
            </w:r>
            <w:r w:rsidRPr="00A65114">
              <w:t xml:space="preserve"> Тези мерки следва да се определят чрез делегирани актове.</w:t>
            </w:r>
          </w:p>
        </w:tc>
      </w:tr>
    </w:tbl>
    <w:p w14:paraId="06C78D34" w14:textId="77777777" w:rsidR="00133D1E" w:rsidRPr="00A65114" w:rsidRDefault="00133D1E" w:rsidP="00133D1E">
      <w:r w:rsidRPr="00620C10">
        <w:rPr>
          <w:rStyle w:val="HideTWBExt"/>
        </w:rPr>
        <w:t>&lt;/Amend&gt;</w:t>
      </w:r>
    </w:p>
    <w:p w14:paraId="3080C993" w14:textId="0E876986"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24</w:t>
      </w:r>
      <w:r w:rsidRPr="00620C10">
        <w:rPr>
          <w:rStyle w:val="HideTWBExt"/>
          <w:b w:val="0"/>
        </w:rPr>
        <w:t>&lt;/NumAm&gt;</w:t>
      </w:r>
    </w:p>
    <w:p w14:paraId="57C1E365"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443D6F1C" w14:textId="77777777" w:rsidR="00B833C4" w:rsidRPr="00A65114" w:rsidRDefault="00B833C4" w:rsidP="00B833C4">
      <w:pPr>
        <w:pStyle w:val="NormalBold"/>
      </w:pPr>
      <w:r w:rsidRPr="00620C10">
        <w:rPr>
          <w:rStyle w:val="HideTWBExt"/>
          <w:b w:val="0"/>
        </w:rPr>
        <w:t>&lt;Article&gt;</w:t>
      </w:r>
      <w:r w:rsidRPr="00A65114">
        <w:t>Съображение 18 a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389D431B" w14:textId="77777777" w:rsidTr="00B95BDA">
        <w:trPr>
          <w:jc w:val="center"/>
        </w:trPr>
        <w:tc>
          <w:tcPr>
            <w:tcW w:w="9752" w:type="dxa"/>
            <w:gridSpan w:val="2"/>
          </w:tcPr>
          <w:p w14:paraId="03DC61B6" w14:textId="77777777" w:rsidR="00B833C4" w:rsidRPr="00A65114" w:rsidRDefault="00B833C4" w:rsidP="00B95BDA">
            <w:pPr>
              <w:keepNext/>
            </w:pPr>
          </w:p>
        </w:tc>
      </w:tr>
      <w:tr w:rsidR="00B833C4" w:rsidRPr="00A65114" w14:paraId="09F65E6F" w14:textId="77777777" w:rsidTr="00B95BDA">
        <w:trPr>
          <w:jc w:val="center"/>
        </w:trPr>
        <w:tc>
          <w:tcPr>
            <w:tcW w:w="4876" w:type="dxa"/>
            <w:hideMark/>
          </w:tcPr>
          <w:p w14:paraId="0424414C"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7DE9B5F4" w14:textId="77777777" w:rsidR="00B833C4" w:rsidRPr="00A65114" w:rsidRDefault="00B833C4" w:rsidP="00B95BDA">
            <w:pPr>
              <w:pStyle w:val="ColumnHeading"/>
              <w:keepNext/>
            </w:pPr>
            <w:r w:rsidRPr="00A65114">
              <w:t>Изменение</w:t>
            </w:r>
          </w:p>
        </w:tc>
      </w:tr>
      <w:tr w:rsidR="00B833C4" w:rsidRPr="00A65114" w14:paraId="2550A0C7" w14:textId="77777777" w:rsidTr="00B95BDA">
        <w:trPr>
          <w:jc w:val="center"/>
        </w:trPr>
        <w:tc>
          <w:tcPr>
            <w:tcW w:w="4876" w:type="dxa"/>
          </w:tcPr>
          <w:p w14:paraId="4B91877D" w14:textId="77777777" w:rsidR="00B833C4" w:rsidRPr="00A65114" w:rsidRDefault="00B833C4" w:rsidP="00B95BDA">
            <w:pPr>
              <w:pStyle w:val="Normal6"/>
            </w:pPr>
          </w:p>
        </w:tc>
        <w:tc>
          <w:tcPr>
            <w:tcW w:w="4876" w:type="dxa"/>
            <w:hideMark/>
          </w:tcPr>
          <w:p w14:paraId="2907A4F9" w14:textId="7BE7FEAF" w:rsidR="00B833C4" w:rsidRPr="00A65114" w:rsidRDefault="00B833C4" w:rsidP="00DE6C91">
            <w:pPr>
              <w:pStyle w:val="Normal6"/>
              <w:rPr>
                <w:szCs w:val="24"/>
              </w:rPr>
            </w:pPr>
            <w:r w:rsidRPr="00A65114">
              <w:rPr>
                <w:b/>
                <w:i/>
              </w:rPr>
              <w:t>(18a)</w:t>
            </w:r>
            <w:r w:rsidRPr="00A65114">
              <w:rPr>
                <w:b/>
                <w:i/>
              </w:rPr>
              <w:tab/>
              <w:t>Хърватия, Италия и Словения (група на високо равнище Adriatica) представиха на независими експерти от НТИКР, които от своя страна ги преразгледаха, съвместна препоръка и проучване на техническите характеристики на мрежите гъргър и тяхното въздействие върху обитателите на дълбоките води. Поради това е целесъобразно да се предвиди дерогация от член 13, параграф 3, втора алинея от точка 2 от приложение II към Регламент (ЕО) № 1967/2006.</w:t>
            </w:r>
          </w:p>
        </w:tc>
      </w:tr>
    </w:tbl>
    <w:p w14:paraId="2134AE3D" w14:textId="77777777" w:rsidR="00B833C4" w:rsidRPr="00A65114" w:rsidRDefault="00B833C4" w:rsidP="00B833C4">
      <w:r w:rsidRPr="00620C10">
        <w:rPr>
          <w:rStyle w:val="HideTWBExt"/>
        </w:rPr>
        <w:t>&lt;/Amend&gt;</w:t>
      </w:r>
    </w:p>
    <w:p w14:paraId="7A9CE331" w14:textId="5E3913B2" w:rsidR="00133D1E" w:rsidRPr="00A65114" w:rsidRDefault="00133D1E" w:rsidP="00133D1E">
      <w:pPr>
        <w:pStyle w:val="AMNumberTabs"/>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25</w:t>
      </w:r>
      <w:r w:rsidRPr="00620C10">
        <w:rPr>
          <w:rStyle w:val="HideTWBExt"/>
          <w:b w:val="0"/>
        </w:rPr>
        <w:t>&lt;/NumAm&gt;</w:t>
      </w:r>
    </w:p>
    <w:p w14:paraId="6FC4C782"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6B26B80A" w14:textId="77777777" w:rsidR="00133D1E" w:rsidRPr="00A65114" w:rsidRDefault="00133D1E" w:rsidP="00133D1E">
      <w:pPr>
        <w:pStyle w:val="NormalBold"/>
      </w:pPr>
      <w:r w:rsidRPr="00620C10">
        <w:rPr>
          <w:rStyle w:val="HideTWBExt"/>
          <w:b w:val="0"/>
        </w:rPr>
        <w:t>&lt;Article&gt;</w:t>
      </w:r>
      <w:r w:rsidRPr="00A65114">
        <w:t>Съображение 19 a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150B042F" w14:textId="77777777" w:rsidTr="00133D1E">
        <w:trPr>
          <w:trHeight w:hRule="exact" w:val="240"/>
          <w:jc w:val="center"/>
        </w:trPr>
        <w:tc>
          <w:tcPr>
            <w:tcW w:w="9752" w:type="dxa"/>
            <w:gridSpan w:val="2"/>
          </w:tcPr>
          <w:p w14:paraId="476F548A" w14:textId="77777777" w:rsidR="00133D1E" w:rsidRPr="00A65114" w:rsidRDefault="00133D1E" w:rsidP="00133D1E"/>
        </w:tc>
      </w:tr>
      <w:tr w:rsidR="00133D1E" w:rsidRPr="00A65114" w14:paraId="13F96A61" w14:textId="77777777" w:rsidTr="00133D1E">
        <w:trPr>
          <w:trHeight w:val="240"/>
          <w:jc w:val="center"/>
        </w:trPr>
        <w:tc>
          <w:tcPr>
            <w:tcW w:w="4876" w:type="dxa"/>
          </w:tcPr>
          <w:p w14:paraId="62AC2E94" w14:textId="77777777" w:rsidR="00133D1E" w:rsidRPr="00A65114" w:rsidRDefault="00133D1E" w:rsidP="00133D1E">
            <w:pPr>
              <w:pStyle w:val="ColumnHeading"/>
            </w:pPr>
            <w:r w:rsidRPr="00A65114">
              <w:t>Текст, предложен от Комисията</w:t>
            </w:r>
          </w:p>
        </w:tc>
        <w:tc>
          <w:tcPr>
            <w:tcW w:w="4876" w:type="dxa"/>
          </w:tcPr>
          <w:p w14:paraId="0283C3C1" w14:textId="77777777" w:rsidR="00133D1E" w:rsidRPr="00A65114" w:rsidRDefault="00133D1E" w:rsidP="00133D1E">
            <w:pPr>
              <w:pStyle w:val="ColumnHeading"/>
            </w:pPr>
            <w:r w:rsidRPr="00A65114">
              <w:t>Изменение</w:t>
            </w:r>
          </w:p>
        </w:tc>
      </w:tr>
      <w:tr w:rsidR="00133D1E" w:rsidRPr="00A65114" w14:paraId="5B02EBCB" w14:textId="77777777" w:rsidTr="00133D1E">
        <w:trPr>
          <w:jc w:val="center"/>
        </w:trPr>
        <w:tc>
          <w:tcPr>
            <w:tcW w:w="4876" w:type="dxa"/>
          </w:tcPr>
          <w:p w14:paraId="6272C59C" w14:textId="77777777" w:rsidR="00133D1E" w:rsidRPr="00A65114" w:rsidRDefault="00133D1E" w:rsidP="00133D1E">
            <w:pPr>
              <w:pStyle w:val="Normal6"/>
            </w:pPr>
          </w:p>
        </w:tc>
        <w:tc>
          <w:tcPr>
            <w:tcW w:w="4876" w:type="dxa"/>
          </w:tcPr>
          <w:p w14:paraId="6813CF41" w14:textId="5968DF42" w:rsidR="00133D1E" w:rsidRPr="00A65114" w:rsidRDefault="00133D1E" w:rsidP="00AC0AD2">
            <w:pPr>
              <w:pStyle w:val="Normal6"/>
            </w:pPr>
            <w:r w:rsidRPr="00A65114">
              <w:rPr>
                <w:b/>
                <w:i/>
              </w:rPr>
              <w:t>(19a)</w:t>
            </w:r>
            <w:r w:rsidRPr="00A65114">
              <w:tab/>
            </w:r>
            <w:r w:rsidRPr="00A65114">
              <w:rPr>
                <w:b/>
                <w:i/>
              </w:rPr>
              <w:t>Когато в научните становища се посочва, че любителският риболов оказва значително въздействие върху смъртността от риболов на определен запас, Съветът следва да вземе предвид тези становища. За тази цел Съветът следва да може да определи ОДУ за търговския улов, при който се взема предвид обемът на улова с развлекателна цел и/или да приеме други мерки за ограничаване на любителския риболов, като например тавани на улова и периоди на забрана.</w:t>
            </w:r>
          </w:p>
        </w:tc>
      </w:tr>
    </w:tbl>
    <w:p w14:paraId="1A1CBC44" w14:textId="77777777" w:rsidR="00133D1E" w:rsidRPr="00A65114" w:rsidRDefault="00133D1E" w:rsidP="00133D1E">
      <w:r w:rsidRPr="00620C10">
        <w:rPr>
          <w:rStyle w:val="HideTWBExt"/>
        </w:rPr>
        <w:t>&lt;/Amend&gt;</w:t>
      </w:r>
    </w:p>
    <w:p w14:paraId="54A93A19" w14:textId="211CE0B4"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26</w:t>
      </w:r>
      <w:r w:rsidRPr="00620C10">
        <w:rPr>
          <w:rStyle w:val="HideTWBExt"/>
          <w:b w:val="0"/>
        </w:rPr>
        <w:t>&lt;/NumAm&gt;</w:t>
      </w:r>
    </w:p>
    <w:p w14:paraId="7B26A29A"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1438DFC4" w14:textId="77777777" w:rsidR="00133D1E" w:rsidRPr="00A65114" w:rsidRDefault="00133D1E" w:rsidP="00133D1E">
      <w:pPr>
        <w:pStyle w:val="NormalBold"/>
      </w:pPr>
      <w:r w:rsidRPr="00620C10">
        <w:rPr>
          <w:rStyle w:val="HideTWBExt"/>
          <w:b w:val="0"/>
        </w:rPr>
        <w:t>&lt;Article&gt;</w:t>
      </w:r>
      <w:r w:rsidRPr="00A65114">
        <w:t>Съображение 20</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75E70B92" w14:textId="77777777" w:rsidTr="00133D1E">
        <w:trPr>
          <w:trHeight w:hRule="exact" w:val="240"/>
          <w:jc w:val="center"/>
        </w:trPr>
        <w:tc>
          <w:tcPr>
            <w:tcW w:w="9752" w:type="dxa"/>
            <w:gridSpan w:val="2"/>
          </w:tcPr>
          <w:p w14:paraId="64ED1261" w14:textId="77777777" w:rsidR="00133D1E" w:rsidRPr="00A65114" w:rsidRDefault="00133D1E" w:rsidP="00133D1E"/>
        </w:tc>
      </w:tr>
      <w:tr w:rsidR="00133D1E" w:rsidRPr="00A65114" w14:paraId="22B9DF64" w14:textId="77777777" w:rsidTr="00133D1E">
        <w:trPr>
          <w:trHeight w:val="240"/>
          <w:jc w:val="center"/>
        </w:trPr>
        <w:tc>
          <w:tcPr>
            <w:tcW w:w="4876" w:type="dxa"/>
          </w:tcPr>
          <w:p w14:paraId="3BB3D54D" w14:textId="77777777" w:rsidR="00133D1E" w:rsidRPr="00A65114" w:rsidRDefault="00133D1E" w:rsidP="00133D1E">
            <w:pPr>
              <w:pStyle w:val="ColumnHeading"/>
            </w:pPr>
            <w:r w:rsidRPr="00A65114">
              <w:t>Текст, предложен от Комисията</w:t>
            </w:r>
          </w:p>
        </w:tc>
        <w:tc>
          <w:tcPr>
            <w:tcW w:w="4876" w:type="dxa"/>
          </w:tcPr>
          <w:p w14:paraId="7D0ACF26" w14:textId="77777777" w:rsidR="00133D1E" w:rsidRPr="00A65114" w:rsidRDefault="00133D1E" w:rsidP="00133D1E">
            <w:pPr>
              <w:pStyle w:val="ColumnHeading"/>
            </w:pPr>
            <w:r w:rsidRPr="00A65114">
              <w:t>Изменение</w:t>
            </w:r>
          </w:p>
        </w:tc>
      </w:tr>
      <w:tr w:rsidR="00133D1E" w:rsidRPr="00A65114" w14:paraId="2002C56F" w14:textId="77777777" w:rsidTr="00133D1E">
        <w:trPr>
          <w:jc w:val="center"/>
        </w:trPr>
        <w:tc>
          <w:tcPr>
            <w:tcW w:w="4876" w:type="dxa"/>
          </w:tcPr>
          <w:p w14:paraId="4FBBB919" w14:textId="77777777" w:rsidR="00133D1E" w:rsidRPr="00A65114" w:rsidRDefault="00133D1E" w:rsidP="00133D1E">
            <w:pPr>
              <w:pStyle w:val="Normal6"/>
            </w:pPr>
            <w:r w:rsidRPr="00A65114">
              <w:t>(20)</w:t>
            </w:r>
            <w:r w:rsidRPr="00A65114">
              <w:tab/>
              <w:t>В плана също така следва да се предвидят някои съпътстващи технически мерки, които да бъдат приети чрез делегирани актове, за да се допринесе за постигането на целите на плана, по-специално по отношение на защитата на младите екземпляри или подобряването на селективността.</w:t>
            </w:r>
          </w:p>
        </w:tc>
        <w:tc>
          <w:tcPr>
            <w:tcW w:w="4876" w:type="dxa"/>
          </w:tcPr>
          <w:p w14:paraId="6FB8CFA4" w14:textId="77777777" w:rsidR="00133D1E" w:rsidRPr="00A65114" w:rsidRDefault="00133D1E" w:rsidP="00133D1E">
            <w:pPr>
              <w:pStyle w:val="Normal6"/>
            </w:pPr>
            <w:r w:rsidRPr="00A65114">
              <w:t>(20)</w:t>
            </w:r>
            <w:r w:rsidRPr="00A65114">
              <w:tab/>
              <w:t>В плана също така следва да се предвидят някои съпътстващи технически</w:t>
            </w:r>
            <w:r w:rsidRPr="00A65114">
              <w:rPr>
                <w:b/>
                <w:i/>
              </w:rPr>
              <w:t>, но също и времеви и пространствени</w:t>
            </w:r>
            <w:r w:rsidRPr="00A65114">
              <w:t xml:space="preserve"> мерки, които да бъдат приети чрез делегирани актове, </w:t>
            </w:r>
            <w:r w:rsidRPr="00A65114">
              <w:rPr>
                <w:b/>
                <w:i/>
              </w:rPr>
              <w:t xml:space="preserve">и да се вземат предвид най-добрите налични научни становища, </w:t>
            </w:r>
            <w:r w:rsidRPr="00A65114">
              <w:t>за да се допринесе за постигането на целите на плана, по-специално по отношение на защитата на младите екземпляри или подобряването на селективността.</w:t>
            </w:r>
          </w:p>
        </w:tc>
      </w:tr>
    </w:tbl>
    <w:p w14:paraId="255CFABC" w14:textId="77777777" w:rsidR="00133D1E" w:rsidRPr="00A65114" w:rsidRDefault="00133D1E" w:rsidP="00133D1E">
      <w:r w:rsidRPr="00620C10">
        <w:rPr>
          <w:rStyle w:val="HideTWBExt"/>
        </w:rPr>
        <w:t>&lt;/Amend&gt;</w:t>
      </w:r>
    </w:p>
    <w:p w14:paraId="0B4823C0" w14:textId="4CE9554B"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27</w:t>
      </w:r>
      <w:r w:rsidRPr="00620C10">
        <w:rPr>
          <w:rStyle w:val="HideTWBExt"/>
          <w:b w:val="0"/>
        </w:rPr>
        <w:t>&lt;/NumAm&gt;</w:t>
      </w:r>
    </w:p>
    <w:p w14:paraId="69903B9D"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5D4BDF15" w14:textId="77777777" w:rsidR="00133D1E" w:rsidRPr="00A65114" w:rsidRDefault="00133D1E" w:rsidP="00133D1E">
      <w:pPr>
        <w:pStyle w:val="NormalBold"/>
      </w:pPr>
      <w:r w:rsidRPr="00620C10">
        <w:rPr>
          <w:rStyle w:val="HideTWBExt"/>
          <w:b w:val="0"/>
        </w:rPr>
        <w:t>&lt;Article&gt;</w:t>
      </w:r>
      <w:r w:rsidRPr="00A65114">
        <w:t>Съображение 20 a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78C91B8D" w14:textId="77777777" w:rsidTr="00133D1E">
        <w:trPr>
          <w:trHeight w:hRule="exact" w:val="240"/>
          <w:jc w:val="center"/>
        </w:trPr>
        <w:tc>
          <w:tcPr>
            <w:tcW w:w="9752" w:type="dxa"/>
            <w:gridSpan w:val="2"/>
          </w:tcPr>
          <w:p w14:paraId="42BA1BCB" w14:textId="77777777" w:rsidR="00133D1E" w:rsidRPr="00A65114" w:rsidRDefault="00133D1E" w:rsidP="00133D1E"/>
        </w:tc>
      </w:tr>
      <w:tr w:rsidR="00133D1E" w:rsidRPr="00A65114" w14:paraId="7C8DD541" w14:textId="77777777" w:rsidTr="00133D1E">
        <w:trPr>
          <w:trHeight w:val="240"/>
          <w:jc w:val="center"/>
        </w:trPr>
        <w:tc>
          <w:tcPr>
            <w:tcW w:w="4876" w:type="dxa"/>
          </w:tcPr>
          <w:p w14:paraId="5632E423" w14:textId="77777777" w:rsidR="00133D1E" w:rsidRPr="00A65114" w:rsidRDefault="00133D1E" w:rsidP="00133D1E">
            <w:pPr>
              <w:pStyle w:val="ColumnHeading"/>
            </w:pPr>
            <w:r w:rsidRPr="00A65114">
              <w:lastRenderedPageBreak/>
              <w:t>Текст, предложен от Комисията</w:t>
            </w:r>
          </w:p>
        </w:tc>
        <w:tc>
          <w:tcPr>
            <w:tcW w:w="4876" w:type="dxa"/>
          </w:tcPr>
          <w:p w14:paraId="7966EC8D" w14:textId="77777777" w:rsidR="00133D1E" w:rsidRPr="00A65114" w:rsidRDefault="00133D1E" w:rsidP="00133D1E">
            <w:pPr>
              <w:pStyle w:val="ColumnHeading"/>
            </w:pPr>
            <w:r w:rsidRPr="00A65114">
              <w:t>Изменение</w:t>
            </w:r>
          </w:p>
        </w:tc>
      </w:tr>
      <w:tr w:rsidR="00133D1E" w:rsidRPr="00A65114" w14:paraId="2BD84448" w14:textId="77777777" w:rsidTr="00133D1E">
        <w:trPr>
          <w:jc w:val="center"/>
        </w:trPr>
        <w:tc>
          <w:tcPr>
            <w:tcW w:w="4876" w:type="dxa"/>
          </w:tcPr>
          <w:p w14:paraId="683B1E84" w14:textId="77777777" w:rsidR="00133D1E" w:rsidRPr="00A65114" w:rsidRDefault="00133D1E" w:rsidP="00133D1E">
            <w:pPr>
              <w:pStyle w:val="Normal6"/>
            </w:pPr>
          </w:p>
        </w:tc>
        <w:tc>
          <w:tcPr>
            <w:tcW w:w="4876" w:type="dxa"/>
          </w:tcPr>
          <w:p w14:paraId="3F0E8A31" w14:textId="2E7A09C5" w:rsidR="00133D1E" w:rsidRPr="00A65114" w:rsidRDefault="00133D1E" w:rsidP="00F62678">
            <w:pPr>
              <w:pStyle w:val="Normal6"/>
            </w:pPr>
            <w:r w:rsidRPr="00A65114">
              <w:rPr>
                <w:b/>
                <w:i/>
              </w:rPr>
              <w:t>(20a)</w:t>
            </w:r>
            <w:r w:rsidRPr="00A65114">
              <w:tab/>
            </w:r>
            <w:r w:rsidRPr="00A65114">
              <w:rPr>
                <w:b/>
                <w:i/>
              </w:rPr>
              <w:t>Непромишлените риболовни уреди, които се основават на исторически практики, установени в рибарските общности, следва да бъдат защитени, когато се определят техническите мерки, произтичащи от многогодишния план или делегираните актове, приети в съответствие с този план.</w:t>
            </w:r>
          </w:p>
        </w:tc>
      </w:tr>
    </w:tbl>
    <w:p w14:paraId="22C046C4" w14:textId="77777777" w:rsidR="00133D1E" w:rsidRPr="00A65114" w:rsidRDefault="00133D1E" w:rsidP="00133D1E">
      <w:r w:rsidRPr="00620C10">
        <w:rPr>
          <w:rStyle w:val="HideTWBExt"/>
        </w:rPr>
        <w:t>&lt;/Amend&gt;</w:t>
      </w:r>
    </w:p>
    <w:p w14:paraId="2ECEC43D" w14:textId="0F143259"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28</w:t>
      </w:r>
      <w:r w:rsidRPr="00620C10">
        <w:rPr>
          <w:rStyle w:val="HideTWBExt"/>
          <w:b w:val="0"/>
        </w:rPr>
        <w:t>&lt;/NumAm&gt;</w:t>
      </w:r>
    </w:p>
    <w:p w14:paraId="4D4B1CF2"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55A24003" w14:textId="77777777" w:rsidR="00133D1E" w:rsidRPr="00A65114" w:rsidRDefault="00133D1E" w:rsidP="00133D1E">
      <w:pPr>
        <w:pStyle w:val="NormalBold"/>
      </w:pPr>
      <w:r w:rsidRPr="00620C10">
        <w:rPr>
          <w:rStyle w:val="HideTWBExt"/>
          <w:b w:val="0"/>
        </w:rPr>
        <w:t>&lt;Article&gt;</w:t>
      </w:r>
      <w:r w:rsidRPr="00A65114">
        <w:t>Съображение 21 a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2EF12CA0" w14:textId="77777777" w:rsidTr="00133D1E">
        <w:trPr>
          <w:trHeight w:hRule="exact" w:val="240"/>
          <w:jc w:val="center"/>
        </w:trPr>
        <w:tc>
          <w:tcPr>
            <w:tcW w:w="9752" w:type="dxa"/>
            <w:gridSpan w:val="2"/>
          </w:tcPr>
          <w:p w14:paraId="4C7E9399" w14:textId="77777777" w:rsidR="00133D1E" w:rsidRPr="00A65114" w:rsidRDefault="00133D1E" w:rsidP="00133D1E"/>
        </w:tc>
      </w:tr>
      <w:tr w:rsidR="00133D1E" w:rsidRPr="00A65114" w14:paraId="3103FEEB" w14:textId="77777777" w:rsidTr="00133D1E">
        <w:trPr>
          <w:trHeight w:val="240"/>
          <w:jc w:val="center"/>
        </w:trPr>
        <w:tc>
          <w:tcPr>
            <w:tcW w:w="4876" w:type="dxa"/>
          </w:tcPr>
          <w:p w14:paraId="7549BA02" w14:textId="77777777" w:rsidR="00133D1E" w:rsidRPr="00A65114" w:rsidRDefault="00133D1E" w:rsidP="00133D1E">
            <w:pPr>
              <w:pStyle w:val="ColumnHeading"/>
            </w:pPr>
            <w:r w:rsidRPr="00A65114">
              <w:t>Текст, предложен от Комисията</w:t>
            </w:r>
          </w:p>
        </w:tc>
        <w:tc>
          <w:tcPr>
            <w:tcW w:w="4876" w:type="dxa"/>
          </w:tcPr>
          <w:p w14:paraId="2871CE4C" w14:textId="77777777" w:rsidR="00133D1E" w:rsidRPr="00A65114" w:rsidRDefault="00133D1E" w:rsidP="00133D1E">
            <w:pPr>
              <w:pStyle w:val="ColumnHeading"/>
            </w:pPr>
            <w:r w:rsidRPr="00A65114">
              <w:t>Изменение</w:t>
            </w:r>
          </w:p>
        </w:tc>
      </w:tr>
      <w:tr w:rsidR="00133D1E" w:rsidRPr="00A65114" w14:paraId="5E8E9D4A" w14:textId="77777777" w:rsidTr="00133D1E">
        <w:trPr>
          <w:jc w:val="center"/>
        </w:trPr>
        <w:tc>
          <w:tcPr>
            <w:tcW w:w="4876" w:type="dxa"/>
          </w:tcPr>
          <w:p w14:paraId="015757E3" w14:textId="77777777" w:rsidR="00133D1E" w:rsidRPr="00A65114" w:rsidRDefault="00133D1E" w:rsidP="00133D1E">
            <w:pPr>
              <w:pStyle w:val="Normal6"/>
            </w:pPr>
          </w:p>
        </w:tc>
        <w:tc>
          <w:tcPr>
            <w:tcW w:w="4876" w:type="dxa"/>
          </w:tcPr>
          <w:p w14:paraId="0ED36321" w14:textId="14DC33E3" w:rsidR="00133D1E" w:rsidRPr="00A65114" w:rsidRDefault="00133D1E" w:rsidP="006657D9">
            <w:pPr>
              <w:pStyle w:val="Normal6"/>
            </w:pPr>
            <w:r w:rsidRPr="00A65114">
              <w:rPr>
                <w:b/>
                <w:i/>
              </w:rPr>
              <w:t>(21a)</w:t>
            </w:r>
            <w:r w:rsidRPr="00A65114">
              <w:tab/>
            </w:r>
            <w:r w:rsidRPr="00A65114">
              <w:rPr>
                <w:b/>
                <w:i/>
              </w:rPr>
              <w:t>За да се даде възможност на промишлеността да се справи с мерките за намаляване на риболовното усилие и намаляването на доходите за предприятията и моряците в резултат на това, следва да съществуват договорености за приоритетен достъп до подходяща подкрепа по линия на Европейския фонд за морско дело и рибарство (ЕФМДР) в съответствие с Регламент (ЕС) № 508/2014 на Европейския парламент и на Съвета</w:t>
            </w:r>
            <w:r w:rsidRPr="00A65114">
              <w:rPr>
                <w:b/>
                <w:i/>
                <w:vertAlign w:val="superscript"/>
              </w:rPr>
              <w:t>1а</w:t>
            </w:r>
            <w:r w:rsidRPr="00A65114">
              <w:rPr>
                <w:b/>
                <w:i/>
              </w:rPr>
              <w:t>.</w:t>
            </w:r>
          </w:p>
        </w:tc>
      </w:tr>
      <w:tr w:rsidR="0040797F" w:rsidRPr="00A65114" w14:paraId="0218C884" w14:textId="77777777" w:rsidTr="00133D1E">
        <w:trPr>
          <w:jc w:val="center"/>
        </w:trPr>
        <w:tc>
          <w:tcPr>
            <w:tcW w:w="4876" w:type="dxa"/>
          </w:tcPr>
          <w:p w14:paraId="3DF22612" w14:textId="77777777" w:rsidR="0040797F" w:rsidRPr="00A65114" w:rsidRDefault="0040797F" w:rsidP="00133D1E">
            <w:pPr>
              <w:pStyle w:val="Normal6"/>
            </w:pPr>
          </w:p>
        </w:tc>
        <w:tc>
          <w:tcPr>
            <w:tcW w:w="4876" w:type="dxa"/>
          </w:tcPr>
          <w:p w14:paraId="0DAB5CEE" w14:textId="423652AE" w:rsidR="0040797F" w:rsidRPr="00A65114" w:rsidRDefault="0040797F" w:rsidP="006657D9">
            <w:pPr>
              <w:pStyle w:val="Normal6"/>
              <w:rPr>
                <w:b/>
                <w:i/>
              </w:rPr>
            </w:pPr>
            <w:r w:rsidRPr="00A65114">
              <w:rPr>
                <w:b/>
                <w:i/>
              </w:rPr>
              <w:t>_____________</w:t>
            </w:r>
          </w:p>
        </w:tc>
      </w:tr>
      <w:tr w:rsidR="006657D9" w:rsidRPr="00A65114" w14:paraId="0A14B278" w14:textId="77777777" w:rsidTr="00133D1E">
        <w:trPr>
          <w:jc w:val="center"/>
        </w:trPr>
        <w:tc>
          <w:tcPr>
            <w:tcW w:w="4876" w:type="dxa"/>
          </w:tcPr>
          <w:p w14:paraId="1BF8BEEE" w14:textId="77777777" w:rsidR="006657D9" w:rsidRPr="00A65114" w:rsidRDefault="006657D9" w:rsidP="00133D1E">
            <w:pPr>
              <w:pStyle w:val="Normal6"/>
            </w:pPr>
          </w:p>
        </w:tc>
        <w:tc>
          <w:tcPr>
            <w:tcW w:w="4876" w:type="dxa"/>
          </w:tcPr>
          <w:p w14:paraId="30C17E3D" w14:textId="2C4DC6D3" w:rsidR="006657D9" w:rsidRPr="00A65114" w:rsidRDefault="006657D9" w:rsidP="00133D1E">
            <w:pPr>
              <w:pStyle w:val="Normal6"/>
              <w:rPr>
                <w:b/>
                <w:i/>
              </w:rPr>
            </w:pPr>
            <w:r w:rsidRPr="00A65114">
              <w:rPr>
                <w:b/>
                <w:i/>
                <w:vertAlign w:val="superscript"/>
              </w:rPr>
              <w:t>1а</w:t>
            </w:r>
            <w:r w:rsidRPr="00A65114">
              <w:rPr>
                <w:b/>
                <w:i/>
              </w:rPr>
              <w:t xml:space="preserve"> Регламент (ЕС) № 508/2014 на Европейския парламент и на Съвета от 15 май 2014 г.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 20. 5.2014 г., стр. 1).</w:t>
            </w:r>
          </w:p>
        </w:tc>
      </w:tr>
    </w:tbl>
    <w:p w14:paraId="2034FCFC" w14:textId="77777777" w:rsidR="00133D1E" w:rsidRPr="00A65114" w:rsidRDefault="00133D1E" w:rsidP="00133D1E">
      <w:r w:rsidRPr="00620C10">
        <w:rPr>
          <w:rStyle w:val="HideTWBExt"/>
        </w:rPr>
        <w:t>&lt;/Amend&gt;</w:t>
      </w:r>
    </w:p>
    <w:p w14:paraId="4F2A76FB" w14:textId="65745C65" w:rsidR="00133D1E" w:rsidRPr="00A65114" w:rsidRDefault="00133D1E" w:rsidP="00133D1E">
      <w:pPr>
        <w:pStyle w:val="AMNumberTabs"/>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29</w:t>
      </w:r>
      <w:r w:rsidRPr="00620C10">
        <w:rPr>
          <w:rStyle w:val="HideTWBExt"/>
          <w:b w:val="0"/>
        </w:rPr>
        <w:t>&lt;/NumAm&gt;</w:t>
      </w:r>
    </w:p>
    <w:p w14:paraId="2B236210"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0775C25A" w14:textId="77777777" w:rsidR="00133D1E" w:rsidRPr="00A65114" w:rsidRDefault="00133D1E" w:rsidP="00133D1E">
      <w:pPr>
        <w:pStyle w:val="NormalBold"/>
      </w:pPr>
      <w:r w:rsidRPr="00620C10">
        <w:rPr>
          <w:rStyle w:val="HideTWBExt"/>
          <w:b w:val="0"/>
        </w:rPr>
        <w:t>&lt;Article&gt;</w:t>
      </w:r>
      <w:r w:rsidRPr="00A65114">
        <w:t>Съображение 21 б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621B17FF" w14:textId="77777777" w:rsidTr="00133D1E">
        <w:trPr>
          <w:trHeight w:hRule="exact" w:val="240"/>
          <w:jc w:val="center"/>
        </w:trPr>
        <w:tc>
          <w:tcPr>
            <w:tcW w:w="9752" w:type="dxa"/>
            <w:gridSpan w:val="2"/>
          </w:tcPr>
          <w:p w14:paraId="4BADB58F" w14:textId="77777777" w:rsidR="00133D1E" w:rsidRPr="00A65114" w:rsidRDefault="00133D1E" w:rsidP="00133D1E"/>
        </w:tc>
      </w:tr>
      <w:tr w:rsidR="00133D1E" w:rsidRPr="00A65114" w14:paraId="3393D0B5" w14:textId="77777777" w:rsidTr="00133D1E">
        <w:trPr>
          <w:trHeight w:val="240"/>
          <w:jc w:val="center"/>
        </w:trPr>
        <w:tc>
          <w:tcPr>
            <w:tcW w:w="4876" w:type="dxa"/>
          </w:tcPr>
          <w:p w14:paraId="447484CD" w14:textId="77777777" w:rsidR="00133D1E" w:rsidRPr="00A65114" w:rsidRDefault="00133D1E" w:rsidP="00133D1E">
            <w:pPr>
              <w:pStyle w:val="ColumnHeading"/>
            </w:pPr>
            <w:r w:rsidRPr="00A65114">
              <w:t>Текст, предложен от Комисията</w:t>
            </w:r>
          </w:p>
        </w:tc>
        <w:tc>
          <w:tcPr>
            <w:tcW w:w="4876" w:type="dxa"/>
          </w:tcPr>
          <w:p w14:paraId="45178D48" w14:textId="77777777" w:rsidR="00133D1E" w:rsidRPr="00A65114" w:rsidRDefault="00133D1E" w:rsidP="00133D1E">
            <w:pPr>
              <w:pStyle w:val="ColumnHeading"/>
            </w:pPr>
            <w:r w:rsidRPr="00A65114">
              <w:t>Изменение</w:t>
            </w:r>
          </w:p>
        </w:tc>
      </w:tr>
      <w:tr w:rsidR="00133D1E" w:rsidRPr="00A65114" w14:paraId="5A016353" w14:textId="77777777" w:rsidTr="00133D1E">
        <w:trPr>
          <w:jc w:val="center"/>
        </w:trPr>
        <w:tc>
          <w:tcPr>
            <w:tcW w:w="4876" w:type="dxa"/>
          </w:tcPr>
          <w:p w14:paraId="48BA8985" w14:textId="77777777" w:rsidR="00133D1E" w:rsidRPr="00A65114" w:rsidRDefault="00133D1E" w:rsidP="00133D1E">
            <w:pPr>
              <w:pStyle w:val="Normal6"/>
            </w:pPr>
          </w:p>
        </w:tc>
        <w:tc>
          <w:tcPr>
            <w:tcW w:w="4876" w:type="dxa"/>
          </w:tcPr>
          <w:p w14:paraId="373A7E05" w14:textId="418C8316" w:rsidR="00133D1E" w:rsidRPr="00A65114" w:rsidRDefault="00133D1E" w:rsidP="00DE6C91">
            <w:pPr>
              <w:pStyle w:val="Normal6"/>
            </w:pPr>
            <w:r w:rsidRPr="00A65114">
              <w:rPr>
                <w:b/>
                <w:i/>
              </w:rPr>
              <w:t>(21б)</w:t>
            </w:r>
            <w:r w:rsidRPr="00A65114">
              <w:tab/>
            </w:r>
            <w:r w:rsidRPr="00A65114">
              <w:rPr>
                <w:b/>
                <w:i/>
              </w:rPr>
              <w:t>С оглед да се осигури изпълнение, което е в съответствие със социално-икономическите последици, е желателно, от една страна, да се предоставят дерогации от сроковете за мерките за временно преустановяване, посочени в член 33 от Регламент (ЕС) № 508/2014, които да се разширят само за корабите, обхванати от настоящия многогодишен план, и от друга страна, да се позволи възобновяване на действието и достъпът на същите кораби до мерките за окончателно преустановяване, предвидени в член 34 от същия регламент.</w:t>
            </w:r>
          </w:p>
        </w:tc>
      </w:tr>
    </w:tbl>
    <w:p w14:paraId="024C5B5F" w14:textId="77777777" w:rsidR="00133D1E" w:rsidRPr="00A65114" w:rsidRDefault="00133D1E" w:rsidP="00133D1E">
      <w:r w:rsidRPr="00620C10">
        <w:rPr>
          <w:rStyle w:val="HideTWBExt"/>
        </w:rPr>
        <w:t>&lt;/Amend&gt;</w:t>
      </w:r>
    </w:p>
    <w:p w14:paraId="559A2706" w14:textId="558DD32D"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30</w:t>
      </w:r>
      <w:r w:rsidRPr="00620C10">
        <w:rPr>
          <w:rStyle w:val="HideTWBExt"/>
          <w:b w:val="0"/>
        </w:rPr>
        <w:t>&lt;/NumAm&gt;</w:t>
      </w:r>
    </w:p>
    <w:p w14:paraId="15D7FFC7"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1A7C2CAB" w14:textId="77777777" w:rsidR="00B833C4" w:rsidRPr="00A65114" w:rsidRDefault="00B833C4" w:rsidP="00B833C4">
      <w:pPr>
        <w:pStyle w:val="NormalBold"/>
      </w:pPr>
      <w:r w:rsidRPr="00620C10">
        <w:rPr>
          <w:rStyle w:val="HideTWBExt"/>
          <w:b w:val="0"/>
        </w:rPr>
        <w:t>&lt;Article&gt;</w:t>
      </w:r>
      <w:r w:rsidRPr="00A65114">
        <w:t>Съображение 22</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75B282DC" w14:textId="77777777" w:rsidTr="00B95BDA">
        <w:trPr>
          <w:jc w:val="center"/>
        </w:trPr>
        <w:tc>
          <w:tcPr>
            <w:tcW w:w="9752" w:type="dxa"/>
            <w:gridSpan w:val="2"/>
          </w:tcPr>
          <w:p w14:paraId="28CA5884" w14:textId="77777777" w:rsidR="00B833C4" w:rsidRPr="00A65114" w:rsidRDefault="00B833C4" w:rsidP="00B95BDA">
            <w:pPr>
              <w:keepNext/>
            </w:pPr>
          </w:p>
        </w:tc>
      </w:tr>
      <w:tr w:rsidR="00B833C4" w:rsidRPr="00A65114" w14:paraId="7FE9F684" w14:textId="77777777" w:rsidTr="00B95BDA">
        <w:trPr>
          <w:jc w:val="center"/>
        </w:trPr>
        <w:tc>
          <w:tcPr>
            <w:tcW w:w="4876" w:type="dxa"/>
            <w:hideMark/>
          </w:tcPr>
          <w:p w14:paraId="5C5339FE"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7FE499B7" w14:textId="77777777" w:rsidR="00B833C4" w:rsidRPr="00A65114" w:rsidRDefault="00B833C4" w:rsidP="00B95BDA">
            <w:pPr>
              <w:pStyle w:val="ColumnHeading"/>
              <w:keepNext/>
            </w:pPr>
            <w:r w:rsidRPr="00A65114">
              <w:t>Изменение</w:t>
            </w:r>
          </w:p>
        </w:tc>
      </w:tr>
      <w:tr w:rsidR="00B833C4" w:rsidRPr="00A65114" w14:paraId="2F720176" w14:textId="77777777" w:rsidTr="00B95BDA">
        <w:trPr>
          <w:jc w:val="center"/>
        </w:trPr>
        <w:tc>
          <w:tcPr>
            <w:tcW w:w="4876" w:type="dxa"/>
            <w:hideMark/>
          </w:tcPr>
          <w:p w14:paraId="4DA31BAA" w14:textId="77777777" w:rsidR="00B833C4" w:rsidRPr="00A65114" w:rsidRDefault="00B833C4" w:rsidP="00B95BDA">
            <w:pPr>
              <w:pStyle w:val="Normal6"/>
            </w:pPr>
            <w:r w:rsidRPr="00A65114">
              <w:t>(22)</w:t>
            </w:r>
            <w:r w:rsidRPr="00A65114">
              <w:tab/>
              <w:t xml:space="preserve">Предвид обстоятелството, че корабите, извършващи целеви риболов на дребни пелагични видове в Адриатическо море, обикновено правят кратки риболовни рейсове, е необходимо изискването за предварително уведомяване по член 17 от Регламент (ЕО) № 1224/2009 да се адаптира, така че уведомяването да се извършва поне </w:t>
            </w:r>
            <w:r w:rsidRPr="00A65114">
              <w:rPr>
                <w:b/>
                <w:i/>
              </w:rPr>
              <w:t>час и половина</w:t>
            </w:r>
            <w:r w:rsidRPr="00A65114">
              <w:t xml:space="preserve"> преди очакваното време на пристигане в пристанището. Като се има предвид обаче ограниченият ефект от риболовните рейсове, при които уловът на риба от съответните запаси е в много </w:t>
            </w:r>
            <w:r w:rsidRPr="00A65114">
              <w:lastRenderedPageBreak/>
              <w:t xml:space="preserve">малки количества, е уместно да се определи праг за тези предварителни уведомления, когато количеството </w:t>
            </w:r>
            <w:r w:rsidRPr="00A65114">
              <w:rPr>
                <w:b/>
                <w:i/>
              </w:rPr>
              <w:t>хамсия или сардина</w:t>
            </w:r>
            <w:r w:rsidRPr="00A65114">
              <w:t>, задържано на борда на корабите, е най-малко един тон.</w:t>
            </w:r>
          </w:p>
        </w:tc>
        <w:tc>
          <w:tcPr>
            <w:tcW w:w="4876" w:type="dxa"/>
            <w:hideMark/>
          </w:tcPr>
          <w:p w14:paraId="05693063" w14:textId="3CEB51EB" w:rsidR="00B833C4" w:rsidRPr="00A65114" w:rsidRDefault="00B833C4" w:rsidP="001F062E">
            <w:pPr>
              <w:pStyle w:val="Normal6"/>
              <w:rPr>
                <w:szCs w:val="24"/>
              </w:rPr>
            </w:pPr>
            <w:r w:rsidRPr="00A65114">
              <w:lastRenderedPageBreak/>
              <w:t>(22)</w:t>
            </w:r>
            <w:r w:rsidRPr="00A65114">
              <w:tab/>
              <w:t xml:space="preserve">Предвид обстоятелството, че корабите, извършващи целеви риболов на дребни пелагични видове в Адриатическо море, обикновено правят кратки риболовни рейсове, е необходимо изискването за предварително уведомяване по член 17 от Регламент (ЕО) № 1224/2009 да се адаптира, така че уведомяването да се извършва поне </w:t>
            </w:r>
            <w:r w:rsidRPr="00A65114">
              <w:rPr>
                <w:b/>
                <w:i/>
              </w:rPr>
              <w:t>половин час</w:t>
            </w:r>
            <w:r w:rsidRPr="00A65114">
              <w:t xml:space="preserve"> преди очакваното време на пристигане в пристанището Като се има предвид обаче ограниченият ефект от риболовните рейсове, при които уловът на риба от съответните запаси е в много </w:t>
            </w:r>
            <w:r w:rsidRPr="00A65114">
              <w:lastRenderedPageBreak/>
              <w:t xml:space="preserve">малки количества, е уместно да се определи праг за тези предварителни уведомления, когато количеството </w:t>
            </w:r>
            <w:r w:rsidRPr="00A65114">
              <w:rPr>
                <w:b/>
                <w:i/>
              </w:rPr>
              <w:t>дребни пелагични видове</w:t>
            </w:r>
            <w:r w:rsidRPr="00A65114">
              <w:t>, задържано на борда на корабите, е най-малко един тон.</w:t>
            </w:r>
          </w:p>
        </w:tc>
      </w:tr>
    </w:tbl>
    <w:p w14:paraId="43AEC7E3" w14:textId="77777777" w:rsidR="00B833C4" w:rsidRPr="00A65114" w:rsidRDefault="00B833C4" w:rsidP="00B833C4">
      <w:pPr>
        <w:pStyle w:val="JustificationTitle"/>
      </w:pPr>
      <w:r w:rsidRPr="00620C10">
        <w:rPr>
          <w:rStyle w:val="HideTWBExt"/>
          <w:i w:val="0"/>
        </w:rPr>
        <w:lastRenderedPageBreak/>
        <w:t>&lt;TitreJust&gt;</w:t>
      </w:r>
      <w:r w:rsidRPr="00A65114">
        <w:t>Обосновка</w:t>
      </w:r>
      <w:r w:rsidRPr="00620C10">
        <w:rPr>
          <w:rStyle w:val="HideTWBExt"/>
          <w:i w:val="0"/>
        </w:rPr>
        <w:t>&lt;/TitreJust&gt;</w:t>
      </w:r>
    </w:p>
    <w:p w14:paraId="233715E6" w14:textId="77777777" w:rsidR="00B833C4" w:rsidRPr="00A65114" w:rsidRDefault="00B833C4" w:rsidP="00B833C4">
      <w:pPr>
        <w:pStyle w:val="Normal12Italic"/>
      </w:pPr>
      <w:r w:rsidRPr="00A65114">
        <w:t>Поради специфичния вид на някои крайбрежия и предвид факта, че риболовните зони са в сравнителна близост до пристанища, е необходимо да се предвиди по-кратък срок за предварително уведомяване.</w:t>
      </w:r>
    </w:p>
    <w:p w14:paraId="134FE882" w14:textId="77777777" w:rsidR="00B833C4" w:rsidRPr="00A65114" w:rsidRDefault="00B833C4" w:rsidP="00B833C4">
      <w:r w:rsidRPr="00620C10">
        <w:rPr>
          <w:rStyle w:val="HideTWBExt"/>
        </w:rPr>
        <w:t>&lt;/Amend&gt;</w:t>
      </w:r>
    </w:p>
    <w:p w14:paraId="7B976F6E" w14:textId="1DC3023B"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31</w:t>
      </w:r>
      <w:r w:rsidRPr="00620C10">
        <w:rPr>
          <w:rStyle w:val="HideTWBExt"/>
          <w:b w:val="0"/>
        </w:rPr>
        <w:t>&lt;/NumAm&gt;</w:t>
      </w:r>
    </w:p>
    <w:p w14:paraId="7B9AD59B"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7E0184E1" w14:textId="77777777" w:rsidR="00B833C4" w:rsidRPr="00A65114" w:rsidRDefault="00B833C4" w:rsidP="00B833C4">
      <w:pPr>
        <w:pStyle w:val="NormalBold"/>
      </w:pPr>
      <w:r w:rsidRPr="00620C10">
        <w:rPr>
          <w:rStyle w:val="HideTWBExt"/>
          <w:b w:val="0"/>
        </w:rPr>
        <w:t>&lt;Article&gt;</w:t>
      </w:r>
      <w:r w:rsidRPr="00A65114">
        <w:t>Съображение 24</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739652B1" w14:textId="77777777" w:rsidTr="00B95BDA">
        <w:trPr>
          <w:jc w:val="center"/>
        </w:trPr>
        <w:tc>
          <w:tcPr>
            <w:tcW w:w="9752" w:type="dxa"/>
            <w:gridSpan w:val="2"/>
          </w:tcPr>
          <w:p w14:paraId="1B53A965" w14:textId="77777777" w:rsidR="00B833C4" w:rsidRPr="00A65114" w:rsidRDefault="00B833C4" w:rsidP="00B95BDA">
            <w:pPr>
              <w:keepNext/>
            </w:pPr>
          </w:p>
        </w:tc>
      </w:tr>
      <w:tr w:rsidR="00B833C4" w:rsidRPr="00A65114" w14:paraId="4A615B1C" w14:textId="77777777" w:rsidTr="00B95BDA">
        <w:trPr>
          <w:jc w:val="center"/>
        </w:trPr>
        <w:tc>
          <w:tcPr>
            <w:tcW w:w="4876" w:type="dxa"/>
            <w:hideMark/>
          </w:tcPr>
          <w:p w14:paraId="68EF49AF"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3EEAA24E" w14:textId="77777777" w:rsidR="00B833C4" w:rsidRPr="00A65114" w:rsidRDefault="00B833C4" w:rsidP="00B95BDA">
            <w:pPr>
              <w:pStyle w:val="ColumnHeading"/>
              <w:keepNext/>
            </w:pPr>
            <w:r w:rsidRPr="00A65114">
              <w:t>Изменение</w:t>
            </w:r>
          </w:p>
        </w:tc>
      </w:tr>
      <w:tr w:rsidR="00B833C4" w:rsidRPr="00A65114" w14:paraId="7E5C6FF1" w14:textId="77777777" w:rsidTr="00B95BDA">
        <w:trPr>
          <w:jc w:val="center"/>
        </w:trPr>
        <w:tc>
          <w:tcPr>
            <w:tcW w:w="4876" w:type="dxa"/>
            <w:hideMark/>
          </w:tcPr>
          <w:p w14:paraId="13F113AC" w14:textId="77777777" w:rsidR="00B833C4" w:rsidRPr="00A65114" w:rsidRDefault="00B833C4" w:rsidP="00B95BDA">
            <w:pPr>
              <w:pStyle w:val="Normal6"/>
            </w:pPr>
            <w:r w:rsidRPr="00A65114">
              <w:t>(24)</w:t>
            </w:r>
            <w:r w:rsidRPr="00A65114">
              <w:tab/>
              <w:t xml:space="preserve">Необходимо е да се установят прагове за улова на </w:t>
            </w:r>
            <w:r w:rsidRPr="00A65114">
              <w:rPr>
                <w:b/>
                <w:i/>
              </w:rPr>
              <w:t>хамсия и сардина</w:t>
            </w:r>
            <w:r w:rsidRPr="00A65114">
              <w:t>, над които риболовните кораби са задължени да извършват разтоварвания в определени за целта пристанища или на места в близост до брега в съответствие с член 43 от Регламент (ЕО) № 1224/2009. При определянето на тези пристанища или места в близост до брега държавите членки следва да прилагат критериите, предвидени в член 43, параграф 5 от посочения регламент, за да се гарантира ефективен контрол.</w:t>
            </w:r>
          </w:p>
        </w:tc>
        <w:tc>
          <w:tcPr>
            <w:tcW w:w="4876" w:type="dxa"/>
            <w:hideMark/>
          </w:tcPr>
          <w:p w14:paraId="228C6070" w14:textId="77777777" w:rsidR="00B833C4" w:rsidRPr="00A65114" w:rsidRDefault="00B833C4" w:rsidP="00B95BDA">
            <w:pPr>
              <w:pStyle w:val="Normal6"/>
              <w:rPr>
                <w:szCs w:val="24"/>
              </w:rPr>
            </w:pPr>
            <w:r w:rsidRPr="00A65114">
              <w:t>(24)</w:t>
            </w:r>
            <w:r w:rsidRPr="00A65114">
              <w:tab/>
              <w:t xml:space="preserve">Необходимо е да се установят прагове за улова на </w:t>
            </w:r>
            <w:r w:rsidRPr="00A65114">
              <w:rPr>
                <w:b/>
                <w:i/>
              </w:rPr>
              <w:t>дребни пелагични видове</w:t>
            </w:r>
            <w:r w:rsidRPr="00A65114">
              <w:t>, над които риболовните кораби са задължени да извършват разтоварвания в определени за целта пристанища или на места в близост до брега в съответствие с член 43 от Регламент (ЕО) № 1224/2009. При определянето на тези пристанища или места в близост до брега държавите членки следва да прилагат критериите, предвидени в член 43, параграф 5 от посочения регламент, за да се гарантира ефективен контрол.</w:t>
            </w:r>
          </w:p>
        </w:tc>
      </w:tr>
    </w:tbl>
    <w:p w14:paraId="3B3F66CA"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0A571F24" w14:textId="77777777" w:rsidR="00B833C4" w:rsidRPr="00A65114" w:rsidRDefault="00B833C4" w:rsidP="00B833C4">
      <w:pPr>
        <w:pStyle w:val="Normal12Italic"/>
      </w:pPr>
      <w:r w:rsidRPr="00A65114">
        <w:t>Предлага се да се използва определението за „дребни пелагични видове“ от действащия план на GFCM. Това определение предполага, че двата вида се управляват заедно. Тези два вида са улавят заедно и, както при риболова с мрежи гъргър, не е възможно да се улавя само един вид, затова мерките за управление следва да се прилагат заедно и за двата вида. Освен това в природата тези два вида са различни и са силно зависими от екологичните условия. Поради това тяхната експлоатация следва да бъде контролирана и управлявана заедно, както вече е признато в настоящата рамка на Генерална комисия по рибарство за Средиземно море (GFCM).</w:t>
      </w:r>
    </w:p>
    <w:p w14:paraId="4B524DB1" w14:textId="77777777" w:rsidR="00B833C4" w:rsidRPr="00A65114" w:rsidRDefault="00B833C4" w:rsidP="00B833C4">
      <w:r w:rsidRPr="00620C10">
        <w:rPr>
          <w:rStyle w:val="HideTWBExt"/>
        </w:rPr>
        <w:t>&lt;/Amend&gt;</w:t>
      </w:r>
    </w:p>
    <w:p w14:paraId="2A761F1E" w14:textId="321A7C44" w:rsidR="00B833C4" w:rsidRPr="00A65114" w:rsidRDefault="00B833C4" w:rsidP="00B833C4">
      <w:pPr>
        <w:pStyle w:val="AMNumberTabs"/>
        <w:keepNext/>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32</w:t>
      </w:r>
      <w:r w:rsidRPr="00620C10">
        <w:rPr>
          <w:rStyle w:val="HideTWBExt"/>
          <w:b w:val="0"/>
        </w:rPr>
        <w:t>&lt;/NumAm&gt;</w:t>
      </w:r>
    </w:p>
    <w:p w14:paraId="10949393"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2EEE216E" w14:textId="77777777" w:rsidR="00B833C4" w:rsidRPr="00A65114" w:rsidRDefault="00B833C4" w:rsidP="00B833C4">
      <w:pPr>
        <w:pStyle w:val="NormalBold"/>
      </w:pPr>
      <w:r w:rsidRPr="00620C10">
        <w:rPr>
          <w:rStyle w:val="HideTWBExt"/>
          <w:b w:val="0"/>
        </w:rPr>
        <w:t>&lt;Article&gt;</w:t>
      </w:r>
      <w:r w:rsidRPr="00A65114">
        <w:t>Съображение 25</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1408C831" w14:textId="77777777" w:rsidTr="00B95BDA">
        <w:trPr>
          <w:jc w:val="center"/>
        </w:trPr>
        <w:tc>
          <w:tcPr>
            <w:tcW w:w="9752" w:type="dxa"/>
            <w:gridSpan w:val="2"/>
          </w:tcPr>
          <w:p w14:paraId="00854731" w14:textId="77777777" w:rsidR="00B833C4" w:rsidRPr="00A65114" w:rsidRDefault="00B833C4" w:rsidP="00B95BDA">
            <w:pPr>
              <w:keepNext/>
            </w:pPr>
          </w:p>
        </w:tc>
      </w:tr>
      <w:tr w:rsidR="00B833C4" w:rsidRPr="00A65114" w14:paraId="27F43904" w14:textId="77777777" w:rsidTr="00B95BDA">
        <w:trPr>
          <w:jc w:val="center"/>
        </w:trPr>
        <w:tc>
          <w:tcPr>
            <w:tcW w:w="4876" w:type="dxa"/>
            <w:hideMark/>
          </w:tcPr>
          <w:p w14:paraId="2FF4CBC8"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5D3A7DAD" w14:textId="77777777" w:rsidR="00B833C4" w:rsidRPr="00A65114" w:rsidRDefault="00B833C4" w:rsidP="00B95BDA">
            <w:pPr>
              <w:pStyle w:val="ColumnHeading"/>
              <w:keepNext/>
            </w:pPr>
            <w:r w:rsidRPr="00A65114">
              <w:t>Изменение</w:t>
            </w:r>
          </w:p>
        </w:tc>
      </w:tr>
      <w:tr w:rsidR="00B833C4" w:rsidRPr="00A65114" w14:paraId="14BD7657" w14:textId="77777777" w:rsidTr="00B95BDA">
        <w:trPr>
          <w:jc w:val="center"/>
        </w:trPr>
        <w:tc>
          <w:tcPr>
            <w:tcW w:w="4876" w:type="dxa"/>
            <w:hideMark/>
          </w:tcPr>
          <w:p w14:paraId="5F3C2478" w14:textId="77777777" w:rsidR="00B833C4" w:rsidRPr="00A65114" w:rsidRDefault="00B833C4" w:rsidP="004A795B">
            <w:pPr>
              <w:pStyle w:val="Normal6"/>
            </w:pPr>
            <w:r w:rsidRPr="00A65114">
              <w:t>(25)</w:t>
            </w:r>
            <w:r w:rsidRPr="00A65114">
              <w:tab/>
              <w:t xml:space="preserve">С цел да се осигури своевременно и адекватно адаптиране към научно-техническия напредък, да се гарантира гъвкавост и да се позволи разработването на някои мерки, на Комисията следва да се делегира правомощието за приемане на актове съгласно член 290 от Договора за функционирането на Европейския съюз във връзка с допълването на настоящия регламент по отношение на </w:t>
            </w:r>
            <w:r w:rsidRPr="00A65114">
              <w:rPr>
                <w:b/>
                <w:i/>
              </w:rPr>
              <w:t>коригиращите мерки за опазването на запасите от скумрия и сафрид,</w:t>
            </w:r>
            <w:r w:rsidRPr="00A65114">
              <w:t xml:space="preserve"> изпълнението на задължението за разтоварване на сушата и техническите мерки. От особена важност е по време на подготвителната работа на Комисията да се проведат подходящи консултации, включително на експертно равнище, като те бъдат съобразени с принципите, заложени в Междуинституционалното споразумение за по-добро законотворчество от 13 април 2016 г. По-специално, с цел осигуряване на равно участие при подготовката на делегираните актове, Европейският парламент и Съветът следва да получават всички документи едновременно с експертите от държавите членки, като на техните експерти се предоставя редовен достъп до заседанията на експертните групи на Комисията, занимаващи се с подготовката на делегираните актове.</w:t>
            </w:r>
          </w:p>
        </w:tc>
        <w:tc>
          <w:tcPr>
            <w:tcW w:w="4876" w:type="dxa"/>
            <w:hideMark/>
          </w:tcPr>
          <w:p w14:paraId="214FFD84" w14:textId="77777777" w:rsidR="00B833C4" w:rsidRPr="00A65114" w:rsidRDefault="00B833C4" w:rsidP="004A795B">
            <w:pPr>
              <w:pStyle w:val="Normal6"/>
              <w:rPr>
                <w:szCs w:val="24"/>
              </w:rPr>
            </w:pPr>
            <w:r w:rsidRPr="00A65114">
              <w:t>(25)</w:t>
            </w:r>
            <w:r w:rsidRPr="00A65114">
              <w:tab/>
              <w:t>С цел да се осигури своевременно и адекватно адаптиране към научно-техническия напредък, да се гарантира гъвкавост и да се позволи разработването на някои мерки, на Комисията следва да се делегира правомощието за приемане на актове съгласно член 290 от Договора за функционирането на Европейския съюз във връзка с допълването на настоящия регламент по отношение на изпълнението на задължението за разтоварване на сушата и техническите мерки. От особена важност е по време на подготвителната работа на Комисията да се проведат подходящи консултации, включително на експертно равнище, като те бъдат съобразени с принципите, заложени в Междуинституционалното споразумение за по-добро законотворчество от 13 април 2016 г. По-специално, с цел осигуряване на равно участие при подготовката на делегираните актове, Европейският парламент и Съветът следва да получават всички документи едновременно с експертите от държавите членки, като на техните експерти се предоставя редовен достъп до заседанията на експертните групи на Комисията, занимаващи се с подготовката на делегираните актове.</w:t>
            </w:r>
          </w:p>
        </w:tc>
      </w:tr>
    </w:tbl>
    <w:p w14:paraId="4371A2B9"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797C791B" w14:textId="77777777" w:rsidR="00B833C4" w:rsidRPr="00A65114" w:rsidRDefault="00B833C4" w:rsidP="00B833C4">
      <w:pPr>
        <w:pStyle w:val="Normal12Italic"/>
      </w:pPr>
      <w:r w:rsidRPr="00A65114">
        <w:t xml:space="preserve">Разпоредите на многогодишния план (MAP) следва да се отнасят единствено до сардина и хамсия (скумрия (Scomber spp.) и сафрид (Trachurus spp.), тъй като за другите видове има остра липса на данни и научни оценки. Тези видове следва да </w:t>
      </w:r>
      <w:r w:rsidRPr="00A65114">
        <w:lastRenderedPageBreak/>
        <w:t>бъдат включени в обхвата на многогодишния план поради задължението за разтоварване, каквото беше ключовото обяснение на ЕК, но този елемент следва да бъде ясно отделен в обхвата на многогодишния план.</w:t>
      </w:r>
    </w:p>
    <w:p w14:paraId="373F0236" w14:textId="77777777" w:rsidR="00B833C4" w:rsidRPr="00A65114" w:rsidRDefault="00B833C4" w:rsidP="00B833C4">
      <w:r w:rsidRPr="00620C10">
        <w:rPr>
          <w:rStyle w:val="HideTWBExt"/>
        </w:rPr>
        <w:t>&lt;/Amend&gt;</w:t>
      </w:r>
    </w:p>
    <w:p w14:paraId="6EB20D59" w14:textId="42237468"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33</w:t>
      </w:r>
      <w:r w:rsidRPr="00620C10">
        <w:rPr>
          <w:rStyle w:val="HideTWBExt"/>
          <w:b w:val="0"/>
        </w:rPr>
        <w:t>&lt;/NumAm&gt;</w:t>
      </w:r>
    </w:p>
    <w:p w14:paraId="3FB705CB"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6B661D54" w14:textId="77777777" w:rsidR="00133D1E" w:rsidRPr="00A65114" w:rsidRDefault="00133D1E" w:rsidP="00133D1E">
      <w:pPr>
        <w:pStyle w:val="NormalBold"/>
      </w:pPr>
      <w:r w:rsidRPr="00620C10">
        <w:rPr>
          <w:rStyle w:val="HideTWBExt"/>
          <w:b w:val="0"/>
        </w:rPr>
        <w:t>&lt;Article&gt;</w:t>
      </w:r>
      <w:r w:rsidRPr="00A65114">
        <w:t>Съображение 26</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145440CF" w14:textId="77777777" w:rsidTr="00133D1E">
        <w:trPr>
          <w:trHeight w:hRule="exact" w:val="240"/>
          <w:jc w:val="center"/>
        </w:trPr>
        <w:tc>
          <w:tcPr>
            <w:tcW w:w="9752" w:type="dxa"/>
            <w:gridSpan w:val="2"/>
          </w:tcPr>
          <w:p w14:paraId="477FFE86" w14:textId="77777777" w:rsidR="00133D1E" w:rsidRPr="00A65114" w:rsidRDefault="00133D1E" w:rsidP="00133D1E"/>
        </w:tc>
      </w:tr>
      <w:tr w:rsidR="00133D1E" w:rsidRPr="00A65114" w14:paraId="275C8B87" w14:textId="77777777" w:rsidTr="00133D1E">
        <w:trPr>
          <w:trHeight w:val="240"/>
          <w:jc w:val="center"/>
        </w:trPr>
        <w:tc>
          <w:tcPr>
            <w:tcW w:w="4876" w:type="dxa"/>
          </w:tcPr>
          <w:p w14:paraId="7F470EC6" w14:textId="77777777" w:rsidR="00133D1E" w:rsidRPr="00A65114" w:rsidRDefault="00133D1E" w:rsidP="00133D1E">
            <w:pPr>
              <w:pStyle w:val="ColumnHeading"/>
            </w:pPr>
            <w:r w:rsidRPr="00A65114">
              <w:t>Текст, предложен от Комисията</w:t>
            </w:r>
          </w:p>
        </w:tc>
        <w:tc>
          <w:tcPr>
            <w:tcW w:w="4876" w:type="dxa"/>
          </w:tcPr>
          <w:p w14:paraId="640ED05E" w14:textId="77777777" w:rsidR="00133D1E" w:rsidRPr="00A65114" w:rsidRDefault="00133D1E" w:rsidP="00133D1E">
            <w:pPr>
              <w:pStyle w:val="ColumnHeading"/>
            </w:pPr>
            <w:r w:rsidRPr="00A65114">
              <w:t>Изменение</w:t>
            </w:r>
          </w:p>
        </w:tc>
      </w:tr>
      <w:tr w:rsidR="00133D1E" w:rsidRPr="00A65114" w14:paraId="3468A2C5" w14:textId="77777777" w:rsidTr="00133D1E">
        <w:trPr>
          <w:jc w:val="center"/>
        </w:trPr>
        <w:tc>
          <w:tcPr>
            <w:tcW w:w="4876" w:type="dxa"/>
          </w:tcPr>
          <w:p w14:paraId="24618AAB" w14:textId="77777777" w:rsidR="00133D1E" w:rsidRPr="00A65114" w:rsidRDefault="00133D1E" w:rsidP="00133D1E">
            <w:pPr>
              <w:pStyle w:val="Normal6"/>
            </w:pPr>
            <w:r w:rsidRPr="00A65114">
              <w:t>(26)</w:t>
            </w:r>
            <w:r w:rsidRPr="00A65114">
              <w:tab/>
              <w:t>В съответствие с член 10, параграф 3 от Регламент (ЕС) № 1380/2013 следва да се предвидят разпоредби, по силата на които Комисията да извършва периодична оценка на целесъобразността и ефективността на прилагането на настоящия регламент. Тази оценка следва да се основава на периодична оценка на плана, изготвена в съответствие с научните становища. Планът подлежи на оценка на всеки пет години. Този период позволява да се изпълни изцяло задължението за разтоварване, да се приемат и приложат мерки за регионализация, както и да се прояви тяхното въздействие върху запасите и риболовната дейност. Също така това е минималният период, изискван от научните органи.</w:t>
            </w:r>
          </w:p>
        </w:tc>
        <w:tc>
          <w:tcPr>
            <w:tcW w:w="4876" w:type="dxa"/>
          </w:tcPr>
          <w:p w14:paraId="4D1186AE" w14:textId="0A87B065" w:rsidR="00133D1E" w:rsidRPr="00A65114" w:rsidRDefault="00133D1E" w:rsidP="00133D1E">
            <w:pPr>
              <w:pStyle w:val="Normal6"/>
            </w:pPr>
            <w:r w:rsidRPr="00A65114">
              <w:t>(26)</w:t>
            </w:r>
            <w:r w:rsidRPr="00A65114">
              <w:tab/>
              <w:t xml:space="preserve">В съответствие с член 10, параграф 3 от Регламент (ЕС) № 1380/2013 следва да се предвидят разпоредби, по силата на които Комисията да извършва периодична оценка на целесъобразността и ефективността на прилагането на настоящия регламент. Тази оценка следва да се основава на периодична оценка на плана, изготвена в съответствие с научните становища. Планът подлежи на оценка </w:t>
            </w:r>
            <w:r w:rsidRPr="00A65114">
              <w:rPr>
                <w:b/>
                <w:i/>
              </w:rPr>
              <w:t>три години след датата на влизане в сила на настоящия регламент и</w:t>
            </w:r>
            <w:r w:rsidRPr="00A65114">
              <w:t xml:space="preserve"> на всеки пет години </w:t>
            </w:r>
            <w:r w:rsidRPr="00A65114">
              <w:rPr>
                <w:b/>
                <w:i/>
              </w:rPr>
              <w:t>след това</w:t>
            </w:r>
            <w:r w:rsidRPr="00A65114">
              <w:t>. Този период позволява да се изпълни изцяло задължението за разтоварване, да се приемат и приложат мерки за регионализация, както и да се прояви тяхното въздействие върху запасите и риболовната дейност. Също така това е минималният период, изискван от научните органи.</w:t>
            </w:r>
          </w:p>
        </w:tc>
      </w:tr>
    </w:tbl>
    <w:p w14:paraId="2D392613" w14:textId="77777777" w:rsidR="00133D1E" w:rsidRPr="00A65114" w:rsidRDefault="00133D1E" w:rsidP="00133D1E">
      <w:r w:rsidRPr="00620C10">
        <w:rPr>
          <w:rStyle w:val="HideTWBExt"/>
        </w:rPr>
        <w:t>&lt;/Amend&gt;</w:t>
      </w:r>
    </w:p>
    <w:p w14:paraId="04767DD3" w14:textId="653595CB" w:rsidR="00133D1E" w:rsidRPr="00A65114" w:rsidRDefault="00133D1E" w:rsidP="00133D1E">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34</w:t>
      </w:r>
      <w:r w:rsidRPr="00620C10">
        <w:rPr>
          <w:rStyle w:val="HideTWBExt"/>
          <w:b w:val="0"/>
        </w:rPr>
        <w:t>&lt;/NumAm&gt;</w:t>
      </w:r>
    </w:p>
    <w:p w14:paraId="50C5AFBD"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4AF3C651" w14:textId="77777777" w:rsidR="00133D1E" w:rsidRPr="00A65114" w:rsidRDefault="00133D1E" w:rsidP="00133D1E">
      <w:pPr>
        <w:pStyle w:val="NormalBold"/>
        <w:keepNext/>
      </w:pPr>
      <w:r w:rsidRPr="00620C10">
        <w:rPr>
          <w:rStyle w:val="HideTWBExt"/>
          <w:b w:val="0"/>
        </w:rPr>
        <w:t>&lt;Article&gt;</w:t>
      </w:r>
      <w:r w:rsidRPr="00A65114">
        <w:t>Съображение 27 a (ново)</w:t>
      </w:r>
      <w:r w:rsidRPr="00620C10">
        <w:rPr>
          <w:rStyle w:val="HideTWBExt"/>
          <w:b w:val="0"/>
        </w:rPr>
        <w:t>&lt;/Article&gt;</w:t>
      </w:r>
    </w:p>
    <w:p w14:paraId="050BF768" w14:textId="77777777" w:rsidR="00133D1E" w:rsidRPr="00A65114" w:rsidRDefault="00133D1E" w:rsidP="00133D1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3D1E" w:rsidRPr="00A65114" w14:paraId="3D2C7B8D" w14:textId="77777777" w:rsidTr="00133D1E">
        <w:trPr>
          <w:jc w:val="center"/>
        </w:trPr>
        <w:tc>
          <w:tcPr>
            <w:tcW w:w="9752" w:type="dxa"/>
            <w:gridSpan w:val="2"/>
          </w:tcPr>
          <w:p w14:paraId="371F0C6D" w14:textId="77777777" w:rsidR="00133D1E" w:rsidRPr="00A65114" w:rsidRDefault="00133D1E" w:rsidP="00133D1E">
            <w:pPr>
              <w:keepNext/>
            </w:pPr>
          </w:p>
        </w:tc>
      </w:tr>
      <w:tr w:rsidR="00133D1E" w:rsidRPr="00A65114" w14:paraId="471909E0" w14:textId="77777777" w:rsidTr="00133D1E">
        <w:trPr>
          <w:jc w:val="center"/>
        </w:trPr>
        <w:tc>
          <w:tcPr>
            <w:tcW w:w="4876" w:type="dxa"/>
          </w:tcPr>
          <w:p w14:paraId="6E8CB4C6" w14:textId="77777777" w:rsidR="00133D1E" w:rsidRPr="00A65114" w:rsidRDefault="00133D1E" w:rsidP="00133D1E">
            <w:pPr>
              <w:pStyle w:val="ColumnHeading"/>
              <w:keepNext/>
            </w:pPr>
            <w:r w:rsidRPr="00A65114">
              <w:t>Текст, предложен от Комисията</w:t>
            </w:r>
          </w:p>
        </w:tc>
        <w:tc>
          <w:tcPr>
            <w:tcW w:w="4876" w:type="dxa"/>
          </w:tcPr>
          <w:p w14:paraId="270006FE" w14:textId="77777777" w:rsidR="00133D1E" w:rsidRPr="00A65114" w:rsidRDefault="00133D1E" w:rsidP="00133D1E">
            <w:pPr>
              <w:pStyle w:val="ColumnHeading"/>
              <w:keepNext/>
            </w:pPr>
            <w:r w:rsidRPr="00A65114">
              <w:t>Изменение</w:t>
            </w:r>
          </w:p>
        </w:tc>
      </w:tr>
      <w:tr w:rsidR="00133D1E" w:rsidRPr="00A65114" w14:paraId="1DC4D5A5" w14:textId="77777777" w:rsidTr="00133D1E">
        <w:trPr>
          <w:jc w:val="center"/>
        </w:trPr>
        <w:tc>
          <w:tcPr>
            <w:tcW w:w="4876" w:type="dxa"/>
          </w:tcPr>
          <w:p w14:paraId="269CBAC8" w14:textId="77777777" w:rsidR="00133D1E" w:rsidRPr="00A65114" w:rsidRDefault="00133D1E" w:rsidP="00133D1E">
            <w:pPr>
              <w:pStyle w:val="Normal6"/>
            </w:pPr>
          </w:p>
        </w:tc>
        <w:tc>
          <w:tcPr>
            <w:tcW w:w="4876" w:type="dxa"/>
          </w:tcPr>
          <w:p w14:paraId="65B64D6A" w14:textId="177CD68C" w:rsidR="00133D1E" w:rsidRPr="00A65114" w:rsidRDefault="00133D1E" w:rsidP="00AC0AD2">
            <w:pPr>
              <w:pStyle w:val="Normal6"/>
              <w:rPr>
                <w:szCs w:val="24"/>
              </w:rPr>
            </w:pPr>
            <w:r w:rsidRPr="00A65114">
              <w:rPr>
                <w:b/>
                <w:i/>
              </w:rPr>
              <w:t>(27a)</w:t>
            </w:r>
            <w:r w:rsidRPr="00A65114">
              <w:tab/>
            </w:r>
            <w:r w:rsidRPr="00A65114">
              <w:rPr>
                <w:b/>
                <w:i/>
              </w:rPr>
              <w:t xml:space="preserve">За да се подпомогнат рибарите при изпълнението на мерките, предвидени в настоящия регламент, </w:t>
            </w:r>
            <w:r w:rsidRPr="00A65114">
              <w:rPr>
                <w:b/>
                <w:i/>
              </w:rPr>
              <w:lastRenderedPageBreak/>
              <w:t>държавите членки следва да използват в максимална степен възможните мерки, предвидени в Регламент (ЕС) № 508/2014. Целесъобразно е да се поясни, че мерките за временно преустановяване, приети за постигане на целите на настоящия регламент, могат да се считат за допустими за подпомагане съгласно Регламент (ЕС) № 508/2014, за да се отчетат социално-икономическите аспекти на настоящия регламент. Освен това е целесъобразно да се предостави дерогация за корабите, засегнати от настоящия многогодишен план, от периодите, през които може да бъде предоставена подкрепа, както и от тавана на финансовото участие по линия на ЕФМДР за мерките за временно преустановяване, предвидени в Регламент (ЕС) № 508/2014.</w:t>
            </w:r>
          </w:p>
        </w:tc>
      </w:tr>
    </w:tbl>
    <w:p w14:paraId="2344D144" w14:textId="77777777" w:rsidR="00133D1E" w:rsidRPr="00A65114" w:rsidRDefault="00133D1E" w:rsidP="00133D1E">
      <w:r w:rsidRPr="00620C10">
        <w:rPr>
          <w:rStyle w:val="HideTWBExt"/>
        </w:rPr>
        <w:lastRenderedPageBreak/>
        <w:t>&lt;/Amend&gt;</w:t>
      </w:r>
    </w:p>
    <w:p w14:paraId="221CEBA1" w14:textId="3B0F3235"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35</w:t>
      </w:r>
      <w:r w:rsidRPr="00620C10">
        <w:rPr>
          <w:rStyle w:val="HideTWBExt"/>
          <w:b w:val="0"/>
        </w:rPr>
        <w:t>&lt;/NumAm&gt;</w:t>
      </w:r>
    </w:p>
    <w:p w14:paraId="4A8855BB"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6B4DC365" w14:textId="77777777" w:rsidR="00B833C4" w:rsidRPr="00A65114" w:rsidRDefault="00B833C4" w:rsidP="00B833C4">
      <w:pPr>
        <w:pStyle w:val="NormalBold"/>
      </w:pPr>
      <w:r w:rsidRPr="00620C10">
        <w:rPr>
          <w:rStyle w:val="HideTWBExt"/>
          <w:b w:val="0"/>
        </w:rPr>
        <w:t>&lt;Article&gt;</w:t>
      </w:r>
      <w:r w:rsidRPr="00A65114">
        <w:t>Член 1 – параграф 2</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428D9095" w14:textId="77777777" w:rsidTr="00B95BDA">
        <w:trPr>
          <w:jc w:val="center"/>
        </w:trPr>
        <w:tc>
          <w:tcPr>
            <w:tcW w:w="9752" w:type="dxa"/>
            <w:gridSpan w:val="2"/>
          </w:tcPr>
          <w:p w14:paraId="214DD914" w14:textId="77777777" w:rsidR="00B833C4" w:rsidRPr="00A65114" w:rsidRDefault="00B833C4" w:rsidP="00B95BDA">
            <w:pPr>
              <w:keepNext/>
            </w:pPr>
          </w:p>
        </w:tc>
      </w:tr>
      <w:tr w:rsidR="00B833C4" w:rsidRPr="00A65114" w14:paraId="03C44A3E" w14:textId="77777777" w:rsidTr="00B95BDA">
        <w:trPr>
          <w:jc w:val="center"/>
        </w:trPr>
        <w:tc>
          <w:tcPr>
            <w:tcW w:w="4876" w:type="dxa"/>
            <w:hideMark/>
          </w:tcPr>
          <w:p w14:paraId="4BF0866F"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65623626" w14:textId="77777777" w:rsidR="00B833C4" w:rsidRPr="00A65114" w:rsidRDefault="00B833C4" w:rsidP="00B95BDA">
            <w:pPr>
              <w:pStyle w:val="ColumnHeading"/>
              <w:keepNext/>
            </w:pPr>
            <w:r w:rsidRPr="00A65114">
              <w:t>Изменение</w:t>
            </w:r>
          </w:p>
        </w:tc>
      </w:tr>
      <w:tr w:rsidR="00B833C4" w:rsidRPr="00A65114" w14:paraId="53363C06" w14:textId="77777777" w:rsidTr="00B95BDA">
        <w:trPr>
          <w:jc w:val="center"/>
        </w:trPr>
        <w:tc>
          <w:tcPr>
            <w:tcW w:w="4876" w:type="dxa"/>
            <w:hideMark/>
          </w:tcPr>
          <w:p w14:paraId="1C60D85C" w14:textId="77777777" w:rsidR="00B833C4" w:rsidRPr="00A65114" w:rsidRDefault="00B833C4" w:rsidP="004A795B">
            <w:pPr>
              <w:pStyle w:val="Normal6"/>
            </w:pPr>
            <w:r w:rsidRPr="00A65114">
              <w:t>2.</w:t>
            </w:r>
            <w:r w:rsidRPr="00A65114">
              <w:tab/>
              <w:t>Настоящият регламент се прилага по отношение на запасите от хамсия (Engraulis encrasicolus) и сардина (Sardina pilchardus) в Адриатическо море (</w:t>
            </w:r>
            <w:r w:rsidRPr="00A65114">
              <w:rPr>
                <w:b/>
                <w:i/>
              </w:rPr>
              <w:t>„съответните запаси“</w:t>
            </w:r>
            <w:r w:rsidRPr="00A65114">
              <w:t xml:space="preserve">) и на </w:t>
            </w:r>
            <w:r w:rsidRPr="00A65114">
              <w:rPr>
                <w:b/>
                <w:i/>
              </w:rPr>
              <w:t>свързаните</w:t>
            </w:r>
            <w:r w:rsidRPr="00A65114">
              <w:t xml:space="preserve"> с </w:t>
            </w:r>
            <w:r w:rsidRPr="00A65114">
              <w:rPr>
                <w:b/>
                <w:i/>
              </w:rPr>
              <w:t>тях риболовни дейности</w:t>
            </w:r>
            <w:r w:rsidRPr="00A65114">
              <w:t xml:space="preserve">. </w:t>
            </w:r>
            <w:r w:rsidRPr="00A65114">
              <w:rPr>
                <w:b/>
                <w:i/>
              </w:rPr>
              <w:t>Той</w:t>
            </w:r>
            <w:r w:rsidRPr="00A65114">
              <w:t xml:space="preserve"> също така се прилага по отношение на прилова на скумрия (Scomber spp.) и сафрид (Trachurus spp.) в Адриатическо море, добит при улова на </w:t>
            </w:r>
            <w:r w:rsidRPr="00A65114">
              <w:rPr>
                <w:b/>
                <w:i/>
              </w:rPr>
              <w:t>единия или на двата съответни запаса</w:t>
            </w:r>
            <w:r w:rsidRPr="00A65114">
              <w:t>.</w:t>
            </w:r>
          </w:p>
        </w:tc>
        <w:tc>
          <w:tcPr>
            <w:tcW w:w="4876" w:type="dxa"/>
            <w:hideMark/>
          </w:tcPr>
          <w:p w14:paraId="4A58FEDD" w14:textId="77777777" w:rsidR="00B833C4" w:rsidRPr="00A65114" w:rsidRDefault="00B833C4" w:rsidP="004A795B">
            <w:pPr>
              <w:pStyle w:val="Normal6"/>
              <w:rPr>
                <w:b/>
                <w:i/>
                <w:szCs w:val="24"/>
              </w:rPr>
            </w:pPr>
            <w:r w:rsidRPr="00A65114">
              <w:t>2.</w:t>
            </w:r>
            <w:r w:rsidRPr="00A65114">
              <w:tab/>
              <w:t>Настоящият регламент се прилага по отношение на запасите от хамсия (Engraulis encrasicolus) и сардина (Sardina pilchardus) в Адриатическо море (</w:t>
            </w:r>
            <w:r w:rsidRPr="00A65114">
              <w:rPr>
                <w:b/>
                <w:i/>
              </w:rPr>
              <w:t>дребни пелагични видове</w:t>
            </w:r>
            <w:r w:rsidRPr="00A65114">
              <w:t xml:space="preserve">) и на </w:t>
            </w:r>
            <w:r w:rsidRPr="00A65114">
              <w:rPr>
                <w:b/>
                <w:i/>
              </w:rPr>
              <w:t>дейностите, свързани</w:t>
            </w:r>
            <w:r w:rsidRPr="00A65114">
              <w:t xml:space="preserve"> с </w:t>
            </w:r>
            <w:r w:rsidRPr="00A65114">
              <w:rPr>
                <w:b/>
                <w:i/>
              </w:rPr>
              <w:t>целеви риболов на тези запаси</w:t>
            </w:r>
            <w:r w:rsidRPr="00A65114">
              <w:t xml:space="preserve">. </w:t>
            </w:r>
            <w:r w:rsidRPr="00A65114">
              <w:rPr>
                <w:b/>
                <w:i/>
              </w:rPr>
              <w:t>За целите на изпълнението на задължението за разтоварване, установено в член 15 от Регламент (ЕС) № 1380/2013, настоящият регламент</w:t>
            </w:r>
            <w:r w:rsidRPr="00A65114">
              <w:t xml:space="preserve"> също така се прилага по отношение на прилова на скумрия (Scomber spp.) и сафрид (Trachurus spp.) в Адриатическо море, добит при улова на </w:t>
            </w:r>
            <w:r w:rsidRPr="00A65114">
              <w:rPr>
                <w:b/>
                <w:i/>
              </w:rPr>
              <w:t xml:space="preserve">дребни пелагични </w:t>
            </w:r>
            <w:r w:rsidRPr="00A65114">
              <w:rPr>
                <w:b/>
                <w:i/>
              </w:rPr>
              <w:lastRenderedPageBreak/>
              <w:t>видове</w:t>
            </w:r>
            <w:r w:rsidRPr="00A65114">
              <w:t>.</w:t>
            </w:r>
          </w:p>
        </w:tc>
      </w:tr>
    </w:tbl>
    <w:p w14:paraId="62A9A6EB" w14:textId="77777777" w:rsidR="00B833C4" w:rsidRPr="00A65114" w:rsidRDefault="00B833C4" w:rsidP="00B833C4">
      <w:pPr>
        <w:pStyle w:val="JustificationTitle"/>
      </w:pPr>
      <w:r w:rsidRPr="00620C10">
        <w:rPr>
          <w:rStyle w:val="HideTWBExt"/>
          <w:i w:val="0"/>
        </w:rPr>
        <w:lastRenderedPageBreak/>
        <w:t>&lt;TitreJust&gt;</w:t>
      </w:r>
      <w:r w:rsidRPr="00A65114">
        <w:t>Обосновка</w:t>
      </w:r>
      <w:r w:rsidRPr="00620C10">
        <w:rPr>
          <w:rStyle w:val="HideTWBExt"/>
          <w:i w:val="0"/>
        </w:rPr>
        <w:t>&lt;/TitreJust&gt;</w:t>
      </w:r>
    </w:p>
    <w:p w14:paraId="21755F10" w14:textId="77777777" w:rsidR="00B833C4" w:rsidRPr="00A65114" w:rsidRDefault="00B833C4" w:rsidP="00B833C4">
      <w:pPr>
        <w:pStyle w:val="Normal12Italic"/>
      </w:pPr>
      <w:r w:rsidRPr="00A65114">
        <w:t>Разпоредите на многогодишния план (MAP) следва да се отнасят единствено до сардина и хамсия, тъй като за другите видове има остра липса на данни и научни оценки. Тези видове следва да бъдат включени в обхвата на многогодишния план поради задължението за разтоварване, каквото беше ключовото обяснение на ЕК, но този елемент следва да бъде ясно отделен в обхвата на многогодишния план.</w:t>
      </w:r>
    </w:p>
    <w:p w14:paraId="2ECCAC8D" w14:textId="77777777" w:rsidR="00B833C4" w:rsidRPr="00A65114" w:rsidRDefault="00B833C4" w:rsidP="00B833C4">
      <w:r w:rsidRPr="00620C10">
        <w:rPr>
          <w:rStyle w:val="HideTWBExt"/>
        </w:rPr>
        <w:t>&lt;/Amend&gt;</w:t>
      </w:r>
    </w:p>
    <w:p w14:paraId="2AC3A740" w14:textId="6CF46740"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36</w:t>
      </w:r>
      <w:r w:rsidRPr="00620C10">
        <w:rPr>
          <w:rStyle w:val="HideTWBExt"/>
          <w:b w:val="0"/>
        </w:rPr>
        <w:t>&lt;/NumAm&gt;</w:t>
      </w:r>
    </w:p>
    <w:p w14:paraId="2EF41532"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64DDFBEC" w14:textId="77777777" w:rsidR="00133D1E" w:rsidRPr="00A65114" w:rsidRDefault="00133D1E" w:rsidP="00133D1E">
      <w:pPr>
        <w:pStyle w:val="NormalBold"/>
      </w:pPr>
      <w:r w:rsidRPr="00620C10">
        <w:rPr>
          <w:rStyle w:val="HideTWBExt"/>
          <w:b w:val="0"/>
        </w:rPr>
        <w:t>&lt;Article&gt;</w:t>
      </w:r>
      <w:r w:rsidRPr="00A65114">
        <w:t>Член 2 – параграф 2 – буква a б (нова)</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026BED66" w14:textId="77777777" w:rsidTr="00133D1E">
        <w:trPr>
          <w:trHeight w:hRule="exact" w:val="240"/>
          <w:jc w:val="center"/>
        </w:trPr>
        <w:tc>
          <w:tcPr>
            <w:tcW w:w="9752" w:type="dxa"/>
            <w:gridSpan w:val="2"/>
          </w:tcPr>
          <w:p w14:paraId="331687FE" w14:textId="77777777" w:rsidR="00133D1E" w:rsidRPr="00A65114" w:rsidRDefault="00133D1E" w:rsidP="00133D1E"/>
        </w:tc>
      </w:tr>
      <w:tr w:rsidR="00133D1E" w:rsidRPr="00A65114" w14:paraId="48FA7F47" w14:textId="77777777" w:rsidTr="00133D1E">
        <w:trPr>
          <w:trHeight w:val="240"/>
          <w:jc w:val="center"/>
        </w:trPr>
        <w:tc>
          <w:tcPr>
            <w:tcW w:w="4876" w:type="dxa"/>
          </w:tcPr>
          <w:p w14:paraId="017F1888" w14:textId="77777777" w:rsidR="00133D1E" w:rsidRPr="00A65114" w:rsidRDefault="00133D1E" w:rsidP="00133D1E">
            <w:pPr>
              <w:pStyle w:val="ColumnHeading"/>
            </w:pPr>
            <w:r w:rsidRPr="00A65114">
              <w:t>Текст, предложен от Комисията</w:t>
            </w:r>
          </w:p>
        </w:tc>
        <w:tc>
          <w:tcPr>
            <w:tcW w:w="4876" w:type="dxa"/>
          </w:tcPr>
          <w:p w14:paraId="03DCCEE9" w14:textId="77777777" w:rsidR="00133D1E" w:rsidRPr="00A65114" w:rsidRDefault="00133D1E" w:rsidP="00133D1E">
            <w:pPr>
              <w:pStyle w:val="ColumnHeading"/>
            </w:pPr>
            <w:r w:rsidRPr="00A65114">
              <w:t>Изменение</w:t>
            </w:r>
          </w:p>
        </w:tc>
      </w:tr>
      <w:tr w:rsidR="00133D1E" w:rsidRPr="00A65114" w14:paraId="023941C7" w14:textId="77777777" w:rsidTr="00133D1E">
        <w:trPr>
          <w:jc w:val="center"/>
        </w:trPr>
        <w:tc>
          <w:tcPr>
            <w:tcW w:w="4876" w:type="dxa"/>
          </w:tcPr>
          <w:p w14:paraId="4CF1AE2D" w14:textId="77777777" w:rsidR="00133D1E" w:rsidRPr="00A65114" w:rsidRDefault="00133D1E" w:rsidP="00133D1E">
            <w:pPr>
              <w:pStyle w:val="Normal6"/>
            </w:pPr>
          </w:p>
        </w:tc>
        <w:tc>
          <w:tcPr>
            <w:tcW w:w="4876" w:type="dxa"/>
          </w:tcPr>
          <w:p w14:paraId="6EB3C92A" w14:textId="1F17CBA2" w:rsidR="00133D1E" w:rsidRPr="00A65114" w:rsidRDefault="00133D1E" w:rsidP="00AC0AD2">
            <w:pPr>
              <w:pStyle w:val="Normal6"/>
            </w:pPr>
            <w:r w:rsidRPr="00A65114">
              <w:rPr>
                <w:b/>
                <w:i/>
              </w:rPr>
              <w:t>аб)</w:t>
            </w:r>
            <w:r w:rsidRPr="00A65114">
              <w:tab/>
            </w:r>
            <w:r w:rsidRPr="00A65114">
              <w:rPr>
                <w:b/>
                <w:i/>
              </w:rPr>
              <w:t>„Най-добри налични научни становища“ означава публично достъпни научни препоръки, подкрепени от най-актуалните научни данни и методи, и които са издадени или преразгледани от независим научен орган, признат на равнището на Съюза или на международно равнище.</w:t>
            </w:r>
          </w:p>
        </w:tc>
      </w:tr>
    </w:tbl>
    <w:p w14:paraId="699D29F6" w14:textId="77777777" w:rsidR="00133D1E" w:rsidRPr="00A65114" w:rsidRDefault="00133D1E" w:rsidP="00133D1E">
      <w:r w:rsidRPr="00620C10">
        <w:rPr>
          <w:rStyle w:val="HideTWBExt"/>
        </w:rPr>
        <w:t>&lt;/Amend&gt;</w:t>
      </w:r>
    </w:p>
    <w:p w14:paraId="4D5FA4D3" w14:textId="693F22FD"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37</w:t>
      </w:r>
      <w:r w:rsidRPr="00620C10">
        <w:rPr>
          <w:rStyle w:val="HideTWBExt"/>
          <w:b w:val="0"/>
        </w:rPr>
        <w:t>&lt;/NumAm&gt;</w:t>
      </w:r>
    </w:p>
    <w:p w14:paraId="6943170E"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4DD85D36" w14:textId="77777777" w:rsidR="00B833C4" w:rsidRPr="00A65114" w:rsidRDefault="00B833C4" w:rsidP="00B833C4">
      <w:pPr>
        <w:pStyle w:val="NormalBold"/>
      </w:pPr>
      <w:r w:rsidRPr="00620C10">
        <w:rPr>
          <w:rStyle w:val="HideTWBExt"/>
          <w:b w:val="0"/>
        </w:rPr>
        <w:t>&lt;Article&gt;</w:t>
      </w:r>
      <w:r w:rsidRPr="00A65114">
        <w:t>Член 2 – параграф 2 – буква б a (нова)</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4B2116A7" w14:textId="77777777" w:rsidTr="00B95BDA">
        <w:trPr>
          <w:jc w:val="center"/>
        </w:trPr>
        <w:tc>
          <w:tcPr>
            <w:tcW w:w="9752" w:type="dxa"/>
            <w:gridSpan w:val="2"/>
          </w:tcPr>
          <w:p w14:paraId="007CB464" w14:textId="77777777" w:rsidR="00B833C4" w:rsidRPr="00A65114" w:rsidRDefault="00B833C4" w:rsidP="00B95BDA">
            <w:pPr>
              <w:keepNext/>
            </w:pPr>
          </w:p>
        </w:tc>
      </w:tr>
      <w:tr w:rsidR="00B833C4" w:rsidRPr="00A65114" w14:paraId="1F21428B" w14:textId="77777777" w:rsidTr="00B95BDA">
        <w:trPr>
          <w:jc w:val="center"/>
        </w:trPr>
        <w:tc>
          <w:tcPr>
            <w:tcW w:w="4876" w:type="dxa"/>
            <w:hideMark/>
          </w:tcPr>
          <w:p w14:paraId="4F6ED298"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6991F2EC" w14:textId="77777777" w:rsidR="00B833C4" w:rsidRPr="00A65114" w:rsidRDefault="00B833C4" w:rsidP="00B95BDA">
            <w:pPr>
              <w:pStyle w:val="ColumnHeading"/>
              <w:keepNext/>
            </w:pPr>
            <w:r w:rsidRPr="00A65114">
              <w:t>Изменение</w:t>
            </w:r>
          </w:p>
        </w:tc>
      </w:tr>
      <w:tr w:rsidR="00B833C4" w:rsidRPr="00A65114" w14:paraId="0F6094B1" w14:textId="77777777" w:rsidTr="00B95BDA">
        <w:trPr>
          <w:jc w:val="center"/>
        </w:trPr>
        <w:tc>
          <w:tcPr>
            <w:tcW w:w="4876" w:type="dxa"/>
          </w:tcPr>
          <w:p w14:paraId="5A029D2B" w14:textId="77777777" w:rsidR="00B833C4" w:rsidRPr="00A65114" w:rsidRDefault="00B833C4" w:rsidP="00B95BDA">
            <w:pPr>
              <w:pStyle w:val="Normal6"/>
            </w:pPr>
          </w:p>
        </w:tc>
        <w:tc>
          <w:tcPr>
            <w:tcW w:w="4876" w:type="dxa"/>
            <w:hideMark/>
          </w:tcPr>
          <w:p w14:paraId="3154702F" w14:textId="77777777" w:rsidR="00B833C4" w:rsidRPr="00A65114" w:rsidRDefault="00B833C4" w:rsidP="00B95BDA">
            <w:pPr>
              <w:pStyle w:val="Normal6"/>
              <w:rPr>
                <w:szCs w:val="24"/>
              </w:rPr>
            </w:pPr>
            <w:r w:rsidRPr="00A65114">
              <w:rPr>
                <w:b/>
                <w:i/>
              </w:rPr>
              <w:t>ба)</w:t>
            </w:r>
            <w:r w:rsidRPr="00A65114">
              <w:rPr>
                <w:b/>
                <w:i/>
              </w:rPr>
              <w:tab/>
              <w:t>„извършване на целеви риболов“ означава, че делът на живото тегло на уловената сардина и хамсия е поне 50%;</w:t>
            </w:r>
          </w:p>
        </w:tc>
      </w:tr>
    </w:tbl>
    <w:p w14:paraId="07350712"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185CFCEE" w14:textId="77777777" w:rsidR="00B833C4" w:rsidRPr="00A65114" w:rsidRDefault="00B833C4" w:rsidP="00B833C4">
      <w:pPr>
        <w:pStyle w:val="Normal12Italic"/>
      </w:pPr>
      <w:r w:rsidRPr="00A65114">
        <w:t>Определението на „извършване на целеви риболов“ е важно за управлението на риболовните дни.</w:t>
      </w:r>
    </w:p>
    <w:p w14:paraId="42600390" w14:textId="77777777" w:rsidR="00B833C4" w:rsidRPr="00A65114" w:rsidRDefault="00B833C4" w:rsidP="00B833C4">
      <w:r w:rsidRPr="00620C10">
        <w:rPr>
          <w:rStyle w:val="HideTWBExt"/>
        </w:rPr>
        <w:t>&lt;/Amend&gt;</w:t>
      </w:r>
    </w:p>
    <w:p w14:paraId="787581A0" w14:textId="25F2757D" w:rsidR="00B833C4" w:rsidRPr="00A65114" w:rsidRDefault="00B833C4" w:rsidP="00B833C4">
      <w:pPr>
        <w:pStyle w:val="AMNumberTabs"/>
        <w:keepNext/>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38</w:t>
      </w:r>
      <w:r w:rsidRPr="00620C10">
        <w:rPr>
          <w:rStyle w:val="HideTWBExt"/>
          <w:b w:val="0"/>
        </w:rPr>
        <w:t>&lt;/NumAm&gt;</w:t>
      </w:r>
    </w:p>
    <w:p w14:paraId="4EFAE0EB"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099372B6" w14:textId="77777777" w:rsidR="00B833C4" w:rsidRPr="00A65114" w:rsidRDefault="00B833C4" w:rsidP="00B833C4">
      <w:pPr>
        <w:pStyle w:val="NormalBold"/>
      </w:pPr>
      <w:r w:rsidRPr="00620C10">
        <w:rPr>
          <w:rStyle w:val="HideTWBExt"/>
          <w:b w:val="0"/>
        </w:rPr>
        <w:t>&lt;Article&gt;</w:t>
      </w:r>
      <w:r w:rsidRPr="00A65114">
        <w:t>Член 2 – параграф 2 – буква в</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57F79416" w14:textId="77777777" w:rsidTr="00B95BDA">
        <w:trPr>
          <w:jc w:val="center"/>
        </w:trPr>
        <w:tc>
          <w:tcPr>
            <w:tcW w:w="9752" w:type="dxa"/>
            <w:gridSpan w:val="2"/>
          </w:tcPr>
          <w:p w14:paraId="78A473B3" w14:textId="77777777" w:rsidR="00B833C4" w:rsidRPr="00A65114" w:rsidRDefault="00B833C4" w:rsidP="00B95BDA">
            <w:pPr>
              <w:keepNext/>
            </w:pPr>
          </w:p>
        </w:tc>
      </w:tr>
      <w:tr w:rsidR="00B833C4" w:rsidRPr="00A65114" w14:paraId="40F71004" w14:textId="77777777" w:rsidTr="00B95BDA">
        <w:trPr>
          <w:jc w:val="center"/>
        </w:trPr>
        <w:tc>
          <w:tcPr>
            <w:tcW w:w="4876" w:type="dxa"/>
            <w:hideMark/>
          </w:tcPr>
          <w:p w14:paraId="4FF8E5C9"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1A942909" w14:textId="77777777" w:rsidR="00B833C4" w:rsidRPr="00A65114" w:rsidRDefault="00B833C4" w:rsidP="00B95BDA">
            <w:pPr>
              <w:pStyle w:val="ColumnHeading"/>
              <w:keepNext/>
            </w:pPr>
            <w:r w:rsidRPr="00A65114">
              <w:t>Изменение</w:t>
            </w:r>
          </w:p>
        </w:tc>
      </w:tr>
      <w:tr w:rsidR="00B833C4" w:rsidRPr="00A65114" w14:paraId="70B8BE3F" w14:textId="77777777" w:rsidTr="00B95BDA">
        <w:trPr>
          <w:jc w:val="center"/>
        </w:trPr>
        <w:tc>
          <w:tcPr>
            <w:tcW w:w="4876" w:type="dxa"/>
            <w:hideMark/>
          </w:tcPr>
          <w:p w14:paraId="612E49CF" w14:textId="77777777" w:rsidR="00B833C4" w:rsidRPr="00A65114" w:rsidRDefault="00B833C4" w:rsidP="00B95BDA">
            <w:pPr>
              <w:pStyle w:val="Normal6"/>
            </w:pPr>
            <w:r w:rsidRPr="00A65114">
              <w:t>в)</w:t>
            </w:r>
            <w:r w:rsidRPr="00A65114">
              <w:tab/>
            </w:r>
            <w:r w:rsidRPr="00A65114">
              <w:rPr>
                <w:b/>
                <w:i/>
              </w:rPr>
              <w:t>„запаси от дребни</w:t>
            </w:r>
            <w:r w:rsidRPr="00A65114">
              <w:t xml:space="preserve"> пелагични видове“ означава </w:t>
            </w:r>
            <w:r w:rsidRPr="00A65114">
              <w:rPr>
                <w:b/>
                <w:i/>
              </w:rPr>
              <w:t>запасите, посочени в член 1, параграф 2 от настоящия регламент,</w:t>
            </w:r>
            <w:r w:rsidRPr="00A65114">
              <w:t xml:space="preserve"> и </w:t>
            </w:r>
            <w:r w:rsidRPr="00A65114">
              <w:rPr>
                <w:b/>
                <w:i/>
              </w:rPr>
              <w:t>всяка комбинация от тях</w:t>
            </w:r>
            <w:r w:rsidRPr="00A65114">
              <w:t>;</w:t>
            </w:r>
          </w:p>
        </w:tc>
        <w:tc>
          <w:tcPr>
            <w:tcW w:w="4876" w:type="dxa"/>
            <w:hideMark/>
          </w:tcPr>
          <w:p w14:paraId="47D27AAB" w14:textId="6191FC53" w:rsidR="00B833C4" w:rsidRPr="00A65114" w:rsidRDefault="00B833C4" w:rsidP="00BA3A4F">
            <w:pPr>
              <w:pStyle w:val="Normal6"/>
              <w:rPr>
                <w:szCs w:val="24"/>
              </w:rPr>
            </w:pPr>
            <w:r w:rsidRPr="00A65114">
              <w:t>в)</w:t>
            </w:r>
            <w:r w:rsidRPr="00A65114">
              <w:tab/>
            </w:r>
            <w:r w:rsidRPr="00A65114">
              <w:rPr>
                <w:b/>
                <w:i/>
              </w:rPr>
              <w:t>„дребни</w:t>
            </w:r>
            <w:r w:rsidRPr="00A65114">
              <w:t xml:space="preserve"> пелагични видове“ означава </w:t>
            </w:r>
            <w:r w:rsidRPr="00A65114">
              <w:rPr>
                <w:b/>
                <w:i/>
              </w:rPr>
              <w:t>запаси от сардина (Sardina pilchardus)</w:t>
            </w:r>
            <w:r w:rsidRPr="00A65114">
              <w:t xml:space="preserve"> и </w:t>
            </w:r>
            <w:r w:rsidRPr="00A65114">
              <w:rPr>
                <w:b/>
                <w:i/>
              </w:rPr>
              <w:t>хамсия (Engraulis encrasicolus)</w:t>
            </w:r>
            <w:r w:rsidRPr="00A65114">
              <w:t>;</w:t>
            </w:r>
          </w:p>
        </w:tc>
      </w:tr>
    </w:tbl>
    <w:p w14:paraId="7A6765B4"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6BB59D1A" w14:textId="77777777" w:rsidR="00B833C4" w:rsidRPr="00A65114" w:rsidRDefault="00B833C4" w:rsidP="00B833C4">
      <w:pPr>
        <w:pStyle w:val="Normal12Italic"/>
      </w:pPr>
      <w:r w:rsidRPr="00A65114">
        <w:t>Предлага се да се използва определението за „дребни пелагични видове“ от действащия план на GFCM. Това определение предполага, че двата вида се управляват заедно. Тези два вида са улавят заедно и както при риболова с мрежи гъргър, не е възможно да се улавя само един вид, затова мерките за управление следва да се прилагат заедно и за двата вида. Освен това в природата тези два вида са различни и са силно зависими от екологичните условия. Поради това тяхната експлоатация следва да бъде контролирана и управлявана заедно, както вече е признато в настоящата рамка на Генерална комисия по рибарство за Средиземно море (GFCM).</w:t>
      </w:r>
    </w:p>
    <w:p w14:paraId="3158F23F" w14:textId="77777777" w:rsidR="00B833C4" w:rsidRPr="00A65114" w:rsidRDefault="00B833C4" w:rsidP="00B833C4">
      <w:r w:rsidRPr="00620C10">
        <w:rPr>
          <w:rStyle w:val="HideTWBExt"/>
        </w:rPr>
        <w:t>&lt;/Amend&gt;</w:t>
      </w:r>
    </w:p>
    <w:p w14:paraId="35E935D5" w14:textId="1A8A26F5"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39</w:t>
      </w:r>
      <w:r w:rsidRPr="00620C10">
        <w:rPr>
          <w:rStyle w:val="HideTWBExt"/>
          <w:b w:val="0"/>
        </w:rPr>
        <w:t>&lt;/NumAm&gt;</w:t>
      </w:r>
    </w:p>
    <w:p w14:paraId="4EC30877"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2B28A023" w14:textId="77777777" w:rsidR="00133D1E" w:rsidRPr="00A65114" w:rsidRDefault="00133D1E" w:rsidP="00133D1E">
      <w:pPr>
        <w:pStyle w:val="NormalBold"/>
      </w:pPr>
      <w:r w:rsidRPr="00620C10">
        <w:rPr>
          <w:rStyle w:val="HideTWBExt"/>
          <w:b w:val="0"/>
        </w:rPr>
        <w:t>&lt;Article&gt;</w:t>
      </w:r>
      <w:r w:rsidRPr="00A65114">
        <w:t>Член 2 – параграф 2 – буква г</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5FF180C6" w14:textId="77777777" w:rsidTr="00133D1E">
        <w:trPr>
          <w:trHeight w:hRule="exact" w:val="240"/>
          <w:jc w:val="center"/>
        </w:trPr>
        <w:tc>
          <w:tcPr>
            <w:tcW w:w="9752" w:type="dxa"/>
            <w:gridSpan w:val="2"/>
          </w:tcPr>
          <w:p w14:paraId="50942F90" w14:textId="77777777" w:rsidR="00133D1E" w:rsidRPr="00A65114" w:rsidRDefault="00133D1E" w:rsidP="00133D1E"/>
        </w:tc>
      </w:tr>
      <w:tr w:rsidR="00133D1E" w:rsidRPr="00A65114" w14:paraId="1972A85A" w14:textId="77777777" w:rsidTr="00133D1E">
        <w:trPr>
          <w:trHeight w:val="240"/>
          <w:jc w:val="center"/>
        </w:trPr>
        <w:tc>
          <w:tcPr>
            <w:tcW w:w="4876" w:type="dxa"/>
          </w:tcPr>
          <w:p w14:paraId="4EE6277C" w14:textId="77777777" w:rsidR="00133D1E" w:rsidRPr="00A65114" w:rsidRDefault="00133D1E" w:rsidP="00133D1E">
            <w:pPr>
              <w:pStyle w:val="ColumnHeading"/>
            </w:pPr>
            <w:r w:rsidRPr="00A65114">
              <w:t>Текст, предложен от Комисията</w:t>
            </w:r>
          </w:p>
        </w:tc>
        <w:tc>
          <w:tcPr>
            <w:tcW w:w="4876" w:type="dxa"/>
          </w:tcPr>
          <w:p w14:paraId="6E85AE0A" w14:textId="77777777" w:rsidR="00133D1E" w:rsidRPr="00A65114" w:rsidRDefault="00133D1E" w:rsidP="00133D1E">
            <w:pPr>
              <w:pStyle w:val="ColumnHeading"/>
            </w:pPr>
            <w:r w:rsidRPr="00A65114">
              <w:t>Изменение</w:t>
            </w:r>
          </w:p>
        </w:tc>
      </w:tr>
      <w:tr w:rsidR="00133D1E" w:rsidRPr="00A65114" w14:paraId="7779FE2B" w14:textId="77777777" w:rsidTr="00133D1E">
        <w:trPr>
          <w:jc w:val="center"/>
        </w:trPr>
        <w:tc>
          <w:tcPr>
            <w:tcW w:w="4876" w:type="dxa"/>
          </w:tcPr>
          <w:p w14:paraId="5EB13BC4" w14:textId="77777777" w:rsidR="00133D1E" w:rsidRPr="00A65114" w:rsidRDefault="00133D1E" w:rsidP="00133D1E">
            <w:pPr>
              <w:pStyle w:val="Normal6"/>
            </w:pPr>
            <w:r w:rsidRPr="00A65114">
              <w:rPr>
                <w:b/>
                <w:i/>
              </w:rPr>
              <w:t>г)</w:t>
            </w:r>
            <w:r w:rsidRPr="00A65114">
              <w:tab/>
            </w:r>
            <w:r w:rsidRPr="00A65114">
              <w:rPr>
                <w:b/>
                <w:i/>
              </w:rPr>
              <w:t>„диапазон на FMSY“ означава диапазонът от стойности, при които всички равнища на смъртност от риболов в рамките на посочените от научна гледна точка граници на диапазона, в ситуации на смесен риболов и в съответствие с научните становища водят до максимален устойчив улов (МУУ) в дългосрочен план при съществуващите средни условия на околната среда, без да оказват значително въздействие върху процеса на възпроизводство за съответните запаси;</w:t>
            </w:r>
          </w:p>
        </w:tc>
        <w:tc>
          <w:tcPr>
            <w:tcW w:w="4876" w:type="dxa"/>
          </w:tcPr>
          <w:p w14:paraId="504EBB73" w14:textId="77777777" w:rsidR="00133D1E" w:rsidRPr="00A65114" w:rsidRDefault="00133D1E" w:rsidP="00133D1E">
            <w:pPr>
              <w:pStyle w:val="Normal6"/>
            </w:pPr>
            <w:r w:rsidRPr="00A65114">
              <w:rPr>
                <w:b/>
                <w:i/>
              </w:rPr>
              <w:t>заличава се</w:t>
            </w:r>
          </w:p>
        </w:tc>
      </w:tr>
    </w:tbl>
    <w:p w14:paraId="1E18BE32" w14:textId="77777777" w:rsidR="00133D1E" w:rsidRPr="00A65114" w:rsidRDefault="00133D1E" w:rsidP="00133D1E">
      <w:r w:rsidRPr="00620C10">
        <w:rPr>
          <w:rStyle w:val="HideTWBExt"/>
        </w:rPr>
        <w:t>&lt;/Amend&gt;</w:t>
      </w:r>
    </w:p>
    <w:p w14:paraId="14EE1419" w14:textId="656BE960" w:rsidR="00B833C4" w:rsidRPr="00A65114" w:rsidRDefault="00B833C4" w:rsidP="00B833C4">
      <w:pPr>
        <w:pStyle w:val="AMNumberTabs"/>
        <w:keepNext/>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40</w:t>
      </w:r>
      <w:r w:rsidRPr="00620C10">
        <w:rPr>
          <w:rStyle w:val="HideTWBExt"/>
          <w:b w:val="0"/>
        </w:rPr>
        <w:t>&lt;/NumAm&gt;</w:t>
      </w:r>
    </w:p>
    <w:p w14:paraId="0C85ACBF"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7F40CE8F" w14:textId="77777777" w:rsidR="00B833C4" w:rsidRPr="00A65114" w:rsidRDefault="00B833C4" w:rsidP="00B833C4">
      <w:pPr>
        <w:pStyle w:val="NormalBold"/>
      </w:pPr>
      <w:r w:rsidRPr="00620C10">
        <w:rPr>
          <w:rStyle w:val="HideTWBExt"/>
          <w:b w:val="0"/>
        </w:rPr>
        <w:t>&lt;Article&gt;</w:t>
      </w:r>
      <w:r w:rsidRPr="00A65114">
        <w:t>Член 2 – параграф 2 – буква г a (нова)</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073979FC" w14:textId="77777777" w:rsidTr="00B95BDA">
        <w:trPr>
          <w:jc w:val="center"/>
        </w:trPr>
        <w:tc>
          <w:tcPr>
            <w:tcW w:w="9752" w:type="dxa"/>
            <w:gridSpan w:val="2"/>
          </w:tcPr>
          <w:p w14:paraId="74414679" w14:textId="77777777" w:rsidR="00B833C4" w:rsidRPr="00A65114" w:rsidRDefault="00B833C4" w:rsidP="00B95BDA">
            <w:pPr>
              <w:keepNext/>
            </w:pPr>
          </w:p>
        </w:tc>
      </w:tr>
      <w:tr w:rsidR="00B833C4" w:rsidRPr="00A65114" w14:paraId="4EC1C246" w14:textId="77777777" w:rsidTr="00B95BDA">
        <w:trPr>
          <w:jc w:val="center"/>
        </w:trPr>
        <w:tc>
          <w:tcPr>
            <w:tcW w:w="4876" w:type="dxa"/>
            <w:hideMark/>
          </w:tcPr>
          <w:p w14:paraId="43096CEC"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5BA4724C" w14:textId="77777777" w:rsidR="00B833C4" w:rsidRPr="00A65114" w:rsidRDefault="00B833C4" w:rsidP="00B95BDA">
            <w:pPr>
              <w:pStyle w:val="ColumnHeading"/>
              <w:keepNext/>
            </w:pPr>
            <w:r w:rsidRPr="00A65114">
              <w:t>Изменение</w:t>
            </w:r>
          </w:p>
        </w:tc>
      </w:tr>
      <w:tr w:rsidR="00B833C4" w:rsidRPr="00A65114" w14:paraId="2F488183" w14:textId="77777777" w:rsidTr="00B95BDA">
        <w:trPr>
          <w:jc w:val="center"/>
        </w:trPr>
        <w:tc>
          <w:tcPr>
            <w:tcW w:w="4876" w:type="dxa"/>
          </w:tcPr>
          <w:p w14:paraId="7A46CA26" w14:textId="77777777" w:rsidR="00B833C4" w:rsidRPr="00A65114" w:rsidRDefault="00B833C4" w:rsidP="00B95BDA">
            <w:pPr>
              <w:pStyle w:val="Normal6"/>
            </w:pPr>
          </w:p>
        </w:tc>
        <w:tc>
          <w:tcPr>
            <w:tcW w:w="4876" w:type="dxa"/>
            <w:hideMark/>
          </w:tcPr>
          <w:p w14:paraId="08C60207" w14:textId="188762F8" w:rsidR="00B833C4" w:rsidRPr="00A65114" w:rsidRDefault="00B833C4" w:rsidP="00BA3A4F">
            <w:pPr>
              <w:pStyle w:val="Normal6"/>
              <w:rPr>
                <w:szCs w:val="24"/>
              </w:rPr>
            </w:pPr>
            <w:r w:rsidRPr="00A65114">
              <w:rPr>
                <w:b/>
                <w:i/>
              </w:rPr>
              <w:t>га)</w:t>
            </w:r>
            <w:r w:rsidRPr="00A65114">
              <w:rPr>
                <w:b/>
                <w:i/>
              </w:rPr>
              <w:tab/>
              <w:t>„риболовен ден“ означава всеки непрекъснат период от 24 часа или част от него, през който риболовен кораб извършва риболовна дейност, като например търсенето на риба, хвърлянето, поставянето, изтеглянето и влаченето на риболовно съоръжение, качването на улова на борда, трансбордирането, задържането на борда, преработването на борда, прехвърлянето, поставянето в клетки, угояването и разтоварването на риба и продукти от риболов, както е определено в член 4, точка 28 от Регламент (ЕС) № 1380/2013; .</w:t>
            </w:r>
          </w:p>
        </w:tc>
      </w:tr>
    </w:tbl>
    <w:p w14:paraId="0B9D568F" w14:textId="77777777" w:rsidR="00B833C4" w:rsidRPr="00A65114" w:rsidRDefault="00B833C4" w:rsidP="00B833C4">
      <w:r w:rsidRPr="00620C10">
        <w:rPr>
          <w:rStyle w:val="HideTWBExt"/>
        </w:rPr>
        <w:t>&lt;/Amend&gt;</w:t>
      </w:r>
    </w:p>
    <w:p w14:paraId="2E0E68DE" w14:textId="3AD2DE40"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41</w:t>
      </w:r>
      <w:r w:rsidRPr="00620C10">
        <w:rPr>
          <w:rStyle w:val="HideTWBExt"/>
          <w:b w:val="0"/>
        </w:rPr>
        <w:t>&lt;/NumAm&gt;</w:t>
      </w:r>
    </w:p>
    <w:p w14:paraId="79D9D9F9"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358C10AE" w14:textId="77777777" w:rsidR="00B833C4" w:rsidRPr="00A65114" w:rsidRDefault="00B833C4" w:rsidP="00B833C4">
      <w:pPr>
        <w:pStyle w:val="NormalBold"/>
      </w:pPr>
      <w:r w:rsidRPr="00620C10">
        <w:rPr>
          <w:rStyle w:val="HideTWBExt"/>
          <w:b w:val="0"/>
        </w:rPr>
        <w:t>&lt;Article&gt;</w:t>
      </w:r>
      <w:r w:rsidRPr="00A65114">
        <w:t>Член 2 – параграф 2 – буква г б (нова)</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21C1F20D" w14:textId="77777777" w:rsidTr="00B95BDA">
        <w:trPr>
          <w:jc w:val="center"/>
        </w:trPr>
        <w:tc>
          <w:tcPr>
            <w:tcW w:w="9752" w:type="dxa"/>
            <w:gridSpan w:val="2"/>
          </w:tcPr>
          <w:p w14:paraId="5968BA5A" w14:textId="77777777" w:rsidR="00B833C4" w:rsidRPr="00A65114" w:rsidRDefault="00B833C4" w:rsidP="00B95BDA">
            <w:pPr>
              <w:keepNext/>
            </w:pPr>
          </w:p>
        </w:tc>
      </w:tr>
      <w:tr w:rsidR="00B833C4" w:rsidRPr="00A65114" w14:paraId="34689807" w14:textId="77777777" w:rsidTr="00B95BDA">
        <w:trPr>
          <w:jc w:val="center"/>
        </w:trPr>
        <w:tc>
          <w:tcPr>
            <w:tcW w:w="4876" w:type="dxa"/>
            <w:hideMark/>
          </w:tcPr>
          <w:p w14:paraId="286FB105"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5FE6CD8E" w14:textId="77777777" w:rsidR="00B833C4" w:rsidRPr="00A65114" w:rsidRDefault="00B833C4" w:rsidP="00B95BDA">
            <w:pPr>
              <w:pStyle w:val="ColumnHeading"/>
              <w:keepNext/>
            </w:pPr>
            <w:r w:rsidRPr="00A65114">
              <w:t>Изменение</w:t>
            </w:r>
          </w:p>
        </w:tc>
      </w:tr>
      <w:tr w:rsidR="00B833C4" w:rsidRPr="00A65114" w14:paraId="0F2A613E" w14:textId="77777777" w:rsidTr="00B95BDA">
        <w:trPr>
          <w:jc w:val="center"/>
        </w:trPr>
        <w:tc>
          <w:tcPr>
            <w:tcW w:w="4876" w:type="dxa"/>
          </w:tcPr>
          <w:p w14:paraId="2B9D1D69" w14:textId="77777777" w:rsidR="00B833C4" w:rsidRPr="00A65114" w:rsidRDefault="00B833C4" w:rsidP="00B95BDA">
            <w:pPr>
              <w:pStyle w:val="Normal6"/>
            </w:pPr>
          </w:p>
        </w:tc>
        <w:tc>
          <w:tcPr>
            <w:tcW w:w="4876" w:type="dxa"/>
            <w:hideMark/>
          </w:tcPr>
          <w:p w14:paraId="457E08F4" w14:textId="77777777" w:rsidR="00B833C4" w:rsidRPr="00A65114" w:rsidRDefault="00B833C4" w:rsidP="00B95BDA">
            <w:pPr>
              <w:pStyle w:val="Normal6"/>
              <w:rPr>
                <w:szCs w:val="24"/>
              </w:rPr>
            </w:pPr>
            <w:r w:rsidRPr="00A65114">
              <w:rPr>
                <w:b/>
                <w:i/>
              </w:rPr>
              <w:t>гб)</w:t>
            </w:r>
            <w:r w:rsidRPr="00A65114">
              <w:rPr>
                <w:b/>
                <w:i/>
              </w:rPr>
              <w:tab/>
              <w:t>„SSB</w:t>
            </w:r>
            <w:r w:rsidRPr="002D43B3">
              <w:rPr>
                <w:b/>
                <w:i/>
                <w:vertAlign w:val="subscript"/>
              </w:rPr>
              <w:t>lim</w:t>
            </w:r>
            <w:r w:rsidRPr="00A65114">
              <w:rPr>
                <w:b/>
                <w:i/>
              </w:rPr>
              <w:t>“ означава референтното равнище на биомасата на репродуктивния запас, под което следва да се предприемат коригиращи действия за управление, за да се гарантира, че запасите са възстановени до допустимите биологични равнища;</w:t>
            </w:r>
          </w:p>
        </w:tc>
      </w:tr>
    </w:tbl>
    <w:p w14:paraId="67E150E0"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49E89AE9" w14:textId="77777777" w:rsidR="00B833C4" w:rsidRPr="00A65114" w:rsidRDefault="00B833C4" w:rsidP="00B833C4">
      <w:pPr>
        <w:pStyle w:val="Normal12Italic"/>
      </w:pPr>
      <w:r w:rsidRPr="00A65114">
        <w:t>Използването единствено на биомаса е по-подходящо и предоставя по-сигурна стойност за управлението на дребните пелагични видове, които са по-силно зависими от екологичното състояние, отколкото от експлоатацията, поне до подобряването на научната оценка.</w:t>
      </w:r>
    </w:p>
    <w:p w14:paraId="7B8BA7F2" w14:textId="77777777" w:rsidR="00B833C4" w:rsidRPr="00A65114" w:rsidRDefault="00B833C4" w:rsidP="00B833C4">
      <w:r w:rsidRPr="00620C10">
        <w:rPr>
          <w:rStyle w:val="HideTWBExt"/>
        </w:rPr>
        <w:t>&lt;/Amend&gt;</w:t>
      </w:r>
    </w:p>
    <w:p w14:paraId="37B6DDCF" w14:textId="43F29BDE" w:rsidR="00B833C4" w:rsidRPr="00A65114" w:rsidRDefault="00B833C4" w:rsidP="00B833C4">
      <w:pPr>
        <w:pStyle w:val="AMNumberTabs"/>
        <w:keepNext/>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42</w:t>
      </w:r>
      <w:r w:rsidRPr="00620C10">
        <w:rPr>
          <w:rStyle w:val="HideTWBExt"/>
          <w:b w:val="0"/>
        </w:rPr>
        <w:t>&lt;/NumAm&gt;</w:t>
      </w:r>
    </w:p>
    <w:p w14:paraId="7D682171"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1ED7E4B0" w14:textId="77777777" w:rsidR="00B833C4" w:rsidRPr="00A65114" w:rsidRDefault="00B833C4" w:rsidP="00B833C4">
      <w:pPr>
        <w:pStyle w:val="NormalBold"/>
      </w:pPr>
      <w:r w:rsidRPr="00620C10">
        <w:rPr>
          <w:rStyle w:val="HideTWBExt"/>
          <w:b w:val="0"/>
        </w:rPr>
        <w:t>&lt;Article&gt;</w:t>
      </w:r>
      <w:r w:rsidRPr="00A65114">
        <w:t>Член 2 – параграф 2 – буква г в (нова)</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7E8601B1" w14:textId="77777777" w:rsidTr="00B95BDA">
        <w:trPr>
          <w:jc w:val="center"/>
        </w:trPr>
        <w:tc>
          <w:tcPr>
            <w:tcW w:w="9752" w:type="dxa"/>
            <w:gridSpan w:val="2"/>
          </w:tcPr>
          <w:p w14:paraId="5B6CF87F" w14:textId="77777777" w:rsidR="00B833C4" w:rsidRPr="00A65114" w:rsidRDefault="00B833C4" w:rsidP="00B95BDA">
            <w:pPr>
              <w:keepNext/>
            </w:pPr>
          </w:p>
        </w:tc>
      </w:tr>
      <w:tr w:rsidR="00B833C4" w:rsidRPr="00A65114" w14:paraId="0EDB9251" w14:textId="77777777" w:rsidTr="00B95BDA">
        <w:trPr>
          <w:jc w:val="center"/>
        </w:trPr>
        <w:tc>
          <w:tcPr>
            <w:tcW w:w="4876" w:type="dxa"/>
            <w:hideMark/>
          </w:tcPr>
          <w:p w14:paraId="75FBD02B"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586DFEFA" w14:textId="77777777" w:rsidR="00B833C4" w:rsidRPr="00A65114" w:rsidRDefault="00B833C4" w:rsidP="00B95BDA">
            <w:pPr>
              <w:pStyle w:val="ColumnHeading"/>
              <w:keepNext/>
            </w:pPr>
            <w:r w:rsidRPr="00A65114">
              <w:t>Изменение</w:t>
            </w:r>
          </w:p>
        </w:tc>
      </w:tr>
      <w:tr w:rsidR="00B833C4" w:rsidRPr="00A65114" w14:paraId="082C0925" w14:textId="77777777" w:rsidTr="00B95BDA">
        <w:trPr>
          <w:jc w:val="center"/>
        </w:trPr>
        <w:tc>
          <w:tcPr>
            <w:tcW w:w="4876" w:type="dxa"/>
          </w:tcPr>
          <w:p w14:paraId="1888EA92" w14:textId="77777777" w:rsidR="00B833C4" w:rsidRPr="00A65114" w:rsidRDefault="00B833C4" w:rsidP="00B95BDA">
            <w:pPr>
              <w:pStyle w:val="Normal6"/>
            </w:pPr>
          </w:p>
        </w:tc>
        <w:tc>
          <w:tcPr>
            <w:tcW w:w="4876" w:type="dxa"/>
            <w:hideMark/>
          </w:tcPr>
          <w:p w14:paraId="579B9EE8" w14:textId="77777777" w:rsidR="00B833C4" w:rsidRPr="00A65114" w:rsidRDefault="00B833C4" w:rsidP="00B95BDA">
            <w:pPr>
              <w:pStyle w:val="Normal6"/>
              <w:rPr>
                <w:szCs w:val="24"/>
              </w:rPr>
            </w:pPr>
            <w:r w:rsidRPr="00A65114">
              <w:rPr>
                <w:b/>
                <w:i/>
              </w:rPr>
              <w:t>гв)</w:t>
            </w:r>
            <w:r w:rsidRPr="00A65114">
              <w:rPr>
                <w:b/>
                <w:i/>
              </w:rPr>
              <w:tab/>
              <w:t>„SSB</w:t>
            </w:r>
            <w:r w:rsidRPr="002D43B3">
              <w:rPr>
                <w:b/>
                <w:i/>
                <w:vertAlign w:val="subscript"/>
              </w:rPr>
              <w:t>pa</w:t>
            </w:r>
            <w:r w:rsidRPr="00A65114">
              <w:rPr>
                <w:b/>
                <w:i/>
              </w:rPr>
              <w:t>“ означава предпазното референтно равнище на биомасата на репродуктивния запас, под което следва да се предприемат действия за управление, за да се гарантира, че запасите са възстановени до допустимите биологични равнища;</w:t>
            </w:r>
          </w:p>
        </w:tc>
      </w:tr>
    </w:tbl>
    <w:p w14:paraId="1C678245"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49FD62E3" w14:textId="77777777" w:rsidR="00B833C4" w:rsidRPr="00A65114" w:rsidRDefault="00B833C4" w:rsidP="00B833C4">
      <w:pPr>
        <w:pStyle w:val="Normal12Italic"/>
      </w:pPr>
      <w:r w:rsidRPr="00A65114">
        <w:t>Използването единствено на биомаса е по-подходящо и предоставя по-сигурна стойност за управлението на дребните пелагични видове, които са по-силно зависими от екологичното състояние, отколкото от експлоатацията, поне до подобряването на научната оценка.</w:t>
      </w:r>
    </w:p>
    <w:p w14:paraId="18C785CB" w14:textId="77777777" w:rsidR="00B833C4" w:rsidRPr="00A65114" w:rsidRDefault="00B833C4" w:rsidP="00B833C4">
      <w:r w:rsidRPr="00620C10">
        <w:rPr>
          <w:rStyle w:val="HideTWBExt"/>
        </w:rPr>
        <w:t>&lt;/Amend&gt;</w:t>
      </w:r>
    </w:p>
    <w:p w14:paraId="5FF80C6F" w14:textId="6DEBC9D4"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43</w:t>
      </w:r>
      <w:r w:rsidRPr="00620C10">
        <w:rPr>
          <w:rStyle w:val="HideTWBExt"/>
          <w:b w:val="0"/>
        </w:rPr>
        <w:t>&lt;/NumAm&gt;</w:t>
      </w:r>
    </w:p>
    <w:p w14:paraId="4A01E99F"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466C56CC" w14:textId="77777777" w:rsidR="00133D1E" w:rsidRPr="00A65114" w:rsidRDefault="00133D1E" w:rsidP="00133D1E">
      <w:pPr>
        <w:pStyle w:val="NormalBold"/>
      </w:pPr>
      <w:r w:rsidRPr="00620C10">
        <w:rPr>
          <w:rStyle w:val="HideTWBExt"/>
          <w:b w:val="0"/>
        </w:rPr>
        <w:t>&lt;Article&gt;</w:t>
      </w:r>
      <w:r w:rsidRPr="00A65114">
        <w:t>Член 2 – параграф 2 – буква д</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5C2A43AA" w14:textId="77777777" w:rsidTr="00133D1E">
        <w:trPr>
          <w:trHeight w:hRule="exact" w:val="240"/>
          <w:jc w:val="center"/>
        </w:trPr>
        <w:tc>
          <w:tcPr>
            <w:tcW w:w="9752" w:type="dxa"/>
            <w:gridSpan w:val="2"/>
          </w:tcPr>
          <w:p w14:paraId="454AA860" w14:textId="77777777" w:rsidR="00133D1E" w:rsidRPr="00A65114" w:rsidRDefault="00133D1E" w:rsidP="00133D1E"/>
        </w:tc>
      </w:tr>
      <w:tr w:rsidR="00133D1E" w:rsidRPr="00A65114" w14:paraId="31582856" w14:textId="77777777" w:rsidTr="00133D1E">
        <w:trPr>
          <w:trHeight w:val="240"/>
          <w:jc w:val="center"/>
        </w:trPr>
        <w:tc>
          <w:tcPr>
            <w:tcW w:w="4876" w:type="dxa"/>
          </w:tcPr>
          <w:p w14:paraId="5C72B3F6" w14:textId="77777777" w:rsidR="00133D1E" w:rsidRPr="00A65114" w:rsidRDefault="00133D1E" w:rsidP="00133D1E">
            <w:pPr>
              <w:pStyle w:val="ColumnHeading"/>
            </w:pPr>
            <w:r w:rsidRPr="00A65114">
              <w:t>Текст, предложен от Комисията</w:t>
            </w:r>
          </w:p>
        </w:tc>
        <w:tc>
          <w:tcPr>
            <w:tcW w:w="4876" w:type="dxa"/>
          </w:tcPr>
          <w:p w14:paraId="376ED117" w14:textId="77777777" w:rsidR="00133D1E" w:rsidRPr="00A65114" w:rsidRDefault="00133D1E" w:rsidP="00133D1E">
            <w:pPr>
              <w:pStyle w:val="ColumnHeading"/>
            </w:pPr>
            <w:r w:rsidRPr="00A65114">
              <w:t>Изменение</w:t>
            </w:r>
          </w:p>
        </w:tc>
      </w:tr>
      <w:tr w:rsidR="00133D1E" w:rsidRPr="00A65114" w14:paraId="4FB8EBF4" w14:textId="77777777" w:rsidTr="00133D1E">
        <w:trPr>
          <w:jc w:val="center"/>
        </w:trPr>
        <w:tc>
          <w:tcPr>
            <w:tcW w:w="4876" w:type="dxa"/>
          </w:tcPr>
          <w:p w14:paraId="1E1041F0" w14:textId="77777777" w:rsidR="00133D1E" w:rsidRPr="00A65114" w:rsidRDefault="00133D1E" w:rsidP="00133D1E">
            <w:pPr>
              <w:pStyle w:val="Normal6"/>
            </w:pPr>
            <w:r w:rsidRPr="00A65114">
              <w:rPr>
                <w:b/>
                <w:i/>
              </w:rPr>
              <w:t>д)</w:t>
            </w:r>
            <w:r w:rsidRPr="00A65114">
              <w:tab/>
            </w:r>
            <w:r w:rsidRPr="00A65114">
              <w:rPr>
                <w:b/>
                <w:i/>
              </w:rPr>
              <w:t>„MSY B</w:t>
            </w:r>
            <w:r w:rsidRPr="002D43B3">
              <w:rPr>
                <w:b/>
                <w:i/>
                <w:vertAlign w:val="subscript"/>
              </w:rPr>
              <w:t>trigger</w:t>
            </w:r>
            <w:r w:rsidRPr="00A65114">
              <w:rPr>
                <w:b/>
                <w:i/>
              </w:rPr>
              <w:t>“ означава референтното равнище на биомасата на репродуктивния запас, под което следва да се предприемат конкретни и подходящи действия за управление, за да се гарантира, че равнищата на експлоатация в съчетание с естествените промени възстановяват рибните запаси над нивата, позволяващи МУУ в дългосрочен план;</w:t>
            </w:r>
          </w:p>
        </w:tc>
        <w:tc>
          <w:tcPr>
            <w:tcW w:w="4876" w:type="dxa"/>
          </w:tcPr>
          <w:p w14:paraId="70BE4DBB" w14:textId="77777777" w:rsidR="00133D1E" w:rsidRPr="00A65114" w:rsidRDefault="00133D1E" w:rsidP="00133D1E">
            <w:pPr>
              <w:pStyle w:val="Normal6"/>
            </w:pPr>
            <w:r w:rsidRPr="00A65114">
              <w:rPr>
                <w:b/>
                <w:i/>
              </w:rPr>
              <w:t>заличава се</w:t>
            </w:r>
          </w:p>
        </w:tc>
      </w:tr>
    </w:tbl>
    <w:p w14:paraId="0440D493" w14:textId="77777777" w:rsidR="00133D1E" w:rsidRPr="00A65114" w:rsidRDefault="00133D1E" w:rsidP="00133D1E">
      <w:r w:rsidRPr="00620C10">
        <w:rPr>
          <w:rStyle w:val="HideTWBExt"/>
        </w:rPr>
        <w:t>&lt;/Amend&gt;</w:t>
      </w:r>
    </w:p>
    <w:p w14:paraId="64EBC324" w14:textId="391F6E0A"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44</w:t>
      </w:r>
      <w:r w:rsidRPr="00620C10">
        <w:rPr>
          <w:rStyle w:val="HideTWBExt"/>
          <w:b w:val="0"/>
        </w:rPr>
        <w:t>&lt;/NumAm&gt;</w:t>
      </w:r>
    </w:p>
    <w:p w14:paraId="43AA2B32"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72480550" w14:textId="77777777" w:rsidR="00B833C4" w:rsidRPr="00A65114" w:rsidRDefault="00B833C4" w:rsidP="00B833C4">
      <w:pPr>
        <w:pStyle w:val="NormalBold"/>
      </w:pPr>
      <w:r w:rsidRPr="00620C10">
        <w:rPr>
          <w:rStyle w:val="HideTWBExt"/>
          <w:b w:val="0"/>
        </w:rPr>
        <w:t>&lt;Article&gt;</w:t>
      </w:r>
      <w:r w:rsidRPr="00A65114">
        <w:t>Член 2 – параграф 2 – буква е</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46F93ADA" w14:textId="77777777" w:rsidTr="00B95BDA">
        <w:trPr>
          <w:jc w:val="center"/>
        </w:trPr>
        <w:tc>
          <w:tcPr>
            <w:tcW w:w="9752" w:type="dxa"/>
            <w:gridSpan w:val="2"/>
          </w:tcPr>
          <w:p w14:paraId="5000BA55" w14:textId="77777777" w:rsidR="00B833C4" w:rsidRPr="00A65114" w:rsidRDefault="00B833C4" w:rsidP="00B95BDA">
            <w:pPr>
              <w:keepNext/>
            </w:pPr>
          </w:p>
        </w:tc>
      </w:tr>
      <w:tr w:rsidR="00B833C4" w:rsidRPr="00A65114" w14:paraId="2EA69844" w14:textId="77777777" w:rsidTr="00B95BDA">
        <w:trPr>
          <w:jc w:val="center"/>
        </w:trPr>
        <w:tc>
          <w:tcPr>
            <w:tcW w:w="4876" w:type="dxa"/>
            <w:hideMark/>
          </w:tcPr>
          <w:p w14:paraId="62538D38"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3A5D76E2" w14:textId="77777777" w:rsidR="00B833C4" w:rsidRPr="00A65114" w:rsidRDefault="00B833C4" w:rsidP="00B95BDA">
            <w:pPr>
              <w:pStyle w:val="ColumnHeading"/>
              <w:keepNext/>
            </w:pPr>
            <w:r w:rsidRPr="00A65114">
              <w:t>Изменение</w:t>
            </w:r>
          </w:p>
        </w:tc>
      </w:tr>
      <w:tr w:rsidR="00B833C4" w:rsidRPr="00A65114" w14:paraId="2C732798" w14:textId="77777777" w:rsidTr="00B95BDA">
        <w:trPr>
          <w:jc w:val="center"/>
        </w:trPr>
        <w:tc>
          <w:tcPr>
            <w:tcW w:w="4876" w:type="dxa"/>
            <w:hideMark/>
          </w:tcPr>
          <w:p w14:paraId="482C2C37" w14:textId="77777777" w:rsidR="00B833C4" w:rsidRPr="00A65114" w:rsidRDefault="00B833C4" w:rsidP="004A795B">
            <w:pPr>
              <w:pStyle w:val="Normal6"/>
            </w:pPr>
            <w:r w:rsidRPr="00A65114">
              <w:rPr>
                <w:b/>
                <w:i/>
              </w:rPr>
              <w:t>е)</w:t>
            </w:r>
            <w:r w:rsidRPr="00A65114">
              <w:rPr>
                <w:b/>
                <w:i/>
              </w:rPr>
              <w:tab/>
              <w:t>„възможности за риболов“ означава правото на риболов като количество, изразено в улов и/или риболовно усилие.</w:t>
            </w:r>
          </w:p>
        </w:tc>
        <w:tc>
          <w:tcPr>
            <w:tcW w:w="4876" w:type="dxa"/>
            <w:hideMark/>
          </w:tcPr>
          <w:p w14:paraId="61A906B5" w14:textId="77777777" w:rsidR="00B833C4" w:rsidRPr="00A65114" w:rsidRDefault="00B833C4" w:rsidP="00B95BDA">
            <w:pPr>
              <w:pStyle w:val="Normal6"/>
              <w:rPr>
                <w:szCs w:val="24"/>
              </w:rPr>
            </w:pPr>
            <w:r w:rsidRPr="00A65114">
              <w:rPr>
                <w:b/>
                <w:i/>
              </w:rPr>
              <w:t>заличава се</w:t>
            </w:r>
          </w:p>
        </w:tc>
      </w:tr>
    </w:tbl>
    <w:p w14:paraId="58C2C3E4" w14:textId="77777777" w:rsidR="00B833C4" w:rsidRPr="00A65114" w:rsidRDefault="00B833C4" w:rsidP="00B833C4">
      <w:r w:rsidRPr="00620C10">
        <w:rPr>
          <w:rStyle w:val="HideTWBExt"/>
        </w:rPr>
        <w:t>&lt;/Amend&gt;</w:t>
      </w:r>
    </w:p>
    <w:p w14:paraId="3811E8CD" w14:textId="4C6F9DB8"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45</w:t>
      </w:r>
      <w:r w:rsidRPr="00620C10">
        <w:rPr>
          <w:rStyle w:val="HideTWBExt"/>
          <w:b w:val="0"/>
        </w:rPr>
        <w:t>&lt;/NumAm&gt;</w:t>
      </w:r>
    </w:p>
    <w:p w14:paraId="221CDC0A"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48321DC2" w14:textId="77777777" w:rsidR="00B833C4" w:rsidRPr="00A65114" w:rsidRDefault="00B833C4" w:rsidP="00B833C4">
      <w:pPr>
        <w:pStyle w:val="NormalBold"/>
      </w:pPr>
      <w:r w:rsidRPr="00620C10">
        <w:rPr>
          <w:rStyle w:val="HideTWBExt"/>
          <w:b w:val="0"/>
        </w:rPr>
        <w:t>&lt;Article&gt;</w:t>
      </w:r>
      <w:r w:rsidRPr="00A65114">
        <w:t>Член 3 – параграф 1</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071733D4" w14:textId="77777777" w:rsidTr="00B95BDA">
        <w:trPr>
          <w:jc w:val="center"/>
        </w:trPr>
        <w:tc>
          <w:tcPr>
            <w:tcW w:w="9752" w:type="dxa"/>
            <w:gridSpan w:val="2"/>
          </w:tcPr>
          <w:p w14:paraId="45AC892C" w14:textId="77777777" w:rsidR="00B833C4" w:rsidRPr="00A65114" w:rsidRDefault="00B833C4" w:rsidP="00B95BDA">
            <w:pPr>
              <w:keepNext/>
            </w:pPr>
          </w:p>
        </w:tc>
      </w:tr>
      <w:tr w:rsidR="00B833C4" w:rsidRPr="00A65114" w14:paraId="2C729D9D" w14:textId="77777777" w:rsidTr="00B95BDA">
        <w:trPr>
          <w:jc w:val="center"/>
        </w:trPr>
        <w:tc>
          <w:tcPr>
            <w:tcW w:w="4876" w:type="dxa"/>
            <w:hideMark/>
          </w:tcPr>
          <w:p w14:paraId="202C1380"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55F4D3EA" w14:textId="77777777" w:rsidR="00B833C4" w:rsidRPr="00A65114" w:rsidRDefault="00B833C4" w:rsidP="00B95BDA">
            <w:pPr>
              <w:pStyle w:val="ColumnHeading"/>
              <w:keepNext/>
            </w:pPr>
            <w:r w:rsidRPr="00A65114">
              <w:t>Изменение</w:t>
            </w:r>
          </w:p>
        </w:tc>
      </w:tr>
      <w:tr w:rsidR="00B833C4" w:rsidRPr="00A65114" w14:paraId="1E03CCAD" w14:textId="77777777" w:rsidTr="00B95BDA">
        <w:trPr>
          <w:jc w:val="center"/>
        </w:trPr>
        <w:tc>
          <w:tcPr>
            <w:tcW w:w="4876" w:type="dxa"/>
            <w:hideMark/>
          </w:tcPr>
          <w:p w14:paraId="44154F33" w14:textId="77777777" w:rsidR="00B833C4" w:rsidRPr="00A65114" w:rsidRDefault="00B833C4" w:rsidP="004A795B">
            <w:pPr>
              <w:pStyle w:val="Normal6"/>
            </w:pPr>
            <w:r w:rsidRPr="00A65114">
              <w:t>1.</w:t>
            </w:r>
            <w:r w:rsidRPr="00A65114">
              <w:tab/>
              <w:t>Многогодишният план допринася за постигането на целите на общата политика в областта на рибарството, посочени в член 2 от Регламент (ЕС) № 1380/2013</w:t>
            </w:r>
            <w:r w:rsidRPr="00A65114">
              <w:rPr>
                <w:b/>
                <w:i/>
              </w:rPr>
              <w:t>, по-специално чрез прилагане на подхода на предпазливост при управлението на рибарството, като целта му е да гарантира, че експлоатирането на живите морски биологични ресурси позволява възстановяването и поддържането на популациите на подлежащите на улов видове над равнищата, на които може да се постигне МУУ</w:t>
            </w:r>
            <w:r w:rsidRPr="00A65114">
              <w:t>.</w:t>
            </w:r>
          </w:p>
        </w:tc>
        <w:tc>
          <w:tcPr>
            <w:tcW w:w="4876" w:type="dxa"/>
            <w:hideMark/>
          </w:tcPr>
          <w:p w14:paraId="008C3617" w14:textId="77777777" w:rsidR="00B833C4" w:rsidRPr="00A65114" w:rsidRDefault="00B833C4" w:rsidP="004A795B">
            <w:pPr>
              <w:pStyle w:val="Normal6"/>
              <w:rPr>
                <w:szCs w:val="24"/>
              </w:rPr>
            </w:pPr>
            <w:r w:rsidRPr="00A65114">
              <w:t>1.</w:t>
            </w:r>
            <w:r w:rsidRPr="00A65114">
              <w:tab/>
              <w:t>Многогодишният план допринася за постигането на целите на общата политика в областта на рибарството, посочени в член 2 от Регламент (ЕС) № 1380/2013.</w:t>
            </w:r>
          </w:p>
        </w:tc>
      </w:tr>
    </w:tbl>
    <w:p w14:paraId="12CFC4CB"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47BD6AB6" w14:textId="77777777" w:rsidR="00B833C4" w:rsidRPr="00A65114" w:rsidRDefault="00B833C4" w:rsidP="00B833C4">
      <w:pPr>
        <w:pStyle w:val="Normal12Italic"/>
      </w:pPr>
      <w:r w:rsidRPr="00A65114">
        <w:t>Целите са посочени в Регламент (ЕС) № 1380/2013 и не е необходимо да се повтарят тук. Целите на общата политика в областта на рибарството са еднакво важни и постигането на МУУ не може да бъде по-важно от други цели, като например социалната стабилност на съответния сегмент на риболова.</w:t>
      </w:r>
    </w:p>
    <w:p w14:paraId="48B3AAD6" w14:textId="77777777" w:rsidR="00B833C4" w:rsidRPr="00A65114" w:rsidRDefault="00B833C4" w:rsidP="00B833C4">
      <w:r w:rsidRPr="00620C10">
        <w:rPr>
          <w:rStyle w:val="HideTWBExt"/>
        </w:rPr>
        <w:t>&lt;/Amend&gt;</w:t>
      </w:r>
    </w:p>
    <w:p w14:paraId="2FADA651" w14:textId="05BA3424"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46</w:t>
      </w:r>
      <w:r w:rsidRPr="00620C10">
        <w:rPr>
          <w:rStyle w:val="HideTWBExt"/>
          <w:b w:val="0"/>
        </w:rPr>
        <w:t>&lt;/NumAm&gt;</w:t>
      </w:r>
    </w:p>
    <w:p w14:paraId="33D22B59"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20D5B878" w14:textId="77777777" w:rsidR="00B833C4" w:rsidRPr="00A65114" w:rsidRDefault="00B833C4" w:rsidP="00B833C4">
      <w:pPr>
        <w:pStyle w:val="NormalBold"/>
      </w:pPr>
      <w:r w:rsidRPr="00620C10">
        <w:rPr>
          <w:rStyle w:val="HideTWBExt"/>
          <w:b w:val="0"/>
        </w:rPr>
        <w:t>&lt;Article&gt;</w:t>
      </w:r>
      <w:r w:rsidRPr="00A65114">
        <w:t>Член 3 – параграф 2</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60245D8C" w14:textId="77777777" w:rsidTr="00B95BDA">
        <w:trPr>
          <w:jc w:val="center"/>
        </w:trPr>
        <w:tc>
          <w:tcPr>
            <w:tcW w:w="9752" w:type="dxa"/>
            <w:gridSpan w:val="2"/>
          </w:tcPr>
          <w:p w14:paraId="4212A3D8" w14:textId="77777777" w:rsidR="00B833C4" w:rsidRPr="00A65114" w:rsidRDefault="00B833C4" w:rsidP="00B95BDA">
            <w:pPr>
              <w:keepNext/>
            </w:pPr>
          </w:p>
        </w:tc>
      </w:tr>
      <w:tr w:rsidR="00B833C4" w:rsidRPr="00A65114" w14:paraId="124FE017" w14:textId="77777777" w:rsidTr="00B95BDA">
        <w:trPr>
          <w:jc w:val="center"/>
        </w:trPr>
        <w:tc>
          <w:tcPr>
            <w:tcW w:w="4876" w:type="dxa"/>
            <w:hideMark/>
          </w:tcPr>
          <w:p w14:paraId="6E25BA05"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385E3CD1" w14:textId="77777777" w:rsidR="00B833C4" w:rsidRPr="00A65114" w:rsidRDefault="00B833C4" w:rsidP="00B95BDA">
            <w:pPr>
              <w:pStyle w:val="ColumnHeading"/>
              <w:keepNext/>
            </w:pPr>
            <w:r w:rsidRPr="00A65114">
              <w:t>Изменение</w:t>
            </w:r>
          </w:p>
        </w:tc>
      </w:tr>
      <w:tr w:rsidR="00B833C4" w:rsidRPr="00A65114" w14:paraId="7FA7325A" w14:textId="77777777" w:rsidTr="00B95BDA">
        <w:trPr>
          <w:jc w:val="center"/>
        </w:trPr>
        <w:tc>
          <w:tcPr>
            <w:tcW w:w="4876" w:type="dxa"/>
            <w:hideMark/>
          </w:tcPr>
          <w:p w14:paraId="1D5494BF" w14:textId="77777777" w:rsidR="00B833C4" w:rsidRPr="00A65114" w:rsidRDefault="00B833C4" w:rsidP="00B95BDA">
            <w:pPr>
              <w:pStyle w:val="Normal6"/>
            </w:pPr>
            <w:r w:rsidRPr="00A65114">
              <w:t>2.</w:t>
            </w:r>
            <w:r w:rsidRPr="00A65114">
              <w:tab/>
              <w:t xml:space="preserve">Многогодишният план осигурява </w:t>
            </w:r>
            <w:r w:rsidRPr="00A65114">
              <w:lastRenderedPageBreak/>
              <w:t xml:space="preserve">ефективна, опростена и стабилна рамка на управление при експлоатирането на </w:t>
            </w:r>
            <w:r w:rsidRPr="00A65114">
              <w:rPr>
                <w:b/>
                <w:i/>
              </w:rPr>
              <w:t>запасите от дребни</w:t>
            </w:r>
            <w:r w:rsidRPr="00A65114">
              <w:t xml:space="preserve"> пелагични видове в Адриатическо море.</w:t>
            </w:r>
          </w:p>
        </w:tc>
        <w:tc>
          <w:tcPr>
            <w:tcW w:w="4876" w:type="dxa"/>
            <w:hideMark/>
          </w:tcPr>
          <w:p w14:paraId="50DB1450" w14:textId="77777777" w:rsidR="00B833C4" w:rsidRPr="00A65114" w:rsidRDefault="00B833C4" w:rsidP="00B95BDA">
            <w:pPr>
              <w:pStyle w:val="Normal6"/>
              <w:rPr>
                <w:szCs w:val="24"/>
              </w:rPr>
            </w:pPr>
            <w:r w:rsidRPr="00A65114">
              <w:lastRenderedPageBreak/>
              <w:t>2.</w:t>
            </w:r>
            <w:r w:rsidRPr="00A65114">
              <w:tab/>
              <w:t xml:space="preserve">Многогодишният план осигурява </w:t>
            </w:r>
            <w:r w:rsidRPr="00A65114">
              <w:lastRenderedPageBreak/>
              <w:t xml:space="preserve">ефективна, опростена и стабилна рамка на управление при експлоатирането на </w:t>
            </w:r>
            <w:r w:rsidRPr="00A65114">
              <w:rPr>
                <w:b/>
                <w:i/>
              </w:rPr>
              <w:t>дребните</w:t>
            </w:r>
            <w:r w:rsidRPr="00A65114">
              <w:t xml:space="preserve"> пелагични видове в Адриатическо море.</w:t>
            </w:r>
          </w:p>
        </w:tc>
      </w:tr>
    </w:tbl>
    <w:p w14:paraId="4C43991C" w14:textId="77777777" w:rsidR="00B833C4" w:rsidRPr="00A65114" w:rsidRDefault="00B833C4" w:rsidP="00B833C4">
      <w:r w:rsidRPr="00620C10">
        <w:rPr>
          <w:rStyle w:val="HideTWBExt"/>
        </w:rPr>
        <w:lastRenderedPageBreak/>
        <w:t>&lt;/Amend&gt;</w:t>
      </w:r>
    </w:p>
    <w:p w14:paraId="6A2B2972" w14:textId="613B0385"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47</w:t>
      </w:r>
      <w:r w:rsidRPr="00620C10">
        <w:rPr>
          <w:rStyle w:val="HideTWBExt"/>
          <w:b w:val="0"/>
        </w:rPr>
        <w:t>&lt;/NumAm&gt;</w:t>
      </w:r>
    </w:p>
    <w:p w14:paraId="14E1F2AD"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3B279EC8" w14:textId="77777777" w:rsidR="00133D1E" w:rsidRPr="00A65114" w:rsidRDefault="00133D1E" w:rsidP="00133D1E">
      <w:pPr>
        <w:pStyle w:val="NormalBold"/>
      </w:pPr>
      <w:r w:rsidRPr="00620C10">
        <w:rPr>
          <w:rStyle w:val="HideTWBExt"/>
          <w:b w:val="0"/>
        </w:rPr>
        <w:t>&lt;Article&gt;</w:t>
      </w:r>
      <w:r w:rsidRPr="00A65114">
        <w:t>Член 3 – параграф 2 а (нов)</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65035B31" w14:textId="77777777" w:rsidTr="00133D1E">
        <w:trPr>
          <w:trHeight w:hRule="exact" w:val="240"/>
          <w:jc w:val="center"/>
        </w:trPr>
        <w:tc>
          <w:tcPr>
            <w:tcW w:w="9752" w:type="dxa"/>
            <w:gridSpan w:val="2"/>
          </w:tcPr>
          <w:p w14:paraId="7A032084" w14:textId="77777777" w:rsidR="00133D1E" w:rsidRPr="00A65114" w:rsidRDefault="00133D1E" w:rsidP="00133D1E"/>
        </w:tc>
      </w:tr>
      <w:tr w:rsidR="00133D1E" w:rsidRPr="00A65114" w14:paraId="53902515" w14:textId="77777777" w:rsidTr="00133D1E">
        <w:trPr>
          <w:trHeight w:val="240"/>
          <w:jc w:val="center"/>
        </w:trPr>
        <w:tc>
          <w:tcPr>
            <w:tcW w:w="4876" w:type="dxa"/>
          </w:tcPr>
          <w:p w14:paraId="4CCE4EBA" w14:textId="77777777" w:rsidR="00133D1E" w:rsidRPr="00A65114" w:rsidRDefault="00133D1E" w:rsidP="00133D1E">
            <w:pPr>
              <w:pStyle w:val="ColumnHeading"/>
            </w:pPr>
            <w:r w:rsidRPr="00A65114">
              <w:t>Текст, предложен от Комисията</w:t>
            </w:r>
          </w:p>
        </w:tc>
        <w:tc>
          <w:tcPr>
            <w:tcW w:w="4876" w:type="dxa"/>
          </w:tcPr>
          <w:p w14:paraId="21AF0CF0" w14:textId="77777777" w:rsidR="00133D1E" w:rsidRPr="00A65114" w:rsidRDefault="00133D1E" w:rsidP="00133D1E">
            <w:pPr>
              <w:pStyle w:val="ColumnHeading"/>
            </w:pPr>
            <w:r w:rsidRPr="00A65114">
              <w:t>Изменение</w:t>
            </w:r>
          </w:p>
        </w:tc>
      </w:tr>
      <w:tr w:rsidR="00133D1E" w:rsidRPr="00A65114" w14:paraId="2E575F3F" w14:textId="77777777" w:rsidTr="00133D1E">
        <w:trPr>
          <w:jc w:val="center"/>
        </w:trPr>
        <w:tc>
          <w:tcPr>
            <w:tcW w:w="4876" w:type="dxa"/>
          </w:tcPr>
          <w:p w14:paraId="5BEB84EC" w14:textId="77777777" w:rsidR="00133D1E" w:rsidRPr="00A65114" w:rsidRDefault="00133D1E" w:rsidP="00133D1E">
            <w:pPr>
              <w:pStyle w:val="Normal6"/>
            </w:pPr>
          </w:p>
        </w:tc>
        <w:tc>
          <w:tcPr>
            <w:tcW w:w="4876" w:type="dxa"/>
          </w:tcPr>
          <w:p w14:paraId="755739F5" w14:textId="3002E3F4" w:rsidR="00133D1E" w:rsidRPr="00A65114" w:rsidRDefault="00133D1E" w:rsidP="00BA3A4F">
            <w:pPr>
              <w:pStyle w:val="Normal6"/>
            </w:pPr>
            <w:r w:rsidRPr="00A65114">
              <w:rPr>
                <w:b/>
                <w:i/>
              </w:rPr>
              <w:t>2a.</w:t>
            </w:r>
            <w:r w:rsidRPr="00A65114">
              <w:tab/>
            </w:r>
            <w:r w:rsidRPr="00A65114">
              <w:rPr>
                <w:b/>
                <w:i/>
              </w:rPr>
              <w:t>Когато се разработва или променя многогодишният план, се вземат под внимание социално-икономическите аспекти в съответствие с член 2, параграф 5 от Регламент (ЕС) № 1380/2013.</w:t>
            </w:r>
          </w:p>
        </w:tc>
      </w:tr>
    </w:tbl>
    <w:p w14:paraId="68EDB572" w14:textId="77777777" w:rsidR="00133D1E" w:rsidRPr="00A65114" w:rsidRDefault="00133D1E" w:rsidP="00133D1E">
      <w:r w:rsidRPr="00620C10">
        <w:rPr>
          <w:rStyle w:val="HideTWBExt"/>
        </w:rPr>
        <w:t>&lt;/Amend&gt;</w:t>
      </w:r>
    </w:p>
    <w:p w14:paraId="58156156" w14:textId="7F48C447"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48</w:t>
      </w:r>
      <w:r w:rsidRPr="00620C10">
        <w:rPr>
          <w:rStyle w:val="HideTWBExt"/>
          <w:b w:val="0"/>
        </w:rPr>
        <w:t>&lt;/NumAm&gt;</w:t>
      </w:r>
    </w:p>
    <w:p w14:paraId="47440E8A"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18EE9D00" w14:textId="77777777" w:rsidR="00133D1E" w:rsidRPr="00A65114" w:rsidRDefault="00133D1E" w:rsidP="00133D1E">
      <w:pPr>
        <w:pStyle w:val="NormalBold"/>
      </w:pPr>
      <w:r w:rsidRPr="00620C10">
        <w:rPr>
          <w:rStyle w:val="HideTWBExt"/>
          <w:b w:val="0"/>
        </w:rPr>
        <w:t>&lt;Article&gt;</w:t>
      </w:r>
      <w:r w:rsidRPr="00A65114">
        <w:t>Член 3 – параграф 3</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340309CD" w14:textId="77777777" w:rsidTr="00133D1E">
        <w:trPr>
          <w:trHeight w:hRule="exact" w:val="240"/>
          <w:jc w:val="center"/>
        </w:trPr>
        <w:tc>
          <w:tcPr>
            <w:tcW w:w="9752" w:type="dxa"/>
            <w:gridSpan w:val="2"/>
          </w:tcPr>
          <w:p w14:paraId="1509CCD0" w14:textId="77777777" w:rsidR="00133D1E" w:rsidRPr="00A65114" w:rsidRDefault="00133D1E" w:rsidP="00133D1E"/>
        </w:tc>
      </w:tr>
      <w:tr w:rsidR="00133D1E" w:rsidRPr="00A65114" w14:paraId="1953AAE5" w14:textId="77777777" w:rsidTr="00133D1E">
        <w:trPr>
          <w:trHeight w:val="240"/>
          <w:jc w:val="center"/>
        </w:trPr>
        <w:tc>
          <w:tcPr>
            <w:tcW w:w="4876" w:type="dxa"/>
          </w:tcPr>
          <w:p w14:paraId="739BC6D3" w14:textId="77777777" w:rsidR="00133D1E" w:rsidRPr="00A65114" w:rsidRDefault="00133D1E" w:rsidP="00133D1E">
            <w:pPr>
              <w:pStyle w:val="ColumnHeading"/>
            </w:pPr>
            <w:r w:rsidRPr="00A65114">
              <w:t>Текст, предложен от Комисията</w:t>
            </w:r>
          </w:p>
        </w:tc>
        <w:tc>
          <w:tcPr>
            <w:tcW w:w="4876" w:type="dxa"/>
          </w:tcPr>
          <w:p w14:paraId="3A278630" w14:textId="77777777" w:rsidR="00133D1E" w:rsidRPr="00A65114" w:rsidRDefault="00133D1E" w:rsidP="00133D1E">
            <w:pPr>
              <w:pStyle w:val="ColumnHeading"/>
            </w:pPr>
            <w:r w:rsidRPr="00A65114">
              <w:t>Изменение</w:t>
            </w:r>
          </w:p>
        </w:tc>
      </w:tr>
      <w:tr w:rsidR="00133D1E" w:rsidRPr="00A65114" w14:paraId="4DD82B0E" w14:textId="77777777" w:rsidTr="00133D1E">
        <w:trPr>
          <w:jc w:val="center"/>
        </w:trPr>
        <w:tc>
          <w:tcPr>
            <w:tcW w:w="4876" w:type="dxa"/>
          </w:tcPr>
          <w:p w14:paraId="39CFC34C" w14:textId="77777777" w:rsidR="00133D1E" w:rsidRPr="00A65114" w:rsidRDefault="00133D1E" w:rsidP="00133D1E">
            <w:pPr>
              <w:pStyle w:val="Normal6"/>
            </w:pPr>
            <w:r w:rsidRPr="00A65114">
              <w:t>3.</w:t>
            </w:r>
            <w:r w:rsidRPr="00A65114">
              <w:tab/>
              <w:t xml:space="preserve">Многогодишният план спомага за </w:t>
            </w:r>
            <w:r w:rsidRPr="00A65114">
              <w:rPr>
                <w:b/>
                <w:i/>
              </w:rPr>
              <w:t>премахване</w:t>
            </w:r>
            <w:r w:rsidRPr="00A65114">
              <w:t xml:space="preserve"> на изхвърлянето на улов посредством избягване и намаляване, доколкото е възможно, на нежелания улов, както и за изпълнение на установеното в член 15 от Регламент (ЕС) № 1380/2013 задължение за разтоварване по отношение на видовете, които са обхванати от това задължение и за които се прилага настоящият регламент.</w:t>
            </w:r>
          </w:p>
        </w:tc>
        <w:tc>
          <w:tcPr>
            <w:tcW w:w="4876" w:type="dxa"/>
          </w:tcPr>
          <w:p w14:paraId="7284059C" w14:textId="77777777" w:rsidR="00133D1E" w:rsidRPr="00A65114" w:rsidRDefault="00133D1E" w:rsidP="00133D1E">
            <w:pPr>
              <w:pStyle w:val="Normal6"/>
            </w:pPr>
            <w:r w:rsidRPr="00A65114">
              <w:t>3.</w:t>
            </w:r>
            <w:r w:rsidRPr="00A65114">
              <w:tab/>
              <w:t xml:space="preserve">Многогодишният план спомага за </w:t>
            </w:r>
            <w:r w:rsidRPr="00A65114">
              <w:rPr>
                <w:b/>
                <w:i/>
              </w:rPr>
              <w:t>намаляване</w:t>
            </w:r>
            <w:r w:rsidRPr="00A65114">
              <w:t xml:space="preserve"> на изхвърлянето на улов посредством избягване и намаляване, доколкото е възможно, на нежелания улов, както и за изпълнение на установеното в член 15 от Регламент (ЕС) № 1380/2013 задължение за разтоварване по отношение на видовете, които са обхванати от това задължение и за които се прилага настоящият регламент.</w:t>
            </w:r>
          </w:p>
        </w:tc>
      </w:tr>
    </w:tbl>
    <w:p w14:paraId="78F89BD0" w14:textId="77777777" w:rsidR="00133D1E" w:rsidRPr="00A65114" w:rsidRDefault="00133D1E" w:rsidP="00133D1E">
      <w:pPr>
        <w:pStyle w:val="JustificationTitle"/>
      </w:pPr>
      <w:r w:rsidRPr="00620C10">
        <w:rPr>
          <w:rStyle w:val="HideTWBExt"/>
          <w:i w:val="0"/>
        </w:rPr>
        <w:t>&lt;TitreJust&gt;</w:t>
      </w:r>
      <w:r w:rsidRPr="00A65114">
        <w:t>Обосновка</w:t>
      </w:r>
      <w:r w:rsidRPr="00620C10">
        <w:rPr>
          <w:rStyle w:val="HideTWBExt"/>
          <w:i w:val="0"/>
        </w:rPr>
        <w:t>&lt;/TitreJust&gt;</w:t>
      </w:r>
    </w:p>
    <w:p w14:paraId="747E71B2" w14:textId="77777777" w:rsidR="00133D1E" w:rsidRPr="00A65114" w:rsidRDefault="00133D1E" w:rsidP="00133D1E">
      <w:pPr>
        <w:pStyle w:val="Normal12Italic"/>
      </w:pPr>
      <w:r w:rsidRPr="00A65114">
        <w:t>Пълното премахване на изхвърлянето на улов е оперативно невъзможно, също и поради това, че все още е предвидена минимална възможност в основния регламент.</w:t>
      </w:r>
    </w:p>
    <w:p w14:paraId="31DCB2AD" w14:textId="77777777" w:rsidR="00133D1E" w:rsidRPr="00A65114" w:rsidRDefault="00133D1E" w:rsidP="00133D1E">
      <w:r w:rsidRPr="00620C10">
        <w:rPr>
          <w:rStyle w:val="HideTWBExt"/>
        </w:rPr>
        <w:t>&lt;/Amend&gt;</w:t>
      </w:r>
    </w:p>
    <w:p w14:paraId="19988C8C" w14:textId="5BAE4DEA"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49</w:t>
      </w:r>
      <w:r w:rsidRPr="00620C10">
        <w:rPr>
          <w:rStyle w:val="HideTWBExt"/>
          <w:b w:val="0"/>
        </w:rPr>
        <w:t>&lt;/NumAm&gt;</w:t>
      </w:r>
    </w:p>
    <w:p w14:paraId="0C54A384" w14:textId="77777777" w:rsidR="00133D1E" w:rsidRPr="00A65114" w:rsidRDefault="00133D1E" w:rsidP="00133D1E">
      <w:pPr>
        <w:pStyle w:val="NormalBold12b"/>
      </w:pPr>
      <w:r w:rsidRPr="00620C10">
        <w:rPr>
          <w:rStyle w:val="HideTWBExt"/>
          <w:b w:val="0"/>
        </w:rPr>
        <w:lastRenderedPageBreak/>
        <w:t>&lt;DocAmend&gt;</w:t>
      </w:r>
      <w:r w:rsidRPr="00A65114">
        <w:t>Предложение за регламент</w:t>
      </w:r>
      <w:r w:rsidRPr="00620C10">
        <w:rPr>
          <w:rStyle w:val="HideTWBExt"/>
          <w:b w:val="0"/>
        </w:rPr>
        <w:t>&lt;/DocAmend&gt;</w:t>
      </w:r>
    </w:p>
    <w:p w14:paraId="2611AB76" w14:textId="77777777" w:rsidR="00133D1E" w:rsidRPr="00A65114" w:rsidRDefault="00133D1E" w:rsidP="00133D1E">
      <w:pPr>
        <w:pStyle w:val="NormalBold"/>
      </w:pPr>
      <w:r w:rsidRPr="00620C10">
        <w:rPr>
          <w:rStyle w:val="HideTWBExt"/>
          <w:b w:val="0"/>
        </w:rPr>
        <w:t>&lt;Article&gt;</w:t>
      </w:r>
      <w:r w:rsidRPr="00A65114">
        <w:t>Член 3 – параграф 4</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00F2636A" w14:textId="77777777" w:rsidTr="00133D1E">
        <w:trPr>
          <w:trHeight w:hRule="exact" w:val="240"/>
          <w:jc w:val="center"/>
        </w:trPr>
        <w:tc>
          <w:tcPr>
            <w:tcW w:w="9752" w:type="dxa"/>
            <w:gridSpan w:val="2"/>
          </w:tcPr>
          <w:p w14:paraId="0EEBA3AA" w14:textId="77777777" w:rsidR="00133D1E" w:rsidRPr="00A65114" w:rsidRDefault="00133D1E" w:rsidP="00133D1E"/>
        </w:tc>
      </w:tr>
      <w:tr w:rsidR="00133D1E" w:rsidRPr="00A65114" w14:paraId="0264AA16" w14:textId="77777777" w:rsidTr="00133D1E">
        <w:trPr>
          <w:trHeight w:val="240"/>
          <w:jc w:val="center"/>
        </w:trPr>
        <w:tc>
          <w:tcPr>
            <w:tcW w:w="4876" w:type="dxa"/>
          </w:tcPr>
          <w:p w14:paraId="6DDC84E4" w14:textId="77777777" w:rsidR="00133D1E" w:rsidRPr="00A65114" w:rsidRDefault="00133D1E" w:rsidP="00133D1E">
            <w:pPr>
              <w:pStyle w:val="ColumnHeading"/>
            </w:pPr>
            <w:r w:rsidRPr="00A65114">
              <w:t>Текст, предложен от Комисията</w:t>
            </w:r>
          </w:p>
        </w:tc>
        <w:tc>
          <w:tcPr>
            <w:tcW w:w="4876" w:type="dxa"/>
          </w:tcPr>
          <w:p w14:paraId="3FE2FF30" w14:textId="77777777" w:rsidR="00133D1E" w:rsidRPr="00A65114" w:rsidRDefault="00133D1E" w:rsidP="00133D1E">
            <w:pPr>
              <w:pStyle w:val="ColumnHeading"/>
            </w:pPr>
            <w:r w:rsidRPr="00A65114">
              <w:t>Изменение</w:t>
            </w:r>
          </w:p>
        </w:tc>
      </w:tr>
      <w:tr w:rsidR="00133D1E" w:rsidRPr="00A65114" w14:paraId="4A1FA6A2" w14:textId="77777777" w:rsidTr="00133D1E">
        <w:trPr>
          <w:jc w:val="center"/>
        </w:trPr>
        <w:tc>
          <w:tcPr>
            <w:tcW w:w="4876" w:type="dxa"/>
          </w:tcPr>
          <w:p w14:paraId="6ADDB2B4" w14:textId="77777777" w:rsidR="00133D1E" w:rsidRPr="00A65114" w:rsidRDefault="00133D1E" w:rsidP="00133D1E">
            <w:pPr>
              <w:pStyle w:val="Normal6"/>
            </w:pPr>
            <w:r w:rsidRPr="00A65114">
              <w:t>4.</w:t>
            </w:r>
            <w:r w:rsidRPr="00A65114">
              <w:tab/>
              <w:t>Многогодишният план прилага екосистемен подход към управлението на рибарството, за да се гарантира, че отрицателното въздействие на риболовните дейности върху морската екосистема е сведено до минимум. Той е в съответствие със законодателството на Съюза в областта на околната среда, и по-специално с целта за постигане на добро екологично състояние до 2020 г., предвидена в член 1, параграф 1 от Директива 2008/56/ЕО.</w:t>
            </w:r>
          </w:p>
        </w:tc>
        <w:tc>
          <w:tcPr>
            <w:tcW w:w="4876" w:type="dxa"/>
          </w:tcPr>
          <w:p w14:paraId="561DA3BE" w14:textId="77777777" w:rsidR="00133D1E" w:rsidRPr="00A65114" w:rsidRDefault="00133D1E" w:rsidP="00133D1E">
            <w:pPr>
              <w:pStyle w:val="Normal6"/>
            </w:pPr>
            <w:r w:rsidRPr="00A65114">
              <w:t>4.</w:t>
            </w:r>
            <w:r w:rsidRPr="00A65114">
              <w:tab/>
              <w:t>Многогодишният план прилага екосистемен подход към управлението на рибарството, за да се гарантира, че отрицателното въздействие на риболовните дейности върху морската екосистема</w:t>
            </w:r>
            <w:r w:rsidRPr="00A65114">
              <w:rPr>
                <w:b/>
                <w:i/>
              </w:rPr>
              <w:t>, по-специално застрашените местообитания и защитените видове, включително морски бозайници, морски птици и влечуги,</w:t>
            </w:r>
            <w:r w:rsidRPr="00A65114">
              <w:t xml:space="preserve"> е сведено до минимум</w:t>
            </w:r>
            <w:r w:rsidRPr="00A65114">
              <w:rPr>
                <w:b/>
                <w:i/>
              </w:rPr>
              <w:t>, и когато е възможно – премахнато</w:t>
            </w:r>
            <w:r w:rsidRPr="00A65114">
              <w:t>. Той е в съответствие със законодателството на Съюза в областта на околната среда, и по-специално с целта за постигане на добро екологично състояние до 2020 г., предвидена в член 1, параграф 1 от Директива 2008/56/ЕО</w:t>
            </w:r>
            <w:r w:rsidRPr="00A65114">
              <w:rPr>
                <w:b/>
                <w:i/>
              </w:rPr>
              <w:t>, и с целите и правилата, определени в Директива 2009/147/ЕО и Директива 92/43/ЕИО</w:t>
            </w:r>
            <w:r w:rsidRPr="00A65114">
              <w:t>.</w:t>
            </w:r>
          </w:p>
        </w:tc>
      </w:tr>
    </w:tbl>
    <w:p w14:paraId="3B48834C" w14:textId="77777777" w:rsidR="00133D1E" w:rsidRPr="00A65114" w:rsidRDefault="00133D1E" w:rsidP="00133D1E">
      <w:r w:rsidRPr="00620C10">
        <w:rPr>
          <w:rStyle w:val="HideTWBExt"/>
        </w:rPr>
        <w:t>&lt;/Amend&gt;</w:t>
      </w:r>
    </w:p>
    <w:p w14:paraId="5C1EE2C7" w14:textId="37F61722"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50</w:t>
      </w:r>
      <w:r w:rsidRPr="00620C10">
        <w:rPr>
          <w:rStyle w:val="HideTWBExt"/>
          <w:b w:val="0"/>
        </w:rPr>
        <w:t>&lt;/NumAm&gt;</w:t>
      </w:r>
    </w:p>
    <w:p w14:paraId="27EED4D2"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10673EAE" w14:textId="77777777" w:rsidR="00133D1E" w:rsidRPr="00A65114" w:rsidRDefault="00133D1E" w:rsidP="00133D1E">
      <w:pPr>
        <w:pStyle w:val="NormalBold"/>
      </w:pPr>
      <w:r w:rsidRPr="00620C10">
        <w:rPr>
          <w:rStyle w:val="HideTWBExt"/>
          <w:b w:val="0"/>
        </w:rPr>
        <w:t>&lt;Article&gt;</w:t>
      </w:r>
      <w:r w:rsidRPr="00A65114">
        <w:t>Член 3 – параграф 5a (нов)</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15151202" w14:textId="77777777" w:rsidTr="00133D1E">
        <w:trPr>
          <w:trHeight w:hRule="exact" w:val="240"/>
          <w:jc w:val="center"/>
        </w:trPr>
        <w:tc>
          <w:tcPr>
            <w:tcW w:w="9752" w:type="dxa"/>
            <w:gridSpan w:val="2"/>
          </w:tcPr>
          <w:p w14:paraId="63DC4A23" w14:textId="77777777" w:rsidR="00133D1E" w:rsidRPr="00A65114" w:rsidRDefault="00133D1E" w:rsidP="00133D1E"/>
        </w:tc>
      </w:tr>
      <w:tr w:rsidR="00133D1E" w:rsidRPr="00A65114" w14:paraId="56AD1FD7" w14:textId="77777777" w:rsidTr="00133D1E">
        <w:trPr>
          <w:trHeight w:val="240"/>
          <w:jc w:val="center"/>
        </w:trPr>
        <w:tc>
          <w:tcPr>
            <w:tcW w:w="4876" w:type="dxa"/>
          </w:tcPr>
          <w:p w14:paraId="6460A2C7" w14:textId="77777777" w:rsidR="00133D1E" w:rsidRPr="00A65114" w:rsidRDefault="00133D1E" w:rsidP="00133D1E">
            <w:pPr>
              <w:pStyle w:val="ColumnHeading"/>
            </w:pPr>
            <w:r w:rsidRPr="00A65114">
              <w:t>Текст, предложен от Комисията</w:t>
            </w:r>
          </w:p>
        </w:tc>
        <w:tc>
          <w:tcPr>
            <w:tcW w:w="4876" w:type="dxa"/>
          </w:tcPr>
          <w:p w14:paraId="6A519424" w14:textId="77777777" w:rsidR="00133D1E" w:rsidRPr="00A65114" w:rsidRDefault="00133D1E" w:rsidP="00133D1E">
            <w:pPr>
              <w:pStyle w:val="ColumnHeading"/>
            </w:pPr>
            <w:r w:rsidRPr="00A65114">
              <w:t>Изменение</w:t>
            </w:r>
          </w:p>
        </w:tc>
      </w:tr>
      <w:tr w:rsidR="00133D1E" w:rsidRPr="00A65114" w14:paraId="1697D076" w14:textId="77777777" w:rsidTr="00133D1E">
        <w:trPr>
          <w:jc w:val="center"/>
        </w:trPr>
        <w:tc>
          <w:tcPr>
            <w:tcW w:w="4876" w:type="dxa"/>
          </w:tcPr>
          <w:p w14:paraId="4AAB511F" w14:textId="77777777" w:rsidR="00133D1E" w:rsidRPr="00A65114" w:rsidRDefault="00133D1E" w:rsidP="00133D1E">
            <w:pPr>
              <w:pStyle w:val="Normal6"/>
            </w:pPr>
          </w:p>
        </w:tc>
        <w:tc>
          <w:tcPr>
            <w:tcW w:w="4876" w:type="dxa"/>
          </w:tcPr>
          <w:p w14:paraId="2954002F" w14:textId="77777777" w:rsidR="00133D1E" w:rsidRPr="00A65114" w:rsidRDefault="00133D1E" w:rsidP="00133D1E">
            <w:pPr>
              <w:pStyle w:val="Normal6"/>
            </w:pPr>
            <w:r w:rsidRPr="00A65114">
              <w:rPr>
                <w:b/>
                <w:i/>
              </w:rPr>
              <w:t>5a.</w:t>
            </w:r>
            <w:r w:rsidRPr="00A65114">
              <w:tab/>
            </w:r>
            <w:r w:rsidRPr="00A65114">
              <w:rPr>
                <w:b/>
                <w:i/>
              </w:rPr>
              <w:t>Мерките съгласно плана се предприемат в съответствие с най-добрите налични научни становища.</w:t>
            </w:r>
          </w:p>
        </w:tc>
      </w:tr>
    </w:tbl>
    <w:p w14:paraId="5924F9FC" w14:textId="77777777" w:rsidR="00133D1E" w:rsidRPr="00A65114" w:rsidRDefault="00133D1E" w:rsidP="00133D1E">
      <w:r w:rsidRPr="00620C10">
        <w:rPr>
          <w:rStyle w:val="HideTWBExt"/>
        </w:rPr>
        <w:t>&lt;/Amend&gt;</w:t>
      </w:r>
    </w:p>
    <w:p w14:paraId="1277FCD1" w14:textId="2341DB65" w:rsidR="008B2A4B" w:rsidRPr="00A65114" w:rsidRDefault="008B2A4B" w:rsidP="008B2A4B">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51</w:t>
      </w:r>
      <w:r w:rsidRPr="00620C10">
        <w:rPr>
          <w:rStyle w:val="HideTWBExt"/>
          <w:b w:val="0"/>
        </w:rPr>
        <w:t>&lt;/NumAm&gt;</w:t>
      </w:r>
    </w:p>
    <w:p w14:paraId="202AAC14" w14:textId="77777777" w:rsidR="008B2A4B" w:rsidRPr="00A65114" w:rsidRDefault="008B2A4B" w:rsidP="008B2A4B">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2018400D" w14:textId="77777777" w:rsidR="008B2A4B" w:rsidRPr="00A65114" w:rsidRDefault="008B2A4B" w:rsidP="008B2A4B">
      <w:pPr>
        <w:pStyle w:val="NormalBold"/>
      </w:pPr>
      <w:r w:rsidRPr="00620C10">
        <w:rPr>
          <w:rStyle w:val="HideTWBExt"/>
          <w:b w:val="0"/>
        </w:rPr>
        <w:t>&lt;Article&gt;</w:t>
      </w:r>
      <w:r w:rsidRPr="00A65114">
        <w:t>Глава 2 – заглавие</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2A4B" w:rsidRPr="00A65114" w14:paraId="7A9F12CB" w14:textId="77777777" w:rsidTr="005D67B9">
        <w:trPr>
          <w:trHeight w:hRule="exact" w:val="240"/>
          <w:jc w:val="center"/>
        </w:trPr>
        <w:tc>
          <w:tcPr>
            <w:tcW w:w="9752" w:type="dxa"/>
            <w:gridSpan w:val="2"/>
          </w:tcPr>
          <w:p w14:paraId="5D5E02D2" w14:textId="77777777" w:rsidR="008B2A4B" w:rsidRPr="00A65114" w:rsidRDefault="008B2A4B" w:rsidP="005D67B9"/>
        </w:tc>
      </w:tr>
      <w:tr w:rsidR="008B2A4B" w:rsidRPr="00A65114" w14:paraId="2D80022A" w14:textId="77777777" w:rsidTr="005D67B9">
        <w:trPr>
          <w:trHeight w:val="240"/>
          <w:jc w:val="center"/>
        </w:trPr>
        <w:tc>
          <w:tcPr>
            <w:tcW w:w="4876" w:type="dxa"/>
          </w:tcPr>
          <w:p w14:paraId="43A0F426" w14:textId="77777777" w:rsidR="008B2A4B" w:rsidRPr="00A65114" w:rsidRDefault="008B2A4B" w:rsidP="005D67B9">
            <w:pPr>
              <w:pStyle w:val="ColumnHeading"/>
            </w:pPr>
            <w:r w:rsidRPr="00A65114">
              <w:t>Текст, предложен от Комисията</w:t>
            </w:r>
          </w:p>
        </w:tc>
        <w:tc>
          <w:tcPr>
            <w:tcW w:w="4876" w:type="dxa"/>
          </w:tcPr>
          <w:p w14:paraId="10C34022" w14:textId="77777777" w:rsidR="008B2A4B" w:rsidRPr="00A65114" w:rsidRDefault="008B2A4B" w:rsidP="005D67B9">
            <w:pPr>
              <w:pStyle w:val="ColumnHeading"/>
            </w:pPr>
            <w:r w:rsidRPr="00A65114">
              <w:t>Изменение</w:t>
            </w:r>
          </w:p>
        </w:tc>
      </w:tr>
      <w:tr w:rsidR="008B2A4B" w:rsidRPr="00A65114" w14:paraId="4932AC95" w14:textId="77777777" w:rsidTr="005D67B9">
        <w:trPr>
          <w:jc w:val="center"/>
        </w:trPr>
        <w:tc>
          <w:tcPr>
            <w:tcW w:w="4876" w:type="dxa"/>
          </w:tcPr>
          <w:p w14:paraId="22DFC65F" w14:textId="77777777" w:rsidR="008B2A4B" w:rsidRPr="00A65114" w:rsidRDefault="008B2A4B" w:rsidP="005D67B9">
            <w:pPr>
              <w:pStyle w:val="Normal6"/>
            </w:pPr>
            <w:r w:rsidRPr="002D43B3">
              <w:rPr>
                <w:b/>
                <w:i/>
              </w:rPr>
              <w:t xml:space="preserve">КОЛИЧЕСТВЕНИ </w:t>
            </w:r>
            <w:r w:rsidRPr="00A65114">
              <w:t>ЦЕЛИ, ПРЕДПАЗНИ МЕРКИ И КОНКРЕТНИ МЕРКИ</w:t>
            </w:r>
          </w:p>
        </w:tc>
        <w:tc>
          <w:tcPr>
            <w:tcW w:w="4876" w:type="dxa"/>
          </w:tcPr>
          <w:p w14:paraId="7DC9FE6E" w14:textId="77777777" w:rsidR="008B2A4B" w:rsidRPr="00A65114" w:rsidRDefault="008B2A4B" w:rsidP="005D67B9">
            <w:pPr>
              <w:pStyle w:val="Normal6"/>
            </w:pPr>
            <w:r w:rsidRPr="002D43B3">
              <w:rPr>
                <w:b/>
                <w:i/>
              </w:rPr>
              <w:t>СОЦИАЛНО-ИКОНОМИЧЕСКИ</w:t>
            </w:r>
            <w:r w:rsidRPr="00A65114">
              <w:t xml:space="preserve"> ЦЕЛИ, ПРЕДПАЗНИ МЕРКИ И КОНКРЕТНИ МЕРКИ</w:t>
            </w:r>
          </w:p>
        </w:tc>
      </w:tr>
    </w:tbl>
    <w:p w14:paraId="3813BC40" w14:textId="77777777" w:rsidR="008B2A4B" w:rsidRPr="00A65114" w:rsidRDefault="008B2A4B" w:rsidP="008B2A4B">
      <w:pPr>
        <w:pStyle w:val="JustificationTitle"/>
      </w:pPr>
      <w:r w:rsidRPr="00620C10">
        <w:rPr>
          <w:rStyle w:val="HideTWBExt"/>
          <w:i w:val="0"/>
        </w:rPr>
        <w:lastRenderedPageBreak/>
        <w:t>&lt;TitreJust&gt;</w:t>
      </w:r>
      <w:r w:rsidRPr="00A65114">
        <w:t>Обосновка</w:t>
      </w:r>
      <w:r w:rsidRPr="00620C10">
        <w:rPr>
          <w:rStyle w:val="HideTWBExt"/>
          <w:i w:val="0"/>
        </w:rPr>
        <w:t>&lt;/TitreJust&gt;</w:t>
      </w:r>
    </w:p>
    <w:p w14:paraId="6829C135" w14:textId="77777777" w:rsidR="008B2A4B" w:rsidRPr="00A65114" w:rsidRDefault="008B2A4B" w:rsidP="008B2A4B">
      <w:pPr>
        <w:pStyle w:val="Normal12Italic"/>
      </w:pPr>
      <w:r w:rsidRPr="00A65114">
        <w:t>Добавянето на думата „социално-икономически“ е в съответствие с изменението на следващия член 4а (социално-икономически цели) и с новите съображения (21а) и (24а).</w:t>
      </w:r>
    </w:p>
    <w:p w14:paraId="24E605EB" w14:textId="77777777" w:rsidR="008B2A4B" w:rsidRPr="00A65114" w:rsidRDefault="008B2A4B" w:rsidP="008B2A4B">
      <w:r w:rsidRPr="00620C10">
        <w:rPr>
          <w:rStyle w:val="HideTWBExt"/>
        </w:rPr>
        <w:t>&lt;/Amend&gt;</w:t>
      </w:r>
    </w:p>
    <w:p w14:paraId="277DBEEC" w14:textId="5F4B69EA"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52</w:t>
      </w:r>
      <w:r w:rsidRPr="00620C10">
        <w:rPr>
          <w:rStyle w:val="HideTWBExt"/>
          <w:b w:val="0"/>
        </w:rPr>
        <w:t>&lt;/NumAm&gt;</w:t>
      </w:r>
    </w:p>
    <w:p w14:paraId="1E122034"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386A34C5" w14:textId="77777777" w:rsidR="00B833C4" w:rsidRPr="00A65114" w:rsidRDefault="00B833C4" w:rsidP="00B833C4">
      <w:pPr>
        <w:pStyle w:val="NormalBold"/>
      </w:pPr>
      <w:r w:rsidRPr="00620C10">
        <w:rPr>
          <w:rStyle w:val="HideTWBExt"/>
          <w:b w:val="0"/>
        </w:rPr>
        <w:t>&lt;Article&gt;</w:t>
      </w:r>
      <w:r w:rsidRPr="00A65114">
        <w:t>Член 4 – заглавие</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43F177FD" w14:textId="77777777" w:rsidTr="00B95BDA">
        <w:trPr>
          <w:jc w:val="center"/>
        </w:trPr>
        <w:tc>
          <w:tcPr>
            <w:tcW w:w="9752" w:type="dxa"/>
            <w:gridSpan w:val="2"/>
          </w:tcPr>
          <w:p w14:paraId="5D774726" w14:textId="77777777" w:rsidR="00B833C4" w:rsidRPr="00A65114" w:rsidRDefault="00B833C4" w:rsidP="00B95BDA">
            <w:pPr>
              <w:keepNext/>
            </w:pPr>
          </w:p>
        </w:tc>
      </w:tr>
      <w:tr w:rsidR="00B833C4" w:rsidRPr="00A65114" w14:paraId="173B3F0F" w14:textId="77777777" w:rsidTr="00B95BDA">
        <w:trPr>
          <w:jc w:val="center"/>
        </w:trPr>
        <w:tc>
          <w:tcPr>
            <w:tcW w:w="4876" w:type="dxa"/>
            <w:hideMark/>
          </w:tcPr>
          <w:p w14:paraId="2194F011"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69CA76C4" w14:textId="77777777" w:rsidR="00B833C4" w:rsidRPr="00A65114" w:rsidRDefault="00B833C4" w:rsidP="00B95BDA">
            <w:pPr>
              <w:pStyle w:val="ColumnHeading"/>
              <w:keepNext/>
            </w:pPr>
            <w:r w:rsidRPr="00A65114">
              <w:t>Изменение</w:t>
            </w:r>
          </w:p>
        </w:tc>
      </w:tr>
      <w:tr w:rsidR="00B833C4" w:rsidRPr="00A65114" w14:paraId="57959317" w14:textId="77777777" w:rsidTr="00B95BDA">
        <w:trPr>
          <w:jc w:val="center"/>
        </w:trPr>
        <w:tc>
          <w:tcPr>
            <w:tcW w:w="4876" w:type="dxa"/>
            <w:hideMark/>
          </w:tcPr>
          <w:p w14:paraId="56EECD9B" w14:textId="77777777" w:rsidR="00B833C4" w:rsidRPr="00A65114" w:rsidRDefault="00B833C4" w:rsidP="00B95BDA">
            <w:pPr>
              <w:pStyle w:val="Normal6"/>
            </w:pPr>
            <w:r w:rsidRPr="00A65114">
              <w:t xml:space="preserve">Количествени цели по отношение на </w:t>
            </w:r>
            <w:r w:rsidRPr="00A65114">
              <w:rPr>
                <w:b/>
                <w:i/>
              </w:rPr>
              <w:t>запасите от хамсия и сардина</w:t>
            </w:r>
          </w:p>
        </w:tc>
        <w:tc>
          <w:tcPr>
            <w:tcW w:w="4876" w:type="dxa"/>
            <w:hideMark/>
          </w:tcPr>
          <w:p w14:paraId="2252A520" w14:textId="77777777" w:rsidR="00B833C4" w:rsidRPr="00A65114" w:rsidRDefault="00B833C4" w:rsidP="00B95BDA">
            <w:pPr>
              <w:pStyle w:val="Normal6"/>
              <w:rPr>
                <w:szCs w:val="24"/>
              </w:rPr>
            </w:pPr>
            <w:r w:rsidRPr="00A65114">
              <w:t xml:space="preserve">Количествени цели по отношение на </w:t>
            </w:r>
            <w:r w:rsidRPr="00A65114">
              <w:rPr>
                <w:b/>
                <w:i/>
              </w:rPr>
              <w:t>дребните пелагични видове</w:t>
            </w:r>
          </w:p>
        </w:tc>
      </w:tr>
    </w:tbl>
    <w:p w14:paraId="2038CAB9"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3DC5EE3A" w14:textId="77777777" w:rsidR="00B833C4" w:rsidRPr="00A65114" w:rsidRDefault="00B833C4" w:rsidP="00B833C4">
      <w:pPr>
        <w:pStyle w:val="Normal12Italic"/>
      </w:pPr>
      <w:r w:rsidRPr="00A65114">
        <w:t>Това определение предполага, че двата вида се управляват заедно.</w:t>
      </w:r>
    </w:p>
    <w:p w14:paraId="6D510ACC" w14:textId="77777777" w:rsidR="00B833C4" w:rsidRPr="00A65114" w:rsidRDefault="00B833C4" w:rsidP="00B833C4">
      <w:r w:rsidRPr="00620C10">
        <w:rPr>
          <w:rStyle w:val="HideTWBExt"/>
        </w:rPr>
        <w:t>&lt;/Amend&gt;</w:t>
      </w:r>
    </w:p>
    <w:p w14:paraId="59182B3F" w14:textId="72615795"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53</w:t>
      </w:r>
      <w:r w:rsidRPr="00620C10">
        <w:rPr>
          <w:rStyle w:val="HideTWBExt"/>
          <w:b w:val="0"/>
        </w:rPr>
        <w:t>&lt;/NumAm&gt;</w:t>
      </w:r>
    </w:p>
    <w:p w14:paraId="0F3FE289"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20E262A9" w14:textId="77777777" w:rsidR="00B833C4" w:rsidRPr="00A65114" w:rsidRDefault="00B833C4" w:rsidP="00B833C4">
      <w:pPr>
        <w:pStyle w:val="NormalBold"/>
      </w:pPr>
      <w:r w:rsidRPr="00620C10">
        <w:rPr>
          <w:rStyle w:val="HideTWBExt"/>
          <w:b w:val="0"/>
        </w:rPr>
        <w:t>&lt;Article&gt;</w:t>
      </w:r>
      <w:r w:rsidRPr="00A65114">
        <w:t>Член 4 – параграф 1</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30B608C5" w14:textId="77777777" w:rsidTr="00B95BDA">
        <w:trPr>
          <w:jc w:val="center"/>
        </w:trPr>
        <w:tc>
          <w:tcPr>
            <w:tcW w:w="9752" w:type="dxa"/>
            <w:gridSpan w:val="2"/>
          </w:tcPr>
          <w:p w14:paraId="27EFAC69" w14:textId="77777777" w:rsidR="00B833C4" w:rsidRPr="00A65114" w:rsidRDefault="00B833C4" w:rsidP="00B95BDA">
            <w:pPr>
              <w:keepNext/>
            </w:pPr>
          </w:p>
        </w:tc>
      </w:tr>
      <w:tr w:rsidR="00B833C4" w:rsidRPr="00A65114" w14:paraId="14D1EC96" w14:textId="77777777" w:rsidTr="00B95BDA">
        <w:trPr>
          <w:jc w:val="center"/>
        </w:trPr>
        <w:tc>
          <w:tcPr>
            <w:tcW w:w="4876" w:type="dxa"/>
            <w:hideMark/>
          </w:tcPr>
          <w:p w14:paraId="527B3220"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5B3ED72E" w14:textId="77777777" w:rsidR="00B833C4" w:rsidRPr="00A65114" w:rsidRDefault="00B833C4" w:rsidP="00B95BDA">
            <w:pPr>
              <w:pStyle w:val="ColumnHeading"/>
              <w:keepNext/>
            </w:pPr>
            <w:r w:rsidRPr="00A65114">
              <w:t>Изменение</w:t>
            </w:r>
          </w:p>
        </w:tc>
      </w:tr>
      <w:tr w:rsidR="00B833C4" w:rsidRPr="00A65114" w14:paraId="612B36DB" w14:textId="77777777" w:rsidTr="00B95BDA">
        <w:trPr>
          <w:jc w:val="center"/>
        </w:trPr>
        <w:tc>
          <w:tcPr>
            <w:tcW w:w="4876" w:type="dxa"/>
            <w:hideMark/>
          </w:tcPr>
          <w:p w14:paraId="546DE70B" w14:textId="77777777" w:rsidR="00B833C4" w:rsidRPr="00A65114" w:rsidRDefault="00B833C4" w:rsidP="00B95BDA">
            <w:pPr>
              <w:pStyle w:val="Normal6"/>
            </w:pPr>
            <w:r w:rsidRPr="00A65114">
              <w:t>1.</w:t>
            </w:r>
            <w:r w:rsidRPr="00A65114">
              <w:tab/>
              <w:t xml:space="preserve">Целевите равнища на </w:t>
            </w:r>
            <w:r w:rsidRPr="00A65114">
              <w:rPr>
                <w:b/>
                <w:i/>
              </w:rPr>
              <w:t>смъртност от риболов</w:t>
            </w:r>
            <w:r w:rsidRPr="00A65114">
              <w:t xml:space="preserve"> трябва да се </w:t>
            </w:r>
            <w:r w:rsidRPr="00A65114">
              <w:rPr>
                <w:b/>
                <w:i/>
              </w:rPr>
              <w:t>постигат</w:t>
            </w:r>
            <w:r w:rsidRPr="00A65114">
              <w:t xml:space="preserve"> възможно най-скоро</w:t>
            </w:r>
            <w:r w:rsidRPr="00A65114">
              <w:rPr>
                <w:b/>
                <w:i/>
              </w:rPr>
              <w:t>, постепенно</w:t>
            </w:r>
            <w:r w:rsidRPr="00A65114">
              <w:t xml:space="preserve"> и </w:t>
            </w:r>
            <w:r w:rsidRPr="00A65114">
              <w:rPr>
                <w:b/>
                <w:i/>
              </w:rPr>
              <w:t>с натрупване — срокът за съответните запаси е 2020 г., след което тези равнища</w:t>
            </w:r>
            <w:r w:rsidRPr="00A65114">
              <w:t xml:space="preserve"> се поддържат </w:t>
            </w:r>
            <w:r w:rsidRPr="00A65114">
              <w:rPr>
                <w:b/>
                <w:i/>
              </w:rPr>
              <w:t>в диапазони</w:t>
            </w:r>
            <w:r w:rsidRPr="00A65114">
              <w:t>, определени в приложение I и съответстващи на целите, посочени в член 3, параграф 1.</w:t>
            </w:r>
          </w:p>
        </w:tc>
        <w:tc>
          <w:tcPr>
            <w:tcW w:w="4876" w:type="dxa"/>
            <w:hideMark/>
          </w:tcPr>
          <w:p w14:paraId="174585D0" w14:textId="77777777" w:rsidR="00B833C4" w:rsidRPr="00A65114" w:rsidRDefault="00B833C4" w:rsidP="00B95BDA">
            <w:pPr>
              <w:pStyle w:val="Normal6"/>
              <w:rPr>
                <w:szCs w:val="24"/>
              </w:rPr>
            </w:pPr>
            <w:r w:rsidRPr="00A65114">
              <w:t>1.</w:t>
            </w:r>
            <w:r w:rsidRPr="00A65114">
              <w:tab/>
              <w:t xml:space="preserve">Целевите </w:t>
            </w:r>
            <w:r w:rsidRPr="00A65114">
              <w:rPr>
                <w:b/>
                <w:i/>
              </w:rPr>
              <w:t xml:space="preserve">референтни </w:t>
            </w:r>
            <w:r w:rsidRPr="00A65114">
              <w:t xml:space="preserve">равнища на </w:t>
            </w:r>
            <w:r w:rsidRPr="00A65114">
              <w:rPr>
                <w:b/>
                <w:i/>
              </w:rPr>
              <w:t>дребните пелагични видове</w:t>
            </w:r>
            <w:r w:rsidRPr="00A65114">
              <w:t xml:space="preserve"> трябва да се </w:t>
            </w:r>
            <w:r w:rsidRPr="00A65114">
              <w:rPr>
                <w:b/>
                <w:i/>
              </w:rPr>
              <w:t>постигнат</w:t>
            </w:r>
            <w:r w:rsidRPr="00A65114">
              <w:t xml:space="preserve"> възможно най-скоро и </w:t>
            </w:r>
            <w:r w:rsidRPr="00A65114">
              <w:rPr>
                <w:b/>
                <w:i/>
              </w:rPr>
              <w:t>да</w:t>
            </w:r>
            <w:r w:rsidRPr="00A65114">
              <w:t xml:space="preserve"> се поддържат </w:t>
            </w:r>
            <w:r w:rsidRPr="00A65114">
              <w:rPr>
                <w:b/>
                <w:i/>
              </w:rPr>
              <w:t>над стойностите</w:t>
            </w:r>
            <w:r w:rsidRPr="00A65114">
              <w:t>, определени в приложение I и съответстващи на целите, посочени в член 3, параграф 1.</w:t>
            </w:r>
          </w:p>
        </w:tc>
      </w:tr>
    </w:tbl>
    <w:p w14:paraId="51E45589"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3FB24AC7" w14:textId="77777777" w:rsidR="00B833C4" w:rsidRPr="00A65114" w:rsidRDefault="00B833C4" w:rsidP="00B833C4">
      <w:pPr>
        <w:pStyle w:val="Normal12Italic"/>
      </w:pPr>
      <w:r w:rsidRPr="00A65114">
        <w:t>Разпоредбите на член 4 са адаптирани по-долу в съответствие с предложението за референтни равнища, основаващи се на биомаса.</w:t>
      </w:r>
    </w:p>
    <w:p w14:paraId="35EB7E40" w14:textId="77777777" w:rsidR="00B833C4" w:rsidRPr="00A65114" w:rsidRDefault="00B833C4" w:rsidP="00B833C4">
      <w:r w:rsidRPr="00620C10">
        <w:rPr>
          <w:rStyle w:val="HideTWBExt"/>
        </w:rPr>
        <w:t>&lt;/Amend&gt;</w:t>
      </w:r>
    </w:p>
    <w:p w14:paraId="26571B71" w14:textId="4752012E"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54</w:t>
      </w:r>
      <w:r w:rsidRPr="00620C10">
        <w:rPr>
          <w:rStyle w:val="HideTWBExt"/>
          <w:b w:val="0"/>
        </w:rPr>
        <w:t>&lt;/NumAm&gt;</w:t>
      </w:r>
    </w:p>
    <w:p w14:paraId="76C48EBF"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6DA52746" w14:textId="77777777" w:rsidR="00B833C4" w:rsidRPr="00A65114" w:rsidRDefault="00B833C4" w:rsidP="00B833C4">
      <w:pPr>
        <w:pStyle w:val="NormalBold"/>
      </w:pPr>
      <w:r w:rsidRPr="00620C10">
        <w:rPr>
          <w:rStyle w:val="HideTWBExt"/>
          <w:b w:val="0"/>
        </w:rPr>
        <w:t>&lt;Article&gt;</w:t>
      </w:r>
      <w:r w:rsidRPr="00A65114">
        <w:t>Член 4 – параграф 2</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0D3C1A65" w14:textId="77777777" w:rsidTr="00B95BDA">
        <w:trPr>
          <w:jc w:val="center"/>
        </w:trPr>
        <w:tc>
          <w:tcPr>
            <w:tcW w:w="9752" w:type="dxa"/>
            <w:gridSpan w:val="2"/>
          </w:tcPr>
          <w:p w14:paraId="73E0AC3A" w14:textId="77777777" w:rsidR="00B833C4" w:rsidRPr="00A65114" w:rsidRDefault="00B833C4" w:rsidP="00B95BDA">
            <w:pPr>
              <w:keepNext/>
            </w:pPr>
          </w:p>
        </w:tc>
      </w:tr>
      <w:tr w:rsidR="00B833C4" w:rsidRPr="00A65114" w14:paraId="639244C2" w14:textId="77777777" w:rsidTr="00B95BDA">
        <w:trPr>
          <w:jc w:val="center"/>
        </w:trPr>
        <w:tc>
          <w:tcPr>
            <w:tcW w:w="4876" w:type="dxa"/>
            <w:hideMark/>
          </w:tcPr>
          <w:p w14:paraId="55CD48C4"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3F6D6A42" w14:textId="77777777" w:rsidR="00B833C4" w:rsidRPr="00A65114" w:rsidRDefault="00B833C4" w:rsidP="00B95BDA">
            <w:pPr>
              <w:pStyle w:val="ColumnHeading"/>
              <w:keepNext/>
            </w:pPr>
            <w:r w:rsidRPr="00A65114">
              <w:t>Изменение</w:t>
            </w:r>
          </w:p>
        </w:tc>
      </w:tr>
      <w:tr w:rsidR="00B833C4" w:rsidRPr="00A65114" w14:paraId="48D37024" w14:textId="77777777" w:rsidTr="00B95BDA">
        <w:trPr>
          <w:jc w:val="center"/>
        </w:trPr>
        <w:tc>
          <w:tcPr>
            <w:tcW w:w="4876" w:type="dxa"/>
            <w:hideMark/>
          </w:tcPr>
          <w:p w14:paraId="7D64BE0F" w14:textId="77777777" w:rsidR="00B833C4" w:rsidRPr="00A65114" w:rsidRDefault="00B833C4" w:rsidP="00B95BDA">
            <w:pPr>
              <w:pStyle w:val="Normal6"/>
            </w:pPr>
            <w:r w:rsidRPr="00A65114">
              <w:t>2.</w:t>
            </w:r>
            <w:r w:rsidRPr="00A65114">
              <w:tab/>
            </w:r>
            <w:r w:rsidRPr="00A65114">
              <w:rPr>
                <w:b/>
                <w:i/>
              </w:rPr>
              <w:t>Възможностите</w:t>
            </w:r>
            <w:r w:rsidRPr="00A65114">
              <w:t xml:space="preserve"> за </w:t>
            </w:r>
            <w:r w:rsidRPr="00A65114">
              <w:rPr>
                <w:b/>
                <w:i/>
              </w:rPr>
              <w:t>риболов трябва да отговарят на диапазоните за целеви равнища</w:t>
            </w:r>
            <w:r w:rsidRPr="00A65114">
              <w:t xml:space="preserve"> на </w:t>
            </w:r>
            <w:r w:rsidRPr="00A65114">
              <w:rPr>
                <w:b/>
                <w:i/>
              </w:rPr>
              <w:t>смъртност от риболов</w:t>
            </w:r>
            <w:r w:rsidRPr="00A65114">
              <w:t>, установени в колона А от приложение І към настоящия регламент.</w:t>
            </w:r>
          </w:p>
        </w:tc>
        <w:tc>
          <w:tcPr>
            <w:tcW w:w="4876" w:type="dxa"/>
            <w:hideMark/>
          </w:tcPr>
          <w:p w14:paraId="1CDC41C2" w14:textId="77777777" w:rsidR="00B833C4" w:rsidRPr="00A65114" w:rsidRDefault="00B833C4" w:rsidP="00B95BDA">
            <w:pPr>
              <w:pStyle w:val="Normal6"/>
              <w:rPr>
                <w:szCs w:val="24"/>
              </w:rPr>
            </w:pPr>
            <w:r w:rsidRPr="00A65114">
              <w:t>2.</w:t>
            </w:r>
            <w:r w:rsidRPr="00A65114">
              <w:tab/>
            </w:r>
            <w:r w:rsidRPr="00A65114">
              <w:rPr>
                <w:b/>
                <w:i/>
              </w:rPr>
              <w:t>Мерките</w:t>
            </w:r>
            <w:r w:rsidRPr="00A65114">
              <w:t xml:space="preserve"> за </w:t>
            </w:r>
            <w:r w:rsidRPr="00A65114">
              <w:rPr>
                <w:b/>
                <w:i/>
              </w:rPr>
              <w:t>управление на дребните пелагични видове трябва да отговарят</w:t>
            </w:r>
            <w:r w:rsidRPr="00A65114">
              <w:t xml:space="preserve"> на </w:t>
            </w:r>
            <w:r w:rsidRPr="00A65114">
              <w:rPr>
                <w:b/>
                <w:i/>
              </w:rPr>
              <w:t>целевите референтни равнища</w:t>
            </w:r>
            <w:r w:rsidRPr="00A65114">
              <w:t>, установени в колона А от приложение І към настоящия регламент.</w:t>
            </w:r>
          </w:p>
        </w:tc>
      </w:tr>
    </w:tbl>
    <w:p w14:paraId="7281E58C"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7C502F35" w14:textId="77777777" w:rsidR="00B833C4" w:rsidRPr="00A65114" w:rsidRDefault="00B833C4" w:rsidP="00B833C4">
      <w:pPr>
        <w:pStyle w:val="Normal12Italic"/>
      </w:pPr>
      <w:r w:rsidRPr="00A65114">
        <w:t>Разпоредбите на член 4 са адаптирани по-долу в съответствие с предложението за референтни равнища, основаващи се на биомаса. Предлагаме заличаване на термина „възможности за риболов“ и заменянето му с термина „мерки за управление“. По-специално, възможностите за риболов са свързани със системата за ОДУ, предложението е да се заменят с понятието мерки за управление, което е по-подходящо за усилие въз основа на режим на управление.</w:t>
      </w:r>
    </w:p>
    <w:p w14:paraId="2B2FEE21" w14:textId="77777777" w:rsidR="00B833C4" w:rsidRPr="00A65114" w:rsidRDefault="00B833C4" w:rsidP="00B833C4">
      <w:r w:rsidRPr="00620C10">
        <w:rPr>
          <w:rStyle w:val="HideTWBExt"/>
        </w:rPr>
        <w:t>&lt;/Amend&gt;</w:t>
      </w:r>
    </w:p>
    <w:p w14:paraId="68CF34CA" w14:textId="2AD248AD"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55</w:t>
      </w:r>
      <w:r w:rsidRPr="00620C10">
        <w:rPr>
          <w:rStyle w:val="HideTWBExt"/>
          <w:b w:val="0"/>
        </w:rPr>
        <w:t>&lt;/NumAm&gt;</w:t>
      </w:r>
    </w:p>
    <w:p w14:paraId="70290A30"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7178C759" w14:textId="77777777" w:rsidR="00B833C4" w:rsidRPr="00A65114" w:rsidRDefault="00B833C4" w:rsidP="00B833C4">
      <w:pPr>
        <w:pStyle w:val="NormalBold"/>
      </w:pPr>
      <w:r w:rsidRPr="00620C10">
        <w:rPr>
          <w:rStyle w:val="HideTWBExt"/>
          <w:b w:val="0"/>
        </w:rPr>
        <w:t>&lt;Article&gt;</w:t>
      </w:r>
      <w:r w:rsidRPr="00A65114">
        <w:t>Член 4 – параграф 3</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1835D685" w14:textId="77777777" w:rsidTr="00B95BDA">
        <w:trPr>
          <w:jc w:val="center"/>
        </w:trPr>
        <w:tc>
          <w:tcPr>
            <w:tcW w:w="9752" w:type="dxa"/>
            <w:gridSpan w:val="2"/>
          </w:tcPr>
          <w:p w14:paraId="4184A189" w14:textId="77777777" w:rsidR="00B833C4" w:rsidRPr="00A65114" w:rsidRDefault="00B833C4" w:rsidP="00B95BDA">
            <w:pPr>
              <w:keepNext/>
            </w:pPr>
          </w:p>
        </w:tc>
      </w:tr>
      <w:tr w:rsidR="00B833C4" w:rsidRPr="00A65114" w14:paraId="4B869EBF" w14:textId="77777777" w:rsidTr="00B95BDA">
        <w:trPr>
          <w:jc w:val="center"/>
        </w:trPr>
        <w:tc>
          <w:tcPr>
            <w:tcW w:w="4876" w:type="dxa"/>
            <w:hideMark/>
          </w:tcPr>
          <w:p w14:paraId="6473664F"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3A28D52B" w14:textId="77777777" w:rsidR="00B833C4" w:rsidRPr="00A65114" w:rsidRDefault="00B833C4" w:rsidP="00B95BDA">
            <w:pPr>
              <w:pStyle w:val="ColumnHeading"/>
              <w:keepNext/>
            </w:pPr>
            <w:r w:rsidRPr="00A65114">
              <w:t>Изменение</w:t>
            </w:r>
          </w:p>
        </w:tc>
      </w:tr>
      <w:tr w:rsidR="00B833C4" w:rsidRPr="00A65114" w14:paraId="583F74CC" w14:textId="77777777" w:rsidTr="00B95BDA">
        <w:trPr>
          <w:jc w:val="center"/>
        </w:trPr>
        <w:tc>
          <w:tcPr>
            <w:tcW w:w="4876" w:type="dxa"/>
            <w:hideMark/>
          </w:tcPr>
          <w:p w14:paraId="0684F436" w14:textId="77777777" w:rsidR="00B833C4" w:rsidRPr="00A65114" w:rsidRDefault="00B833C4" w:rsidP="00B95BDA">
            <w:pPr>
              <w:pStyle w:val="Normal6"/>
            </w:pPr>
            <w:r w:rsidRPr="00A65114">
              <w:t>3.</w:t>
            </w:r>
            <w:r w:rsidRPr="00A65114">
              <w:tab/>
              <w:t xml:space="preserve">Независимо от параграфи 1 и 2 </w:t>
            </w:r>
            <w:r w:rsidRPr="00A65114">
              <w:rPr>
                <w:b/>
                <w:i/>
              </w:rPr>
              <w:t>възможностите</w:t>
            </w:r>
            <w:r w:rsidRPr="00A65114">
              <w:t xml:space="preserve"> за </w:t>
            </w:r>
            <w:r w:rsidRPr="00A65114">
              <w:rPr>
                <w:b/>
                <w:i/>
              </w:rPr>
              <w:t>риболов</w:t>
            </w:r>
            <w:r w:rsidRPr="00A65114">
              <w:t xml:space="preserve"> могат да бъдат </w:t>
            </w:r>
            <w:r w:rsidRPr="00A65114">
              <w:rPr>
                <w:b/>
                <w:i/>
              </w:rPr>
              <w:t>определени на</w:t>
            </w:r>
            <w:r w:rsidRPr="00A65114">
              <w:t xml:space="preserve"> равнища, съответстващи на </w:t>
            </w:r>
            <w:r w:rsidRPr="00A65114">
              <w:rPr>
                <w:b/>
                <w:i/>
              </w:rPr>
              <w:t>по-ниски равнища на смъртност от риболов</w:t>
            </w:r>
            <w:r w:rsidRPr="00A65114">
              <w:t xml:space="preserve"> от установените в колона А от приложение І.</w:t>
            </w:r>
          </w:p>
        </w:tc>
        <w:tc>
          <w:tcPr>
            <w:tcW w:w="4876" w:type="dxa"/>
            <w:hideMark/>
          </w:tcPr>
          <w:p w14:paraId="35996188" w14:textId="77777777" w:rsidR="00B833C4" w:rsidRPr="00A65114" w:rsidRDefault="00B833C4" w:rsidP="00B95BDA">
            <w:pPr>
              <w:pStyle w:val="Normal6"/>
              <w:rPr>
                <w:szCs w:val="24"/>
              </w:rPr>
            </w:pPr>
            <w:r w:rsidRPr="00A65114">
              <w:t>3.</w:t>
            </w:r>
            <w:r w:rsidRPr="00A65114">
              <w:tab/>
              <w:t xml:space="preserve">Независимо от параграфи 1 и 2 </w:t>
            </w:r>
            <w:r w:rsidRPr="00A65114">
              <w:rPr>
                <w:b/>
                <w:i/>
              </w:rPr>
              <w:t>мерките</w:t>
            </w:r>
            <w:r w:rsidRPr="00A65114">
              <w:t xml:space="preserve"> за </w:t>
            </w:r>
            <w:r w:rsidRPr="00A65114">
              <w:rPr>
                <w:b/>
                <w:i/>
              </w:rPr>
              <w:t>управление</w:t>
            </w:r>
            <w:r w:rsidRPr="00A65114">
              <w:t xml:space="preserve"> могат да бъдат </w:t>
            </w:r>
            <w:r w:rsidRPr="00A65114">
              <w:rPr>
                <w:b/>
                <w:i/>
              </w:rPr>
              <w:t>насочени към</w:t>
            </w:r>
            <w:r w:rsidRPr="00A65114">
              <w:t xml:space="preserve"> равнища, съответстващи на </w:t>
            </w:r>
            <w:r w:rsidRPr="00A65114">
              <w:rPr>
                <w:b/>
                <w:i/>
              </w:rPr>
              <w:t>по-високи стойности</w:t>
            </w:r>
            <w:r w:rsidRPr="00A65114">
              <w:t xml:space="preserve"> от установените в колона А от приложение І.</w:t>
            </w:r>
          </w:p>
        </w:tc>
      </w:tr>
      <w:tr w:rsidR="00B833C4" w:rsidRPr="00A65114" w14:paraId="1D926381" w14:textId="77777777" w:rsidTr="00B95BDA">
        <w:trPr>
          <w:jc w:val="center"/>
        </w:trPr>
        <w:tc>
          <w:tcPr>
            <w:tcW w:w="4876" w:type="dxa"/>
          </w:tcPr>
          <w:p w14:paraId="1570A083" w14:textId="77777777" w:rsidR="00B833C4" w:rsidRPr="00A65114" w:rsidRDefault="00B833C4" w:rsidP="00B95BDA">
            <w:pPr>
              <w:pStyle w:val="Normal6"/>
            </w:pPr>
          </w:p>
        </w:tc>
        <w:tc>
          <w:tcPr>
            <w:tcW w:w="4876" w:type="dxa"/>
            <w:hideMark/>
          </w:tcPr>
          <w:p w14:paraId="1CCA725F" w14:textId="77777777" w:rsidR="00B833C4" w:rsidRPr="00A65114" w:rsidRDefault="00B833C4" w:rsidP="00416F7B">
            <w:pPr>
              <w:pStyle w:val="Normal6"/>
              <w:rPr>
                <w:szCs w:val="24"/>
              </w:rPr>
            </w:pPr>
            <w:r w:rsidRPr="00A65114">
              <w:rPr>
                <w:b/>
                <w:i/>
              </w:rPr>
              <w:t>а)</w:t>
            </w:r>
            <w:r w:rsidRPr="00A65114">
              <w:rPr>
                <w:b/>
                <w:i/>
              </w:rPr>
              <w:tab/>
              <w:t>ако, въз основа на научно становище или доказателство, това е необходимо за постигането на установените в член 3 цели в случая на смесен риболов;</w:t>
            </w:r>
          </w:p>
        </w:tc>
      </w:tr>
      <w:tr w:rsidR="00B833C4" w:rsidRPr="00A65114" w14:paraId="6AB96F4A" w14:textId="77777777" w:rsidTr="00B95BDA">
        <w:trPr>
          <w:jc w:val="center"/>
        </w:trPr>
        <w:tc>
          <w:tcPr>
            <w:tcW w:w="4876" w:type="dxa"/>
          </w:tcPr>
          <w:p w14:paraId="14002029" w14:textId="77777777" w:rsidR="00B833C4" w:rsidRPr="00A65114" w:rsidRDefault="00B833C4" w:rsidP="00B95BDA">
            <w:pPr>
              <w:pStyle w:val="Normal6"/>
            </w:pPr>
          </w:p>
        </w:tc>
        <w:tc>
          <w:tcPr>
            <w:tcW w:w="4876" w:type="dxa"/>
            <w:hideMark/>
          </w:tcPr>
          <w:p w14:paraId="63DE85A1" w14:textId="77777777" w:rsidR="00B833C4" w:rsidRPr="00A65114" w:rsidRDefault="00B833C4" w:rsidP="00416F7B">
            <w:pPr>
              <w:pStyle w:val="Normal6"/>
              <w:rPr>
                <w:szCs w:val="24"/>
              </w:rPr>
            </w:pPr>
            <w:r w:rsidRPr="00A65114">
              <w:rPr>
                <w:b/>
                <w:i/>
              </w:rPr>
              <w:t>б)</w:t>
            </w:r>
            <w:r w:rsidRPr="00A65114">
              <w:rPr>
                <w:b/>
                <w:i/>
              </w:rPr>
              <w:tab/>
              <w:t>ако, въз основа на научно становище или доказателство, това е необходимо, за да се избегне сериозно увреждане на запаса, предизвикано от вътрешни процеси в рамките на запаса или от процеси на взаимодействие между запаси от различни видове; или</w:t>
            </w:r>
          </w:p>
        </w:tc>
      </w:tr>
      <w:tr w:rsidR="00B833C4" w:rsidRPr="00A65114" w14:paraId="63F7B591" w14:textId="77777777" w:rsidTr="00B95BDA">
        <w:trPr>
          <w:jc w:val="center"/>
        </w:trPr>
        <w:tc>
          <w:tcPr>
            <w:tcW w:w="4876" w:type="dxa"/>
          </w:tcPr>
          <w:p w14:paraId="66EF691C" w14:textId="77777777" w:rsidR="00B833C4" w:rsidRPr="00A65114" w:rsidRDefault="00B833C4" w:rsidP="00B95BDA">
            <w:pPr>
              <w:pStyle w:val="Normal6"/>
            </w:pPr>
          </w:p>
        </w:tc>
        <w:tc>
          <w:tcPr>
            <w:tcW w:w="4876" w:type="dxa"/>
            <w:hideMark/>
          </w:tcPr>
          <w:p w14:paraId="09A04159" w14:textId="77777777" w:rsidR="00B833C4" w:rsidRPr="00A65114" w:rsidRDefault="00B833C4" w:rsidP="00416F7B">
            <w:pPr>
              <w:pStyle w:val="Normal6"/>
              <w:rPr>
                <w:szCs w:val="24"/>
              </w:rPr>
            </w:pPr>
            <w:r w:rsidRPr="00A65114">
              <w:rPr>
                <w:b/>
                <w:i/>
              </w:rPr>
              <w:t>в)</w:t>
            </w:r>
            <w:r w:rsidRPr="00A65114">
              <w:rPr>
                <w:b/>
                <w:i/>
              </w:rPr>
              <w:tab/>
              <w:t>ако един от запасите от дребни пелагични видове е под референтното равнище, посочено в Приложение І – колона Б.</w:t>
            </w:r>
          </w:p>
        </w:tc>
      </w:tr>
    </w:tbl>
    <w:p w14:paraId="30FD6B65"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050DD4DE" w14:textId="77777777" w:rsidR="00B833C4" w:rsidRPr="00A65114" w:rsidRDefault="00B833C4" w:rsidP="00B833C4">
      <w:pPr>
        <w:pStyle w:val="Normal12Italic"/>
      </w:pPr>
      <w:r w:rsidRPr="00A65114">
        <w:t>Разпоредбите на член 4 са адаптирани по-долу в съответствие с предложението за референтни равнища, основаващи се на биомаса. По-специално, възможностите за риболов са свързани със системата за ОДУ, предложението е да се заменят с понятието мерки за управление, което е по-подходящо за усилие въз основа на режим на управление.</w:t>
      </w:r>
    </w:p>
    <w:p w14:paraId="7EABED96" w14:textId="77777777" w:rsidR="00B833C4" w:rsidRPr="00A65114" w:rsidRDefault="00B833C4" w:rsidP="00B833C4">
      <w:r w:rsidRPr="00620C10">
        <w:rPr>
          <w:rStyle w:val="HideTWBExt"/>
        </w:rPr>
        <w:t>&lt;/Amend&gt;</w:t>
      </w:r>
    </w:p>
    <w:p w14:paraId="6E84E335" w14:textId="502004E5"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56</w:t>
      </w:r>
      <w:r w:rsidRPr="00620C10">
        <w:rPr>
          <w:rStyle w:val="HideTWBExt"/>
          <w:b w:val="0"/>
        </w:rPr>
        <w:t>&lt;/NumAm&gt;</w:t>
      </w:r>
    </w:p>
    <w:p w14:paraId="7B0D60E3"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4B4ACF63" w14:textId="77777777" w:rsidR="00133D1E" w:rsidRPr="00A65114" w:rsidRDefault="00133D1E" w:rsidP="00133D1E">
      <w:pPr>
        <w:pStyle w:val="NormalBold"/>
      </w:pPr>
      <w:r w:rsidRPr="00620C10">
        <w:rPr>
          <w:rStyle w:val="HideTWBExt"/>
          <w:b w:val="0"/>
        </w:rPr>
        <w:t>&lt;Article&gt;</w:t>
      </w:r>
      <w:r w:rsidRPr="00A65114">
        <w:t>Член 4 – параграф 4</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5AEEBD0E" w14:textId="77777777" w:rsidTr="00133D1E">
        <w:trPr>
          <w:trHeight w:hRule="exact" w:val="240"/>
          <w:jc w:val="center"/>
        </w:trPr>
        <w:tc>
          <w:tcPr>
            <w:tcW w:w="9752" w:type="dxa"/>
            <w:gridSpan w:val="2"/>
          </w:tcPr>
          <w:p w14:paraId="1002EA9A" w14:textId="77777777" w:rsidR="00133D1E" w:rsidRPr="00A65114" w:rsidRDefault="00133D1E" w:rsidP="00133D1E"/>
        </w:tc>
      </w:tr>
      <w:tr w:rsidR="00133D1E" w:rsidRPr="00A65114" w14:paraId="1E07D941" w14:textId="77777777" w:rsidTr="00133D1E">
        <w:trPr>
          <w:trHeight w:val="240"/>
          <w:jc w:val="center"/>
        </w:trPr>
        <w:tc>
          <w:tcPr>
            <w:tcW w:w="4876" w:type="dxa"/>
          </w:tcPr>
          <w:p w14:paraId="13D7BB3F" w14:textId="77777777" w:rsidR="00133D1E" w:rsidRPr="00A65114" w:rsidRDefault="00133D1E" w:rsidP="00133D1E">
            <w:pPr>
              <w:pStyle w:val="ColumnHeading"/>
            </w:pPr>
            <w:r w:rsidRPr="00A65114">
              <w:t>Текст, предложен от Комисията</w:t>
            </w:r>
          </w:p>
        </w:tc>
        <w:tc>
          <w:tcPr>
            <w:tcW w:w="4876" w:type="dxa"/>
          </w:tcPr>
          <w:p w14:paraId="56372EB6" w14:textId="77777777" w:rsidR="00133D1E" w:rsidRPr="00A65114" w:rsidRDefault="00133D1E" w:rsidP="00133D1E">
            <w:pPr>
              <w:pStyle w:val="ColumnHeading"/>
            </w:pPr>
            <w:r w:rsidRPr="00A65114">
              <w:t>Изменение</w:t>
            </w:r>
          </w:p>
        </w:tc>
      </w:tr>
      <w:tr w:rsidR="00133D1E" w:rsidRPr="00A65114" w14:paraId="71889A4E" w14:textId="77777777" w:rsidTr="00133D1E">
        <w:trPr>
          <w:jc w:val="center"/>
        </w:trPr>
        <w:tc>
          <w:tcPr>
            <w:tcW w:w="4876" w:type="dxa"/>
          </w:tcPr>
          <w:p w14:paraId="2E2663FD" w14:textId="77777777" w:rsidR="00133D1E" w:rsidRPr="00A65114" w:rsidRDefault="00133D1E" w:rsidP="00133D1E">
            <w:pPr>
              <w:pStyle w:val="Normal6"/>
            </w:pPr>
            <w:r w:rsidRPr="00A65114">
              <w:rPr>
                <w:b/>
                <w:i/>
              </w:rPr>
              <w:t>4.</w:t>
            </w:r>
            <w:r w:rsidRPr="00A65114">
              <w:tab/>
            </w:r>
            <w:r w:rsidRPr="00A65114">
              <w:rPr>
                <w:b/>
                <w:i/>
              </w:rPr>
              <w:t>Независимо от параграфи 2 и 3 възможностите за риболов за даден запас могат да бъдат определени в съответствие с диапазоните за смъртност от риболов, посочени в колона Б от приложение I, при условие че съответните запаси са над минималните референтни равнища на биомасата на репродуктивния запас, предвидени в колона А от приложение II:</w:t>
            </w:r>
          </w:p>
        </w:tc>
        <w:tc>
          <w:tcPr>
            <w:tcW w:w="4876" w:type="dxa"/>
          </w:tcPr>
          <w:p w14:paraId="11D69E6E" w14:textId="77777777" w:rsidR="00133D1E" w:rsidRPr="00A65114" w:rsidRDefault="00133D1E" w:rsidP="00133D1E">
            <w:pPr>
              <w:pStyle w:val="Normal6"/>
            </w:pPr>
            <w:r w:rsidRPr="00A65114">
              <w:rPr>
                <w:b/>
                <w:i/>
              </w:rPr>
              <w:t>заличава се</w:t>
            </w:r>
          </w:p>
        </w:tc>
      </w:tr>
      <w:tr w:rsidR="00133D1E" w:rsidRPr="00A65114" w14:paraId="044AE3D8" w14:textId="77777777" w:rsidTr="00133D1E">
        <w:trPr>
          <w:jc w:val="center"/>
        </w:trPr>
        <w:tc>
          <w:tcPr>
            <w:tcW w:w="4876" w:type="dxa"/>
          </w:tcPr>
          <w:p w14:paraId="209492F5" w14:textId="77777777" w:rsidR="00133D1E" w:rsidRPr="00A65114" w:rsidRDefault="00133D1E" w:rsidP="00133D1E">
            <w:pPr>
              <w:pStyle w:val="Normal6"/>
            </w:pPr>
            <w:r w:rsidRPr="00A65114">
              <w:rPr>
                <w:b/>
                <w:i/>
              </w:rPr>
              <w:t>а) ако, въз основа на научно становище или доказателство, това е необходимо за постигането на установените в член 3 цели в случая на смесен риболов;</w:t>
            </w:r>
          </w:p>
        </w:tc>
        <w:tc>
          <w:tcPr>
            <w:tcW w:w="4876" w:type="dxa"/>
          </w:tcPr>
          <w:p w14:paraId="7ED674C7" w14:textId="77777777" w:rsidR="00133D1E" w:rsidRPr="00A65114" w:rsidRDefault="00133D1E" w:rsidP="00133D1E">
            <w:pPr>
              <w:pStyle w:val="Normal6"/>
            </w:pPr>
          </w:p>
        </w:tc>
      </w:tr>
      <w:tr w:rsidR="00133D1E" w:rsidRPr="00A65114" w14:paraId="42371560" w14:textId="77777777" w:rsidTr="00133D1E">
        <w:trPr>
          <w:jc w:val="center"/>
        </w:trPr>
        <w:tc>
          <w:tcPr>
            <w:tcW w:w="4876" w:type="dxa"/>
          </w:tcPr>
          <w:p w14:paraId="48137829" w14:textId="77777777" w:rsidR="00133D1E" w:rsidRPr="00A65114" w:rsidRDefault="00133D1E" w:rsidP="00133D1E">
            <w:pPr>
              <w:pStyle w:val="Normal6"/>
            </w:pPr>
            <w:r w:rsidRPr="00A65114">
              <w:rPr>
                <w:b/>
                <w:i/>
              </w:rPr>
              <w:t>б) ако, въз основа на научно становище или доказателство, това е необходимо, за да се избегне сериозно увреждане на запаса, предизвикано от вътрешни процеси в рамките на запаса или от процеси на взаимодействие между запаси от различни видове; или</w:t>
            </w:r>
          </w:p>
        </w:tc>
        <w:tc>
          <w:tcPr>
            <w:tcW w:w="4876" w:type="dxa"/>
          </w:tcPr>
          <w:p w14:paraId="2DF59A8E" w14:textId="77777777" w:rsidR="00133D1E" w:rsidRPr="00A65114" w:rsidRDefault="00133D1E" w:rsidP="00133D1E">
            <w:pPr>
              <w:pStyle w:val="Normal6"/>
            </w:pPr>
          </w:p>
        </w:tc>
      </w:tr>
      <w:tr w:rsidR="00133D1E" w:rsidRPr="00A65114" w14:paraId="1D04EA01" w14:textId="77777777" w:rsidTr="00133D1E">
        <w:trPr>
          <w:jc w:val="center"/>
        </w:trPr>
        <w:tc>
          <w:tcPr>
            <w:tcW w:w="4876" w:type="dxa"/>
          </w:tcPr>
          <w:p w14:paraId="563BCAE8" w14:textId="77777777" w:rsidR="00133D1E" w:rsidRPr="00A65114" w:rsidRDefault="00133D1E" w:rsidP="00133D1E">
            <w:pPr>
              <w:pStyle w:val="Normal6"/>
            </w:pPr>
            <w:r w:rsidRPr="00A65114">
              <w:rPr>
                <w:b/>
                <w:i/>
              </w:rPr>
              <w:t xml:space="preserve">в) за да се ограничат промените във възможностите за риболов между </w:t>
            </w:r>
            <w:r w:rsidRPr="00A65114">
              <w:rPr>
                <w:b/>
                <w:i/>
              </w:rPr>
              <w:lastRenderedPageBreak/>
              <w:t>последователни години до не повече от 20 %.</w:t>
            </w:r>
          </w:p>
        </w:tc>
        <w:tc>
          <w:tcPr>
            <w:tcW w:w="4876" w:type="dxa"/>
          </w:tcPr>
          <w:p w14:paraId="4EE4079D" w14:textId="77777777" w:rsidR="00133D1E" w:rsidRPr="00A65114" w:rsidRDefault="00133D1E" w:rsidP="00133D1E">
            <w:pPr>
              <w:pStyle w:val="Normal6"/>
            </w:pPr>
          </w:p>
        </w:tc>
      </w:tr>
    </w:tbl>
    <w:p w14:paraId="6091E547" w14:textId="77777777" w:rsidR="00133D1E" w:rsidRPr="00A65114" w:rsidRDefault="00133D1E" w:rsidP="00133D1E">
      <w:r w:rsidRPr="00620C10">
        <w:rPr>
          <w:rStyle w:val="HideTWBExt"/>
        </w:rPr>
        <w:t>&lt;/Amend&gt;</w:t>
      </w:r>
    </w:p>
    <w:p w14:paraId="0FC9901A" w14:textId="4FF62221"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57</w:t>
      </w:r>
      <w:r w:rsidRPr="00620C10">
        <w:rPr>
          <w:rStyle w:val="HideTWBExt"/>
          <w:b w:val="0"/>
        </w:rPr>
        <w:t>&lt;/NumAm&gt;</w:t>
      </w:r>
    </w:p>
    <w:p w14:paraId="42A9F4E9"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0D2562B8" w14:textId="77777777" w:rsidR="00133D1E" w:rsidRPr="00A65114" w:rsidRDefault="00133D1E" w:rsidP="00133D1E">
      <w:pPr>
        <w:pStyle w:val="NormalBold"/>
      </w:pPr>
      <w:r w:rsidRPr="00620C10">
        <w:rPr>
          <w:rStyle w:val="HideTWBExt"/>
          <w:b w:val="0"/>
        </w:rPr>
        <w:t>&lt;Article&gt;</w:t>
      </w:r>
      <w:r w:rsidRPr="00A65114">
        <w:t>Член 4 – параграф 4 a (нов)</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7BAD48A6" w14:textId="77777777" w:rsidTr="00133D1E">
        <w:trPr>
          <w:trHeight w:hRule="exact" w:val="240"/>
          <w:jc w:val="center"/>
        </w:trPr>
        <w:tc>
          <w:tcPr>
            <w:tcW w:w="9752" w:type="dxa"/>
            <w:gridSpan w:val="2"/>
          </w:tcPr>
          <w:p w14:paraId="6E48D8AD" w14:textId="77777777" w:rsidR="00133D1E" w:rsidRPr="00A65114" w:rsidRDefault="00133D1E" w:rsidP="00133D1E"/>
        </w:tc>
      </w:tr>
      <w:tr w:rsidR="00133D1E" w:rsidRPr="00A65114" w14:paraId="3B417FE0" w14:textId="77777777" w:rsidTr="00133D1E">
        <w:trPr>
          <w:trHeight w:val="240"/>
          <w:jc w:val="center"/>
        </w:trPr>
        <w:tc>
          <w:tcPr>
            <w:tcW w:w="4876" w:type="dxa"/>
          </w:tcPr>
          <w:p w14:paraId="41C90669" w14:textId="77777777" w:rsidR="00133D1E" w:rsidRPr="00A65114" w:rsidRDefault="00133D1E" w:rsidP="00133D1E">
            <w:pPr>
              <w:pStyle w:val="ColumnHeading"/>
            </w:pPr>
            <w:r w:rsidRPr="00A65114">
              <w:t>Текст, предложен от Комисията</w:t>
            </w:r>
          </w:p>
        </w:tc>
        <w:tc>
          <w:tcPr>
            <w:tcW w:w="4876" w:type="dxa"/>
          </w:tcPr>
          <w:p w14:paraId="5807B898" w14:textId="77777777" w:rsidR="00133D1E" w:rsidRPr="00A65114" w:rsidRDefault="00133D1E" w:rsidP="00133D1E">
            <w:pPr>
              <w:pStyle w:val="ColumnHeading"/>
            </w:pPr>
            <w:r w:rsidRPr="00A65114">
              <w:t>Изменение</w:t>
            </w:r>
          </w:p>
        </w:tc>
      </w:tr>
      <w:tr w:rsidR="00133D1E" w:rsidRPr="00A65114" w14:paraId="4C85D358" w14:textId="77777777" w:rsidTr="00133D1E">
        <w:trPr>
          <w:jc w:val="center"/>
        </w:trPr>
        <w:tc>
          <w:tcPr>
            <w:tcW w:w="4876" w:type="dxa"/>
          </w:tcPr>
          <w:p w14:paraId="5AD39A5A" w14:textId="77777777" w:rsidR="00133D1E" w:rsidRPr="00A65114" w:rsidRDefault="00133D1E" w:rsidP="00133D1E">
            <w:pPr>
              <w:pStyle w:val="Normal6"/>
            </w:pPr>
          </w:p>
        </w:tc>
        <w:tc>
          <w:tcPr>
            <w:tcW w:w="4876" w:type="dxa"/>
          </w:tcPr>
          <w:p w14:paraId="02D550B5" w14:textId="77777777" w:rsidR="00133D1E" w:rsidRPr="00A65114" w:rsidRDefault="00133D1E" w:rsidP="00133D1E">
            <w:pPr>
              <w:pStyle w:val="Normal6"/>
            </w:pPr>
            <w:r w:rsidRPr="00A65114">
              <w:rPr>
                <w:b/>
                <w:i/>
              </w:rPr>
              <w:t>4a.</w:t>
            </w:r>
            <w:r w:rsidRPr="00A65114">
              <w:tab/>
            </w:r>
            <w:r w:rsidRPr="00A65114">
              <w:rPr>
                <w:b/>
                <w:i/>
              </w:rPr>
              <w:t>Когато в научните становища се посочва, че любителският риболов оказва сериозно въздействие върху смъртността от риболов на конкретен запас, Съветът го взема предвид и може да ограничи любителския риболов при определянето на възможностите за риболов, за да се избегне превишаване на общото целево равнище на смъртност от риболов.</w:t>
            </w:r>
          </w:p>
        </w:tc>
      </w:tr>
      <w:tr w:rsidR="00133D1E" w:rsidRPr="00A65114" w14:paraId="4431D110" w14:textId="77777777" w:rsidTr="00133D1E">
        <w:trPr>
          <w:jc w:val="center"/>
        </w:trPr>
        <w:tc>
          <w:tcPr>
            <w:tcW w:w="4876" w:type="dxa"/>
          </w:tcPr>
          <w:p w14:paraId="4509BB86" w14:textId="77777777" w:rsidR="00133D1E" w:rsidRPr="00A65114" w:rsidRDefault="00133D1E" w:rsidP="00133D1E">
            <w:pPr>
              <w:pStyle w:val="Normal6"/>
            </w:pPr>
          </w:p>
        </w:tc>
        <w:tc>
          <w:tcPr>
            <w:tcW w:w="4876" w:type="dxa"/>
          </w:tcPr>
          <w:p w14:paraId="216BEB62" w14:textId="77777777" w:rsidR="00133D1E" w:rsidRPr="00A65114" w:rsidRDefault="00133D1E" w:rsidP="00133D1E">
            <w:pPr>
              <w:pStyle w:val="Normal6"/>
            </w:pPr>
          </w:p>
        </w:tc>
      </w:tr>
    </w:tbl>
    <w:p w14:paraId="462E3112" w14:textId="77777777" w:rsidR="00133D1E" w:rsidRPr="00A65114" w:rsidRDefault="00133D1E" w:rsidP="00133D1E">
      <w:r w:rsidRPr="00620C10">
        <w:rPr>
          <w:rStyle w:val="HideTWBExt"/>
        </w:rPr>
        <w:t>&lt;/Amend&gt;</w:t>
      </w:r>
    </w:p>
    <w:p w14:paraId="3CF3E7C7" w14:textId="262EBAB6"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58</w:t>
      </w:r>
      <w:r w:rsidRPr="00620C10">
        <w:rPr>
          <w:rStyle w:val="HideTWBExt"/>
          <w:b w:val="0"/>
        </w:rPr>
        <w:t>&lt;/NumAm&gt;</w:t>
      </w:r>
    </w:p>
    <w:p w14:paraId="740FA18B"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16B5530D" w14:textId="77777777" w:rsidR="00133D1E" w:rsidRPr="00A65114" w:rsidRDefault="00133D1E" w:rsidP="00133D1E">
      <w:pPr>
        <w:pStyle w:val="NormalBold"/>
      </w:pPr>
      <w:r w:rsidRPr="00620C10">
        <w:rPr>
          <w:rStyle w:val="HideTWBExt"/>
          <w:b w:val="0"/>
        </w:rPr>
        <w:t>&lt;Article&gt;</w:t>
      </w:r>
      <w:r w:rsidRPr="00A65114">
        <w:t>Член 4 а (нов)</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3C062B52" w14:textId="77777777" w:rsidTr="00133D1E">
        <w:trPr>
          <w:trHeight w:hRule="exact" w:val="240"/>
          <w:jc w:val="center"/>
        </w:trPr>
        <w:tc>
          <w:tcPr>
            <w:tcW w:w="9752" w:type="dxa"/>
            <w:gridSpan w:val="2"/>
          </w:tcPr>
          <w:p w14:paraId="453FCF72" w14:textId="77777777" w:rsidR="00133D1E" w:rsidRPr="00A65114" w:rsidRDefault="00133D1E" w:rsidP="00133D1E"/>
        </w:tc>
      </w:tr>
      <w:tr w:rsidR="00133D1E" w:rsidRPr="00A65114" w14:paraId="23B39768" w14:textId="77777777" w:rsidTr="00133D1E">
        <w:trPr>
          <w:trHeight w:val="240"/>
          <w:jc w:val="center"/>
        </w:trPr>
        <w:tc>
          <w:tcPr>
            <w:tcW w:w="4876" w:type="dxa"/>
          </w:tcPr>
          <w:p w14:paraId="53B8B9A3" w14:textId="77777777" w:rsidR="00133D1E" w:rsidRPr="00A65114" w:rsidRDefault="00133D1E" w:rsidP="00133D1E">
            <w:pPr>
              <w:pStyle w:val="ColumnHeading"/>
            </w:pPr>
            <w:r w:rsidRPr="00A65114">
              <w:t>Текст, предложен от Комисията</w:t>
            </w:r>
          </w:p>
        </w:tc>
        <w:tc>
          <w:tcPr>
            <w:tcW w:w="4876" w:type="dxa"/>
          </w:tcPr>
          <w:p w14:paraId="70B67BAD" w14:textId="77777777" w:rsidR="00133D1E" w:rsidRPr="00A65114" w:rsidRDefault="00133D1E" w:rsidP="00133D1E">
            <w:pPr>
              <w:pStyle w:val="ColumnHeading"/>
            </w:pPr>
            <w:r w:rsidRPr="00A65114">
              <w:t>Изменение</w:t>
            </w:r>
          </w:p>
        </w:tc>
      </w:tr>
      <w:tr w:rsidR="00133D1E" w:rsidRPr="00A65114" w14:paraId="371B6D2D" w14:textId="77777777" w:rsidTr="00133D1E">
        <w:trPr>
          <w:jc w:val="center"/>
        </w:trPr>
        <w:tc>
          <w:tcPr>
            <w:tcW w:w="4876" w:type="dxa"/>
          </w:tcPr>
          <w:p w14:paraId="3BC4387D" w14:textId="77777777" w:rsidR="00133D1E" w:rsidRPr="00A65114" w:rsidRDefault="00133D1E" w:rsidP="00133D1E">
            <w:pPr>
              <w:pStyle w:val="Normal6"/>
            </w:pPr>
          </w:p>
        </w:tc>
        <w:tc>
          <w:tcPr>
            <w:tcW w:w="4876" w:type="dxa"/>
          </w:tcPr>
          <w:p w14:paraId="71B7E6BA" w14:textId="69BD95EE" w:rsidR="00133D1E" w:rsidRPr="00A65114" w:rsidRDefault="00133D1E" w:rsidP="00C91C40">
            <w:pPr>
              <w:pStyle w:val="Normal6Center"/>
              <w:rPr>
                <w:color w:val="auto"/>
              </w:rPr>
            </w:pPr>
            <w:r w:rsidRPr="00A65114">
              <w:rPr>
                <w:color w:val="auto"/>
              </w:rPr>
              <w:t>Член 4а</w:t>
            </w:r>
          </w:p>
        </w:tc>
      </w:tr>
      <w:tr w:rsidR="00133D1E" w:rsidRPr="00A65114" w14:paraId="6D8EF8BC" w14:textId="77777777" w:rsidTr="00133D1E">
        <w:trPr>
          <w:jc w:val="center"/>
        </w:trPr>
        <w:tc>
          <w:tcPr>
            <w:tcW w:w="4876" w:type="dxa"/>
          </w:tcPr>
          <w:p w14:paraId="323817B6" w14:textId="77777777" w:rsidR="00133D1E" w:rsidRPr="00A65114" w:rsidRDefault="00133D1E" w:rsidP="00133D1E">
            <w:pPr>
              <w:pStyle w:val="Normal6"/>
            </w:pPr>
          </w:p>
        </w:tc>
        <w:tc>
          <w:tcPr>
            <w:tcW w:w="4876" w:type="dxa"/>
          </w:tcPr>
          <w:p w14:paraId="2CF27C15" w14:textId="77777777" w:rsidR="00133D1E" w:rsidRPr="00A65114" w:rsidRDefault="00133D1E" w:rsidP="00133D1E">
            <w:pPr>
              <w:pStyle w:val="Normal6Center"/>
              <w:rPr>
                <w:color w:val="auto"/>
              </w:rPr>
            </w:pPr>
            <w:r w:rsidRPr="00A65114">
              <w:rPr>
                <w:color w:val="auto"/>
              </w:rPr>
              <w:t>Социално-икономически цели</w:t>
            </w:r>
          </w:p>
        </w:tc>
      </w:tr>
      <w:tr w:rsidR="00133D1E" w:rsidRPr="00A65114" w14:paraId="164FE241" w14:textId="77777777" w:rsidTr="00133D1E">
        <w:trPr>
          <w:jc w:val="center"/>
        </w:trPr>
        <w:tc>
          <w:tcPr>
            <w:tcW w:w="4876" w:type="dxa"/>
          </w:tcPr>
          <w:p w14:paraId="20E92C99" w14:textId="77777777" w:rsidR="00133D1E" w:rsidRPr="00A65114" w:rsidRDefault="00133D1E" w:rsidP="00133D1E">
            <w:pPr>
              <w:pStyle w:val="Normal6"/>
            </w:pPr>
          </w:p>
        </w:tc>
        <w:tc>
          <w:tcPr>
            <w:tcW w:w="4876" w:type="dxa"/>
          </w:tcPr>
          <w:p w14:paraId="2C60BD6E" w14:textId="5C137421" w:rsidR="00133D1E" w:rsidRPr="00A65114" w:rsidRDefault="00133D1E" w:rsidP="00BA3A4F">
            <w:pPr>
              <w:pStyle w:val="Normal6"/>
            </w:pPr>
            <w:r w:rsidRPr="00A65114">
              <w:rPr>
                <w:b/>
                <w:i/>
              </w:rPr>
              <w:t>С цел да се вземат предвид социално-икономическите цели, посочени в член 2, параграф 5, буква е) от Регламент (ЕС) № 1380/2013, при прилагането на техническите мерки и на мерките за опазване, предвидени в настоящия регламент, държавите членки използват в широка степен съответните мерки, определени в Регламент (ЕС) № 508/2014.</w:t>
            </w:r>
          </w:p>
        </w:tc>
      </w:tr>
    </w:tbl>
    <w:p w14:paraId="11A7A16C" w14:textId="77777777" w:rsidR="00133D1E" w:rsidRPr="00A65114" w:rsidRDefault="00133D1E" w:rsidP="00133D1E">
      <w:pPr>
        <w:pStyle w:val="JustificationTitle"/>
      </w:pPr>
      <w:r w:rsidRPr="00620C10">
        <w:rPr>
          <w:rStyle w:val="HideTWBExt"/>
          <w:i w:val="0"/>
        </w:rPr>
        <w:lastRenderedPageBreak/>
        <w:t>&lt;TitreJust&gt;</w:t>
      </w:r>
      <w:r w:rsidRPr="00A65114">
        <w:t>Обосновка</w:t>
      </w:r>
      <w:r w:rsidRPr="00620C10">
        <w:rPr>
          <w:rStyle w:val="HideTWBExt"/>
          <w:i w:val="0"/>
        </w:rPr>
        <w:t>&lt;/TitreJust&gt;</w:t>
      </w:r>
    </w:p>
    <w:p w14:paraId="66E85C7C" w14:textId="77777777" w:rsidR="00133D1E" w:rsidRPr="00A65114" w:rsidRDefault="00133D1E" w:rsidP="00133D1E">
      <w:pPr>
        <w:pStyle w:val="Normal12Italic"/>
      </w:pPr>
      <w:r w:rsidRPr="00A65114">
        <w:t>С изменението се цели да стане възможно държавите членки да предоставят достъп до финансова подкрепа от Европейския фонд за морско дело и рибарство (ЕФМДР), когато рибарите са засегнати от технически мерки и/или мерки за опазване с особено силно въздействие, които се отразяват неблагоприятно на предприятията и работниците.</w:t>
      </w:r>
    </w:p>
    <w:p w14:paraId="7B310059" w14:textId="77777777" w:rsidR="00133D1E" w:rsidRPr="00A65114" w:rsidRDefault="00133D1E" w:rsidP="00133D1E">
      <w:r w:rsidRPr="00620C10">
        <w:rPr>
          <w:rStyle w:val="HideTWBExt"/>
        </w:rPr>
        <w:t>&lt;/Amend&gt;</w:t>
      </w:r>
    </w:p>
    <w:p w14:paraId="40ADD196" w14:textId="48F186B6"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59</w:t>
      </w:r>
      <w:r w:rsidRPr="00620C10">
        <w:rPr>
          <w:rStyle w:val="HideTWBExt"/>
          <w:b w:val="0"/>
        </w:rPr>
        <w:t>&lt;/NumAm&gt;</w:t>
      </w:r>
    </w:p>
    <w:p w14:paraId="674E3F28"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3FD9CF4D" w14:textId="77777777" w:rsidR="00133D1E" w:rsidRPr="00A65114" w:rsidRDefault="00133D1E" w:rsidP="00133D1E">
      <w:pPr>
        <w:pStyle w:val="NormalBold"/>
      </w:pPr>
      <w:r w:rsidRPr="00620C10">
        <w:rPr>
          <w:rStyle w:val="HideTWBExt"/>
          <w:b w:val="0"/>
        </w:rPr>
        <w:t>&lt;Article&gt;</w:t>
      </w:r>
      <w:r w:rsidRPr="00A65114">
        <w:t>Член 5 – параграф 1</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7328D461" w14:textId="77777777" w:rsidTr="00133D1E">
        <w:trPr>
          <w:trHeight w:hRule="exact" w:val="240"/>
          <w:jc w:val="center"/>
        </w:trPr>
        <w:tc>
          <w:tcPr>
            <w:tcW w:w="9752" w:type="dxa"/>
            <w:gridSpan w:val="2"/>
          </w:tcPr>
          <w:p w14:paraId="21F29AC9" w14:textId="77777777" w:rsidR="00133D1E" w:rsidRPr="00A65114" w:rsidRDefault="00133D1E" w:rsidP="00133D1E"/>
        </w:tc>
      </w:tr>
      <w:tr w:rsidR="00133D1E" w:rsidRPr="00A65114" w14:paraId="136174D0" w14:textId="77777777" w:rsidTr="00133D1E">
        <w:trPr>
          <w:trHeight w:val="240"/>
          <w:jc w:val="center"/>
        </w:trPr>
        <w:tc>
          <w:tcPr>
            <w:tcW w:w="4876" w:type="dxa"/>
          </w:tcPr>
          <w:p w14:paraId="00687265" w14:textId="77777777" w:rsidR="00133D1E" w:rsidRPr="00A65114" w:rsidRDefault="00133D1E" w:rsidP="00133D1E">
            <w:pPr>
              <w:pStyle w:val="ColumnHeading"/>
            </w:pPr>
            <w:r w:rsidRPr="00A65114">
              <w:t>Текст, предложен от Комисията</w:t>
            </w:r>
          </w:p>
        </w:tc>
        <w:tc>
          <w:tcPr>
            <w:tcW w:w="4876" w:type="dxa"/>
          </w:tcPr>
          <w:p w14:paraId="41F9488F" w14:textId="77777777" w:rsidR="00133D1E" w:rsidRPr="00A65114" w:rsidRDefault="00133D1E" w:rsidP="00133D1E">
            <w:pPr>
              <w:pStyle w:val="ColumnHeading"/>
            </w:pPr>
            <w:r w:rsidRPr="00A65114">
              <w:t>Изменение</w:t>
            </w:r>
          </w:p>
        </w:tc>
      </w:tr>
      <w:tr w:rsidR="00133D1E" w:rsidRPr="00A65114" w14:paraId="03B0A324" w14:textId="77777777" w:rsidTr="00133D1E">
        <w:trPr>
          <w:jc w:val="center"/>
        </w:trPr>
        <w:tc>
          <w:tcPr>
            <w:tcW w:w="4876" w:type="dxa"/>
          </w:tcPr>
          <w:p w14:paraId="1CCB0FC7" w14:textId="77777777" w:rsidR="00133D1E" w:rsidRPr="00A65114" w:rsidRDefault="00133D1E" w:rsidP="00133D1E">
            <w:pPr>
              <w:pStyle w:val="Normal6"/>
            </w:pPr>
            <w:r w:rsidRPr="00A65114">
              <w:t>1.</w:t>
            </w:r>
            <w:r w:rsidRPr="00A65114">
              <w:tab/>
              <w:t xml:space="preserve">Референтните равнища на опазване, изразени като минимални и гранични равнища на биомасата на репродуктивния запас, </w:t>
            </w:r>
            <w:r w:rsidRPr="00A65114">
              <w:rPr>
                <w:b/>
                <w:i/>
              </w:rPr>
              <w:t>които</w:t>
            </w:r>
            <w:r w:rsidRPr="00A65114">
              <w:t xml:space="preserve"> се прилагат с цел опазване на пълната възпроизводителна способност на съответните запаси, </w:t>
            </w:r>
            <w:r w:rsidRPr="00A65114">
              <w:rPr>
                <w:b/>
                <w:i/>
              </w:rPr>
              <w:t>са предвидени в приложение II</w:t>
            </w:r>
            <w:r w:rsidRPr="00A65114">
              <w:t>.</w:t>
            </w:r>
          </w:p>
        </w:tc>
        <w:tc>
          <w:tcPr>
            <w:tcW w:w="4876" w:type="dxa"/>
          </w:tcPr>
          <w:p w14:paraId="35291252" w14:textId="77777777" w:rsidR="00133D1E" w:rsidRPr="00A65114" w:rsidRDefault="00133D1E" w:rsidP="00133D1E">
            <w:pPr>
              <w:pStyle w:val="Normal6"/>
            </w:pPr>
            <w:r w:rsidRPr="00A65114">
              <w:t>1.</w:t>
            </w:r>
            <w:r w:rsidRPr="00A65114">
              <w:tab/>
              <w:t>Референтните равнища на опазване, изразени като минимални и гранични равнища на биомасата на репродуктивния запас, се прилагат с цел опазване на пълната възпроизводителна способност на съответните запаси.</w:t>
            </w:r>
          </w:p>
        </w:tc>
      </w:tr>
    </w:tbl>
    <w:p w14:paraId="2A6F5D44" w14:textId="77777777" w:rsidR="00133D1E" w:rsidRPr="00A65114" w:rsidRDefault="00133D1E" w:rsidP="00133D1E">
      <w:r w:rsidRPr="00620C10">
        <w:rPr>
          <w:rStyle w:val="HideTWBExt"/>
        </w:rPr>
        <w:t>&lt;/Amend&gt;</w:t>
      </w:r>
    </w:p>
    <w:p w14:paraId="4A3D8B5B" w14:textId="7FEB9F46"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60</w:t>
      </w:r>
      <w:r w:rsidRPr="00620C10">
        <w:rPr>
          <w:rStyle w:val="HideTWBExt"/>
          <w:b w:val="0"/>
        </w:rPr>
        <w:t>&lt;/NumAm&gt;</w:t>
      </w:r>
    </w:p>
    <w:p w14:paraId="36180E7B"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53F05827" w14:textId="77777777" w:rsidR="00133D1E" w:rsidRPr="00A65114" w:rsidRDefault="00133D1E" w:rsidP="00133D1E">
      <w:pPr>
        <w:pStyle w:val="NormalBold"/>
      </w:pPr>
      <w:r w:rsidRPr="00620C10">
        <w:rPr>
          <w:rStyle w:val="HideTWBExt"/>
          <w:b w:val="0"/>
        </w:rPr>
        <w:t>&lt;Article&gt;</w:t>
      </w:r>
      <w:r w:rsidRPr="00A65114">
        <w:t>Член 5 – параграф 1 a (нов)</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39F08961" w14:textId="77777777" w:rsidTr="00133D1E">
        <w:trPr>
          <w:trHeight w:hRule="exact" w:val="240"/>
          <w:jc w:val="center"/>
        </w:trPr>
        <w:tc>
          <w:tcPr>
            <w:tcW w:w="9752" w:type="dxa"/>
            <w:gridSpan w:val="2"/>
          </w:tcPr>
          <w:p w14:paraId="4672B758" w14:textId="77777777" w:rsidR="00133D1E" w:rsidRPr="00A65114" w:rsidRDefault="00133D1E" w:rsidP="00133D1E"/>
        </w:tc>
      </w:tr>
      <w:tr w:rsidR="00133D1E" w:rsidRPr="00A65114" w14:paraId="536DA803" w14:textId="77777777" w:rsidTr="00133D1E">
        <w:trPr>
          <w:trHeight w:val="240"/>
          <w:jc w:val="center"/>
        </w:trPr>
        <w:tc>
          <w:tcPr>
            <w:tcW w:w="4876" w:type="dxa"/>
          </w:tcPr>
          <w:p w14:paraId="5BD322FB" w14:textId="77777777" w:rsidR="00133D1E" w:rsidRPr="00A65114" w:rsidRDefault="00133D1E" w:rsidP="00133D1E">
            <w:pPr>
              <w:pStyle w:val="ColumnHeading"/>
            </w:pPr>
            <w:r w:rsidRPr="00A65114">
              <w:t>Текст, предложен от Комисията</w:t>
            </w:r>
          </w:p>
        </w:tc>
        <w:tc>
          <w:tcPr>
            <w:tcW w:w="4876" w:type="dxa"/>
          </w:tcPr>
          <w:p w14:paraId="4DF1E1BB" w14:textId="77777777" w:rsidR="00133D1E" w:rsidRPr="00A65114" w:rsidRDefault="00133D1E" w:rsidP="00133D1E">
            <w:pPr>
              <w:pStyle w:val="ColumnHeading"/>
            </w:pPr>
            <w:r w:rsidRPr="00A65114">
              <w:t>Изменение</w:t>
            </w:r>
          </w:p>
        </w:tc>
      </w:tr>
      <w:tr w:rsidR="00133D1E" w:rsidRPr="00A65114" w14:paraId="07B4F9E3" w14:textId="77777777" w:rsidTr="00133D1E">
        <w:trPr>
          <w:jc w:val="center"/>
        </w:trPr>
        <w:tc>
          <w:tcPr>
            <w:tcW w:w="4876" w:type="dxa"/>
          </w:tcPr>
          <w:p w14:paraId="30D35634" w14:textId="77777777" w:rsidR="00133D1E" w:rsidRPr="00A65114" w:rsidRDefault="00133D1E" w:rsidP="00133D1E">
            <w:pPr>
              <w:pStyle w:val="Normal6"/>
            </w:pPr>
          </w:p>
        </w:tc>
        <w:tc>
          <w:tcPr>
            <w:tcW w:w="4876" w:type="dxa"/>
          </w:tcPr>
          <w:p w14:paraId="369EDDEF" w14:textId="0D4A2A28" w:rsidR="00133D1E" w:rsidRPr="00A65114" w:rsidRDefault="00133D1E" w:rsidP="00304ACF">
            <w:pPr>
              <w:pStyle w:val="Normal6"/>
            </w:pPr>
            <w:r w:rsidRPr="00A65114">
              <w:rPr>
                <w:b/>
                <w:i/>
              </w:rPr>
              <w:t>1a.</w:t>
            </w:r>
            <w:r w:rsidRPr="00A65114">
              <w:tab/>
            </w:r>
            <w:r w:rsidRPr="00A65114">
              <w:rPr>
                <w:b/>
                <w:i/>
              </w:rPr>
              <w:t>Три години след прилагането на мерките за управление, посочени в член 6, параграф 1а, чрез научноизследователска дейност се проверява ефективността на предприетите мерки, особено върху запасите, за които се прилага настоящият регламент, и върху видовете риболов, които експлоатират тези запаси.</w:t>
            </w:r>
          </w:p>
        </w:tc>
      </w:tr>
    </w:tbl>
    <w:p w14:paraId="44E327B2" w14:textId="77777777" w:rsidR="00133D1E" w:rsidRPr="00A65114" w:rsidRDefault="00133D1E" w:rsidP="00133D1E">
      <w:pPr>
        <w:pStyle w:val="JustificationTitle"/>
      </w:pPr>
      <w:r w:rsidRPr="00620C10">
        <w:rPr>
          <w:rStyle w:val="HideTWBExt"/>
          <w:i w:val="0"/>
        </w:rPr>
        <w:t>&lt;TitreJust&gt;</w:t>
      </w:r>
      <w:r w:rsidRPr="00A65114">
        <w:t>Обосновка</w:t>
      </w:r>
      <w:r w:rsidRPr="00620C10">
        <w:rPr>
          <w:rStyle w:val="HideTWBExt"/>
          <w:i w:val="0"/>
        </w:rPr>
        <w:t>&lt;/TitreJust&gt;</w:t>
      </w:r>
    </w:p>
    <w:p w14:paraId="5976B446" w14:textId="77777777" w:rsidR="00133D1E" w:rsidRPr="00A65114" w:rsidRDefault="00133D1E" w:rsidP="00133D1E">
      <w:pPr>
        <w:pStyle w:val="Normal12Italic"/>
      </w:pPr>
      <w:r w:rsidRPr="00A65114">
        <w:t>Това изменение е необходимо за оценяването на ефективността на мерките, предложени в член 4а.</w:t>
      </w:r>
    </w:p>
    <w:p w14:paraId="39EECEC0" w14:textId="77777777" w:rsidR="00133D1E" w:rsidRPr="00A65114" w:rsidRDefault="00133D1E" w:rsidP="00133D1E">
      <w:r w:rsidRPr="00620C10">
        <w:rPr>
          <w:rStyle w:val="HideTWBExt"/>
        </w:rPr>
        <w:lastRenderedPageBreak/>
        <w:t>&lt;/Amend&gt;</w:t>
      </w:r>
    </w:p>
    <w:p w14:paraId="197E761E" w14:textId="3F35AEBE"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61</w:t>
      </w:r>
      <w:r w:rsidRPr="00620C10">
        <w:rPr>
          <w:rStyle w:val="HideTWBExt"/>
          <w:b w:val="0"/>
        </w:rPr>
        <w:t>&lt;/NumAm&gt;</w:t>
      </w:r>
    </w:p>
    <w:p w14:paraId="238612A0"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698540AA" w14:textId="77777777" w:rsidR="00B833C4" w:rsidRPr="00A65114" w:rsidRDefault="00B833C4" w:rsidP="00B833C4">
      <w:pPr>
        <w:pStyle w:val="NormalBold"/>
      </w:pPr>
      <w:r w:rsidRPr="00620C10">
        <w:rPr>
          <w:rStyle w:val="HideTWBExt"/>
          <w:b w:val="0"/>
        </w:rPr>
        <w:t>&lt;Article&gt;</w:t>
      </w:r>
      <w:r w:rsidRPr="00A65114">
        <w:t>Член 5 – параграф 2</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26A7F38F" w14:textId="77777777" w:rsidTr="00B95BDA">
        <w:trPr>
          <w:jc w:val="center"/>
        </w:trPr>
        <w:tc>
          <w:tcPr>
            <w:tcW w:w="9752" w:type="dxa"/>
            <w:gridSpan w:val="2"/>
          </w:tcPr>
          <w:p w14:paraId="380EB0F8" w14:textId="77777777" w:rsidR="00B833C4" w:rsidRPr="00A65114" w:rsidRDefault="00B833C4" w:rsidP="00B95BDA">
            <w:pPr>
              <w:keepNext/>
            </w:pPr>
          </w:p>
        </w:tc>
      </w:tr>
      <w:tr w:rsidR="00B833C4" w:rsidRPr="00A65114" w14:paraId="7F872640" w14:textId="77777777" w:rsidTr="00B95BDA">
        <w:trPr>
          <w:jc w:val="center"/>
        </w:trPr>
        <w:tc>
          <w:tcPr>
            <w:tcW w:w="4876" w:type="dxa"/>
            <w:hideMark/>
          </w:tcPr>
          <w:p w14:paraId="14378A25"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31BB7513" w14:textId="77777777" w:rsidR="00B833C4" w:rsidRPr="00A65114" w:rsidRDefault="00B833C4" w:rsidP="00B95BDA">
            <w:pPr>
              <w:pStyle w:val="ColumnHeading"/>
              <w:keepNext/>
            </w:pPr>
            <w:r w:rsidRPr="00A65114">
              <w:t>Изменение</w:t>
            </w:r>
          </w:p>
        </w:tc>
      </w:tr>
      <w:tr w:rsidR="00B833C4" w:rsidRPr="00A65114" w14:paraId="303509A1" w14:textId="77777777" w:rsidTr="00B95BDA">
        <w:trPr>
          <w:jc w:val="center"/>
        </w:trPr>
        <w:tc>
          <w:tcPr>
            <w:tcW w:w="4876" w:type="dxa"/>
            <w:hideMark/>
          </w:tcPr>
          <w:p w14:paraId="7ED368F8" w14:textId="77777777" w:rsidR="00B833C4" w:rsidRPr="00A65114" w:rsidRDefault="00B833C4" w:rsidP="00B95BDA">
            <w:pPr>
              <w:pStyle w:val="Normal6"/>
            </w:pPr>
            <w:r w:rsidRPr="00A65114">
              <w:t>2.</w:t>
            </w:r>
            <w:r w:rsidRPr="00A65114">
              <w:tab/>
              <w:t xml:space="preserve">Когато в научните становища се посочва, че биомасата на репродуктивния запас на някой от </w:t>
            </w:r>
            <w:r w:rsidRPr="00A65114">
              <w:rPr>
                <w:b/>
                <w:i/>
              </w:rPr>
              <w:t>съответните запаси</w:t>
            </w:r>
            <w:r w:rsidRPr="00A65114">
              <w:t xml:space="preserve"> е под минималните референтни равнища на биомасата на репродуктивния запас, определени в колона </w:t>
            </w:r>
            <w:r w:rsidRPr="00A65114">
              <w:rPr>
                <w:b/>
                <w:i/>
              </w:rPr>
              <w:t>А</w:t>
            </w:r>
            <w:r w:rsidRPr="00A65114">
              <w:t xml:space="preserve"> от приложение </w:t>
            </w:r>
            <w:r w:rsidRPr="00A65114">
              <w:rPr>
                <w:b/>
                <w:i/>
              </w:rPr>
              <w:t>II</w:t>
            </w:r>
            <w:r w:rsidRPr="00A65114">
              <w:t xml:space="preserve"> към настоящия регламент, се приемат всички подходящи коригиращи мерки с цел своевременно възстановяване на </w:t>
            </w:r>
            <w:r w:rsidRPr="00A65114">
              <w:rPr>
                <w:b/>
                <w:i/>
              </w:rPr>
              <w:t>съответните запаси</w:t>
            </w:r>
            <w:r w:rsidRPr="00A65114">
              <w:t xml:space="preserve"> на равнища над </w:t>
            </w:r>
            <w:r w:rsidRPr="00A65114">
              <w:rPr>
                <w:b/>
                <w:i/>
              </w:rPr>
              <w:t>тези</w:t>
            </w:r>
            <w:r w:rsidRPr="00A65114">
              <w:t xml:space="preserve">, </w:t>
            </w:r>
            <w:r w:rsidRPr="00A65114">
              <w:rPr>
                <w:b/>
                <w:i/>
              </w:rPr>
              <w:t>позволяващи МУУ</w:t>
            </w:r>
            <w:r w:rsidRPr="00A65114">
              <w:t xml:space="preserve">. По-специално, чрез дерогация от член 4, </w:t>
            </w:r>
            <w:r w:rsidRPr="00A65114">
              <w:rPr>
                <w:b/>
                <w:i/>
              </w:rPr>
              <w:t>параграфи</w:t>
            </w:r>
            <w:r w:rsidRPr="00A65114">
              <w:t xml:space="preserve"> 2 и </w:t>
            </w:r>
            <w:r w:rsidRPr="00A65114">
              <w:rPr>
                <w:b/>
                <w:i/>
              </w:rPr>
              <w:t>4 от настоящия регламент, възможностите за риболов за съответните запаси се определят на равнище</w:t>
            </w:r>
            <w:r w:rsidRPr="00A65114">
              <w:t xml:space="preserve">, </w:t>
            </w:r>
            <w:r w:rsidRPr="00A65114">
              <w:rPr>
                <w:b/>
                <w:i/>
              </w:rPr>
              <w:t>съответстващо на смъртността</w:t>
            </w:r>
            <w:r w:rsidRPr="00A65114">
              <w:t xml:space="preserve"> от </w:t>
            </w:r>
            <w:r w:rsidRPr="00A65114">
              <w:rPr>
                <w:b/>
                <w:i/>
              </w:rPr>
              <w:t>риболов, която е намалена под диапазона</w:t>
            </w:r>
            <w:r w:rsidRPr="00A65114">
              <w:t xml:space="preserve">, </w:t>
            </w:r>
            <w:r w:rsidRPr="00A65114">
              <w:rPr>
                <w:b/>
                <w:i/>
              </w:rPr>
              <w:t>предвиден в колона А от приложение I към настоящия регламент</w:t>
            </w:r>
            <w:r w:rsidRPr="00A65114">
              <w:t>, като се вземе предвид намаляването на биомасата на тези запаси.</w:t>
            </w:r>
          </w:p>
        </w:tc>
        <w:tc>
          <w:tcPr>
            <w:tcW w:w="4876" w:type="dxa"/>
            <w:hideMark/>
          </w:tcPr>
          <w:p w14:paraId="0F6EFEE3" w14:textId="77777777" w:rsidR="00B833C4" w:rsidRPr="00A65114" w:rsidRDefault="00B833C4" w:rsidP="00B95BDA">
            <w:pPr>
              <w:pStyle w:val="Normal6"/>
              <w:rPr>
                <w:szCs w:val="24"/>
              </w:rPr>
            </w:pPr>
            <w:r w:rsidRPr="00A65114">
              <w:t>2.</w:t>
            </w:r>
            <w:r w:rsidRPr="00A65114">
              <w:tab/>
              <w:t xml:space="preserve">Когато в научните становища се посочва, че биомасата на репродуктивния запас на някой от </w:t>
            </w:r>
            <w:r w:rsidRPr="00A65114">
              <w:rPr>
                <w:b/>
                <w:i/>
              </w:rPr>
              <w:t>дребните пелагични видове</w:t>
            </w:r>
            <w:r w:rsidRPr="00A65114">
              <w:t xml:space="preserve"> е под минималните референтни равнища на биомасата на репродуктивния запас, определени в колона </w:t>
            </w:r>
            <w:r w:rsidRPr="00A65114">
              <w:rPr>
                <w:b/>
                <w:i/>
              </w:rPr>
              <w:t>Б</w:t>
            </w:r>
            <w:r w:rsidRPr="00A65114">
              <w:t xml:space="preserve"> от приложение </w:t>
            </w:r>
            <w:r w:rsidRPr="00A65114">
              <w:rPr>
                <w:b/>
                <w:i/>
              </w:rPr>
              <w:t>I</w:t>
            </w:r>
            <w:r w:rsidRPr="00A65114">
              <w:t xml:space="preserve"> към настоящия регламент, се приемат всички подходящи коригиращи мерки с цел </w:t>
            </w:r>
            <w:r w:rsidRPr="00A65114">
              <w:rPr>
                <w:b/>
                <w:i/>
              </w:rPr>
              <w:t xml:space="preserve">да се допринесе за </w:t>
            </w:r>
            <w:r w:rsidRPr="00A65114">
              <w:t xml:space="preserve">своевременно възстановяване на </w:t>
            </w:r>
            <w:r w:rsidRPr="00A65114">
              <w:rPr>
                <w:b/>
                <w:i/>
              </w:rPr>
              <w:t>дребните пелагични видове</w:t>
            </w:r>
            <w:r w:rsidRPr="00A65114">
              <w:t xml:space="preserve"> на равнища над </w:t>
            </w:r>
            <w:r w:rsidRPr="00A65114">
              <w:rPr>
                <w:b/>
                <w:i/>
              </w:rPr>
              <w:t>референтното равнище</w:t>
            </w:r>
            <w:r w:rsidRPr="00A65114">
              <w:t xml:space="preserve">, </w:t>
            </w:r>
            <w:r w:rsidRPr="00A65114">
              <w:rPr>
                <w:b/>
                <w:i/>
              </w:rPr>
              <w:t>предвидено в колона А от приложение I</w:t>
            </w:r>
            <w:r w:rsidRPr="00A65114">
              <w:t xml:space="preserve">. По-специално, чрез дерогация от член 4, </w:t>
            </w:r>
            <w:r w:rsidRPr="00A65114">
              <w:rPr>
                <w:b/>
                <w:i/>
              </w:rPr>
              <w:t>параграф</w:t>
            </w:r>
            <w:r w:rsidRPr="00A65114">
              <w:t xml:space="preserve"> 2 и </w:t>
            </w:r>
            <w:r w:rsidRPr="00A65114">
              <w:rPr>
                <w:b/>
                <w:i/>
              </w:rPr>
              <w:t>в съответствие с член 4</w:t>
            </w:r>
            <w:r w:rsidRPr="00A65114">
              <w:t xml:space="preserve">, </w:t>
            </w:r>
            <w:r w:rsidRPr="00A65114">
              <w:rPr>
                <w:b/>
                <w:i/>
              </w:rPr>
              <w:t>параграф 3</w:t>
            </w:r>
            <w:r w:rsidRPr="00A65114">
              <w:t xml:space="preserve"> от </w:t>
            </w:r>
            <w:r w:rsidRPr="00A65114">
              <w:rPr>
                <w:b/>
                <w:i/>
              </w:rPr>
              <w:t>настоящия регламент</w:t>
            </w:r>
            <w:r w:rsidRPr="00A65114">
              <w:t xml:space="preserve">, </w:t>
            </w:r>
            <w:r w:rsidRPr="00A65114">
              <w:rPr>
                <w:b/>
                <w:i/>
              </w:rPr>
              <w:t>мерките за управление се коригират</w:t>
            </w:r>
            <w:r w:rsidRPr="00A65114">
              <w:t>, като се вземе предвид намаляването на биомасата на тези запаси.</w:t>
            </w:r>
          </w:p>
        </w:tc>
      </w:tr>
    </w:tbl>
    <w:p w14:paraId="7DBF440B"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2DA2630B" w14:textId="77777777" w:rsidR="00B833C4" w:rsidRPr="00A65114" w:rsidRDefault="00B833C4" w:rsidP="00B833C4">
      <w:pPr>
        <w:pStyle w:val="Normal12Italic"/>
      </w:pPr>
      <w:r w:rsidRPr="00A65114">
        <w:t>Предложените промени са в съответствие с други предложения, които се основават на биомаса като единствена и най-сигурна стойност.</w:t>
      </w:r>
    </w:p>
    <w:p w14:paraId="49BE5903" w14:textId="77777777" w:rsidR="00B833C4" w:rsidRPr="00A65114" w:rsidRDefault="00B833C4" w:rsidP="00B833C4">
      <w:r w:rsidRPr="00620C10">
        <w:rPr>
          <w:rStyle w:val="HideTWBExt"/>
        </w:rPr>
        <w:t>&lt;/Amend&gt;</w:t>
      </w:r>
    </w:p>
    <w:p w14:paraId="2669B4E3" w14:textId="2E09EE34"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62</w:t>
      </w:r>
      <w:r w:rsidRPr="00620C10">
        <w:rPr>
          <w:rStyle w:val="HideTWBExt"/>
          <w:b w:val="0"/>
        </w:rPr>
        <w:t>&lt;/NumAm&gt;</w:t>
      </w:r>
    </w:p>
    <w:p w14:paraId="404D386A"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6D7A0D14" w14:textId="77777777" w:rsidR="00B833C4" w:rsidRPr="00A65114" w:rsidRDefault="00B833C4" w:rsidP="00B833C4">
      <w:pPr>
        <w:pStyle w:val="NormalBold"/>
      </w:pPr>
      <w:r w:rsidRPr="00620C10">
        <w:rPr>
          <w:rStyle w:val="HideTWBExt"/>
          <w:b w:val="0"/>
        </w:rPr>
        <w:t>&lt;Article&gt;</w:t>
      </w:r>
      <w:r w:rsidRPr="00A65114">
        <w:t>Член 5 – параграф 3</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0E6D1C70" w14:textId="77777777" w:rsidTr="00B95BDA">
        <w:trPr>
          <w:jc w:val="center"/>
        </w:trPr>
        <w:tc>
          <w:tcPr>
            <w:tcW w:w="9752" w:type="dxa"/>
            <w:gridSpan w:val="2"/>
          </w:tcPr>
          <w:p w14:paraId="7E54988C" w14:textId="77777777" w:rsidR="00B833C4" w:rsidRPr="00A65114" w:rsidRDefault="00B833C4" w:rsidP="00B95BDA">
            <w:pPr>
              <w:keepNext/>
            </w:pPr>
          </w:p>
        </w:tc>
      </w:tr>
      <w:tr w:rsidR="00B833C4" w:rsidRPr="00A65114" w14:paraId="4EA38791" w14:textId="77777777" w:rsidTr="00B95BDA">
        <w:trPr>
          <w:jc w:val="center"/>
        </w:trPr>
        <w:tc>
          <w:tcPr>
            <w:tcW w:w="4876" w:type="dxa"/>
            <w:hideMark/>
          </w:tcPr>
          <w:p w14:paraId="0AE8A59F"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1A266954" w14:textId="77777777" w:rsidR="00B833C4" w:rsidRPr="00A65114" w:rsidRDefault="00B833C4" w:rsidP="00B95BDA">
            <w:pPr>
              <w:pStyle w:val="ColumnHeading"/>
              <w:keepNext/>
            </w:pPr>
            <w:r w:rsidRPr="00A65114">
              <w:t>Изменение</w:t>
            </w:r>
          </w:p>
        </w:tc>
      </w:tr>
      <w:tr w:rsidR="00B833C4" w:rsidRPr="00A65114" w14:paraId="2B359925" w14:textId="77777777" w:rsidTr="00B95BDA">
        <w:trPr>
          <w:jc w:val="center"/>
        </w:trPr>
        <w:tc>
          <w:tcPr>
            <w:tcW w:w="4876" w:type="dxa"/>
            <w:hideMark/>
          </w:tcPr>
          <w:p w14:paraId="7294AD86" w14:textId="77777777" w:rsidR="00B833C4" w:rsidRPr="00A65114" w:rsidRDefault="00B833C4" w:rsidP="00B95BDA">
            <w:pPr>
              <w:pStyle w:val="Normal6"/>
            </w:pPr>
            <w:r w:rsidRPr="00A65114">
              <w:t>3.</w:t>
            </w:r>
            <w:r w:rsidRPr="00A65114">
              <w:tab/>
              <w:t xml:space="preserve">Когато в научните становища се </w:t>
            </w:r>
            <w:r w:rsidRPr="00A65114">
              <w:lastRenderedPageBreak/>
              <w:t xml:space="preserve">посочва, че биомасата на репродуктивния запас на </w:t>
            </w:r>
            <w:r w:rsidRPr="00A65114">
              <w:rPr>
                <w:b/>
                <w:i/>
              </w:rPr>
              <w:t>някой от съответните запаси</w:t>
            </w:r>
            <w:r w:rsidRPr="00A65114">
              <w:t xml:space="preserve"> е под референтното равнище на биомасата на репродуктивния запас (</w:t>
            </w:r>
            <w:r w:rsidRPr="00A65114">
              <w:rPr>
                <w:b/>
                <w:i/>
              </w:rPr>
              <w:t>B</w:t>
            </w:r>
            <w:r w:rsidRPr="002D43B3">
              <w:rPr>
                <w:b/>
                <w:i/>
                <w:vertAlign w:val="subscript"/>
              </w:rPr>
              <w:t>lim</w:t>
            </w:r>
            <w:r w:rsidRPr="00A65114">
              <w:t xml:space="preserve">), определено в колона Б от приложение </w:t>
            </w:r>
            <w:r w:rsidRPr="00A65114">
              <w:rPr>
                <w:b/>
                <w:i/>
              </w:rPr>
              <w:t>II</w:t>
            </w:r>
            <w:r w:rsidRPr="00A65114">
              <w:t xml:space="preserve"> към настоящия регламент, се приемат всички подходящи коригиращи мерки</w:t>
            </w:r>
            <w:r w:rsidRPr="00A65114">
              <w:rPr>
                <w:b/>
                <w:i/>
              </w:rPr>
              <w:t xml:space="preserve"> с цел</w:t>
            </w:r>
            <w:r w:rsidRPr="00A65114">
              <w:t xml:space="preserve"> своевременно възстановяване на </w:t>
            </w:r>
            <w:r w:rsidRPr="00A65114">
              <w:rPr>
                <w:b/>
                <w:i/>
              </w:rPr>
              <w:t>съответния запас</w:t>
            </w:r>
            <w:r w:rsidRPr="00A65114">
              <w:t xml:space="preserve"> на равнища над </w:t>
            </w:r>
            <w:r w:rsidRPr="00A65114">
              <w:rPr>
                <w:b/>
                <w:i/>
              </w:rPr>
              <w:t>тези</w:t>
            </w:r>
            <w:r w:rsidRPr="00A65114">
              <w:t xml:space="preserve">, </w:t>
            </w:r>
            <w:r w:rsidRPr="00A65114">
              <w:rPr>
                <w:b/>
                <w:i/>
              </w:rPr>
              <w:t>позволяващи МУУ</w:t>
            </w:r>
            <w:r w:rsidRPr="00A65114">
              <w:t xml:space="preserve">. По-специално, чрез дерогация от член 4, </w:t>
            </w:r>
            <w:r w:rsidRPr="00A65114">
              <w:rPr>
                <w:b/>
                <w:i/>
              </w:rPr>
              <w:t>параграфи</w:t>
            </w:r>
            <w:r w:rsidRPr="00A65114">
              <w:t xml:space="preserve"> 2</w:t>
            </w:r>
            <w:r w:rsidRPr="00A65114">
              <w:rPr>
                <w:b/>
                <w:i/>
              </w:rPr>
              <w:t xml:space="preserve"> и 4</w:t>
            </w:r>
            <w:r w:rsidRPr="00A65114">
              <w:t xml:space="preserve">, коригиращите мерки могат да включват преустановяване на целевия риболов за съответния запас и </w:t>
            </w:r>
            <w:r w:rsidRPr="00A65114">
              <w:rPr>
                <w:b/>
                <w:i/>
              </w:rPr>
              <w:t>подходящо намаляване на възможностите</w:t>
            </w:r>
            <w:r w:rsidRPr="00A65114">
              <w:t xml:space="preserve"> за </w:t>
            </w:r>
            <w:r w:rsidRPr="00A65114">
              <w:rPr>
                <w:b/>
                <w:i/>
              </w:rPr>
              <w:t>риболов.</w:t>
            </w:r>
          </w:p>
        </w:tc>
        <w:tc>
          <w:tcPr>
            <w:tcW w:w="4876" w:type="dxa"/>
            <w:hideMark/>
          </w:tcPr>
          <w:p w14:paraId="4CD1E471" w14:textId="77777777" w:rsidR="00B833C4" w:rsidRPr="00A65114" w:rsidRDefault="00B833C4" w:rsidP="00B95BDA">
            <w:pPr>
              <w:pStyle w:val="Normal6"/>
              <w:rPr>
                <w:szCs w:val="24"/>
              </w:rPr>
            </w:pPr>
            <w:r w:rsidRPr="00A65114">
              <w:lastRenderedPageBreak/>
              <w:t>3.</w:t>
            </w:r>
            <w:r w:rsidRPr="00A65114">
              <w:tab/>
              <w:t xml:space="preserve">Когато в научните становища се </w:t>
            </w:r>
            <w:r w:rsidRPr="00A65114">
              <w:lastRenderedPageBreak/>
              <w:t xml:space="preserve">посочва, че биомасата на репродуктивния запас на </w:t>
            </w:r>
            <w:r w:rsidRPr="00A65114">
              <w:rPr>
                <w:b/>
                <w:i/>
              </w:rPr>
              <w:t>двата запаса на дребни пелагични видове</w:t>
            </w:r>
            <w:r w:rsidRPr="00A65114">
              <w:t xml:space="preserve"> е под референтното равнище на биомасата на репродуктивния запас (</w:t>
            </w:r>
            <w:r w:rsidRPr="00A65114">
              <w:rPr>
                <w:b/>
                <w:i/>
              </w:rPr>
              <w:t>SSB</w:t>
            </w:r>
            <w:r w:rsidRPr="002D43B3">
              <w:rPr>
                <w:b/>
                <w:i/>
                <w:vertAlign w:val="subscript"/>
              </w:rPr>
              <w:t>lim</w:t>
            </w:r>
            <w:r w:rsidRPr="00A65114">
              <w:t xml:space="preserve">), определено в колона Б от приложение </w:t>
            </w:r>
            <w:r w:rsidRPr="00A65114">
              <w:rPr>
                <w:b/>
                <w:i/>
              </w:rPr>
              <w:t>I</w:t>
            </w:r>
            <w:r w:rsidRPr="00A65114">
              <w:t xml:space="preserve"> към настоящия регламент, се приемат всички подходящи коригиращи мерки</w:t>
            </w:r>
            <w:r w:rsidRPr="00A65114">
              <w:rPr>
                <w:b/>
                <w:i/>
              </w:rPr>
              <w:t>, за да се допринесе за</w:t>
            </w:r>
            <w:r w:rsidRPr="00A65114">
              <w:t xml:space="preserve"> своевременно възстановяване на </w:t>
            </w:r>
            <w:r w:rsidRPr="00A65114">
              <w:rPr>
                <w:b/>
                <w:i/>
              </w:rPr>
              <w:t>двата запаса</w:t>
            </w:r>
            <w:r w:rsidRPr="00A65114">
              <w:t xml:space="preserve"> на равнища над </w:t>
            </w:r>
            <w:r w:rsidRPr="00A65114">
              <w:rPr>
                <w:b/>
                <w:i/>
              </w:rPr>
              <w:t>референтно равнище</w:t>
            </w:r>
            <w:r w:rsidRPr="00A65114">
              <w:t xml:space="preserve">, </w:t>
            </w:r>
            <w:r w:rsidRPr="00A65114">
              <w:rPr>
                <w:b/>
                <w:i/>
              </w:rPr>
              <w:t>предвидено в колона А от приложение I</w:t>
            </w:r>
            <w:r w:rsidRPr="00A65114">
              <w:t xml:space="preserve">. По-специално, чрез дерогация от член 4, </w:t>
            </w:r>
            <w:r w:rsidRPr="00A65114">
              <w:rPr>
                <w:b/>
                <w:i/>
              </w:rPr>
              <w:t>параграф</w:t>
            </w:r>
            <w:r w:rsidRPr="00A65114">
              <w:t xml:space="preserve"> 2, коригиращите мерки могат да включват преустановяване на целевия риболов за съответния запас и </w:t>
            </w:r>
            <w:r w:rsidRPr="00A65114">
              <w:rPr>
                <w:b/>
                <w:i/>
              </w:rPr>
              <w:t>други подходящи мерки</w:t>
            </w:r>
            <w:r w:rsidRPr="00A65114">
              <w:t xml:space="preserve"> за </w:t>
            </w:r>
            <w:r w:rsidRPr="00A65114">
              <w:rPr>
                <w:b/>
                <w:i/>
              </w:rPr>
              <w:t>управление</w:t>
            </w:r>
          </w:p>
        </w:tc>
      </w:tr>
    </w:tbl>
    <w:p w14:paraId="4240EEF7" w14:textId="77777777" w:rsidR="00B833C4" w:rsidRPr="00A65114" w:rsidRDefault="00B833C4" w:rsidP="00B833C4">
      <w:pPr>
        <w:pStyle w:val="JustificationTitle"/>
      </w:pPr>
      <w:r w:rsidRPr="00620C10">
        <w:rPr>
          <w:rStyle w:val="HideTWBExt"/>
          <w:i w:val="0"/>
        </w:rPr>
        <w:lastRenderedPageBreak/>
        <w:t>&lt;TitreJust&gt;</w:t>
      </w:r>
      <w:r w:rsidRPr="00A65114">
        <w:t>Обосновка</w:t>
      </w:r>
      <w:r w:rsidRPr="00620C10">
        <w:rPr>
          <w:rStyle w:val="HideTWBExt"/>
          <w:i w:val="0"/>
        </w:rPr>
        <w:t>&lt;/TitreJust&gt;</w:t>
      </w:r>
    </w:p>
    <w:p w14:paraId="501C615B" w14:textId="77777777" w:rsidR="00B833C4" w:rsidRPr="00A65114" w:rsidRDefault="00B833C4" w:rsidP="00B833C4">
      <w:pPr>
        <w:pStyle w:val="Normal12Italic"/>
      </w:pPr>
      <w:r w:rsidRPr="00A65114">
        <w:t>Предложените промени са в съответствие с други предложения, които се основават на биомаса като единствена и най-сигурна стойност.</w:t>
      </w:r>
    </w:p>
    <w:p w14:paraId="6BCFC1EA" w14:textId="77777777" w:rsidR="00B833C4" w:rsidRPr="00A65114" w:rsidRDefault="00B833C4" w:rsidP="00B833C4">
      <w:r w:rsidRPr="00620C10">
        <w:rPr>
          <w:rStyle w:val="HideTWBExt"/>
        </w:rPr>
        <w:t>&lt;/Amend&gt;</w:t>
      </w:r>
    </w:p>
    <w:p w14:paraId="1C4F1064" w14:textId="0B6EAD0B"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63</w:t>
      </w:r>
      <w:r w:rsidRPr="00620C10">
        <w:rPr>
          <w:rStyle w:val="HideTWBExt"/>
          <w:b w:val="0"/>
        </w:rPr>
        <w:t>&lt;/NumAm&gt;</w:t>
      </w:r>
    </w:p>
    <w:p w14:paraId="203492D7"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1BF1F2A9" w14:textId="77777777" w:rsidR="00B833C4" w:rsidRPr="00A65114" w:rsidRDefault="00B833C4" w:rsidP="00B833C4">
      <w:pPr>
        <w:pStyle w:val="NormalBold"/>
      </w:pPr>
      <w:r w:rsidRPr="00620C10">
        <w:rPr>
          <w:rStyle w:val="HideTWBExt"/>
          <w:b w:val="0"/>
        </w:rPr>
        <w:t>&lt;Article&gt;</w:t>
      </w:r>
      <w:r w:rsidRPr="00A65114">
        <w:t>Член 6 – параграф 1 – уводна част</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3F8E3E20" w14:textId="77777777" w:rsidTr="00B95BDA">
        <w:trPr>
          <w:jc w:val="center"/>
        </w:trPr>
        <w:tc>
          <w:tcPr>
            <w:tcW w:w="9752" w:type="dxa"/>
            <w:gridSpan w:val="2"/>
          </w:tcPr>
          <w:p w14:paraId="2BF70BD9" w14:textId="77777777" w:rsidR="00B833C4" w:rsidRPr="00A65114" w:rsidRDefault="00B833C4" w:rsidP="00B95BDA">
            <w:pPr>
              <w:keepNext/>
            </w:pPr>
          </w:p>
        </w:tc>
      </w:tr>
      <w:tr w:rsidR="00B833C4" w:rsidRPr="00A65114" w14:paraId="25678A99" w14:textId="77777777" w:rsidTr="00B95BDA">
        <w:trPr>
          <w:jc w:val="center"/>
        </w:trPr>
        <w:tc>
          <w:tcPr>
            <w:tcW w:w="4876" w:type="dxa"/>
            <w:hideMark/>
          </w:tcPr>
          <w:p w14:paraId="4EF2379A"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3D4BF0F4" w14:textId="77777777" w:rsidR="00B833C4" w:rsidRPr="00A65114" w:rsidRDefault="00B833C4" w:rsidP="00B95BDA">
            <w:pPr>
              <w:pStyle w:val="ColumnHeading"/>
              <w:keepNext/>
            </w:pPr>
            <w:r w:rsidRPr="00A65114">
              <w:t>Изменение</w:t>
            </w:r>
          </w:p>
        </w:tc>
      </w:tr>
      <w:tr w:rsidR="00B833C4" w:rsidRPr="00A65114" w14:paraId="5E11ED04" w14:textId="77777777" w:rsidTr="00B95BDA">
        <w:trPr>
          <w:jc w:val="center"/>
        </w:trPr>
        <w:tc>
          <w:tcPr>
            <w:tcW w:w="4876" w:type="dxa"/>
            <w:hideMark/>
          </w:tcPr>
          <w:p w14:paraId="103CCDC7" w14:textId="2179EFEC" w:rsidR="00B833C4" w:rsidRPr="00A65114" w:rsidRDefault="00B833C4" w:rsidP="00B95BDA">
            <w:pPr>
              <w:pStyle w:val="Normal6"/>
            </w:pPr>
            <w:r w:rsidRPr="00A65114">
              <w:rPr>
                <w:b/>
                <w:i/>
              </w:rPr>
              <w:t>Когато</w:t>
            </w:r>
            <w:r w:rsidRPr="00A65114">
              <w:t xml:space="preserve"> в научните становища се отбелязва, че са необходими коригиращи мерки за опазване на </w:t>
            </w:r>
            <w:r w:rsidRPr="00A65114">
              <w:rPr>
                <w:b/>
                <w:i/>
              </w:rPr>
              <w:t>запасите от дребни</w:t>
            </w:r>
            <w:r w:rsidRPr="00A65114">
              <w:t xml:space="preserve"> пелагични видове, </w:t>
            </w:r>
            <w:r w:rsidRPr="00A65114">
              <w:rPr>
                <w:b/>
                <w:i/>
              </w:rPr>
              <w:t xml:space="preserve">посочени в член 1, параграф 2 от настоящия регламент, </w:t>
            </w:r>
            <w:r w:rsidRPr="00A65114">
              <w:t xml:space="preserve">или когато през дадена година биомасата на репродуктивния запас </w:t>
            </w:r>
            <w:r w:rsidRPr="00A65114">
              <w:rPr>
                <w:b/>
                <w:i/>
              </w:rPr>
              <w:t xml:space="preserve">при хамсия и сардина </w:t>
            </w:r>
            <w:r w:rsidRPr="00A65114">
              <w:t xml:space="preserve">е под референтните равнища на опазване, посочени в колона </w:t>
            </w:r>
            <w:r w:rsidRPr="00A65114">
              <w:rPr>
                <w:b/>
                <w:i/>
              </w:rPr>
              <w:t>А</w:t>
            </w:r>
            <w:r w:rsidRPr="00A65114">
              <w:t xml:space="preserve"> от приложение </w:t>
            </w:r>
            <w:r w:rsidRPr="00A65114">
              <w:rPr>
                <w:b/>
                <w:i/>
              </w:rPr>
              <w:t>II</w:t>
            </w:r>
            <w:r w:rsidRPr="00A65114">
              <w:t xml:space="preserve"> към настоящия регламент, на Комисията се предоставят правомощия да приема делегирани актове в съответствие с член 16 от настоящия регламент и член 18 от Регламент (ЕС) № 1380/2013 </w:t>
            </w:r>
            <w:r w:rsidRPr="00A65114">
              <w:rPr>
                <w:b/>
                <w:i/>
              </w:rPr>
              <w:t>относно:</w:t>
            </w:r>
          </w:p>
        </w:tc>
        <w:tc>
          <w:tcPr>
            <w:tcW w:w="4876" w:type="dxa"/>
            <w:hideMark/>
          </w:tcPr>
          <w:p w14:paraId="07AEF5A2" w14:textId="2FF142A8" w:rsidR="00B833C4" w:rsidRPr="00A65114" w:rsidRDefault="00B833C4" w:rsidP="00F93C51">
            <w:pPr>
              <w:pStyle w:val="Normal6"/>
              <w:rPr>
                <w:szCs w:val="24"/>
              </w:rPr>
            </w:pPr>
            <w:r w:rsidRPr="00A65114">
              <w:rPr>
                <w:b/>
                <w:i/>
              </w:rPr>
              <w:t>1.</w:t>
            </w:r>
            <w:r w:rsidRPr="00A65114">
              <w:t xml:space="preserve"> </w:t>
            </w:r>
            <w:r w:rsidRPr="00A65114">
              <w:tab/>
            </w:r>
            <w:r w:rsidRPr="00A65114">
              <w:rPr>
                <w:b/>
                <w:i/>
              </w:rPr>
              <w:t>Когато</w:t>
            </w:r>
            <w:r w:rsidRPr="00A65114">
              <w:t xml:space="preserve"> в научните становища се отбелязва, че са необходими коригиращи мерки за опазване на </w:t>
            </w:r>
            <w:r w:rsidRPr="00A65114">
              <w:rPr>
                <w:b/>
                <w:i/>
              </w:rPr>
              <w:t>дребните</w:t>
            </w:r>
            <w:r w:rsidRPr="00A65114">
              <w:t xml:space="preserve"> пелагични видове, или когато през дадена година биомасата на репродуктивния запас е под референтните равнища на опазване, посочени в колона </w:t>
            </w:r>
            <w:r w:rsidRPr="00A65114">
              <w:rPr>
                <w:b/>
                <w:i/>
              </w:rPr>
              <w:t>Б</w:t>
            </w:r>
            <w:r w:rsidRPr="00A65114">
              <w:t xml:space="preserve"> от приложение </w:t>
            </w:r>
            <w:r w:rsidRPr="00A65114">
              <w:rPr>
                <w:b/>
                <w:i/>
              </w:rPr>
              <w:t>I</w:t>
            </w:r>
            <w:r w:rsidRPr="00A65114">
              <w:t xml:space="preserve"> към настоящия регламент, на Комисията се предоставят правомощия да приема делегирани актове в съответствие с член 16 от настоящия регламент и член 18 от Регламент (ЕС) № 1380/2013</w:t>
            </w:r>
            <w:r w:rsidRPr="00A65114">
              <w:rPr>
                <w:b/>
                <w:i/>
              </w:rPr>
              <w:t>.</w:t>
            </w:r>
            <w:r w:rsidRPr="00A65114">
              <w:t xml:space="preserve"> </w:t>
            </w:r>
          </w:p>
        </w:tc>
      </w:tr>
    </w:tbl>
    <w:p w14:paraId="70BE8FE3" w14:textId="77777777" w:rsidR="00B833C4" w:rsidRPr="00A65114" w:rsidRDefault="00B833C4" w:rsidP="00B833C4">
      <w:pPr>
        <w:pStyle w:val="JustificationTitle"/>
      </w:pPr>
      <w:r w:rsidRPr="00620C10">
        <w:rPr>
          <w:rStyle w:val="HideTWBExt"/>
          <w:i w:val="0"/>
        </w:rPr>
        <w:lastRenderedPageBreak/>
        <w:t>&lt;TitreJust&gt;</w:t>
      </w:r>
      <w:r w:rsidRPr="00A65114">
        <w:t>Обосновка</w:t>
      </w:r>
      <w:r w:rsidRPr="00620C10">
        <w:rPr>
          <w:rStyle w:val="HideTWBExt"/>
          <w:i w:val="0"/>
        </w:rPr>
        <w:t>&lt;/TitreJust&gt;</w:t>
      </w:r>
    </w:p>
    <w:p w14:paraId="59A2E4B6" w14:textId="77777777" w:rsidR="00B833C4" w:rsidRPr="00A65114" w:rsidRDefault="00B833C4" w:rsidP="00B833C4">
      <w:pPr>
        <w:pStyle w:val="Normal12Italic"/>
      </w:pPr>
      <w:r w:rsidRPr="00A65114">
        <w:t>Предложените промени са в съответствие с други предложения, които се основават на биомаса като единствена и най-сигурна стойност.</w:t>
      </w:r>
    </w:p>
    <w:p w14:paraId="592CEDA9" w14:textId="77777777" w:rsidR="00B833C4" w:rsidRPr="00A65114" w:rsidRDefault="00B833C4" w:rsidP="00B833C4">
      <w:r w:rsidRPr="00620C10">
        <w:rPr>
          <w:rStyle w:val="HideTWBExt"/>
        </w:rPr>
        <w:t>&lt;/Amend&gt;</w:t>
      </w:r>
    </w:p>
    <w:p w14:paraId="27EC3A6C" w14:textId="1D28DB43"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64</w:t>
      </w:r>
      <w:r w:rsidRPr="00620C10">
        <w:rPr>
          <w:rStyle w:val="HideTWBExt"/>
          <w:b w:val="0"/>
        </w:rPr>
        <w:t>&lt;/NumAm&gt;</w:t>
      </w:r>
    </w:p>
    <w:p w14:paraId="2C8A165B"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488861B9" w14:textId="77777777" w:rsidR="00133D1E" w:rsidRPr="00A65114" w:rsidRDefault="00133D1E" w:rsidP="00133D1E">
      <w:pPr>
        <w:pStyle w:val="NormalBold"/>
      </w:pPr>
      <w:r w:rsidRPr="00620C10">
        <w:rPr>
          <w:rStyle w:val="HideTWBExt"/>
          <w:b w:val="0"/>
        </w:rPr>
        <w:t>&lt;Article&gt;</w:t>
      </w:r>
      <w:r w:rsidRPr="00A65114">
        <w:t>Член 6 – параграф 1 – буква а</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7EE7DE32" w14:textId="77777777" w:rsidTr="00133D1E">
        <w:trPr>
          <w:trHeight w:hRule="exact" w:val="240"/>
          <w:jc w:val="center"/>
        </w:trPr>
        <w:tc>
          <w:tcPr>
            <w:tcW w:w="9752" w:type="dxa"/>
            <w:gridSpan w:val="2"/>
          </w:tcPr>
          <w:p w14:paraId="3319C6AE" w14:textId="77777777" w:rsidR="00133D1E" w:rsidRPr="00A65114" w:rsidRDefault="00133D1E" w:rsidP="00133D1E"/>
        </w:tc>
      </w:tr>
      <w:tr w:rsidR="00133D1E" w:rsidRPr="00A65114" w14:paraId="2612D35F" w14:textId="77777777" w:rsidTr="00133D1E">
        <w:trPr>
          <w:trHeight w:val="240"/>
          <w:jc w:val="center"/>
        </w:trPr>
        <w:tc>
          <w:tcPr>
            <w:tcW w:w="4876" w:type="dxa"/>
          </w:tcPr>
          <w:p w14:paraId="20440DF7" w14:textId="77777777" w:rsidR="00133D1E" w:rsidRPr="00A65114" w:rsidRDefault="00133D1E" w:rsidP="00133D1E">
            <w:pPr>
              <w:pStyle w:val="ColumnHeading"/>
            </w:pPr>
            <w:r w:rsidRPr="00A65114">
              <w:t>Текст, предложен от Комисията</w:t>
            </w:r>
          </w:p>
        </w:tc>
        <w:tc>
          <w:tcPr>
            <w:tcW w:w="4876" w:type="dxa"/>
          </w:tcPr>
          <w:p w14:paraId="6DD8827C" w14:textId="77777777" w:rsidR="00133D1E" w:rsidRPr="00A65114" w:rsidRDefault="00133D1E" w:rsidP="00133D1E">
            <w:pPr>
              <w:pStyle w:val="ColumnHeading"/>
            </w:pPr>
            <w:r w:rsidRPr="00A65114">
              <w:t>Изменение</w:t>
            </w:r>
          </w:p>
        </w:tc>
      </w:tr>
      <w:tr w:rsidR="00133D1E" w:rsidRPr="00A65114" w14:paraId="2A2756C9" w14:textId="77777777" w:rsidTr="00133D1E">
        <w:trPr>
          <w:jc w:val="center"/>
        </w:trPr>
        <w:tc>
          <w:tcPr>
            <w:tcW w:w="4876" w:type="dxa"/>
          </w:tcPr>
          <w:p w14:paraId="3B43B4F6" w14:textId="77777777" w:rsidR="00133D1E" w:rsidRPr="00A65114" w:rsidRDefault="00133D1E" w:rsidP="00133D1E">
            <w:pPr>
              <w:pStyle w:val="Normal6"/>
            </w:pPr>
            <w:r w:rsidRPr="00A65114">
              <w:rPr>
                <w:b/>
                <w:i/>
              </w:rPr>
              <w:t>а)</w:t>
            </w:r>
            <w:r w:rsidRPr="00A65114">
              <w:tab/>
            </w:r>
            <w:r w:rsidRPr="00A65114">
              <w:rPr>
                <w:b/>
                <w:i/>
              </w:rPr>
              <w:t>характеристиките на риболовните уреди, по-специално размера на отвора на мрежите, конструкцията на уредите, размера на уредите или използването на устройства за повишаване на селективността, за да се гарантира или подобри селективността;</w:t>
            </w:r>
          </w:p>
        </w:tc>
        <w:tc>
          <w:tcPr>
            <w:tcW w:w="4876" w:type="dxa"/>
          </w:tcPr>
          <w:p w14:paraId="2F8205DA" w14:textId="77777777" w:rsidR="00133D1E" w:rsidRPr="00A65114" w:rsidRDefault="00133D1E" w:rsidP="00133D1E">
            <w:pPr>
              <w:pStyle w:val="Normal6"/>
            </w:pPr>
            <w:r w:rsidRPr="00A65114">
              <w:rPr>
                <w:b/>
                <w:i/>
              </w:rPr>
              <w:t>заличава се</w:t>
            </w:r>
          </w:p>
        </w:tc>
      </w:tr>
    </w:tbl>
    <w:p w14:paraId="423927A6" w14:textId="77777777" w:rsidR="00133D1E" w:rsidRPr="00A65114" w:rsidRDefault="00133D1E" w:rsidP="00133D1E">
      <w:r w:rsidRPr="00620C10">
        <w:rPr>
          <w:rStyle w:val="HideTWBExt"/>
        </w:rPr>
        <w:t>&lt;/Amend&gt;</w:t>
      </w:r>
    </w:p>
    <w:p w14:paraId="4E40A005" w14:textId="6E7400A1"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65</w:t>
      </w:r>
      <w:r w:rsidRPr="00620C10">
        <w:rPr>
          <w:rStyle w:val="HideTWBExt"/>
          <w:b w:val="0"/>
        </w:rPr>
        <w:t>&lt;/NumAm&gt;</w:t>
      </w:r>
    </w:p>
    <w:p w14:paraId="2047BDA1"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7B428CD8" w14:textId="77777777" w:rsidR="00133D1E" w:rsidRPr="00A65114" w:rsidRDefault="00133D1E" w:rsidP="00133D1E">
      <w:pPr>
        <w:pStyle w:val="NormalBold"/>
      </w:pPr>
      <w:r w:rsidRPr="00620C10">
        <w:rPr>
          <w:rStyle w:val="HideTWBExt"/>
          <w:b w:val="0"/>
        </w:rPr>
        <w:t>&lt;Article&gt;</w:t>
      </w:r>
      <w:r w:rsidRPr="00A65114">
        <w:t>Член 6 – параграф 1 – буква б</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14E3B6C8" w14:textId="77777777" w:rsidTr="00133D1E">
        <w:trPr>
          <w:trHeight w:hRule="exact" w:val="240"/>
          <w:jc w:val="center"/>
        </w:trPr>
        <w:tc>
          <w:tcPr>
            <w:tcW w:w="9752" w:type="dxa"/>
            <w:gridSpan w:val="2"/>
          </w:tcPr>
          <w:p w14:paraId="432245FC" w14:textId="77777777" w:rsidR="00133D1E" w:rsidRPr="00A65114" w:rsidRDefault="00133D1E" w:rsidP="00133D1E"/>
        </w:tc>
      </w:tr>
      <w:tr w:rsidR="00133D1E" w:rsidRPr="00A65114" w14:paraId="6FD91251" w14:textId="77777777" w:rsidTr="00133D1E">
        <w:trPr>
          <w:trHeight w:val="240"/>
          <w:jc w:val="center"/>
        </w:trPr>
        <w:tc>
          <w:tcPr>
            <w:tcW w:w="4876" w:type="dxa"/>
          </w:tcPr>
          <w:p w14:paraId="7EE7CF26" w14:textId="77777777" w:rsidR="00133D1E" w:rsidRPr="00A65114" w:rsidRDefault="00133D1E" w:rsidP="00133D1E">
            <w:pPr>
              <w:pStyle w:val="ColumnHeading"/>
            </w:pPr>
            <w:r w:rsidRPr="00A65114">
              <w:t>Текст, предложен от Комисията</w:t>
            </w:r>
          </w:p>
        </w:tc>
        <w:tc>
          <w:tcPr>
            <w:tcW w:w="4876" w:type="dxa"/>
          </w:tcPr>
          <w:p w14:paraId="1E02E35C" w14:textId="77777777" w:rsidR="00133D1E" w:rsidRPr="00A65114" w:rsidRDefault="00133D1E" w:rsidP="00133D1E">
            <w:pPr>
              <w:pStyle w:val="ColumnHeading"/>
            </w:pPr>
            <w:r w:rsidRPr="00A65114">
              <w:t>Изменение</w:t>
            </w:r>
          </w:p>
        </w:tc>
      </w:tr>
      <w:tr w:rsidR="00133D1E" w:rsidRPr="00A65114" w14:paraId="0D8EE17E" w14:textId="77777777" w:rsidTr="00133D1E">
        <w:trPr>
          <w:jc w:val="center"/>
        </w:trPr>
        <w:tc>
          <w:tcPr>
            <w:tcW w:w="4876" w:type="dxa"/>
          </w:tcPr>
          <w:p w14:paraId="75A09BB8" w14:textId="77777777" w:rsidR="00133D1E" w:rsidRPr="00A65114" w:rsidRDefault="00133D1E" w:rsidP="00133D1E">
            <w:pPr>
              <w:pStyle w:val="Normal6"/>
            </w:pPr>
            <w:r w:rsidRPr="00A65114">
              <w:rPr>
                <w:b/>
                <w:i/>
              </w:rPr>
              <w:t>б)</w:t>
            </w:r>
            <w:r w:rsidRPr="00A65114">
              <w:tab/>
            </w:r>
            <w:r w:rsidRPr="00A65114">
              <w:rPr>
                <w:b/>
                <w:i/>
              </w:rPr>
              <w:t>използването на риболовни уреди и дълбочината на тяхното разполагане, за да се гарантира или подобри селективността;</w:t>
            </w:r>
          </w:p>
        </w:tc>
        <w:tc>
          <w:tcPr>
            <w:tcW w:w="4876" w:type="dxa"/>
          </w:tcPr>
          <w:p w14:paraId="2D82CA12" w14:textId="77777777" w:rsidR="00133D1E" w:rsidRPr="00A65114" w:rsidRDefault="00133D1E" w:rsidP="00133D1E">
            <w:pPr>
              <w:pStyle w:val="Normal6"/>
            </w:pPr>
            <w:r w:rsidRPr="00A65114">
              <w:rPr>
                <w:b/>
                <w:i/>
              </w:rPr>
              <w:t>заличава се</w:t>
            </w:r>
          </w:p>
        </w:tc>
      </w:tr>
    </w:tbl>
    <w:p w14:paraId="3D6D6728" w14:textId="77777777" w:rsidR="00133D1E" w:rsidRPr="00A65114" w:rsidRDefault="00133D1E" w:rsidP="00133D1E">
      <w:r w:rsidRPr="00620C10">
        <w:rPr>
          <w:rStyle w:val="HideTWBExt"/>
        </w:rPr>
        <w:t>&lt;/Amend&gt;</w:t>
      </w:r>
    </w:p>
    <w:p w14:paraId="23A1810D" w14:textId="3ECD1093"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66</w:t>
      </w:r>
      <w:r w:rsidRPr="00620C10">
        <w:rPr>
          <w:rStyle w:val="HideTWBExt"/>
          <w:b w:val="0"/>
        </w:rPr>
        <w:t>&lt;/NumAm&gt;</w:t>
      </w:r>
    </w:p>
    <w:p w14:paraId="05E0963C"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13F02C5A" w14:textId="77777777" w:rsidR="00133D1E" w:rsidRPr="00A65114" w:rsidRDefault="00133D1E" w:rsidP="00133D1E">
      <w:pPr>
        <w:pStyle w:val="NormalBold"/>
      </w:pPr>
      <w:r w:rsidRPr="00620C10">
        <w:rPr>
          <w:rStyle w:val="HideTWBExt"/>
          <w:b w:val="0"/>
        </w:rPr>
        <w:t>&lt;Article&gt;</w:t>
      </w:r>
      <w:r w:rsidRPr="00A65114">
        <w:t>Член 6 – параграф 1 – буква в</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26D0371A" w14:textId="77777777" w:rsidTr="00133D1E">
        <w:trPr>
          <w:trHeight w:hRule="exact" w:val="240"/>
          <w:jc w:val="center"/>
        </w:trPr>
        <w:tc>
          <w:tcPr>
            <w:tcW w:w="9752" w:type="dxa"/>
            <w:gridSpan w:val="2"/>
          </w:tcPr>
          <w:p w14:paraId="7FE24724" w14:textId="77777777" w:rsidR="00133D1E" w:rsidRPr="00A65114" w:rsidRDefault="00133D1E" w:rsidP="00133D1E"/>
        </w:tc>
      </w:tr>
      <w:tr w:rsidR="00133D1E" w:rsidRPr="00A65114" w14:paraId="71FBC33D" w14:textId="77777777" w:rsidTr="00133D1E">
        <w:trPr>
          <w:trHeight w:val="240"/>
          <w:jc w:val="center"/>
        </w:trPr>
        <w:tc>
          <w:tcPr>
            <w:tcW w:w="4876" w:type="dxa"/>
          </w:tcPr>
          <w:p w14:paraId="1CDEA036" w14:textId="77777777" w:rsidR="00133D1E" w:rsidRPr="00A65114" w:rsidRDefault="00133D1E" w:rsidP="00133D1E">
            <w:pPr>
              <w:pStyle w:val="ColumnHeading"/>
            </w:pPr>
            <w:r w:rsidRPr="00A65114">
              <w:t>Текст, предложен от Комисията</w:t>
            </w:r>
          </w:p>
        </w:tc>
        <w:tc>
          <w:tcPr>
            <w:tcW w:w="4876" w:type="dxa"/>
          </w:tcPr>
          <w:p w14:paraId="23B50133" w14:textId="77777777" w:rsidR="00133D1E" w:rsidRPr="00A65114" w:rsidRDefault="00133D1E" w:rsidP="00133D1E">
            <w:pPr>
              <w:pStyle w:val="ColumnHeading"/>
            </w:pPr>
            <w:r w:rsidRPr="00A65114">
              <w:t>Изменение</w:t>
            </w:r>
          </w:p>
        </w:tc>
      </w:tr>
      <w:tr w:rsidR="00133D1E" w:rsidRPr="00A65114" w14:paraId="63F71325" w14:textId="77777777" w:rsidTr="00133D1E">
        <w:trPr>
          <w:jc w:val="center"/>
        </w:trPr>
        <w:tc>
          <w:tcPr>
            <w:tcW w:w="4876" w:type="dxa"/>
          </w:tcPr>
          <w:p w14:paraId="627DE076" w14:textId="77777777" w:rsidR="00133D1E" w:rsidRPr="00A65114" w:rsidRDefault="00133D1E" w:rsidP="00133D1E">
            <w:pPr>
              <w:pStyle w:val="Normal6"/>
            </w:pPr>
            <w:r w:rsidRPr="00A65114">
              <w:rPr>
                <w:b/>
                <w:i/>
              </w:rPr>
              <w:t>в)</w:t>
            </w:r>
            <w:r w:rsidRPr="00A65114">
              <w:tab/>
            </w:r>
            <w:r w:rsidRPr="00A65114">
              <w:rPr>
                <w:b/>
                <w:i/>
              </w:rPr>
              <w:t xml:space="preserve">забраната или ограничаването на риболова в определени зони, за да се защитят хвърлящата хайвер риба и младите екземпляри, рибата, която е под минималния референтен размер </w:t>
            </w:r>
            <w:r w:rsidRPr="00A65114">
              <w:rPr>
                <w:b/>
                <w:i/>
              </w:rPr>
              <w:lastRenderedPageBreak/>
              <w:t>за опазване, или нецелевите видове;</w:t>
            </w:r>
          </w:p>
        </w:tc>
        <w:tc>
          <w:tcPr>
            <w:tcW w:w="4876" w:type="dxa"/>
          </w:tcPr>
          <w:p w14:paraId="1218FEE3" w14:textId="77777777" w:rsidR="00133D1E" w:rsidRPr="00A65114" w:rsidRDefault="00133D1E" w:rsidP="00133D1E">
            <w:pPr>
              <w:pStyle w:val="Normal6"/>
            </w:pPr>
            <w:r w:rsidRPr="00A65114">
              <w:rPr>
                <w:b/>
                <w:i/>
              </w:rPr>
              <w:lastRenderedPageBreak/>
              <w:t>заличава се</w:t>
            </w:r>
          </w:p>
        </w:tc>
      </w:tr>
    </w:tbl>
    <w:p w14:paraId="18A653A0" w14:textId="77777777" w:rsidR="00133D1E" w:rsidRPr="00A65114" w:rsidRDefault="00133D1E" w:rsidP="00133D1E">
      <w:r w:rsidRPr="00620C10">
        <w:rPr>
          <w:rStyle w:val="HideTWBExt"/>
        </w:rPr>
        <w:t>&lt;/Amend&gt;</w:t>
      </w:r>
    </w:p>
    <w:p w14:paraId="7F6422B0" w14:textId="4A2CCFD9"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67</w:t>
      </w:r>
      <w:r w:rsidRPr="00620C10">
        <w:rPr>
          <w:rStyle w:val="HideTWBExt"/>
          <w:b w:val="0"/>
        </w:rPr>
        <w:t>&lt;/NumAm&gt;</w:t>
      </w:r>
    </w:p>
    <w:p w14:paraId="3F93ACE1"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1F5BFFCB" w14:textId="77777777" w:rsidR="00133D1E" w:rsidRPr="00A65114" w:rsidRDefault="00133D1E" w:rsidP="00133D1E">
      <w:pPr>
        <w:pStyle w:val="NormalBold"/>
      </w:pPr>
      <w:r w:rsidRPr="00620C10">
        <w:rPr>
          <w:rStyle w:val="HideTWBExt"/>
          <w:b w:val="0"/>
        </w:rPr>
        <w:t>&lt;Article&gt;</w:t>
      </w:r>
      <w:r w:rsidRPr="00A65114">
        <w:t>Член 6 – параграф 1 – буква г</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2DF15E32" w14:textId="77777777" w:rsidTr="00133D1E">
        <w:trPr>
          <w:trHeight w:hRule="exact" w:val="240"/>
          <w:jc w:val="center"/>
        </w:trPr>
        <w:tc>
          <w:tcPr>
            <w:tcW w:w="9752" w:type="dxa"/>
            <w:gridSpan w:val="2"/>
          </w:tcPr>
          <w:p w14:paraId="2770D03C" w14:textId="77777777" w:rsidR="00133D1E" w:rsidRPr="00A65114" w:rsidRDefault="00133D1E" w:rsidP="00133D1E"/>
        </w:tc>
      </w:tr>
      <w:tr w:rsidR="00133D1E" w:rsidRPr="00A65114" w14:paraId="44A5203C" w14:textId="77777777" w:rsidTr="00133D1E">
        <w:trPr>
          <w:trHeight w:val="240"/>
          <w:jc w:val="center"/>
        </w:trPr>
        <w:tc>
          <w:tcPr>
            <w:tcW w:w="4876" w:type="dxa"/>
          </w:tcPr>
          <w:p w14:paraId="1FB77A2F" w14:textId="77777777" w:rsidR="00133D1E" w:rsidRPr="00A65114" w:rsidRDefault="00133D1E" w:rsidP="00133D1E">
            <w:pPr>
              <w:pStyle w:val="ColumnHeading"/>
            </w:pPr>
            <w:r w:rsidRPr="00A65114">
              <w:t>Текст, предложен от Комисията</w:t>
            </w:r>
          </w:p>
        </w:tc>
        <w:tc>
          <w:tcPr>
            <w:tcW w:w="4876" w:type="dxa"/>
          </w:tcPr>
          <w:p w14:paraId="5CD724A1" w14:textId="77777777" w:rsidR="00133D1E" w:rsidRPr="00A65114" w:rsidRDefault="00133D1E" w:rsidP="00133D1E">
            <w:pPr>
              <w:pStyle w:val="ColumnHeading"/>
            </w:pPr>
            <w:r w:rsidRPr="00A65114">
              <w:t>Изменение</w:t>
            </w:r>
          </w:p>
        </w:tc>
      </w:tr>
      <w:tr w:rsidR="00133D1E" w:rsidRPr="00A65114" w14:paraId="741303B3" w14:textId="77777777" w:rsidTr="00133D1E">
        <w:trPr>
          <w:jc w:val="center"/>
        </w:trPr>
        <w:tc>
          <w:tcPr>
            <w:tcW w:w="4876" w:type="dxa"/>
          </w:tcPr>
          <w:p w14:paraId="0DD27F48" w14:textId="77777777" w:rsidR="00133D1E" w:rsidRPr="00A65114" w:rsidRDefault="00133D1E" w:rsidP="00133D1E">
            <w:pPr>
              <w:pStyle w:val="Normal6"/>
            </w:pPr>
            <w:r w:rsidRPr="00A65114">
              <w:rPr>
                <w:b/>
                <w:i/>
              </w:rPr>
              <w:t>г)</w:t>
            </w:r>
            <w:r w:rsidRPr="00A65114">
              <w:tab/>
            </w:r>
            <w:r w:rsidRPr="00A65114">
              <w:rPr>
                <w:b/>
                <w:i/>
              </w:rPr>
              <w:t>забраната или ограничаването на риболова или използването на дадени типове риболовни уреди през определени периоди от време, за да се защитят хвърлящата хайвер риба, рибата, която е под минималния референтен размер за опазване, или нецелевите видове;</w:t>
            </w:r>
          </w:p>
        </w:tc>
        <w:tc>
          <w:tcPr>
            <w:tcW w:w="4876" w:type="dxa"/>
          </w:tcPr>
          <w:p w14:paraId="5F69ACB2" w14:textId="77777777" w:rsidR="00133D1E" w:rsidRPr="00A65114" w:rsidRDefault="00133D1E" w:rsidP="00133D1E">
            <w:pPr>
              <w:pStyle w:val="Normal6"/>
            </w:pPr>
            <w:r w:rsidRPr="00A65114">
              <w:rPr>
                <w:b/>
                <w:i/>
              </w:rPr>
              <w:t>заличава се</w:t>
            </w:r>
          </w:p>
        </w:tc>
      </w:tr>
    </w:tbl>
    <w:p w14:paraId="1881DE78" w14:textId="77777777" w:rsidR="00133D1E" w:rsidRPr="00A65114" w:rsidRDefault="00133D1E" w:rsidP="00133D1E">
      <w:r w:rsidRPr="00620C10">
        <w:rPr>
          <w:rStyle w:val="HideTWBExt"/>
        </w:rPr>
        <w:t>&lt;/Amend&gt;</w:t>
      </w:r>
    </w:p>
    <w:p w14:paraId="459ED31B" w14:textId="7935898D"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68</w:t>
      </w:r>
      <w:r w:rsidRPr="00620C10">
        <w:rPr>
          <w:rStyle w:val="HideTWBExt"/>
          <w:b w:val="0"/>
        </w:rPr>
        <w:t>&lt;/NumAm&gt;</w:t>
      </w:r>
    </w:p>
    <w:p w14:paraId="79158AB2"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4A76D157" w14:textId="77777777" w:rsidR="00133D1E" w:rsidRPr="00A65114" w:rsidRDefault="00133D1E" w:rsidP="00133D1E">
      <w:pPr>
        <w:pStyle w:val="NormalBold"/>
      </w:pPr>
      <w:r w:rsidRPr="00620C10">
        <w:rPr>
          <w:rStyle w:val="HideTWBExt"/>
          <w:b w:val="0"/>
        </w:rPr>
        <w:t>&lt;Article&gt;</w:t>
      </w:r>
      <w:r w:rsidRPr="00A65114">
        <w:t>Член 6 – параграф 1 – буква д</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688C8591" w14:textId="77777777" w:rsidTr="00133D1E">
        <w:trPr>
          <w:trHeight w:hRule="exact" w:val="240"/>
          <w:jc w:val="center"/>
        </w:trPr>
        <w:tc>
          <w:tcPr>
            <w:tcW w:w="9752" w:type="dxa"/>
            <w:gridSpan w:val="2"/>
          </w:tcPr>
          <w:p w14:paraId="4B49C80D" w14:textId="77777777" w:rsidR="00133D1E" w:rsidRPr="00A65114" w:rsidRDefault="00133D1E" w:rsidP="00133D1E"/>
        </w:tc>
      </w:tr>
      <w:tr w:rsidR="00133D1E" w:rsidRPr="00A65114" w14:paraId="5B572070" w14:textId="77777777" w:rsidTr="00133D1E">
        <w:trPr>
          <w:trHeight w:val="240"/>
          <w:jc w:val="center"/>
        </w:trPr>
        <w:tc>
          <w:tcPr>
            <w:tcW w:w="4876" w:type="dxa"/>
          </w:tcPr>
          <w:p w14:paraId="71ED0CA0" w14:textId="77777777" w:rsidR="00133D1E" w:rsidRPr="00A65114" w:rsidRDefault="00133D1E" w:rsidP="00133D1E">
            <w:pPr>
              <w:pStyle w:val="ColumnHeading"/>
            </w:pPr>
            <w:r w:rsidRPr="00A65114">
              <w:t>Текст, предложен от Комисията</w:t>
            </w:r>
          </w:p>
        </w:tc>
        <w:tc>
          <w:tcPr>
            <w:tcW w:w="4876" w:type="dxa"/>
          </w:tcPr>
          <w:p w14:paraId="2E0A471E" w14:textId="77777777" w:rsidR="00133D1E" w:rsidRPr="00A65114" w:rsidRDefault="00133D1E" w:rsidP="00133D1E">
            <w:pPr>
              <w:pStyle w:val="ColumnHeading"/>
            </w:pPr>
            <w:r w:rsidRPr="00A65114">
              <w:t>Изменение</w:t>
            </w:r>
          </w:p>
        </w:tc>
      </w:tr>
      <w:tr w:rsidR="00133D1E" w:rsidRPr="00A65114" w14:paraId="7275CD5E" w14:textId="77777777" w:rsidTr="00133D1E">
        <w:trPr>
          <w:jc w:val="center"/>
        </w:trPr>
        <w:tc>
          <w:tcPr>
            <w:tcW w:w="4876" w:type="dxa"/>
          </w:tcPr>
          <w:p w14:paraId="38846106" w14:textId="77777777" w:rsidR="00133D1E" w:rsidRPr="00A65114" w:rsidRDefault="00133D1E" w:rsidP="00133D1E">
            <w:pPr>
              <w:pStyle w:val="Normal6"/>
            </w:pPr>
            <w:r w:rsidRPr="00A65114">
              <w:rPr>
                <w:b/>
                <w:i/>
              </w:rPr>
              <w:t>д)</w:t>
            </w:r>
            <w:r w:rsidRPr="00A65114">
              <w:tab/>
            </w:r>
            <w:r w:rsidRPr="00A65114">
              <w:rPr>
                <w:b/>
                <w:i/>
              </w:rPr>
              <w:t>минималните референтни размери за опазване, за да се защитят младите екземпляри морски организми;</w:t>
            </w:r>
          </w:p>
        </w:tc>
        <w:tc>
          <w:tcPr>
            <w:tcW w:w="4876" w:type="dxa"/>
          </w:tcPr>
          <w:p w14:paraId="498AF214" w14:textId="77777777" w:rsidR="00133D1E" w:rsidRPr="00A65114" w:rsidRDefault="00133D1E" w:rsidP="00133D1E">
            <w:pPr>
              <w:pStyle w:val="Normal6"/>
            </w:pPr>
            <w:r w:rsidRPr="00A65114">
              <w:rPr>
                <w:b/>
                <w:i/>
              </w:rPr>
              <w:t>заличава се</w:t>
            </w:r>
          </w:p>
        </w:tc>
      </w:tr>
    </w:tbl>
    <w:p w14:paraId="2C5482C4" w14:textId="77777777" w:rsidR="00133D1E" w:rsidRPr="00A65114" w:rsidRDefault="00133D1E" w:rsidP="00133D1E">
      <w:r w:rsidRPr="00620C10">
        <w:rPr>
          <w:rStyle w:val="HideTWBExt"/>
        </w:rPr>
        <w:t>&lt;/Amend&gt;</w:t>
      </w:r>
    </w:p>
    <w:p w14:paraId="6A01EEC6" w14:textId="6D85CD23"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69</w:t>
      </w:r>
      <w:r w:rsidRPr="00620C10">
        <w:rPr>
          <w:rStyle w:val="HideTWBExt"/>
          <w:b w:val="0"/>
        </w:rPr>
        <w:t>&lt;/NumAm&gt;</w:t>
      </w:r>
    </w:p>
    <w:p w14:paraId="6732202F"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09098764" w14:textId="77777777" w:rsidR="00133D1E" w:rsidRPr="00A65114" w:rsidRDefault="00133D1E" w:rsidP="00133D1E">
      <w:pPr>
        <w:pStyle w:val="NormalBold"/>
      </w:pPr>
      <w:r w:rsidRPr="00620C10">
        <w:rPr>
          <w:rStyle w:val="HideTWBExt"/>
          <w:b w:val="0"/>
        </w:rPr>
        <w:t>&lt;Article&gt;</w:t>
      </w:r>
      <w:r w:rsidRPr="00A65114">
        <w:t>Член 6 – параграф 1 – буква е</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691850FD" w14:textId="77777777" w:rsidTr="00133D1E">
        <w:trPr>
          <w:trHeight w:hRule="exact" w:val="240"/>
          <w:jc w:val="center"/>
        </w:trPr>
        <w:tc>
          <w:tcPr>
            <w:tcW w:w="9752" w:type="dxa"/>
            <w:gridSpan w:val="2"/>
          </w:tcPr>
          <w:p w14:paraId="4D9BB269" w14:textId="77777777" w:rsidR="00133D1E" w:rsidRPr="00A65114" w:rsidRDefault="00133D1E" w:rsidP="00133D1E"/>
        </w:tc>
      </w:tr>
      <w:tr w:rsidR="00133D1E" w:rsidRPr="00A65114" w14:paraId="4F02798D" w14:textId="77777777" w:rsidTr="00133D1E">
        <w:trPr>
          <w:trHeight w:val="240"/>
          <w:jc w:val="center"/>
        </w:trPr>
        <w:tc>
          <w:tcPr>
            <w:tcW w:w="4876" w:type="dxa"/>
          </w:tcPr>
          <w:p w14:paraId="64E7FADC" w14:textId="77777777" w:rsidR="00133D1E" w:rsidRPr="00A65114" w:rsidRDefault="00133D1E" w:rsidP="00133D1E">
            <w:pPr>
              <w:pStyle w:val="ColumnHeading"/>
            </w:pPr>
            <w:r w:rsidRPr="00A65114">
              <w:t>Текст, предложен от Комисията</w:t>
            </w:r>
          </w:p>
        </w:tc>
        <w:tc>
          <w:tcPr>
            <w:tcW w:w="4876" w:type="dxa"/>
          </w:tcPr>
          <w:p w14:paraId="328FBAEA" w14:textId="77777777" w:rsidR="00133D1E" w:rsidRPr="00A65114" w:rsidRDefault="00133D1E" w:rsidP="00133D1E">
            <w:pPr>
              <w:pStyle w:val="ColumnHeading"/>
            </w:pPr>
            <w:r w:rsidRPr="00A65114">
              <w:t>Изменение</w:t>
            </w:r>
          </w:p>
        </w:tc>
      </w:tr>
      <w:tr w:rsidR="00133D1E" w:rsidRPr="00A65114" w14:paraId="54806AEA" w14:textId="77777777" w:rsidTr="00133D1E">
        <w:trPr>
          <w:jc w:val="center"/>
        </w:trPr>
        <w:tc>
          <w:tcPr>
            <w:tcW w:w="4876" w:type="dxa"/>
          </w:tcPr>
          <w:p w14:paraId="2CFDE832" w14:textId="77777777" w:rsidR="00133D1E" w:rsidRPr="00A65114" w:rsidRDefault="00133D1E" w:rsidP="00133D1E">
            <w:pPr>
              <w:pStyle w:val="Normal6"/>
            </w:pPr>
            <w:r w:rsidRPr="00A65114">
              <w:rPr>
                <w:b/>
                <w:i/>
              </w:rPr>
              <w:t>е)</w:t>
            </w:r>
            <w:r w:rsidRPr="00A65114">
              <w:tab/>
            </w:r>
            <w:r w:rsidRPr="00A65114">
              <w:rPr>
                <w:b/>
                <w:i/>
              </w:rPr>
              <w:t>другите характеристики, свързани със селективността.</w:t>
            </w:r>
          </w:p>
        </w:tc>
        <w:tc>
          <w:tcPr>
            <w:tcW w:w="4876" w:type="dxa"/>
          </w:tcPr>
          <w:p w14:paraId="23C19511" w14:textId="77777777" w:rsidR="00133D1E" w:rsidRPr="00A65114" w:rsidRDefault="00133D1E" w:rsidP="00133D1E">
            <w:pPr>
              <w:pStyle w:val="Normal6"/>
            </w:pPr>
            <w:r w:rsidRPr="00A65114">
              <w:rPr>
                <w:b/>
                <w:i/>
              </w:rPr>
              <w:t>заличава се</w:t>
            </w:r>
          </w:p>
        </w:tc>
      </w:tr>
    </w:tbl>
    <w:p w14:paraId="5D92869F" w14:textId="77777777" w:rsidR="00133D1E" w:rsidRPr="00A65114" w:rsidRDefault="00133D1E" w:rsidP="00133D1E">
      <w:pPr>
        <w:pStyle w:val="JustificationTitle"/>
      </w:pPr>
      <w:r w:rsidRPr="00620C10">
        <w:rPr>
          <w:rStyle w:val="HideTWBExt"/>
          <w:i w:val="0"/>
        </w:rPr>
        <w:t>&lt;TitreJust&gt;</w:t>
      </w:r>
      <w:r w:rsidRPr="00A65114">
        <w:t>Обосновка</w:t>
      </w:r>
      <w:r w:rsidRPr="00620C10">
        <w:rPr>
          <w:rStyle w:val="HideTWBExt"/>
          <w:i w:val="0"/>
        </w:rPr>
        <w:t>&lt;/TitreJust&gt;</w:t>
      </w:r>
    </w:p>
    <w:p w14:paraId="59436604" w14:textId="77777777" w:rsidR="00133D1E" w:rsidRPr="00A65114" w:rsidRDefault="00133D1E" w:rsidP="00133D1E">
      <w:pPr>
        <w:pStyle w:val="Normal12Italic"/>
      </w:pPr>
      <w:r w:rsidRPr="00A65114">
        <w:t>Сроковете, използвани в буква е), обект на делегиране, са толкова общи, че биха могли да бъдат в противоречие с ограниченията, наложени от член 290 от ДФЕС. По-добър избор е заличаването.</w:t>
      </w:r>
    </w:p>
    <w:p w14:paraId="09AD82A5" w14:textId="77777777" w:rsidR="00133D1E" w:rsidRPr="00A65114" w:rsidRDefault="00133D1E" w:rsidP="00133D1E">
      <w:r w:rsidRPr="00620C10">
        <w:rPr>
          <w:rStyle w:val="HideTWBExt"/>
        </w:rPr>
        <w:lastRenderedPageBreak/>
        <w:t>&lt;/Amend&gt;</w:t>
      </w:r>
    </w:p>
    <w:p w14:paraId="39DACACB" w14:textId="582FD10C" w:rsidR="00133D1E" w:rsidRPr="00A65114" w:rsidRDefault="00133D1E" w:rsidP="00133D1E">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70</w:t>
      </w:r>
      <w:r w:rsidRPr="00620C10">
        <w:rPr>
          <w:rStyle w:val="HideTWBExt"/>
          <w:b w:val="0"/>
        </w:rPr>
        <w:t>&lt;/NumAm&gt;</w:t>
      </w:r>
    </w:p>
    <w:p w14:paraId="19A290BC"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0C973E9D" w14:textId="77777777" w:rsidR="00133D1E" w:rsidRPr="00A65114" w:rsidRDefault="00133D1E" w:rsidP="00133D1E">
      <w:pPr>
        <w:pStyle w:val="NormalBold"/>
        <w:keepNext/>
      </w:pPr>
      <w:r w:rsidRPr="00620C10">
        <w:rPr>
          <w:rStyle w:val="HideTWBExt"/>
          <w:b w:val="0"/>
        </w:rPr>
        <w:t>&lt;Article&gt;</w:t>
      </w:r>
      <w:r w:rsidRPr="00A65114">
        <w:t>Член 6 – параграф 1 a (нов)</w:t>
      </w:r>
      <w:r w:rsidRPr="00620C10">
        <w:rPr>
          <w:rStyle w:val="HideTWBExt"/>
          <w:b w:val="0"/>
        </w:rPr>
        <w:t>&lt;/Article&gt;</w:t>
      </w:r>
    </w:p>
    <w:p w14:paraId="2149B6FF" w14:textId="77777777" w:rsidR="00133D1E" w:rsidRPr="00A65114" w:rsidRDefault="00133D1E" w:rsidP="00133D1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3D1E" w:rsidRPr="00A65114" w14:paraId="67ABE29D" w14:textId="77777777" w:rsidTr="00133D1E">
        <w:trPr>
          <w:jc w:val="center"/>
        </w:trPr>
        <w:tc>
          <w:tcPr>
            <w:tcW w:w="9752" w:type="dxa"/>
            <w:gridSpan w:val="2"/>
          </w:tcPr>
          <w:p w14:paraId="23FE23B0" w14:textId="77777777" w:rsidR="00133D1E" w:rsidRPr="00A65114" w:rsidRDefault="00133D1E" w:rsidP="00133D1E">
            <w:pPr>
              <w:keepNext/>
            </w:pPr>
          </w:p>
        </w:tc>
      </w:tr>
      <w:tr w:rsidR="00133D1E" w:rsidRPr="00A65114" w14:paraId="0952312B" w14:textId="77777777" w:rsidTr="00133D1E">
        <w:trPr>
          <w:jc w:val="center"/>
        </w:trPr>
        <w:tc>
          <w:tcPr>
            <w:tcW w:w="4876" w:type="dxa"/>
          </w:tcPr>
          <w:p w14:paraId="48218C68" w14:textId="77777777" w:rsidR="00133D1E" w:rsidRPr="00A65114" w:rsidRDefault="00133D1E" w:rsidP="00133D1E">
            <w:pPr>
              <w:pStyle w:val="ColumnHeading"/>
              <w:keepNext/>
            </w:pPr>
            <w:r w:rsidRPr="00A65114">
              <w:t>Текст, предложен от Комисията</w:t>
            </w:r>
          </w:p>
        </w:tc>
        <w:tc>
          <w:tcPr>
            <w:tcW w:w="4876" w:type="dxa"/>
          </w:tcPr>
          <w:p w14:paraId="4A1456C9" w14:textId="77777777" w:rsidR="00133D1E" w:rsidRPr="00A65114" w:rsidRDefault="00133D1E" w:rsidP="00133D1E">
            <w:pPr>
              <w:pStyle w:val="ColumnHeading"/>
              <w:keepNext/>
            </w:pPr>
            <w:r w:rsidRPr="00A65114">
              <w:t>Изменение</w:t>
            </w:r>
          </w:p>
        </w:tc>
      </w:tr>
      <w:tr w:rsidR="00133D1E" w:rsidRPr="00A65114" w14:paraId="4C505E7D" w14:textId="77777777" w:rsidTr="00133D1E">
        <w:trPr>
          <w:jc w:val="center"/>
        </w:trPr>
        <w:tc>
          <w:tcPr>
            <w:tcW w:w="4876" w:type="dxa"/>
          </w:tcPr>
          <w:p w14:paraId="3134F16C" w14:textId="77777777" w:rsidR="00133D1E" w:rsidRPr="00A65114" w:rsidRDefault="00133D1E" w:rsidP="00133D1E">
            <w:pPr>
              <w:pStyle w:val="Normal6"/>
            </w:pPr>
          </w:p>
        </w:tc>
        <w:tc>
          <w:tcPr>
            <w:tcW w:w="4876" w:type="dxa"/>
          </w:tcPr>
          <w:p w14:paraId="571E9BEB" w14:textId="77777777" w:rsidR="00133D1E" w:rsidRPr="00A65114" w:rsidRDefault="00133D1E" w:rsidP="00133D1E">
            <w:pPr>
              <w:pStyle w:val="Normal6"/>
              <w:rPr>
                <w:szCs w:val="24"/>
              </w:rPr>
            </w:pPr>
            <w:r w:rsidRPr="00A65114">
              <w:rPr>
                <w:b/>
                <w:i/>
              </w:rPr>
              <w:t xml:space="preserve">1a. </w:t>
            </w:r>
            <w:r w:rsidRPr="00A65114">
              <w:rPr>
                <w:b/>
                <w:i/>
              </w:rPr>
              <w:tab/>
              <w:t>Независимо от параграф 1, за да се постигнат целите, установени в член 4, следните мерки се прилагат за периода 2019–2022 г.:</w:t>
            </w:r>
          </w:p>
        </w:tc>
      </w:tr>
      <w:tr w:rsidR="00133D1E" w:rsidRPr="00A65114" w14:paraId="279017FE" w14:textId="77777777" w:rsidTr="00133D1E">
        <w:trPr>
          <w:jc w:val="center"/>
        </w:trPr>
        <w:tc>
          <w:tcPr>
            <w:tcW w:w="4876" w:type="dxa"/>
          </w:tcPr>
          <w:p w14:paraId="4245AC44" w14:textId="77777777" w:rsidR="00133D1E" w:rsidRPr="00A65114" w:rsidRDefault="00133D1E" w:rsidP="00133D1E">
            <w:pPr>
              <w:pStyle w:val="Normal6"/>
            </w:pPr>
          </w:p>
        </w:tc>
        <w:tc>
          <w:tcPr>
            <w:tcW w:w="4876" w:type="dxa"/>
          </w:tcPr>
          <w:p w14:paraId="05EE71CA" w14:textId="52BB6958" w:rsidR="00133D1E" w:rsidRPr="00A65114" w:rsidRDefault="00133D1E" w:rsidP="00133D1E">
            <w:pPr>
              <w:pStyle w:val="Normal6"/>
              <w:rPr>
                <w:b/>
                <w:i/>
              </w:rPr>
            </w:pPr>
            <w:r w:rsidRPr="00A65114">
              <w:rPr>
                <w:b/>
                <w:i/>
              </w:rPr>
              <w:t xml:space="preserve">а) </w:t>
            </w:r>
            <w:r w:rsidRPr="00A65114">
              <w:rPr>
                <w:b/>
                <w:i/>
              </w:rPr>
              <w:tab/>
              <w:t>през 2019 г. ограничението на улова на дребни пелагични видове се определя на равнището на улова от 2014 г.; като се започне от 2020 г. до 2022 г., ограничението на улова на дребни пелагични видове постепенно се намалява за съответната държава всяка година с 4% в сравнение с предходната година; намаляването обаче не се прилага, ако през предходната година общият улов за всяка съответна държава членка е с повече от 2% под равнището на улова през 2014 г.;</w:t>
            </w:r>
          </w:p>
        </w:tc>
      </w:tr>
      <w:tr w:rsidR="00133D1E" w:rsidRPr="00A65114" w14:paraId="630909F7" w14:textId="77777777" w:rsidTr="00133D1E">
        <w:trPr>
          <w:jc w:val="center"/>
        </w:trPr>
        <w:tc>
          <w:tcPr>
            <w:tcW w:w="4876" w:type="dxa"/>
          </w:tcPr>
          <w:p w14:paraId="5DF53B4C" w14:textId="77777777" w:rsidR="00133D1E" w:rsidRPr="00A65114" w:rsidRDefault="00133D1E" w:rsidP="00133D1E">
            <w:pPr>
              <w:pStyle w:val="Normal6"/>
            </w:pPr>
          </w:p>
        </w:tc>
        <w:tc>
          <w:tcPr>
            <w:tcW w:w="4876" w:type="dxa"/>
          </w:tcPr>
          <w:p w14:paraId="23F0AC27" w14:textId="77777777" w:rsidR="00133D1E" w:rsidRPr="00A65114" w:rsidRDefault="00133D1E" w:rsidP="00133D1E">
            <w:pPr>
              <w:pStyle w:val="Normal6"/>
              <w:rPr>
                <w:b/>
                <w:i/>
              </w:rPr>
            </w:pPr>
            <w:r w:rsidRPr="00A65114">
              <w:rPr>
                <w:b/>
                <w:i/>
              </w:rPr>
              <w:t xml:space="preserve">б) </w:t>
            </w:r>
            <w:r w:rsidRPr="00A65114">
              <w:rPr>
                <w:b/>
                <w:i/>
              </w:rPr>
              <w:tab/>
              <w:t>риболовното усилие на корабите, извършващи риболов на дребни пелагични видове, не надвишава 180 риболовни дни на година и 20 риболовни дни на месец, като максималният брой риболовни дни за улов на сардини е 144 риболовни дни на година и максималният брой риболовни дни за улов на хамсия е също 144 риболовни дни на година;</w:t>
            </w:r>
          </w:p>
        </w:tc>
      </w:tr>
      <w:tr w:rsidR="00133D1E" w:rsidRPr="00A65114" w14:paraId="4290001C" w14:textId="77777777" w:rsidTr="00133D1E">
        <w:trPr>
          <w:jc w:val="center"/>
        </w:trPr>
        <w:tc>
          <w:tcPr>
            <w:tcW w:w="4876" w:type="dxa"/>
          </w:tcPr>
          <w:p w14:paraId="6CD0329A" w14:textId="77777777" w:rsidR="00133D1E" w:rsidRPr="00A65114" w:rsidRDefault="00133D1E" w:rsidP="00133D1E">
            <w:pPr>
              <w:pStyle w:val="Normal6"/>
            </w:pPr>
          </w:p>
        </w:tc>
        <w:tc>
          <w:tcPr>
            <w:tcW w:w="4876" w:type="dxa"/>
          </w:tcPr>
          <w:p w14:paraId="0A32310A" w14:textId="76EBF3B8" w:rsidR="00133D1E" w:rsidRPr="00A65114" w:rsidRDefault="00133D1E" w:rsidP="00133D1E">
            <w:pPr>
              <w:pStyle w:val="Normal6"/>
              <w:rPr>
                <w:b/>
                <w:i/>
              </w:rPr>
            </w:pPr>
            <w:r w:rsidRPr="00A65114">
              <w:rPr>
                <w:b/>
                <w:i/>
              </w:rPr>
              <w:t xml:space="preserve">в) </w:t>
            </w:r>
            <w:r w:rsidRPr="00A65114">
              <w:rPr>
                <w:b/>
                <w:i/>
              </w:rPr>
              <w:tab/>
              <w:t>всяка година се въвеждат забрани за риболов за определени периоди и в определени зони, за да се защитят зоните за отглеждане и хвърляне на хайвер; тези забрани за различни видове риболовни уреди обхващат цялото разпространение на дребни пелагични видове в Адриатическо море за периоди не по-</w:t>
            </w:r>
            <w:r w:rsidRPr="00A65114">
              <w:rPr>
                <w:b/>
                <w:i/>
              </w:rPr>
              <w:lastRenderedPageBreak/>
              <w:t>кратки от 15 и не по-дълги от 30 последователни дни; тези забрани за риболов се осъществяват в рамките на следните периоди:</w:t>
            </w:r>
          </w:p>
        </w:tc>
      </w:tr>
      <w:tr w:rsidR="00133D1E" w:rsidRPr="00A65114" w14:paraId="0A271C27" w14:textId="77777777" w:rsidTr="00133D1E">
        <w:trPr>
          <w:jc w:val="center"/>
        </w:trPr>
        <w:tc>
          <w:tcPr>
            <w:tcW w:w="4876" w:type="dxa"/>
          </w:tcPr>
          <w:p w14:paraId="296103D8" w14:textId="77777777" w:rsidR="00133D1E" w:rsidRPr="00A65114" w:rsidRDefault="00133D1E" w:rsidP="008B2A4B">
            <w:pPr>
              <w:pStyle w:val="Normal6"/>
            </w:pPr>
          </w:p>
        </w:tc>
        <w:tc>
          <w:tcPr>
            <w:tcW w:w="4876" w:type="dxa"/>
          </w:tcPr>
          <w:p w14:paraId="09DD4EDD" w14:textId="77777777" w:rsidR="00133D1E" w:rsidRPr="00A65114" w:rsidRDefault="00133D1E" w:rsidP="008B2A4B">
            <w:pPr>
              <w:pStyle w:val="Normal6"/>
              <w:rPr>
                <w:szCs w:val="24"/>
              </w:rPr>
            </w:pPr>
            <w:r w:rsidRPr="00A65114">
              <w:rPr>
                <w:b/>
                <w:i/>
              </w:rPr>
              <w:t xml:space="preserve">i) </w:t>
            </w:r>
            <w:r w:rsidRPr="00A65114">
              <w:rPr>
                <w:b/>
                <w:i/>
              </w:rPr>
              <w:tab/>
              <w:t>за сардини – от 1 октомври до 31 март и</w:t>
            </w:r>
          </w:p>
        </w:tc>
      </w:tr>
      <w:tr w:rsidR="00133D1E" w:rsidRPr="00A65114" w14:paraId="0A85CAFC" w14:textId="77777777" w:rsidTr="00133D1E">
        <w:trPr>
          <w:jc w:val="center"/>
        </w:trPr>
        <w:tc>
          <w:tcPr>
            <w:tcW w:w="4876" w:type="dxa"/>
          </w:tcPr>
          <w:p w14:paraId="196FA98F" w14:textId="77777777" w:rsidR="00133D1E" w:rsidRPr="00A65114" w:rsidRDefault="00133D1E" w:rsidP="008B2A4B">
            <w:pPr>
              <w:pStyle w:val="Normal6"/>
            </w:pPr>
          </w:p>
        </w:tc>
        <w:tc>
          <w:tcPr>
            <w:tcW w:w="4876" w:type="dxa"/>
          </w:tcPr>
          <w:p w14:paraId="6BC89EED" w14:textId="77777777" w:rsidR="00133D1E" w:rsidRPr="00A65114" w:rsidRDefault="00133D1E" w:rsidP="008B2A4B">
            <w:pPr>
              <w:pStyle w:val="Normal6"/>
              <w:rPr>
                <w:szCs w:val="24"/>
              </w:rPr>
            </w:pPr>
            <w:r w:rsidRPr="00A65114">
              <w:rPr>
                <w:b/>
                <w:i/>
              </w:rPr>
              <w:t xml:space="preserve">ii) </w:t>
            </w:r>
            <w:r w:rsidRPr="00A65114">
              <w:rPr>
                <w:b/>
                <w:i/>
              </w:rPr>
              <w:tab/>
              <w:t>за хамсия – от 1 април до 30 септември;</w:t>
            </w:r>
          </w:p>
        </w:tc>
      </w:tr>
      <w:tr w:rsidR="00133D1E" w:rsidRPr="00A65114" w14:paraId="6EF96C3C" w14:textId="77777777" w:rsidTr="00133D1E">
        <w:trPr>
          <w:jc w:val="center"/>
        </w:trPr>
        <w:tc>
          <w:tcPr>
            <w:tcW w:w="4876" w:type="dxa"/>
          </w:tcPr>
          <w:p w14:paraId="49C8D3C7" w14:textId="77777777" w:rsidR="00133D1E" w:rsidRPr="00A65114" w:rsidRDefault="00133D1E" w:rsidP="008B2A4B">
            <w:pPr>
              <w:pStyle w:val="Normal6"/>
            </w:pPr>
          </w:p>
        </w:tc>
        <w:tc>
          <w:tcPr>
            <w:tcW w:w="4876" w:type="dxa"/>
          </w:tcPr>
          <w:p w14:paraId="387155E8" w14:textId="3D7390CD" w:rsidR="00133D1E" w:rsidRPr="00A65114" w:rsidRDefault="00133D1E" w:rsidP="00BA3A4F">
            <w:pPr>
              <w:pStyle w:val="Normal6"/>
              <w:rPr>
                <w:szCs w:val="24"/>
              </w:rPr>
            </w:pPr>
            <w:r w:rsidRPr="00A65114">
              <w:rPr>
                <w:b/>
                <w:i/>
              </w:rPr>
              <w:t xml:space="preserve">г) </w:t>
            </w:r>
            <w:r w:rsidRPr="00A65114">
              <w:rPr>
                <w:b/>
                <w:i/>
              </w:rPr>
              <w:tab/>
              <w:t>прилагат се допълнителни забрани за кораби с обща дължина от над 12 м поотделно за всеки вид риболовен уред, за период не по-кратък от 6 месеца; тези забрани обхващат поне 30% от зоната, която е определена като зона за размножаване или зона от голямо значение за защитата на младите възрастови категории риби (в териториалните и вътрешните морета);</w:t>
            </w:r>
          </w:p>
        </w:tc>
      </w:tr>
      <w:tr w:rsidR="00133D1E" w:rsidRPr="00A65114" w14:paraId="67D0BBEC" w14:textId="77777777" w:rsidTr="00133D1E">
        <w:trPr>
          <w:jc w:val="center"/>
        </w:trPr>
        <w:tc>
          <w:tcPr>
            <w:tcW w:w="4876" w:type="dxa"/>
          </w:tcPr>
          <w:p w14:paraId="71BA3A85" w14:textId="77777777" w:rsidR="00133D1E" w:rsidRPr="00A65114" w:rsidRDefault="00133D1E" w:rsidP="008B2A4B">
            <w:pPr>
              <w:pStyle w:val="Normal6"/>
            </w:pPr>
          </w:p>
        </w:tc>
        <w:tc>
          <w:tcPr>
            <w:tcW w:w="4876" w:type="dxa"/>
          </w:tcPr>
          <w:p w14:paraId="106402EB" w14:textId="77777777" w:rsidR="00133D1E" w:rsidRPr="00A65114" w:rsidRDefault="00133D1E" w:rsidP="008B2A4B">
            <w:pPr>
              <w:pStyle w:val="Normal6"/>
              <w:rPr>
                <w:szCs w:val="24"/>
              </w:rPr>
            </w:pPr>
            <w:r w:rsidRPr="00A65114">
              <w:rPr>
                <w:b/>
                <w:i/>
              </w:rPr>
              <w:t xml:space="preserve">д) </w:t>
            </w:r>
            <w:r w:rsidRPr="00A65114">
              <w:rPr>
                <w:b/>
                <w:i/>
              </w:rPr>
              <w:tab/>
              <w:t>общият капацитет на флотовете от траулери и кораби с мрежи гъргър, които активно участват в риболов на запаси на дребни пелагични видове, не надвишава капацитета на активния флот, регистриран през 2014 г., по отношение на брутния тонаж (БТ) и/или брутния регистриран тонаж (БРТ), мощността на двигателя (kW) и броя кораби.</w:t>
            </w:r>
          </w:p>
        </w:tc>
      </w:tr>
    </w:tbl>
    <w:p w14:paraId="4DC642AC" w14:textId="77777777" w:rsidR="00133D1E" w:rsidRPr="00A65114" w:rsidRDefault="00133D1E" w:rsidP="00133D1E">
      <w:r w:rsidRPr="00620C10">
        <w:rPr>
          <w:rStyle w:val="HideTWBExt"/>
        </w:rPr>
        <w:t>&lt;/Amend&gt;</w:t>
      </w:r>
    </w:p>
    <w:p w14:paraId="49F89694" w14:textId="727F8A6A" w:rsidR="003B6B89" w:rsidRPr="00A65114" w:rsidRDefault="003B6B89" w:rsidP="003B6B89">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71</w:t>
      </w:r>
      <w:r w:rsidRPr="00620C10">
        <w:rPr>
          <w:rStyle w:val="HideTWBExt"/>
          <w:b w:val="0"/>
        </w:rPr>
        <w:t>&lt;/NumAm&gt;</w:t>
      </w:r>
    </w:p>
    <w:p w14:paraId="60B57A4A" w14:textId="77777777" w:rsidR="003B6B89" w:rsidRPr="00A65114" w:rsidRDefault="003B6B89" w:rsidP="003B6B89">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2D215083" w14:textId="77777777" w:rsidR="003B6B89" w:rsidRPr="00A65114" w:rsidRDefault="003B6B89" w:rsidP="003B6B89">
      <w:pPr>
        <w:pStyle w:val="NormalBold"/>
      </w:pPr>
      <w:r w:rsidRPr="00620C10">
        <w:rPr>
          <w:rStyle w:val="HideTWBExt"/>
          <w:b w:val="0"/>
        </w:rPr>
        <w:t>&lt;Article&gt;</w:t>
      </w:r>
      <w:r w:rsidRPr="00A65114">
        <w:t>Член 6 – параграф 1 б (нов)</w:t>
      </w:r>
      <w:r w:rsidRPr="00620C1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B6B89" w:rsidRPr="00A65114" w14:paraId="7AD7A102" w14:textId="77777777" w:rsidTr="00EC4CB4">
        <w:trPr>
          <w:jc w:val="center"/>
        </w:trPr>
        <w:tc>
          <w:tcPr>
            <w:tcW w:w="9752" w:type="dxa"/>
            <w:gridSpan w:val="2"/>
          </w:tcPr>
          <w:p w14:paraId="721A6D15" w14:textId="77777777" w:rsidR="003B6B89" w:rsidRPr="00A65114" w:rsidRDefault="003B6B89" w:rsidP="004A795B">
            <w:pPr>
              <w:keepNext/>
            </w:pPr>
          </w:p>
        </w:tc>
      </w:tr>
      <w:tr w:rsidR="003B6B89" w:rsidRPr="00A65114" w14:paraId="5CADF6D2" w14:textId="77777777" w:rsidTr="00EC4CB4">
        <w:trPr>
          <w:jc w:val="center"/>
        </w:trPr>
        <w:tc>
          <w:tcPr>
            <w:tcW w:w="4876" w:type="dxa"/>
            <w:hideMark/>
          </w:tcPr>
          <w:p w14:paraId="3D48B699" w14:textId="77777777" w:rsidR="003B6B89" w:rsidRPr="00A65114" w:rsidRDefault="003B6B89" w:rsidP="004A795B">
            <w:pPr>
              <w:pStyle w:val="ColumnHeading"/>
              <w:keepNext/>
            </w:pPr>
            <w:r w:rsidRPr="00A65114">
              <w:t>Текст, предложен от Комисията</w:t>
            </w:r>
          </w:p>
        </w:tc>
        <w:tc>
          <w:tcPr>
            <w:tcW w:w="4876" w:type="dxa"/>
            <w:hideMark/>
          </w:tcPr>
          <w:p w14:paraId="2991E293" w14:textId="77777777" w:rsidR="003B6B89" w:rsidRPr="00A65114" w:rsidRDefault="003B6B89" w:rsidP="004A795B">
            <w:pPr>
              <w:pStyle w:val="ColumnHeading"/>
              <w:keepNext/>
            </w:pPr>
            <w:r w:rsidRPr="00A65114">
              <w:t>Изменение</w:t>
            </w:r>
          </w:p>
        </w:tc>
      </w:tr>
      <w:tr w:rsidR="003B6B89" w:rsidRPr="00A65114" w14:paraId="4B5F17D9" w14:textId="77777777" w:rsidTr="00EC4CB4">
        <w:trPr>
          <w:jc w:val="center"/>
        </w:trPr>
        <w:tc>
          <w:tcPr>
            <w:tcW w:w="4876" w:type="dxa"/>
          </w:tcPr>
          <w:p w14:paraId="18E2B2D4" w14:textId="77777777" w:rsidR="003B6B89" w:rsidRPr="00A65114" w:rsidRDefault="003B6B89" w:rsidP="004A795B">
            <w:pPr>
              <w:pStyle w:val="Normal6"/>
            </w:pPr>
          </w:p>
        </w:tc>
        <w:tc>
          <w:tcPr>
            <w:tcW w:w="4876" w:type="dxa"/>
          </w:tcPr>
          <w:p w14:paraId="4BF32F01" w14:textId="6EE2F5F2" w:rsidR="003B6B89" w:rsidRPr="00A65114" w:rsidRDefault="003B6B89" w:rsidP="00C33FF7">
            <w:pPr>
              <w:pStyle w:val="Normal6"/>
              <w:rPr>
                <w:b/>
                <w:i/>
              </w:rPr>
            </w:pPr>
            <w:r w:rsidRPr="00A65114">
              <w:rPr>
                <w:b/>
                <w:i/>
              </w:rPr>
              <w:t xml:space="preserve">1б. </w:t>
            </w:r>
            <w:r w:rsidRPr="00A65114">
              <w:rPr>
                <w:b/>
                <w:i/>
              </w:rPr>
              <w:tab/>
              <w:t xml:space="preserve">Независимо от параграф 1а, за да се осигури стабилност и да се ограничат промените в мерките за управление, продължителността на забраните, посочени в букви в) и г) от същия параграф не се променят с </w:t>
            </w:r>
            <w:r w:rsidRPr="00A65114">
              <w:rPr>
                <w:b/>
                <w:i/>
              </w:rPr>
              <w:lastRenderedPageBreak/>
              <w:t>повече от 10% между последователните години.</w:t>
            </w:r>
          </w:p>
        </w:tc>
      </w:tr>
    </w:tbl>
    <w:p w14:paraId="1A22BB8C" w14:textId="77777777" w:rsidR="003B6B89" w:rsidRPr="00A65114" w:rsidRDefault="003B6B89" w:rsidP="003B6B89">
      <w:pPr>
        <w:pStyle w:val="JustificationTitle"/>
      </w:pPr>
      <w:r w:rsidRPr="00620C10">
        <w:rPr>
          <w:rStyle w:val="HideTWBExt"/>
          <w:i w:val="0"/>
        </w:rPr>
        <w:lastRenderedPageBreak/>
        <w:t>&lt;TitreJust&gt;</w:t>
      </w:r>
      <w:r w:rsidRPr="00A65114">
        <w:t>Обосновка</w:t>
      </w:r>
      <w:r w:rsidRPr="00620C10">
        <w:rPr>
          <w:rStyle w:val="HideTWBExt"/>
          <w:i w:val="0"/>
        </w:rPr>
        <w:t>&lt;/TitreJust&gt;</w:t>
      </w:r>
    </w:p>
    <w:p w14:paraId="4181A9EC" w14:textId="77777777" w:rsidR="003B6B89" w:rsidRPr="00A65114" w:rsidRDefault="003B6B89" w:rsidP="003B6B89">
      <w:pPr>
        <w:pStyle w:val="Normal12Italic"/>
      </w:pPr>
      <w:r w:rsidRPr="00A65114">
        <w:t xml:space="preserve">Предложените мерки се изпълняват в пълна степен от 2017 г. и частично от 2015 г. Те са в съответствие с многогодишния план на GFCM и е от съществено значение да се продължи прилагането на същия подход за управление и същите мерки, за да можем правилно да оценим тяхното въздействие. В допълнение, предлагаме поетапно намаляване на ограничението на улова за същия период. </w:t>
      </w:r>
    </w:p>
    <w:p w14:paraId="2660A830" w14:textId="77777777" w:rsidR="003B6B89" w:rsidRPr="00A65114" w:rsidRDefault="003B6B89" w:rsidP="003B6B89">
      <w:r w:rsidRPr="00620C10">
        <w:rPr>
          <w:rStyle w:val="HideTWBExt"/>
        </w:rPr>
        <w:t>&lt;/Amend&gt;</w:t>
      </w:r>
    </w:p>
    <w:p w14:paraId="65211107" w14:textId="3FAE1487" w:rsidR="00B833C4" w:rsidRPr="00A65114" w:rsidRDefault="00B833C4" w:rsidP="00B833C4">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72</w:t>
      </w:r>
      <w:r w:rsidRPr="00620C10">
        <w:rPr>
          <w:rStyle w:val="HideTWBExt"/>
          <w:b w:val="0"/>
        </w:rPr>
        <w:t>&lt;/NumAm&gt;</w:t>
      </w:r>
    </w:p>
    <w:p w14:paraId="40972058"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00C0B1E7" w14:textId="77777777" w:rsidR="00B833C4" w:rsidRPr="00A65114" w:rsidRDefault="00B833C4" w:rsidP="00B833C4">
      <w:pPr>
        <w:pStyle w:val="NormalBold"/>
      </w:pPr>
      <w:r w:rsidRPr="00620C10">
        <w:rPr>
          <w:rStyle w:val="HideTWBExt"/>
          <w:b w:val="0"/>
        </w:rPr>
        <w:t>&lt;Article&gt;</w:t>
      </w:r>
      <w:r w:rsidRPr="00A65114">
        <w:t>Член 6 а (нов)</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6C9D5F97" w14:textId="77777777" w:rsidTr="00B95BDA">
        <w:trPr>
          <w:jc w:val="center"/>
        </w:trPr>
        <w:tc>
          <w:tcPr>
            <w:tcW w:w="9752" w:type="dxa"/>
            <w:gridSpan w:val="2"/>
          </w:tcPr>
          <w:p w14:paraId="7B75ADE7" w14:textId="77777777" w:rsidR="00B833C4" w:rsidRPr="00A65114" w:rsidRDefault="00B833C4" w:rsidP="00B95BDA">
            <w:pPr>
              <w:keepNext/>
            </w:pPr>
          </w:p>
        </w:tc>
      </w:tr>
      <w:tr w:rsidR="00B833C4" w:rsidRPr="00A65114" w14:paraId="55E86489" w14:textId="77777777" w:rsidTr="00B95BDA">
        <w:trPr>
          <w:jc w:val="center"/>
        </w:trPr>
        <w:tc>
          <w:tcPr>
            <w:tcW w:w="4876" w:type="dxa"/>
            <w:hideMark/>
          </w:tcPr>
          <w:p w14:paraId="6C692627"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18E9A194" w14:textId="77777777" w:rsidR="00B833C4" w:rsidRPr="00A65114" w:rsidRDefault="00B833C4" w:rsidP="00B95BDA">
            <w:pPr>
              <w:pStyle w:val="ColumnHeading"/>
              <w:keepNext/>
            </w:pPr>
            <w:r w:rsidRPr="00A65114">
              <w:t>Изменение</w:t>
            </w:r>
          </w:p>
        </w:tc>
      </w:tr>
      <w:tr w:rsidR="00B833C4" w:rsidRPr="00A65114" w14:paraId="377BD3D8" w14:textId="77777777" w:rsidTr="00B95BDA">
        <w:trPr>
          <w:jc w:val="center"/>
        </w:trPr>
        <w:tc>
          <w:tcPr>
            <w:tcW w:w="4876" w:type="dxa"/>
          </w:tcPr>
          <w:p w14:paraId="4F65B755" w14:textId="77777777" w:rsidR="00B833C4" w:rsidRPr="00A65114" w:rsidRDefault="00B833C4" w:rsidP="00B95BDA">
            <w:pPr>
              <w:pStyle w:val="Normal6"/>
            </w:pPr>
          </w:p>
        </w:tc>
        <w:tc>
          <w:tcPr>
            <w:tcW w:w="4876" w:type="dxa"/>
          </w:tcPr>
          <w:p w14:paraId="0C37105F" w14:textId="77777777" w:rsidR="00B833C4" w:rsidRPr="00A65114" w:rsidRDefault="00B833C4" w:rsidP="00B95BDA">
            <w:pPr>
              <w:pStyle w:val="Normal6"/>
              <w:jc w:val="center"/>
              <w:rPr>
                <w:b/>
                <w:i/>
              </w:rPr>
            </w:pPr>
            <w:r w:rsidRPr="00A65114">
              <w:rPr>
                <w:b/>
                <w:i/>
              </w:rPr>
              <w:t>Член 6a</w:t>
            </w:r>
          </w:p>
        </w:tc>
      </w:tr>
      <w:tr w:rsidR="00B833C4" w:rsidRPr="00A65114" w14:paraId="1D1BA947" w14:textId="77777777" w:rsidTr="00B95BDA">
        <w:trPr>
          <w:jc w:val="center"/>
        </w:trPr>
        <w:tc>
          <w:tcPr>
            <w:tcW w:w="4876" w:type="dxa"/>
          </w:tcPr>
          <w:p w14:paraId="247ADC50" w14:textId="77777777" w:rsidR="00B833C4" w:rsidRPr="00A65114" w:rsidRDefault="00B833C4" w:rsidP="00B95BDA">
            <w:pPr>
              <w:pStyle w:val="Normal6"/>
            </w:pPr>
          </w:p>
        </w:tc>
        <w:tc>
          <w:tcPr>
            <w:tcW w:w="4876" w:type="dxa"/>
            <w:hideMark/>
          </w:tcPr>
          <w:p w14:paraId="1862B08C" w14:textId="77777777" w:rsidR="00B833C4" w:rsidRPr="00A65114" w:rsidRDefault="00B833C4" w:rsidP="00B95BDA">
            <w:pPr>
              <w:pStyle w:val="Normal6"/>
              <w:jc w:val="center"/>
              <w:rPr>
                <w:szCs w:val="24"/>
              </w:rPr>
            </w:pPr>
            <w:r w:rsidRPr="00A65114">
              <w:rPr>
                <w:b/>
                <w:i/>
              </w:rPr>
              <w:t>Технически мерки</w:t>
            </w:r>
          </w:p>
        </w:tc>
      </w:tr>
      <w:tr w:rsidR="00B833C4" w:rsidRPr="00A65114" w14:paraId="65D240E2" w14:textId="77777777" w:rsidTr="00B95BDA">
        <w:trPr>
          <w:jc w:val="center"/>
        </w:trPr>
        <w:tc>
          <w:tcPr>
            <w:tcW w:w="4876" w:type="dxa"/>
          </w:tcPr>
          <w:p w14:paraId="4939C808" w14:textId="77777777" w:rsidR="00B833C4" w:rsidRPr="00A65114" w:rsidRDefault="00B833C4" w:rsidP="00B95BDA">
            <w:pPr>
              <w:pStyle w:val="Normal6"/>
            </w:pPr>
          </w:p>
        </w:tc>
        <w:tc>
          <w:tcPr>
            <w:tcW w:w="4876" w:type="dxa"/>
            <w:hideMark/>
          </w:tcPr>
          <w:p w14:paraId="48BBC06F" w14:textId="77777777" w:rsidR="00B833C4" w:rsidRPr="00A65114" w:rsidRDefault="00B833C4" w:rsidP="00B95BDA">
            <w:pPr>
              <w:pStyle w:val="Normal6"/>
              <w:rPr>
                <w:szCs w:val="24"/>
              </w:rPr>
            </w:pPr>
            <w:r w:rsidRPr="00A65114">
              <w:rPr>
                <w:b/>
                <w:i/>
              </w:rPr>
              <w:t xml:space="preserve">1. </w:t>
            </w:r>
            <w:r w:rsidRPr="00A65114">
              <w:rPr>
                <w:b/>
                <w:i/>
              </w:rPr>
              <w:tab/>
              <w:t>За целите на настоящия регламент член 13, параграф 3, втора алинея и точка 2 от приложение II към Регламент (ЕО) № 1967/2006 не се прилагат.</w:t>
            </w:r>
          </w:p>
        </w:tc>
      </w:tr>
      <w:tr w:rsidR="00B833C4" w:rsidRPr="00A65114" w14:paraId="70AEF531" w14:textId="77777777" w:rsidTr="00B95BDA">
        <w:trPr>
          <w:jc w:val="center"/>
        </w:trPr>
        <w:tc>
          <w:tcPr>
            <w:tcW w:w="4876" w:type="dxa"/>
          </w:tcPr>
          <w:p w14:paraId="4E1000C8" w14:textId="77777777" w:rsidR="00B833C4" w:rsidRPr="00A65114" w:rsidRDefault="00B833C4" w:rsidP="00B95BDA">
            <w:pPr>
              <w:pStyle w:val="Normal6"/>
            </w:pPr>
          </w:p>
        </w:tc>
        <w:tc>
          <w:tcPr>
            <w:tcW w:w="4876" w:type="dxa"/>
            <w:hideMark/>
          </w:tcPr>
          <w:p w14:paraId="56FADAF6" w14:textId="66D93B81" w:rsidR="00B833C4" w:rsidRPr="00A65114" w:rsidRDefault="00B833C4" w:rsidP="00B95BDA">
            <w:pPr>
              <w:pStyle w:val="Normal6"/>
              <w:rPr>
                <w:szCs w:val="24"/>
              </w:rPr>
            </w:pPr>
            <w:r w:rsidRPr="00A65114">
              <w:rPr>
                <w:b/>
                <w:i/>
              </w:rPr>
              <w:t xml:space="preserve">2. </w:t>
            </w:r>
            <w:r w:rsidRPr="00A65114">
              <w:rPr>
                <w:b/>
                <w:i/>
              </w:rPr>
              <w:tab/>
              <w:t>За целите на настоящия регламент максималната дължина на заграждащите мрежи (мрежи гъргър и гъргър без затягащо въже ) се ограничава до 600 метра при спускане на мрежа на максимум 1/3 от дължината ѝ.</w:t>
            </w:r>
          </w:p>
        </w:tc>
      </w:tr>
    </w:tbl>
    <w:p w14:paraId="0301533D" w14:textId="77777777" w:rsidR="00B833C4" w:rsidRPr="00A65114" w:rsidRDefault="00B833C4" w:rsidP="00B833C4">
      <w:pPr>
        <w:pStyle w:val="JustificationTitle"/>
      </w:pPr>
      <w:r w:rsidRPr="00620C10">
        <w:rPr>
          <w:rStyle w:val="HideTWBExt"/>
          <w:i w:val="0"/>
        </w:rPr>
        <w:t>&lt;TitreJust&gt;</w:t>
      </w:r>
      <w:r w:rsidRPr="00A65114">
        <w:t>Обосновка</w:t>
      </w:r>
      <w:r w:rsidRPr="00620C10">
        <w:rPr>
          <w:rStyle w:val="HideTWBExt"/>
          <w:i w:val="0"/>
        </w:rPr>
        <w:t>&lt;/TitreJust&gt;</w:t>
      </w:r>
    </w:p>
    <w:p w14:paraId="64E2F724" w14:textId="77777777" w:rsidR="00B833C4" w:rsidRPr="00A65114" w:rsidRDefault="00B833C4" w:rsidP="00B833C4">
      <w:pPr>
        <w:pStyle w:val="Normal12Italic"/>
      </w:pPr>
      <w:r w:rsidRPr="00A65114">
        <w:t>За изпълнението на всеки многогодишен план е от съществено значение тези разпоредби да се включени в него. Това вече е поискано чрез съвместна препоръка, направена от държавите членки с излаз на Адриатическо море, и разработено чрез проучването на техническите характеристики на мрежите гъргър и тяхното въздействие върху обитателите на дълбоките води. Проучването и искането са разгледани също от независими експерти и от Научния технически и икономически комитет по рибарството (НТИКР), които потвърдиха заключенията. Това е една от ключовите разпоредби за гарантиране на жизнеспособността на риболова на дребни пелагични видове в Адриатическо море.</w:t>
      </w:r>
    </w:p>
    <w:p w14:paraId="723011D2" w14:textId="77777777" w:rsidR="00B833C4" w:rsidRPr="00A65114" w:rsidRDefault="00B833C4" w:rsidP="00B833C4">
      <w:r w:rsidRPr="00620C10">
        <w:rPr>
          <w:rStyle w:val="HideTWBExt"/>
        </w:rPr>
        <w:t>&lt;/Amend&gt;</w:t>
      </w:r>
    </w:p>
    <w:p w14:paraId="6387B0CD" w14:textId="4E9CD348" w:rsidR="00133D1E" w:rsidRPr="00A65114" w:rsidRDefault="00133D1E" w:rsidP="00133D1E">
      <w:pPr>
        <w:pStyle w:val="AMNumberTabs"/>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73</w:t>
      </w:r>
      <w:r w:rsidRPr="00620C10">
        <w:rPr>
          <w:rStyle w:val="HideTWBExt"/>
          <w:b w:val="0"/>
        </w:rPr>
        <w:t>&lt;/NumAm&gt;</w:t>
      </w:r>
    </w:p>
    <w:p w14:paraId="6796A24E"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18DD7184" w14:textId="77777777" w:rsidR="00133D1E" w:rsidRPr="00A65114" w:rsidRDefault="00133D1E" w:rsidP="00133D1E">
      <w:pPr>
        <w:pStyle w:val="NormalBold"/>
      </w:pPr>
      <w:r w:rsidRPr="00620C10">
        <w:rPr>
          <w:rStyle w:val="HideTWBExt"/>
          <w:b w:val="0"/>
        </w:rPr>
        <w:t>&lt;Article&gt;</w:t>
      </w:r>
      <w:r w:rsidRPr="00A65114">
        <w:t>Член 7 – параграф 1 – уводна част</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1A260DBF" w14:textId="77777777" w:rsidTr="00133D1E">
        <w:trPr>
          <w:trHeight w:hRule="exact" w:val="240"/>
          <w:jc w:val="center"/>
        </w:trPr>
        <w:tc>
          <w:tcPr>
            <w:tcW w:w="9752" w:type="dxa"/>
            <w:gridSpan w:val="2"/>
          </w:tcPr>
          <w:p w14:paraId="02588D01" w14:textId="77777777" w:rsidR="00133D1E" w:rsidRPr="00A65114" w:rsidRDefault="00133D1E" w:rsidP="00133D1E"/>
        </w:tc>
      </w:tr>
      <w:tr w:rsidR="00133D1E" w:rsidRPr="00A65114" w14:paraId="5605BC4F" w14:textId="77777777" w:rsidTr="00133D1E">
        <w:trPr>
          <w:trHeight w:val="240"/>
          <w:jc w:val="center"/>
        </w:trPr>
        <w:tc>
          <w:tcPr>
            <w:tcW w:w="4876" w:type="dxa"/>
          </w:tcPr>
          <w:p w14:paraId="40EA1C93" w14:textId="77777777" w:rsidR="00133D1E" w:rsidRPr="00A65114" w:rsidRDefault="00133D1E" w:rsidP="00133D1E">
            <w:pPr>
              <w:pStyle w:val="ColumnHeading"/>
            </w:pPr>
            <w:r w:rsidRPr="00A65114">
              <w:t>Текст, предложен от Комисията</w:t>
            </w:r>
          </w:p>
        </w:tc>
        <w:tc>
          <w:tcPr>
            <w:tcW w:w="4876" w:type="dxa"/>
          </w:tcPr>
          <w:p w14:paraId="7057091E" w14:textId="77777777" w:rsidR="00133D1E" w:rsidRPr="00A65114" w:rsidRDefault="00133D1E" w:rsidP="00133D1E">
            <w:pPr>
              <w:pStyle w:val="ColumnHeading"/>
            </w:pPr>
            <w:r w:rsidRPr="00A65114">
              <w:t>Изменение</w:t>
            </w:r>
          </w:p>
        </w:tc>
      </w:tr>
      <w:tr w:rsidR="00133D1E" w:rsidRPr="00A65114" w14:paraId="763234E8" w14:textId="77777777" w:rsidTr="00133D1E">
        <w:trPr>
          <w:jc w:val="center"/>
        </w:trPr>
        <w:tc>
          <w:tcPr>
            <w:tcW w:w="4876" w:type="dxa"/>
          </w:tcPr>
          <w:p w14:paraId="3515F8A5" w14:textId="660BA5F7" w:rsidR="00133D1E" w:rsidRPr="00A65114" w:rsidRDefault="00133D1E" w:rsidP="00F2288B">
            <w:pPr>
              <w:pStyle w:val="Normal6"/>
            </w:pPr>
            <w:r w:rsidRPr="00A65114">
              <w:t xml:space="preserve">На Комисията се предоставят правомощия да приема делегирани актове в съответствие с член </w:t>
            </w:r>
            <w:r w:rsidRPr="00A65114">
              <w:rPr>
                <w:b/>
                <w:i/>
              </w:rPr>
              <w:t>15 от настоящия регламент и член</w:t>
            </w:r>
            <w:r w:rsidRPr="00A65114">
              <w:t xml:space="preserve"> 18 от Регламент (ЕС) № 1380/2013 относно:</w:t>
            </w:r>
          </w:p>
        </w:tc>
        <w:tc>
          <w:tcPr>
            <w:tcW w:w="4876" w:type="dxa"/>
          </w:tcPr>
          <w:p w14:paraId="26F09288" w14:textId="3AA3D36E" w:rsidR="00133D1E" w:rsidRPr="00A65114" w:rsidRDefault="00133D1E" w:rsidP="001F062E">
            <w:pPr>
              <w:pStyle w:val="Normal6"/>
            </w:pPr>
            <w:r w:rsidRPr="00A65114">
              <w:t>На Комисията се предоставят правомощия да приема делегирани актове в съответствие с член 18 от Регламент (ЕС) № 1380/2013 относно:</w:t>
            </w:r>
          </w:p>
        </w:tc>
      </w:tr>
    </w:tbl>
    <w:p w14:paraId="7F24AFC0" w14:textId="77777777" w:rsidR="00133D1E" w:rsidRPr="00A65114" w:rsidRDefault="00133D1E" w:rsidP="00133D1E">
      <w:pPr>
        <w:pStyle w:val="JustificationTitle"/>
      </w:pPr>
      <w:r w:rsidRPr="00620C10">
        <w:rPr>
          <w:rStyle w:val="HideTWBExt"/>
          <w:i w:val="0"/>
        </w:rPr>
        <w:t>&lt;TitreJust&gt;</w:t>
      </w:r>
      <w:r w:rsidRPr="00A65114">
        <w:t>Обосновка</w:t>
      </w:r>
      <w:r w:rsidRPr="00620C10">
        <w:rPr>
          <w:rStyle w:val="HideTWBExt"/>
          <w:i w:val="0"/>
        </w:rPr>
        <w:t>&lt;/TitreJust&gt;</w:t>
      </w:r>
    </w:p>
    <w:p w14:paraId="3D77422D" w14:textId="77777777" w:rsidR="00133D1E" w:rsidRPr="00A65114" w:rsidRDefault="00133D1E" w:rsidP="00133D1E">
      <w:pPr>
        <w:pStyle w:val="Normal12Italic"/>
      </w:pPr>
      <w:r w:rsidRPr="00A65114">
        <w:t>Правилата, определени в Регламент (ЕС) № 1380/2013 относно задължението за разтоварване на сушата и регионализацията, са достатъчни. Следователно би било нецелесъобразно Комисията да предприема допълнителни мерки чрез делегирани актове.</w:t>
      </w:r>
    </w:p>
    <w:p w14:paraId="233281B4" w14:textId="77777777" w:rsidR="00133D1E" w:rsidRPr="00A65114" w:rsidRDefault="00133D1E" w:rsidP="00133D1E">
      <w:r w:rsidRPr="00620C10">
        <w:rPr>
          <w:rStyle w:val="HideTWBExt"/>
        </w:rPr>
        <w:t>&lt;/Amend&gt;</w:t>
      </w:r>
    </w:p>
    <w:p w14:paraId="0BC3C49E" w14:textId="384C67FE"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74</w:t>
      </w:r>
      <w:r w:rsidRPr="00620C10">
        <w:rPr>
          <w:rStyle w:val="HideTWBExt"/>
          <w:b w:val="0"/>
        </w:rPr>
        <w:t>&lt;/NumAm&gt;</w:t>
      </w:r>
    </w:p>
    <w:p w14:paraId="705AA9ED"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6135E2B4" w14:textId="77777777" w:rsidR="00133D1E" w:rsidRPr="00A65114" w:rsidRDefault="00133D1E" w:rsidP="00133D1E">
      <w:pPr>
        <w:pStyle w:val="NormalBold"/>
      </w:pPr>
      <w:r w:rsidRPr="00620C10">
        <w:rPr>
          <w:rStyle w:val="HideTWBExt"/>
          <w:b w:val="0"/>
        </w:rPr>
        <w:t>&lt;Article&gt;</w:t>
      </w:r>
      <w:r w:rsidRPr="00A65114">
        <w:t>Член 7 – параграф 1 – буква а</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1FA80CD3" w14:textId="77777777" w:rsidTr="00133D1E">
        <w:trPr>
          <w:trHeight w:hRule="exact" w:val="240"/>
          <w:jc w:val="center"/>
        </w:trPr>
        <w:tc>
          <w:tcPr>
            <w:tcW w:w="9752" w:type="dxa"/>
            <w:gridSpan w:val="2"/>
          </w:tcPr>
          <w:p w14:paraId="6B470C19" w14:textId="77777777" w:rsidR="00133D1E" w:rsidRPr="00A65114" w:rsidRDefault="00133D1E" w:rsidP="00133D1E"/>
        </w:tc>
      </w:tr>
      <w:tr w:rsidR="00133D1E" w:rsidRPr="00A65114" w14:paraId="12F628AD" w14:textId="77777777" w:rsidTr="00133D1E">
        <w:trPr>
          <w:trHeight w:val="240"/>
          <w:jc w:val="center"/>
        </w:trPr>
        <w:tc>
          <w:tcPr>
            <w:tcW w:w="4876" w:type="dxa"/>
          </w:tcPr>
          <w:p w14:paraId="0D00CA4E" w14:textId="77777777" w:rsidR="00133D1E" w:rsidRPr="00A65114" w:rsidRDefault="00133D1E" w:rsidP="00133D1E">
            <w:pPr>
              <w:pStyle w:val="ColumnHeading"/>
            </w:pPr>
            <w:r w:rsidRPr="00A65114">
              <w:t>Текст, предложен от Комисията</w:t>
            </w:r>
          </w:p>
        </w:tc>
        <w:tc>
          <w:tcPr>
            <w:tcW w:w="4876" w:type="dxa"/>
          </w:tcPr>
          <w:p w14:paraId="725DC908" w14:textId="77777777" w:rsidR="00133D1E" w:rsidRPr="00A65114" w:rsidRDefault="00133D1E" w:rsidP="00133D1E">
            <w:pPr>
              <w:pStyle w:val="ColumnHeading"/>
            </w:pPr>
            <w:r w:rsidRPr="00A65114">
              <w:t>Изменение</w:t>
            </w:r>
          </w:p>
        </w:tc>
      </w:tr>
      <w:tr w:rsidR="00133D1E" w:rsidRPr="00A65114" w14:paraId="66C41444" w14:textId="77777777" w:rsidTr="00133D1E">
        <w:trPr>
          <w:jc w:val="center"/>
        </w:trPr>
        <w:tc>
          <w:tcPr>
            <w:tcW w:w="4876" w:type="dxa"/>
          </w:tcPr>
          <w:p w14:paraId="08833690" w14:textId="77777777" w:rsidR="00133D1E" w:rsidRPr="00A65114" w:rsidRDefault="00133D1E" w:rsidP="00133D1E">
            <w:pPr>
              <w:pStyle w:val="Normal6"/>
            </w:pPr>
            <w:r w:rsidRPr="00A65114">
              <w:t>а)</w:t>
            </w:r>
            <w:r w:rsidRPr="00A65114">
              <w:tab/>
              <w:t xml:space="preserve">изключенията от прилагането на задължението за разтоварване за видовете, които според </w:t>
            </w:r>
            <w:r w:rsidRPr="00A65114">
              <w:rPr>
                <w:b/>
                <w:i/>
              </w:rPr>
              <w:t>научните данни</w:t>
            </w:r>
            <w:r w:rsidRPr="00A65114">
              <w:t xml:space="preserve"> са с висок процент на оцеляване, като се отчитат характеристиките на риболовния уред, риболовните практики и екосистемата, с цел да се улесни изпълнението на задължението за разтоварване; както и</w:t>
            </w:r>
          </w:p>
        </w:tc>
        <w:tc>
          <w:tcPr>
            <w:tcW w:w="4876" w:type="dxa"/>
          </w:tcPr>
          <w:p w14:paraId="2CD0F141" w14:textId="663E4DEB" w:rsidR="00133D1E" w:rsidRPr="00A65114" w:rsidRDefault="00133D1E" w:rsidP="001F062E">
            <w:pPr>
              <w:pStyle w:val="Normal6"/>
            </w:pPr>
            <w:r w:rsidRPr="00A65114">
              <w:t>а)</w:t>
            </w:r>
            <w:r w:rsidRPr="00A65114">
              <w:tab/>
              <w:t xml:space="preserve">изключенията от прилагането на задължението за разтоварване за видовете, които според </w:t>
            </w:r>
            <w:r w:rsidRPr="00A65114">
              <w:rPr>
                <w:b/>
                <w:i/>
              </w:rPr>
              <w:t>най-добрите налични научни становища</w:t>
            </w:r>
            <w:r w:rsidRPr="00A65114">
              <w:t xml:space="preserve"> са с висок процент на оцеляване, като се отчитат характеристиките на риболовния уред, риболовните практики и екосистемата, с цел да се улесни изпълнението на задължението за разтоварване</w:t>
            </w:r>
            <w:r w:rsidRPr="00A65114">
              <w:rPr>
                <w:b/>
                <w:i/>
              </w:rPr>
              <w:t>;</w:t>
            </w:r>
            <w:r w:rsidRPr="00A65114">
              <w:t>; както и</w:t>
            </w:r>
          </w:p>
        </w:tc>
      </w:tr>
    </w:tbl>
    <w:p w14:paraId="0B4A63C0" w14:textId="77777777" w:rsidR="00133D1E" w:rsidRPr="00A65114" w:rsidRDefault="00133D1E" w:rsidP="00133D1E">
      <w:r w:rsidRPr="00620C10">
        <w:rPr>
          <w:rStyle w:val="HideTWBExt"/>
        </w:rPr>
        <w:t>&lt;/Amend&gt;</w:t>
      </w:r>
    </w:p>
    <w:p w14:paraId="47B4E611" w14:textId="58D71423"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75</w:t>
      </w:r>
      <w:r w:rsidRPr="00620C10">
        <w:rPr>
          <w:rStyle w:val="HideTWBExt"/>
          <w:b w:val="0"/>
        </w:rPr>
        <w:t>&lt;/NumAm&gt;</w:t>
      </w:r>
    </w:p>
    <w:p w14:paraId="01EB05B4"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3046709B" w14:textId="77777777" w:rsidR="00133D1E" w:rsidRPr="00A65114" w:rsidRDefault="00133D1E" w:rsidP="00133D1E">
      <w:pPr>
        <w:pStyle w:val="NormalBold"/>
      </w:pPr>
      <w:r w:rsidRPr="00620C10">
        <w:rPr>
          <w:rStyle w:val="HideTWBExt"/>
          <w:b w:val="0"/>
        </w:rPr>
        <w:t>&lt;Article&gt;</w:t>
      </w:r>
      <w:r w:rsidRPr="00A65114">
        <w:t>Член 7 – параграф 1 – буква г</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480D2689" w14:textId="77777777" w:rsidTr="00133D1E">
        <w:trPr>
          <w:trHeight w:hRule="exact" w:val="240"/>
          <w:jc w:val="center"/>
        </w:trPr>
        <w:tc>
          <w:tcPr>
            <w:tcW w:w="9752" w:type="dxa"/>
            <w:gridSpan w:val="2"/>
          </w:tcPr>
          <w:p w14:paraId="195AB637" w14:textId="77777777" w:rsidR="00133D1E" w:rsidRPr="00A65114" w:rsidRDefault="00133D1E" w:rsidP="00133D1E"/>
        </w:tc>
      </w:tr>
      <w:tr w:rsidR="00133D1E" w:rsidRPr="00A65114" w14:paraId="23C16F57" w14:textId="77777777" w:rsidTr="00133D1E">
        <w:trPr>
          <w:trHeight w:val="240"/>
          <w:jc w:val="center"/>
        </w:trPr>
        <w:tc>
          <w:tcPr>
            <w:tcW w:w="4876" w:type="dxa"/>
          </w:tcPr>
          <w:p w14:paraId="3B8C2558" w14:textId="77777777" w:rsidR="00133D1E" w:rsidRPr="00A65114" w:rsidRDefault="00133D1E" w:rsidP="00133D1E">
            <w:pPr>
              <w:pStyle w:val="ColumnHeading"/>
            </w:pPr>
            <w:r w:rsidRPr="00A65114">
              <w:t>Текст, предложен от Комисията</w:t>
            </w:r>
          </w:p>
        </w:tc>
        <w:tc>
          <w:tcPr>
            <w:tcW w:w="4876" w:type="dxa"/>
          </w:tcPr>
          <w:p w14:paraId="0A817711" w14:textId="77777777" w:rsidR="00133D1E" w:rsidRPr="00A65114" w:rsidRDefault="00133D1E" w:rsidP="00133D1E">
            <w:pPr>
              <w:pStyle w:val="ColumnHeading"/>
            </w:pPr>
            <w:r w:rsidRPr="00A65114">
              <w:t>Изменение</w:t>
            </w:r>
          </w:p>
        </w:tc>
      </w:tr>
      <w:tr w:rsidR="00133D1E" w:rsidRPr="00A65114" w14:paraId="2A68CA3F" w14:textId="77777777" w:rsidTr="00133D1E">
        <w:trPr>
          <w:jc w:val="center"/>
        </w:trPr>
        <w:tc>
          <w:tcPr>
            <w:tcW w:w="4876" w:type="dxa"/>
          </w:tcPr>
          <w:p w14:paraId="4ED91DDE" w14:textId="77777777" w:rsidR="00133D1E" w:rsidRPr="00A65114" w:rsidRDefault="00133D1E" w:rsidP="00133D1E">
            <w:pPr>
              <w:pStyle w:val="Normal6"/>
            </w:pPr>
            <w:r w:rsidRPr="00A65114">
              <w:rPr>
                <w:b/>
                <w:i/>
              </w:rPr>
              <w:t>г)</w:t>
            </w:r>
            <w:r w:rsidRPr="00A65114">
              <w:tab/>
            </w:r>
            <w:r w:rsidRPr="00A65114">
              <w:rPr>
                <w:b/>
                <w:i/>
              </w:rPr>
              <w:t xml:space="preserve">установяването на минимални референтни размери за опазване с цел да се осигури защитата на младите </w:t>
            </w:r>
            <w:r w:rsidRPr="00A65114">
              <w:rPr>
                <w:b/>
                <w:i/>
              </w:rPr>
              <w:lastRenderedPageBreak/>
              <w:t>екземпляри морски организми.</w:t>
            </w:r>
          </w:p>
        </w:tc>
        <w:tc>
          <w:tcPr>
            <w:tcW w:w="4876" w:type="dxa"/>
          </w:tcPr>
          <w:p w14:paraId="7A5BAF80" w14:textId="77777777" w:rsidR="00133D1E" w:rsidRPr="00A65114" w:rsidRDefault="00133D1E" w:rsidP="00133D1E">
            <w:pPr>
              <w:pStyle w:val="Normal6"/>
            </w:pPr>
            <w:r w:rsidRPr="00A65114">
              <w:rPr>
                <w:b/>
                <w:i/>
              </w:rPr>
              <w:lastRenderedPageBreak/>
              <w:t>заличава се</w:t>
            </w:r>
          </w:p>
        </w:tc>
      </w:tr>
    </w:tbl>
    <w:p w14:paraId="11239966" w14:textId="77777777" w:rsidR="00133D1E" w:rsidRPr="00A65114" w:rsidRDefault="00133D1E" w:rsidP="00133D1E">
      <w:pPr>
        <w:pStyle w:val="JustificationTitle"/>
      </w:pPr>
      <w:r w:rsidRPr="00620C10">
        <w:rPr>
          <w:rStyle w:val="HideTWBExt"/>
          <w:i w:val="0"/>
        </w:rPr>
        <w:t>&lt;TitreJust&gt;</w:t>
      </w:r>
      <w:r w:rsidRPr="00A65114">
        <w:t>Обосновка</w:t>
      </w:r>
      <w:r w:rsidRPr="00620C10">
        <w:rPr>
          <w:rStyle w:val="HideTWBExt"/>
          <w:i w:val="0"/>
        </w:rPr>
        <w:t>&lt;/TitreJust&gt;</w:t>
      </w:r>
    </w:p>
    <w:p w14:paraId="1DC08E9C" w14:textId="77777777" w:rsidR="00133D1E" w:rsidRPr="00A65114" w:rsidRDefault="00133D1E" w:rsidP="00133D1E">
      <w:pPr>
        <w:pStyle w:val="Normal12Italic"/>
      </w:pPr>
      <w:r w:rsidRPr="00A65114">
        <w:t>Буква г) следва да бъде заличена, тъй като тази област вече е включена в член 6 по-горе и няма нужда от повторение.</w:t>
      </w:r>
    </w:p>
    <w:p w14:paraId="7F2BC51E" w14:textId="77777777" w:rsidR="00133D1E" w:rsidRPr="00A65114" w:rsidRDefault="00133D1E" w:rsidP="00133D1E">
      <w:r w:rsidRPr="00620C10">
        <w:rPr>
          <w:rStyle w:val="HideTWBExt"/>
        </w:rPr>
        <w:t>&lt;/Amend&gt;</w:t>
      </w:r>
    </w:p>
    <w:p w14:paraId="2F1A1B80" w14:textId="1B4892D3"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76</w:t>
      </w:r>
      <w:r w:rsidRPr="00620C10">
        <w:rPr>
          <w:rStyle w:val="HideTWBExt"/>
          <w:b w:val="0"/>
        </w:rPr>
        <w:t>&lt;/NumAm&gt;</w:t>
      </w:r>
    </w:p>
    <w:p w14:paraId="179DC715"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1AEB3258" w14:textId="77777777" w:rsidR="00133D1E" w:rsidRPr="00A65114" w:rsidRDefault="00133D1E" w:rsidP="00133D1E">
      <w:pPr>
        <w:pStyle w:val="NormalBold"/>
      </w:pPr>
      <w:r w:rsidRPr="00620C10">
        <w:rPr>
          <w:rStyle w:val="HideTWBExt"/>
          <w:b w:val="0"/>
        </w:rPr>
        <w:t>&lt;Article&gt;</w:t>
      </w:r>
      <w:r w:rsidRPr="00A65114">
        <w:t>Член 10 – параграф 1</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61836C4C" w14:textId="77777777" w:rsidTr="00133D1E">
        <w:trPr>
          <w:trHeight w:hRule="exact" w:val="240"/>
          <w:jc w:val="center"/>
        </w:trPr>
        <w:tc>
          <w:tcPr>
            <w:tcW w:w="9752" w:type="dxa"/>
            <w:gridSpan w:val="2"/>
          </w:tcPr>
          <w:p w14:paraId="4BF718E8" w14:textId="77777777" w:rsidR="00133D1E" w:rsidRPr="00A65114" w:rsidRDefault="00133D1E" w:rsidP="00133D1E"/>
        </w:tc>
      </w:tr>
      <w:tr w:rsidR="00133D1E" w:rsidRPr="00A65114" w14:paraId="18CFDE3A" w14:textId="77777777" w:rsidTr="00133D1E">
        <w:trPr>
          <w:trHeight w:val="240"/>
          <w:jc w:val="center"/>
        </w:trPr>
        <w:tc>
          <w:tcPr>
            <w:tcW w:w="4876" w:type="dxa"/>
          </w:tcPr>
          <w:p w14:paraId="09DE8EA8" w14:textId="77777777" w:rsidR="00133D1E" w:rsidRPr="00A65114" w:rsidRDefault="00133D1E" w:rsidP="00133D1E">
            <w:pPr>
              <w:pStyle w:val="ColumnHeading"/>
            </w:pPr>
            <w:r w:rsidRPr="00A65114">
              <w:t>Текст, предложен от Комисията</w:t>
            </w:r>
          </w:p>
        </w:tc>
        <w:tc>
          <w:tcPr>
            <w:tcW w:w="4876" w:type="dxa"/>
          </w:tcPr>
          <w:p w14:paraId="3A137DDA" w14:textId="77777777" w:rsidR="00133D1E" w:rsidRPr="00A65114" w:rsidRDefault="00133D1E" w:rsidP="00133D1E">
            <w:pPr>
              <w:pStyle w:val="ColumnHeading"/>
            </w:pPr>
            <w:r w:rsidRPr="00A65114">
              <w:t>Изменение</w:t>
            </w:r>
          </w:p>
        </w:tc>
      </w:tr>
      <w:tr w:rsidR="00133D1E" w:rsidRPr="00A65114" w14:paraId="29B8CF25" w14:textId="77777777" w:rsidTr="00133D1E">
        <w:trPr>
          <w:jc w:val="center"/>
        </w:trPr>
        <w:tc>
          <w:tcPr>
            <w:tcW w:w="4876" w:type="dxa"/>
          </w:tcPr>
          <w:p w14:paraId="798D1C3A" w14:textId="77777777" w:rsidR="00133D1E" w:rsidRPr="00A65114" w:rsidRDefault="00133D1E" w:rsidP="00133D1E">
            <w:pPr>
              <w:pStyle w:val="Normal6"/>
            </w:pPr>
            <w:r w:rsidRPr="00A65114">
              <w:t>1.</w:t>
            </w:r>
            <w:r w:rsidRPr="00A65114">
              <w:tab/>
              <w:t xml:space="preserve">Чрез дерогация от член 17, параграф 1 от Регламент (ЕО) № 1224/2009 предварителното уведомяване, предвидено в посочения член, се извършва поне </w:t>
            </w:r>
            <w:r w:rsidRPr="00A65114">
              <w:rPr>
                <w:b/>
                <w:i/>
              </w:rPr>
              <w:t>час и половина</w:t>
            </w:r>
            <w:r w:rsidRPr="00A65114">
              <w:t xml:space="preserve"> преди очакваното време на пристигане в пристанището. Компетентните органи на крайбрежната държава членка могат да дават разрешение за по-ранно влизане в пристанището в зависимост от всеки конкретен случай.</w:t>
            </w:r>
          </w:p>
        </w:tc>
        <w:tc>
          <w:tcPr>
            <w:tcW w:w="4876" w:type="dxa"/>
          </w:tcPr>
          <w:p w14:paraId="3580D003" w14:textId="77777777" w:rsidR="00133D1E" w:rsidRPr="00A65114" w:rsidRDefault="00133D1E" w:rsidP="00133D1E">
            <w:pPr>
              <w:pStyle w:val="Normal6"/>
            </w:pPr>
            <w:r w:rsidRPr="00A65114">
              <w:t>1.</w:t>
            </w:r>
            <w:r w:rsidRPr="00A65114">
              <w:tab/>
              <w:t xml:space="preserve">Чрез дерогация от член 17, параграф 1 от Регламент (ЕО) № 1224/2009 предварителното уведомяване, предвидено в посочения член, се извършва поне </w:t>
            </w:r>
            <w:r w:rsidRPr="00A65114">
              <w:rPr>
                <w:b/>
                <w:i/>
              </w:rPr>
              <w:t>половин час</w:t>
            </w:r>
            <w:r w:rsidRPr="00A65114">
              <w:t xml:space="preserve"> преди очакваното време на пристигане в пристанището Компетентните органи на крайбрежната държава членка могат да дават разрешение за по-ранно влизане в пристанището в зависимост от всеки конкретен случай.</w:t>
            </w:r>
          </w:p>
        </w:tc>
      </w:tr>
    </w:tbl>
    <w:p w14:paraId="31EF7FEE" w14:textId="77777777" w:rsidR="00133D1E" w:rsidRPr="00A65114" w:rsidRDefault="00133D1E" w:rsidP="00133D1E">
      <w:pPr>
        <w:pStyle w:val="JustificationTitle"/>
      </w:pPr>
      <w:r w:rsidRPr="00620C10">
        <w:rPr>
          <w:rStyle w:val="HideTWBExt"/>
          <w:i w:val="0"/>
        </w:rPr>
        <w:t>&lt;TitreJust&gt;</w:t>
      </w:r>
      <w:r w:rsidRPr="00A65114">
        <w:t>Обосновка</w:t>
      </w:r>
      <w:r w:rsidRPr="00620C10">
        <w:rPr>
          <w:rStyle w:val="HideTWBExt"/>
          <w:i w:val="0"/>
        </w:rPr>
        <w:t>&lt;/TitreJust&gt;</w:t>
      </w:r>
    </w:p>
    <w:p w14:paraId="4C0B9DDC" w14:textId="77777777" w:rsidR="00133D1E" w:rsidRPr="00A65114" w:rsidRDefault="00133D1E" w:rsidP="00133D1E">
      <w:pPr>
        <w:pStyle w:val="Normal12Italic"/>
      </w:pPr>
      <w:r w:rsidRPr="00A65114">
        <w:t>В много райони на Адриатическо море екипажът продължава да извършва сортиране на улова в подходящи кутии минути, преди да се върне в пристанището. Предвиждането на горепосоченото изискване преди пристигането в пристанище, което означава, че капитаните на риболовни кораби са длъжни да съобщават на компетентните органи на своята държава – членка на флага, информация за кораба и улова доста време по-рано, е донякъде обременяващо изискване.</w:t>
      </w:r>
    </w:p>
    <w:p w14:paraId="74B3D6F0" w14:textId="77777777" w:rsidR="00BA3A3F" w:rsidRPr="00A65114" w:rsidRDefault="00133D1E" w:rsidP="00BA3A3F">
      <w:r w:rsidRPr="00620C10">
        <w:rPr>
          <w:rStyle w:val="HideTWBExt"/>
        </w:rPr>
        <w:t>&lt;/Amend&gt;</w:t>
      </w:r>
    </w:p>
    <w:p w14:paraId="4E032EA1" w14:textId="7CA62973" w:rsidR="00BA3A3F" w:rsidRPr="00A65114" w:rsidRDefault="00BA3A3F" w:rsidP="00BA3A3F">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77</w:t>
      </w:r>
      <w:r w:rsidRPr="00620C10">
        <w:rPr>
          <w:rStyle w:val="HideTWBExt"/>
          <w:b w:val="0"/>
        </w:rPr>
        <w:t>&lt;/NumAm&gt;</w:t>
      </w:r>
    </w:p>
    <w:p w14:paraId="6B20BEF0" w14:textId="77777777" w:rsidR="00BA3A3F" w:rsidRPr="00A65114" w:rsidRDefault="00BA3A3F" w:rsidP="00BA3A3F">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6249DEF8" w14:textId="77777777" w:rsidR="00BA3A3F" w:rsidRPr="00A65114" w:rsidRDefault="00BA3A3F" w:rsidP="00BA3A3F">
      <w:pPr>
        <w:pStyle w:val="NormalBold"/>
      </w:pPr>
      <w:r w:rsidRPr="00620C10">
        <w:rPr>
          <w:rStyle w:val="HideTWBExt"/>
          <w:b w:val="0"/>
        </w:rPr>
        <w:t>&lt;Article&gt;</w:t>
      </w:r>
      <w:r w:rsidRPr="00A65114">
        <w:t>Член 10 – параграф 2</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3A3F" w:rsidRPr="00A65114" w14:paraId="3FF244A7" w14:textId="77777777" w:rsidTr="005D67B9">
        <w:trPr>
          <w:trHeight w:hRule="exact" w:val="240"/>
          <w:jc w:val="center"/>
        </w:trPr>
        <w:tc>
          <w:tcPr>
            <w:tcW w:w="9752" w:type="dxa"/>
            <w:gridSpan w:val="2"/>
          </w:tcPr>
          <w:p w14:paraId="46FBAB95" w14:textId="77777777" w:rsidR="00BA3A3F" w:rsidRPr="00A65114" w:rsidRDefault="00BA3A3F" w:rsidP="005D67B9"/>
        </w:tc>
      </w:tr>
      <w:tr w:rsidR="00BA3A3F" w:rsidRPr="00A65114" w14:paraId="045BB5F1" w14:textId="77777777" w:rsidTr="005D67B9">
        <w:trPr>
          <w:trHeight w:val="240"/>
          <w:jc w:val="center"/>
        </w:trPr>
        <w:tc>
          <w:tcPr>
            <w:tcW w:w="4876" w:type="dxa"/>
          </w:tcPr>
          <w:p w14:paraId="4C40861F" w14:textId="77777777" w:rsidR="00BA3A3F" w:rsidRPr="00A65114" w:rsidRDefault="00BA3A3F" w:rsidP="005D67B9">
            <w:pPr>
              <w:pStyle w:val="ColumnHeading"/>
            </w:pPr>
            <w:r w:rsidRPr="00A65114">
              <w:t>Текст, предложен от Комисията</w:t>
            </w:r>
          </w:p>
        </w:tc>
        <w:tc>
          <w:tcPr>
            <w:tcW w:w="4876" w:type="dxa"/>
          </w:tcPr>
          <w:p w14:paraId="626629BA" w14:textId="77777777" w:rsidR="00BA3A3F" w:rsidRPr="00A65114" w:rsidRDefault="00BA3A3F" w:rsidP="005D67B9">
            <w:pPr>
              <w:pStyle w:val="ColumnHeading"/>
            </w:pPr>
            <w:r w:rsidRPr="00A65114">
              <w:t>Изменение</w:t>
            </w:r>
          </w:p>
        </w:tc>
      </w:tr>
      <w:tr w:rsidR="00BA3A3F" w:rsidRPr="00A65114" w14:paraId="07DEBB53" w14:textId="77777777" w:rsidTr="005D67B9">
        <w:trPr>
          <w:jc w:val="center"/>
        </w:trPr>
        <w:tc>
          <w:tcPr>
            <w:tcW w:w="4876" w:type="dxa"/>
          </w:tcPr>
          <w:p w14:paraId="4D5F8B35" w14:textId="77777777" w:rsidR="00BA3A3F" w:rsidRPr="00A65114" w:rsidRDefault="00BA3A3F" w:rsidP="005D67B9">
            <w:pPr>
              <w:pStyle w:val="Normal6"/>
            </w:pPr>
            <w:r w:rsidRPr="00A65114">
              <w:t>2.</w:t>
            </w:r>
            <w:r w:rsidRPr="00A65114">
              <w:tab/>
              <w:t xml:space="preserve">Задължението за предварително уведомяване се прилага по отношение на капитаните на риболовните кораби на Съюза, които държат на борда най-малко </w:t>
            </w:r>
            <w:r w:rsidRPr="00A65114">
              <w:rPr>
                <w:b/>
                <w:i/>
              </w:rPr>
              <w:t>един тон</w:t>
            </w:r>
            <w:r w:rsidRPr="00A65114">
              <w:t xml:space="preserve"> хамсия или </w:t>
            </w:r>
            <w:r w:rsidRPr="00A65114">
              <w:rPr>
                <w:b/>
                <w:i/>
              </w:rPr>
              <w:t>един тон</w:t>
            </w:r>
            <w:r w:rsidRPr="00A65114">
              <w:t xml:space="preserve"> </w:t>
            </w:r>
            <w:r w:rsidRPr="00A65114">
              <w:lastRenderedPageBreak/>
              <w:t>сардина.</w:t>
            </w:r>
          </w:p>
        </w:tc>
        <w:tc>
          <w:tcPr>
            <w:tcW w:w="4876" w:type="dxa"/>
          </w:tcPr>
          <w:p w14:paraId="656C53FB" w14:textId="12B3DA0E" w:rsidR="00BA3A3F" w:rsidRPr="00A65114" w:rsidRDefault="00BA3A3F" w:rsidP="001F062E">
            <w:pPr>
              <w:pStyle w:val="Normal6"/>
            </w:pPr>
            <w:r w:rsidRPr="00A65114">
              <w:lastRenderedPageBreak/>
              <w:t>2.</w:t>
            </w:r>
            <w:r w:rsidRPr="00A65114">
              <w:tab/>
              <w:t xml:space="preserve">Задължението за предварително уведомяване се прилага по отношение на капитаните на риболовните кораби на Съюза, които държат на борда най-малко </w:t>
            </w:r>
            <w:r w:rsidRPr="00A65114">
              <w:rPr>
                <w:b/>
                <w:i/>
              </w:rPr>
              <w:t>два тона</w:t>
            </w:r>
            <w:r w:rsidRPr="00A65114">
              <w:t xml:space="preserve"> хамсия или </w:t>
            </w:r>
            <w:r w:rsidRPr="00A65114">
              <w:rPr>
                <w:b/>
                <w:i/>
              </w:rPr>
              <w:t>два тона</w:t>
            </w:r>
            <w:r w:rsidRPr="00A65114">
              <w:t xml:space="preserve"> </w:t>
            </w:r>
            <w:r w:rsidRPr="00A65114">
              <w:lastRenderedPageBreak/>
              <w:t xml:space="preserve">сардина. </w:t>
            </w:r>
            <w:r w:rsidRPr="00A65114">
              <w:rPr>
                <w:b/>
                <w:i/>
              </w:rPr>
              <w:t>Тези количества се изчисляват след приспадане на улова, посочен в член 15, параграф 11 от Регламент (ЕС) № 1380/2013.</w:t>
            </w:r>
          </w:p>
        </w:tc>
      </w:tr>
    </w:tbl>
    <w:p w14:paraId="06C50B4A" w14:textId="77777777" w:rsidR="00BA3A3F" w:rsidRPr="00A65114" w:rsidRDefault="00BA3A3F" w:rsidP="00BA3A3F">
      <w:pPr>
        <w:pStyle w:val="JustificationTitle"/>
      </w:pPr>
      <w:r w:rsidRPr="00620C10">
        <w:rPr>
          <w:rStyle w:val="HideTWBExt"/>
          <w:i w:val="0"/>
        </w:rPr>
        <w:lastRenderedPageBreak/>
        <w:t>&lt;TitreJust&gt;</w:t>
      </w:r>
      <w:r w:rsidRPr="00A65114">
        <w:t>Обосновка</w:t>
      </w:r>
      <w:r w:rsidRPr="00620C10">
        <w:rPr>
          <w:rStyle w:val="HideTWBExt"/>
          <w:i w:val="0"/>
        </w:rPr>
        <w:t>&lt;/TitreJust&gt;</w:t>
      </w:r>
    </w:p>
    <w:p w14:paraId="504EC8D5" w14:textId="77777777" w:rsidR="00BA3A3F" w:rsidRPr="00A65114" w:rsidRDefault="00BA3A3F" w:rsidP="00BA3A3F">
      <w:pPr>
        <w:pStyle w:val="Normal12Italic"/>
      </w:pPr>
      <w:r w:rsidRPr="00A65114">
        <w:t>Важно е това да се посочи поради задължението за разтоварване, съгласно което продуктите под минималния референтен размер за опазване трябва да се разтоварят на сушата и да се използват директно, но не за консумация от човека. Количествата са посочените в член 13, буква а) и буква б) от настоящото предложение за регламент.</w:t>
      </w:r>
    </w:p>
    <w:p w14:paraId="797B80FF" w14:textId="77777777" w:rsidR="00BA3A3F" w:rsidRPr="00A65114" w:rsidRDefault="00BA3A3F" w:rsidP="00BA3A3F">
      <w:r w:rsidRPr="00620C10">
        <w:rPr>
          <w:rStyle w:val="HideTWBExt"/>
        </w:rPr>
        <w:t>&lt;/Amend&gt;</w:t>
      </w:r>
    </w:p>
    <w:p w14:paraId="1210ACE0" w14:textId="77777777" w:rsidR="00133D1E" w:rsidRPr="00A65114" w:rsidRDefault="00133D1E" w:rsidP="00133D1E"/>
    <w:p w14:paraId="24C4D921" w14:textId="77777777" w:rsidR="00BA3A3F" w:rsidRPr="00A65114" w:rsidRDefault="00BA3A3F" w:rsidP="00133D1E"/>
    <w:p w14:paraId="2C74EE9D" w14:textId="414B70F5"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78</w:t>
      </w:r>
      <w:r w:rsidRPr="00620C10">
        <w:rPr>
          <w:rStyle w:val="HideTWBExt"/>
          <w:b w:val="0"/>
        </w:rPr>
        <w:t>&lt;/NumAm&gt;</w:t>
      </w:r>
    </w:p>
    <w:p w14:paraId="1CF2D18F"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2A5E0A3B" w14:textId="77777777" w:rsidR="00133D1E" w:rsidRPr="00A65114" w:rsidRDefault="00133D1E" w:rsidP="00133D1E">
      <w:pPr>
        <w:pStyle w:val="NormalBold"/>
      </w:pPr>
      <w:r w:rsidRPr="00620C10">
        <w:rPr>
          <w:rStyle w:val="HideTWBExt"/>
          <w:b w:val="0"/>
        </w:rPr>
        <w:t>&lt;Article&gt;</w:t>
      </w:r>
      <w:r w:rsidRPr="00A65114">
        <w:t>Член 12 – параграф 2а (нов)</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4F402F94" w14:textId="77777777" w:rsidTr="00133D1E">
        <w:trPr>
          <w:trHeight w:hRule="exact" w:val="240"/>
          <w:jc w:val="center"/>
        </w:trPr>
        <w:tc>
          <w:tcPr>
            <w:tcW w:w="9752" w:type="dxa"/>
            <w:gridSpan w:val="2"/>
          </w:tcPr>
          <w:p w14:paraId="74BB4482" w14:textId="77777777" w:rsidR="00133D1E" w:rsidRPr="00A65114" w:rsidRDefault="00133D1E" w:rsidP="00133D1E"/>
        </w:tc>
      </w:tr>
      <w:tr w:rsidR="00133D1E" w:rsidRPr="00A65114" w14:paraId="3C05230C" w14:textId="77777777" w:rsidTr="00133D1E">
        <w:trPr>
          <w:trHeight w:val="240"/>
          <w:jc w:val="center"/>
        </w:trPr>
        <w:tc>
          <w:tcPr>
            <w:tcW w:w="4876" w:type="dxa"/>
          </w:tcPr>
          <w:p w14:paraId="6C6E2072" w14:textId="77777777" w:rsidR="00133D1E" w:rsidRPr="00A65114" w:rsidRDefault="00133D1E" w:rsidP="00133D1E">
            <w:pPr>
              <w:pStyle w:val="ColumnHeading"/>
            </w:pPr>
            <w:r w:rsidRPr="00A65114">
              <w:t>Текст, предложен от Комисията</w:t>
            </w:r>
          </w:p>
        </w:tc>
        <w:tc>
          <w:tcPr>
            <w:tcW w:w="4876" w:type="dxa"/>
          </w:tcPr>
          <w:p w14:paraId="57DFB3E4" w14:textId="77777777" w:rsidR="00133D1E" w:rsidRPr="00A65114" w:rsidRDefault="00133D1E" w:rsidP="00133D1E">
            <w:pPr>
              <w:pStyle w:val="ColumnHeading"/>
            </w:pPr>
            <w:r w:rsidRPr="00A65114">
              <w:t>Изменение</w:t>
            </w:r>
          </w:p>
        </w:tc>
      </w:tr>
      <w:tr w:rsidR="00133D1E" w:rsidRPr="00A65114" w14:paraId="1A56CD35" w14:textId="77777777" w:rsidTr="00133D1E">
        <w:trPr>
          <w:jc w:val="center"/>
        </w:trPr>
        <w:tc>
          <w:tcPr>
            <w:tcW w:w="4876" w:type="dxa"/>
          </w:tcPr>
          <w:p w14:paraId="2C1E4872" w14:textId="77777777" w:rsidR="00133D1E" w:rsidRPr="00A65114" w:rsidRDefault="00133D1E" w:rsidP="00133D1E">
            <w:pPr>
              <w:pStyle w:val="Normal6"/>
            </w:pPr>
          </w:p>
        </w:tc>
        <w:tc>
          <w:tcPr>
            <w:tcW w:w="4876" w:type="dxa"/>
          </w:tcPr>
          <w:p w14:paraId="20CE0306" w14:textId="06392F17" w:rsidR="00133D1E" w:rsidRPr="00A65114" w:rsidRDefault="00133D1E" w:rsidP="001F062E">
            <w:pPr>
              <w:pStyle w:val="Normal6"/>
            </w:pPr>
            <w:r w:rsidRPr="00A65114">
              <w:rPr>
                <w:b/>
                <w:i/>
              </w:rPr>
              <w:t>2a.</w:t>
            </w:r>
            <w:r w:rsidRPr="00A65114">
              <w:tab/>
            </w:r>
            <w:r w:rsidRPr="00A65114">
              <w:rPr>
                <w:b/>
                <w:i/>
              </w:rPr>
              <w:t>Чрез дерогация от член 15, параграф 2 от Регламент (ЕО) № 1224/2009 капитаните на всички кораби на Съюза с обща дължина, която е равна или по-голяма от 12 метра, изпращат информацията, посочена в член 14 от същия регламент, преди началото на операциите по разтоварване.</w:t>
            </w:r>
          </w:p>
        </w:tc>
      </w:tr>
      <w:tr w:rsidR="00133D1E" w:rsidRPr="00A65114" w14:paraId="76ED4C22" w14:textId="77777777" w:rsidTr="00133D1E">
        <w:trPr>
          <w:jc w:val="center"/>
        </w:trPr>
        <w:tc>
          <w:tcPr>
            <w:tcW w:w="4876" w:type="dxa"/>
          </w:tcPr>
          <w:p w14:paraId="0F0B1D6F" w14:textId="77777777" w:rsidR="00133D1E" w:rsidRPr="00A65114" w:rsidRDefault="00133D1E" w:rsidP="00133D1E">
            <w:pPr>
              <w:pStyle w:val="Normal6"/>
            </w:pPr>
          </w:p>
        </w:tc>
        <w:tc>
          <w:tcPr>
            <w:tcW w:w="4876" w:type="dxa"/>
          </w:tcPr>
          <w:p w14:paraId="3874E120" w14:textId="77777777" w:rsidR="00133D1E" w:rsidRPr="00A65114" w:rsidRDefault="00133D1E" w:rsidP="00133D1E">
            <w:pPr>
              <w:pStyle w:val="Normal6"/>
            </w:pPr>
          </w:p>
        </w:tc>
      </w:tr>
    </w:tbl>
    <w:p w14:paraId="088EA772" w14:textId="77777777" w:rsidR="00133D1E" w:rsidRPr="00A65114" w:rsidRDefault="00133D1E" w:rsidP="00133D1E">
      <w:pPr>
        <w:pStyle w:val="JustificationTitle"/>
      </w:pPr>
      <w:r w:rsidRPr="00620C10">
        <w:rPr>
          <w:rStyle w:val="HideTWBExt"/>
          <w:i w:val="0"/>
        </w:rPr>
        <w:t>&lt;TitreJust&gt;</w:t>
      </w:r>
      <w:r w:rsidRPr="00A65114">
        <w:t>Обосновка</w:t>
      </w:r>
      <w:r w:rsidRPr="00620C10">
        <w:rPr>
          <w:rStyle w:val="HideTWBExt"/>
          <w:i w:val="0"/>
        </w:rPr>
        <w:t>&lt;/TitreJust&gt;</w:t>
      </w:r>
    </w:p>
    <w:p w14:paraId="63BA73E3" w14:textId="77777777" w:rsidR="00133D1E" w:rsidRPr="00A65114" w:rsidRDefault="00133D1E" w:rsidP="00133D1E">
      <w:pPr>
        <w:pStyle w:val="Normal12Italic"/>
      </w:pPr>
      <w:r w:rsidRPr="00A65114">
        <w:t>Корабите, за които се прилагат изискванията на настоящия план за управление и които работят с големи рибни видове, следва да имат право да попълват риболовния дневник преди започването на операциите по разтоварване. Изпращането на тази информация преди влизане в пристанището в съответствие с общите разпоредби може да се окаже трудно и понякога опасно, като се имат предвид затрудненията при прибиране и големите количества риба, които трябва да бъдат сортирани и поставени в кутии.</w:t>
      </w:r>
    </w:p>
    <w:p w14:paraId="02FCC381" w14:textId="77777777" w:rsidR="00133D1E" w:rsidRPr="00A65114" w:rsidRDefault="00133D1E" w:rsidP="00133D1E">
      <w:r w:rsidRPr="00620C10">
        <w:rPr>
          <w:rStyle w:val="HideTWBExt"/>
        </w:rPr>
        <w:t>&lt;/Amend&gt;</w:t>
      </w:r>
    </w:p>
    <w:p w14:paraId="35E4DEE4" w14:textId="7F9FE660" w:rsidR="00B833C4" w:rsidRPr="00A65114" w:rsidRDefault="00B833C4" w:rsidP="00B833C4">
      <w:pPr>
        <w:pStyle w:val="AMNumberTabs"/>
        <w:keepNext/>
      </w:pPr>
      <w:r w:rsidRPr="00620C10">
        <w:rPr>
          <w:rStyle w:val="HideTWBExt"/>
          <w:b w:val="0"/>
        </w:rPr>
        <w:lastRenderedPageBreak/>
        <w:t>&lt;Amend&gt;</w:t>
      </w:r>
      <w:r w:rsidRPr="00A65114">
        <w:t>Изменение</w:t>
      </w:r>
      <w:r w:rsidRPr="00A65114">
        <w:tab/>
      </w:r>
      <w:r w:rsidRPr="00A65114">
        <w:tab/>
      </w:r>
      <w:r w:rsidRPr="00620C10">
        <w:rPr>
          <w:rStyle w:val="HideTWBExt"/>
          <w:b w:val="0"/>
        </w:rPr>
        <w:t>&lt;NumAm&gt;</w:t>
      </w:r>
      <w:r w:rsidRPr="00A65114">
        <w:t>79</w:t>
      </w:r>
      <w:r w:rsidRPr="00620C10">
        <w:rPr>
          <w:rStyle w:val="HideTWBExt"/>
          <w:b w:val="0"/>
        </w:rPr>
        <w:t>&lt;/NumAm&gt;</w:t>
      </w:r>
    </w:p>
    <w:p w14:paraId="28479F0F" w14:textId="77777777" w:rsidR="00B833C4" w:rsidRPr="00A65114" w:rsidRDefault="00B833C4" w:rsidP="00B833C4">
      <w:pPr>
        <w:pStyle w:val="NormalBold12b"/>
        <w:keepNext/>
      </w:pPr>
      <w:r w:rsidRPr="00620C10">
        <w:rPr>
          <w:rStyle w:val="HideTWBExt"/>
          <w:b w:val="0"/>
        </w:rPr>
        <w:t>&lt;DocAmend&gt;</w:t>
      </w:r>
      <w:r w:rsidRPr="00A65114">
        <w:t>Предложение за регламент</w:t>
      </w:r>
      <w:r w:rsidRPr="00620C10">
        <w:rPr>
          <w:rStyle w:val="HideTWBExt"/>
          <w:b w:val="0"/>
        </w:rPr>
        <w:t>&lt;/DocAmend&gt;</w:t>
      </w:r>
    </w:p>
    <w:p w14:paraId="5EADBED7" w14:textId="6241C4AA" w:rsidR="00B833C4" w:rsidRPr="00A65114" w:rsidRDefault="00B833C4" w:rsidP="00B833C4">
      <w:pPr>
        <w:pStyle w:val="NormalBold"/>
      </w:pPr>
      <w:r w:rsidRPr="00620C10">
        <w:rPr>
          <w:rStyle w:val="HideTWBExt"/>
          <w:b w:val="0"/>
        </w:rPr>
        <w:t>&lt;Article&gt;</w:t>
      </w:r>
      <w:r w:rsidRPr="00A65114">
        <w:t>Член 13 – параграф 1</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833C4" w:rsidRPr="00A65114" w14:paraId="0B1695F3" w14:textId="77777777" w:rsidTr="00B95BDA">
        <w:trPr>
          <w:jc w:val="center"/>
        </w:trPr>
        <w:tc>
          <w:tcPr>
            <w:tcW w:w="9752" w:type="dxa"/>
            <w:gridSpan w:val="2"/>
          </w:tcPr>
          <w:p w14:paraId="4A7F2761" w14:textId="77777777" w:rsidR="00B833C4" w:rsidRPr="00A65114" w:rsidRDefault="00B833C4" w:rsidP="00B95BDA">
            <w:pPr>
              <w:keepNext/>
            </w:pPr>
          </w:p>
        </w:tc>
      </w:tr>
      <w:tr w:rsidR="00B833C4" w:rsidRPr="00A65114" w14:paraId="1166876F" w14:textId="77777777" w:rsidTr="00B95BDA">
        <w:trPr>
          <w:jc w:val="center"/>
        </w:trPr>
        <w:tc>
          <w:tcPr>
            <w:tcW w:w="4876" w:type="dxa"/>
            <w:hideMark/>
          </w:tcPr>
          <w:p w14:paraId="7C83395B" w14:textId="77777777" w:rsidR="00B833C4" w:rsidRPr="00A65114" w:rsidRDefault="00B833C4" w:rsidP="00B95BDA">
            <w:pPr>
              <w:pStyle w:val="ColumnHeading"/>
              <w:keepNext/>
            </w:pPr>
            <w:r w:rsidRPr="00A65114">
              <w:t>Текст, предложен от Комисията</w:t>
            </w:r>
          </w:p>
        </w:tc>
        <w:tc>
          <w:tcPr>
            <w:tcW w:w="4876" w:type="dxa"/>
            <w:hideMark/>
          </w:tcPr>
          <w:p w14:paraId="513C4D19" w14:textId="77777777" w:rsidR="00B833C4" w:rsidRPr="00A65114" w:rsidRDefault="00B833C4" w:rsidP="00B95BDA">
            <w:pPr>
              <w:pStyle w:val="ColumnHeading"/>
              <w:keepNext/>
            </w:pPr>
            <w:r w:rsidRPr="00A65114">
              <w:t>Изменение</w:t>
            </w:r>
          </w:p>
        </w:tc>
      </w:tr>
      <w:tr w:rsidR="00B833C4" w:rsidRPr="00A65114" w14:paraId="56F698D2" w14:textId="77777777" w:rsidTr="00B95BDA">
        <w:trPr>
          <w:jc w:val="center"/>
        </w:trPr>
        <w:tc>
          <w:tcPr>
            <w:tcW w:w="4876" w:type="dxa"/>
            <w:hideMark/>
          </w:tcPr>
          <w:p w14:paraId="25666E84" w14:textId="77777777" w:rsidR="00B833C4" w:rsidRPr="00A65114" w:rsidRDefault="00B833C4" w:rsidP="00B95BDA">
            <w:pPr>
              <w:pStyle w:val="Normal6"/>
            </w:pPr>
            <w:r w:rsidRPr="00A65114">
              <w:t xml:space="preserve">Прагът за живото тегло на </w:t>
            </w:r>
            <w:r w:rsidRPr="00A65114">
              <w:rPr>
                <w:b/>
                <w:i/>
              </w:rPr>
              <w:t>видовете от съответния запас, обхванати от многогодишния план</w:t>
            </w:r>
            <w:r w:rsidRPr="00A65114">
              <w:t>, над чиито стойности риболовните кораби са длъжни да разтоварят своя улов в определено за целта пристанище или на място в близост до брега, както е посочено в член 43 от Регламент (ЕО) № 1224/2009, е:</w:t>
            </w:r>
          </w:p>
        </w:tc>
        <w:tc>
          <w:tcPr>
            <w:tcW w:w="4876" w:type="dxa"/>
            <w:hideMark/>
          </w:tcPr>
          <w:p w14:paraId="65AA727A" w14:textId="10228C05" w:rsidR="00B833C4" w:rsidRPr="00A65114" w:rsidRDefault="00B833C4" w:rsidP="00A513C7">
            <w:pPr>
              <w:pStyle w:val="Normal6"/>
              <w:rPr>
                <w:szCs w:val="24"/>
              </w:rPr>
            </w:pPr>
            <w:r w:rsidRPr="00A65114">
              <w:t xml:space="preserve">Прагът за живото тегло на </w:t>
            </w:r>
            <w:r w:rsidRPr="00A65114">
              <w:rPr>
                <w:b/>
                <w:i/>
              </w:rPr>
              <w:t>дребните пелагични видове</w:t>
            </w:r>
            <w:r w:rsidRPr="00A65114">
              <w:t>, над чиито стойности риболовните кораби са длъжни да разтоварят своя улов в определено за целта пристанище или на място в близост до брега, както е посочено в член 43 от Регламент (ЕО) № 1224/2009, е</w:t>
            </w:r>
            <w:r w:rsidRPr="00A65114">
              <w:rPr>
                <w:b/>
                <w:i/>
              </w:rPr>
              <w:t xml:space="preserve"> 4 тона</w:t>
            </w:r>
            <w:r w:rsidRPr="00A65114">
              <w:t>:</w:t>
            </w:r>
          </w:p>
        </w:tc>
      </w:tr>
      <w:tr w:rsidR="001F062E" w:rsidRPr="00A65114" w14:paraId="536E8158" w14:textId="77777777" w:rsidTr="00B95BDA">
        <w:trPr>
          <w:jc w:val="center"/>
        </w:trPr>
        <w:tc>
          <w:tcPr>
            <w:tcW w:w="4876" w:type="dxa"/>
          </w:tcPr>
          <w:p w14:paraId="646E6B4F" w14:textId="28341C4D" w:rsidR="001F062E" w:rsidRPr="00A65114" w:rsidRDefault="001F062E" w:rsidP="00B95BDA">
            <w:pPr>
              <w:pStyle w:val="Normal6"/>
              <w:rPr>
                <w:b/>
                <w:i/>
              </w:rPr>
            </w:pPr>
            <w:r w:rsidRPr="00A65114">
              <w:rPr>
                <w:b/>
                <w:i/>
              </w:rPr>
              <w:t>а) 2000 kg за аншоа;</w:t>
            </w:r>
          </w:p>
        </w:tc>
        <w:tc>
          <w:tcPr>
            <w:tcW w:w="4876" w:type="dxa"/>
          </w:tcPr>
          <w:p w14:paraId="7B1799A6" w14:textId="77777777" w:rsidR="001F062E" w:rsidRPr="00A65114" w:rsidRDefault="001F062E" w:rsidP="00B95BDA">
            <w:pPr>
              <w:pStyle w:val="Normal6"/>
            </w:pPr>
          </w:p>
        </w:tc>
      </w:tr>
      <w:tr w:rsidR="001F062E" w:rsidRPr="00A65114" w14:paraId="33EFD4BF" w14:textId="77777777" w:rsidTr="00B95BDA">
        <w:trPr>
          <w:jc w:val="center"/>
        </w:trPr>
        <w:tc>
          <w:tcPr>
            <w:tcW w:w="4876" w:type="dxa"/>
          </w:tcPr>
          <w:p w14:paraId="66135C0C" w14:textId="208FCEF9" w:rsidR="001F062E" w:rsidRPr="00A65114" w:rsidRDefault="001F062E" w:rsidP="00B95BDA">
            <w:pPr>
              <w:pStyle w:val="Normal6"/>
              <w:rPr>
                <w:b/>
                <w:i/>
              </w:rPr>
            </w:pPr>
            <w:r w:rsidRPr="00A65114">
              <w:rPr>
                <w:b/>
                <w:i/>
              </w:rPr>
              <w:t>б) 2000 kg за сардина.</w:t>
            </w:r>
          </w:p>
        </w:tc>
        <w:tc>
          <w:tcPr>
            <w:tcW w:w="4876" w:type="dxa"/>
          </w:tcPr>
          <w:p w14:paraId="0FBF2B61" w14:textId="77777777" w:rsidR="001F062E" w:rsidRPr="00A65114" w:rsidRDefault="001F062E" w:rsidP="00B95BDA">
            <w:pPr>
              <w:pStyle w:val="Normal6"/>
            </w:pPr>
          </w:p>
        </w:tc>
      </w:tr>
    </w:tbl>
    <w:p w14:paraId="4D519CB6" w14:textId="77777777" w:rsidR="00B833C4" w:rsidRPr="00A65114" w:rsidRDefault="00B833C4" w:rsidP="00B833C4">
      <w:r w:rsidRPr="00620C10">
        <w:rPr>
          <w:rStyle w:val="HideTWBExt"/>
        </w:rPr>
        <w:t>&lt;/Amend&gt;</w:t>
      </w:r>
    </w:p>
    <w:p w14:paraId="45A9F2AB" w14:textId="116E608E"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80</w:t>
      </w:r>
      <w:r w:rsidRPr="00620C10">
        <w:rPr>
          <w:rStyle w:val="HideTWBExt"/>
          <w:b w:val="0"/>
        </w:rPr>
        <w:t>&lt;/NumAm&gt;</w:t>
      </w:r>
    </w:p>
    <w:p w14:paraId="23CF6888"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66E9FE26" w14:textId="77777777" w:rsidR="00133D1E" w:rsidRPr="00A65114" w:rsidRDefault="00133D1E" w:rsidP="00133D1E">
      <w:pPr>
        <w:pStyle w:val="NormalBold"/>
      </w:pPr>
      <w:r w:rsidRPr="00620C10">
        <w:rPr>
          <w:rStyle w:val="HideTWBExt"/>
          <w:b w:val="0"/>
        </w:rPr>
        <w:t>&lt;Article&gt;</w:t>
      </w:r>
      <w:r w:rsidRPr="00A65114">
        <w:t>Член 14 – параграф 1</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44437BC6" w14:textId="77777777" w:rsidTr="00133D1E">
        <w:trPr>
          <w:trHeight w:hRule="exact" w:val="240"/>
          <w:jc w:val="center"/>
        </w:trPr>
        <w:tc>
          <w:tcPr>
            <w:tcW w:w="9752" w:type="dxa"/>
            <w:gridSpan w:val="2"/>
          </w:tcPr>
          <w:p w14:paraId="39C7E25A" w14:textId="77777777" w:rsidR="00133D1E" w:rsidRPr="00A65114" w:rsidRDefault="00133D1E" w:rsidP="00133D1E"/>
        </w:tc>
      </w:tr>
      <w:tr w:rsidR="00133D1E" w:rsidRPr="00A65114" w14:paraId="770B74C3" w14:textId="77777777" w:rsidTr="00133D1E">
        <w:trPr>
          <w:trHeight w:val="240"/>
          <w:jc w:val="center"/>
        </w:trPr>
        <w:tc>
          <w:tcPr>
            <w:tcW w:w="4876" w:type="dxa"/>
          </w:tcPr>
          <w:p w14:paraId="6BF0360A" w14:textId="77777777" w:rsidR="00133D1E" w:rsidRPr="00A65114" w:rsidRDefault="00133D1E" w:rsidP="00133D1E">
            <w:pPr>
              <w:pStyle w:val="ColumnHeading"/>
            </w:pPr>
            <w:r w:rsidRPr="00A65114">
              <w:t>Текст, предложен от Комисията</w:t>
            </w:r>
          </w:p>
        </w:tc>
        <w:tc>
          <w:tcPr>
            <w:tcW w:w="4876" w:type="dxa"/>
          </w:tcPr>
          <w:p w14:paraId="79561909" w14:textId="77777777" w:rsidR="00133D1E" w:rsidRPr="00A65114" w:rsidRDefault="00133D1E" w:rsidP="00133D1E">
            <w:pPr>
              <w:pStyle w:val="ColumnHeading"/>
            </w:pPr>
            <w:r w:rsidRPr="00A65114">
              <w:t>Изменение</w:t>
            </w:r>
          </w:p>
        </w:tc>
      </w:tr>
      <w:tr w:rsidR="00133D1E" w:rsidRPr="00A65114" w14:paraId="54C386C2" w14:textId="77777777" w:rsidTr="00133D1E">
        <w:trPr>
          <w:jc w:val="center"/>
        </w:trPr>
        <w:tc>
          <w:tcPr>
            <w:tcW w:w="4876" w:type="dxa"/>
          </w:tcPr>
          <w:p w14:paraId="0D8B5ED8" w14:textId="77777777" w:rsidR="00133D1E" w:rsidRPr="00A65114" w:rsidRDefault="00133D1E" w:rsidP="00133D1E">
            <w:pPr>
              <w:pStyle w:val="Normal6"/>
            </w:pPr>
            <w:r w:rsidRPr="00A65114">
              <w:rPr>
                <w:b/>
                <w:i/>
              </w:rPr>
              <w:t>Пет</w:t>
            </w:r>
            <w:r w:rsidRPr="00A65114">
              <w:t xml:space="preserve"> години след влизането в сила на настоящия регламент и на всеки пет години след това Комисията осигурява извършването на оценка на въздействието на многогодишния план върху запасите, по отношение на които се прилага настоящият регламент, и върху свързаните с тях риболовни дейности. Комисията представя резултатите от тази оценка на Европейския парламент и на Съвета.</w:t>
            </w:r>
          </w:p>
        </w:tc>
        <w:tc>
          <w:tcPr>
            <w:tcW w:w="4876" w:type="dxa"/>
          </w:tcPr>
          <w:p w14:paraId="36C23DA4" w14:textId="333FB4F8" w:rsidR="00133D1E" w:rsidRPr="00A65114" w:rsidRDefault="00133D1E" w:rsidP="00223F7C">
            <w:pPr>
              <w:pStyle w:val="Normal6"/>
            </w:pPr>
            <w:r w:rsidRPr="00A65114">
              <w:rPr>
                <w:b/>
                <w:i/>
              </w:rPr>
              <w:t>Три</w:t>
            </w:r>
            <w:r w:rsidRPr="00A65114">
              <w:t xml:space="preserve"> години след влизането в сила на настоящия регламент и на всеки пет години след това Комисията осигурява извършването на оценка на въздействието на многогодишния план върху запасите, по отношение на които се прилага настоящият регламент, и върху свързаните с тях риболовни дейности. Комисията представя резултатите от тази оценка на Европейския парламент и на Съвета</w:t>
            </w:r>
            <w:r w:rsidRPr="00A65114">
              <w:rPr>
                <w:b/>
                <w:i/>
              </w:rPr>
              <w:t xml:space="preserve"> и ако е целесъобразно, внася предложение за изменение на настоящия регламент</w:t>
            </w:r>
            <w:r w:rsidRPr="00A65114">
              <w:t>.</w:t>
            </w:r>
          </w:p>
        </w:tc>
      </w:tr>
    </w:tbl>
    <w:p w14:paraId="6C159392" w14:textId="77777777" w:rsidR="00133D1E" w:rsidRPr="00A65114" w:rsidRDefault="00133D1E" w:rsidP="00133D1E">
      <w:r w:rsidRPr="00620C10">
        <w:rPr>
          <w:rStyle w:val="HideTWBExt"/>
        </w:rPr>
        <w:t>&lt;/Amend&gt;</w:t>
      </w:r>
    </w:p>
    <w:p w14:paraId="18664951" w14:textId="4FC53461"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81</w:t>
      </w:r>
      <w:r w:rsidRPr="00620C10">
        <w:rPr>
          <w:rStyle w:val="HideTWBExt"/>
          <w:b w:val="0"/>
        </w:rPr>
        <w:t>&lt;/NumAm&gt;</w:t>
      </w:r>
    </w:p>
    <w:p w14:paraId="271754EF"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45222A9E" w14:textId="77777777" w:rsidR="00133D1E" w:rsidRPr="00A65114" w:rsidRDefault="00133D1E" w:rsidP="00133D1E">
      <w:pPr>
        <w:pStyle w:val="NormalBold"/>
      </w:pPr>
      <w:r w:rsidRPr="00620C10">
        <w:rPr>
          <w:rStyle w:val="HideTWBExt"/>
          <w:b w:val="0"/>
        </w:rPr>
        <w:t>&lt;Article&gt;</w:t>
      </w:r>
      <w:r w:rsidRPr="00A65114">
        <w:t>Член 15 – параграф 1</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3A1A5C41" w14:textId="77777777" w:rsidTr="00133D1E">
        <w:trPr>
          <w:trHeight w:hRule="exact" w:val="240"/>
          <w:jc w:val="center"/>
        </w:trPr>
        <w:tc>
          <w:tcPr>
            <w:tcW w:w="9752" w:type="dxa"/>
            <w:gridSpan w:val="2"/>
          </w:tcPr>
          <w:p w14:paraId="4AC9C86A" w14:textId="77777777" w:rsidR="00133D1E" w:rsidRPr="00A65114" w:rsidRDefault="00133D1E" w:rsidP="00133D1E"/>
        </w:tc>
      </w:tr>
      <w:tr w:rsidR="00133D1E" w:rsidRPr="00A65114" w14:paraId="143FE371" w14:textId="77777777" w:rsidTr="00133D1E">
        <w:trPr>
          <w:trHeight w:val="240"/>
          <w:jc w:val="center"/>
        </w:trPr>
        <w:tc>
          <w:tcPr>
            <w:tcW w:w="4876" w:type="dxa"/>
          </w:tcPr>
          <w:p w14:paraId="205209F9" w14:textId="77777777" w:rsidR="00133D1E" w:rsidRPr="00A65114" w:rsidRDefault="00133D1E" w:rsidP="00133D1E">
            <w:pPr>
              <w:pStyle w:val="ColumnHeading"/>
            </w:pPr>
            <w:r w:rsidRPr="00A65114">
              <w:t>Текст, предложен от Комисията</w:t>
            </w:r>
          </w:p>
        </w:tc>
        <w:tc>
          <w:tcPr>
            <w:tcW w:w="4876" w:type="dxa"/>
          </w:tcPr>
          <w:p w14:paraId="06555F91" w14:textId="77777777" w:rsidR="00133D1E" w:rsidRPr="00A65114" w:rsidRDefault="00133D1E" w:rsidP="00133D1E">
            <w:pPr>
              <w:pStyle w:val="ColumnHeading"/>
            </w:pPr>
            <w:r w:rsidRPr="00A65114">
              <w:t>Изменение</w:t>
            </w:r>
          </w:p>
        </w:tc>
      </w:tr>
      <w:tr w:rsidR="00133D1E" w:rsidRPr="00A65114" w14:paraId="6B6B1467" w14:textId="77777777" w:rsidTr="00133D1E">
        <w:trPr>
          <w:jc w:val="center"/>
        </w:trPr>
        <w:tc>
          <w:tcPr>
            <w:tcW w:w="4876" w:type="dxa"/>
          </w:tcPr>
          <w:p w14:paraId="72052E81" w14:textId="77777777" w:rsidR="00133D1E" w:rsidRPr="00A65114" w:rsidRDefault="00133D1E" w:rsidP="00133D1E">
            <w:pPr>
              <w:pStyle w:val="Normal6"/>
            </w:pPr>
            <w:r w:rsidRPr="00A65114">
              <w:t>1.</w:t>
            </w:r>
            <w:r w:rsidRPr="00A65114">
              <w:tab/>
              <w:t xml:space="preserve">Правомощията за приемане на делегирани актове се предоставят на Комисията при спазване на </w:t>
            </w:r>
            <w:r w:rsidRPr="00A65114">
              <w:rPr>
                <w:b/>
                <w:i/>
              </w:rPr>
              <w:t>предвидените</w:t>
            </w:r>
            <w:r w:rsidRPr="00A65114">
              <w:t xml:space="preserve"> в </w:t>
            </w:r>
            <w:r w:rsidRPr="00A65114">
              <w:rPr>
                <w:b/>
                <w:i/>
              </w:rPr>
              <w:t>настоящия член условия</w:t>
            </w:r>
            <w:r w:rsidRPr="00A65114">
              <w:t>.</w:t>
            </w:r>
          </w:p>
        </w:tc>
        <w:tc>
          <w:tcPr>
            <w:tcW w:w="4876" w:type="dxa"/>
          </w:tcPr>
          <w:p w14:paraId="4BD5FD81" w14:textId="77777777" w:rsidR="00133D1E" w:rsidRPr="00A65114" w:rsidRDefault="00133D1E" w:rsidP="00133D1E">
            <w:pPr>
              <w:pStyle w:val="Normal6"/>
            </w:pPr>
            <w:r w:rsidRPr="00A65114">
              <w:t>1.</w:t>
            </w:r>
            <w:r w:rsidRPr="00A65114">
              <w:tab/>
              <w:t xml:space="preserve">Правомощията за приемане на делегирани актове се предоставят на Комисията при спазване на </w:t>
            </w:r>
            <w:r w:rsidRPr="00A65114">
              <w:rPr>
                <w:b/>
                <w:i/>
              </w:rPr>
              <w:t>условията, предвидени</w:t>
            </w:r>
            <w:r w:rsidRPr="00A65114">
              <w:t xml:space="preserve"> в </w:t>
            </w:r>
            <w:r w:rsidRPr="00A65114">
              <w:rPr>
                <w:b/>
                <w:i/>
              </w:rPr>
              <w:t>член 18 от Регламент (ЕС) № 1380/2013</w:t>
            </w:r>
            <w:r w:rsidRPr="00A65114">
              <w:t>.</w:t>
            </w:r>
          </w:p>
        </w:tc>
      </w:tr>
    </w:tbl>
    <w:p w14:paraId="05FAABC2" w14:textId="77777777" w:rsidR="00133D1E" w:rsidRPr="00A65114" w:rsidRDefault="00133D1E" w:rsidP="00133D1E">
      <w:r w:rsidRPr="00620C10">
        <w:rPr>
          <w:rStyle w:val="HideTWBExt"/>
        </w:rPr>
        <w:t>&lt;/Amend&gt;</w:t>
      </w:r>
    </w:p>
    <w:p w14:paraId="7C9BDA29" w14:textId="5B774521" w:rsidR="00133D1E" w:rsidRPr="00A65114" w:rsidRDefault="00133D1E" w:rsidP="00133D1E">
      <w:pPr>
        <w:pStyle w:val="AMNumberTabs"/>
        <w:keepNext/>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82</w:t>
      </w:r>
      <w:r w:rsidRPr="00620C10">
        <w:rPr>
          <w:rStyle w:val="HideTWBExt"/>
          <w:b w:val="0"/>
        </w:rPr>
        <w:t>&lt;/NumAm&gt;</w:t>
      </w:r>
    </w:p>
    <w:p w14:paraId="020D48F1"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52B3E458" w14:textId="77777777" w:rsidR="00133D1E" w:rsidRPr="00A65114" w:rsidRDefault="00133D1E" w:rsidP="00133D1E">
      <w:pPr>
        <w:pStyle w:val="NormalBold"/>
        <w:keepNext/>
      </w:pPr>
      <w:r w:rsidRPr="00620C10">
        <w:rPr>
          <w:rStyle w:val="HideTWBExt"/>
          <w:b w:val="0"/>
        </w:rPr>
        <w:t>&lt;Article&gt;</w:t>
      </w:r>
      <w:r w:rsidRPr="00A65114">
        <w:t>Член 15 а (нов)</w:t>
      </w:r>
      <w:r w:rsidRPr="00620C10">
        <w:rPr>
          <w:rStyle w:val="HideTWBExt"/>
          <w:b w:val="0"/>
        </w:rPr>
        <w:t>&lt;/Article&gt;</w:t>
      </w:r>
    </w:p>
    <w:p w14:paraId="5A4BF6E9" w14:textId="77777777" w:rsidR="00133D1E" w:rsidRPr="00A65114" w:rsidRDefault="00133D1E" w:rsidP="00133D1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3D1E" w:rsidRPr="00A65114" w14:paraId="182F9113" w14:textId="77777777" w:rsidTr="00133D1E">
        <w:trPr>
          <w:jc w:val="center"/>
        </w:trPr>
        <w:tc>
          <w:tcPr>
            <w:tcW w:w="9752" w:type="dxa"/>
            <w:gridSpan w:val="2"/>
          </w:tcPr>
          <w:p w14:paraId="2F4C2B8D" w14:textId="77777777" w:rsidR="00133D1E" w:rsidRPr="00A65114" w:rsidRDefault="00133D1E" w:rsidP="00133D1E">
            <w:pPr>
              <w:keepNext/>
            </w:pPr>
          </w:p>
        </w:tc>
      </w:tr>
      <w:tr w:rsidR="00133D1E" w:rsidRPr="00A65114" w14:paraId="2EE225A8" w14:textId="77777777" w:rsidTr="00133D1E">
        <w:trPr>
          <w:jc w:val="center"/>
        </w:trPr>
        <w:tc>
          <w:tcPr>
            <w:tcW w:w="4876" w:type="dxa"/>
          </w:tcPr>
          <w:p w14:paraId="73DD3900" w14:textId="77777777" w:rsidR="00133D1E" w:rsidRPr="00A65114" w:rsidRDefault="00133D1E" w:rsidP="00133D1E">
            <w:pPr>
              <w:pStyle w:val="ColumnHeading"/>
              <w:keepNext/>
            </w:pPr>
            <w:r w:rsidRPr="00A65114">
              <w:t>Текст, предложен от Комисията</w:t>
            </w:r>
          </w:p>
        </w:tc>
        <w:tc>
          <w:tcPr>
            <w:tcW w:w="4876" w:type="dxa"/>
          </w:tcPr>
          <w:p w14:paraId="08E0B08F" w14:textId="77777777" w:rsidR="00133D1E" w:rsidRPr="00A65114" w:rsidRDefault="00133D1E" w:rsidP="00133D1E">
            <w:pPr>
              <w:pStyle w:val="ColumnHeading"/>
              <w:keepNext/>
            </w:pPr>
            <w:r w:rsidRPr="00A65114">
              <w:t>Изменение</w:t>
            </w:r>
          </w:p>
        </w:tc>
      </w:tr>
      <w:tr w:rsidR="00133D1E" w:rsidRPr="00A65114" w14:paraId="5188517A" w14:textId="77777777" w:rsidTr="00133D1E">
        <w:trPr>
          <w:jc w:val="center"/>
        </w:trPr>
        <w:tc>
          <w:tcPr>
            <w:tcW w:w="4876" w:type="dxa"/>
          </w:tcPr>
          <w:p w14:paraId="34CB715A" w14:textId="77777777" w:rsidR="00133D1E" w:rsidRPr="00A65114" w:rsidRDefault="00133D1E" w:rsidP="008B2A4B">
            <w:pPr>
              <w:pStyle w:val="Normal6"/>
            </w:pPr>
          </w:p>
        </w:tc>
        <w:tc>
          <w:tcPr>
            <w:tcW w:w="4876" w:type="dxa"/>
          </w:tcPr>
          <w:p w14:paraId="7BC862EE" w14:textId="77777777" w:rsidR="00133D1E" w:rsidRPr="00A65114" w:rsidRDefault="00133D1E" w:rsidP="008B2A4B">
            <w:pPr>
              <w:pStyle w:val="Normal6Center"/>
              <w:rPr>
                <w:color w:val="auto"/>
              </w:rPr>
            </w:pPr>
            <w:r w:rsidRPr="00A65114">
              <w:rPr>
                <w:color w:val="auto"/>
              </w:rPr>
              <w:t>Член 15a</w:t>
            </w:r>
          </w:p>
        </w:tc>
      </w:tr>
      <w:tr w:rsidR="00133D1E" w:rsidRPr="00A65114" w14:paraId="041FC987" w14:textId="77777777" w:rsidTr="00133D1E">
        <w:trPr>
          <w:jc w:val="center"/>
        </w:trPr>
        <w:tc>
          <w:tcPr>
            <w:tcW w:w="4876" w:type="dxa"/>
          </w:tcPr>
          <w:p w14:paraId="75AA8976" w14:textId="77777777" w:rsidR="00133D1E" w:rsidRPr="00A65114" w:rsidRDefault="00133D1E" w:rsidP="008B2A4B">
            <w:pPr>
              <w:pStyle w:val="Normal6"/>
            </w:pPr>
          </w:p>
        </w:tc>
        <w:tc>
          <w:tcPr>
            <w:tcW w:w="4876" w:type="dxa"/>
          </w:tcPr>
          <w:p w14:paraId="2A687366" w14:textId="09A3DF4E" w:rsidR="00133D1E" w:rsidRPr="00A65114" w:rsidRDefault="00133D1E" w:rsidP="00F2288B">
            <w:pPr>
              <w:pStyle w:val="Normal6Center"/>
              <w:rPr>
                <w:color w:val="auto"/>
              </w:rPr>
            </w:pPr>
            <w:r w:rsidRPr="00A65114">
              <w:rPr>
                <w:color w:val="auto"/>
              </w:rPr>
              <w:t>Подпомагане от ЕФМДР</w:t>
            </w:r>
          </w:p>
        </w:tc>
      </w:tr>
      <w:tr w:rsidR="00133D1E" w:rsidRPr="00A65114" w14:paraId="4C7F5D7A" w14:textId="77777777" w:rsidTr="00133D1E">
        <w:trPr>
          <w:jc w:val="center"/>
        </w:trPr>
        <w:tc>
          <w:tcPr>
            <w:tcW w:w="4876" w:type="dxa"/>
          </w:tcPr>
          <w:p w14:paraId="5282FFBB" w14:textId="77777777" w:rsidR="00133D1E" w:rsidRPr="00A65114" w:rsidRDefault="00133D1E" w:rsidP="008B2A4B">
            <w:pPr>
              <w:pStyle w:val="Normal6"/>
            </w:pPr>
          </w:p>
        </w:tc>
        <w:tc>
          <w:tcPr>
            <w:tcW w:w="4876" w:type="dxa"/>
          </w:tcPr>
          <w:p w14:paraId="069991E9" w14:textId="7EC519B7" w:rsidR="00133D1E" w:rsidRPr="00A65114" w:rsidRDefault="00133D1E" w:rsidP="001F062E">
            <w:pPr>
              <w:pStyle w:val="Normal6"/>
            </w:pPr>
            <w:r w:rsidRPr="00A65114">
              <w:rPr>
                <w:b/>
                <w:i/>
              </w:rPr>
              <w:t>1. Мерките за временно преустановяване, приети с оглед постигането на целите на плана, се считат за временно преустановяване на риболовните дейности за целите на член 33, параграф 1, букви а) и в) от Регламент (ЕС) № 508/2014.</w:t>
            </w:r>
          </w:p>
        </w:tc>
      </w:tr>
      <w:tr w:rsidR="00133D1E" w:rsidRPr="00A65114" w14:paraId="4DEFACE2" w14:textId="77777777" w:rsidTr="00133D1E">
        <w:trPr>
          <w:jc w:val="center"/>
        </w:trPr>
        <w:tc>
          <w:tcPr>
            <w:tcW w:w="4876" w:type="dxa"/>
          </w:tcPr>
          <w:p w14:paraId="4D31F640" w14:textId="77777777" w:rsidR="00133D1E" w:rsidRPr="00A65114" w:rsidRDefault="00133D1E" w:rsidP="008B2A4B">
            <w:pPr>
              <w:pStyle w:val="Normal6"/>
            </w:pPr>
          </w:p>
        </w:tc>
        <w:tc>
          <w:tcPr>
            <w:tcW w:w="4876" w:type="dxa"/>
          </w:tcPr>
          <w:p w14:paraId="10C0C26E" w14:textId="77777777" w:rsidR="00133D1E" w:rsidRPr="00A65114" w:rsidRDefault="00133D1E" w:rsidP="008B2A4B">
            <w:pPr>
              <w:pStyle w:val="Normal6"/>
              <w:rPr>
                <w:b/>
                <w:i/>
              </w:rPr>
            </w:pPr>
            <w:r w:rsidRPr="00A65114">
              <w:rPr>
                <w:b/>
                <w:i/>
              </w:rPr>
              <w:t>2. Чрез дерогация от член 33, параграф 2 от Регламент (ЕС) № 508/2014, до 31 декември 2020 г. максималната продължителност на подпомагането съгласно посочения регламент е девет месеца за риболовни кораби, които попадат в обхвата на предвидените в настоящия регламент забрани за риболов за определени периоди и в определени зони.</w:t>
            </w:r>
          </w:p>
        </w:tc>
      </w:tr>
      <w:tr w:rsidR="00133D1E" w:rsidRPr="00A65114" w14:paraId="17417431" w14:textId="77777777" w:rsidTr="00133D1E">
        <w:trPr>
          <w:jc w:val="center"/>
        </w:trPr>
        <w:tc>
          <w:tcPr>
            <w:tcW w:w="4876" w:type="dxa"/>
          </w:tcPr>
          <w:p w14:paraId="7EC83968" w14:textId="77777777" w:rsidR="00133D1E" w:rsidRPr="00A65114" w:rsidRDefault="00133D1E" w:rsidP="008B2A4B">
            <w:pPr>
              <w:pStyle w:val="Normal6"/>
            </w:pPr>
          </w:p>
        </w:tc>
        <w:tc>
          <w:tcPr>
            <w:tcW w:w="4876" w:type="dxa"/>
          </w:tcPr>
          <w:p w14:paraId="624F4CC8" w14:textId="2C3666C5" w:rsidR="00133D1E" w:rsidRPr="00A65114" w:rsidRDefault="00133D1E" w:rsidP="00223F7C">
            <w:pPr>
              <w:pStyle w:val="Normal6"/>
            </w:pPr>
            <w:r w:rsidRPr="00A65114">
              <w:rPr>
                <w:b/>
                <w:i/>
              </w:rPr>
              <w:t>3. За да се осигури прилагането на параграф 2 от настоящия член, чрез дерогация от член 25, параграф 3 от Регламент (ЕС) № 508/2014 общият размер на финансовото участие по линия на ЕФМДР следва да може да се увеличи над определения в същия член таван от 15%.</w:t>
            </w:r>
          </w:p>
        </w:tc>
      </w:tr>
      <w:tr w:rsidR="008B2A4B" w:rsidRPr="00A65114" w14:paraId="6A1C6B7D" w14:textId="77777777" w:rsidTr="00133D1E">
        <w:trPr>
          <w:jc w:val="center"/>
        </w:trPr>
        <w:tc>
          <w:tcPr>
            <w:tcW w:w="4876" w:type="dxa"/>
          </w:tcPr>
          <w:p w14:paraId="451345FB" w14:textId="77777777" w:rsidR="008B2A4B" w:rsidRPr="00A65114" w:rsidRDefault="008B2A4B" w:rsidP="008B2A4B">
            <w:pPr>
              <w:pStyle w:val="Normal6"/>
            </w:pPr>
          </w:p>
        </w:tc>
        <w:tc>
          <w:tcPr>
            <w:tcW w:w="4876" w:type="dxa"/>
          </w:tcPr>
          <w:p w14:paraId="0F708148" w14:textId="3CEFA858" w:rsidR="008B2A4B" w:rsidRPr="00A65114" w:rsidRDefault="008B2A4B" w:rsidP="00223F7C">
            <w:pPr>
              <w:pStyle w:val="Normal6"/>
              <w:rPr>
                <w:rStyle w:val="SupBoldItalic"/>
                <w:color w:val="auto"/>
              </w:rPr>
            </w:pPr>
            <w:r w:rsidRPr="00A65114">
              <w:rPr>
                <w:b/>
                <w:i/>
              </w:rPr>
              <w:t>4. При изпълнението на действията, предвидени в член 30 от Регламент (ЕС) № 508/2014, се дава приоритет на рибарите, засегнати от прилагането на мерките, съдържащи се в настоящия многогодишен план.</w:t>
            </w:r>
          </w:p>
        </w:tc>
      </w:tr>
      <w:tr w:rsidR="008B2A4B" w:rsidRPr="00A65114" w14:paraId="41220E63" w14:textId="77777777" w:rsidTr="00133D1E">
        <w:trPr>
          <w:jc w:val="center"/>
        </w:trPr>
        <w:tc>
          <w:tcPr>
            <w:tcW w:w="4876" w:type="dxa"/>
          </w:tcPr>
          <w:p w14:paraId="5F548D6C" w14:textId="77777777" w:rsidR="008B2A4B" w:rsidRPr="00A65114" w:rsidRDefault="008B2A4B" w:rsidP="008B2A4B">
            <w:pPr>
              <w:pStyle w:val="Normal6"/>
            </w:pPr>
          </w:p>
        </w:tc>
        <w:tc>
          <w:tcPr>
            <w:tcW w:w="4876" w:type="dxa"/>
          </w:tcPr>
          <w:p w14:paraId="49C26178" w14:textId="12446066" w:rsidR="008B2A4B" w:rsidRPr="00A65114" w:rsidRDefault="008B2A4B" w:rsidP="008B2A4B">
            <w:pPr>
              <w:pStyle w:val="Normal6"/>
              <w:rPr>
                <w:rStyle w:val="SupBoldItalic"/>
                <w:color w:val="auto"/>
              </w:rPr>
            </w:pPr>
            <w:r w:rsidRPr="00A65114">
              <w:rPr>
                <w:b/>
                <w:i/>
              </w:rPr>
              <w:t>5. До 31 декември 2020 г. и чрез дерогация от крайния срок, определен в член 34, параграф 4 от Регламент (ЕС) № 508/2014, кораби, които са преустановили всички риболовни дейности в резултат на мерките за намаляване на риболовното усилие, посочени в настоящия регламент, могат да получат помощ за окончателно преустановяване, както е посочено в член 34 от Регламент (ЕС) № 508/2014.</w:t>
            </w:r>
          </w:p>
        </w:tc>
      </w:tr>
      <w:tr w:rsidR="008B2A4B" w:rsidRPr="00A65114" w14:paraId="6DA264D1" w14:textId="77777777" w:rsidTr="00133D1E">
        <w:trPr>
          <w:jc w:val="center"/>
        </w:trPr>
        <w:tc>
          <w:tcPr>
            <w:tcW w:w="4876" w:type="dxa"/>
          </w:tcPr>
          <w:p w14:paraId="528EC4FB" w14:textId="77777777" w:rsidR="008B2A4B" w:rsidRPr="00A65114" w:rsidRDefault="008B2A4B" w:rsidP="008B2A4B">
            <w:pPr>
              <w:pStyle w:val="Normal6"/>
            </w:pPr>
          </w:p>
        </w:tc>
        <w:tc>
          <w:tcPr>
            <w:tcW w:w="4876" w:type="dxa"/>
          </w:tcPr>
          <w:p w14:paraId="4A27A2EE" w14:textId="511A0033" w:rsidR="008B2A4B" w:rsidRPr="00A65114" w:rsidRDefault="008B2A4B" w:rsidP="008B2A4B">
            <w:pPr>
              <w:pStyle w:val="Normal6"/>
              <w:rPr>
                <w:rStyle w:val="SupBoldItalic"/>
                <w:color w:val="auto"/>
                <w:lang w:eastAsia="en-US"/>
              </w:rPr>
            </w:pPr>
          </w:p>
        </w:tc>
      </w:tr>
      <w:tr w:rsidR="008B2A4B" w:rsidRPr="00A65114" w14:paraId="486E5C9D" w14:textId="77777777" w:rsidTr="00133D1E">
        <w:trPr>
          <w:jc w:val="center"/>
        </w:trPr>
        <w:tc>
          <w:tcPr>
            <w:tcW w:w="4876" w:type="dxa"/>
          </w:tcPr>
          <w:p w14:paraId="0A029666" w14:textId="77777777" w:rsidR="008B2A4B" w:rsidRPr="00A65114" w:rsidRDefault="008B2A4B" w:rsidP="008B2A4B">
            <w:pPr>
              <w:pStyle w:val="Normal6"/>
            </w:pPr>
          </w:p>
        </w:tc>
        <w:tc>
          <w:tcPr>
            <w:tcW w:w="4876" w:type="dxa"/>
          </w:tcPr>
          <w:p w14:paraId="20506CE5" w14:textId="47872DB9" w:rsidR="008B2A4B" w:rsidRPr="00A65114" w:rsidRDefault="008B2A4B" w:rsidP="008B2A4B">
            <w:pPr>
              <w:pStyle w:val="Normal6"/>
              <w:rPr>
                <w:rStyle w:val="SupBoldItalic"/>
                <w:color w:val="auto"/>
                <w:lang w:eastAsia="en-US"/>
              </w:rPr>
            </w:pPr>
          </w:p>
        </w:tc>
      </w:tr>
    </w:tbl>
    <w:p w14:paraId="4CE3E18E" w14:textId="77777777" w:rsidR="00133D1E" w:rsidRPr="00A65114" w:rsidRDefault="00133D1E" w:rsidP="00133D1E">
      <w:r w:rsidRPr="00620C10">
        <w:rPr>
          <w:rStyle w:val="HideTWBExt"/>
        </w:rPr>
        <w:t>&lt;/Amend&gt;</w:t>
      </w:r>
    </w:p>
    <w:p w14:paraId="01FBF293" w14:textId="04EE3193"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83</w:t>
      </w:r>
      <w:r w:rsidRPr="00620C10">
        <w:rPr>
          <w:rStyle w:val="HideTWBExt"/>
          <w:b w:val="0"/>
        </w:rPr>
        <w:t>&lt;/NumAm&gt;</w:t>
      </w:r>
    </w:p>
    <w:p w14:paraId="3995B3F0"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3F24E36B" w14:textId="77777777" w:rsidR="00133D1E" w:rsidRPr="00A65114" w:rsidRDefault="00133D1E" w:rsidP="00133D1E">
      <w:pPr>
        <w:pStyle w:val="NormalBold"/>
      </w:pPr>
      <w:r w:rsidRPr="00620C10">
        <w:rPr>
          <w:rStyle w:val="HideTWBExt"/>
          <w:b w:val="0"/>
        </w:rPr>
        <w:t>&lt;Article&gt;</w:t>
      </w:r>
      <w:r w:rsidRPr="00A65114">
        <w:t>Приложение І</w:t>
      </w:r>
      <w:r w:rsidRPr="00620C1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6AB9AD0C" w14:textId="77777777" w:rsidTr="008B2A4B">
        <w:trPr>
          <w:trHeight w:hRule="exact" w:val="240"/>
          <w:jc w:val="center"/>
        </w:trPr>
        <w:tc>
          <w:tcPr>
            <w:tcW w:w="9752" w:type="dxa"/>
            <w:gridSpan w:val="2"/>
          </w:tcPr>
          <w:p w14:paraId="05355990" w14:textId="77777777" w:rsidR="00133D1E" w:rsidRPr="00A65114" w:rsidRDefault="00133D1E" w:rsidP="00133D1E"/>
        </w:tc>
      </w:tr>
      <w:tr w:rsidR="00133D1E" w:rsidRPr="00A65114" w14:paraId="6C7917B1" w14:textId="77777777" w:rsidTr="008B2A4B">
        <w:trPr>
          <w:trHeight w:val="240"/>
          <w:jc w:val="center"/>
        </w:trPr>
        <w:tc>
          <w:tcPr>
            <w:tcW w:w="4876" w:type="dxa"/>
          </w:tcPr>
          <w:p w14:paraId="703086FD" w14:textId="77777777" w:rsidR="00133D1E" w:rsidRPr="00A65114" w:rsidRDefault="00133D1E" w:rsidP="00133D1E">
            <w:pPr>
              <w:pStyle w:val="ColumnHeading"/>
            </w:pPr>
            <w:r w:rsidRPr="00A65114">
              <w:t>Текст, предложен от Комисията</w:t>
            </w:r>
          </w:p>
        </w:tc>
        <w:tc>
          <w:tcPr>
            <w:tcW w:w="4876" w:type="dxa"/>
          </w:tcPr>
          <w:p w14:paraId="10B78BC1" w14:textId="77777777" w:rsidR="00133D1E" w:rsidRPr="00A65114" w:rsidRDefault="00133D1E" w:rsidP="00133D1E">
            <w:pPr>
              <w:pStyle w:val="ColumnHeading"/>
            </w:pPr>
            <w:r w:rsidRPr="00A65114">
              <w:t>Изменение</w:t>
            </w:r>
          </w:p>
        </w:tc>
      </w:tr>
      <w:tr w:rsidR="00133D1E" w:rsidRPr="00A65114" w14:paraId="2F7EB9B6" w14:textId="77777777" w:rsidTr="008B2A4B">
        <w:trPr>
          <w:jc w:val="center"/>
        </w:trPr>
        <w:tc>
          <w:tcPr>
            <w:tcW w:w="4876" w:type="dxa"/>
          </w:tcPr>
          <w:p w14:paraId="7C8EE46C" w14:textId="40F07632" w:rsidR="00133D1E" w:rsidRPr="00A65114" w:rsidRDefault="008B2A4B" w:rsidP="00133D1E">
            <w:pPr>
              <w:pStyle w:val="Normal6"/>
            </w:pPr>
            <w:r w:rsidRPr="00A65114">
              <w:rPr>
                <w:b/>
                <w:i/>
              </w:rPr>
              <w:t>[...]</w:t>
            </w:r>
          </w:p>
        </w:tc>
        <w:tc>
          <w:tcPr>
            <w:tcW w:w="4876" w:type="dxa"/>
          </w:tcPr>
          <w:p w14:paraId="10DDFEA5" w14:textId="77777777" w:rsidR="00133D1E" w:rsidRPr="00A65114" w:rsidRDefault="00133D1E" w:rsidP="00133D1E">
            <w:pPr>
              <w:pStyle w:val="Normal6"/>
            </w:pPr>
            <w:r w:rsidRPr="00A65114">
              <w:rPr>
                <w:b/>
                <w:i/>
              </w:rPr>
              <w:t>заличава се</w:t>
            </w:r>
          </w:p>
        </w:tc>
      </w:tr>
    </w:tbl>
    <w:p w14:paraId="5257A7B9" w14:textId="77777777" w:rsidR="00133D1E" w:rsidRPr="00A65114" w:rsidRDefault="00133D1E" w:rsidP="00133D1E">
      <w:r w:rsidRPr="00620C10">
        <w:rPr>
          <w:rStyle w:val="HideTWBExt"/>
        </w:rPr>
        <w:t>&lt;/Amend&gt;</w:t>
      </w:r>
    </w:p>
    <w:p w14:paraId="290495CB" w14:textId="11155A5D" w:rsidR="00133D1E" w:rsidRPr="00A65114" w:rsidRDefault="00133D1E" w:rsidP="00133D1E">
      <w:pPr>
        <w:pStyle w:val="AMNumberTabs"/>
      </w:pPr>
      <w:r w:rsidRPr="00620C10">
        <w:rPr>
          <w:rStyle w:val="HideTWBExt"/>
          <w:b w:val="0"/>
        </w:rPr>
        <w:t>&lt;Amend&gt;</w:t>
      </w:r>
      <w:r w:rsidRPr="00A65114">
        <w:t>Изменение</w:t>
      </w:r>
      <w:r w:rsidRPr="00A65114">
        <w:tab/>
      </w:r>
      <w:r w:rsidRPr="00A65114">
        <w:tab/>
      </w:r>
      <w:r w:rsidRPr="00620C10">
        <w:rPr>
          <w:rStyle w:val="HideTWBExt"/>
          <w:b w:val="0"/>
        </w:rPr>
        <w:t>&lt;NumAm&gt;</w:t>
      </w:r>
      <w:r w:rsidRPr="00A65114">
        <w:t>84</w:t>
      </w:r>
      <w:r w:rsidRPr="00620C10">
        <w:rPr>
          <w:rStyle w:val="HideTWBExt"/>
          <w:b w:val="0"/>
        </w:rPr>
        <w:t>&lt;/NumAm&gt;</w:t>
      </w:r>
    </w:p>
    <w:p w14:paraId="2FF35D38" w14:textId="77777777" w:rsidR="00133D1E" w:rsidRPr="00A65114" w:rsidRDefault="00133D1E" w:rsidP="00133D1E">
      <w:pPr>
        <w:pStyle w:val="NormalBold12b"/>
      </w:pPr>
      <w:r w:rsidRPr="00620C10">
        <w:rPr>
          <w:rStyle w:val="HideTWBExt"/>
          <w:b w:val="0"/>
        </w:rPr>
        <w:t>&lt;DocAmend&gt;</w:t>
      </w:r>
      <w:r w:rsidRPr="00A65114">
        <w:t>Предложение за регламент</w:t>
      </w:r>
      <w:r w:rsidRPr="00620C10">
        <w:rPr>
          <w:rStyle w:val="HideTWBExt"/>
          <w:b w:val="0"/>
        </w:rPr>
        <w:t>&lt;/DocAmend&gt;</w:t>
      </w:r>
    </w:p>
    <w:p w14:paraId="264C0A55" w14:textId="77777777" w:rsidR="00133D1E" w:rsidRPr="00A65114" w:rsidRDefault="00133D1E" w:rsidP="00133D1E">
      <w:pPr>
        <w:pStyle w:val="NormalBold"/>
      </w:pPr>
      <w:r w:rsidRPr="00620C10">
        <w:rPr>
          <w:rStyle w:val="HideTWBExt"/>
          <w:b w:val="0"/>
        </w:rPr>
        <w:t>&lt;Article&gt;</w:t>
      </w:r>
      <w:r w:rsidRPr="00A65114">
        <w:t>Приложение ІI</w:t>
      </w:r>
      <w:r w:rsidRPr="00620C10">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33D1E" w:rsidRPr="00A65114" w14:paraId="6772432F" w14:textId="77777777" w:rsidTr="008B2A4B">
        <w:trPr>
          <w:trHeight w:hRule="exact" w:val="240"/>
          <w:jc w:val="center"/>
        </w:trPr>
        <w:tc>
          <w:tcPr>
            <w:tcW w:w="9752" w:type="dxa"/>
            <w:gridSpan w:val="2"/>
          </w:tcPr>
          <w:p w14:paraId="4E352250" w14:textId="77777777" w:rsidR="00133D1E" w:rsidRPr="00A65114" w:rsidRDefault="00133D1E" w:rsidP="00133D1E"/>
        </w:tc>
      </w:tr>
      <w:tr w:rsidR="00133D1E" w:rsidRPr="00A65114" w14:paraId="58BE1996" w14:textId="77777777" w:rsidTr="008B2A4B">
        <w:trPr>
          <w:trHeight w:val="240"/>
          <w:jc w:val="center"/>
        </w:trPr>
        <w:tc>
          <w:tcPr>
            <w:tcW w:w="4876" w:type="dxa"/>
          </w:tcPr>
          <w:p w14:paraId="25884009" w14:textId="77777777" w:rsidR="00133D1E" w:rsidRPr="00A65114" w:rsidRDefault="00133D1E" w:rsidP="00133D1E">
            <w:pPr>
              <w:pStyle w:val="ColumnHeading"/>
            </w:pPr>
            <w:r w:rsidRPr="00A65114">
              <w:t>Текст, предложен от Комисията</w:t>
            </w:r>
          </w:p>
        </w:tc>
        <w:tc>
          <w:tcPr>
            <w:tcW w:w="4876" w:type="dxa"/>
          </w:tcPr>
          <w:p w14:paraId="770D6A90" w14:textId="77777777" w:rsidR="00133D1E" w:rsidRPr="00A65114" w:rsidRDefault="00133D1E" w:rsidP="00133D1E">
            <w:pPr>
              <w:pStyle w:val="ColumnHeading"/>
            </w:pPr>
            <w:r w:rsidRPr="00A65114">
              <w:t>Изменение</w:t>
            </w:r>
          </w:p>
        </w:tc>
      </w:tr>
      <w:tr w:rsidR="00133D1E" w:rsidRPr="00A65114" w14:paraId="597FA47E" w14:textId="77777777" w:rsidTr="008B2A4B">
        <w:trPr>
          <w:jc w:val="center"/>
        </w:trPr>
        <w:tc>
          <w:tcPr>
            <w:tcW w:w="4876" w:type="dxa"/>
          </w:tcPr>
          <w:p w14:paraId="0FE87253" w14:textId="7B3856E8" w:rsidR="00133D1E" w:rsidRPr="00A65114" w:rsidRDefault="008B2A4B" w:rsidP="008B2A4B">
            <w:pPr>
              <w:pStyle w:val="Normal6"/>
            </w:pPr>
            <w:r w:rsidRPr="00A65114">
              <w:rPr>
                <w:b/>
                <w:i/>
              </w:rPr>
              <w:t>[...]</w:t>
            </w:r>
          </w:p>
        </w:tc>
        <w:tc>
          <w:tcPr>
            <w:tcW w:w="4876" w:type="dxa"/>
          </w:tcPr>
          <w:p w14:paraId="6376A408" w14:textId="77777777" w:rsidR="00133D1E" w:rsidRPr="00A65114" w:rsidRDefault="00133D1E" w:rsidP="00133D1E">
            <w:pPr>
              <w:pStyle w:val="Normal6"/>
            </w:pPr>
            <w:r w:rsidRPr="00A65114">
              <w:rPr>
                <w:b/>
                <w:i/>
              </w:rPr>
              <w:t>заличава се</w:t>
            </w:r>
          </w:p>
        </w:tc>
      </w:tr>
    </w:tbl>
    <w:p w14:paraId="3393143B" w14:textId="77777777" w:rsidR="00133D1E" w:rsidRPr="00A65114" w:rsidRDefault="00133D1E" w:rsidP="00133D1E">
      <w:r w:rsidRPr="00620C10">
        <w:rPr>
          <w:rStyle w:val="HideTWBExt"/>
        </w:rPr>
        <w:t>&lt;/Amend&gt;</w:t>
      </w:r>
    </w:p>
    <w:p w14:paraId="3AB38B6F" w14:textId="7818AA20" w:rsidR="00B833C4" w:rsidRPr="00A65114" w:rsidRDefault="00B833C4" w:rsidP="00133D1E"/>
    <w:p w14:paraId="14F8F9AB" w14:textId="77777777" w:rsidR="00B833C4" w:rsidRPr="00A65114" w:rsidRDefault="00B833C4" w:rsidP="00B833C4">
      <w:r w:rsidRPr="00620C10">
        <w:rPr>
          <w:rStyle w:val="HideTWBExt"/>
        </w:rPr>
        <w:t>&lt;/RepeatBlock-Amend&gt;</w:t>
      </w:r>
    </w:p>
    <w:p w14:paraId="2E8ECE84" w14:textId="77777777" w:rsidR="00B833C4" w:rsidRPr="00A65114" w:rsidRDefault="00B833C4" w:rsidP="00B833C4">
      <w:pPr>
        <w:pStyle w:val="PageHeading"/>
      </w:pPr>
      <w:r w:rsidRPr="00A65114">
        <w:br w:type="page"/>
      </w:r>
      <w:bookmarkStart w:id="4" w:name="_Toc496599851"/>
      <w:bookmarkStart w:id="5" w:name="_Toc528675853"/>
      <w:r w:rsidRPr="00A65114">
        <w:lastRenderedPageBreak/>
        <w:t>ИЗЛОЖЕНИЕ НА МОТИВИТЕ</w:t>
      </w:r>
      <w:bookmarkEnd w:id="4"/>
      <w:bookmarkEnd w:id="5"/>
    </w:p>
    <w:p w14:paraId="37957D0A" w14:textId="77777777" w:rsidR="00B95BDA" w:rsidRPr="00A65114" w:rsidRDefault="00B95BDA" w:rsidP="00B95BDA">
      <w:pPr>
        <w:rPr>
          <w:b/>
        </w:rPr>
      </w:pPr>
      <w:r w:rsidRPr="00A65114">
        <w:rPr>
          <w:b/>
        </w:rPr>
        <w:t>1) Контекст на предложението на Комисията</w:t>
      </w:r>
    </w:p>
    <w:p w14:paraId="7CEAAF5D" w14:textId="77777777" w:rsidR="00B95BDA" w:rsidRPr="00A65114" w:rsidRDefault="00B95BDA" w:rsidP="00B95BDA">
      <w:pPr>
        <w:rPr>
          <w:b/>
        </w:rPr>
      </w:pPr>
    </w:p>
    <w:p w14:paraId="52566E9B" w14:textId="77777777" w:rsidR="00B95BDA" w:rsidRPr="00A65114" w:rsidRDefault="00B95BDA" w:rsidP="00B95BDA">
      <w:r w:rsidRPr="00A65114">
        <w:t>Многогодишният план за запасите от дребни пелагични видове в Адриатическо море и свързаните с тях дейности (наричан по-нататък „многогодишен план за Адриатическо море“) се изготвя в съответствие с основния регламент.  Многогодишните планове се приемат приоритетно въз основа на научни, технически и икономически становища и трябва да съдържат мерки за опазване с цел възстановяване и поддържане на рибните запаси над равнищата, при които може да се постигне максимален устойчив улов. В основния регламент се предвижда също, че мерките могат да бъдат включени в многогодишните планове, само ако тяхното икономическо и социално въздействие е взето под внимание.</w:t>
      </w:r>
    </w:p>
    <w:p w14:paraId="58DE18D5" w14:textId="77777777" w:rsidR="00B95BDA" w:rsidRPr="00A65114" w:rsidRDefault="00B95BDA" w:rsidP="00B95BDA"/>
    <w:p w14:paraId="5B6B8C21" w14:textId="77777777" w:rsidR="00B95BDA" w:rsidRPr="00A65114" w:rsidRDefault="00B95BDA" w:rsidP="00B95BDA">
      <w:r w:rsidRPr="00A65114">
        <w:t>Многогодишният план за Адриатическо море — първият план от този вид в района на Средиземноморието, може да има значително въздействие върху управлението на рибарството в Средиземно море като цяло.</w:t>
      </w:r>
    </w:p>
    <w:p w14:paraId="47EBA548" w14:textId="77777777" w:rsidR="00B95BDA" w:rsidRPr="00A65114" w:rsidRDefault="00B95BDA" w:rsidP="00B95BDA"/>
    <w:p w14:paraId="36308616" w14:textId="77777777" w:rsidR="00B95BDA" w:rsidRPr="00A65114" w:rsidRDefault="00B95BDA" w:rsidP="00B95BDA">
      <w:r w:rsidRPr="00A65114">
        <w:t xml:space="preserve">Адриатическо море представлява важна подзона в рамките на Средиземно море с приблизително една трета от стойността на всички разтоварвания на улов. Сардината и хамсията съставляват по-голямата част от улова на дребни пелагични видове. Най-голям улов имат Италия и Хърватия. Трета държава членка – Словения – има улов по-малко от 1%, а Албания и Черна гора имат също малки дялове улов. Дребните пелагични видове в момента са регулирани на национално, европейско и международно равнище. Генералната комисия по рибарство за Средиземно море е международният орган, които понастоящем регулира риболовните дейности от този вид. </w:t>
      </w:r>
    </w:p>
    <w:p w14:paraId="7E94C60A" w14:textId="77777777" w:rsidR="00B95BDA" w:rsidRPr="00A65114" w:rsidRDefault="00B95BDA" w:rsidP="00B95BDA"/>
    <w:p w14:paraId="2C7E7BD9" w14:textId="77777777" w:rsidR="00B95BDA" w:rsidRPr="00A65114" w:rsidRDefault="00B95BDA" w:rsidP="00B95BDA">
      <w:r w:rsidRPr="00A65114">
        <w:t xml:space="preserve">Крайната цел на предложението е да се постигне максимален устойчив улов (МУУ) до 2020 г., както се изисква от общата политика в областта на рибарството. В обяснителния меморандум на предложението на Комисията се посочва, че основната цел на многогодишния план за Адриатическо море е възстановяване на доброто състояние на запасите и на риболовния сектор чрез гарантиране на устойчивост на риболова. </w:t>
      </w:r>
    </w:p>
    <w:p w14:paraId="0B620462" w14:textId="77777777" w:rsidR="00B95BDA" w:rsidRPr="00A65114" w:rsidRDefault="00B95BDA" w:rsidP="00B95BDA"/>
    <w:p w14:paraId="4A4EE131" w14:textId="77777777" w:rsidR="00B95BDA" w:rsidRPr="00A65114" w:rsidRDefault="00B95BDA" w:rsidP="00B95BDA">
      <w:pPr>
        <w:rPr>
          <w:b/>
        </w:rPr>
      </w:pPr>
      <w:r w:rsidRPr="00A65114">
        <w:rPr>
          <w:b/>
        </w:rPr>
        <w:t>2) Съдържание на предложението</w:t>
      </w:r>
    </w:p>
    <w:p w14:paraId="4F21FA7A" w14:textId="77777777" w:rsidR="00B95BDA" w:rsidRPr="00A65114" w:rsidRDefault="00B95BDA" w:rsidP="00B95BDA">
      <w:pPr>
        <w:pStyle w:val="Bullet1"/>
        <w:numPr>
          <w:ilvl w:val="0"/>
          <w:numId w:val="0"/>
        </w:numPr>
        <w:rPr>
          <w:szCs w:val="24"/>
        </w:rPr>
      </w:pPr>
      <w:r w:rsidRPr="00A65114">
        <w:t xml:space="preserve">На 24 февруари 2017 г. Комисията представи предложение за многогодишен план за запасите от дребни пелагични видове в Адриатическо море и за свързаните с тях риболовни дейности. Многогодишният план за Адриатическо море може да се прилага по отношение на запасите от хамсия, сардина, скумрия и сафрид. Основната цел на многогодишния план е да се постигне и поддържа максимален устойчив улов (МУУ) за съответните запаси, секторът на рибарството да стане устойчив и да се осигури ефективна рамка на управление. </w:t>
      </w:r>
    </w:p>
    <w:p w14:paraId="659306D1" w14:textId="77777777" w:rsidR="00B95BDA" w:rsidRPr="00A65114" w:rsidRDefault="00B95BDA" w:rsidP="00B95BDA">
      <w:pPr>
        <w:pStyle w:val="Bullet1"/>
        <w:numPr>
          <w:ilvl w:val="0"/>
          <w:numId w:val="0"/>
        </w:numPr>
        <w:rPr>
          <w:szCs w:val="24"/>
        </w:rPr>
      </w:pPr>
      <w:r w:rsidRPr="00A65114">
        <w:t xml:space="preserve">В рамките на многогодишния план за Адриатическо море предложените цели са изразени като диапазони на смъртност от риболов, съответстващи на МУУ, съгласно препоръката на НТИКР, с краен срок 2020 г. Включени са количествените цели по отношение на запасите от хамсия и сардина, като диапазоните се основават на </w:t>
      </w:r>
      <w:r w:rsidRPr="00A65114">
        <w:lastRenderedPageBreak/>
        <w:t>препоръки, изготвени от НТИКР. Съгласно обяснителния меморандум на Комисията, тези диапазони ще позволят съответните запаси да се управляват въз основа на максималния устойчив улов и да се даде възможност за адаптиране в случай на промени в научните становища. При наличието на данни относно рибните запаси тези референтни равнища се изразяват като биомаса на репродуктивния запас.</w:t>
      </w:r>
    </w:p>
    <w:p w14:paraId="54795A5D" w14:textId="77777777" w:rsidR="00B95BDA" w:rsidRPr="00A65114" w:rsidRDefault="00B95BDA" w:rsidP="00B95BDA">
      <w:pPr>
        <w:pStyle w:val="Bullet1"/>
        <w:numPr>
          <w:ilvl w:val="0"/>
          <w:numId w:val="0"/>
        </w:numPr>
        <w:spacing w:before="0" w:after="0"/>
        <w:rPr>
          <w:szCs w:val="24"/>
        </w:rPr>
      </w:pPr>
    </w:p>
    <w:p w14:paraId="4E8C84D7" w14:textId="77777777" w:rsidR="00B95BDA" w:rsidRPr="00A65114" w:rsidRDefault="00B95BDA" w:rsidP="00B95BDA">
      <w:pPr>
        <w:pStyle w:val="Bullet1"/>
        <w:numPr>
          <w:ilvl w:val="0"/>
          <w:numId w:val="0"/>
        </w:numPr>
        <w:spacing w:before="0" w:after="0"/>
        <w:rPr>
          <w:szCs w:val="24"/>
        </w:rPr>
      </w:pPr>
      <w:r w:rsidRPr="00A65114">
        <w:t>Предложението включва разпоредби, свързани със задължението за разтоварване, които следва да бъдат приети за целите на регионализацията.</w:t>
      </w:r>
      <w:r w:rsidRPr="00A65114">
        <w:tab/>
      </w:r>
    </w:p>
    <w:p w14:paraId="119B9E0E" w14:textId="77777777" w:rsidR="00B95BDA" w:rsidRPr="00A65114" w:rsidRDefault="00B95BDA" w:rsidP="00B95BDA">
      <w:pPr>
        <w:pStyle w:val="Bullet1"/>
        <w:numPr>
          <w:ilvl w:val="0"/>
          <w:numId w:val="0"/>
        </w:numPr>
        <w:spacing w:before="0" w:after="0"/>
        <w:rPr>
          <w:szCs w:val="24"/>
        </w:rPr>
      </w:pPr>
    </w:p>
    <w:p w14:paraId="1A0B2EAB" w14:textId="77777777" w:rsidR="00B95BDA" w:rsidRPr="00A65114" w:rsidRDefault="00B95BDA" w:rsidP="00B95BDA">
      <w:pPr>
        <w:rPr>
          <w:b/>
        </w:rPr>
      </w:pPr>
      <w:r w:rsidRPr="00A65114">
        <w:rPr>
          <w:b/>
        </w:rPr>
        <w:t>3) Позиция на докладчика</w:t>
      </w:r>
    </w:p>
    <w:p w14:paraId="3A0A16B6" w14:textId="77777777" w:rsidR="00B95BDA" w:rsidRPr="00A65114" w:rsidRDefault="00B95BDA" w:rsidP="00B95BDA">
      <w:pPr>
        <w:rPr>
          <w:b/>
        </w:rPr>
      </w:pPr>
    </w:p>
    <w:p w14:paraId="30160DA0" w14:textId="77777777" w:rsidR="00B95BDA" w:rsidRPr="00A65114" w:rsidRDefault="00B95BDA" w:rsidP="00B95BDA">
      <w:r w:rsidRPr="00A65114">
        <w:t>Докладчикът приветства многогодишния план за Адриатическо море, тъй като ще предостави инструмент за многогодишно управление на биологичните морски ресурси, който ще помогне за възстановяване на рибните запаси и на сектора на рибарството до устойчиво равнище. Съгласно научните оценки на състоянието на запасите от хамсия и сардина, настоящото равнище на риболов в Адриатическо море представлява прекомерна експлоатация. Докладчикът подкрепя мерките за подобряване на състоянието на запасите, като поставя особен акцент върху пространствената защита на зони, в които да се запазят младите екземпляри и да се защити запасът по време на хвърляне на хайвера.</w:t>
      </w:r>
    </w:p>
    <w:p w14:paraId="59156DDE" w14:textId="77777777" w:rsidR="00B95BDA" w:rsidRPr="00A65114" w:rsidRDefault="00B95BDA" w:rsidP="00B95BDA"/>
    <w:p w14:paraId="2624C713" w14:textId="77777777" w:rsidR="00B95BDA" w:rsidRPr="00A65114" w:rsidRDefault="00B95BDA" w:rsidP="00B95BDA">
      <w:r w:rsidRPr="00A65114">
        <w:t xml:space="preserve">Като се има предвид състоянието на запасите, спецификата на риболова, както и сложното социално-икономическо положение в Адриатическо море, и с цел осигуряване на ефективно управление и изясняване и опростяване на отделните разпоредби от предложението, докладчикът предлага да се направят следните изменения: </w:t>
      </w:r>
    </w:p>
    <w:p w14:paraId="6BF5ED2E" w14:textId="77777777" w:rsidR="00B95BDA" w:rsidRPr="00A65114" w:rsidRDefault="00B95BDA" w:rsidP="00B95BDA"/>
    <w:p w14:paraId="5498F046" w14:textId="77777777" w:rsidR="00B95BDA" w:rsidRPr="00A65114" w:rsidRDefault="00B95BDA" w:rsidP="00B95BDA">
      <w:pPr>
        <w:rPr>
          <w:b/>
        </w:rPr>
      </w:pPr>
      <w:r w:rsidRPr="00A65114">
        <w:rPr>
          <w:b/>
        </w:rPr>
        <w:t>Съвместно управление на сардина и хамсия</w:t>
      </w:r>
    </w:p>
    <w:p w14:paraId="0A46A34C" w14:textId="77777777" w:rsidR="00B95BDA" w:rsidRPr="00A65114" w:rsidRDefault="00B95BDA" w:rsidP="00B95BDA">
      <w:pPr>
        <w:rPr>
          <w:b/>
        </w:rPr>
      </w:pPr>
    </w:p>
    <w:p w14:paraId="52F3435F" w14:textId="77777777" w:rsidR="00B95BDA" w:rsidRPr="00A65114" w:rsidRDefault="00B95BDA" w:rsidP="00B95BDA">
      <w:r w:rsidRPr="00A65114">
        <w:t xml:space="preserve">Докладчикът изразява несъгласие с предложението на Комисията относно отделно управление на сардина и хамсия и предлага вместо това тези два вида да се управляват заедно. Дребните пелагични видове биомаса може да се различават значително през различните години, независимо от смъртността от риболов, тъй като те са силно зависими от условията на околната среда. Като се има предвид, че при риболова не е напълно възможно да се улавя само един от тези два вида, докладчикът счита, че те следва да се управляват заедно. Освен това двата вида – сардина и хамсия, делят една и съща екологична ниша и тяхната биомаса се променя. В предложението докладчикът въвежда понятието „дребни пелагични видове“, което се използва и в регионалния план, изготвен от Генералната комисия по рибарство за Средиземно море. </w:t>
      </w:r>
    </w:p>
    <w:p w14:paraId="596C6628" w14:textId="77777777" w:rsidR="00B95BDA" w:rsidRPr="00A65114" w:rsidRDefault="00B95BDA" w:rsidP="00B95BDA"/>
    <w:p w14:paraId="2E97F3C9" w14:textId="77777777" w:rsidR="00B95BDA" w:rsidRPr="00A65114" w:rsidRDefault="00B95BDA" w:rsidP="00B95BDA">
      <w:pPr>
        <w:rPr>
          <w:b/>
        </w:rPr>
      </w:pPr>
      <w:r w:rsidRPr="00A65114">
        <w:rPr>
          <w:b/>
        </w:rPr>
        <w:t>Поддържане на принципа за режим, който се основава на управление на риболовното усилие</w:t>
      </w:r>
    </w:p>
    <w:p w14:paraId="16702509" w14:textId="77777777" w:rsidR="00B95BDA" w:rsidRPr="00A65114" w:rsidRDefault="00B95BDA" w:rsidP="00B95BDA">
      <w:pPr>
        <w:rPr>
          <w:b/>
        </w:rPr>
      </w:pPr>
    </w:p>
    <w:p w14:paraId="67499AE4" w14:textId="77777777" w:rsidR="00B95BDA" w:rsidRPr="00A65114" w:rsidRDefault="00B95BDA" w:rsidP="00B95BDA">
      <w:r w:rsidRPr="00A65114">
        <w:t xml:space="preserve">Докладчикът категорично се противопоставя на опитите на Комисията да гарантира, че риболовните дейности се регулират чрез определяне на общ обем на улова и установяване на квотна система. Понастоящем цялата зона на Адриатическо море (географски подзони 17 и 18) е обхваната от плана за управление, изготвен от </w:t>
      </w:r>
      <w:r w:rsidRPr="00A65114">
        <w:lastRenderedPageBreak/>
        <w:t xml:space="preserve">Генералната комисия по рибарство за Средиземно море (GFCM), който се основава на регулирането на риболовното усилие и на капацитета чрез пространствено-времево регулиране и ограничения на броя на риболовните дни за кораб, но първоначално определя допустимото ограничение на улова на равнището на улова през 2014 г. Препоръката на GFCM, която понастоящем е в сила (GFCM/40/2016/2), е издадена през 2016 г. Докладчикът счита, че настоящата препоръка е изключително важна, тъй като дава относителна стабилност за сектора. Пакетът от мерки се прилага през 2017 г. и 2018 г., и през това време следва да стане ясно дали тези мерки, които са напълно приложими от 2015 г. насам, са ефективни и дават резултати.  </w:t>
      </w:r>
    </w:p>
    <w:p w14:paraId="0DC807C1" w14:textId="77777777" w:rsidR="00B95BDA" w:rsidRPr="00A65114" w:rsidRDefault="00B95BDA" w:rsidP="00B95BDA"/>
    <w:p w14:paraId="4DDE324E" w14:textId="77777777" w:rsidR="00B95BDA" w:rsidRPr="00A65114" w:rsidRDefault="00B95BDA" w:rsidP="00B95BDA">
      <w:r w:rsidRPr="00A65114">
        <w:t>В Средиземноморския регион като цяло режимът на управление се изпълнява, както е описано по-горе, и всяка съществена промяна в управлението в една малка част може да разстрои пазара на ЕС, да разкрие възможност за увеличаване на вноса от държави извън ЕС и да постави сектора на рибарството в неравностойно пазарно положение.</w:t>
      </w:r>
    </w:p>
    <w:p w14:paraId="603CC735" w14:textId="77777777" w:rsidR="00B95BDA" w:rsidRPr="00A65114" w:rsidRDefault="00B95BDA" w:rsidP="00B95BDA"/>
    <w:p w14:paraId="16B3132C" w14:textId="77777777" w:rsidR="00B95BDA" w:rsidRPr="00A65114" w:rsidRDefault="00B95BDA" w:rsidP="00B95BDA">
      <w:r w:rsidRPr="00A65114">
        <w:t xml:space="preserve">Тъй като предложението на докладчика се основава на управление на риболовното усилие, тя предлага да се заменят разпоредбите за управление, включващи „възможности“ с „мерки за управление“. </w:t>
      </w:r>
    </w:p>
    <w:p w14:paraId="6EF34D6F" w14:textId="77777777" w:rsidR="00B95BDA" w:rsidRPr="00A65114" w:rsidRDefault="00B95BDA" w:rsidP="00B95BDA"/>
    <w:p w14:paraId="06EE7BFC" w14:textId="77777777" w:rsidR="00B95BDA" w:rsidRPr="00A65114" w:rsidRDefault="00B95BDA" w:rsidP="00B95BDA">
      <w:r w:rsidRPr="00A65114">
        <w:t xml:space="preserve">Докладчикът изтъква, че научните оценки и препоръки могат да се променят и счита, че това е още една причина да се избегне квотната система. Заслужава си да се подчертае фактът, че различните резултати са получени от едни и същи данни, изготвени от GFCM и работните групи на НТИКР. Присъщата несигурност на тези оценки поражда допълнителни опасения при вземането на всеобхватни ключови решения, основани на научни препоръки, които могат да бъдат много различни.  </w:t>
      </w:r>
    </w:p>
    <w:p w14:paraId="42F1F0A4" w14:textId="77777777" w:rsidR="00B95BDA" w:rsidRPr="00A65114" w:rsidRDefault="00B95BDA" w:rsidP="00B95BDA">
      <w:pPr>
        <w:rPr>
          <w:b/>
        </w:rPr>
      </w:pPr>
    </w:p>
    <w:p w14:paraId="56A9ABA7" w14:textId="77777777" w:rsidR="00B95BDA" w:rsidRPr="00A65114" w:rsidRDefault="00B95BDA" w:rsidP="00B95BDA">
      <w:pPr>
        <w:rPr>
          <w:b/>
        </w:rPr>
      </w:pPr>
      <w:r w:rsidRPr="00A65114">
        <w:rPr>
          <w:b/>
        </w:rPr>
        <w:t>Научни оценки и използването им в предложения план</w:t>
      </w:r>
    </w:p>
    <w:p w14:paraId="462B0AF9" w14:textId="77777777" w:rsidR="00B95BDA" w:rsidRPr="00A65114" w:rsidRDefault="00B95BDA" w:rsidP="00B95BDA">
      <w:pPr>
        <w:rPr>
          <w:b/>
        </w:rPr>
      </w:pPr>
    </w:p>
    <w:p w14:paraId="7C50BC1C" w14:textId="77777777" w:rsidR="00B95BDA" w:rsidRPr="00A65114" w:rsidRDefault="00B95BDA" w:rsidP="00B95BDA">
      <w:r w:rsidRPr="00A65114">
        <w:t xml:space="preserve">Една от основните разпоредби на предложението се отнася до биологичните референтни равнища. В предложението тези референтни равнища се основават на смъртността от риболов (F), която съответства на експлоатацията на ресурсите при максимален устойчив улов (FMSY). Тази стойност представлява целевото равнище, което трябва да бъде постигнато до 2020 г. съгласно основния регламент. Въпреки това, смъртността от риболов, съответстваща на теоретичната стойност на експлоатация при максимално устойчив улов, зависи от редица предположения, включени в процедурата за научна оценка на състоянието на запасите и следователно може да бъде много различна. През 2016 г., например, НТИКР изрази мнението, че стойността на FMSY за сардина е 0,08, докато по същото време стойността, посочена от GFCM, беше 0,7, т.е. почти десет пъти по-висока. На последното пленарно заседание на НТИКР (17 януари) беше издадена препоръка в смисъл, че стойността, която следва да се използва за целевото равнище на максималния устойчив улов, не трябва да бъде МУУ, а теоретично превръщане, при което експлоатацията се взема под внимание (съотношение между смъртността от риболов и общата смъртност, E = 0,4), което може също така да се изрази като стойност F. Като се има предвид, че дори научният консултативен орган на Комисията (STECF) стигна до заключението, че съществуват множество неясноти в тези оценки, докладчикът предлага референтното равнище, което ще се използва в многогодишния план за Адриатическо море, да бъде биомасата на запаса, а не смъртността от риболов. От съществено значение е в момента, когато </w:t>
      </w:r>
      <w:r w:rsidRPr="00A65114">
        <w:lastRenderedPageBreak/>
        <w:t>този въпрос породи противоречия в научните среди, да не съществува възможност за въвеждане на квотна система, при която общият улов да бъде точно определен, като се целят тези референтни равнища. Като се имат предвид различията в референтните равнища, те не могат да бъдат използвани за определяне на общия допустим улов; разпоредбата, която ще се прилага, следва да се основава на регулирането на риболовното усилие, за да се гарантира оцеляването на отделните видове в достатъчно количество, що се отнася до биомасата им.</w:t>
      </w:r>
    </w:p>
    <w:p w14:paraId="404D6D37" w14:textId="77777777" w:rsidR="00B95BDA" w:rsidRPr="00A65114" w:rsidRDefault="00B95BDA" w:rsidP="00B95BDA">
      <w:pPr>
        <w:rPr>
          <w:b/>
        </w:rPr>
      </w:pPr>
    </w:p>
    <w:p w14:paraId="7563B84F" w14:textId="77777777" w:rsidR="00B95BDA" w:rsidRPr="00A65114" w:rsidRDefault="00B95BDA" w:rsidP="00B95BDA">
      <w:pPr>
        <w:rPr>
          <w:b/>
        </w:rPr>
      </w:pPr>
      <w:r w:rsidRPr="00A65114">
        <w:rPr>
          <w:b/>
        </w:rPr>
        <w:t>Определяне на техническите характеристики на мрежи гъргър за риболов на дребни пелагични видове в Адриатическо море</w:t>
      </w:r>
    </w:p>
    <w:p w14:paraId="0DA2AD08" w14:textId="77777777" w:rsidR="00B95BDA" w:rsidRPr="00A65114" w:rsidRDefault="00B95BDA" w:rsidP="00B95BDA"/>
    <w:p w14:paraId="34D4C8F9" w14:textId="77777777" w:rsidR="00B95BDA" w:rsidRPr="00A65114" w:rsidRDefault="00B95BDA" w:rsidP="00B95BDA">
      <w:r w:rsidRPr="00A65114">
        <w:t xml:space="preserve">Докладчикът предлага предложението за план да предвижда изключение от разпоредбата на Регламента относно Средиземно море по отношение на пада на мрежата гъргър и връзката с дълбочината при спускане. Следва да се подчертае, че планът се изготвя в съответствие с регионалните характеристики и трябва да бъде пригоден към риболова в зоната, за която е предназначен; в него трябва също така, от самото начало, да се признават и вземат предвид специфичните особености на риболовните уреди, които се използват в Адриатическо море. </w:t>
      </w:r>
    </w:p>
    <w:p w14:paraId="622ED3B8" w14:textId="77777777" w:rsidR="00B95BDA" w:rsidRPr="00A65114" w:rsidRDefault="00B95BDA" w:rsidP="00B95BDA"/>
    <w:p w14:paraId="397D1CD3" w14:textId="77777777" w:rsidR="00B95BDA" w:rsidRPr="00A65114" w:rsidRDefault="00B95BDA" w:rsidP="00B95BDA">
      <w:r w:rsidRPr="00A65114">
        <w:t xml:space="preserve">Адриатическите държави, обединени в AdriaMed (субрегионална инициатива под формата на проекта на ФАО), са провели научно изследване, за да се опишат техническите характеристики на мрежите гъргър в Адриатическо море, евентуалното им въздействие върху морското дъно и начина им на работа. Това научно изследване доказа, че Италия, Хърватия и Словения с право отправят искане в рамките на плана размерите на корабите с мрежи гъргър да бъдат определени така, че максималната дължина да е 600 метра, а падът да не е повече от 1/3 от дължината. Като се има предвид, че това са размерите, които се предлагат, е от съществено значение да се отмени разпоредбата от Регламента относно Средиземно море, ограничаваща използването на мрежи гъргър в зони с дълбочина, по-малка от 70% от дължината на спускането; поради формата на морското дъно на Адриатическо море, това е неприложимо. </w:t>
      </w:r>
    </w:p>
    <w:p w14:paraId="0FC7A279" w14:textId="77777777" w:rsidR="00B95BDA" w:rsidRPr="00A65114" w:rsidRDefault="00B95BDA" w:rsidP="00B95BDA"/>
    <w:p w14:paraId="78B0AAEF" w14:textId="77777777" w:rsidR="00B95BDA" w:rsidRPr="00A65114" w:rsidRDefault="00B95BDA" w:rsidP="00B95BDA">
      <w:pPr>
        <w:rPr>
          <w:b/>
        </w:rPr>
      </w:pPr>
      <w:r w:rsidRPr="00A65114">
        <w:rPr>
          <w:b/>
        </w:rPr>
        <w:t>Социално-икономическо въздействие на предложения план</w:t>
      </w:r>
    </w:p>
    <w:p w14:paraId="2C9A8EC2" w14:textId="77777777" w:rsidR="00B95BDA" w:rsidRPr="00A65114" w:rsidRDefault="00B95BDA" w:rsidP="00B95BDA">
      <w:pPr>
        <w:rPr>
          <w:b/>
        </w:rPr>
      </w:pPr>
    </w:p>
    <w:p w14:paraId="40636CBD" w14:textId="77777777" w:rsidR="00B95BDA" w:rsidRPr="00A65114" w:rsidRDefault="00B95BDA" w:rsidP="00B95BDA">
      <w:r w:rsidRPr="00A65114">
        <w:t>В основния регламент се предвижда също, че мерките могат да бъдат включени в многогодишните планове само ако тяхното икономическо и социално въздействие е взето под внимание.</w:t>
      </w:r>
    </w:p>
    <w:p w14:paraId="414F5458" w14:textId="77777777" w:rsidR="00B95BDA" w:rsidRPr="00A65114" w:rsidRDefault="00B95BDA" w:rsidP="00B95BDA"/>
    <w:p w14:paraId="1B638AF7" w14:textId="77777777" w:rsidR="00B95BDA" w:rsidRPr="00A65114" w:rsidRDefault="00B95BDA" w:rsidP="0046225B">
      <w:r w:rsidRPr="00A65114">
        <w:t>Докладчикът изтъква, че в предложението на Комисията липсва подробна оценка на социално-икономическото въздействие. Тя изразява особена тревога, тъй като секторът на рибарството в Средиземно море преживява изключително тежка криза в продължение на повече от двадесет години и новите разпоредби, които не са добре обмислени, могат да имат значително въздействие и да доведат до разруха на целия сектор. Освен това не се предвижда никаква финансова подкрепа и/или мерки за преобразуване за предприятията и работниците заедно с предложението за намаляване на улова на сардина и хамсия, въпреки че те представляват ключов ресурс за икономиките на малките местни общности, особено на островните общности, и за промишлеността.</w:t>
      </w:r>
    </w:p>
    <w:p w14:paraId="7203596A" w14:textId="4DBDC2FF" w:rsidR="008F1128" w:rsidRPr="008F1128" w:rsidRDefault="00A7476F" w:rsidP="008F1128">
      <w:r w:rsidRPr="00A65114">
        <w:br w:type="page"/>
      </w:r>
      <w:r w:rsidR="008F1128" w:rsidRPr="00620C10">
        <w:rPr>
          <w:rStyle w:val="HideTWBExt"/>
        </w:rPr>
        <w:lastRenderedPageBreak/>
        <w:t>&lt;Date&gt;</w:t>
      </w:r>
      <w:r w:rsidR="008F1128" w:rsidRPr="00620C10">
        <w:rPr>
          <w:rStyle w:val="HideTWBInt"/>
        </w:rPr>
        <w:t>{14/09/2017}</w:t>
      </w:r>
      <w:r w:rsidR="008F1128" w:rsidRPr="00AD54B9">
        <w:t>14.9.2017</w:t>
      </w:r>
      <w:r w:rsidR="008F1128" w:rsidRPr="00620C10">
        <w:rPr>
          <w:rStyle w:val="HideTWBExt"/>
        </w:rPr>
        <w:t>&lt;/Date&gt;</w:t>
      </w:r>
    </w:p>
    <w:p w14:paraId="03EE9725" w14:textId="77777777" w:rsidR="008F1128" w:rsidRPr="00AD54B9" w:rsidRDefault="008F1128" w:rsidP="008F1128"/>
    <w:p w14:paraId="23348B1B" w14:textId="2031C9B9" w:rsidR="008F1128" w:rsidRPr="00AD54B9" w:rsidRDefault="008F1128" w:rsidP="008F1128">
      <w:pPr>
        <w:pStyle w:val="PageHeading"/>
        <w:spacing w:before="0" w:after="720"/>
      </w:pPr>
      <w:bookmarkStart w:id="6" w:name="_Toc528675854"/>
      <w:r w:rsidRPr="008F1128">
        <w:t xml:space="preserve">ПОЗИЦИЯ ПОД ФОРМАТА НА ИЗМЕНЕНИЯ </w:t>
      </w:r>
      <w:r w:rsidRPr="00620C10">
        <w:rPr>
          <w:rStyle w:val="HideTWBExt"/>
          <w:b w:val="0"/>
        </w:rPr>
        <w:t>&lt;CommissionResp&gt;</w:t>
      </w:r>
      <w:bookmarkStart w:id="7" w:name="OpinionToc_2"/>
      <w:r w:rsidRPr="008F1128">
        <w:rPr>
          <w:caps/>
        </w:rPr>
        <w:t>на комисията по околна среда, обществено здраве и безопасност на храните</w:t>
      </w:r>
      <w:bookmarkEnd w:id="7"/>
      <w:bookmarkEnd w:id="6"/>
      <w:r w:rsidRPr="00620C10">
        <w:rPr>
          <w:rStyle w:val="HideTWBExt"/>
          <w:b w:val="0"/>
        </w:rPr>
        <w:t>&lt;/CommissionResp&gt;</w:t>
      </w:r>
    </w:p>
    <w:p w14:paraId="31C95A15" w14:textId="77777777" w:rsidR="008F1128" w:rsidRPr="00AD54B9" w:rsidRDefault="008F1128" w:rsidP="008F1128">
      <w:pPr>
        <w:pStyle w:val="Cover24"/>
        <w:ind w:left="0"/>
      </w:pPr>
      <w:r w:rsidRPr="00620C10">
        <w:rPr>
          <w:rStyle w:val="HideTWBExt"/>
        </w:rPr>
        <w:t>&lt;CommissionInt&gt;</w:t>
      </w:r>
      <w:r w:rsidRPr="00AD54B9">
        <w:t>на вниманието на комисията по рибно стопанство</w:t>
      </w:r>
      <w:r w:rsidRPr="00620C10">
        <w:rPr>
          <w:rStyle w:val="HideTWBExt"/>
        </w:rPr>
        <w:t>&lt;/CommissionInt&gt;</w:t>
      </w:r>
    </w:p>
    <w:p w14:paraId="1491B837" w14:textId="77777777" w:rsidR="008F1128" w:rsidRPr="00AD54B9" w:rsidRDefault="008F1128" w:rsidP="008F1128">
      <w:pPr>
        <w:pStyle w:val="CoverNormal"/>
        <w:ind w:left="0"/>
      </w:pPr>
      <w:r w:rsidRPr="00620C10">
        <w:rPr>
          <w:rStyle w:val="HideTWBExt"/>
        </w:rPr>
        <w:t>&lt;Titre&gt;</w:t>
      </w:r>
      <w:r w:rsidRPr="00AD54B9">
        <w:t>относно предложението за регламент на Европейския парламент и на Съвета за установяване на многогодишен план за запасите от дребни пелагични видове в Адриатическо море и за свързаните с тях риболовни дейности</w:t>
      </w:r>
      <w:r w:rsidRPr="00620C10">
        <w:rPr>
          <w:rStyle w:val="HideTWBExt"/>
        </w:rPr>
        <w:t>&lt;/Titre&gt;</w:t>
      </w:r>
    </w:p>
    <w:p w14:paraId="3554CEA1" w14:textId="77777777" w:rsidR="008F1128" w:rsidRPr="00AD54B9" w:rsidRDefault="008F1128" w:rsidP="008F1128">
      <w:pPr>
        <w:pStyle w:val="Cover24"/>
        <w:ind w:left="0"/>
      </w:pPr>
      <w:r w:rsidRPr="00620C10">
        <w:rPr>
          <w:rStyle w:val="HideTWBExt"/>
        </w:rPr>
        <w:t>&lt;DocRef&gt;</w:t>
      </w:r>
      <w:r w:rsidRPr="00AD54B9">
        <w:t>(COM(2017)0097 – C8</w:t>
      </w:r>
      <w:r w:rsidRPr="00AD54B9">
        <w:noBreakHyphen/>
        <w:t>0095/2017 – 2017/0043(COD))</w:t>
      </w:r>
      <w:r w:rsidRPr="00620C10">
        <w:rPr>
          <w:rStyle w:val="HideTWBExt"/>
        </w:rPr>
        <w:t>&lt;/DocRef&gt;</w:t>
      </w:r>
    </w:p>
    <w:p w14:paraId="093930E1" w14:textId="4131D363" w:rsidR="008F1128" w:rsidRPr="00AD54B9" w:rsidRDefault="008F1128" w:rsidP="002D43B3">
      <w:pPr>
        <w:pStyle w:val="PageHeadingNotTOC"/>
      </w:pPr>
      <w:r w:rsidRPr="00AD54B9">
        <w:t>ИЗМЕНЕНИЯ</w:t>
      </w:r>
    </w:p>
    <w:p w14:paraId="7214E6AD" w14:textId="77777777" w:rsidR="008F1128" w:rsidRPr="00AD54B9" w:rsidRDefault="008F1128" w:rsidP="002D43B3">
      <w:pPr>
        <w:pStyle w:val="Normal12"/>
      </w:pPr>
      <w:r w:rsidRPr="00AD54B9">
        <w:t>Комисията по околна среда, обществено здраве и безопасност на храните приканва водещата комисия по рибно стопанство да вземе предвид следните изменения:</w:t>
      </w:r>
    </w:p>
    <w:p w14:paraId="26E26ADE" w14:textId="77777777" w:rsidR="008F1128" w:rsidRPr="00AD54B9" w:rsidRDefault="008F1128" w:rsidP="002D43B3">
      <w:pPr>
        <w:pStyle w:val="AMNumberTabs"/>
        <w:keepNext/>
      </w:pPr>
      <w:r w:rsidRPr="00620C10">
        <w:rPr>
          <w:rStyle w:val="HideTWBExt"/>
          <w:b w:val="0"/>
        </w:rPr>
        <w:t>&lt;RepeatBlock-Amend&gt;</w:t>
      </w:r>
    </w:p>
    <w:p w14:paraId="572A8F67" w14:textId="77777777" w:rsidR="008F1128" w:rsidRPr="00AD54B9" w:rsidRDefault="008F1128" w:rsidP="002D43B3">
      <w:pPr>
        <w:pStyle w:val="AMNumberTabs"/>
        <w:keepNext/>
      </w:pPr>
      <w:r w:rsidRPr="00620C10">
        <w:rPr>
          <w:rStyle w:val="HideTWBExt"/>
          <w:b w:val="0"/>
        </w:rPr>
        <w:t>&lt;Amend&gt;</w:t>
      </w:r>
      <w:r w:rsidRPr="00AD54B9">
        <w:t>Изменение</w:t>
      </w:r>
      <w:r w:rsidRPr="00AD54B9">
        <w:tab/>
      </w:r>
      <w:r w:rsidRPr="00AD54B9">
        <w:tab/>
      </w:r>
      <w:r w:rsidRPr="00620C10">
        <w:rPr>
          <w:rStyle w:val="HideTWBExt"/>
          <w:b w:val="0"/>
        </w:rPr>
        <w:t>&lt;NumAm&gt;</w:t>
      </w:r>
      <w:r w:rsidRPr="00AD54B9">
        <w:t>1</w:t>
      </w:r>
      <w:r w:rsidRPr="00620C10">
        <w:rPr>
          <w:rStyle w:val="HideTWBExt"/>
          <w:b w:val="0"/>
        </w:rPr>
        <w:t>&lt;/NumAm&gt;</w:t>
      </w:r>
    </w:p>
    <w:p w14:paraId="16CC4A92" w14:textId="77777777" w:rsidR="008F1128" w:rsidRPr="00AD54B9" w:rsidRDefault="008F1128" w:rsidP="002D43B3">
      <w:pPr>
        <w:pStyle w:val="NormalBold12b"/>
      </w:pPr>
      <w:r w:rsidRPr="00620C10">
        <w:rPr>
          <w:rStyle w:val="HideTWBExt"/>
          <w:b w:val="0"/>
        </w:rPr>
        <w:t>&lt;DocAmend&gt;</w:t>
      </w:r>
      <w:r w:rsidRPr="00AD54B9">
        <w:t>Предложение за регламент</w:t>
      </w:r>
      <w:r w:rsidRPr="00620C10">
        <w:rPr>
          <w:rStyle w:val="HideTWBExt"/>
          <w:b w:val="0"/>
        </w:rPr>
        <w:t>&lt;/DocAmend&gt;</w:t>
      </w:r>
    </w:p>
    <w:p w14:paraId="365588F3" w14:textId="77777777" w:rsidR="008F1128" w:rsidRPr="00AD54B9" w:rsidRDefault="008F1128" w:rsidP="002D43B3">
      <w:pPr>
        <w:pStyle w:val="NormalBold"/>
      </w:pPr>
      <w:r w:rsidRPr="00620C10">
        <w:rPr>
          <w:rStyle w:val="HideTWBExt"/>
          <w:b w:val="0"/>
        </w:rPr>
        <w:t>&lt;Article&gt;</w:t>
      </w:r>
      <w:r w:rsidRPr="00AD54B9">
        <w:t>Съображение 1</w:t>
      </w:r>
      <w:r w:rsidRPr="00620C10">
        <w:rPr>
          <w:rStyle w:val="HideTWBExt"/>
          <w:b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F1128" w:rsidRPr="00AD54B9" w14:paraId="0F93CF9F" w14:textId="77777777" w:rsidTr="002D43B3">
        <w:trPr>
          <w:jc w:val="center"/>
        </w:trPr>
        <w:tc>
          <w:tcPr>
            <w:tcW w:w="9752" w:type="dxa"/>
            <w:gridSpan w:val="2"/>
          </w:tcPr>
          <w:p w14:paraId="0A7397D0" w14:textId="77777777" w:rsidR="008F1128" w:rsidRPr="00AD54B9" w:rsidRDefault="008F1128">
            <w:pPr>
              <w:keepNext/>
            </w:pPr>
          </w:p>
        </w:tc>
      </w:tr>
      <w:tr w:rsidR="008F1128" w:rsidRPr="00AD54B9" w14:paraId="117FE832" w14:textId="77777777" w:rsidTr="002D43B3">
        <w:trPr>
          <w:jc w:val="center"/>
        </w:trPr>
        <w:tc>
          <w:tcPr>
            <w:tcW w:w="4876" w:type="dxa"/>
            <w:hideMark/>
          </w:tcPr>
          <w:p w14:paraId="3490BE0F" w14:textId="77777777" w:rsidR="008F1128" w:rsidRPr="00AD54B9" w:rsidRDefault="008F1128">
            <w:pPr>
              <w:pStyle w:val="ColumnHeading"/>
              <w:keepNext/>
            </w:pPr>
            <w:r w:rsidRPr="00AD54B9">
              <w:t>Текст, предложен от Комисията</w:t>
            </w:r>
          </w:p>
        </w:tc>
        <w:tc>
          <w:tcPr>
            <w:tcW w:w="4876" w:type="dxa"/>
            <w:hideMark/>
          </w:tcPr>
          <w:p w14:paraId="2FD8213D" w14:textId="77777777" w:rsidR="008F1128" w:rsidRPr="00AD54B9" w:rsidRDefault="008F1128">
            <w:pPr>
              <w:pStyle w:val="ColumnHeading"/>
              <w:keepNext/>
            </w:pPr>
            <w:r w:rsidRPr="00AD54B9">
              <w:t>Изменение</w:t>
            </w:r>
          </w:p>
        </w:tc>
      </w:tr>
      <w:tr w:rsidR="008F1128" w:rsidRPr="00AD54B9" w14:paraId="4EF27FDB" w14:textId="77777777" w:rsidTr="002D43B3">
        <w:trPr>
          <w:jc w:val="center"/>
        </w:trPr>
        <w:tc>
          <w:tcPr>
            <w:tcW w:w="4876" w:type="dxa"/>
            <w:hideMark/>
          </w:tcPr>
          <w:p w14:paraId="72FB8121" w14:textId="2BDBDE0E" w:rsidR="008F1128" w:rsidRPr="00AD54B9" w:rsidRDefault="008F1128" w:rsidP="00C41303">
            <w:pPr>
              <w:pStyle w:val="Normal6"/>
            </w:pPr>
            <w:r w:rsidRPr="00AD54B9">
              <w:t>(1)</w:t>
            </w:r>
            <w:r w:rsidRPr="00AD54B9">
              <w:tab/>
              <w:t xml:space="preserve">Целта на общата политика в областта на рибарството (ОПОР) е да </w:t>
            </w:r>
            <w:r w:rsidRPr="00AD54B9">
              <w:rPr>
                <w:b/>
                <w:i/>
              </w:rPr>
              <w:t>допринася за</w:t>
            </w:r>
            <w:r w:rsidRPr="00AD54B9">
              <w:t xml:space="preserve"> защитата на морската среда</w:t>
            </w:r>
            <w:r w:rsidRPr="00AD54B9">
              <w:rPr>
                <w:b/>
                <w:i/>
              </w:rPr>
              <w:t>, за</w:t>
            </w:r>
            <w:r w:rsidRPr="00AD54B9">
              <w:t xml:space="preserve"> устойчивото управление на всички видове, експлоатирани с търговска цел</w:t>
            </w:r>
            <w:r w:rsidRPr="00AD54B9">
              <w:rPr>
                <w:b/>
                <w:i/>
              </w:rPr>
              <w:t>,</w:t>
            </w:r>
            <w:r w:rsidRPr="00AD54B9">
              <w:t xml:space="preserve"> и </w:t>
            </w:r>
            <w:r w:rsidRPr="00AD54B9">
              <w:rPr>
                <w:b/>
                <w:i/>
              </w:rPr>
              <w:t>по-специално</w:t>
            </w:r>
            <w:r w:rsidRPr="00AD54B9">
              <w:t xml:space="preserve"> за постигането до 2020 г. на добро екологично състояние на морската среда съгласно член 1, параграф 1 от Директива 2008/56/ЕО на Европейския парламент и на Съвета</w:t>
            </w:r>
            <w:r w:rsidR="00C41303">
              <w:rPr>
                <w:vertAlign w:val="superscript"/>
              </w:rPr>
              <w:t>3</w:t>
            </w:r>
            <w:r w:rsidRPr="00AD54B9">
              <w:t>.</w:t>
            </w:r>
          </w:p>
        </w:tc>
        <w:tc>
          <w:tcPr>
            <w:tcW w:w="4876" w:type="dxa"/>
            <w:hideMark/>
          </w:tcPr>
          <w:p w14:paraId="3595CD51" w14:textId="03D02A4B" w:rsidR="008F1128" w:rsidRPr="00AD54B9" w:rsidRDefault="008F1128" w:rsidP="00C41303">
            <w:pPr>
              <w:pStyle w:val="Normal6"/>
              <w:rPr>
                <w:szCs w:val="24"/>
              </w:rPr>
            </w:pPr>
            <w:r w:rsidRPr="00AD54B9">
              <w:t>(1)</w:t>
            </w:r>
            <w:r w:rsidRPr="00AD54B9">
              <w:tab/>
              <w:t xml:space="preserve">Целта на общата политика в областта на рибарството (ОПОР) е да </w:t>
            </w:r>
            <w:r w:rsidRPr="00AD54B9">
              <w:rPr>
                <w:b/>
                <w:i/>
              </w:rPr>
              <w:t>осигурява</w:t>
            </w:r>
            <w:r w:rsidRPr="00AD54B9">
              <w:t xml:space="preserve"> защитата на морската среда</w:t>
            </w:r>
            <w:r w:rsidRPr="00AD54B9">
              <w:rPr>
                <w:b/>
                <w:i/>
              </w:rPr>
              <w:t xml:space="preserve"> и</w:t>
            </w:r>
            <w:r w:rsidRPr="00AD54B9">
              <w:t xml:space="preserve"> устойчивото управление на всички видове, експлоатирани с търговска цел и </w:t>
            </w:r>
            <w:r w:rsidRPr="00AD54B9">
              <w:rPr>
                <w:b/>
                <w:i/>
              </w:rPr>
              <w:t>да допринася</w:t>
            </w:r>
            <w:r w:rsidRPr="00AD54B9">
              <w:t xml:space="preserve"> за постигането до 2020 г. на добро екологично състояние на морската среда съгласно член 1, параграф 1 от Директива 2008/56/ЕО на Европейския парламент и на Съвета</w:t>
            </w:r>
            <w:r w:rsidR="00C41303">
              <w:rPr>
                <w:vertAlign w:val="superscript"/>
              </w:rPr>
              <w:t>3</w:t>
            </w:r>
            <w:r w:rsidRPr="00AD54B9">
              <w:t>.</w:t>
            </w:r>
          </w:p>
        </w:tc>
      </w:tr>
      <w:tr w:rsidR="008F1128" w:rsidRPr="00AD54B9" w14:paraId="1D82C4E3" w14:textId="77777777" w:rsidTr="002D43B3">
        <w:trPr>
          <w:jc w:val="center"/>
        </w:trPr>
        <w:tc>
          <w:tcPr>
            <w:tcW w:w="4876" w:type="dxa"/>
            <w:hideMark/>
          </w:tcPr>
          <w:p w14:paraId="481FCFD2" w14:textId="77777777" w:rsidR="008F1128" w:rsidRPr="00AD54B9" w:rsidRDefault="008F1128">
            <w:pPr>
              <w:pStyle w:val="Normal6"/>
            </w:pPr>
            <w:r w:rsidRPr="00AD54B9">
              <w:t>__________________</w:t>
            </w:r>
          </w:p>
        </w:tc>
        <w:tc>
          <w:tcPr>
            <w:tcW w:w="4876" w:type="dxa"/>
            <w:hideMark/>
          </w:tcPr>
          <w:p w14:paraId="07748E46" w14:textId="77777777" w:rsidR="008F1128" w:rsidRPr="00AD54B9" w:rsidRDefault="008F1128">
            <w:pPr>
              <w:pStyle w:val="Normal6"/>
              <w:rPr>
                <w:szCs w:val="24"/>
              </w:rPr>
            </w:pPr>
            <w:r w:rsidRPr="00AD54B9">
              <w:t>__________________</w:t>
            </w:r>
          </w:p>
        </w:tc>
      </w:tr>
      <w:tr w:rsidR="008F1128" w:rsidRPr="00AD54B9" w14:paraId="0D4BE8A9" w14:textId="77777777" w:rsidTr="002D43B3">
        <w:trPr>
          <w:jc w:val="center"/>
        </w:trPr>
        <w:tc>
          <w:tcPr>
            <w:tcW w:w="4876" w:type="dxa"/>
            <w:hideMark/>
          </w:tcPr>
          <w:p w14:paraId="3CC7E772" w14:textId="620EF062" w:rsidR="008F1128" w:rsidRPr="00AD54B9" w:rsidRDefault="00C41303">
            <w:pPr>
              <w:pStyle w:val="Normal6"/>
            </w:pPr>
            <w:r>
              <w:rPr>
                <w:vertAlign w:val="superscript"/>
              </w:rPr>
              <w:t>3</w:t>
            </w:r>
            <w:r w:rsidR="008F1128" w:rsidRPr="00AD54B9">
              <w:t xml:space="preserve"> Директива 2008/56/ЕО на Европейския парламент и на Съвета от 17 юни 2008 г. за създаване на рамка за действие на Общността в областта на политиката за морска среда (Рамкова директива за </w:t>
            </w:r>
            <w:r w:rsidR="008F1128" w:rsidRPr="00AD54B9">
              <w:lastRenderedPageBreak/>
              <w:t>морска стратегия) (ОВ L 164, 25.6.2008 г., стр. 19).</w:t>
            </w:r>
          </w:p>
        </w:tc>
        <w:tc>
          <w:tcPr>
            <w:tcW w:w="4876" w:type="dxa"/>
            <w:hideMark/>
          </w:tcPr>
          <w:p w14:paraId="5C06D5FB" w14:textId="58DEE268" w:rsidR="008F1128" w:rsidRPr="00AD54B9" w:rsidRDefault="00C41303">
            <w:pPr>
              <w:pStyle w:val="Normal6"/>
              <w:rPr>
                <w:szCs w:val="24"/>
              </w:rPr>
            </w:pPr>
            <w:r>
              <w:rPr>
                <w:vertAlign w:val="superscript"/>
              </w:rPr>
              <w:lastRenderedPageBreak/>
              <w:t>3</w:t>
            </w:r>
            <w:r w:rsidR="008F1128" w:rsidRPr="00AD54B9">
              <w:t xml:space="preserve"> Директива 2008/56/ЕО на Европейския парламент и на Съвета от 17 юни 2008 г. за създаване на рамка за действие на Общността в областта на политиката за морска среда (Рамкова директива за </w:t>
            </w:r>
            <w:r w:rsidR="008F1128" w:rsidRPr="00AD54B9">
              <w:lastRenderedPageBreak/>
              <w:t>морска стратегия) (ОВ L 164, 25.6.2008 г., стр. 19).</w:t>
            </w:r>
          </w:p>
        </w:tc>
      </w:tr>
    </w:tbl>
    <w:p w14:paraId="34295324" w14:textId="77777777" w:rsidR="008F1128" w:rsidRPr="00AD54B9" w:rsidRDefault="008F1128" w:rsidP="002D43B3">
      <w:r w:rsidRPr="00620C10">
        <w:rPr>
          <w:rStyle w:val="HideTWBExt"/>
        </w:rPr>
        <w:lastRenderedPageBreak/>
        <w:t>&lt;/Amend&gt;</w:t>
      </w:r>
    </w:p>
    <w:p w14:paraId="30676B50" w14:textId="77777777" w:rsidR="008F1128" w:rsidRPr="00AD54B9" w:rsidRDefault="008F1128" w:rsidP="002D43B3">
      <w:pPr>
        <w:pStyle w:val="AMNumberTabs"/>
        <w:keepNext/>
      </w:pPr>
      <w:r w:rsidRPr="00620C10">
        <w:rPr>
          <w:rStyle w:val="HideTWBExt"/>
          <w:b w:val="0"/>
        </w:rPr>
        <w:t>&lt;Amend&gt;</w:t>
      </w:r>
      <w:r w:rsidRPr="00AD54B9">
        <w:t>Изменение</w:t>
      </w:r>
      <w:r w:rsidRPr="00AD54B9">
        <w:tab/>
      </w:r>
      <w:r w:rsidRPr="00AD54B9">
        <w:tab/>
      </w:r>
      <w:r w:rsidRPr="00620C10">
        <w:rPr>
          <w:rStyle w:val="HideTWBExt"/>
          <w:b w:val="0"/>
        </w:rPr>
        <w:t>&lt;NumAm&gt;</w:t>
      </w:r>
      <w:r w:rsidRPr="00AD54B9">
        <w:t>2</w:t>
      </w:r>
      <w:r w:rsidRPr="00620C10">
        <w:rPr>
          <w:rStyle w:val="HideTWBExt"/>
          <w:b w:val="0"/>
        </w:rPr>
        <w:t>&lt;/NumAm&gt;</w:t>
      </w:r>
    </w:p>
    <w:p w14:paraId="0A8CB0BC" w14:textId="77777777" w:rsidR="008F1128" w:rsidRPr="00AD54B9" w:rsidRDefault="008F1128" w:rsidP="002D43B3">
      <w:pPr>
        <w:pStyle w:val="NormalBold12b"/>
      </w:pPr>
      <w:r w:rsidRPr="00620C10">
        <w:rPr>
          <w:rStyle w:val="HideTWBExt"/>
          <w:b w:val="0"/>
        </w:rPr>
        <w:t>&lt;DocAmend&gt;</w:t>
      </w:r>
      <w:r w:rsidRPr="00AD54B9">
        <w:t>Предложение за регламент</w:t>
      </w:r>
      <w:r w:rsidRPr="00620C10">
        <w:rPr>
          <w:rStyle w:val="HideTWBExt"/>
          <w:b w:val="0"/>
        </w:rPr>
        <w:t>&lt;/DocAmend&gt;</w:t>
      </w:r>
    </w:p>
    <w:p w14:paraId="5264D983" w14:textId="77777777" w:rsidR="008F1128" w:rsidRPr="00AD54B9" w:rsidRDefault="008F1128" w:rsidP="002D43B3">
      <w:pPr>
        <w:pStyle w:val="NormalBold"/>
      </w:pPr>
      <w:r w:rsidRPr="00620C10">
        <w:rPr>
          <w:rStyle w:val="HideTWBExt"/>
          <w:b w:val="0"/>
        </w:rPr>
        <w:t>&lt;Article&gt;</w:t>
      </w:r>
      <w:r w:rsidRPr="00AD54B9">
        <w:t>Съображение 6 а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1128" w:rsidRPr="00AD54B9" w14:paraId="56DCA31F" w14:textId="77777777" w:rsidTr="002D43B3">
        <w:trPr>
          <w:jc w:val="center"/>
        </w:trPr>
        <w:tc>
          <w:tcPr>
            <w:tcW w:w="9752" w:type="dxa"/>
            <w:gridSpan w:val="2"/>
          </w:tcPr>
          <w:p w14:paraId="01F95FCB" w14:textId="77777777" w:rsidR="008F1128" w:rsidRPr="00AD54B9" w:rsidRDefault="008F1128">
            <w:pPr>
              <w:keepNext/>
            </w:pPr>
          </w:p>
        </w:tc>
      </w:tr>
      <w:tr w:rsidR="008F1128" w:rsidRPr="00AD54B9" w14:paraId="733A2971" w14:textId="77777777" w:rsidTr="002D43B3">
        <w:trPr>
          <w:jc w:val="center"/>
        </w:trPr>
        <w:tc>
          <w:tcPr>
            <w:tcW w:w="4876" w:type="dxa"/>
            <w:hideMark/>
          </w:tcPr>
          <w:p w14:paraId="696AB4D4" w14:textId="77777777" w:rsidR="008F1128" w:rsidRPr="00AD54B9" w:rsidRDefault="008F1128">
            <w:pPr>
              <w:pStyle w:val="ColumnHeading"/>
              <w:keepNext/>
            </w:pPr>
            <w:r w:rsidRPr="00AD54B9">
              <w:t>Текст, предложен от Комисията</w:t>
            </w:r>
          </w:p>
        </w:tc>
        <w:tc>
          <w:tcPr>
            <w:tcW w:w="4876" w:type="dxa"/>
            <w:hideMark/>
          </w:tcPr>
          <w:p w14:paraId="3DA80E52" w14:textId="77777777" w:rsidR="008F1128" w:rsidRPr="00AD54B9" w:rsidRDefault="008F1128">
            <w:pPr>
              <w:pStyle w:val="ColumnHeading"/>
              <w:keepNext/>
            </w:pPr>
            <w:r w:rsidRPr="00AD54B9">
              <w:t>Изменение</w:t>
            </w:r>
          </w:p>
        </w:tc>
      </w:tr>
      <w:tr w:rsidR="008F1128" w:rsidRPr="00AD54B9" w14:paraId="56AB37B0" w14:textId="77777777" w:rsidTr="002D43B3">
        <w:trPr>
          <w:jc w:val="center"/>
        </w:trPr>
        <w:tc>
          <w:tcPr>
            <w:tcW w:w="4876" w:type="dxa"/>
          </w:tcPr>
          <w:p w14:paraId="1954C319" w14:textId="77777777" w:rsidR="008F1128" w:rsidRPr="00AD54B9" w:rsidRDefault="008F1128">
            <w:pPr>
              <w:pStyle w:val="Normal6"/>
            </w:pPr>
          </w:p>
        </w:tc>
        <w:tc>
          <w:tcPr>
            <w:tcW w:w="4876" w:type="dxa"/>
            <w:hideMark/>
          </w:tcPr>
          <w:p w14:paraId="63CD510C" w14:textId="77777777" w:rsidR="008F1128" w:rsidRPr="00AD54B9" w:rsidRDefault="008F1128">
            <w:pPr>
              <w:pStyle w:val="Normal6"/>
              <w:rPr>
                <w:szCs w:val="24"/>
              </w:rPr>
            </w:pPr>
            <w:r w:rsidRPr="00AD54B9">
              <w:rPr>
                <w:b/>
                <w:i/>
              </w:rPr>
              <w:t>(6a)</w:t>
            </w:r>
            <w:r w:rsidRPr="00AD54B9">
              <w:rPr>
                <w:b/>
                <w:i/>
              </w:rPr>
              <w:tab/>
              <w:t>Регионализацията следва да се използва за създаване на специални мерки, които да са съобразени със специфичния характер на всяка рибарска зона и да опазват нейните екологични условия.</w:t>
            </w:r>
          </w:p>
        </w:tc>
      </w:tr>
    </w:tbl>
    <w:p w14:paraId="01843E39" w14:textId="77777777" w:rsidR="008F1128" w:rsidRPr="00AD54B9" w:rsidRDefault="008F1128" w:rsidP="002D43B3">
      <w:r w:rsidRPr="00620C10">
        <w:rPr>
          <w:rStyle w:val="HideTWBExt"/>
        </w:rPr>
        <w:t>&lt;/Amend&gt;</w:t>
      </w:r>
    </w:p>
    <w:p w14:paraId="4953B7AB" w14:textId="77777777" w:rsidR="008F1128" w:rsidRPr="00AD54B9" w:rsidRDefault="008F1128" w:rsidP="002D43B3">
      <w:pPr>
        <w:pStyle w:val="AMNumberTabs"/>
        <w:keepNext/>
      </w:pPr>
      <w:r w:rsidRPr="00620C10">
        <w:rPr>
          <w:rStyle w:val="HideTWBExt"/>
          <w:b w:val="0"/>
        </w:rPr>
        <w:t>&lt;Amend&gt;</w:t>
      </w:r>
      <w:r w:rsidRPr="00AD54B9">
        <w:t>Изменение</w:t>
      </w:r>
      <w:r w:rsidRPr="00AD54B9">
        <w:tab/>
      </w:r>
      <w:r w:rsidRPr="00AD54B9">
        <w:tab/>
      </w:r>
      <w:r w:rsidRPr="00620C10">
        <w:rPr>
          <w:rStyle w:val="HideTWBExt"/>
          <w:b w:val="0"/>
        </w:rPr>
        <w:t>&lt;NumAm&gt;</w:t>
      </w:r>
      <w:r w:rsidRPr="00AD54B9">
        <w:t>3</w:t>
      </w:r>
      <w:r w:rsidRPr="00620C10">
        <w:rPr>
          <w:rStyle w:val="HideTWBExt"/>
          <w:b w:val="0"/>
        </w:rPr>
        <w:t>&lt;/NumAm&gt;</w:t>
      </w:r>
    </w:p>
    <w:p w14:paraId="2BBA0659" w14:textId="77777777" w:rsidR="008F1128" w:rsidRPr="00AD54B9" w:rsidRDefault="008F1128" w:rsidP="002D43B3">
      <w:pPr>
        <w:pStyle w:val="NormalBold12b"/>
      </w:pPr>
      <w:r w:rsidRPr="00620C10">
        <w:rPr>
          <w:rStyle w:val="HideTWBExt"/>
          <w:b w:val="0"/>
        </w:rPr>
        <w:t>&lt;DocAmend&gt;</w:t>
      </w:r>
      <w:r w:rsidRPr="00AD54B9">
        <w:t>Предложение за регламент</w:t>
      </w:r>
      <w:r w:rsidRPr="00620C10">
        <w:rPr>
          <w:rStyle w:val="HideTWBExt"/>
          <w:b w:val="0"/>
        </w:rPr>
        <w:t>&lt;/DocAmend&gt;</w:t>
      </w:r>
    </w:p>
    <w:p w14:paraId="1A924081" w14:textId="77777777" w:rsidR="008F1128" w:rsidRPr="00AD54B9" w:rsidRDefault="008F1128" w:rsidP="002D43B3">
      <w:pPr>
        <w:pStyle w:val="NormalBold"/>
      </w:pPr>
      <w:r w:rsidRPr="00620C10">
        <w:rPr>
          <w:rStyle w:val="HideTWBExt"/>
          <w:b w:val="0"/>
        </w:rPr>
        <w:t>&lt;Article&gt;</w:t>
      </w:r>
      <w:r w:rsidRPr="00AD54B9">
        <w:t>Съображение 6 б (ново)</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1128" w:rsidRPr="00AD54B9" w14:paraId="4C2F2CB8" w14:textId="77777777" w:rsidTr="002D43B3">
        <w:trPr>
          <w:jc w:val="center"/>
        </w:trPr>
        <w:tc>
          <w:tcPr>
            <w:tcW w:w="9752" w:type="dxa"/>
            <w:gridSpan w:val="2"/>
          </w:tcPr>
          <w:p w14:paraId="77C142DE" w14:textId="77777777" w:rsidR="008F1128" w:rsidRPr="00AD54B9" w:rsidRDefault="008F1128">
            <w:pPr>
              <w:keepNext/>
            </w:pPr>
          </w:p>
        </w:tc>
      </w:tr>
      <w:tr w:rsidR="008F1128" w:rsidRPr="00AD54B9" w14:paraId="12045EAF" w14:textId="77777777" w:rsidTr="002D43B3">
        <w:trPr>
          <w:jc w:val="center"/>
        </w:trPr>
        <w:tc>
          <w:tcPr>
            <w:tcW w:w="4876" w:type="dxa"/>
            <w:hideMark/>
          </w:tcPr>
          <w:p w14:paraId="48D3623D" w14:textId="77777777" w:rsidR="008F1128" w:rsidRPr="00AD54B9" w:rsidRDefault="008F1128">
            <w:pPr>
              <w:pStyle w:val="ColumnHeading"/>
              <w:keepNext/>
            </w:pPr>
            <w:r w:rsidRPr="00AD54B9">
              <w:t>Текст, предложен от Комисията</w:t>
            </w:r>
          </w:p>
        </w:tc>
        <w:tc>
          <w:tcPr>
            <w:tcW w:w="4876" w:type="dxa"/>
            <w:hideMark/>
          </w:tcPr>
          <w:p w14:paraId="706C9E5E" w14:textId="77777777" w:rsidR="008F1128" w:rsidRPr="00AD54B9" w:rsidRDefault="008F1128">
            <w:pPr>
              <w:pStyle w:val="ColumnHeading"/>
              <w:keepNext/>
            </w:pPr>
            <w:r w:rsidRPr="00AD54B9">
              <w:t>Изменение</w:t>
            </w:r>
          </w:p>
        </w:tc>
      </w:tr>
      <w:tr w:rsidR="008F1128" w:rsidRPr="00AD54B9" w14:paraId="3BD252F4" w14:textId="77777777" w:rsidTr="002D43B3">
        <w:trPr>
          <w:jc w:val="center"/>
        </w:trPr>
        <w:tc>
          <w:tcPr>
            <w:tcW w:w="4876" w:type="dxa"/>
          </w:tcPr>
          <w:p w14:paraId="4CB10DA8" w14:textId="77777777" w:rsidR="008F1128" w:rsidRPr="00AD54B9" w:rsidRDefault="008F1128">
            <w:pPr>
              <w:pStyle w:val="Normal6"/>
            </w:pPr>
          </w:p>
        </w:tc>
        <w:tc>
          <w:tcPr>
            <w:tcW w:w="4876" w:type="dxa"/>
            <w:hideMark/>
          </w:tcPr>
          <w:p w14:paraId="3F65B4B5" w14:textId="77777777" w:rsidR="008F1128" w:rsidRPr="00AD54B9" w:rsidRDefault="008F1128">
            <w:pPr>
              <w:pStyle w:val="Normal6"/>
              <w:rPr>
                <w:szCs w:val="24"/>
              </w:rPr>
            </w:pPr>
            <w:r w:rsidRPr="00AD54B9">
              <w:rPr>
                <w:b/>
                <w:i/>
              </w:rPr>
              <w:t>(6б)</w:t>
            </w:r>
            <w:r w:rsidRPr="00AD54B9">
              <w:rPr>
                <w:b/>
                <w:i/>
              </w:rPr>
              <w:tab/>
              <w:t>Възможностите за риболов следва да са разпределени в съответствие с принципите, залегнали в член 17 от Регламент (ЕС) № 1380/2013, като използват прозрачни и обективни критерии, в това число тези от екологичен, социален и икономически характер. Възможностите за риболов следва също да бъдат справедливо разпределени в рамките на различните сегменти на риболова, включително традиционния и непромишления риболов. Освен това държавите членки следва да насърчават риболовните кораби, които използват селективни риболовни съоръжения или прилагат риболовни техники с намалено въздействие върху околната среда.</w:t>
            </w:r>
          </w:p>
        </w:tc>
      </w:tr>
    </w:tbl>
    <w:p w14:paraId="0EC53442" w14:textId="77777777" w:rsidR="008F1128" w:rsidRPr="00AD54B9" w:rsidRDefault="008F1128" w:rsidP="002D43B3">
      <w:r w:rsidRPr="00620C10">
        <w:rPr>
          <w:rStyle w:val="HideTWBExt"/>
        </w:rPr>
        <w:t>&lt;/Amend&gt;</w:t>
      </w:r>
    </w:p>
    <w:p w14:paraId="3E7284BE" w14:textId="77777777" w:rsidR="008F1128" w:rsidRPr="00AD54B9" w:rsidRDefault="008F1128" w:rsidP="002D43B3">
      <w:pPr>
        <w:pStyle w:val="AMNumberTabs"/>
        <w:keepNext/>
      </w:pPr>
      <w:r w:rsidRPr="00620C10">
        <w:rPr>
          <w:rStyle w:val="HideTWBExt"/>
          <w:b w:val="0"/>
        </w:rPr>
        <w:lastRenderedPageBreak/>
        <w:t>&lt;Amend&gt;</w:t>
      </w:r>
      <w:r w:rsidRPr="00AD54B9">
        <w:t>Изменение</w:t>
      </w:r>
      <w:r w:rsidRPr="00AD54B9">
        <w:tab/>
      </w:r>
      <w:r w:rsidRPr="00AD54B9">
        <w:tab/>
      </w:r>
      <w:r w:rsidRPr="00620C10">
        <w:rPr>
          <w:rStyle w:val="HideTWBExt"/>
          <w:b w:val="0"/>
        </w:rPr>
        <w:t>&lt;NumAm&gt;</w:t>
      </w:r>
      <w:r w:rsidRPr="00AD54B9">
        <w:t>4</w:t>
      </w:r>
      <w:r w:rsidRPr="00620C10">
        <w:rPr>
          <w:rStyle w:val="HideTWBExt"/>
          <w:b w:val="0"/>
        </w:rPr>
        <w:t>&lt;/NumAm&gt;</w:t>
      </w:r>
    </w:p>
    <w:p w14:paraId="4A5B52C7" w14:textId="77777777" w:rsidR="008F1128" w:rsidRPr="00AD54B9" w:rsidRDefault="008F1128" w:rsidP="002D43B3">
      <w:pPr>
        <w:pStyle w:val="NormalBold12b"/>
      </w:pPr>
      <w:r w:rsidRPr="00620C10">
        <w:rPr>
          <w:rStyle w:val="HideTWBExt"/>
          <w:b w:val="0"/>
        </w:rPr>
        <w:t>&lt;DocAmend&gt;</w:t>
      </w:r>
      <w:r w:rsidRPr="00AD54B9">
        <w:t>Предложение за регламент</w:t>
      </w:r>
      <w:r w:rsidRPr="00620C10">
        <w:rPr>
          <w:rStyle w:val="HideTWBExt"/>
          <w:b w:val="0"/>
        </w:rPr>
        <w:t>&lt;/DocAmend&gt;</w:t>
      </w:r>
    </w:p>
    <w:p w14:paraId="2C836965" w14:textId="77777777" w:rsidR="008F1128" w:rsidRPr="00AD54B9" w:rsidRDefault="008F1128" w:rsidP="002D43B3">
      <w:pPr>
        <w:pStyle w:val="NormalBold"/>
      </w:pPr>
      <w:r w:rsidRPr="00620C10">
        <w:rPr>
          <w:rStyle w:val="HideTWBExt"/>
          <w:b w:val="0"/>
        </w:rPr>
        <w:t>&lt;Article&gt;</w:t>
      </w:r>
      <w:r w:rsidRPr="00AD54B9">
        <w:t>Член 5 – параграф 3 а (нов)</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1128" w:rsidRPr="00AD54B9" w14:paraId="69DF1627" w14:textId="77777777" w:rsidTr="002D43B3">
        <w:trPr>
          <w:jc w:val="center"/>
        </w:trPr>
        <w:tc>
          <w:tcPr>
            <w:tcW w:w="9752" w:type="dxa"/>
            <w:gridSpan w:val="2"/>
          </w:tcPr>
          <w:p w14:paraId="486F1E02" w14:textId="77777777" w:rsidR="008F1128" w:rsidRPr="00AD54B9" w:rsidRDefault="008F1128">
            <w:pPr>
              <w:keepNext/>
            </w:pPr>
          </w:p>
        </w:tc>
      </w:tr>
      <w:tr w:rsidR="008F1128" w:rsidRPr="00AD54B9" w14:paraId="7704DC62" w14:textId="77777777" w:rsidTr="002D43B3">
        <w:trPr>
          <w:jc w:val="center"/>
        </w:trPr>
        <w:tc>
          <w:tcPr>
            <w:tcW w:w="4876" w:type="dxa"/>
            <w:hideMark/>
          </w:tcPr>
          <w:p w14:paraId="2E61D7CC" w14:textId="77777777" w:rsidR="008F1128" w:rsidRPr="00AD54B9" w:rsidRDefault="008F1128">
            <w:pPr>
              <w:pStyle w:val="ColumnHeading"/>
              <w:keepNext/>
            </w:pPr>
            <w:r w:rsidRPr="00AD54B9">
              <w:t>Текст, предложен от Комисията</w:t>
            </w:r>
          </w:p>
        </w:tc>
        <w:tc>
          <w:tcPr>
            <w:tcW w:w="4876" w:type="dxa"/>
            <w:hideMark/>
          </w:tcPr>
          <w:p w14:paraId="7AA069B9" w14:textId="77777777" w:rsidR="008F1128" w:rsidRPr="00AD54B9" w:rsidRDefault="008F1128">
            <w:pPr>
              <w:pStyle w:val="ColumnHeading"/>
              <w:keepNext/>
            </w:pPr>
            <w:r w:rsidRPr="00AD54B9">
              <w:t>Изменение</w:t>
            </w:r>
          </w:p>
        </w:tc>
      </w:tr>
      <w:tr w:rsidR="008F1128" w:rsidRPr="00AD54B9" w14:paraId="5A89060C" w14:textId="77777777" w:rsidTr="002D43B3">
        <w:trPr>
          <w:jc w:val="center"/>
        </w:trPr>
        <w:tc>
          <w:tcPr>
            <w:tcW w:w="4876" w:type="dxa"/>
          </w:tcPr>
          <w:p w14:paraId="10879750" w14:textId="77777777" w:rsidR="008F1128" w:rsidRPr="00AD54B9" w:rsidRDefault="008F1128">
            <w:pPr>
              <w:pStyle w:val="Normal6"/>
            </w:pPr>
          </w:p>
        </w:tc>
        <w:tc>
          <w:tcPr>
            <w:tcW w:w="4876" w:type="dxa"/>
            <w:hideMark/>
          </w:tcPr>
          <w:p w14:paraId="3CC48758" w14:textId="77777777" w:rsidR="008F1128" w:rsidRPr="00AD54B9" w:rsidRDefault="008F1128">
            <w:pPr>
              <w:pStyle w:val="Normal6"/>
              <w:rPr>
                <w:szCs w:val="24"/>
              </w:rPr>
            </w:pPr>
            <w:r w:rsidRPr="00AD54B9">
              <w:rPr>
                <w:b/>
                <w:i/>
              </w:rPr>
              <w:t>3a.</w:t>
            </w:r>
            <w:r w:rsidRPr="00AD54B9">
              <w:rPr>
                <w:b/>
                <w:i/>
              </w:rPr>
              <w:tab/>
              <w:t>Когато е уместно, тези коригиращи мерки могат да включват също така внасяне на законодателни предложения от Комисията и спешни мерки, приети от нея по силата на член 12 от Регламент (ЕС) № 1380/2013.</w:t>
            </w:r>
          </w:p>
        </w:tc>
      </w:tr>
    </w:tbl>
    <w:p w14:paraId="55B9D459" w14:textId="77777777" w:rsidR="008F1128" w:rsidRPr="00AD54B9" w:rsidRDefault="008F1128" w:rsidP="002D43B3">
      <w:r w:rsidRPr="00620C10">
        <w:rPr>
          <w:rStyle w:val="HideTWBExt"/>
        </w:rPr>
        <w:t>&lt;/Amend&gt;</w:t>
      </w:r>
    </w:p>
    <w:p w14:paraId="551439F1" w14:textId="77777777" w:rsidR="008F1128" w:rsidRPr="00AD54B9" w:rsidRDefault="008F1128" w:rsidP="002D43B3">
      <w:pPr>
        <w:pStyle w:val="AMNumberTabs"/>
        <w:keepNext/>
      </w:pPr>
      <w:r w:rsidRPr="00620C10">
        <w:rPr>
          <w:rStyle w:val="HideTWBExt"/>
          <w:b w:val="0"/>
        </w:rPr>
        <w:t>&lt;Amend&gt;</w:t>
      </w:r>
      <w:r w:rsidRPr="00AD54B9">
        <w:t>Изменение</w:t>
      </w:r>
      <w:r w:rsidRPr="00AD54B9">
        <w:tab/>
      </w:r>
      <w:r w:rsidRPr="00AD54B9">
        <w:tab/>
      </w:r>
      <w:r w:rsidRPr="00620C10">
        <w:rPr>
          <w:rStyle w:val="HideTWBExt"/>
          <w:b w:val="0"/>
        </w:rPr>
        <w:t>&lt;NumAm&gt;</w:t>
      </w:r>
      <w:r w:rsidRPr="00AD54B9">
        <w:t>5</w:t>
      </w:r>
      <w:r w:rsidRPr="00620C10">
        <w:rPr>
          <w:rStyle w:val="HideTWBExt"/>
          <w:b w:val="0"/>
        </w:rPr>
        <w:t>&lt;/NumAm&gt;</w:t>
      </w:r>
    </w:p>
    <w:p w14:paraId="03FFA3B4" w14:textId="77777777" w:rsidR="008F1128" w:rsidRPr="00AD54B9" w:rsidRDefault="008F1128" w:rsidP="002D43B3">
      <w:pPr>
        <w:pStyle w:val="NormalBold12b"/>
      </w:pPr>
      <w:r w:rsidRPr="00620C10">
        <w:rPr>
          <w:rStyle w:val="HideTWBExt"/>
          <w:b w:val="0"/>
        </w:rPr>
        <w:t>&lt;DocAmend&gt;</w:t>
      </w:r>
      <w:r w:rsidRPr="00AD54B9">
        <w:t>Предложение за регламент</w:t>
      </w:r>
      <w:r w:rsidRPr="00620C10">
        <w:rPr>
          <w:rStyle w:val="HideTWBExt"/>
          <w:b w:val="0"/>
        </w:rPr>
        <w:t>&lt;/DocAmend&gt;</w:t>
      </w:r>
    </w:p>
    <w:p w14:paraId="0137D902" w14:textId="77777777" w:rsidR="008F1128" w:rsidRPr="00AD54B9" w:rsidRDefault="008F1128" w:rsidP="002D43B3">
      <w:pPr>
        <w:pStyle w:val="NormalBold"/>
      </w:pPr>
      <w:r w:rsidRPr="00620C10">
        <w:rPr>
          <w:rStyle w:val="HideTWBExt"/>
          <w:b w:val="0"/>
        </w:rPr>
        <w:t>&lt;Article&gt;</w:t>
      </w:r>
      <w:r w:rsidRPr="00AD54B9">
        <w:t>Член 14 – параграф 1</w:t>
      </w:r>
      <w:r w:rsidRPr="00620C1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1128" w:rsidRPr="00AD54B9" w14:paraId="70B16208" w14:textId="77777777" w:rsidTr="002D43B3">
        <w:trPr>
          <w:jc w:val="center"/>
        </w:trPr>
        <w:tc>
          <w:tcPr>
            <w:tcW w:w="9752" w:type="dxa"/>
            <w:gridSpan w:val="2"/>
          </w:tcPr>
          <w:p w14:paraId="568CC012" w14:textId="77777777" w:rsidR="008F1128" w:rsidRPr="00AD54B9" w:rsidRDefault="008F1128">
            <w:pPr>
              <w:keepNext/>
            </w:pPr>
          </w:p>
        </w:tc>
      </w:tr>
      <w:tr w:rsidR="008F1128" w:rsidRPr="00AD54B9" w14:paraId="2E7E555E" w14:textId="77777777" w:rsidTr="002D43B3">
        <w:trPr>
          <w:jc w:val="center"/>
        </w:trPr>
        <w:tc>
          <w:tcPr>
            <w:tcW w:w="4876" w:type="dxa"/>
            <w:hideMark/>
          </w:tcPr>
          <w:p w14:paraId="600ABCFF" w14:textId="77777777" w:rsidR="008F1128" w:rsidRPr="00AD54B9" w:rsidRDefault="008F1128">
            <w:pPr>
              <w:pStyle w:val="ColumnHeading"/>
              <w:keepNext/>
            </w:pPr>
            <w:r w:rsidRPr="00AD54B9">
              <w:t>Текст, предложен от Комисията</w:t>
            </w:r>
          </w:p>
        </w:tc>
        <w:tc>
          <w:tcPr>
            <w:tcW w:w="4876" w:type="dxa"/>
            <w:hideMark/>
          </w:tcPr>
          <w:p w14:paraId="170178A7" w14:textId="77777777" w:rsidR="008F1128" w:rsidRPr="00AD54B9" w:rsidRDefault="008F1128">
            <w:pPr>
              <w:pStyle w:val="ColumnHeading"/>
              <w:keepNext/>
            </w:pPr>
            <w:r w:rsidRPr="00AD54B9">
              <w:t>Изменение</w:t>
            </w:r>
          </w:p>
        </w:tc>
      </w:tr>
      <w:tr w:rsidR="008F1128" w:rsidRPr="00AD54B9" w14:paraId="6D22370A" w14:textId="77777777" w:rsidTr="002D43B3">
        <w:trPr>
          <w:jc w:val="center"/>
        </w:trPr>
        <w:tc>
          <w:tcPr>
            <w:tcW w:w="4876" w:type="dxa"/>
            <w:hideMark/>
          </w:tcPr>
          <w:p w14:paraId="3F9DC18D" w14:textId="77777777" w:rsidR="008F1128" w:rsidRPr="00AD54B9" w:rsidRDefault="008F1128">
            <w:pPr>
              <w:pStyle w:val="Normal6"/>
            </w:pPr>
            <w:r w:rsidRPr="00AD54B9">
              <w:rPr>
                <w:b/>
                <w:i/>
              </w:rPr>
              <w:t>Пет</w:t>
            </w:r>
            <w:r w:rsidRPr="00AD54B9">
              <w:t xml:space="preserve"> години след влизането в сила на настоящия регламент и на всеки пет години след това Комисията осигурява извършването на оценка на въздействието на многогодишния план върху запасите, по отношение на които се прилага настоящият регламент, и върху свързаните с тях риболовни дейности. Комисията представя резултатите от тази оценка на Европейския парламент и на Съвета.</w:t>
            </w:r>
          </w:p>
        </w:tc>
        <w:tc>
          <w:tcPr>
            <w:tcW w:w="4876" w:type="dxa"/>
            <w:hideMark/>
          </w:tcPr>
          <w:p w14:paraId="2217263A" w14:textId="77777777" w:rsidR="008F1128" w:rsidRPr="00AD54B9" w:rsidRDefault="008F1128">
            <w:pPr>
              <w:pStyle w:val="Normal6"/>
              <w:rPr>
                <w:szCs w:val="24"/>
              </w:rPr>
            </w:pPr>
            <w:r w:rsidRPr="00AD54B9">
              <w:rPr>
                <w:b/>
                <w:i/>
              </w:rPr>
              <w:t>Три</w:t>
            </w:r>
            <w:r w:rsidRPr="00AD54B9">
              <w:t xml:space="preserve"> години след влизането в сила на настоящия регламент и на всеки пет години след това Комисията осигурява извършването на оценка на въздействието на многогодишния план върху запасите, по отношение на които се прилага настоящият регламент, и върху свързаните с тях риболовни дейности</w:t>
            </w:r>
            <w:r w:rsidRPr="00AD54B9">
              <w:rPr>
                <w:b/>
                <w:i/>
              </w:rPr>
              <w:t>, по-специално по отношение на постигнатия напредък към възстановяване и поддържане на рибните запаси над равнищата, при които може да се постигне максимален устойчив улов</w:t>
            </w:r>
            <w:r w:rsidRPr="00AD54B9">
              <w:t>. Комисията представя резултатите от тази оценка на Европейския парламент и на Съвета</w:t>
            </w:r>
            <w:r w:rsidRPr="00AD54B9">
              <w:rPr>
                <w:b/>
                <w:i/>
              </w:rPr>
              <w:t xml:space="preserve"> и може, когато това е целесъобразно и при отчитане на най-новите научни становища, да предложи адаптиране на многогодишния план или да започне изменения на делегираните актове</w:t>
            </w:r>
            <w:r w:rsidRPr="00AD54B9">
              <w:t>.</w:t>
            </w:r>
          </w:p>
        </w:tc>
      </w:tr>
    </w:tbl>
    <w:p w14:paraId="54A66EC5" w14:textId="77777777" w:rsidR="008F1128" w:rsidRPr="00AD54B9" w:rsidRDefault="008F1128" w:rsidP="002D43B3">
      <w:r w:rsidRPr="00620C10">
        <w:rPr>
          <w:rStyle w:val="HideTWBExt"/>
        </w:rPr>
        <w:t>&lt;/Amend&gt;</w:t>
      </w:r>
    </w:p>
    <w:p w14:paraId="0FF46A63" w14:textId="77777777" w:rsidR="008F1128" w:rsidRPr="00AD54B9" w:rsidRDefault="008F1128" w:rsidP="002D43B3">
      <w:r w:rsidRPr="00620C10">
        <w:rPr>
          <w:rStyle w:val="HideTWBExt"/>
        </w:rPr>
        <w:t>&lt;/RepeatBlock-Amend&gt;</w:t>
      </w:r>
    </w:p>
    <w:p w14:paraId="2EA2243E" w14:textId="77777777" w:rsidR="008F1128" w:rsidRPr="00AD54B9" w:rsidRDefault="008F1128" w:rsidP="002D43B3"/>
    <w:p w14:paraId="1D5534EB" w14:textId="77777777" w:rsidR="008F1128" w:rsidRDefault="008F1128" w:rsidP="002D43B3">
      <w:pPr>
        <w:pStyle w:val="PageHeadingNotTOC"/>
      </w:pPr>
      <w:r w:rsidRPr="00AD54B9">
        <w:br w:type="page"/>
      </w:r>
      <w:r>
        <w:lastRenderedPageBreak/>
        <w:t>ПРОЦЕДУРА НА ПОДПОМАГАЩАТА КОМИСИЯ</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F1128" w14:paraId="35D09417" w14:textId="77777777" w:rsidTr="002D43B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8DBDF67" w14:textId="77777777" w:rsidR="008F1128" w:rsidRDefault="008F1128">
            <w:pPr>
              <w:autoSpaceDE w:val="0"/>
              <w:autoSpaceDN w:val="0"/>
              <w:adjustRightInd w:val="0"/>
              <w:rPr>
                <w:b/>
                <w:bCs/>
                <w:color w:val="000000"/>
                <w:sz w:val="20"/>
              </w:rPr>
            </w:pPr>
            <w:r>
              <w:rPr>
                <w:b/>
                <w:bCs/>
                <w:color w:val="000000"/>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166FEC" w14:textId="77777777" w:rsidR="008F1128" w:rsidRDefault="008F1128">
            <w:pPr>
              <w:autoSpaceDE w:val="0"/>
              <w:autoSpaceDN w:val="0"/>
              <w:adjustRightInd w:val="0"/>
              <w:rPr>
                <w:color w:val="000000"/>
                <w:sz w:val="20"/>
              </w:rPr>
            </w:pPr>
            <w:r>
              <w:rPr>
                <w:color w:val="000000"/>
                <w:sz w:val="20"/>
              </w:rPr>
              <w:t>Многогодишен план за запасите от дребни пелагични видове в Адриатическо море и за свързаните с тях риболовни дейности</w:t>
            </w:r>
          </w:p>
        </w:tc>
      </w:tr>
      <w:tr w:rsidR="008F1128" w14:paraId="0D87923A" w14:textId="77777777" w:rsidTr="002D43B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CE0AA7" w14:textId="77777777" w:rsidR="008F1128" w:rsidRDefault="008F1128">
            <w:pPr>
              <w:autoSpaceDE w:val="0"/>
              <w:autoSpaceDN w:val="0"/>
              <w:adjustRightInd w:val="0"/>
              <w:rPr>
                <w:b/>
                <w:bCs/>
                <w:color w:val="000000"/>
                <w:sz w:val="20"/>
              </w:rPr>
            </w:pPr>
            <w:r>
              <w:rPr>
                <w:b/>
                <w:bCs/>
                <w:color w:val="000000"/>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47B6969" w14:textId="77777777" w:rsidR="008F1128" w:rsidRDefault="008F1128">
            <w:pPr>
              <w:autoSpaceDE w:val="0"/>
              <w:autoSpaceDN w:val="0"/>
              <w:adjustRightInd w:val="0"/>
              <w:rPr>
                <w:color w:val="000000"/>
                <w:sz w:val="20"/>
              </w:rPr>
            </w:pPr>
            <w:r>
              <w:rPr>
                <w:color w:val="000000"/>
                <w:sz w:val="20"/>
              </w:rPr>
              <w:t>COM(2017)0097 – C8-0095/2017 – 2017/0043(COD)</w:t>
            </w:r>
          </w:p>
        </w:tc>
      </w:tr>
      <w:tr w:rsidR="008F1128" w14:paraId="365FAAE4" w14:textId="77777777" w:rsidTr="002D43B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5016D93" w14:textId="77777777" w:rsidR="008F1128" w:rsidRDefault="008F1128">
            <w:pPr>
              <w:autoSpaceDE w:val="0"/>
              <w:autoSpaceDN w:val="0"/>
              <w:adjustRightInd w:val="0"/>
              <w:rPr>
                <w:b/>
                <w:bCs/>
                <w:color w:val="000000"/>
                <w:sz w:val="20"/>
              </w:rPr>
            </w:pPr>
            <w:r>
              <w:rPr>
                <w:b/>
                <w:bCs/>
                <w:color w:val="000000"/>
                <w:sz w:val="20"/>
              </w:rPr>
              <w:t>Водеща комисия</w:t>
            </w:r>
          </w:p>
          <w:p w14:paraId="42D56436" w14:textId="77777777" w:rsidR="008F1128" w:rsidRDefault="008F1128">
            <w:pPr>
              <w:autoSpaceDE w:val="0"/>
              <w:autoSpaceDN w:val="0"/>
              <w:adjustRightInd w:val="0"/>
              <w:rPr>
                <w:color w:val="000000"/>
                <w:sz w:val="20"/>
              </w:rPr>
            </w:pPr>
            <w:r>
              <w:rPr>
                <w:color w:val="000000"/>
                <w:sz w:val="20"/>
              </w:rPr>
              <w:t>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F725438" w14:textId="77777777" w:rsidR="008F1128" w:rsidRDefault="008F1128">
            <w:pPr>
              <w:autoSpaceDE w:val="0"/>
              <w:autoSpaceDN w:val="0"/>
              <w:adjustRightInd w:val="0"/>
              <w:rPr>
                <w:color w:val="000000"/>
                <w:sz w:val="20"/>
              </w:rPr>
            </w:pPr>
            <w:r>
              <w:rPr>
                <w:color w:val="000000"/>
                <w:sz w:val="20"/>
              </w:rPr>
              <w:t>PECH</w:t>
            </w:r>
          </w:p>
          <w:p w14:paraId="3015B1B3" w14:textId="77777777" w:rsidR="008F1128" w:rsidRDefault="008F1128">
            <w:pPr>
              <w:autoSpaceDE w:val="0"/>
              <w:autoSpaceDN w:val="0"/>
              <w:adjustRightInd w:val="0"/>
              <w:rPr>
                <w:color w:val="000000"/>
                <w:sz w:val="20"/>
              </w:rPr>
            </w:pPr>
            <w:r>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4EF333" w14:textId="77777777" w:rsidR="008F1128" w:rsidRDefault="008F112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D4B6D5" w14:textId="77777777" w:rsidR="008F1128" w:rsidRDefault="008F112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76D1E9" w14:textId="77777777" w:rsidR="008F1128" w:rsidRDefault="008F1128">
            <w:pPr>
              <w:autoSpaceDE w:val="0"/>
              <w:autoSpaceDN w:val="0"/>
              <w:adjustRightInd w:val="0"/>
              <w:rPr>
                <w:rFonts w:ascii="sans-serif" w:hAnsi="sans-serif" w:cs="sans-serif"/>
                <w:color w:val="000000"/>
              </w:rPr>
            </w:pPr>
          </w:p>
        </w:tc>
      </w:tr>
      <w:tr w:rsidR="008F1128" w14:paraId="356B5509" w14:textId="77777777" w:rsidTr="002D43B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2BBF1A" w14:textId="212383E6" w:rsidR="008F1128" w:rsidRDefault="00C41303">
            <w:pPr>
              <w:autoSpaceDE w:val="0"/>
              <w:autoSpaceDN w:val="0"/>
              <w:adjustRightInd w:val="0"/>
              <w:rPr>
                <w:b/>
                <w:bCs/>
                <w:color w:val="000000"/>
                <w:sz w:val="20"/>
              </w:rPr>
            </w:pPr>
            <w:r>
              <w:rPr>
                <w:b/>
                <w:bCs/>
                <w:color w:val="000000"/>
                <w:sz w:val="20"/>
              </w:rPr>
              <w:t>Дадено с</w:t>
            </w:r>
            <w:r w:rsidR="008F1128">
              <w:rPr>
                <w:b/>
                <w:bCs/>
                <w:color w:val="000000"/>
                <w:sz w:val="20"/>
              </w:rPr>
              <w:t>тановище</w:t>
            </w:r>
          </w:p>
          <w:p w14:paraId="1C4F0CDB" w14:textId="77777777" w:rsidR="008F1128" w:rsidRDefault="008F1128">
            <w:pPr>
              <w:autoSpaceDE w:val="0"/>
              <w:autoSpaceDN w:val="0"/>
              <w:adjustRightInd w:val="0"/>
              <w:rPr>
                <w:color w:val="000000"/>
                <w:sz w:val="20"/>
              </w:rPr>
            </w:pPr>
            <w:r>
              <w:rPr>
                <w:color w:val="000000"/>
                <w:sz w:val="20"/>
              </w:rPr>
              <w:t>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AD012E" w14:textId="77777777" w:rsidR="008F1128" w:rsidRDefault="008F1128">
            <w:pPr>
              <w:autoSpaceDE w:val="0"/>
              <w:autoSpaceDN w:val="0"/>
              <w:adjustRightInd w:val="0"/>
              <w:rPr>
                <w:color w:val="000000"/>
                <w:sz w:val="20"/>
              </w:rPr>
            </w:pPr>
            <w:r>
              <w:rPr>
                <w:color w:val="000000"/>
                <w:sz w:val="20"/>
              </w:rPr>
              <w:t>ENVI</w:t>
            </w:r>
          </w:p>
          <w:p w14:paraId="4B131076" w14:textId="77777777" w:rsidR="008F1128" w:rsidRDefault="008F1128">
            <w:pPr>
              <w:autoSpaceDE w:val="0"/>
              <w:autoSpaceDN w:val="0"/>
              <w:adjustRightInd w:val="0"/>
              <w:rPr>
                <w:color w:val="000000"/>
                <w:sz w:val="20"/>
              </w:rPr>
            </w:pPr>
            <w:r>
              <w:rPr>
                <w:color w:val="000000"/>
                <w:sz w:val="20"/>
              </w:rPr>
              <w:t>1.3.2017</w:t>
            </w:r>
          </w:p>
        </w:tc>
      </w:tr>
      <w:tr w:rsidR="008F1128" w14:paraId="5E71FA5A" w14:textId="77777777" w:rsidTr="002D43B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AA0FC3" w14:textId="77777777" w:rsidR="008F1128" w:rsidRDefault="008F1128">
            <w:pPr>
              <w:autoSpaceDE w:val="0"/>
              <w:autoSpaceDN w:val="0"/>
              <w:adjustRightInd w:val="0"/>
              <w:rPr>
                <w:b/>
                <w:bCs/>
                <w:color w:val="000000"/>
                <w:sz w:val="20"/>
              </w:rPr>
            </w:pPr>
            <w:r>
              <w:rPr>
                <w:b/>
                <w:bCs/>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42B8F59" w14:textId="77777777" w:rsidR="008F1128" w:rsidRDefault="008F1128">
            <w:pPr>
              <w:autoSpaceDE w:val="0"/>
              <w:autoSpaceDN w:val="0"/>
              <w:adjustRightInd w:val="0"/>
              <w:rPr>
                <w:color w:val="000000"/>
                <w:sz w:val="20"/>
              </w:rPr>
            </w:pPr>
            <w:r>
              <w:rPr>
                <w:color w:val="000000"/>
                <w:sz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270533" w14:textId="77777777" w:rsidR="008F1128" w:rsidRDefault="008F112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FF5464" w14:textId="77777777" w:rsidR="008F1128" w:rsidRDefault="008F112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553229" w14:textId="77777777" w:rsidR="008F1128" w:rsidRDefault="008F1128">
            <w:pPr>
              <w:autoSpaceDE w:val="0"/>
              <w:autoSpaceDN w:val="0"/>
              <w:adjustRightInd w:val="0"/>
              <w:rPr>
                <w:rFonts w:ascii="sans-serif" w:hAnsi="sans-serif" w:cs="sans-serif"/>
                <w:color w:val="000000"/>
              </w:rPr>
            </w:pPr>
          </w:p>
        </w:tc>
      </w:tr>
    </w:tbl>
    <w:p w14:paraId="559E3605" w14:textId="77777777" w:rsidR="008F1128" w:rsidRDefault="008F1128">
      <w:pPr>
        <w:autoSpaceDE w:val="0"/>
        <w:autoSpaceDN w:val="0"/>
        <w:adjustRightInd w:val="0"/>
        <w:rPr>
          <w:rFonts w:ascii="Arial" w:hAnsi="Arial" w:cs="Arial"/>
        </w:rPr>
      </w:pPr>
    </w:p>
    <w:p w14:paraId="318B4A2A" w14:textId="77777777" w:rsidR="008F1128" w:rsidRPr="00AD54B9" w:rsidRDefault="008F1128" w:rsidP="002D43B3"/>
    <w:p w14:paraId="53C24134" w14:textId="4EED4C0C" w:rsidR="00E53CC3" w:rsidRPr="00A65114" w:rsidRDefault="00A7476F" w:rsidP="008F1128">
      <w:pPr>
        <w:pStyle w:val="PageHeading"/>
      </w:pPr>
      <w:r w:rsidRPr="00A65114">
        <w:br w:type="page"/>
      </w:r>
      <w:bookmarkStart w:id="8" w:name="ProcPageRR"/>
      <w:bookmarkStart w:id="9" w:name="_Toc528675855"/>
      <w:r w:rsidR="009E7AEC" w:rsidRPr="00A65114">
        <w:lastRenderedPageBreak/>
        <w:t>ПРОЦЕДУРА НА ВОДЕЩАТА КОМИСИЯ</w:t>
      </w:r>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53CC3" w:rsidRPr="00A65114" w14:paraId="614FC59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4C50DD" w14:textId="77777777" w:rsidR="00E53CC3" w:rsidRPr="00A65114" w:rsidRDefault="00E53CC3">
            <w:pPr>
              <w:autoSpaceDE w:val="0"/>
              <w:autoSpaceDN w:val="0"/>
              <w:adjustRightInd w:val="0"/>
              <w:rPr>
                <w:b/>
                <w:bCs/>
                <w:color w:val="000000"/>
                <w:sz w:val="20"/>
              </w:rPr>
            </w:pPr>
            <w:r w:rsidRPr="00A65114">
              <w:rPr>
                <w:b/>
                <w:bCs/>
                <w:color w:val="000000"/>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C71A7C" w14:textId="77777777" w:rsidR="00E53CC3" w:rsidRPr="00A65114" w:rsidRDefault="00E53CC3">
            <w:pPr>
              <w:autoSpaceDE w:val="0"/>
              <w:autoSpaceDN w:val="0"/>
              <w:adjustRightInd w:val="0"/>
              <w:rPr>
                <w:color w:val="000000"/>
                <w:sz w:val="20"/>
              </w:rPr>
            </w:pPr>
            <w:r w:rsidRPr="00A65114">
              <w:rPr>
                <w:color w:val="000000"/>
                <w:sz w:val="20"/>
              </w:rPr>
              <w:t>Многогодишен план за запасите от дребни пелагични видове в Адриатическо море и за свързаните с тях риболовни дейности</w:t>
            </w:r>
          </w:p>
        </w:tc>
      </w:tr>
      <w:tr w:rsidR="00E53CC3" w:rsidRPr="00A65114" w14:paraId="7304EE3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5CE536" w14:textId="77777777" w:rsidR="00E53CC3" w:rsidRPr="00A65114" w:rsidRDefault="00E53CC3">
            <w:pPr>
              <w:autoSpaceDE w:val="0"/>
              <w:autoSpaceDN w:val="0"/>
              <w:adjustRightInd w:val="0"/>
              <w:rPr>
                <w:b/>
                <w:bCs/>
                <w:color w:val="000000"/>
                <w:sz w:val="20"/>
              </w:rPr>
            </w:pPr>
            <w:r w:rsidRPr="00A65114">
              <w:rPr>
                <w:b/>
                <w:bCs/>
                <w:color w:val="000000"/>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2D225E8" w14:textId="77777777" w:rsidR="00E53CC3" w:rsidRPr="00A65114" w:rsidRDefault="00E53CC3">
            <w:pPr>
              <w:autoSpaceDE w:val="0"/>
              <w:autoSpaceDN w:val="0"/>
              <w:adjustRightInd w:val="0"/>
              <w:rPr>
                <w:color w:val="000000"/>
                <w:sz w:val="20"/>
              </w:rPr>
            </w:pPr>
            <w:r w:rsidRPr="00A65114">
              <w:rPr>
                <w:color w:val="000000"/>
                <w:sz w:val="20"/>
              </w:rPr>
              <w:t>COM(2017)0097 – C8-0095/2017 – 2017/0043(COD)</w:t>
            </w:r>
          </w:p>
        </w:tc>
      </w:tr>
      <w:tr w:rsidR="00E53CC3" w:rsidRPr="00A65114" w14:paraId="08C105D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3402B6" w14:textId="77777777" w:rsidR="00E53CC3" w:rsidRPr="00A65114" w:rsidRDefault="00E53CC3">
            <w:pPr>
              <w:autoSpaceDE w:val="0"/>
              <w:autoSpaceDN w:val="0"/>
              <w:adjustRightInd w:val="0"/>
              <w:rPr>
                <w:b/>
                <w:bCs/>
                <w:color w:val="000000"/>
                <w:sz w:val="20"/>
              </w:rPr>
            </w:pPr>
            <w:r w:rsidRPr="00A65114">
              <w:rPr>
                <w:b/>
                <w:bCs/>
                <w:color w:val="000000"/>
                <w:sz w:val="20"/>
              </w:rPr>
              <w:t>Дата на представяне на ЕП</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958B94A" w14:textId="77777777" w:rsidR="00E53CC3" w:rsidRPr="00A65114" w:rsidRDefault="00E53CC3">
            <w:pPr>
              <w:autoSpaceDE w:val="0"/>
              <w:autoSpaceDN w:val="0"/>
              <w:adjustRightInd w:val="0"/>
              <w:rPr>
                <w:color w:val="000000"/>
                <w:sz w:val="20"/>
              </w:rPr>
            </w:pPr>
            <w:r w:rsidRPr="00A65114">
              <w:rPr>
                <w:color w:val="000000"/>
                <w:sz w:val="20"/>
              </w:rPr>
              <w:t>24.2.2017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C91610" w14:textId="77777777" w:rsidR="00E53CC3" w:rsidRPr="00A65114" w:rsidRDefault="00E53C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C6036E8" w14:textId="77777777" w:rsidR="00E53CC3" w:rsidRPr="00A65114" w:rsidRDefault="00E53C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274CFB" w14:textId="77777777" w:rsidR="00E53CC3" w:rsidRPr="00A65114" w:rsidRDefault="00E53CC3">
            <w:pPr>
              <w:autoSpaceDE w:val="0"/>
              <w:autoSpaceDN w:val="0"/>
              <w:adjustRightInd w:val="0"/>
              <w:rPr>
                <w:rFonts w:ascii="sans-serif" w:hAnsi="sans-serif" w:cs="sans-serif"/>
                <w:color w:val="000000"/>
                <w:szCs w:val="24"/>
              </w:rPr>
            </w:pPr>
          </w:p>
        </w:tc>
      </w:tr>
      <w:tr w:rsidR="00E53CC3" w:rsidRPr="00A65114" w14:paraId="372311C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09B59C" w14:textId="77777777" w:rsidR="00E53CC3" w:rsidRPr="00A65114" w:rsidRDefault="00E53CC3">
            <w:pPr>
              <w:autoSpaceDE w:val="0"/>
              <w:autoSpaceDN w:val="0"/>
              <w:adjustRightInd w:val="0"/>
              <w:rPr>
                <w:b/>
                <w:bCs/>
                <w:color w:val="000000"/>
                <w:sz w:val="20"/>
              </w:rPr>
            </w:pPr>
            <w:r w:rsidRPr="00A65114">
              <w:rPr>
                <w:b/>
                <w:bCs/>
                <w:color w:val="000000"/>
                <w:sz w:val="20"/>
              </w:rPr>
              <w:t>Водеща комисия</w:t>
            </w:r>
          </w:p>
          <w:p w14:paraId="3F891DD4" w14:textId="77777777" w:rsidR="00E53CC3" w:rsidRPr="00A65114" w:rsidRDefault="00E53CC3">
            <w:pPr>
              <w:autoSpaceDE w:val="0"/>
              <w:autoSpaceDN w:val="0"/>
              <w:adjustRightInd w:val="0"/>
              <w:rPr>
                <w:color w:val="000000"/>
                <w:sz w:val="20"/>
              </w:rPr>
            </w:pPr>
            <w:r w:rsidRPr="00A65114">
              <w:rPr>
                <w:color w:val="000000"/>
                <w:sz w:val="20"/>
              </w:rPr>
              <w:t>       Дата на обявяване в заседание</w:t>
            </w:r>
          </w:p>
        </w:tc>
        <w:tc>
          <w:tcPr>
            <w:tcW w:w="1530" w:type="dxa"/>
            <w:tcBorders>
              <w:top w:val="nil"/>
              <w:left w:val="nil"/>
              <w:bottom w:val="single" w:sz="8" w:space="0" w:color="000000"/>
              <w:right w:val="nil"/>
            </w:tcBorders>
            <w:tcMar>
              <w:top w:w="79" w:type="dxa"/>
              <w:left w:w="79" w:type="dxa"/>
              <w:bottom w:w="79" w:type="dxa"/>
              <w:right w:w="79" w:type="dxa"/>
            </w:tcMar>
          </w:tcPr>
          <w:p w14:paraId="0A4A271C" w14:textId="77777777" w:rsidR="00E53CC3" w:rsidRPr="00A65114" w:rsidRDefault="00E53CC3">
            <w:pPr>
              <w:autoSpaceDE w:val="0"/>
              <w:autoSpaceDN w:val="0"/>
              <w:adjustRightInd w:val="0"/>
              <w:rPr>
                <w:color w:val="000000"/>
                <w:sz w:val="20"/>
              </w:rPr>
            </w:pPr>
            <w:r w:rsidRPr="00A65114">
              <w:rPr>
                <w:color w:val="000000"/>
                <w:sz w:val="20"/>
              </w:rPr>
              <w:t>PECH</w:t>
            </w:r>
          </w:p>
          <w:p w14:paraId="59CB0F86" w14:textId="77777777" w:rsidR="00E53CC3" w:rsidRPr="00A65114" w:rsidRDefault="00E53CC3">
            <w:pPr>
              <w:autoSpaceDE w:val="0"/>
              <w:autoSpaceDN w:val="0"/>
              <w:adjustRightInd w:val="0"/>
              <w:rPr>
                <w:color w:val="000000"/>
                <w:sz w:val="20"/>
              </w:rPr>
            </w:pPr>
            <w:r w:rsidRPr="00A65114">
              <w:rPr>
                <w:color w:val="000000"/>
                <w:sz w:val="20"/>
              </w:rPr>
              <w:t>1.3.2017</w:t>
            </w:r>
          </w:p>
        </w:tc>
        <w:tc>
          <w:tcPr>
            <w:tcW w:w="1474" w:type="dxa"/>
            <w:tcBorders>
              <w:top w:val="nil"/>
              <w:left w:val="nil"/>
              <w:bottom w:val="single" w:sz="8" w:space="0" w:color="000000"/>
              <w:right w:val="nil"/>
            </w:tcBorders>
            <w:tcMar>
              <w:top w:w="79" w:type="dxa"/>
              <w:left w:w="79" w:type="dxa"/>
              <w:bottom w:w="79" w:type="dxa"/>
              <w:right w:w="79" w:type="dxa"/>
            </w:tcMar>
          </w:tcPr>
          <w:p w14:paraId="5E1F63EA" w14:textId="77777777" w:rsidR="00E53CC3" w:rsidRPr="00A65114" w:rsidRDefault="00E53CC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548F8D9" w14:textId="77777777" w:rsidR="00E53CC3" w:rsidRPr="00A65114" w:rsidRDefault="00E53CC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B7F8BCE" w14:textId="77777777" w:rsidR="00E53CC3" w:rsidRPr="00A65114" w:rsidRDefault="00E53CC3">
            <w:pPr>
              <w:autoSpaceDE w:val="0"/>
              <w:autoSpaceDN w:val="0"/>
              <w:adjustRightInd w:val="0"/>
              <w:rPr>
                <w:rFonts w:ascii="sans-serif" w:hAnsi="sans-serif" w:cs="sans-serif"/>
                <w:color w:val="000000"/>
                <w:szCs w:val="24"/>
              </w:rPr>
            </w:pPr>
          </w:p>
        </w:tc>
      </w:tr>
      <w:tr w:rsidR="00E53CC3" w:rsidRPr="00A65114" w14:paraId="78B46A6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6D3AF5" w14:textId="77777777" w:rsidR="00E53CC3" w:rsidRPr="00A65114" w:rsidRDefault="00E53CC3">
            <w:pPr>
              <w:autoSpaceDE w:val="0"/>
              <w:autoSpaceDN w:val="0"/>
              <w:adjustRightInd w:val="0"/>
              <w:rPr>
                <w:b/>
                <w:bCs/>
                <w:color w:val="000000"/>
                <w:sz w:val="20"/>
              </w:rPr>
            </w:pPr>
            <w:r w:rsidRPr="00A65114">
              <w:rPr>
                <w:b/>
                <w:bCs/>
                <w:color w:val="000000"/>
                <w:sz w:val="20"/>
              </w:rPr>
              <w:t>Подпомагащи комисии</w:t>
            </w:r>
          </w:p>
          <w:p w14:paraId="147BB009" w14:textId="77777777" w:rsidR="00E53CC3" w:rsidRPr="00A65114" w:rsidRDefault="00E53CC3">
            <w:pPr>
              <w:autoSpaceDE w:val="0"/>
              <w:autoSpaceDN w:val="0"/>
              <w:adjustRightInd w:val="0"/>
              <w:rPr>
                <w:color w:val="000000"/>
                <w:sz w:val="20"/>
              </w:rPr>
            </w:pPr>
            <w:r w:rsidRPr="00A65114">
              <w:rPr>
                <w:color w:val="000000"/>
                <w:sz w:val="20"/>
              </w:rPr>
              <w:t>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81CF361" w14:textId="77777777" w:rsidR="00E53CC3" w:rsidRPr="00A65114" w:rsidRDefault="00E53CC3">
            <w:pPr>
              <w:autoSpaceDE w:val="0"/>
              <w:autoSpaceDN w:val="0"/>
              <w:adjustRightInd w:val="0"/>
              <w:rPr>
                <w:color w:val="000000"/>
                <w:sz w:val="20"/>
              </w:rPr>
            </w:pPr>
            <w:r w:rsidRPr="00A65114">
              <w:rPr>
                <w:color w:val="000000"/>
                <w:sz w:val="20"/>
              </w:rPr>
              <w:t>ENVI</w:t>
            </w:r>
          </w:p>
          <w:p w14:paraId="39B1AD3A" w14:textId="77777777" w:rsidR="00E53CC3" w:rsidRPr="00A65114" w:rsidRDefault="00E53CC3">
            <w:pPr>
              <w:autoSpaceDE w:val="0"/>
              <w:autoSpaceDN w:val="0"/>
              <w:adjustRightInd w:val="0"/>
              <w:rPr>
                <w:color w:val="000000"/>
                <w:sz w:val="20"/>
              </w:rPr>
            </w:pPr>
            <w:r w:rsidRPr="00A65114">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4F4D81" w14:textId="77777777" w:rsidR="00E53CC3" w:rsidRPr="00A65114" w:rsidRDefault="00E53C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5D39FC" w14:textId="77777777" w:rsidR="00E53CC3" w:rsidRPr="00A65114" w:rsidRDefault="00E53C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865694" w14:textId="77777777" w:rsidR="00E53CC3" w:rsidRPr="00A65114" w:rsidRDefault="00E53CC3">
            <w:pPr>
              <w:autoSpaceDE w:val="0"/>
              <w:autoSpaceDN w:val="0"/>
              <w:adjustRightInd w:val="0"/>
              <w:rPr>
                <w:rFonts w:ascii="sans-serif" w:hAnsi="sans-serif" w:cs="sans-serif"/>
                <w:color w:val="000000"/>
                <w:szCs w:val="24"/>
              </w:rPr>
            </w:pPr>
          </w:p>
        </w:tc>
      </w:tr>
      <w:tr w:rsidR="00E53CC3" w:rsidRPr="00A65114" w14:paraId="35692BA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627DA2" w14:textId="77777777" w:rsidR="00E53CC3" w:rsidRPr="00A65114" w:rsidRDefault="00E53CC3">
            <w:pPr>
              <w:autoSpaceDE w:val="0"/>
              <w:autoSpaceDN w:val="0"/>
              <w:adjustRightInd w:val="0"/>
              <w:rPr>
                <w:b/>
                <w:bCs/>
                <w:color w:val="000000"/>
                <w:sz w:val="20"/>
              </w:rPr>
            </w:pPr>
            <w:r w:rsidRPr="00A65114">
              <w:rPr>
                <w:b/>
                <w:bCs/>
                <w:color w:val="000000"/>
                <w:sz w:val="20"/>
              </w:rPr>
              <w:t>Докладчици</w:t>
            </w:r>
          </w:p>
          <w:p w14:paraId="297A7AB5" w14:textId="77777777" w:rsidR="00E53CC3" w:rsidRPr="00A65114" w:rsidRDefault="00E53CC3">
            <w:pPr>
              <w:autoSpaceDE w:val="0"/>
              <w:autoSpaceDN w:val="0"/>
              <w:adjustRightInd w:val="0"/>
              <w:rPr>
                <w:color w:val="000000"/>
                <w:sz w:val="20"/>
              </w:rPr>
            </w:pPr>
            <w:r w:rsidRPr="00A65114">
              <w:rPr>
                <w:color w:val="000000"/>
                <w:sz w:val="20"/>
              </w:rPr>
              <w:t>       Дата на назначаване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AC236D6" w14:textId="77777777" w:rsidR="00E53CC3" w:rsidRPr="00A65114" w:rsidRDefault="00E53CC3">
            <w:pPr>
              <w:autoSpaceDE w:val="0"/>
              <w:autoSpaceDN w:val="0"/>
              <w:adjustRightInd w:val="0"/>
              <w:rPr>
                <w:color w:val="000000"/>
                <w:sz w:val="20"/>
              </w:rPr>
            </w:pPr>
            <w:r w:rsidRPr="00A65114">
              <w:rPr>
                <w:color w:val="000000"/>
                <w:sz w:val="20"/>
              </w:rPr>
              <w:t>Ruža Tomašić</w:t>
            </w:r>
          </w:p>
          <w:p w14:paraId="67BE9BB6" w14:textId="77777777" w:rsidR="00E53CC3" w:rsidRPr="00A65114" w:rsidRDefault="00E53CC3">
            <w:pPr>
              <w:autoSpaceDE w:val="0"/>
              <w:autoSpaceDN w:val="0"/>
              <w:adjustRightInd w:val="0"/>
              <w:rPr>
                <w:color w:val="000000"/>
                <w:sz w:val="20"/>
              </w:rPr>
            </w:pPr>
            <w:r w:rsidRPr="00A65114">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688B82" w14:textId="77777777" w:rsidR="00E53CC3" w:rsidRPr="00A65114" w:rsidRDefault="00E53C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BCAD67" w14:textId="77777777" w:rsidR="00E53CC3" w:rsidRPr="00A65114" w:rsidRDefault="00E53CC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552495" w14:textId="77777777" w:rsidR="00E53CC3" w:rsidRPr="00A65114" w:rsidRDefault="00E53CC3">
            <w:pPr>
              <w:autoSpaceDE w:val="0"/>
              <w:autoSpaceDN w:val="0"/>
              <w:adjustRightInd w:val="0"/>
              <w:rPr>
                <w:rFonts w:ascii="sans-serif" w:hAnsi="sans-serif" w:cs="sans-serif"/>
                <w:color w:val="000000"/>
                <w:szCs w:val="24"/>
              </w:rPr>
            </w:pPr>
          </w:p>
        </w:tc>
      </w:tr>
      <w:tr w:rsidR="00E53CC3" w:rsidRPr="00A65114" w14:paraId="08644B7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BBFF4F" w14:textId="77777777" w:rsidR="00E53CC3" w:rsidRPr="00A65114" w:rsidRDefault="00E53CC3">
            <w:pPr>
              <w:autoSpaceDE w:val="0"/>
              <w:autoSpaceDN w:val="0"/>
              <w:adjustRightInd w:val="0"/>
              <w:rPr>
                <w:b/>
                <w:bCs/>
                <w:color w:val="000000"/>
                <w:sz w:val="20"/>
              </w:rPr>
            </w:pPr>
            <w:r w:rsidRPr="00A65114">
              <w:rPr>
                <w:b/>
                <w:bCs/>
                <w:color w:val="000000"/>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D3E2D2D" w14:textId="77777777" w:rsidR="00E53CC3" w:rsidRPr="00A65114" w:rsidRDefault="00E53CC3">
            <w:pPr>
              <w:autoSpaceDE w:val="0"/>
              <w:autoSpaceDN w:val="0"/>
              <w:adjustRightInd w:val="0"/>
              <w:rPr>
                <w:color w:val="000000"/>
                <w:sz w:val="20"/>
              </w:rPr>
            </w:pPr>
            <w:r w:rsidRPr="00A65114">
              <w:rPr>
                <w:color w:val="000000"/>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557E905" w14:textId="77777777" w:rsidR="00E53CC3" w:rsidRPr="00A65114" w:rsidRDefault="00E53CC3">
            <w:pPr>
              <w:autoSpaceDE w:val="0"/>
              <w:autoSpaceDN w:val="0"/>
              <w:adjustRightInd w:val="0"/>
              <w:rPr>
                <w:color w:val="000000"/>
                <w:sz w:val="20"/>
              </w:rPr>
            </w:pPr>
            <w:r w:rsidRPr="00A65114">
              <w:rPr>
                <w:color w:val="000000"/>
                <w:sz w:val="20"/>
              </w:rPr>
              <w:t>21.6.2017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933E34" w14:textId="77777777" w:rsidR="00E53CC3" w:rsidRPr="00A65114" w:rsidRDefault="00E53CC3">
            <w:pPr>
              <w:autoSpaceDE w:val="0"/>
              <w:autoSpaceDN w:val="0"/>
              <w:adjustRightInd w:val="0"/>
              <w:rPr>
                <w:color w:val="000000"/>
                <w:sz w:val="20"/>
              </w:rPr>
            </w:pPr>
            <w:r w:rsidRPr="00A65114">
              <w:rPr>
                <w:color w:val="000000"/>
                <w:sz w:val="20"/>
              </w:rPr>
              <w:t>21.11.2017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C6457B" w14:textId="77777777" w:rsidR="00E53CC3" w:rsidRPr="00A65114" w:rsidRDefault="00E53CC3">
            <w:pPr>
              <w:autoSpaceDE w:val="0"/>
              <w:autoSpaceDN w:val="0"/>
              <w:adjustRightInd w:val="0"/>
              <w:rPr>
                <w:color w:val="000000"/>
                <w:sz w:val="20"/>
              </w:rPr>
            </w:pPr>
            <w:r w:rsidRPr="00A65114">
              <w:rPr>
                <w:color w:val="000000"/>
                <w:sz w:val="20"/>
              </w:rPr>
              <w:t>21.3.2018</w:t>
            </w:r>
          </w:p>
        </w:tc>
      </w:tr>
      <w:tr w:rsidR="00E53CC3" w:rsidRPr="00A65114" w14:paraId="6DBD897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AED3AB" w14:textId="77777777" w:rsidR="00E53CC3" w:rsidRPr="00A65114" w:rsidRDefault="00E53CC3">
            <w:pPr>
              <w:autoSpaceDE w:val="0"/>
              <w:autoSpaceDN w:val="0"/>
              <w:adjustRightInd w:val="0"/>
              <w:rPr>
                <w:b/>
                <w:bCs/>
                <w:color w:val="000000"/>
                <w:sz w:val="20"/>
              </w:rPr>
            </w:pPr>
            <w:r w:rsidRPr="00A65114">
              <w:rPr>
                <w:b/>
                <w:bCs/>
                <w:color w:val="000000"/>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6FFB01A3" w14:textId="77777777" w:rsidR="00E53CC3" w:rsidRPr="00A65114" w:rsidRDefault="00E53CC3">
            <w:pPr>
              <w:autoSpaceDE w:val="0"/>
              <w:autoSpaceDN w:val="0"/>
              <w:adjustRightInd w:val="0"/>
              <w:rPr>
                <w:color w:val="000000"/>
                <w:sz w:val="20"/>
              </w:rPr>
            </w:pPr>
            <w:r w:rsidRPr="00A65114">
              <w:rPr>
                <w:color w:val="000000"/>
                <w:sz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14:paraId="0B7AC51A" w14:textId="77777777" w:rsidR="00E53CC3" w:rsidRPr="00A65114" w:rsidRDefault="00E53CC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FE825B9" w14:textId="77777777" w:rsidR="00E53CC3" w:rsidRPr="00A65114" w:rsidRDefault="00E53CC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7FC1BA7" w14:textId="77777777" w:rsidR="00E53CC3" w:rsidRPr="00A65114" w:rsidRDefault="00E53CC3">
            <w:pPr>
              <w:autoSpaceDE w:val="0"/>
              <w:autoSpaceDN w:val="0"/>
              <w:adjustRightInd w:val="0"/>
              <w:rPr>
                <w:rFonts w:ascii="sans-serif" w:hAnsi="sans-serif" w:cs="sans-serif"/>
                <w:color w:val="000000"/>
                <w:szCs w:val="24"/>
              </w:rPr>
            </w:pPr>
          </w:p>
        </w:tc>
      </w:tr>
      <w:tr w:rsidR="00E53CC3" w:rsidRPr="00A65114" w14:paraId="5E72341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4EA199" w14:textId="77777777" w:rsidR="00E53CC3" w:rsidRPr="00A65114" w:rsidRDefault="00E53CC3">
            <w:pPr>
              <w:autoSpaceDE w:val="0"/>
              <w:autoSpaceDN w:val="0"/>
              <w:adjustRightInd w:val="0"/>
              <w:rPr>
                <w:b/>
                <w:bCs/>
                <w:color w:val="000000"/>
                <w:sz w:val="20"/>
              </w:rPr>
            </w:pPr>
            <w:r w:rsidRPr="00A65114">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29A33A3" w14:textId="77777777" w:rsidR="00E53CC3" w:rsidRPr="00A65114" w:rsidRDefault="00E53CC3">
            <w:pPr>
              <w:autoSpaceDE w:val="0"/>
              <w:autoSpaceDN w:val="0"/>
              <w:adjustRightInd w:val="0"/>
              <w:rPr>
                <w:color w:val="000000"/>
                <w:sz w:val="20"/>
              </w:rPr>
            </w:pPr>
            <w:r w:rsidRPr="00A65114">
              <w:rPr>
                <w:color w:val="000000"/>
                <w:sz w:val="20"/>
              </w:rPr>
              <w:t>+:</w:t>
            </w:r>
          </w:p>
          <w:p w14:paraId="60BBD1E0" w14:textId="77777777" w:rsidR="00E53CC3" w:rsidRPr="00A65114" w:rsidRDefault="00E53CC3">
            <w:pPr>
              <w:autoSpaceDE w:val="0"/>
              <w:autoSpaceDN w:val="0"/>
              <w:adjustRightInd w:val="0"/>
              <w:rPr>
                <w:color w:val="000000"/>
                <w:sz w:val="20"/>
              </w:rPr>
            </w:pPr>
            <w:r w:rsidRPr="00A65114">
              <w:rPr>
                <w:color w:val="000000"/>
                <w:sz w:val="20"/>
              </w:rPr>
              <w:t>–:</w:t>
            </w:r>
          </w:p>
          <w:p w14:paraId="206F5A2A" w14:textId="77777777" w:rsidR="00E53CC3" w:rsidRPr="00A65114" w:rsidRDefault="00E53CC3">
            <w:pPr>
              <w:autoSpaceDE w:val="0"/>
              <w:autoSpaceDN w:val="0"/>
              <w:adjustRightInd w:val="0"/>
              <w:rPr>
                <w:color w:val="000000"/>
                <w:sz w:val="20"/>
              </w:rPr>
            </w:pPr>
            <w:r w:rsidRPr="00A6511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E2C44A" w14:textId="77777777" w:rsidR="00E53CC3" w:rsidRPr="00A65114" w:rsidRDefault="00E53CC3">
            <w:pPr>
              <w:autoSpaceDE w:val="0"/>
              <w:autoSpaceDN w:val="0"/>
              <w:adjustRightInd w:val="0"/>
              <w:rPr>
                <w:color w:val="000000"/>
                <w:sz w:val="20"/>
              </w:rPr>
            </w:pPr>
            <w:r w:rsidRPr="00A65114">
              <w:rPr>
                <w:color w:val="000000"/>
                <w:sz w:val="20"/>
              </w:rPr>
              <w:t>14</w:t>
            </w:r>
          </w:p>
          <w:p w14:paraId="18912C38" w14:textId="77777777" w:rsidR="00E53CC3" w:rsidRPr="00A65114" w:rsidRDefault="00E53CC3">
            <w:pPr>
              <w:autoSpaceDE w:val="0"/>
              <w:autoSpaceDN w:val="0"/>
              <w:adjustRightInd w:val="0"/>
              <w:rPr>
                <w:color w:val="000000"/>
                <w:sz w:val="20"/>
              </w:rPr>
            </w:pPr>
            <w:r w:rsidRPr="00A65114">
              <w:rPr>
                <w:color w:val="000000"/>
                <w:sz w:val="20"/>
              </w:rPr>
              <w:t>11</w:t>
            </w:r>
          </w:p>
          <w:p w14:paraId="145A1206" w14:textId="77777777" w:rsidR="00E53CC3" w:rsidRPr="00A65114" w:rsidRDefault="00E53CC3">
            <w:pPr>
              <w:autoSpaceDE w:val="0"/>
              <w:autoSpaceDN w:val="0"/>
              <w:adjustRightInd w:val="0"/>
              <w:rPr>
                <w:color w:val="000000"/>
                <w:sz w:val="20"/>
              </w:rPr>
            </w:pPr>
            <w:r w:rsidRPr="00A65114">
              <w:rPr>
                <w:color w:val="000000"/>
                <w:sz w:val="20"/>
              </w:rPr>
              <w:t>1</w:t>
            </w:r>
          </w:p>
        </w:tc>
      </w:tr>
      <w:tr w:rsidR="00E53CC3" w:rsidRPr="00A65114" w14:paraId="7003CA4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443961" w14:textId="77777777" w:rsidR="00E53CC3" w:rsidRPr="00A65114" w:rsidRDefault="00E53CC3">
            <w:pPr>
              <w:autoSpaceDE w:val="0"/>
              <w:autoSpaceDN w:val="0"/>
              <w:adjustRightInd w:val="0"/>
              <w:rPr>
                <w:b/>
                <w:bCs/>
                <w:color w:val="000000"/>
                <w:sz w:val="20"/>
              </w:rPr>
            </w:pPr>
            <w:r w:rsidRPr="00A65114">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5A29D5" w14:textId="77777777" w:rsidR="00E53CC3" w:rsidRPr="00A65114" w:rsidRDefault="00E53CC3">
            <w:pPr>
              <w:autoSpaceDE w:val="0"/>
              <w:autoSpaceDN w:val="0"/>
              <w:adjustRightInd w:val="0"/>
              <w:rPr>
                <w:color w:val="000000"/>
                <w:sz w:val="20"/>
              </w:rPr>
            </w:pPr>
            <w:r w:rsidRPr="00A65114">
              <w:rPr>
                <w:color w:val="000000"/>
                <w:sz w:val="20"/>
              </w:rPr>
              <w:t>Marco Affronte, Clara Eugenia Aguilera García, Renata Briano, Alain Cadec, Linnéa Engström, Sylvie Goddyn, Carlos Iturgaiz, Werner Kuhn, António Marinho e Pinto, Gabriel Mato, Norica Nicolai, Ulrike Rodust, Remo Sernagiotto, Ricardo Serrão Santos, Ruža Tomašić</w:t>
            </w:r>
          </w:p>
        </w:tc>
      </w:tr>
      <w:tr w:rsidR="00E53CC3" w:rsidRPr="00A65114" w14:paraId="4142AF3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7440BD" w14:textId="77777777" w:rsidR="00E53CC3" w:rsidRPr="00A65114" w:rsidRDefault="00E53CC3">
            <w:pPr>
              <w:autoSpaceDE w:val="0"/>
              <w:autoSpaceDN w:val="0"/>
              <w:adjustRightInd w:val="0"/>
              <w:rPr>
                <w:b/>
                <w:bCs/>
                <w:color w:val="000000"/>
                <w:sz w:val="20"/>
              </w:rPr>
            </w:pPr>
            <w:r w:rsidRPr="00A65114">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2E473FD" w14:textId="77777777" w:rsidR="00E53CC3" w:rsidRPr="00A65114" w:rsidRDefault="00E53CC3">
            <w:pPr>
              <w:autoSpaceDE w:val="0"/>
              <w:autoSpaceDN w:val="0"/>
              <w:adjustRightInd w:val="0"/>
              <w:rPr>
                <w:color w:val="000000"/>
                <w:sz w:val="20"/>
              </w:rPr>
            </w:pPr>
            <w:r w:rsidRPr="00A65114">
              <w:rPr>
                <w:color w:val="000000"/>
                <w:sz w:val="20"/>
              </w:rPr>
              <w:t>Nicola Caputo, Rosa D’Amato, Giuseppe Ferrandino, Elisabetta Gardini, Anja Hazekamp, Francisco José Millán Mon, Nosheena Mobarik</w:t>
            </w:r>
          </w:p>
        </w:tc>
      </w:tr>
      <w:tr w:rsidR="00E53CC3" w:rsidRPr="00A65114" w14:paraId="17D957E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6499A97" w14:textId="77777777" w:rsidR="00E53CC3" w:rsidRPr="00A65114" w:rsidRDefault="00E53CC3">
            <w:pPr>
              <w:autoSpaceDE w:val="0"/>
              <w:autoSpaceDN w:val="0"/>
              <w:adjustRightInd w:val="0"/>
              <w:rPr>
                <w:b/>
                <w:bCs/>
                <w:color w:val="000000"/>
                <w:sz w:val="20"/>
              </w:rPr>
            </w:pPr>
            <w:r w:rsidRPr="00A65114">
              <w:rPr>
                <w:b/>
                <w:bCs/>
                <w:color w:val="000000"/>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0BC6E1E" w14:textId="77777777" w:rsidR="00E53CC3" w:rsidRPr="00A65114" w:rsidRDefault="00E53CC3">
            <w:pPr>
              <w:autoSpaceDE w:val="0"/>
              <w:autoSpaceDN w:val="0"/>
              <w:adjustRightInd w:val="0"/>
              <w:rPr>
                <w:color w:val="000000"/>
                <w:sz w:val="20"/>
              </w:rPr>
            </w:pPr>
            <w:r w:rsidRPr="00A65114">
              <w:rPr>
                <w:color w:val="000000"/>
                <w:sz w:val="20"/>
              </w:rPr>
              <w:t>David Borrelli, Klaus Buchner, Fabio Massimo Castaldo, Tadeusz Zwiefka</w:t>
            </w:r>
          </w:p>
        </w:tc>
      </w:tr>
      <w:tr w:rsidR="00E53CC3" w:rsidRPr="00A65114" w14:paraId="6714A60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0D2A8F" w14:textId="77777777" w:rsidR="00E53CC3" w:rsidRPr="00A65114" w:rsidRDefault="00E53CC3">
            <w:pPr>
              <w:autoSpaceDE w:val="0"/>
              <w:autoSpaceDN w:val="0"/>
              <w:adjustRightInd w:val="0"/>
              <w:rPr>
                <w:b/>
                <w:bCs/>
                <w:color w:val="000000"/>
                <w:sz w:val="20"/>
              </w:rPr>
            </w:pPr>
            <w:r w:rsidRPr="00A65114">
              <w:rPr>
                <w:b/>
                <w:bCs/>
                <w:color w:val="000000"/>
                <w:sz w:val="20"/>
              </w:rPr>
              <w:t>Дата на внасяне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C265EED" w14:textId="77777777" w:rsidR="00E53CC3" w:rsidRPr="00A65114" w:rsidRDefault="00E53CC3">
            <w:pPr>
              <w:autoSpaceDE w:val="0"/>
              <w:autoSpaceDN w:val="0"/>
              <w:adjustRightInd w:val="0"/>
              <w:rPr>
                <w:color w:val="000000"/>
                <w:sz w:val="20"/>
              </w:rPr>
            </w:pPr>
            <w:r w:rsidRPr="00A65114">
              <w:rPr>
                <w:color w:val="000000"/>
                <w:sz w:val="20"/>
              </w:rPr>
              <w:t>16.10.2018</w:t>
            </w:r>
          </w:p>
        </w:tc>
      </w:tr>
    </w:tbl>
    <w:p w14:paraId="1E32452B" w14:textId="77777777" w:rsidR="00E53CC3" w:rsidRPr="00A65114" w:rsidRDefault="00E53CC3">
      <w:pPr>
        <w:autoSpaceDE w:val="0"/>
        <w:autoSpaceDN w:val="0"/>
        <w:adjustRightInd w:val="0"/>
        <w:rPr>
          <w:rFonts w:ascii="Arial" w:hAnsi="Arial" w:cs="Arial"/>
          <w:szCs w:val="24"/>
        </w:rPr>
      </w:pPr>
    </w:p>
    <w:bookmarkEnd w:id="8"/>
    <w:p w14:paraId="56AA8C98" w14:textId="18A6AF55" w:rsidR="004807FF" w:rsidRPr="00A65114" w:rsidRDefault="004807FF" w:rsidP="00E53CC3">
      <w:pPr>
        <w:pStyle w:val="PageHeading"/>
      </w:pPr>
      <w:r w:rsidRPr="00A65114">
        <w:br w:type="page"/>
      </w:r>
      <w:bookmarkStart w:id="10" w:name="RollCallPageRR"/>
      <w:bookmarkStart w:id="11" w:name="_Toc528675856"/>
      <w:r w:rsidRPr="00A65114">
        <w:lastRenderedPageBreak/>
        <w:t>ПОИМЕННО ОКОНЧАТЕЛНО ГЛАСУВАНЕ ВЪВ ВОДЕЩАТА КОМИСИЯ</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07FF" w:rsidRPr="00A65114" w14:paraId="192EA59B" w14:textId="77777777" w:rsidTr="005D67B9">
        <w:trPr>
          <w:cantSplit/>
        </w:trPr>
        <w:tc>
          <w:tcPr>
            <w:tcW w:w="1701" w:type="dxa"/>
            <w:shd w:val="pct10" w:color="000000" w:fill="FFFFFF"/>
            <w:vAlign w:val="center"/>
          </w:tcPr>
          <w:p w14:paraId="67E07B08" w14:textId="77777777" w:rsidR="004807FF" w:rsidRPr="00A65114" w:rsidRDefault="004807FF" w:rsidP="005D67B9">
            <w:pPr>
              <w:spacing w:before="120" w:after="120"/>
              <w:jc w:val="center"/>
              <w:rPr>
                <w:b/>
                <w:sz w:val="20"/>
              </w:rPr>
            </w:pPr>
            <w:r w:rsidRPr="00A65114">
              <w:rPr>
                <w:b/>
                <w:sz w:val="20"/>
              </w:rPr>
              <w:t>14</w:t>
            </w:r>
          </w:p>
        </w:tc>
        <w:tc>
          <w:tcPr>
            <w:tcW w:w="7371" w:type="dxa"/>
            <w:shd w:val="pct10" w:color="000000" w:fill="FFFFFF"/>
          </w:tcPr>
          <w:p w14:paraId="29DCDD9D" w14:textId="77777777" w:rsidR="004807FF" w:rsidRPr="00A65114" w:rsidRDefault="004807FF" w:rsidP="005D67B9">
            <w:pPr>
              <w:spacing w:before="120" w:after="120"/>
              <w:jc w:val="center"/>
              <w:rPr>
                <w:rFonts w:ascii="Arial" w:hAnsi="Arial" w:cs="Arial"/>
                <w:b/>
                <w:sz w:val="28"/>
                <w:szCs w:val="28"/>
              </w:rPr>
            </w:pPr>
            <w:r w:rsidRPr="00A65114">
              <w:rPr>
                <w:rFonts w:ascii="Arial" w:hAnsi="Arial"/>
                <w:b/>
                <w:sz w:val="28"/>
                <w:szCs w:val="28"/>
              </w:rPr>
              <w:t>+</w:t>
            </w:r>
          </w:p>
        </w:tc>
      </w:tr>
      <w:tr w:rsidR="004807FF" w:rsidRPr="00A65114" w14:paraId="106FB16C" w14:textId="77777777" w:rsidTr="005D67B9">
        <w:trPr>
          <w:cantSplit/>
        </w:trPr>
        <w:tc>
          <w:tcPr>
            <w:tcW w:w="1701" w:type="dxa"/>
            <w:shd w:val="clear" w:color="auto" w:fill="FFFFFF"/>
          </w:tcPr>
          <w:p w14:paraId="2D93EF6B" w14:textId="77777777" w:rsidR="004807FF" w:rsidRPr="00A65114" w:rsidRDefault="004807FF" w:rsidP="005D67B9">
            <w:pPr>
              <w:spacing w:before="120" w:after="120"/>
              <w:rPr>
                <w:sz w:val="20"/>
              </w:rPr>
            </w:pPr>
            <w:r w:rsidRPr="00A65114">
              <w:rPr>
                <w:sz w:val="20"/>
              </w:rPr>
              <w:t>ECR</w:t>
            </w:r>
          </w:p>
        </w:tc>
        <w:tc>
          <w:tcPr>
            <w:tcW w:w="7371" w:type="dxa"/>
            <w:shd w:val="clear" w:color="auto" w:fill="FFFFFF"/>
          </w:tcPr>
          <w:p w14:paraId="1F54B9FC" w14:textId="77777777" w:rsidR="004807FF" w:rsidRPr="00A65114" w:rsidRDefault="004807FF" w:rsidP="005D67B9">
            <w:pPr>
              <w:spacing w:before="120" w:after="120"/>
              <w:rPr>
                <w:sz w:val="20"/>
              </w:rPr>
            </w:pPr>
            <w:r w:rsidRPr="00A65114">
              <w:rPr>
                <w:sz w:val="20"/>
              </w:rPr>
              <w:t>Nosheena Mobarik, Remo Sernagiotto, Ruža Tomašić</w:t>
            </w:r>
          </w:p>
        </w:tc>
      </w:tr>
      <w:tr w:rsidR="004807FF" w:rsidRPr="00A65114" w14:paraId="6528D651" w14:textId="77777777" w:rsidTr="005D67B9">
        <w:trPr>
          <w:cantSplit/>
        </w:trPr>
        <w:tc>
          <w:tcPr>
            <w:tcW w:w="1701" w:type="dxa"/>
            <w:shd w:val="clear" w:color="auto" w:fill="FFFFFF"/>
          </w:tcPr>
          <w:p w14:paraId="27F62A8B" w14:textId="77777777" w:rsidR="004807FF" w:rsidRPr="00A65114" w:rsidRDefault="004807FF" w:rsidP="005D67B9">
            <w:pPr>
              <w:spacing w:before="120" w:after="120"/>
              <w:rPr>
                <w:sz w:val="20"/>
              </w:rPr>
            </w:pPr>
            <w:r w:rsidRPr="00A65114">
              <w:rPr>
                <w:sz w:val="20"/>
              </w:rPr>
              <w:t>EFDD</w:t>
            </w:r>
          </w:p>
        </w:tc>
        <w:tc>
          <w:tcPr>
            <w:tcW w:w="7371" w:type="dxa"/>
            <w:shd w:val="clear" w:color="auto" w:fill="FFFFFF"/>
          </w:tcPr>
          <w:p w14:paraId="29CAD3B7" w14:textId="77777777" w:rsidR="004807FF" w:rsidRPr="00A65114" w:rsidRDefault="004807FF" w:rsidP="005D67B9">
            <w:pPr>
              <w:spacing w:before="120" w:after="120"/>
              <w:rPr>
                <w:sz w:val="20"/>
              </w:rPr>
            </w:pPr>
            <w:r w:rsidRPr="00A65114">
              <w:rPr>
                <w:sz w:val="20"/>
              </w:rPr>
              <w:t>Fabio Massimo Castaldo, Rosa D'Amato</w:t>
            </w:r>
          </w:p>
        </w:tc>
      </w:tr>
      <w:tr w:rsidR="004807FF" w:rsidRPr="00A65114" w14:paraId="4773BFF4" w14:textId="77777777" w:rsidTr="005D67B9">
        <w:trPr>
          <w:cantSplit/>
        </w:trPr>
        <w:tc>
          <w:tcPr>
            <w:tcW w:w="1701" w:type="dxa"/>
            <w:shd w:val="clear" w:color="auto" w:fill="FFFFFF"/>
          </w:tcPr>
          <w:p w14:paraId="6AB2BC29" w14:textId="77777777" w:rsidR="004807FF" w:rsidRPr="00A65114" w:rsidRDefault="004807FF" w:rsidP="005D67B9">
            <w:pPr>
              <w:spacing w:before="120" w:after="120"/>
              <w:rPr>
                <w:sz w:val="20"/>
              </w:rPr>
            </w:pPr>
            <w:r w:rsidRPr="00A65114">
              <w:rPr>
                <w:sz w:val="20"/>
              </w:rPr>
              <w:t>NI</w:t>
            </w:r>
          </w:p>
        </w:tc>
        <w:tc>
          <w:tcPr>
            <w:tcW w:w="7371" w:type="dxa"/>
            <w:shd w:val="clear" w:color="auto" w:fill="FFFFFF"/>
          </w:tcPr>
          <w:p w14:paraId="65E96FD2" w14:textId="77777777" w:rsidR="004807FF" w:rsidRPr="00A65114" w:rsidRDefault="004807FF" w:rsidP="005D67B9">
            <w:pPr>
              <w:spacing w:before="120" w:after="120"/>
              <w:rPr>
                <w:sz w:val="20"/>
              </w:rPr>
            </w:pPr>
            <w:r w:rsidRPr="00A65114">
              <w:rPr>
                <w:sz w:val="20"/>
              </w:rPr>
              <w:t>David Borrelli</w:t>
            </w:r>
          </w:p>
        </w:tc>
      </w:tr>
      <w:tr w:rsidR="004807FF" w:rsidRPr="00A65114" w14:paraId="575C65D5" w14:textId="77777777" w:rsidTr="005D67B9">
        <w:trPr>
          <w:cantSplit/>
        </w:trPr>
        <w:tc>
          <w:tcPr>
            <w:tcW w:w="1701" w:type="dxa"/>
            <w:shd w:val="clear" w:color="auto" w:fill="FFFFFF"/>
          </w:tcPr>
          <w:p w14:paraId="3E97C65D" w14:textId="77777777" w:rsidR="004807FF" w:rsidRPr="00A65114" w:rsidRDefault="004807FF" w:rsidP="005D67B9">
            <w:pPr>
              <w:spacing w:before="120" w:after="120"/>
              <w:rPr>
                <w:sz w:val="20"/>
              </w:rPr>
            </w:pPr>
            <w:r w:rsidRPr="00A65114">
              <w:rPr>
                <w:sz w:val="20"/>
              </w:rPr>
              <w:t>PPE</w:t>
            </w:r>
          </w:p>
        </w:tc>
        <w:tc>
          <w:tcPr>
            <w:tcW w:w="7371" w:type="dxa"/>
            <w:shd w:val="clear" w:color="auto" w:fill="FFFFFF"/>
          </w:tcPr>
          <w:p w14:paraId="5FA1A5A4" w14:textId="77777777" w:rsidR="004807FF" w:rsidRPr="00A65114" w:rsidRDefault="004807FF" w:rsidP="005D67B9">
            <w:pPr>
              <w:spacing w:before="120" w:after="120"/>
              <w:rPr>
                <w:sz w:val="20"/>
              </w:rPr>
            </w:pPr>
            <w:r w:rsidRPr="00A65114">
              <w:rPr>
                <w:sz w:val="20"/>
              </w:rPr>
              <w:t>Alain Cadec, Elisabetta Gardini, Carlos Iturgaiz, Werner Kuhn, Gabriel Mato, Francisco José Millán Mon, Tadeusz Zwiefka</w:t>
            </w:r>
          </w:p>
        </w:tc>
      </w:tr>
      <w:tr w:rsidR="004807FF" w:rsidRPr="00A65114" w14:paraId="5172AFC3" w14:textId="77777777" w:rsidTr="005D67B9">
        <w:trPr>
          <w:cantSplit/>
        </w:trPr>
        <w:tc>
          <w:tcPr>
            <w:tcW w:w="1701" w:type="dxa"/>
            <w:shd w:val="clear" w:color="auto" w:fill="FFFFFF"/>
          </w:tcPr>
          <w:p w14:paraId="0EBB93BE" w14:textId="77777777" w:rsidR="004807FF" w:rsidRPr="00A65114" w:rsidRDefault="004807FF" w:rsidP="005D67B9">
            <w:pPr>
              <w:spacing w:before="120" w:after="120"/>
              <w:rPr>
                <w:sz w:val="20"/>
              </w:rPr>
            </w:pPr>
            <w:r w:rsidRPr="00A65114">
              <w:rPr>
                <w:sz w:val="20"/>
              </w:rPr>
              <w:t>S&amp;D</w:t>
            </w:r>
          </w:p>
        </w:tc>
        <w:tc>
          <w:tcPr>
            <w:tcW w:w="7371" w:type="dxa"/>
            <w:shd w:val="clear" w:color="auto" w:fill="FFFFFF"/>
          </w:tcPr>
          <w:p w14:paraId="4D1FA110" w14:textId="77777777" w:rsidR="004807FF" w:rsidRPr="00A65114" w:rsidRDefault="004807FF" w:rsidP="005D67B9">
            <w:pPr>
              <w:spacing w:before="120" w:after="120"/>
              <w:rPr>
                <w:sz w:val="20"/>
              </w:rPr>
            </w:pPr>
            <w:r w:rsidRPr="00A65114">
              <w:rPr>
                <w:sz w:val="20"/>
              </w:rPr>
              <w:t>Renata Briano</w:t>
            </w:r>
          </w:p>
        </w:tc>
      </w:tr>
    </w:tbl>
    <w:p w14:paraId="37CDBA96" w14:textId="77777777" w:rsidR="004807FF" w:rsidRPr="00A65114" w:rsidRDefault="004807FF" w:rsidP="005D67B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07FF" w:rsidRPr="00A65114" w14:paraId="6536D092" w14:textId="77777777" w:rsidTr="005D67B9">
        <w:trPr>
          <w:cantSplit/>
        </w:trPr>
        <w:tc>
          <w:tcPr>
            <w:tcW w:w="1701" w:type="dxa"/>
            <w:shd w:val="pct10" w:color="000000" w:fill="FFFFFF"/>
            <w:vAlign w:val="center"/>
          </w:tcPr>
          <w:p w14:paraId="6A7BD1CC" w14:textId="77777777" w:rsidR="004807FF" w:rsidRPr="00A65114" w:rsidRDefault="004807FF" w:rsidP="005D67B9">
            <w:pPr>
              <w:spacing w:before="120" w:after="120"/>
              <w:jc w:val="center"/>
              <w:rPr>
                <w:b/>
                <w:sz w:val="20"/>
              </w:rPr>
            </w:pPr>
            <w:r w:rsidRPr="00A65114">
              <w:rPr>
                <w:b/>
                <w:sz w:val="20"/>
              </w:rPr>
              <w:t>11</w:t>
            </w:r>
          </w:p>
        </w:tc>
        <w:tc>
          <w:tcPr>
            <w:tcW w:w="7371" w:type="dxa"/>
            <w:shd w:val="pct10" w:color="000000" w:fill="FFFFFF"/>
          </w:tcPr>
          <w:p w14:paraId="2B2C7FFD" w14:textId="77777777" w:rsidR="004807FF" w:rsidRPr="00A65114" w:rsidRDefault="004807FF" w:rsidP="005D67B9">
            <w:pPr>
              <w:spacing w:before="120" w:after="120"/>
              <w:jc w:val="center"/>
              <w:rPr>
                <w:sz w:val="28"/>
                <w:szCs w:val="28"/>
              </w:rPr>
            </w:pPr>
            <w:r w:rsidRPr="00A65114">
              <w:rPr>
                <w:rFonts w:ascii="Arial" w:hAnsi="Arial"/>
                <w:b/>
                <w:sz w:val="28"/>
                <w:szCs w:val="28"/>
              </w:rPr>
              <w:t>-</w:t>
            </w:r>
          </w:p>
        </w:tc>
      </w:tr>
      <w:tr w:rsidR="004807FF" w:rsidRPr="00A65114" w14:paraId="14890156" w14:textId="77777777" w:rsidTr="005D67B9">
        <w:trPr>
          <w:cantSplit/>
        </w:trPr>
        <w:tc>
          <w:tcPr>
            <w:tcW w:w="1701" w:type="dxa"/>
            <w:shd w:val="clear" w:color="auto" w:fill="FFFFFF"/>
          </w:tcPr>
          <w:p w14:paraId="02EC4BB5" w14:textId="77777777" w:rsidR="004807FF" w:rsidRPr="00A65114" w:rsidRDefault="004807FF" w:rsidP="005D67B9">
            <w:pPr>
              <w:spacing w:before="120" w:after="120"/>
              <w:rPr>
                <w:sz w:val="20"/>
              </w:rPr>
            </w:pPr>
            <w:r w:rsidRPr="00A65114">
              <w:rPr>
                <w:sz w:val="20"/>
              </w:rPr>
              <w:t>ALDE</w:t>
            </w:r>
          </w:p>
        </w:tc>
        <w:tc>
          <w:tcPr>
            <w:tcW w:w="7371" w:type="dxa"/>
            <w:shd w:val="clear" w:color="auto" w:fill="FFFFFF"/>
          </w:tcPr>
          <w:p w14:paraId="3E2109FD" w14:textId="77777777" w:rsidR="004807FF" w:rsidRPr="00A65114" w:rsidRDefault="004807FF" w:rsidP="005D67B9">
            <w:pPr>
              <w:spacing w:before="120" w:after="120"/>
              <w:rPr>
                <w:sz w:val="20"/>
              </w:rPr>
            </w:pPr>
            <w:r w:rsidRPr="00A65114">
              <w:rPr>
                <w:sz w:val="20"/>
              </w:rPr>
              <w:t>António Marinho e Pinto, Norica Nicolai</w:t>
            </w:r>
          </w:p>
        </w:tc>
      </w:tr>
      <w:tr w:rsidR="004807FF" w:rsidRPr="00A65114" w14:paraId="79DE5FB5" w14:textId="77777777" w:rsidTr="005D67B9">
        <w:trPr>
          <w:cantSplit/>
        </w:trPr>
        <w:tc>
          <w:tcPr>
            <w:tcW w:w="1701" w:type="dxa"/>
            <w:shd w:val="clear" w:color="auto" w:fill="FFFFFF"/>
          </w:tcPr>
          <w:p w14:paraId="6705033A" w14:textId="77777777" w:rsidR="004807FF" w:rsidRPr="00A65114" w:rsidRDefault="004807FF" w:rsidP="005D67B9">
            <w:pPr>
              <w:spacing w:before="120" w:after="120"/>
              <w:rPr>
                <w:sz w:val="20"/>
              </w:rPr>
            </w:pPr>
            <w:r w:rsidRPr="00A65114">
              <w:rPr>
                <w:sz w:val="20"/>
              </w:rPr>
              <w:t>GUE/NGL</w:t>
            </w:r>
          </w:p>
        </w:tc>
        <w:tc>
          <w:tcPr>
            <w:tcW w:w="7371" w:type="dxa"/>
            <w:shd w:val="clear" w:color="auto" w:fill="FFFFFF"/>
          </w:tcPr>
          <w:p w14:paraId="4659B0BF" w14:textId="77777777" w:rsidR="004807FF" w:rsidRPr="00A65114" w:rsidRDefault="004807FF" w:rsidP="005D67B9">
            <w:pPr>
              <w:spacing w:before="120" w:after="120"/>
              <w:rPr>
                <w:sz w:val="20"/>
              </w:rPr>
            </w:pPr>
            <w:r w:rsidRPr="00A65114">
              <w:rPr>
                <w:sz w:val="20"/>
              </w:rPr>
              <w:t>Anja Hazekamp</w:t>
            </w:r>
          </w:p>
        </w:tc>
      </w:tr>
      <w:tr w:rsidR="004807FF" w:rsidRPr="00A65114" w14:paraId="49AFAFDA" w14:textId="77777777" w:rsidTr="005D67B9">
        <w:trPr>
          <w:cantSplit/>
        </w:trPr>
        <w:tc>
          <w:tcPr>
            <w:tcW w:w="1701" w:type="dxa"/>
            <w:shd w:val="clear" w:color="auto" w:fill="FFFFFF"/>
          </w:tcPr>
          <w:p w14:paraId="630A982A" w14:textId="77777777" w:rsidR="004807FF" w:rsidRPr="00A65114" w:rsidRDefault="004807FF" w:rsidP="005D67B9">
            <w:pPr>
              <w:spacing w:before="120" w:after="120"/>
              <w:rPr>
                <w:sz w:val="20"/>
              </w:rPr>
            </w:pPr>
            <w:r w:rsidRPr="00A65114">
              <w:rPr>
                <w:sz w:val="20"/>
              </w:rPr>
              <w:t>S&amp;D</w:t>
            </w:r>
          </w:p>
        </w:tc>
        <w:tc>
          <w:tcPr>
            <w:tcW w:w="7371" w:type="dxa"/>
            <w:shd w:val="clear" w:color="auto" w:fill="FFFFFF"/>
          </w:tcPr>
          <w:p w14:paraId="287C7560" w14:textId="77777777" w:rsidR="004807FF" w:rsidRPr="00A65114" w:rsidRDefault="004807FF" w:rsidP="005D67B9">
            <w:pPr>
              <w:spacing w:before="120" w:after="120"/>
              <w:rPr>
                <w:sz w:val="20"/>
              </w:rPr>
            </w:pPr>
            <w:r w:rsidRPr="00A65114">
              <w:rPr>
                <w:sz w:val="20"/>
              </w:rPr>
              <w:t>Clara Eugenia Aguilera García, Nicola Caputo, Giuseppe Ferrandino, Ulrike Rodust, Ricardo Serrão Santos</w:t>
            </w:r>
          </w:p>
        </w:tc>
      </w:tr>
      <w:tr w:rsidR="004807FF" w:rsidRPr="00A65114" w14:paraId="2281F2AA" w14:textId="77777777" w:rsidTr="005D67B9">
        <w:trPr>
          <w:cantSplit/>
        </w:trPr>
        <w:tc>
          <w:tcPr>
            <w:tcW w:w="1701" w:type="dxa"/>
            <w:shd w:val="clear" w:color="auto" w:fill="FFFFFF"/>
          </w:tcPr>
          <w:p w14:paraId="73FA1F13" w14:textId="77777777" w:rsidR="004807FF" w:rsidRPr="00A65114" w:rsidRDefault="004807FF" w:rsidP="005D67B9">
            <w:pPr>
              <w:spacing w:before="120" w:after="120"/>
              <w:rPr>
                <w:sz w:val="20"/>
              </w:rPr>
            </w:pPr>
            <w:r w:rsidRPr="00A65114">
              <w:rPr>
                <w:sz w:val="20"/>
              </w:rPr>
              <w:t>VERTS/ALE</w:t>
            </w:r>
          </w:p>
        </w:tc>
        <w:tc>
          <w:tcPr>
            <w:tcW w:w="7371" w:type="dxa"/>
            <w:shd w:val="clear" w:color="auto" w:fill="FFFFFF"/>
          </w:tcPr>
          <w:p w14:paraId="5D8716C9" w14:textId="77777777" w:rsidR="004807FF" w:rsidRPr="00A65114" w:rsidRDefault="004807FF" w:rsidP="005D67B9">
            <w:pPr>
              <w:spacing w:before="120" w:after="120"/>
              <w:rPr>
                <w:sz w:val="20"/>
              </w:rPr>
            </w:pPr>
            <w:r w:rsidRPr="00A65114">
              <w:rPr>
                <w:sz w:val="20"/>
              </w:rPr>
              <w:t>Marco Affronte, Klaus Buchner, Linnéa Engström</w:t>
            </w:r>
          </w:p>
        </w:tc>
      </w:tr>
    </w:tbl>
    <w:p w14:paraId="6E472ED5" w14:textId="77777777" w:rsidR="004807FF" w:rsidRPr="00A65114" w:rsidRDefault="004807FF" w:rsidP="005D67B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07FF" w:rsidRPr="00A65114" w14:paraId="0D151F84" w14:textId="77777777" w:rsidTr="005D67B9">
        <w:trPr>
          <w:cantSplit/>
        </w:trPr>
        <w:tc>
          <w:tcPr>
            <w:tcW w:w="1701" w:type="dxa"/>
            <w:shd w:val="pct10" w:color="000000" w:fill="FFFFFF"/>
            <w:vAlign w:val="center"/>
          </w:tcPr>
          <w:p w14:paraId="3BDCA1BB" w14:textId="77777777" w:rsidR="004807FF" w:rsidRPr="00A65114" w:rsidRDefault="004807FF" w:rsidP="005D67B9">
            <w:pPr>
              <w:spacing w:before="120" w:after="120"/>
              <w:jc w:val="center"/>
              <w:rPr>
                <w:b/>
                <w:sz w:val="20"/>
              </w:rPr>
            </w:pPr>
            <w:r w:rsidRPr="00A65114">
              <w:rPr>
                <w:b/>
                <w:sz w:val="20"/>
              </w:rPr>
              <w:t>1</w:t>
            </w:r>
          </w:p>
        </w:tc>
        <w:tc>
          <w:tcPr>
            <w:tcW w:w="7371" w:type="dxa"/>
            <w:shd w:val="pct10" w:color="000000" w:fill="FFFFFF"/>
          </w:tcPr>
          <w:p w14:paraId="1A35629F" w14:textId="77777777" w:rsidR="004807FF" w:rsidRPr="00A65114" w:rsidRDefault="004807FF" w:rsidP="005D67B9">
            <w:pPr>
              <w:spacing w:before="120" w:after="120"/>
              <w:jc w:val="center"/>
              <w:rPr>
                <w:sz w:val="28"/>
                <w:szCs w:val="28"/>
              </w:rPr>
            </w:pPr>
            <w:r w:rsidRPr="00A65114">
              <w:rPr>
                <w:rFonts w:ascii="Arial" w:hAnsi="Arial"/>
                <w:b/>
                <w:sz w:val="28"/>
                <w:szCs w:val="28"/>
              </w:rPr>
              <w:t>0</w:t>
            </w:r>
          </w:p>
        </w:tc>
      </w:tr>
      <w:tr w:rsidR="004807FF" w:rsidRPr="00A65114" w14:paraId="0EFA5548" w14:textId="77777777" w:rsidTr="005D67B9">
        <w:trPr>
          <w:cantSplit/>
        </w:trPr>
        <w:tc>
          <w:tcPr>
            <w:tcW w:w="1701" w:type="dxa"/>
            <w:shd w:val="clear" w:color="auto" w:fill="FFFFFF"/>
          </w:tcPr>
          <w:p w14:paraId="7E66D5CE" w14:textId="77777777" w:rsidR="004807FF" w:rsidRPr="00A65114" w:rsidRDefault="004807FF" w:rsidP="005D67B9">
            <w:pPr>
              <w:spacing w:before="120" w:after="120"/>
              <w:rPr>
                <w:sz w:val="20"/>
              </w:rPr>
            </w:pPr>
            <w:r w:rsidRPr="00A65114">
              <w:rPr>
                <w:sz w:val="20"/>
              </w:rPr>
              <w:t>ENF</w:t>
            </w:r>
          </w:p>
        </w:tc>
        <w:tc>
          <w:tcPr>
            <w:tcW w:w="7371" w:type="dxa"/>
            <w:shd w:val="clear" w:color="auto" w:fill="FFFFFF"/>
          </w:tcPr>
          <w:p w14:paraId="4A252B48" w14:textId="77777777" w:rsidR="004807FF" w:rsidRPr="00A65114" w:rsidRDefault="004807FF" w:rsidP="005D67B9">
            <w:pPr>
              <w:spacing w:before="120" w:after="120"/>
              <w:rPr>
                <w:sz w:val="20"/>
              </w:rPr>
            </w:pPr>
            <w:r w:rsidRPr="00A65114">
              <w:rPr>
                <w:sz w:val="20"/>
              </w:rPr>
              <w:t>Sylvie Goddyn</w:t>
            </w:r>
          </w:p>
        </w:tc>
      </w:tr>
    </w:tbl>
    <w:p w14:paraId="34A662C1" w14:textId="77777777" w:rsidR="004807FF" w:rsidRPr="00A65114" w:rsidRDefault="004807FF" w:rsidP="005D67B9">
      <w:pPr>
        <w:pStyle w:val="Normal12"/>
      </w:pPr>
    </w:p>
    <w:p w14:paraId="6E275768" w14:textId="77777777" w:rsidR="004807FF" w:rsidRPr="00A65114" w:rsidRDefault="004807FF" w:rsidP="005D67B9">
      <w:r w:rsidRPr="00A65114">
        <w:t>Легенда на използваните знаци:</w:t>
      </w:r>
    </w:p>
    <w:p w14:paraId="7651340D" w14:textId="77777777" w:rsidR="004807FF" w:rsidRPr="00A65114" w:rsidRDefault="004807FF" w:rsidP="005D67B9">
      <w:pPr>
        <w:pStyle w:val="NormalTabs"/>
      </w:pPr>
      <w:r w:rsidRPr="00A65114">
        <w:t>+</w:t>
      </w:r>
      <w:r w:rsidRPr="00A65114">
        <w:tab/>
        <w:t>:</w:t>
      </w:r>
      <w:r w:rsidRPr="00A65114">
        <w:tab/>
        <w:t>„за“</w:t>
      </w:r>
    </w:p>
    <w:p w14:paraId="2446DFEB" w14:textId="77777777" w:rsidR="004807FF" w:rsidRPr="00A65114" w:rsidRDefault="004807FF" w:rsidP="005D67B9">
      <w:pPr>
        <w:pStyle w:val="NormalTabs"/>
      </w:pPr>
      <w:r w:rsidRPr="00A65114">
        <w:t>-</w:t>
      </w:r>
      <w:r w:rsidRPr="00A65114">
        <w:tab/>
        <w:t>:</w:t>
      </w:r>
      <w:r w:rsidRPr="00A65114">
        <w:tab/>
        <w:t>„против“</w:t>
      </w:r>
    </w:p>
    <w:p w14:paraId="4E090453" w14:textId="77777777" w:rsidR="004807FF" w:rsidRPr="00A65114" w:rsidRDefault="004807FF" w:rsidP="005D67B9">
      <w:pPr>
        <w:pStyle w:val="NormalTabs"/>
      </w:pPr>
      <w:r w:rsidRPr="00A65114">
        <w:t>0</w:t>
      </w:r>
      <w:r w:rsidRPr="00A65114">
        <w:tab/>
        <w:t>:</w:t>
      </w:r>
      <w:r w:rsidRPr="00A65114">
        <w:tab/>
        <w:t>„въздържал се“</w:t>
      </w:r>
    </w:p>
    <w:p w14:paraId="4AF7C8B5" w14:textId="77777777" w:rsidR="004807FF" w:rsidRPr="00A65114" w:rsidRDefault="004807FF" w:rsidP="005D67B9"/>
    <w:bookmarkEnd w:id="10"/>
    <w:p w14:paraId="1EDB9874" w14:textId="77777777" w:rsidR="00CD7C17" w:rsidRPr="00A65114" w:rsidRDefault="00CD7C17" w:rsidP="004807FF"/>
    <w:sectPr w:rsidR="00CD7C17" w:rsidRPr="00A65114" w:rsidSect="00A6511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5" w:h="16837" w:code="9"/>
      <w:pgMar w:top="1134" w:right="1418" w:bottom="1418" w:left="1418" w:header="1134" w:footer="567"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7DF45" w14:textId="77777777" w:rsidR="002D43B3" w:rsidRPr="00A65114" w:rsidRDefault="002D43B3">
      <w:r w:rsidRPr="00A65114">
        <w:separator/>
      </w:r>
    </w:p>
  </w:endnote>
  <w:endnote w:type="continuationSeparator" w:id="0">
    <w:p w14:paraId="129EB787" w14:textId="77777777" w:rsidR="002D43B3" w:rsidRPr="00A65114" w:rsidRDefault="002D43B3">
      <w:r w:rsidRPr="00A65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45C0" w14:textId="523EEEEA" w:rsidR="002D43B3" w:rsidRPr="00A65114" w:rsidRDefault="002D43B3" w:rsidP="00A65114">
    <w:pPr>
      <w:pStyle w:val="Footer"/>
    </w:pPr>
    <w:r w:rsidRPr="00A65114">
      <w:t>PE</w:t>
    </w:r>
    <w:r w:rsidRPr="00620C10">
      <w:rPr>
        <w:rStyle w:val="HideTWBExt"/>
      </w:rPr>
      <w:t>&lt;NoPE&gt;</w:t>
    </w:r>
    <w:r w:rsidRPr="00A65114">
      <w:t>602.914</w:t>
    </w:r>
    <w:r w:rsidRPr="00620C10">
      <w:rPr>
        <w:rStyle w:val="HideTWBExt"/>
      </w:rPr>
      <w:t>&lt;/NoPE&gt;&lt;Version&gt;</w:t>
    </w:r>
    <w:r w:rsidRPr="00A65114">
      <w:t>v02-00</w:t>
    </w:r>
    <w:r w:rsidRPr="00620C10">
      <w:rPr>
        <w:rStyle w:val="HideTWBExt"/>
      </w:rPr>
      <w:t>&lt;/Version&gt;</w:t>
    </w:r>
    <w:r w:rsidRPr="00A65114">
      <w:tab/>
    </w:r>
    <w:r w:rsidRPr="00A65114">
      <w:fldChar w:fldCharType="begin"/>
    </w:r>
    <w:r w:rsidRPr="00A65114">
      <w:instrText xml:space="preserve"> PAGE  \* MERGEFORMAT </w:instrText>
    </w:r>
    <w:r w:rsidRPr="00A65114">
      <w:fldChar w:fldCharType="separate"/>
    </w:r>
    <w:r w:rsidR="00571551">
      <w:rPr>
        <w:noProof/>
      </w:rPr>
      <w:t>2</w:t>
    </w:r>
    <w:r w:rsidRPr="00A65114">
      <w:fldChar w:fldCharType="end"/>
    </w:r>
    <w:r w:rsidRPr="00A65114">
      <w:t>/</w:t>
    </w:r>
    <w:fldSimple w:instr=" NUMPAGES  \* MERGEFORMAT ">
      <w:r w:rsidR="00571551">
        <w:rPr>
          <w:noProof/>
        </w:rPr>
        <w:t>60</w:t>
      </w:r>
    </w:fldSimple>
    <w:r w:rsidRPr="00A65114">
      <w:tab/>
    </w:r>
    <w:r w:rsidRPr="00620C10">
      <w:rPr>
        <w:rStyle w:val="HideTWBExt"/>
      </w:rPr>
      <w:t>&lt;PathFdR&gt;</w:t>
    </w:r>
    <w:r w:rsidRPr="00A65114">
      <w:t>RR\1166142BG.docx</w:t>
    </w:r>
    <w:r w:rsidRPr="00620C10">
      <w:rPr>
        <w:rStyle w:val="HideTWBExt"/>
      </w:rPr>
      <w:t>&lt;/PathFdR&gt;</w:t>
    </w:r>
  </w:p>
  <w:p w14:paraId="56CBDEDD" w14:textId="199A8511" w:rsidR="002D43B3" w:rsidRPr="00A65114" w:rsidRDefault="002D43B3" w:rsidP="00A65114">
    <w:pPr>
      <w:pStyle w:val="Footer2"/>
    </w:pPr>
    <w:r w:rsidRPr="00A65114">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EBD9" w14:textId="29CA817A" w:rsidR="002D43B3" w:rsidRPr="00A65114" w:rsidRDefault="002D43B3" w:rsidP="00A65114">
    <w:pPr>
      <w:pStyle w:val="Footer"/>
    </w:pPr>
    <w:r w:rsidRPr="00620C10">
      <w:rPr>
        <w:rStyle w:val="HideTWBExt"/>
      </w:rPr>
      <w:t>&lt;PathFdR&gt;</w:t>
    </w:r>
    <w:r w:rsidRPr="00A65114">
      <w:t>RR\1166142BG.docx</w:t>
    </w:r>
    <w:r w:rsidRPr="00620C10">
      <w:rPr>
        <w:rStyle w:val="HideTWBExt"/>
      </w:rPr>
      <w:t>&lt;/PathFdR&gt;</w:t>
    </w:r>
    <w:r w:rsidRPr="00A65114">
      <w:tab/>
    </w:r>
    <w:r w:rsidRPr="00A65114">
      <w:fldChar w:fldCharType="begin"/>
    </w:r>
    <w:r w:rsidRPr="00A65114">
      <w:instrText xml:space="preserve"> PAGE  \* MERGEFORMAT </w:instrText>
    </w:r>
    <w:r w:rsidRPr="00A65114">
      <w:fldChar w:fldCharType="separate"/>
    </w:r>
    <w:r w:rsidR="00571551">
      <w:rPr>
        <w:noProof/>
      </w:rPr>
      <w:t>57</w:t>
    </w:r>
    <w:r w:rsidRPr="00A65114">
      <w:fldChar w:fldCharType="end"/>
    </w:r>
    <w:r w:rsidRPr="00A65114">
      <w:t>/</w:t>
    </w:r>
    <w:fldSimple w:instr=" NUMPAGES  \* MERGEFORMAT ">
      <w:r w:rsidR="00571551">
        <w:rPr>
          <w:noProof/>
        </w:rPr>
        <w:t>60</w:t>
      </w:r>
    </w:fldSimple>
    <w:r w:rsidRPr="00A65114">
      <w:tab/>
      <w:t>PE</w:t>
    </w:r>
    <w:r w:rsidRPr="00620C10">
      <w:rPr>
        <w:rStyle w:val="HideTWBExt"/>
      </w:rPr>
      <w:t>&lt;NoPE&gt;</w:t>
    </w:r>
    <w:r w:rsidRPr="00A65114">
      <w:t>602.914</w:t>
    </w:r>
    <w:r w:rsidRPr="00620C10">
      <w:rPr>
        <w:rStyle w:val="HideTWBExt"/>
      </w:rPr>
      <w:t>&lt;/NoPE&gt;&lt;Version&gt;</w:t>
    </w:r>
    <w:r w:rsidRPr="00A65114">
      <w:t>v02-00</w:t>
    </w:r>
    <w:r w:rsidRPr="00620C10">
      <w:rPr>
        <w:rStyle w:val="HideTWBExt"/>
      </w:rPr>
      <w:t>&lt;/Version&gt;</w:t>
    </w:r>
  </w:p>
  <w:p w14:paraId="42818730" w14:textId="5C58B08C" w:rsidR="002D43B3" w:rsidRPr="00A65114" w:rsidRDefault="002D43B3" w:rsidP="00A65114">
    <w:pPr>
      <w:pStyle w:val="Footer2"/>
    </w:pPr>
    <w:r w:rsidRPr="00A65114">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5E49" w14:textId="77777777" w:rsidR="002D43B3" w:rsidRPr="00A65114" w:rsidRDefault="002D43B3" w:rsidP="00A65114">
    <w:pPr>
      <w:pStyle w:val="Footer"/>
    </w:pPr>
    <w:r w:rsidRPr="00620C10">
      <w:rPr>
        <w:rStyle w:val="HideTWBExt"/>
      </w:rPr>
      <w:t>&lt;PathFdR&gt;</w:t>
    </w:r>
    <w:r w:rsidRPr="00A65114">
      <w:t>RR\1166142BG.docx</w:t>
    </w:r>
    <w:r w:rsidRPr="00620C10">
      <w:rPr>
        <w:rStyle w:val="HideTWBExt"/>
      </w:rPr>
      <w:t>&lt;/PathFdR&gt;</w:t>
    </w:r>
    <w:r w:rsidRPr="00A65114">
      <w:tab/>
    </w:r>
    <w:r w:rsidRPr="00A65114">
      <w:tab/>
      <w:t>PE</w:t>
    </w:r>
    <w:r w:rsidRPr="00620C10">
      <w:rPr>
        <w:rStyle w:val="HideTWBExt"/>
      </w:rPr>
      <w:t>&lt;NoPE&gt;</w:t>
    </w:r>
    <w:r w:rsidRPr="00A65114">
      <w:t>602.914</w:t>
    </w:r>
    <w:r w:rsidRPr="00620C10">
      <w:rPr>
        <w:rStyle w:val="HideTWBExt"/>
      </w:rPr>
      <w:t>&lt;/NoPE&gt;&lt;Version&gt;</w:t>
    </w:r>
    <w:r w:rsidRPr="00A65114">
      <w:t>v02-00</w:t>
    </w:r>
    <w:r w:rsidRPr="00620C10">
      <w:rPr>
        <w:rStyle w:val="HideTWBExt"/>
      </w:rPr>
      <w:t>&lt;/Version&gt;</w:t>
    </w:r>
  </w:p>
  <w:p w14:paraId="10C9087D" w14:textId="207E8D83" w:rsidR="002D43B3" w:rsidRPr="00A65114" w:rsidRDefault="002D43B3" w:rsidP="00A65114">
    <w:pPr>
      <w:pStyle w:val="Footer2"/>
      <w:tabs>
        <w:tab w:val="center" w:pos="4535"/>
        <w:tab w:val="right" w:pos="9921"/>
      </w:tabs>
    </w:pPr>
    <w:r w:rsidRPr="00A65114">
      <w:t>BG</w:t>
    </w:r>
    <w:r w:rsidRPr="00A65114">
      <w:tab/>
    </w:r>
    <w:r w:rsidRPr="00A65114">
      <w:rPr>
        <w:b w:val="0"/>
        <w:i/>
        <w:color w:val="C0C0C0"/>
        <w:sz w:val="22"/>
      </w:rPr>
      <w:t>Единство в многообразието</w:t>
    </w:r>
    <w:r w:rsidRPr="00A65114">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371C5" w14:textId="77777777" w:rsidR="002D43B3" w:rsidRPr="00A65114" w:rsidRDefault="002D43B3">
      <w:r w:rsidRPr="00A65114">
        <w:separator/>
      </w:r>
    </w:p>
  </w:footnote>
  <w:footnote w:type="continuationSeparator" w:id="0">
    <w:p w14:paraId="3455F444" w14:textId="77777777" w:rsidR="002D43B3" w:rsidRPr="00A65114" w:rsidRDefault="002D43B3">
      <w:r w:rsidRPr="00A65114">
        <w:continuationSeparator/>
      </w:r>
    </w:p>
  </w:footnote>
  <w:footnote w:id="1">
    <w:p w14:paraId="0CF415EC" w14:textId="589721BE" w:rsidR="002D43B3" w:rsidRPr="00A65114" w:rsidRDefault="002D43B3">
      <w:pPr>
        <w:pStyle w:val="FootnoteText"/>
      </w:pPr>
      <w:r w:rsidRPr="00A65114">
        <w:rPr>
          <w:rStyle w:val="FootnoteReference"/>
        </w:rPr>
        <w:footnoteRef/>
      </w:r>
      <w:r w:rsidRPr="00A65114">
        <w:t xml:space="preserve"> ОВ C 288, 31.8.2017 г., стр. 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8B4F" w14:textId="77777777" w:rsidR="002D43B3" w:rsidRDefault="002D4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FD8B" w14:textId="77777777" w:rsidR="002D43B3" w:rsidRDefault="002D4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FD856" w14:textId="77777777" w:rsidR="002D43B3" w:rsidRDefault="002D4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MKEY" w:val="PECH"/>
    <w:docVar w:name="CopyToNetwork" w:val="-1"/>
    <w:docVar w:name="CVar" w:val="3"/>
    <w:docVar w:name="DOCDT" w:val="16/10/2018"/>
    <w:docVar w:name="DOCMNU" w:val=" 1"/>
    <w:docVar w:name="EPSTATMNU" w:val=" 5"/>
    <w:docVar w:name="iNoAmend" w:val="5"/>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311805 HideTWBExt;}{\*\cs16 \additive \v\cf15 \spriority0 \styrsid6311805 HideTWBInt;}{\s17\ql \li0\ri0\sa120\nowidctlpar\wrapdefault\aspalpha\aspnum\faauto\adjustright\rin0\lin0\itap0 _x000d__x000a_\rtlch\fcs1 \af0\afs20\alang1025 \ltrch\fcs0 \fs24\lang2057\langfe2057\cgrid\langnp2057\langfenp2057 \sbasedon0 \snext17 \slink18 \spriority0 \styrsid6311805 Normal6;}{\*\cs18 \additive \fs24 \slink17 \slocked \spriority0 \styrsid6311805 Normal6 Char;}{_x000d__x000a_\s19\ql \li0\ri0\nowidctlpar\wrapdefault\aspalpha\aspnum\faauto\adjustright\rin0\lin0\itap0 \rtlch\fcs1 \af0\afs20\alang1025 \ltrch\fcs0 \b\fs24\lang2057\langfe2057\cgrid\langnp2057\langfenp2057 \sbasedon0 \snext19 \slink20 \spriority0 \styrsid6311805 _x000d__x000a_NormalBold;}{\*\cs20 \additive \b\fs24 \slink19 \slocked \spriority0 \styrsid6311805 NormalBold Char;}{\s21\ql \li0\ri0\sb240\nowidctlpar\wrapdefault\aspalpha\aspnum\faauto\adjustright\rin0\lin0\itap0 \rtlch\fcs1 \af0\afs20\alang1025 \ltrch\fcs0 _x000d__x000a_\i\fs24\lang2057\langfe2057\cgrid\langnp2057\langfenp2057 \sbasedon0 \snext21 \spriority0 \styrsid6311805 Normal12Italic;}{\s22\qc \li0\ri0\sb240\nowidctlpar\wrapdefault\aspalpha\aspnum\faauto\adjustright\rin0\lin0\itap0 \rtlch\fcs1 \af0\afs20\alang1025 _x000d__x000a_\ltrch\fcs0 \i\fs24\lang2057\langfe2057\cgrid\langnp2057\langfenp2057 \sbasedon0 \snext22 \spriority0 \styrsid6311805 CrossRef;}{\s23\qc \li0\ri0\sb240\keepn\nowidctlpar\wrapdefault\aspalpha\aspnum\faauto\adjustright\rin0\lin0\itap0 \rtlch\fcs1 _x000d__x000a_\af0\afs20\alang1025 \ltrch\fcs0 \i\fs24\lang2057\langfe2057\cgrid\langnp2057\langfenp2057 \sbasedon0 \snext0 \spriority0 \styrsid6311805 JustificationTitle;}{_x000d__x000a_\s24\qc \li0\ri0\sa240\nowidctlpar\wrapdefault\aspalpha\aspnum\faauto\adjustright\rin0\lin0\itap0 \rtlch\fcs1 \af0\afs20\alang1025 \ltrch\fcs0 \i\fs24\lang2057\langfe2057\cgrid\langnp2057\langfenp2057 \sbasedon0 \snext24 \spriority0 \styrsid6311805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6311805 AMNumberTabs;}{_x000d__x000a_\s26\ql \li0\ri0\sb240\nowidctlpar\wrapdefault\aspalpha\aspnum\faauto\adjustright\rin0\lin0\itap0 \rtlch\fcs1 \af0\afs20\alang1025 \ltrch\fcs0 \b\fs24\lang2057\langfe2057\cgrid\langnp2057\langfenp2057 \sbasedon0 \snext26 \spriority0 \styrsid6311805 _x000d__x000a_NormalBold12b;}}{\*\rsidtbl \rsid24658\rsid735077\rsid2892074\rsid2956741\rsid4666813\rsid6311805\rsid6641733\rsid9636012\rsid11215221\rsid12154954\rsid14424199\rsid15204470\rsid15285974\rsid15950462\rsid16324206\rsid16662270}{\mmathPr\mmathFont34_x000d__x000a_\mbrkBin0\mbrkBinSub0\msmallFrac0\mdispDef1\mlMargin0\mrMargin0\mdefJc1\mwrapIndent1440\mintLim0\mnaryLim1}{\info{\author DEPIERRAZ Gwenaelle}{\operator DEPIERRAZ Gwenaelle}{\creatim\yr2018\mo10\dy11\hr17\min42}{\revtim\yr2018\mo10\dy11\hr17\min42}_x000d__x000a_{\version1}{\edmins0}{\nofpages1}{\nofwords100}{\nofchars530}{\*\company European Parliament}{\nofcharsws623}{\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311805\utinl \fet0{\*\wgrffmtfilter 013f}\ilfomacatclnup0{\*\template C:\\Users\\GDEPIE~1\\AppData\\Local\\Temp\\Blank1.dot}{\*\ftnsep \ltrpar \pard\plain \ltrpar_x000d__x000a_\ql \li0\ri0\widctlpar\wrapdefault\aspalpha\aspnum\faauto\adjustright\rin0\lin0\itap0 \rtlch\fcs1 \af0\afs20\alang1025 \ltrch\fcs0 \fs24\lang2057\langfe2057\cgrid\langnp2057\langfenp2057 {\rtlch\fcs1 \af0 \ltrch\fcs0 \insrsid2956741 \chftnsep _x000d__x000a_\par }}{\*\ftnsepc \ltrpar \pard\plain \ltrpar\ql \li0\ri0\widctlpar\wrapdefault\aspalpha\aspnum\faauto\adjustright\rin0\lin0\itap0 \rtlch\fcs1 \af0\afs20\alang1025 \ltrch\fcs0 \fs24\lang2057\langfe2057\cgrid\langnp2057\langfenp2057 {\rtlch\fcs1 \af0 _x000d__x000a_\ltrch\fcs0 \insrsid2956741 \chftnsepc _x000d__x000a_\par }}{\*\aftnsep \ltrpar \pard\plain \ltrpar\ql \li0\ri0\widctlpar\wrapdefault\aspalpha\aspnum\faauto\adjustright\rin0\lin0\itap0 \rtlch\fcs1 \af0\afs20\alang1025 \ltrch\fcs0 \fs24\lang2057\langfe2057\cgrid\langnp2057\langfenp2057 {\rtlch\fcs1 \af0 _x000d__x000a_\ltrch\fcs0 \insrsid2956741 \chftnsep _x000d__x000a_\par }}{\*\aftnsepc \ltrpar \pard\plain \ltrpar\ql \li0\ri0\widctlpar\wrapdefault\aspalpha\aspnum\faauto\adjustright\rin0\lin0\itap0 \rtlch\fcs1 \af0\afs20\alang1025 \ltrch\fcs0 \fs24\lang2057\langfe2057\cgrid\langnp2057\langfenp2057 {\rtlch\fcs1 \af0 _x000d__x000a_\ltrch\fcs0 \insrsid29567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311805 \rtlch\fcs1 \af0\afs20\alang1025 \ltrch\fcs0 \b\fs24\lang2057\langfe2057\cgrid\langnp2057\langfenp2057 {\rtlch\fcs1 \af0 \ltrch\fcs0 \cs15\b0\v\f1\fs20\cf9\insrsid6311805\charrsid5201816 {\*\bkmkstart restart}&lt;Amend&gt;}{_x000d__x000a_\rtlch\fcs1 \af0 \ltrch\fcs0 \insrsid6311805\charrsid5201816 Amendment\tab \tab }{\rtlch\fcs1 \af0 \ltrch\fcs0 \cs15\b0\v\f1\fs20\cf9\insrsid6311805\charrsid5201816 &lt;NumAm&gt;}{\rtlch\fcs1 \af0 \ltrch\fcs0 \insrsid6311805\charrsid5201816 #}{\rtlch\fcs1 \af0 _x000d__x000a_\ltrch\fcs0 \cs16\v\cf15\insrsid6311805\charrsid5201816 ENMIENDA@NRAM@}{\rtlch\fcs1 \af0 \ltrch\fcs0 \insrsid6311805\charrsid5201816 #}{\rtlch\fcs1 \af0 \ltrch\fcs0 \cs15\b0\v\f1\fs20\cf9\insrsid6311805\charrsid5201816 &lt;/NumAm&gt;}{\rtlch\fcs1 \af0 _x000d__x000a_\ltrch\fcs0 \insrsid6311805\charrsid5201816 _x000d__x000a_\par }\pard\plain \ltrpar\s26\ql \li0\ri0\sb240\keepn\nowidctlpar\wrapdefault\aspalpha\aspnum\faauto\adjustright\rin0\lin0\itap0\pararsid6311805 \rtlch\fcs1 \af0\afs20\alang1025 \ltrch\fcs0 \b\fs24\lang2057\langfe2057\cgrid\langnp2057\langfenp2057 {_x000d__x000a_\rtlch\fcs1 \af0 \ltrch\fcs0 \cs15\b0\v\f1\fs20\cf9\insrsid6311805\charrsid5201816 &lt;DocAmend&gt;}{\rtlch\fcs1 \af0 \ltrch\fcs0 \insrsid6311805\charrsid5201816 Proposal for a #}{\rtlch\fcs1 \af0 \ltrch\fcs0 \cs16\v\cf15\insrsid6311805\charrsid5201816 _x000d__x000a_MNU[DOC1][DOC2][DOC3]@DOCMSG@DOCMNU}{\rtlch\fcs1 \af0 \ltrch\fcs0 \insrsid6311805\charrsid5201816 ##}{\rtlch\fcs1 \af0 \ltrch\fcs0 \cs16\v\cf15\insrsid6311805\charrsid5201816 MNU[AMACTYES][NOTAPP]@CHOICE@AMACTMNU}{\rtlch\fcs1 \af0 \ltrch\fcs0 _x000d__x000a_\insrsid6311805\charrsid5201816 #}{\rtlch\fcs1 \af0 \ltrch\fcs0 \cs15\b0\v\f1\fs20\cf9\insrsid6311805\charrsid5201816 &lt;/DocAmend&gt;}{\rtlch\fcs1 \af0 \ltrch\fcs0 \insrsid6311805\charrsid5201816 _x000d__x000a_\par }\pard\plain \ltrpar\s19\ql \li0\ri0\keepn\nowidctlpar\wrapdefault\aspalpha\aspnum\faauto\adjustright\rin0\lin0\itap0\pararsid6311805 \rtlch\fcs1 \af0\afs20\alang1025 \ltrch\fcs0 \b\fs24\lang2057\langfe2057\cgrid\langnp2057\langfenp2057 {\rtlch\fcs1 \af0 _x000d__x000a_\ltrch\fcs0 \cs15\b0\v\f1\fs20\cf9\insrsid6311805\charrsid5201816 &lt;Article&gt;}{\rtlch\fcs1 \af0 \ltrch\fcs0 \insrsid6311805\charrsid5201816 #}{\rtlch\fcs1 \af0 \ltrch\fcs0 \cs16\v\cf15\insrsid6311805\charrsid5201816 _x000d__x000a_MNU[AMACTPARTYES][AMACTPARTNO]@CHOICE@AMACTMNU}{\rtlch\fcs1 \af0 \ltrch\fcs0 \insrsid6311805\charrsid5201816 #}{\rtlch\fcs1 \af0 \ltrch\fcs0 \cs15\b0\v\f1\fs20\cf9\insrsid6311805\charrsid5201816 &lt;/Article&gt;}{\rtlch\fcs1 \af0 \ltrch\fcs0 _x000d__x000a_\insrsid6311805\charrsid5201816 _x000d__x000a_\par }\pard\plain \ltrpar\ql \li0\ri0\keepn\widctlpar\wrapdefault\aspalpha\aspnum\faauto\adjustright\rin0\lin0\itap0\pararsid6311805 \rtlch\fcs1 \af0\afs20\alang1025 \ltrch\fcs0 \fs24\lang2057\langfe2057\cgrid\langnp2057\langfenp2057 {\rtlch\fcs1 \af0 _x000d__x000a_\ltrch\fcs0 \cs15\v\f1\fs20\cf9\insrsid6311805\charrsid5201816 &lt;DocAmend2&gt;&lt;OptDel&gt;}{\rtlch\fcs1 \af0 \ltrch\fcs0 \insrsid6311805\charrsid5201816 #}{\rtlch\fcs1 \af0 \ltrch\fcs0 \cs16\v\cf15\insrsid6311805\charrsid5201816 _x000d__x000a_MNU[OPTNRACTYES][NOTAPP]@CHOICE@AMACTMNU}{\rtlch\fcs1 \af0 \ltrch\fcs0 \insrsid6311805\charrsid5201816 #}{\rtlch\fcs1 \af0 \ltrch\fcs0 \cs15\v\f1\fs20\cf9\insrsid6311805\charrsid5201816 &lt;/OptDel&gt;&lt;/DocAmend2&gt;}{\rtlch\fcs1 \af0 \ltrch\fcs0 _x000d__x000a_\insrsid6311805\charrsid5201816 _x000d__x000a_\par }\pard \ltrpar\ql \li0\ri0\widctlpar\wrapdefault\aspalpha\aspnum\faauto\adjustright\rin0\lin0\itap0\pararsid6311805 {\rtlch\fcs1 \af0 \ltrch\fcs0 \cs15\v\f1\fs20\cf9\insrsid6311805\charrsid5201816 &lt;Article2&gt;&lt;OptDel&gt;}{\rtlch\fcs1 \af0 \ltrch\fcs0 _x000d__x000a_\insrsid6311805\charrsid5201816 #}{\rtlch\fcs1 \af0 \ltrch\fcs0 \cs16\v\cf15\insrsid6311805\charrsid5201816 MNU[OPTACTPARTYES][NOTAPP]@CHOICE@AMACTMNU}{\rtlch\fcs1 \af0 \ltrch\fcs0 \insrsid6311805\charrsid5201816 #}{\rtlch\fcs1 \af0 \ltrch\fcs0 _x000d__x000a_\cs15\v\f1\fs20\cf9\insrsid6311805\charrsid5201816 &lt;/OptDel&gt;&lt;/Article2&gt;}{\rtlch\fcs1 \af0 \ltrch\fcs0 \insrsid6311805\charrsid5201816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311805\charrsid5201816 \cell }\pard \ltrpar\ql \li0\ri0\widctlpar\intbl\wrapdefault\aspalpha\aspnum\faauto\adjustright\rin0\lin0 {\rtlch\fcs1 \af0 \ltrch\fcs0 \insrsid6311805\charrsid5201816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6311805\charrsid5201816 #}{\rtlch\fcs1 \af0 \ltrch\fcs0 \cs16\v\cf15\insrsid6311805\charrsid5201816 MNU[OPTLEFTAMACT][LEFTPROP]@CHOICE@AMACTMNU}{\rtlch\fcs1 \af0 \ltrch\fcs0 \insrsid6311805\charrsid5201816 #\cell Amendment\cell _x000d__x000a_}\pard\plain \ltrpar\ql \li0\ri0\widctlpar\intbl\wrapdefault\aspalpha\aspnum\faauto\adjustright\rin0\lin0 \rtlch\fcs1 \af0\afs20\alang1025 \ltrch\fcs0 \fs24\lang2057\langfe2057\cgrid\langnp2057\langfenp2057 {\rtlch\fcs1 \af0 \ltrch\fcs0 _x000d__x000a_\insrsid6311805\charrsid5201816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6311805\charrsid5201816 ##\cell ##}{\rtlch\fcs1 \af0\afs24 \ltrch\fcs0 \insrsid6311805\charrsid5201816 \cell }\pard\plain \ltrpar\ql \li0\ri0\widctlpar\intbl\wrapdefault\aspalpha\aspnum\faauto\adjustright\rin0\lin0 \rtlch\fcs1 _x000d__x000a_\af0\afs20\alang1025 \ltrch\fcs0 \fs24\lang2057\langfe2057\cgrid\langnp2057\langfenp2057 {\rtlch\fcs1 \af0 \ltrch\fcs0 \insrsid6311805\charrsid5201816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6311805 \rtlch\fcs1 \af0\afs20\alang1025 \ltrch\fcs0 \i\fs24\lang2057\langfe2057\cgrid\langnp2057\langfenp2057 {\rtlch\fcs1 \af0 \ltrch\fcs0 _x000d__x000a_\cs15\i0\v\f1\fs20\cf9\insrsid6311805\charrsid5201816 &lt;OptDel&gt;}{\rtlch\fcs1 \af0 \ltrch\fcs0 \insrsid6311805\charrsid5201816 #}{\rtlch\fcs1 \af0 \ltrch\fcs0 \cs16\v\cf15\insrsid6311805\charrsid5201816 MNU[CROSSREFNO][CROSSREFYES]@CHOICE@}{\rtlch\fcs1 _x000d__x000a_\af0 \ltrch\fcs0 \insrsid6311805\charrsid5201816 #}{\rtlch\fcs1 \af0 \ltrch\fcs0 \cs15\i0\v\f1\fs20\cf9\insrsid6311805\charrsid5201816 &lt;/OptDel&gt;}{\rtlch\fcs1 \af0 \ltrch\fcs0 \insrsid6311805\charrsid5201816 _x000d__x000a_\par }\pard\plain \ltrpar\s23\qc \li0\ri0\sb240\keepn\nowidctlpar\wrapdefault\aspalpha\aspnum\faauto\adjustright\rin0\lin0\itap0\pararsid6311805 \rtlch\fcs1 \af0\afs20\alang1025 \ltrch\fcs0 \i\fs24\lang2057\langfe2057\cgrid\langnp2057\langfenp2057 {_x000d__x000a_\rtlch\fcs1 \af0 \ltrch\fcs0 \cs15\i0\v\f1\fs20\cf9\insrsid6311805\charrsid5201816 &lt;TitreJust&gt;}{\rtlch\fcs1 \af0 \ltrch\fcs0 \insrsid6311805\charrsid5201816 Justification}{\rtlch\fcs1 \af0 \ltrch\fcs0 \cs15\i0\v\f1\fs20\cf9\insrsid6311805\charrsid5201816 _x000d__x000a_&lt;/TitreJust&gt;}{\rtlch\fcs1 \af0 \ltrch\fcs0 \insrsid6311805\charrsid5201816 _x000d__x000a_\par }\pard\plain \ltrpar\s21\ql \li0\ri0\sb240\nowidctlpar\wrapdefault\aspalpha\aspnum\faauto\adjustright\rin0\lin0\itap0\pararsid6311805 \rtlch\fcs1 \af0\afs20\alang1025 \ltrch\fcs0 \i\fs24\lang2057\langfe2057\cgrid\langnp2057\langfenp2057 {\rtlch\fcs1 \af0 _x000d__x000a_\ltrch\fcs0 \cs15\i0\v\f1\fs20\cf9\insrsid6311805\charrsid5201816 &lt;OptDelPrev&gt;}{\rtlch\fcs1 \af0 \ltrch\fcs0 \insrsid6311805\charrsid5201816 #}{\rtlch\fcs1 \af0 \ltrch\fcs0 \cs16\v\cf15\insrsid6311805\charrsid5201816 MNU[TEXTJUSTYES][TEXTJUSTNO]@CHOICE@}{_x000d__x000a_\rtlch\fcs1 \af0 \ltrch\fcs0 \insrsid6311805\charrsid5201816 #}{\rtlch\fcs1 \af0 \ltrch\fcs0 \cs15\i0\v\f1\fs20\cf9\insrsid6311805\charrsid5201816 &lt;/OptDelPrev&gt;}{\rtlch\fcs1 \af0 \ltrch\fcs0 \insrsid6311805\charrsid5201816 _x000d__x000a_\par }\pard\plain \ltrpar\ql \li0\ri0\widctlpar\wrapdefault\aspalpha\aspnum\faauto\adjustright\rin0\lin0\itap0\pararsid6311805 \rtlch\fcs1 \af0\afs20\alang1025 \ltrch\fcs0 \fs24\lang2057\langfe2057\cgrid\langnp2057\langfenp2057 {\rtlch\fcs1 \af0 \ltrch\fcs0 _x000d__x000a_\cs15\v\f1\fs20\cf9\insrsid6311805\charrsid5201816 &lt;/Amend&gt;}{\rtlch\fcs1 \af0 \ltrch\fcs0 \insrsid6311805\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d_x000d__x000a_45f9786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697390 HideTWBExt;}{\s16\ql \li0\ri0\sa120\nowidctlpar\wrapdefault\aspalpha\aspnum\faauto\adjustright\rin0\lin0\itap0 \rtlch\fcs1 \af0\afs20\alang1025 \ltrch\fcs0 _x000d__x000a_\fs24\lang2057\langfe2057\cgrid\langnp2057\langfenp2057 \sbasedon0 \snext16 \slink17 \spriority0 \styrsid13697390 Normal6;}{\*\cs17 \additive \fs24 \slink16 \slocked \spriority0 \styrsid13697390 Normal6 Char;}{_x000d__x000a_\s18\ql \li0\ri0\nowidctlpar\wrapdefault\aspalpha\aspnum\faauto\adjustright\rin0\lin0\itap0 \rtlch\fcs1 \af0\afs20\alang1025 \ltrch\fcs0 \b\fs24\lang2057\langfe2057\cgrid\langnp2057\langfenp2057 \sbasedon0 \snext18 \slink19 \spriority0 \styrsid13697390 _x000d__x000a_NormalBold;}{\*\cs19 \additive \b\fs24 \slink18 \slocked \spriority0 \styrsid13697390 NormalBold Char;}{\s20\ql \li0\ri0\sb240\nowidctlpar\wrapdefault\aspalpha\aspnum\faauto\adjustright\rin0\lin0\itap0 \rtlch\fcs1 \af0\afs20\alang1025 \ltrch\fcs0 _x000d__x000a_\i\fs24\lang2057\langfe2057\cgrid\langnp2057\langfenp2057 \sbasedon0 \snext20 \spriority0 \styrsid13697390 Normal12Italic;}{\s21\qc \li0\ri0\sb240\nowidctlpar\wrapdefault\aspalpha\aspnum\faauto\adjustright\rin0\lin0\itap0 \rtlch\fcs1 \af0\afs20\alang1025 _x000d__x000a_\ltrch\fcs0 \i\fs24\lang2057\langfe2057\cgrid\langnp2057\langfenp2057 \sbasedon0 \snext21 \spriority0 \styrsid13697390 CrossRef;}{\s22\qc \li0\ri0\sb240\keepn\nowidctlpar\wrapdefault\aspalpha\aspnum\faauto\adjustright\rin0\lin0\itap0 \rtlch\fcs1 _x000d__x000a_\af0\afs20\alang1025 \ltrch\fcs0 \i\fs24\lang2057\langfe2057\cgrid\langnp2057\langfenp2057 \sbasedon0 \snext0 \spriority0 \styrsid13697390 JustificationTitle;}{_x000d__x000a_\s23\qc \li0\ri0\sa240\nowidctlpar\wrapdefault\aspalpha\aspnum\faauto\adjustright\rin0\lin0\itap0 \rtlch\fcs1 \af0\afs20\alang1025 \ltrch\fcs0 \i\fs24\lang2057\langfe2057\cgrid\langnp2057\langfenp2057 \sbasedon0 \snext23 \spriority0 \styrsid1369739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3697390 AMNumberTabs;}{_x000d__x000a_\s25\ql \li0\ri0\sb240\nowidctlpar\wrapdefault\aspalpha\aspnum\faauto\adjustright\rin0\lin0\itap0 \rtlch\fcs1 \af0\afs20\alang1025 \ltrch\fcs0 \b\fs24\lang2057\langfe2057\cgrid\langnp2057\langfenp2057 \sbasedon0 \snext25 \spriority0 \styrsid13697390 _x000d__x000a_NormalBold12b;}}{\*\rsidtbl \rsid24658\rsid735077\rsid2892074\rsid4666813\rsid6641733\rsid9636012\rsid11215221\rsid12154954\rsid13697390\rsid14424199\rsid14902425\rsid15204470\rsid15285974\rsid15950462\rsid16324206\rsid16662270}{\mmathPr\mmathFont34_x000d__x000a_\mbrkBin0\mbrkBinSub0\msmallFrac0\mdispDef1\mlMargin0\mrMargin0\mdefJc1\mwrapIndent1440\mintLim0\mnaryLim1}{\info{\author DEPIERRAZ Gwenaelle}{\operator DEPIERRAZ Gwenaelle}{\creatim\yr2018\mo10\dy11\hr17\min42}{\revtim\yr2018\mo10\dy11\hr17\min42}_x000d__x000a_{\version1}{\edmins0}{\nofpages1}{\nofwords58}{\nofchars309}{\*\company European Parliament}{\nofcharsws363}{\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697390\utinl \fet0{\*\wgrffmtfilter 013f}\ilfomacatclnup0{\*\template C:\\Users\\GDEPIE~1\\AppData\\Local\\Temp\\Blank1.dot}{\*\ftnsep \ltrpar \pard\plain \ltrpar_x000d__x000a_\ql \li0\ri0\widctlpar\wrapdefault\aspalpha\aspnum\faauto\adjustright\rin0\lin0\itap0 \rtlch\fcs1 \af0\afs20\alang1025 \ltrch\fcs0 \fs24\lang2057\langfe2057\cgrid\langnp2057\langfenp2057 {\rtlch\fcs1 \af0 \ltrch\fcs0 \insrsid14902425 \chftnsep _x000d__x000a_\par }}{\*\ftnsepc \ltrpar \pard\plain \ltrpar\ql \li0\ri0\widctlpar\wrapdefault\aspalpha\aspnum\faauto\adjustright\rin0\lin0\itap0 \rtlch\fcs1 \af0\afs20\alang1025 \ltrch\fcs0 \fs24\lang2057\langfe2057\cgrid\langnp2057\langfenp2057 {\rtlch\fcs1 \af0 _x000d__x000a_\ltrch\fcs0 \insrsid14902425 \chftnsepc _x000d__x000a_\par }}{\*\aftnsep \ltrpar \pard\plain \ltrpar\ql \li0\ri0\widctlpar\wrapdefault\aspalpha\aspnum\faauto\adjustright\rin0\lin0\itap0 \rtlch\fcs1 \af0\afs20\alang1025 \ltrch\fcs0 \fs24\lang2057\langfe2057\cgrid\langnp2057\langfenp2057 {\rtlch\fcs1 \af0 _x000d__x000a_\ltrch\fcs0 \insrsid14902425 \chftnsep _x000d__x000a_\par }}{\*\aftnsepc \ltrpar \pard\plain \ltrpar\ql \li0\ri0\widctlpar\wrapdefault\aspalpha\aspnum\faauto\adjustright\rin0\lin0\itap0 \rtlch\fcs1 \af0\afs20\alang1025 \ltrch\fcs0 \fs24\lang2057\langfe2057\cgrid\langnp2057\langfenp2057 {\rtlch\fcs1 \af0 _x000d__x000a_\ltrch\fcs0 \insrsid149024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697390 \rtlch\fcs1 \af0\afs20\alang1025 \ltrch\fcs0 \b\fs24\lang2057\langfe2057\cgrid\langnp2057\langfenp2057 {\rtlch\fcs1 \af0 \ltrch\fcs0 \cs15\b0\v\f1\fs20\cf9\insrsid13697390\charrsid4593153 {\*\bkmkstart restart}&lt;Amend&gt;}{_x000d__x000a_\rtlch\fcs1 \af0 \ltrch\fcs0 \insrsid13697390\charrsid4593153 [ZAMENDMENT]\tab \tab }{\rtlch\fcs1 \af0 \ltrch\fcs0 \cs15\b0\v\f1\fs20\cf9\insrsid13697390\charrsid4593153 &lt;NumAm&gt;}{\rtlch\fcs1 \af0 \ltrch\fcs0 \insrsid13697390\charrsid4593153 [ZNRAM]}{_x000d__x000a_\rtlch\fcs1 \af0 \ltrch\fcs0 \cs15\b0\v\f1\fs20\cf9\insrsid13697390\charrsid4593153 &lt;/NumAm&gt;}{\rtlch\fcs1 \af0 \ltrch\fcs0 \insrsid13697390\charrsid4593153 _x000d__x000a_\par }\pard\plain \ltrpar\s25\ql \li0\ri0\sb240\keepn\nowidctlpar\wrapdefault\aspalpha\aspnum\faauto\adjustright\rin0\lin0\itap0\pararsid13697390 \rtlch\fcs1 \af0\afs20\alang1025 \ltrch\fcs0 \b\fs24\lang2057\langfe2057\cgrid\langnp2057\langfenp2057 {_x000d__x000a_\rtlch\fcs1 \af0 \ltrch\fcs0 \cs15\b0\v\f1\fs20\cf9\insrsid13697390\charrsid4593153 &lt;DocAmend&gt;}{\rtlch\fcs1 \af0 \ltrch\fcs0 \insrsid13697390\charrsid4593153 [ZPROPOSAL][ZAMACT]}{\rtlch\fcs1 \af0 \ltrch\fcs0 _x000d__x000a_\cs15\b0\v\f1\fs20\cf9\insrsid13697390\charrsid4593153 &lt;/DocAmend&gt;}{\rtlch\fcs1 \af0 \ltrch\fcs0 \insrsid13697390\charrsid4593153 _x000d__x000a_\par }\pard\plain \ltrpar\s18\ql \li0\ri0\keepn\nowidctlpar\wrapdefault\aspalpha\aspnum\faauto\adjustright\rin0\lin0\itap0\pararsid13697390 \rtlch\fcs1 \af0\afs20\alang1025 \ltrch\fcs0 \b\fs24\lang2057\langfe2057\cgrid\langnp2057\langfenp2057 {\rtlch\fcs1 _x000d__x000a_\af0 \ltrch\fcs0 \cs15\b0\v\f1\fs20\cf9\insrsid13697390\charrsid4593153 &lt;Article&gt;}{\rtlch\fcs1 \af0 \ltrch\fcs0 \insrsid13697390\charrsid4593153 [ZAMPART]}{\rtlch\fcs1 \af0 \ltrch\fcs0 \cs15\b0\v\f1\fs20\cf9\insrsid13697390\charrsid4593153 &lt;/Article&gt;}{_x000d__x000a_\rtlch\fcs1 \af0 \ltrch\fcs0 \insrsid13697390\charrsid4593153 _x000d__x000a_\par }\pard\plain \ltrpar\ql \li0\ri0\keepn\widctlpar\wrapdefault\aspalpha\aspnum\faauto\adjustright\rin0\lin0\itap0\pararsid13697390 \rtlch\fcs1 \af0\afs20\alang1025 \ltrch\fcs0 \fs24\lang2057\langfe2057\cgrid\langnp2057\langfenp2057 {\rtlch\fcs1 \af0 _x000d__x000a_\ltrch\fcs0 \cs15\v\f1\fs20\cf9\insrsid13697390\charrsid4593153 &lt;DocAmend2&gt;&lt;OptDel&gt;}{\rtlch\fcs1 \af0 \ltrch\fcs0 \insrsid13697390\charrsid4593153 [ZNRACT]}{\rtlch\fcs1 \af0 \ltrch\fcs0 \cs15\v\f1\fs20\cf9\insrsid13697390\charrsid4593153 _x000d__x000a_&lt;/OptDel&gt;&lt;/DocAmend2&gt;}{\rtlch\fcs1 \af0 \ltrch\fcs0 \insrsid13697390\charrsid4593153 _x000d__x000a_\par }\pard \ltrpar\ql \li0\ri0\widctlpar\wrapdefault\aspalpha\aspnum\faauto\adjustright\rin0\lin0\itap0\pararsid13697390 {\rtlch\fcs1 \af0 \ltrch\fcs0 \cs15\v\f1\fs20\cf9\insrsid13697390\charrsid4593153 &lt;Article2&gt;&lt;OptDel&gt;}{\rtlch\fcs1 \af0 \ltrch\fcs0 _x000d__x000a_\insrsid13697390\charrsid4593153 [ZACTPART]}{\rtlch\fcs1 \af0 \ltrch\fcs0 \cs15\v\f1\fs20\cf9\insrsid13697390\charrsid4593153 &lt;/OptDel&gt;&lt;/Article2&gt;}{\rtlch\fcs1 \af0 \ltrch\fcs0 \insrsid13697390\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3697390\charrsid4593153 \cell }\pard \ltrpar\ql \li0\ri0\widctlpar\intbl\wrapdefault\aspalpha\aspnum\faauto\adjustright\rin0\lin0 {\rtlch\fcs1 \af0 \ltrch\fcs0 \insrsid13697390\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3697390\charrsid4593153 [ZLEFT]\cell [ZRIGHT]\cell }\pard\plain \ltrpar\ql \li0\ri0\widctlpar\intbl\wrapdefault\aspalpha\aspnum\faauto\adjustright\rin0\lin0 \rtlch\fcs1 \af0\afs20\alang1025 \ltrch\fcs0 _x000d__x000a_\fs24\lang2057\langfe2057\cgrid\langnp2057\langfenp2057 {\rtlch\fcs1 \af0 \ltrch\fcs0 \insrsid13697390\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3697390\charrsid4593153 [ZTEXTL]\cell [ZTEXTR]}{\rtlch\fcs1 \af0\afs24 \ltrch\fcs0 \insrsid13697390\charrsid4593153 \cell }\pard\plain \ltrpar\ql \li0\ri0\widctlpar\intbl\wrapdefault\aspalpha\aspnum\faauto\adjustright\rin0\lin0 \rtlch\fcs1 _x000d__x000a_\af0\afs20\alang1025 \ltrch\fcs0 \fs24\lang2057\langfe2057\cgrid\langnp2057\langfenp2057 {\rtlch\fcs1 \af0 \ltrch\fcs0 \insrsid13697390\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3697390 \rtlch\fcs1 \af0\afs20\alang1025 \ltrch\fcs0 \i\fs24\lang2057\langfe2057\cgrid\langnp2057\langfenp2057 {\rtlch\fcs1 \af0 \ltrch\fcs0 _x000d__x000a_\cs15\i0\v\f1\fs20\cf9\insrsid13697390\charrsid4593153 &lt;OptDel&gt;}{\rtlch\fcs1 \af0 \ltrch\fcs0 \insrsid13697390\charrsid4593153 [ZCROSSREF]}{\rtlch\fcs1 \af0 \ltrch\fcs0 \cs15\i0\v\f1\fs20\cf9\insrsid13697390\charrsid4593153 &lt;/OptDel&gt;}{\rtlch\fcs1 \af0 _x000d__x000a_\ltrch\fcs0 \insrsid13697390\charrsid4593153 _x000d__x000a_\par }\pard\plain \ltrpar\s22\qc \li0\ri0\sb240\keepn\nowidctlpar\wrapdefault\aspalpha\aspnum\faauto\adjustright\rin0\lin0\itap0\pararsid13697390 \rtlch\fcs1 \af0\afs20\alang1025 \ltrch\fcs0 \i\fs24\lang2057\langfe2057\cgrid\langnp2057\langfenp2057 {_x000d__x000a_\rtlch\fcs1 \af0 \ltrch\fcs0 \cs15\i0\v\f1\fs20\cf9\insrsid13697390\charrsid4593153 &lt;TitreJust&gt;}{\rtlch\fcs1 \af0 \ltrch\fcs0 \insrsid13697390\charrsid4593153 [ZJUSTIFICATION]}{\rtlch\fcs1 \af0 \ltrch\fcs0 _x000d__x000a_\cs15\i0\v\f1\fs20\cf9\insrsid13697390\charrsid4593153 &lt;/TitreJust&gt;}{\rtlch\fcs1 \af0 \ltrch\fcs0 \insrsid13697390\charrsid4593153 _x000d__x000a_\par }\pard\plain \ltrpar\s20\ql \li0\ri0\sb240\nowidctlpar\wrapdefault\aspalpha\aspnum\faauto\adjustright\rin0\lin0\itap0\pararsid13697390 \rtlch\fcs1 \af0\afs20\alang1025 \ltrch\fcs0 \i\fs24\lang2057\langfe2057\cgrid\langnp2057\langfenp2057 {\rtlch\fcs1 _x000d__x000a_\af0 \ltrch\fcs0 \cs15\i0\v\f1\fs20\cf9\insrsid13697390\charrsid4593153 &lt;OptDelPrev&gt;}{\rtlch\fcs1 \af0 \ltrch\fcs0 \insrsid13697390\charrsid4593153 [ZTEXTJUST]}{\rtlch\fcs1 \af0 \ltrch\fcs0 \cs15\i0\v\f1\fs20\cf9\insrsid13697390\charrsid4593153 _x000d__x000a_&lt;/OptDelPrev&gt;}{\rtlch\fcs1 \af0 \ltrch\fcs0 \insrsid13697390\charrsid4593153 _x000d__x000a_\par }\pard\plain \ltrpar\ql \li0\ri0\widctlpar\wrapdefault\aspalpha\aspnum\faauto\adjustright\rin0\lin0\itap0\pararsid13697390 \rtlch\fcs1 \af0\afs20\alang1025 \ltrch\fcs0 \fs24\lang2057\langfe2057\cgrid\langnp2057\langfenp2057 {\rtlch\fcs1 \af0 \ltrch\fcs0 _x000d__x000a_\cs15\v\f1\fs20\cf9\insrsid13697390\charrsid4593153 &lt;/Amend&gt;}{\rtlch\fcs1 \af0 \ltrch\fcs0 \insrsid1369739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0_x000d__x000a_c7fa786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602"/>
    <w:docVar w:name="TVTAMPART" w:val="Annex II - table"/>
    <w:docVar w:name="TXTAUTHOR" w:val="Ruža Tomašić"/>
    <w:docVar w:name="TXTLANGUE" w:val="EN"/>
    <w:docVar w:name="TXTLANGUEMIN" w:val="en"/>
    <w:docVar w:name="TXTNRC" w:val="0095/2017"/>
    <w:docVar w:name="TXTNRCOD" w:val="2017/0043"/>
    <w:docVar w:name="TXTNRCOM" w:val="(2017)0097"/>
    <w:docVar w:name="TXTNRFIRSTAM" w:val="1"/>
    <w:docVar w:name="TXTNRLASTAM" w:val="84"/>
    <w:docVar w:name="TXTNRPE" w:val="602.914"/>
    <w:docVar w:name="TXTPEorAP" w:val="PE"/>
    <w:docVar w:name="TXTROUTE" w:val="RR\602914EN.docx"/>
    <w:docVar w:name="TXTTITLE" w:val=" establishing a multi-annual plan for small pelagic stocks in the Adriatic Sea and the fisheries exploiting those stocks "/>
    <w:docVar w:name="TXTVERSION" w:val="02-00"/>
  </w:docVars>
  <w:rsids>
    <w:rsidRoot w:val="004F5F98"/>
    <w:rsid w:val="00011AAB"/>
    <w:rsid w:val="00012351"/>
    <w:rsid w:val="0003202F"/>
    <w:rsid w:val="00056C83"/>
    <w:rsid w:val="00084E89"/>
    <w:rsid w:val="000A31D7"/>
    <w:rsid w:val="000C2E11"/>
    <w:rsid w:val="000F1096"/>
    <w:rsid w:val="000F4E3C"/>
    <w:rsid w:val="00133D1E"/>
    <w:rsid w:val="0014015C"/>
    <w:rsid w:val="00142215"/>
    <w:rsid w:val="001542B4"/>
    <w:rsid w:val="001767E2"/>
    <w:rsid w:val="00187008"/>
    <w:rsid w:val="001C5592"/>
    <w:rsid w:val="001C5B44"/>
    <w:rsid w:val="001C6FFC"/>
    <w:rsid w:val="001E1FDD"/>
    <w:rsid w:val="001F062E"/>
    <w:rsid w:val="00204529"/>
    <w:rsid w:val="00212B84"/>
    <w:rsid w:val="00223B30"/>
    <w:rsid w:val="00223F7C"/>
    <w:rsid w:val="002346B0"/>
    <w:rsid w:val="00253918"/>
    <w:rsid w:val="002667C3"/>
    <w:rsid w:val="002669B6"/>
    <w:rsid w:val="002676A0"/>
    <w:rsid w:val="00290BED"/>
    <w:rsid w:val="002B31E9"/>
    <w:rsid w:val="002D43B3"/>
    <w:rsid w:val="002F40BB"/>
    <w:rsid w:val="002F4B02"/>
    <w:rsid w:val="00304ACF"/>
    <w:rsid w:val="00314F7C"/>
    <w:rsid w:val="00323EF8"/>
    <w:rsid w:val="0035014F"/>
    <w:rsid w:val="0036752A"/>
    <w:rsid w:val="00370AC3"/>
    <w:rsid w:val="0037262D"/>
    <w:rsid w:val="003B6B89"/>
    <w:rsid w:val="003C2068"/>
    <w:rsid w:val="003C23D8"/>
    <w:rsid w:val="003C37CF"/>
    <w:rsid w:val="003C67E4"/>
    <w:rsid w:val="0040797F"/>
    <w:rsid w:val="004100B1"/>
    <w:rsid w:val="00416F7B"/>
    <w:rsid w:val="00445C85"/>
    <w:rsid w:val="00446A6B"/>
    <w:rsid w:val="00461601"/>
    <w:rsid w:val="0046225B"/>
    <w:rsid w:val="00462CC0"/>
    <w:rsid w:val="004807FF"/>
    <w:rsid w:val="004A795B"/>
    <w:rsid w:val="004B54BD"/>
    <w:rsid w:val="004C0915"/>
    <w:rsid w:val="004D424E"/>
    <w:rsid w:val="004E42C8"/>
    <w:rsid w:val="004F5F98"/>
    <w:rsid w:val="00506D88"/>
    <w:rsid w:val="0051271F"/>
    <w:rsid w:val="00512B99"/>
    <w:rsid w:val="00521F46"/>
    <w:rsid w:val="005322D7"/>
    <w:rsid w:val="00536DE6"/>
    <w:rsid w:val="00551123"/>
    <w:rsid w:val="00570A6A"/>
    <w:rsid w:val="00571551"/>
    <w:rsid w:val="00586E50"/>
    <w:rsid w:val="00586F2E"/>
    <w:rsid w:val="005C37FA"/>
    <w:rsid w:val="005D1A99"/>
    <w:rsid w:val="005D67B9"/>
    <w:rsid w:val="005D7609"/>
    <w:rsid w:val="005D7EE8"/>
    <w:rsid w:val="00607A8A"/>
    <w:rsid w:val="00611E9B"/>
    <w:rsid w:val="00620C10"/>
    <w:rsid w:val="00652CD8"/>
    <w:rsid w:val="006657D9"/>
    <w:rsid w:val="00694289"/>
    <w:rsid w:val="006D0A41"/>
    <w:rsid w:val="006F7907"/>
    <w:rsid w:val="00707964"/>
    <w:rsid w:val="00743189"/>
    <w:rsid w:val="007669B1"/>
    <w:rsid w:val="007932B3"/>
    <w:rsid w:val="00793EA9"/>
    <w:rsid w:val="007B6484"/>
    <w:rsid w:val="007D18B0"/>
    <w:rsid w:val="007D6F68"/>
    <w:rsid w:val="007E3B6F"/>
    <w:rsid w:val="007E4216"/>
    <w:rsid w:val="007F2442"/>
    <w:rsid w:val="007F69B3"/>
    <w:rsid w:val="0080466E"/>
    <w:rsid w:val="00825413"/>
    <w:rsid w:val="00826678"/>
    <w:rsid w:val="00830AE2"/>
    <w:rsid w:val="0083222A"/>
    <w:rsid w:val="00844CD4"/>
    <w:rsid w:val="008633CC"/>
    <w:rsid w:val="008639FE"/>
    <w:rsid w:val="00865190"/>
    <w:rsid w:val="008719B9"/>
    <w:rsid w:val="00894ECE"/>
    <w:rsid w:val="00896BB4"/>
    <w:rsid w:val="008A7FB8"/>
    <w:rsid w:val="008B2A4B"/>
    <w:rsid w:val="008F1128"/>
    <w:rsid w:val="009022B8"/>
    <w:rsid w:val="00917CC4"/>
    <w:rsid w:val="00921727"/>
    <w:rsid w:val="00921E73"/>
    <w:rsid w:val="009277F2"/>
    <w:rsid w:val="00935280"/>
    <w:rsid w:val="009707F9"/>
    <w:rsid w:val="009763DA"/>
    <w:rsid w:val="009B4B93"/>
    <w:rsid w:val="009C2FE8"/>
    <w:rsid w:val="009E536D"/>
    <w:rsid w:val="009E7AEC"/>
    <w:rsid w:val="009F24BE"/>
    <w:rsid w:val="009F6C2F"/>
    <w:rsid w:val="00A0275A"/>
    <w:rsid w:val="00A079BF"/>
    <w:rsid w:val="00A17628"/>
    <w:rsid w:val="00A176A9"/>
    <w:rsid w:val="00A22533"/>
    <w:rsid w:val="00A26F46"/>
    <w:rsid w:val="00A34FD3"/>
    <w:rsid w:val="00A36929"/>
    <w:rsid w:val="00A513C7"/>
    <w:rsid w:val="00A65114"/>
    <w:rsid w:val="00A7476F"/>
    <w:rsid w:val="00A81A76"/>
    <w:rsid w:val="00A91396"/>
    <w:rsid w:val="00AA0498"/>
    <w:rsid w:val="00AA35B0"/>
    <w:rsid w:val="00AC0AD2"/>
    <w:rsid w:val="00AD1511"/>
    <w:rsid w:val="00AD18C8"/>
    <w:rsid w:val="00AD7FA6"/>
    <w:rsid w:val="00AE4643"/>
    <w:rsid w:val="00AF0416"/>
    <w:rsid w:val="00B10CB4"/>
    <w:rsid w:val="00B23B72"/>
    <w:rsid w:val="00B42702"/>
    <w:rsid w:val="00B45288"/>
    <w:rsid w:val="00B45543"/>
    <w:rsid w:val="00B74FF1"/>
    <w:rsid w:val="00B833C4"/>
    <w:rsid w:val="00B85407"/>
    <w:rsid w:val="00B95702"/>
    <w:rsid w:val="00B95BDA"/>
    <w:rsid w:val="00BA3A3F"/>
    <w:rsid w:val="00BA3A4F"/>
    <w:rsid w:val="00BB6141"/>
    <w:rsid w:val="00BC6489"/>
    <w:rsid w:val="00BD480C"/>
    <w:rsid w:val="00C33FF7"/>
    <w:rsid w:val="00C347DC"/>
    <w:rsid w:val="00C36CE6"/>
    <w:rsid w:val="00C41303"/>
    <w:rsid w:val="00C66925"/>
    <w:rsid w:val="00C73602"/>
    <w:rsid w:val="00C91C40"/>
    <w:rsid w:val="00C92593"/>
    <w:rsid w:val="00CD7C17"/>
    <w:rsid w:val="00CF60C8"/>
    <w:rsid w:val="00D122DA"/>
    <w:rsid w:val="00D32924"/>
    <w:rsid w:val="00D503A3"/>
    <w:rsid w:val="00D77A7E"/>
    <w:rsid w:val="00DA6ED0"/>
    <w:rsid w:val="00DB062B"/>
    <w:rsid w:val="00DC5011"/>
    <w:rsid w:val="00DE6C91"/>
    <w:rsid w:val="00E171B6"/>
    <w:rsid w:val="00E53CC3"/>
    <w:rsid w:val="00E608B3"/>
    <w:rsid w:val="00E71215"/>
    <w:rsid w:val="00E938D8"/>
    <w:rsid w:val="00E963EB"/>
    <w:rsid w:val="00EB1753"/>
    <w:rsid w:val="00EB6CFF"/>
    <w:rsid w:val="00EC4CB4"/>
    <w:rsid w:val="00ED59FB"/>
    <w:rsid w:val="00F2288B"/>
    <w:rsid w:val="00F32348"/>
    <w:rsid w:val="00F62678"/>
    <w:rsid w:val="00F83016"/>
    <w:rsid w:val="00F904AE"/>
    <w:rsid w:val="00F934F8"/>
    <w:rsid w:val="00F93C51"/>
    <w:rsid w:val="00FB52FE"/>
    <w:rsid w:val="00FC0A34"/>
    <w:rsid w:val="00FD1DEF"/>
    <w:rsid w:val="00FE3B3F"/>
    <w:rsid w:val="00FE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5ABD5B"/>
  <w15:chartTrackingRefBased/>
  <w15:docId w15:val="{C31B0B9A-61C3-46E8-A000-9F65B0E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89"/>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bg-BG"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bg-BG"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CD7C17"/>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CD7C17"/>
    <w:pPr>
      <w:spacing w:before="240" w:after="240"/>
    </w:pPr>
    <w:rPr>
      <w:b/>
      <w:i/>
      <w:snapToGrid w:val="0"/>
      <w:lang w:eastAsia="en-US"/>
    </w:rPr>
  </w:style>
  <w:style w:type="paragraph" w:customStyle="1" w:styleId="Lgendestandard">
    <w:name w:val="Légende standard"/>
    <w:basedOn w:val="Lgendesigne"/>
    <w:rsid w:val="00CD7C17"/>
    <w:pPr>
      <w:ind w:left="0" w:firstLine="0"/>
    </w:pPr>
  </w:style>
  <w:style w:type="paragraph" w:styleId="FootnoteText">
    <w:name w:val="footnote text"/>
    <w:basedOn w:val="Normal"/>
    <w:link w:val="FootnoteTextChar"/>
    <w:rsid w:val="0014015C"/>
    <w:rPr>
      <w:sz w:val="20"/>
    </w:rPr>
  </w:style>
  <w:style w:type="character" w:customStyle="1" w:styleId="FootnoteTextChar">
    <w:name w:val="Footnote Text Char"/>
    <w:basedOn w:val="DefaultParagraphFont"/>
    <w:link w:val="FootnoteText"/>
    <w:rsid w:val="0014015C"/>
  </w:style>
  <w:style w:type="character" w:styleId="FootnoteReference">
    <w:name w:val="footnote reference"/>
    <w:basedOn w:val="DefaultParagraphFont"/>
    <w:rsid w:val="0014015C"/>
    <w:rPr>
      <w:vertAlign w:val="superscript"/>
    </w:rPr>
  </w:style>
  <w:style w:type="character" w:customStyle="1" w:styleId="FooterChar">
    <w:name w:val="Footer Char"/>
    <w:link w:val="Footer"/>
    <w:rsid w:val="00512B99"/>
    <w:rPr>
      <w:sz w:val="22"/>
    </w:rPr>
  </w:style>
  <w:style w:type="character" w:customStyle="1" w:styleId="Normal12Char">
    <w:name w:val="Normal12 Char"/>
    <w:link w:val="Normal12"/>
    <w:locked/>
    <w:rsid w:val="00512B99"/>
    <w:rPr>
      <w:sz w:val="24"/>
    </w:rPr>
  </w:style>
  <w:style w:type="paragraph" w:customStyle="1" w:styleId="CommitteeAM">
    <w:name w:val="CommitteeAM"/>
    <w:basedOn w:val="Normal"/>
    <w:rsid w:val="00512B99"/>
    <w:pPr>
      <w:spacing w:before="240" w:after="600"/>
      <w:jc w:val="center"/>
    </w:pPr>
    <w:rPr>
      <w:i/>
    </w:rPr>
  </w:style>
  <w:style w:type="paragraph" w:customStyle="1" w:styleId="ZDateAM">
    <w:name w:val="ZDateAM"/>
    <w:basedOn w:val="Normal"/>
    <w:rsid w:val="00512B99"/>
    <w:pPr>
      <w:tabs>
        <w:tab w:val="right" w:pos="9356"/>
      </w:tabs>
      <w:spacing w:after="480"/>
    </w:pPr>
    <w:rPr>
      <w:noProof/>
    </w:rPr>
  </w:style>
  <w:style w:type="paragraph" w:customStyle="1" w:styleId="ProjRap">
    <w:name w:val="ProjRap"/>
    <w:basedOn w:val="Normal"/>
    <w:rsid w:val="00512B99"/>
    <w:pPr>
      <w:tabs>
        <w:tab w:val="right" w:pos="9356"/>
      </w:tabs>
    </w:pPr>
    <w:rPr>
      <w:b/>
      <w:noProof/>
    </w:rPr>
  </w:style>
  <w:style w:type="paragraph" w:customStyle="1" w:styleId="PELeft">
    <w:name w:val="PELeft"/>
    <w:basedOn w:val="Normal"/>
    <w:rsid w:val="00512B99"/>
    <w:pPr>
      <w:spacing w:before="40" w:after="40"/>
    </w:pPr>
    <w:rPr>
      <w:rFonts w:ascii="Arial" w:hAnsi="Arial" w:cs="Arial"/>
      <w:sz w:val="22"/>
      <w:szCs w:val="22"/>
    </w:rPr>
  </w:style>
  <w:style w:type="paragraph" w:customStyle="1" w:styleId="PERight">
    <w:name w:val="PERight"/>
    <w:basedOn w:val="Normal"/>
    <w:next w:val="Normal"/>
    <w:rsid w:val="00512B99"/>
    <w:pPr>
      <w:jc w:val="right"/>
    </w:pPr>
    <w:rPr>
      <w:rFonts w:ascii="Arial" w:hAnsi="Arial" w:cs="Arial"/>
      <w:sz w:val="22"/>
      <w:szCs w:val="22"/>
    </w:rPr>
  </w:style>
  <w:style w:type="character" w:customStyle="1" w:styleId="Footer2Middle">
    <w:name w:val="Footer2Middle"/>
    <w:rsid w:val="00512B99"/>
    <w:rPr>
      <w:rFonts w:ascii="Arial" w:hAnsi="Arial" w:cs="Arial" w:hint="default"/>
      <w:b w:val="0"/>
      <w:bCs w:val="0"/>
      <w:i/>
      <w:iCs w:val="0"/>
      <w:color w:val="C0C0C0"/>
      <w:sz w:val="22"/>
    </w:rPr>
  </w:style>
  <w:style w:type="paragraph" w:customStyle="1" w:styleId="EntPE">
    <w:name w:val="EntPE"/>
    <w:basedOn w:val="Normal12"/>
    <w:rsid w:val="00512B99"/>
    <w:pPr>
      <w:jc w:val="center"/>
    </w:pPr>
    <w:rPr>
      <w:sz w:val="56"/>
    </w:rPr>
  </w:style>
  <w:style w:type="paragraph" w:customStyle="1" w:styleId="Bullet1">
    <w:name w:val="Bullet 1"/>
    <w:basedOn w:val="Normal"/>
    <w:rsid w:val="00F83016"/>
    <w:pPr>
      <w:widowControl/>
      <w:numPr>
        <w:numId w:val="41"/>
      </w:numPr>
      <w:spacing w:before="120" w:after="120"/>
      <w:jc w:val="both"/>
    </w:pPr>
    <w:rPr>
      <w:rFonts w:eastAsia="SimSun"/>
      <w:szCs w:val="22"/>
      <w:lang w:eastAsia="hr-HR" w:bidi="hr-HR"/>
    </w:rPr>
  </w:style>
  <w:style w:type="paragraph" w:styleId="BalloonText">
    <w:name w:val="Balloon Text"/>
    <w:basedOn w:val="Normal"/>
    <w:link w:val="BalloonTextChar"/>
    <w:rsid w:val="00B833C4"/>
    <w:rPr>
      <w:rFonts w:ascii="Segoe UI" w:hAnsi="Segoe UI" w:cs="Segoe UI"/>
      <w:sz w:val="18"/>
      <w:szCs w:val="18"/>
    </w:rPr>
  </w:style>
  <w:style w:type="character" w:customStyle="1" w:styleId="BalloonTextChar">
    <w:name w:val="Balloon Text Char"/>
    <w:basedOn w:val="DefaultParagraphFont"/>
    <w:link w:val="BalloonText"/>
    <w:rsid w:val="00B833C4"/>
    <w:rPr>
      <w:rFonts w:ascii="Segoe UI" w:hAnsi="Segoe UI" w:cs="Segoe UI"/>
      <w:sz w:val="18"/>
      <w:szCs w:val="18"/>
    </w:rPr>
  </w:style>
  <w:style w:type="character" w:styleId="CommentReference">
    <w:name w:val="annotation reference"/>
    <w:rsid w:val="00B833C4"/>
    <w:rPr>
      <w:sz w:val="16"/>
      <w:szCs w:val="16"/>
    </w:rPr>
  </w:style>
  <w:style w:type="paragraph" w:styleId="CommentText">
    <w:name w:val="annotation text"/>
    <w:basedOn w:val="Normal"/>
    <w:link w:val="CommentTextChar"/>
    <w:rsid w:val="00B833C4"/>
    <w:rPr>
      <w:sz w:val="20"/>
    </w:rPr>
  </w:style>
  <w:style w:type="character" w:customStyle="1" w:styleId="CommentTextChar">
    <w:name w:val="Comment Text Char"/>
    <w:basedOn w:val="DefaultParagraphFont"/>
    <w:link w:val="CommentText"/>
    <w:rsid w:val="00B833C4"/>
  </w:style>
  <w:style w:type="paragraph" w:styleId="CommentSubject">
    <w:name w:val="annotation subject"/>
    <w:basedOn w:val="CommentText"/>
    <w:next w:val="CommentText"/>
    <w:link w:val="CommentSubjectChar"/>
    <w:rsid w:val="00B833C4"/>
    <w:rPr>
      <w:b/>
      <w:bCs/>
    </w:rPr>
  </w:style>
  <w:style w:type="character" w:customStyle="1" w:styleId="CommentSubjectChar">
    <w:name w:val="Comment Subject Char"/>
    <w:basedOn w:val="CommentTextChar"/>
    <w:link w:val="CommentSubject"/>
    <w:rsid w:val="00B833C4"/>
    <w:rPr>
      <w:b/>
      <w:bCs/>
    </w:rPr>
  </w:style>
  <w:style w:type="character" w:customStyle="1" w:styleId="Sup">
    <w:name w:val="Sup"/>
    <w:rsid w:val="00133D1E"/>
    <w:rPr>
      <w:color w:val="000000"/>
      <w:vertAlign w:val="superscript"/>
    </w:rPr>
  </w:style>
  <w:style w:type="character" w:customStyle="1" w:styleId="SupBoldItalic">
    <w:name w:val="SupBoldItalic"/>
    <w:rsid w:val="00133D1E"/>
    <w:rPr>
      <w:b/>
      <w:i/>
      <w:color w:val="000000"/>
      <w:vertAlign w:val="superscript"/>
    </w:rPr>
  </w:style>
  <w:style w:type="paragraph" w:customStyle="1" w:styleId="Normal6Center">
    <w:name w:val="Normal6 + Center"/>
    <w:qFormat/>
    <w:rsid w:val="00133D1E"/>
    <w:pPr>
      <w:spacing w:after="120"/>
      <w:jc w:val="center"/>
    </w:pPr>
    <w:rPr>
      <w:b/>
      <w:i/>
      <w:color w:val="000000"/>
      <w:sz w:val="24"/>
      <w:szCs w:val="24"/>
    </w:rPr>
  </w:style>
  <w:style w:type="paragraph" w:customStyle="1" w:styleId="PageHeadingNotTOC">
    <w:name w:val="PageHeadingNotTOC"/>
    <w:basedOn w:val="Normal"/>
    <w:rsid w:val="00A7476F"/>
    <w:pPr>
      <w:keepNext/>
      <w:spacing w:before="240" w:after="240"/>
      <w:jc w:val="center"/>
    </w:pPr>
    <w:rPr>
      <w:rFonts w:ascii="Arial" w:hAnsi="Arial"/>
      <w:b/>
    </w:rPr>
  </w:style>
  <w:style w:type="paragraph" w:customStyle="1" w:styleId="NormalTabs">
    <w:name w:val="NormalTabs"/>
    <w:basedOn w:val="Normal"/>
    <w:qFormat/>
    <w:rsid w:val="004807F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5375">
      <w:bodyDiv w:val="1"/>
      <w:marLeft w:val="0"/>
      <w:marRight w:val="0"/>
      <w:marTop w:val="0"/>
      <w:marBottom w:val="0"/>
      <w:divBdr>
        <w:top w:val="none" w:sz="0" w:space="0" w:color="auto"/>
        <w:left w:val="none" w:sz="0" w:space="0" w:color="auto"/>
        <w:bottom w:val="none" w:sz="0" w:space="0" w:color="auto"/>
        <w:right w:val="none" w:sz="0" w:space="0" w:color="auto"/>
      </w:divBdr>
    </w:div>
    <w:div w:id="1722901797">
      <w:bodyDiv w:val="1"/>
      <w:marLeft w:val="0"/>
      <w:marRight w:val="0"/>
      <w:marTop w:val="0"/>
      <w:marBottom w:val="0"/>
      <w:divBdr>
        <w:top w:val="none" w:sz="0" w:space="0" w:color="auto"/>
        <w:left w:val="none" w:sz="0" w:space="0" w:color="auto"/>
        <w:bottom w:val="none" w:sz="0" w:space="0" w:color="auto"/>
        <w:right w:val="none" w:sz="0" w:space="0" w:color="auto"/>
      </w:divBdr>
    </w:div>
    <w:div w:id="18844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927F-3C42-4962-BD40-E5B0C254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7927</Words>
  <Characters>90379</Characters>
  <Application>Microsoft Office Word</Application>
  <DocSecurity>0</DocSecurity>
  <Lines>8216</Lines>
  <Paragraphs>8192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90114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DEPIERRAZ Gwenaelle</dc:creator>
  <cp:keywords/>
  <dc:description/>
  <cp:lastModifiedBy>DOYCHEVA Krasimira</cp:lastModifiedBy>
  <cp:revision>2</cp:revision>
  <cp:lastPrinted>2018-10-16T14:29:00Z</cp:lastPrinted>
  <dcterms:created xsi:type="dcterms:W3CDTF">2018-10-30T14:15:00Z</dcterms:created>
  <dcterms:modified xsi:type="dcterms:W3CDTF">2018-10-30T14:15:00Z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9.5.0 Build [20181001]</vt:lpwstr>
  </property>
  <property fmtid="{D5CDD505-2E9C-101B-9397-08002B2CF9AE}" pid="4" name="&lt;FdR&gt;">
    <vt:lpwstr>1166142</vt:lpwstr>
  </property>
  <property fmtid="{D5CDD505-2E9C-101B-9397-08002B2CF9AE}" pid="5" name="&lt;Type&gt;">
    <vt:lpwstr>RR</vt:lpwstr>
  </property>
  <property fmtid="{D5CDD505-2E9C-101B-9397-08002B2CF9AE}" pid="6" name="&lt;ModelCod&gt;">
    <vt:lpwstr>\\eiciBRUpr1\pdocep$\DocEP\DOCS\General\PR\PR_Leg\COD\COD_1st\PR_COD_1amCom.dot(17/02/2016 11:44:39)</vt:lpwstr>
  </property>
  <property fmtid="{D5CDD505-2E9C-101B-9397-08002B2CF9AE}" pid="7" name="&lt;ModelTra&gt;">
    <vt:lpwstr>\\eiciBRUpr1\pdocep$\DocEP\TRANSFIL\EN\PR_COD_1amCom.EN(22/09/2016 15:22:15)</vt:lpwstr>
  </property>
  <property fmtid="{D5CDD505-2E9C-101B-9397-08002B2CF9AE}" pid="8" name="&lt;Model&gt;">
    <vt:lpwstr>PR_COD_1amCom</vt:lpwstr>
  </property>
  <property fmtid="{D5CDD505-2E9C-101B-9397-08002B2CF9AE}" pid="9" name="FooterPath">
    <vt:lpwstr>RR\1166142BG.docx</vt:lpwstr>
  </property>
  <property fmtid="{D5CDD505-2E9C-101B-9397-08002B2CF9AE}" pid="10" name="PE Number">
    <vt:lpwstr>602.914</vt:lpwstr>
  </property>
  <property fmtid="{D5CDD505-2E9C-101B-9397-08002B2CF9AE}" pid="11" name="SubscribeElise">
    <vt:lpwstr/>
  </property>
  <property fmtid="{D5CDD505-2E9C-101B-9397-08002B2CF9AE}" pid="12" name="SendToEpades">
    <vt:lpwstr/>
  </property>
  <property fmtid="{D5CDD505-2E9C-101B-9397-08002B2CF9AE}" pid="13" name="Bookout">
    <vt:lpwstr>OK - 2018/10/30 15:15</vt:lpwstr>
  </property>
  <property fmtid="{D5CDD505-2E9C-101B-9397-08002B2CF9AE}" pid="14" name="CheckDocument">
    <vt:lpwstr>OK - 2018/10/16 11:23</vt:lpwstr>
  </property>
  <property fmtid="{D5CDD505-2E9C-101B-9397-08002B2CF9AE}" pid="15" name="SDLStudio">
    <vt:lpwstr/>
  </property>
  <property fmtid="{D5CDD505-2E9C-101B-9397-08002B2CF9AE}" pid="16" name="&lt;Extension&gt;">
    <vt:lpwstr>BG</vt:lpwstr>
  </property>
</Properties>
</file>