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506C7" w:rsidRPr="008432A8" w:rsidTr="00F505FD">
        <w:trPr>
          <w:trHeight w:hRule="exact" w:val="1418"/>
        </w:trPr>
        <w:tc>
          <w:tcPr>
            <w:tcW w:w="6804" w:type="dxa"/>
            <w:shd w:val="clear" w:color="auto" w:fill="auto"/>
            <w:vAlign w:val="center"/>
          </w:tcPr>
          <w:p w:rsidR="006506C7" w:rsidRPr="008432A8" w:rsidRDefault="00E257B1" w:rsidP="00F505FD">
            <w:pPr>
              <w:pStyle w:val="EPName"/>
              <w:rPr>
                <w:lang w:val="en-GB"/>
              </w:rPr>
            </w:pPr>
            <w:r w:rsidRPr="008432A8">
              <w:rPr>
                <w:lang w:val="en-GB"/>
              </w:rPr>
              <w:t>European Parliament</w:t>
            </w:r>
          </w:p>
          <w:p w:rsidR="006506C7" w:rsidRPr="008432A8" w:rsidRDefault="00941E62" w:rsidP="00941E62">
            <w:pPr>
              <w:pStyle w:val="EPTerm"/>
              <w:rPr>
                <w:rStyle w:val="HideTWBExt"/>
                <w:noProof w:val="0"/>
                <w:vanish w:val="0"/>
                <w:color w:val="auto"/>
                <w:lang w:val="en-GB"/>
              </w:rPr>
            </w:pPr>
            <w:r w:rsidRPr="008432A8">
              <w:rPr>
                <w:lang w:val="en-GB"/>
              </w:rPr>
              <w:t>2014-2019</w:t>
            </w:r>
          </w:p>
        </w:tc>
        <w:tc>
          <w:tcPr>
            <w:tcW w:w="2268" w:type="dxa"/>
            <w:shd w:val="clear" w:color="auto" w:fill="auto"/>
          </w:tcPr>
          <w:p w:rsidR="006506C7" w:rsidRPr="008432A8" w:rsidRDefault="00DF3879" w:rsidP="00F505FD">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8" o:title="EP logo RGB_Mute"/>
                </v:shape>
              </w:pict>
            </w:r>
          </w:p>
        </w:tc>
      </w:tr>
    </w:tbl>
    <w:p w:rsidR="00332734" w:rsidRPr="008432A8" w:rsidRDefault="00332734" w:rsidP="00332734">
      <w:pPr>
        <w:pStyle w:val="LineTop"/>
        <w:rPr>
          <w:lang w:val="en-GB"/>
        </w:rPr>
      </w:pPr>
    </w:p>
    <w:p w:rsidR="00332734" w:rsidRPr="008432A8" w:rsidRDefault="00941E62" w:rsidP="00332734">
      <w:pPr>
        <w:pStyle w:val="ZCommittee"/>
        <w:rPr>
          <w:lang w:val="en-GB"/>
        </w:rPr>
      </w:pPr>
      <w:r w:rsidRPr="008432A8">
        <w:rPr>
          <w:lang w:val="en-GB"/>
        </w:rPr>
        <w:t>Plenary sitting</w:t>
      </w:r>
    </w:p>
    <w:p w:rsidR="00332734" w:rsidRPr="008432A8" w:rsidRDefault="00332734" w:rsidP="00332734">
      <w:pPr>
        <w:pStyle w:val="LineBottom"/>
      </w:pPr>
    </w:p>
    <w:p w:rsidR="00ED0821" w:rsidRPr="008432A8" w:rsidRDefault="00941E62">
      <w:pPr>
        <w:pStyle w:val="RefProc"/>
      </w:pPr>
      <w:r w:rsidRPr="008432A8">
        <w:rPr>
          <w:rStyle w:val="HideTWBExt"/>
          <w:noProof w:val="0"/>
        </w:rPr>
        <w:t>&lt;NoDocSe&gt;</w:t>
      </w:r>
      <w:r w:rsidR="008E6A45">
        <w:t>A8-0362/2018</w:t>
      </w:r>
      <w:r w:rsidRPr="008432A8">
        <w:rPr>
          <w:rStyle w:val="HideTWBExt"/>
          <w:noProof w:val="0"/>
        </w:rPr>
        <w:t>&lt;/NoDocSe&gt;</w:t>
      </w:r>
    </w:p>
    <w:p w:rsidR="00ED0821" w:rsidRPr="008432A8" w:rsidRDefault="00ED0821">
      <w:pPr>
        <w:pStyle w:val="ZDate"/>
      </w:pPr>
      <w:r w:rsidRPr="008432A8">
        <w:rPr>
          <w:rStyle w:val="HideTWBExt"/>
          <w:noProof w:val="0"/>
        </w:rPr>
        <w:t>&lt;Date&gt;</w:t>
      </w:r>
      <w:r w:rsidR="00DF5448" w:rsidRPr="008432A8">
        <w:rPr>
          <w:rStyle w:val="HideTWBInt"/>
        </w:rPr>
        <w:t>{09/11/2018}</w:t>
      </w:r>
      <w:r w:rsidR="00DF5448" w:rsidRPr="008432A8">
        <w:t>9.11.2018</w:t>
      </w:r>
      <w:r w:rsidRPr="008432A8">
        <w:rPr>
          <w:rStyle w:val="HideTWBExt"/>
          <w:noProof w:val="0"/>
        </w:rPr>
        <w:t>&lt;/Date&gt;</w:t>
      </w:r>
    </w:p>
    <w:p w:rsidR="00ED0821" w:rsidRPr="008432A8" w:rsidRDefault="00ED0821">
      <w:pPr>
        <w:pStyle w:val="StarsAndIs"/>
      </w:pPr>
      <w:r w:rsidRPr="008432A8">
        <w:rPr>
          <w:rStyle w:val="HideTWBExt"/>
          <w:b w:val="0"/>
          <w:noProof w:val="0"/>
        </w:rPr>
        <w:t>&lt;RefProcLect&gt;</w:t>
      </w:r>
      <w:r w:rsidRPr="008432A8">
        <w:t>***I</w:t>
      </w:r>
      <w:r w:rsidRPr="008432A8">
        <w:rPr>
          <w:rStyle w:val="HideTWBExt"/>
          <w:b w:val="0"/>
          <w:noProof w:val="0"/>
        </w:rPr>
        <w:t>&lt;/RefProcLect&gt;</w:t>
      </w:r>
    </w:p>
    <w:p w:rsidR="00ED0821" w:rsidRPr="008432A8" w:rsidRDefault="00ED0821">
      <w:pPr>
        <w:pStyle w:val="TypeDoc"/>
      </w:pPr>
      <w:r w:rsidRPr="008432A8">
        <w:rPr>
          <w:rStyle w:val="HideTWBExt"/>
          <w:b w:val="0"/>
          <w:noProof w:val="0"/>
        </w:rPr>
        <w:t>&lt;TitreType&gt;</w:t>
      </w:r>
      <w:r w:rsidR="00941E62" w:rsidRPr="008432A8">
        <w:t>REPORT</w:t>
      </w:r>
      <w:r w:rsidRPr="008432A8">
        <w:rPr>
          <w:rStyle w:val="HideTWBExt"/>
          <w:b w:val="0"/>
          <w:noProof w:val="0"/>
        </w:rPr>
        <w:t>&lt;/TitreType&gt;</w:t>
      </w:r>
    </w:p>
    <w:p w:rsidR="00ED0821" w:rsidRPr="008432A8" w:rsidRDefault="00ED0821">
      <w:pPr>
        <w:pStyle w:val="CoverNormal"/>
      </w:pPr>
      <w:r w:rsidRPr="008432A8">
        <w:rPr>
          <w:rStyle w:val="HideTWBExt"/>
          <w:noProof w:val="0"/>
        </w:rPr>
        <w:t>&lt;Titre&gt;</w:t>
      </w:r>
      <w:r w:rsidR="00941E62" w:rsidRPr="008432A8">
        <w:t>on the proposal for a directive of the European Parliament and of the Council amending Directive 2014/65/EU on markets in financial instruments</w:t>
      </w:r>
      <w:r w:rsidRPr="008432A8">
        <w:rPr>
          <w:rStyle w:val="HideTWBExt"/>
          <w:noProof w:val="0"/>
        </w:rPr>
        <w:t>&lt;/Titre&gt;</w:t>
      </w:r>
    </w:p>
    <w:p w:rsidR="00ED0821" w:rsidRPr="00DF3879" w:rsidRDefault="00ED0821">
      <w:pPr>
        <w:pStyle w:val="Cover24"/>
      </w:pPr>
      <w:r w:rsidRPr="00DF3879">
        <w:rPr>
          <w:rStyle w:val="HideTWBExt"/>
          <w:noProof w:val="0"/>
        </w:rPr>
        <w:t>&lt;DocRef&gt;</w:t>
      </w:r>
      <w:r w:rsidR="00E257B1" w:rsidRPr="00DF3879">
        <w:t>(COM</w:t>
      </w:r>
      <w:r w:rsidR="00941E62" w:rsidRPr="00DF3879">
        <w:t>(2018)0099</w:t>
      </w:r>
      <w:r w:rsidR="00E257B1" w:rsidRPr="00DF3879">
        <w:t xml:space="preserve"> </w:t>
      </w:r>
      <w:r w:rsidR="00941E62" w:rsidRPr="00DF3879">
        <w:t>–</w:t>
      </w:r>
      <w:r w:rsidR="00E257B1" w:rsidRPr="00DF3879">
        <w:t xml:space="preserve"> </w:t>
      </w:r>
      <w:r w:rsidR="00941E62" w:rsidRPr="00DF3879">
        <w:t>C8</w:t>
      </w:r>
      <w:r w:rsidR="00941E62" w:rsidRPr="00DF3879">
        <w:noBreakHyphen/>
        <w:t>0102/2018</w:t>
      </w:r>
      <w:r w:rsidR="00E257B1" w:rsidRPr="00DF3879">
        <w:t xml:space="preserve"> </w:t>
      </w:r>
      <w:r w:rsidR="00941E62" w:rsidRPr="00DF3879">
        <w:t>–</w:t>
      </w:r>
      <w:r w:rsidR="00E257B1" w:rsidRPr="00DF3879">
        <w:t xml:space="preserve"> </w:t>
      </w:r>
      <w:r w:rsidR="00941E62" w:rsidRPr="00DF3879">
        <w:t>2018/0047</w:t>
      </w:r>
      <w:r w:rsidR="00E257B1" w:rsidRPr="00DF3879">
        <w:t>(COD))</w:t>
      </w:r>
      <w:r w:rsidRPr="00DF3879">
        <w:rPr>
          <w:rStyle w:val="HideTWBExt"/>
          <w:noProof w:val="0"/>
        </w:rPr>
        <w:t>&lt;/DocRef&gt;</w:t>
      </w:r>
    </w:p>
    <w:p w:rsidR="00ED0821" w:rsidRPr="008432A8" w:rsidRDefault="00ED0821">
      <w:pPr>
        <w:pStyle w:val="Cover24"/>
      </w:pPr>
      <w:r w:rsidRPr="008432A8">
        <w:rPr>
          <w:rStyle w:val="HideTWBExt"/>
          <w:noProof w:val="0"/>
        </w:rPr>
        <w:t>&lt;Commission&gt;</w:t>
      </w:r>
      <w:r w:rsidR="00941E62" w:rsidRPr="008432A8">
        <w:rPr>
          <w:rStyle w:val="HideTWBInt"/>
        </w:rPr>
        <w:t>{ECON}</w:t>
      </w:r>
      <w:r w:rsidR="00941E62" w:rsidRPr="008432A8">
        <w:t>Committee on Economic and Monetary Affairs</w:t>
      </w:r>
      <w:r w:rsidRPr="008432A8">
        <w:rPr>
          <w:rStyle w:val="HideTWBExt"/>
          <w:noProof w:val="0"/>
        </w:rPr>
        <w:t>&lt;/Commission&gt;</w:t>
      </w:r>
    </w:p>
    <w:p w:rsidR="00E25BDE" w:rsidRPr="00DF3879" w:rsidRDefault="00E257B1">
      <w:pPr>
        <w:pStyle w:val="Cover24"/>
        <w:rPr>
          <w:lang w:val="fr-FR"/>
        </w:rPr>
      </w:pPr>
      <w:r w:rsidRPr="00DF3879">
        <w:rPr>
          <w:lang w:val="fr-FR"/>
        </w:rPr>
        <w:t>Rapporteur:</w:t>
      </w:r>
      <w:r w:rsidR="00ED0821" w:rsidRPr="00DF3879">
        <w:rPr>
          <w:lang w:val="fr-FR"/>
        </w:rPr>
        <w:t xml:space="preserve"> </w:t>
      </w:r>
      <w:r w:rsidR="00ED0821" w:rsidRPr="00DF3879">
        <w:rPr>
          <w:rStyle w:val="HideTWBExt"/>
          <w:noProof w:val="0"/>
          <w:lang w:val="fr-FR"/>
        </w:rPr>
        <w:t>&lt;Depute&gt;</w:t>
      </w:r>
      <w:r w:rsidR="00941E62" w:rsidRPr="00DF3879">
        <w:rPr>
          <w:lang w:val="fr-FR"/>
        </w:rPr>
        <w:t>Caroline Nagtegaal</w:t>
      </w:r>
    </w:p>
    <w:p w:rsidR="00ED0821" w:rsidRPr="00DF3879" w:rsidRDefault="00ED0821">
      <w:pPr>
        <w:pStyle w:val="Cover24"/>
        <w:rPr>
          <w:lang w:val="fr-FR"/>
        </w:rPr>
      </w:pPr>
      <w:r w:rsidRPr="00DF3879">
        <w:rPr>
          <w:rStyle w:val="HideTWBExt"/>
          <w:noProof w:val="0"/>
          <w:lang w:val="fr-FR"/>
        </w:rPr>
        <w:t>&lt;/Depute&gt;</w:t>
      </w:r>
    </w:p>
    <w:p w:rsidR="00BE4EC7" w:rsidRPr="00DF3879" w:rsidRDefault="00BE4EC7" w:rsidP="00BE4EC7">
      <w:pPr>
        <w:pStyle w:val="CoverNormal"/>
        <w:rPr>
          <w:lang w:val="fr-FR"/>
        </w:rPr>
      </w:pPr>
    </w:p>
    <w:p w:rsidR="00ED0821" w:rsidRPr="00DF3879" w:rsidRDefault="00ED0821" w:rsidP="006506C7">
      <w:pPr>
        <w:widowControl/>
        <w:tabs>
          <w:tab w:val="center" w:pos="4677"/>
        </w:tabs>
        <w:rPr>
          <w:lang w:val="fr-FR"/>
        </w:rPr>
      </w:pPr>
      <w:r w:rsidRPr="00DF3879">
        <w:rPr>
          <w:lang w:val="fr-FR"/>
        </w:rPr>
        <w:br w:type="page"/>
      </w:r>
    </w:p>
    <w:p w:rsidR="00941E62" w:rsidRPr="00DF3879" w:rsidRDefault="008E6A45">
      <w:pPr>
        <w:rPr>
          <w:lang w:val="fr-FR"/>
        </w:rPr>
      </w:pPr>
      <w:r>
        <w:fldChar w:fldCharType="begin"/>
      </w:r>
      <w:r w:rsidRPr="00DF3879">
        <w:rPr>
          <w:lang w:val="fr-FR"/>
        </w:rPr>
        <w:instrText xml:space="preserve"> TITLE  \* MERGEFORMAT </w:instrText>
      </w:r>
      <w:r>
        <w:fldChar w:fldCharType="separate"/>
      </w:r>
      <w:r w:rsidRPr="00DF3879">
        <w:rPr>
          <w:lang w:val="fr-FR"/>
        </w:rPr>
        <w:t>PR_COD_1consamCom</w:t>
      </w:r>
      <w:r>
        <w:fldChar w:fldCharType="end"/>
      </w:r>
    </w:p>
    <w:p w:rsidR="00941E62" w:rsidRPr="00DF3879" w:rsidRDefault="00941E62">
      <w:pPr>
        <w:rPr>
          <w:lang w:val="fr-FR"/>
        </w:rPr>
      </w:pPr>
    </w:p>
    <w:p w:rsidR="00941E62" w:rsidRPr="00DF3879" w:rsidRDefault="00941E62">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41E62" w:rsidRPr="008432A8">
        <w:tc>
          <w:tcPr>
            <w:tcW w:w="5811" w:type="dxa"/>
          </w:tcPr>
          <w:p w:rsidR="00941E62" w:rsidRPr="008432A8" w:rsidRDefault="00941E62">
            <w:pPr>
              <w:pStyle w:val="Lgendetitre"/>
              <w:rPr>
                <w:lang w:val="en-GB"/>
              </w:rPr>
            </w:pPr>
            <w:r w:rsidRPr="008432A8">
              <w:rPr>
                <w:lang w:val="en-GB"/>
              </w:rPr>
              <w:t>Symbols for procedures</w:t>
            </w:r>
          </w:p>
        </w:tc>
      </w:tr>
      <w:tr w:rsidR="00941E62" w:rsidRPr="008432A8" w:rsidTr="00C50C36">
        <w:trPr>
          <w:cantSplit/>
          <w:trHeight w:val="1944"/>
        </w:trPr>
        <w:tc>
          <w:tcPr>
            <w:tcW w:w="5811" w:type="dxa"/>
            <w:tcBorders>
              <w:bottom w:val="single" w:sz="4" w:space="0" w:color="auto"/>
            </w:tcBorders>
          </w:tcPr>
          <w:p w:rsidR="00941E62" w:rsidRPr="008432A8" w:rsidRDefault="00941E62">
            <w:pPr>
              <w:pStyle w:val="Lgendesigne"/>
              <w:rPr>
                <w:lang w:val="en-GB"/>
              </w:rPr>
            </w:pPr>
            <w:r w:rsidRPr="008432A8">
              <w:rPr>
                <w:lang w:val="en-GB"/>
              </w:rPr>
              <w:tab/>
              <w:t>*</w:t>
            </w:r>
            <w:r w:rsidRPr="008432A8">
              <w:rPr>
                <w:lang w:val="en-GB"/>
              </w:rPr>
              <w:tab/>
              <w:t>Consultation procedure</w:t>
            </w:r>
          </w:p>
          <w:p w:rsidR="00941E62" w:rsidRPr="008432A8" w:rsidRDefault="00941E62">
            <w:pPr>
              <w:pStyle w:val="Lgendesigne"/>
              <w:rPr>
                <w:lang w:val="en-GB"/>
              </w:rPr>
            </w:pPr>
            <w:r w:rsidRPr="008432A8">
              <w:rPr>
                <w:lang w:val="en-GB"/>
              </w:rPr>
              <w:tab/>
              <w:t>***</w:t>
            </w:r>
            <w:r w:rsidRPr="008432A8">
              <w:rPr>
                <w:lang w:val="en-GB"/>
              </w:rPr>
              <w:tab/>
              <w:t>Consent procedure</w:t>
            </w:r>
          </w:p>
          <w:p w:rsidR="00941E62" w:rsidRPr="008432A8" w:rsidRDefault="00941E62">
            <w:pPr>
              <w:pStyle w:val="Lgendesigne"/>
              <w:rPr>
                <w:lang w:val="en-GB"/>
              </w:rPr>
            </w:pPr>
            <w:r w:rsidRPr="008432A8">
              <w:rPr>
                <w:lang w:val="en-GB"/>
              </w:rPr>
              <w:tab/>
              <w:t>***I</w:t>
            </w:r>
            <w:r w:rsidRPr="008432A8">
              <w:rPr>
                <w:lang w:val="en-GB"/>
              </w:rPr>
              <w:tab/>
              <w:t>Ordinary legislative procedure (first reading)</w:t>
            </w:r>
          </w:p>
          <w:p w:rsidR="00941E62" w:rsidRPr="008432A8" w:rsidRDefault="00941E62">
            <w:pPr>
              <w:pStyle w:val="Lgendesigne"/>
              <w:rPr>
                <w:lang w:val="en-GB"/>
              </w:rPr>
            </w:pPr>
            <w:r w:rsidRPr="008432A8">
              <w:rPr>
                <w:lang w:val="en-GB"/>
              </w:rPr>
              <w:tab/>
              <w:t>***II</w:t>
            </w:r>
            <w:r w:rsidRPr="008432A8">
              <w:rPr>
                <w:lang w:val="en-GB"/>
              </w:rPr>
              <w:tab/>
              <w:t>Ordinary legislative procedure (second reading)</w:t>
            </w:r>
          </w:p>
          <w:p w:rsidR="00941E62" w:rsidRPr="008432A8" w:rsidRDefault="00941E62">
            <w:pPr>
              <w:pStyle w:val="Lgendesigne"/>
              <w:rPr>
                <w:lang w:val="en-GB"/>
              </w:rPr>
            </w:pPr>
            <w:r w:rsidRPr="008432A8">
              <w:rPr>
                <w:lang w:val="en-GB"/>
              </w:rPr>
              <w:tab/>
              <w:t>***III</w:t>
            </w:r>
            <w:r w:rsidRPr="008432A8">
              <w:rPr>
                <w:lang w:val="en-GB"/>
              </w:rPr>
              <w:tab/>
              <w:t>Ordinary legislative procedure (third reading)</w:t>
            </w:r>
          </w:p>
          <w:p w:rsidR="00941E62" w:rsidRPr="008432A8" w:rsidRDefault="00941E62">
            <w:pPr>
              <w:pStyle w:val="Lgendesigne"/>
              <w:ind w:left="0" w:firstLine="0"/>
              <w:rPr>
                <w:lang w:val="en-GB"/>
              </w:rPr>
            </w:pPr>
          </w:p>
          <w:p w:rsidR="00941E62" w:rsidRPr="008432A8" w:rsidRDefault="00941E62">
            <w:pPr>
              <w:pStyle w:val="Lgendestandard"/>
              <w:rPr>
                <w:lang w:val="en-GB"/>
              </w:rPr>
            </w:pPr>
            <w:r w:rsidRPr="008432A8">
              <w:rPr>
                <w:lang w:val="en-GB"/>
              </w:rPr>
              <w:t>(The type of procedure depends on the legal basis proposed by the draft act.)</w:t>
            </w:r>
          </w:p>
          <w:p w:rsidR="00941E62" w:rsidRPr="008432A8" w:rsidRDefault="00941E62">
            <w:pPr>
              <w:pStyle w:val="Lgendesigne"/>
              <w:ind w:left="0" w:firstLine="0"/>
              <w:rPr>
                <w:lang w:val="en-GB"/>
              </w:rPr>
            </w:pPr>
          </w:p>
        </w:tc>
      </w:tr>
    </w:tbl>
    <w:p w:rsidR="00941E62" w:rsidRPr="008432A8" w:rsidRDefault="00941E62"/>
    <w:p w:rsidR="00941E62" w:rsidRPr="008432A8" w:rsidRDefault="00941E62"/>
    <w:p w:rsidR="00941E62" w:rsidRPr="008432A8" w:rsidRDefault="00941E62"/>
    <w:p w:rsidR="00941E62" w:rsidRPr="008432A8" w:rsidRDefault="00941E62"/>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41E62" w:rsidRPr="008432A8">
        <w:tc>
          <w:tcPr>
            <w:tcW w:w="5811" w:type="dxa"/>
          </w:tcPr>
          <w:p w:rsidR="00941E62" w:rsidRPr="008432A8" w:rsidRDefault="00941E62">
            <w:pPr>
              <w:pStyle w:val="Lgendetitre"/>
              <w:rPr>
                <w:lang w:val="en-GB"/>
              </w:rPr>
            </w:pPr>
            <w:r w:rsidRPr="008432A8">
              <w:rPr>
                <w:lang w:val="en-GB"/>
              </w:rPr>
              <w:t>Amendments to a draft act</w:t>
            </w:r>
          </w:p>
        </w:tc>
      </w:tr>
      <w:tr w:rsidR="00941E62" w:rsidRPr="008432A8">
        <w:tc>
          <w:tcPr>
            <w:tcW w:w="5811" w:type="dxa"/>
          </w:tcPr>
          <w:p w:rsidR="00941E62" w:rsidRPr="008432A8" w:rsidRDefault="00941E62" w:rsidP="00A55AC8">
            <w:pPr>
              <w:pStyle w:val="Lgendestandard"/>
              <w:rPr>
                <w:szCs w:val="24"/>
                <w:lang w:val="en-GB"/>
              </w:rPr>
            </w:pPr>
            <w:r w:rsidRPr="008432A8">
              <w:rPr>
                <w:b/>
                <w:szCs w:val="24"/>
                <w:lang w:val="en-GB"/>
              </w:rPr>
              <w:t>Amendments by Parliament set out in two columns</w:t>
            </w:r>
          </w:p>
          <w:p w:rsidR="00941E62" w:rsidRPr="008432A8" w:rsidRDefault="00941E62" w:rsidP="00A55AC8">
            <w:pPr>
              <w:pStyle w:val="Lgendestandard"/>
              <w:rPr>
                <w:szCs w:val="24"/>
                <w:lang w:val="en-GB"/>
              </w:rPr>
            </w:pPr>
          </w:p>
          <w:p w:rsidR="00941E62" w:rsidRPr="008432A8" w:rsidRDefault="00941E62" w:rsidP="00A55AC8">
            <w:pPr>
              <w:pStyle w:val="Lgendestandard"/>
              <w:rPr>
                <w:szCs w:val="24"/>
                <w:lang w:val="en-GB"/>
              </w:rPr>
            </w:pPr>
            <w:r w:rsidRPr="008432A8">
              <w:rPr>
                <w:szCs w:val="24"/>
                <w:lang w:val="en-GB"/>
              </w:rPr>
              <w:t xml:space="preserve">Deletions are indicated in </w:t>
            </w:r>
            <w:r w:rsidRPr="008432A8">
              <w:rPr>
                <w:b/>
                <w:i/>
                <w:szCs w:val="24"/>
                <w:lang w:val="en-GB"/>
              </w:rPr>
              <w:t>bold italics</w:t>
            </w:r>
            <w:r w:rsidRPr="008432A8">
              <w:rPr>
                <w:szCs w:val="24"/>
                <w:lang w:val="en-GB"/>
              </w:rPr>
              <w:t xml:space="preserve"> in the left-hand column. Replacements are indicated in </w:t>
            </w:r>
            <w:r w:rsidRPr="008432A8">
              <w:rPr>
                <w:b/>
                <w:i/>
                <w:szCs w:val="24"/>
                <w:lang w:val="en-GB"/>
              </w:rPr>
              <w:t>bold italics</w:t>
            </w:r>
            <w:r w:rsidRPr="008432A8">
              <w:rPr>
                <w:szCs w:val="24"/>
                <w:lang w:val="en-GB"/>
              </w:rPr>
              <w:t xml:space="preserve"> in both columns. New text is indicated in </w:t>
            </w:r>
            <w:r w:rsidRPr="008432A8">
              <w:rPr>
                <w:b/>
                <w:i/>
                <w:szCs w:val="24"/>
                <w:lang w:val="en-GB"/>
              </w:rPr>
              <w:t>bold italics</w:t>
            </w:r>
            <w:r w:rsidRPr="008432A8">
              <w:rPr>
                <w:szCs w:val="24"/>
                <w:lang w:val="en-GB"/>
              </w:rPr>
              <w:t xml:space="preserve"> in the right-hand column.</w:t>
            </w:r>
          </w:p>
          <w:p w:rsidR="00941E62" w:rsidRPr="008432A8" w:rsidRDefault="00941E62" w:rsidP="00A55AC8">
            <w:pPr>
              <w:pStyle w:val="Lgendestandard"/>
              <w:rPr>
                <w:szCs w:val="24"/>
                <w:lang w:val="en-GB"/>
              </w:rPr>
            </w:pPr>
          </w:p>
          <w:p w:rsidR="00941E62" w:rsidRPr="008432A8" w:rsidRDefault="00941E62" w:rsidP="00A55AC8">
            <w:pPr>
              <w:pStyle w:val="Lgendestandard"/>
              <w:rPr>
                <w:szCs w:val="24"/>
                <w:lang w:val="en-GB"/>
              </w:rPr>
            </w:pPr>
            <w:r w:rsidRPr="008432A8">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941E62" w:rsidRPr="008432A8" w:rsidRDefault="00941E62" w:rsidP="00A55AC8">
            <w:pPr>
              <w:pStyle w:val="Lgendestandard"/>
              <w:rPr>
                <w:szCs w:val="24"/>
                <w:lang w:val="en-GB"/>
              </w:rPr>
            </w:pPr>
          </w:p>
          <w:p w:rsidR="00941E62" w:rsidRPr="008432A8" w:rsidRDefault="00941E62" w:rsidP="00A55AC8">
            <w:pPr>
              <w:pStyle w:val="Lgendestandard"/>
              <w:rPr>
                <w:b/>
                <w:szCs w:val="24"/>
                <w:lang w:val="en-GB"/>
              </w:rPr>
            </w:pPr>
            <w:r w:rsidRPr="008432A8">
              <w:rPr>
                <w:b/>
                <w:szCs w:val="24"/>
                <w:lang w:val="en-GB"/>
              </w:rPr>
              <w:t>Amendments by Parliament in the form of a consolidated text</w:t>
            </w:r>
          </w:p>
          <w:p w:rsidR="00941E62" w:rsidRPr="008432A8" w:rsidRDefault="00941E62" w:rsidP="00A55AC8">
            <w:pPr>
              <w:pStyle w:val="Lgendestandard"/>
              <w:rPr>
                <w:szCs w:val="24"/>
                <w:lang w:val="en-GB"/>
              </w:rPr>
            </w:pPr>
          </w:p>
          <w:p w:rsidR="00941E62" w:rsidRPr="008432A8" w:rsidRDefault="00941E62" w:rsidP="00A55AC8">
            <w:pPr>
              <w:pStyle w:val="Lgendestandard"/>
              <w:rPr>
                <w:szCs w:val="24"/>
                <w:lang w:val="en-GB"/>
              </w:rPr>
            </w:pPr>
            <w:r w:rsidRPr="008432A8">
              <w:rPr>
                <w:szCs w:val="24"/>
                <w:lang w:val="en-GB"/>
              </w:rPr>
              <w:t xml:space="preserve">New text is highlighted in </w:t>
            </w:r>
            <w:r w:rsidRPr="008432A8">
              <w:rPr>
                <w:b/>
                <w:i/>
                <w:szCs w:val="24"/>
                <w:lang w:val="en-GB"/>
              </w:rPr>
              <w:t>bold italics</w:t>
            </w:r>
            <w:r w:rsidRPr="008432A8">
              <w:rPr>
                <w:szCs w:val="24"/>
                <w:lang w:val="en-GB"/>
              </w:rPr>
              <w:t xml:space="preserve">. Deletions are indicated using either the ▌symbol or strikeout. Replacements are indicated by highlighting the new text in </w:t>
            </w:r>
            <w:r w:rsidRPr="008432A8">
              <w:rPr>
                <w:b/>
                <w:i/>
                <w:szCs w:val="24"/>
                <w:lang w:val="en-GB"/>
              </w:rPr>
              <w:t>bold italics</w:t>
            </w:r>
            <w:r w:rsidRPr="008432A8">
              <w:rPr>
                <w:szCs w:val="24"/>
                <w:lang w:val="en-GB"/>
              </w:rPr>
              <w:t xml:space="preserve"> and by deleting or striking out the text that has been replaced. </w:t>
            </w:r>
          </w:p>
          <w:p w:rsidR="00941E62" w:rsidRPr="008432A8" w:rsidRDefault="00941E62" w:rsidP="00A55AC8">
            <w:pPr>
              <w:pStyle w:val="Lgendestandard"/>
              <w:rPr>
                <w:szCs w:val="24"/>
                <w:lang w:val="en-GB"/>
              </w:rPr>
            </w:pPr>
            <w:r w:rsidRPr="008432A8">
              <w:rPr>
                <w:szCs w:val="24"/>
                <w:lang w:val="en-GB"/>
              </w:rPr>
              <w:t>By way of exception, purely technical changes made by the drafting departments in preparing the final text are not highlighted.</w:t>
            </w:r>
          </w:p>
          <w:p w:rsidR="00941E62" w:rsidRPr="008432A8" w:rsidRDefault="00941E62">
            <w:pPr>
              <w:pStyle w:val="Lgendestandard"/>
              <w:rPr>
                <w:lang w:val="en-GB"/>
              </w:rPr>
            </w:pPr>
          </w:p>
        </w:tc>
      </w:tr>
    </w:tbl>
    <w:p w:rsidR="00941E62" w:rsidRPr="008432A8" w:rsidRDefault="00941E62"/>
    <w:p w:rsidR="00ED0821" w:rsidRPr="008432A8" w:rsidRDefault="00ED0821" w:rsidP="006506C7">
      <w:pPr>
        <w:widowControl/>
        <w:tabs>
          <w:tab w:val="center" w:pos="4677"/>
        </w:tabs>
      </w:pPr>
    </w:p>
    <w:p w:rsidR="00ED0821" w:rsidRPr="008432A8" w:rsidRDefault="00ED0821">
      <w:pPr>
        <w:pStyle w:val="TOCHeading"/>
      </w:pPr>
      <w:r w:rsidRPr="008432A8">
        <w:br w:type="page"/>
      </w:r>
      <w:r w:rsidR="00E257B1" w:rsidRPr="008432A8">
        <w:lastRenderedPageBreak/>
        <w:t>CONTENTS</w:t>
      </w:r>
    </w:p>
    <w:p w:rsidR="00ED0821" w:rsidRPr="008432A8" w:rsidRDefault="00E257B1">
      <w:pPr>
        <w:pStyle w:val="TOCPage"/>
      </w:pPr>
      <w:r w:rsidRPr="008432A8">
        <w:t>Page</w:t>
      </w:r>
    </w:p>
    <w:p w:rsidR="00DF3879" w:rsidRDefault="006506C7">
      <w:pPr>
        <w:pStyle w:val="TOC1"/>
        <w:tabs>
          <w:tab w:val="right" w:leader="dot" w:pos="9060"/>
        </w:tabs>
        <w:rPr>
          <w:rFonts w:asciiTheme="minorHAnsi" w:eastAsiaTheme="minorEastAsia" w:hAnsiTheme="minorHAnsi" w:cstheme="minorBidi"/>
          <w:noProof/>
          <w:sz w:val="22"/>
          <w:szCs w:val="22"/>
        </w:rPr>
      </w:pPr>
      <w:r w:rsidRPr="008432A8">
        <w:rPr>
          <w:b/>
        </w:rPr>
        <w:fldChar w:fldCharType="begin"/>
      </w:r>
      <w:r w:rsidRPr="008432A8">
        <w:rPr>
          <w:b/>
        </w:rPr>
        <w:instrText xml:space="preserve"> TOC \t "PageHeading</w:instrText>
      </w:r>
      <w:r w:rsidR="00DF5448" w:rsidRPr="008432A8">
        <w:rPr>
          <w:b/>
        </w:rPr>
        <w:instrText>;</w:instrText>
      </w:r>
      <w:r w:rsidRPr="008432A8">
        <w:rPr>
          <w:b/>
        </w:rPr>
        <w:instrText xml:space="preserve">1" </w:instrText>
      </w:r>
      <w:r w:rsidRPr="008432A8">
        <w:rPr>
          <w:b/>
        </w:rPr>
        <w:fldChar w:fldCharType="separate"/>
      </w:r>
      <w:r w:rsidR="00DF3879">
        <w:rPr>
          <w:noProof/>
        </w:rPr>
        <w:t>DRAFT EUROPEAN PARLIAMENT LEGISLATIVE RESOLUTION</w:t>
      </w:r>
      <w:r w:rsidR="00DF3879">
        <w:rPr>
          <w:noProof/>
        </w:rPr>
        <w:tab/>
      </w:r>
      <w:r w:rsidR="00DF3879">
        <w:rPr>
          <w:noProof/>
        </w:rPr>
        <w:fldChar w:fldCharType="begin"/>
      </w:r>
      <w:r w:rsidR="00DF3879">
        <w:rPr>
          <w:noProof/>
        </w:rPr>
        <w:instrText xml:space="preserve"> PAGEREF _Toc529521538 \h </w:instrText>
      </w:r>
      <w:r w:rsidR="00DF3879">
        <w:rPr>
          <w:noProof/>
        </w:rPr>
      </w:r>
      <w:r w:rsidR="00DF3879">
        <w:rPr>
          <w:noProof/>
        </w:rPr>
        <w:fldChar w:fldCharType="separate"/>
      </w:r>
      <w:r w:rsidR="00DF3879">
        <w:rPr>
          <w:noProof/>
        </w:rPr>
        <w:t>5</w:t>
      </w:r>
      <w:r w:rsidR="00DF3879">
        <w:rPr>
          <w:noProof/>
        </w:rPr>
        <w:fldChar w:fldCharType="end"/>
      </w:r>
    </w:p>
    <w:p w:rsidR="00DF3879" w:rsidRDefault="00DF3879">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_Toc529521539 \h </w:instrText>
      </w:r>
      <w:r>
        <w:rPr>
          <w:noProof/>
        </w:rPr>
      </w:r>
      <w:r>
        <w:rPr>
          <w:noProof/>
        </w:rPr>
        <w:fldChar w:fldCharType="separate"/>
      </w:r>
      <w:r>
        <w:rPr>
          <w:noProof/>
        </w:rPr>
        <w:t>9</w:t>
      </w:r>
      <w:r>
        <w:rPr>
          <w:noProof/>
        </w:rPr>
        <w:fldChar w:fldCharType="end"/>
      </w:r>
    </w:p>
    <w:p w:rsidR="00DF3879" w:rsidRDefault="00DF3879">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_Toc529521540 \h </w:instrText>
      </w:r>
      <w:r>
        <w:rPr>
          <w:noProof/>
        </w:rPr>
      </w:r>
      <w:r>
        <w:rPr>
          <w:noProof/>
        </w:rPr>
        <w:fldChar w:fldCharType="separate"/>
      </w:r>
      <w:r>
        <w:rPr>
          <w:noProof/>
        </w:rPr>
        <w:t>10</w:t>
      </w:r>
      <w:r>
        <w:rPr>
          <w:noProof/>
        </w:rPr>
        <w:fldChar w:fldCharType="end"/>
      </w:r>
    </w:p>
    <w:p w:rsidR="00ED0821" w:rsidRPr="008432A8" w:rsidRDefault="006506C7" w:rsidP="001A06D8">
      <w:r w:rsidRPr="008432A8">
        <w:rPr>
          <w:b/>
        </w:rPr>
        <w:fldChar w:fldCharType="end"/>
      </w:r>
    </w:p>
    <w:p w:rsidR="001A06D8" w:rsidRPr="008432A8" w:rsidRDefault="001A06D8" w:rsidP="001A06D8"/>
    <w:p w:rsidR="001A06D8" w:rsidRPr="008432A8" w:rsidRDefault="001A06D8">
      <w:pPr>
        <w:pStyle w:val="PageHeading"/>
      </w:pPr>
    </w:p>
    <w:p w:rsidR="00ED0821" w:rsidRPr="008432A8" w:rsidRDefault="00ED0821">
      <w:pPr>
        <w:pStyle w:val="PageHeading"/>
      </w:pPr>
      <w:bookmarkStart w:id="0" w:name="_GoBack"/>
      <w:bookmarkEnd w:id="0"/>
      <w:r w:rsidRPr="008432A8">
        <w:br w:type="page"/>
      </w:r>
      <w:r w:rsidRPr="008432A8">
        <w:lastRenderedPageBreak/>
        <w:br w:type="page"/>
      </w:r>
      <w:bookmarkStart w:id="1" w:name="_Toc529521538"/>
      <w:r w:rsidR="00E257B1" w:rsidRPr="008432A8">
        <w:lastRenderedPageBreak/>
        <w:t>DRAFT EUROPEAN PARLIAMENT LEGISLATIVE RESOLUTION</w:t>
      </w:r>
      <w:bookmarkEnd w:id="1"/>
    </w:p>
    <w:p w:rsidR="00ED0821" w:rsidRPr="008432A8" w:rsidRDefault="00E257B1">
      <w:pPr>
        <w:pStyle w:val="NormalBold"/>
      </w:pPr>
      <w:r w:rsidRPr="008432A8">
        <w:t xml:space="preserve">on the proposal for a </w:t>
      </w:r>
      <w:r w:rsidR="00941E62" w:rsidRPr="008432A8">
        <w:t>directive</w:t>
      </w:r>
      <w:r w:rsidRPr="008432A8">
        <w:t xml:space="preserve"> of the European Parliament and of the Council </w:t>
      </w:r>
      <w:r w:rsidR="00941E62" w:rsidRPr="008432A8">
        <w:t>amending Directive 2014/65/EU on markets in financial instruments</w:t>
      </w:r>
    </w:p>
    <w:p w:rsidR="00ED0821" w:rsidRPr="008432A8" w:rsidRDefault="00E257B1">
      <w:pPr>
        <w:pStyle w:val="Normal12Bold"/>
      </w:pPr>
      <w:r w:rsidRPr="008432A8">
        <w:t>(COM</w:t>
      </w:r>
      <w:r w:rsidR="00941E62" w:rsidRPr="008432A8">
        <w:t>(2018)0099</w:t>
      </w:r>
      <w:r w:rsidRPr="008432A8">
        <w:t xml:space="preserve"> </w:t>
      </w:r>
      <w:r w:rsidR="00941E62" w:rsidRPr="008432A8">
        <w:t>–</w:t>
      </w:r>
      <w:r w:rsidRPr="008432A8">
        <w:t xml:space="preserve"> </w:t>
      </w:r>
      <w:r w:rsidR="00941E62" w:rsidRPr="008432A8">
        <w:t>C8</w:t>
      </w:r>
      <w:r w:rsidR="00941E62" w:rsidRPr="008432A8">
        <w:noBreakHyphen/>
        <w:t>0102/2018</w:t>
      </w:r>
      <w:r w:rsidRPr="008432A8">
        <w:t xml:space="preserve"> </w:t>
      </w:r>
      <w:r w:rsidR="00941E62" w:rsidRPr="008432A8">
        <w:t>–</w:t>
      </w:r>
      <w:r w:rsidRPr="008432A8">
        <w:t xml:space="preserve"> </w:t>
      </w:r>
      <w:r w:rsidR="00941E62" w:rsidRPr="008432A8">
        <w:t>2018/0047</w:t>
      </w:r>
      <w:r w:rsidRPr="008432A8">
        <w:t>(COD))</w:t>
      </w:r>
    </w:p>
    <w:p w:rsidR="00ED0821" w:rsidRPr="008432A8" w:rsidRDefault="00E257B1">
      <w:pPr>
        <w:pStyle w:val="Normal12Bold"/>
      </w:pPr>
      <w:r w:rsidRPr="008432A8">
        <w:t>(Ordinary legislative procedure: first reading)</w:t>
      </w:r>
    </w:p>
    <w:p w:rsidR="00ED0821" w:rsidRPr="008432A8" w:rsidRDefault="00E257B1">
      <w:pPr>
        <w:pStyle w:val="Normal12"/>
      </w:pPr>
      <w:r w:rsidRPr="008432A8">
        <w:rPr>
          <w:i/>
        </w:rPr>
        <w:t>The European Parliament</w:t>
      </w:r>
      <w:r w:rsidRPr="008432A8">
        <w:t>,</w:t>
      </w:r>
    </w:p>
    <w:p w:rsidR="00ED0821" w:rsidRPr="008432A8" w:rsidRDefault="00ED0821">
      <w:pPr>
        <w:pStyle w:val="Normal12Hanging"/>
      </w:pPr>
      <w:r w:rsidRPr="008432A8">
        <w:t>–</w:t>
      </w:r>
      <w:r w:rsidRPr="008432A8">
        <w:tab/>
      </w:r>
      <w:r w:rsidR="00E257B1" w:rsidRPr="008432A8">
        <w:t>having regard to the Commission proposal to Parliament and the Council (COM</w:t>
      </w:r>
      <w:r w:rsidR="00941E62" w:rsidRPr="008432A8">
        <w:t>(2018)0099</w:t>
      </w:r>
      <w:r w:rsidR="00E257B1" w:rsidRPr="008432A8">
        <w:t>),</w:t>
      </w:r>
    </w:p>
    <w:p w:rsidR="00BF78BF" w:rsidRPr="008432A8" w:rsidRDefault="00ED0821" w:rsidP="00BF78BF">
      <w:pPr>
        <w:pStyle w:val="Normal12Hanging"/>
      </w:pPr>
      <w:r w:rsidRPr="008432A8">
        <w:t>–</w:t>
      </w:r>
      <w:r w:rsidRPr="008432A8">
        <w:tab/>
      </w:r>
      <w:r w:rsidR="00E257B1" w:rsidRPr="008432A8">
        <w:t>having regard to Article</w:t>
      </w:r>
      <w:r w:rsidR="00941E62" w:rsidRPr="008432A8">
        <w:t> </w:t>
      </w:r>
      <w:r w:rsidR="00E257B1" w:rsidRPr="008432A8">
        <w:t xml:space="preserve">294(2) and </w:t>
      </w:r>
      <w:r w:rsidR="00941E62" w:rsidRPr="008432A8">
        <w:t>Article 53(1)</w:t>
      </w:r>
      <w:r w:rsidR="00E257B1" w:rsidRPr="008432A8">
        <w:t xml:space="preserve"> of the Treaty on the Functioning of the European Union, pursuant to which the Commission submitted the proposal to Parliament (</w:t>
      </w:r>
      <w:r w:rsidR="00941E62" w:rsidRPr="008432A8">
        <w:t>C8</w:t>
      </w:r>
      <w:r w:rsidR="00941E62" w:rsidRPr="008432A8">
        <w:noBreakHyphen/>
        <w:t>0102/2018</w:t>
      </w:r>
      <w:r w:rsidR="00E257B1" w:rsidRPr="008432A8">
        <w:t>),</w:t>
      </w:r>
    </w:p>
    <w:p w:rsidR="00E21071" w:rsidRPr="008432A8" w:rsidRDefault="00BF78BF" w:rsidP="00EF5BE8">
      <w:pPr>
        <w:pStyle w:val="Normal12Hanging"/>
      </w:pPr>
      <w:r w:rsidRPr="008432A8">
        <w:t>–</w:t>
      </w:r>
      <w:r w:rsidRPr="008432A8">
        <w:tab/>
      </w:r>
      <w:r w:rsidR="00E257B1" w:rsidRPr="008432A8">
        <w:t>having regard to Article 294(3) of the Treaty on the Functioning of the European Union</w:t>
      </w:r>
      <w:r w:rsidR="006F54D6" w:rsidRPr="008432A8">
        <w:t>,</w:t>
      </w:r>
    </w:p>
    <w:p w:rsidR="00AC0AEF" w:rsidRPr="008432A8" w:rsidRDefault="00AC0AEF" w:rsidP="00EF5BE8">
      <w:pPr>
        <w:pStyle w:val="Normal12Hanging"/>
      </w:pPr>
      <w:r w:rsidRPr="008432A8">
        <w:t>–</w:t>
      </w:r>
      <w:r w:rsidRPr="008432A8">
        <w:tab/>
      </w:r>
      <w:r w:rsidR="00DF520B" w:rsidRPr="008432A8">
        <w:t>having regard to the opinion of the European Economic and Social Committee of 11 July 2018</w:t>
      </w:r>
      <w:r w:rsidR="00DF520B" w:rsidRPr="008432A8">
        <w:rPr>
          <w:rStyle w:val="FootnoteReference"/>
        </w:rPr>
        <w:footnoteReference w:id="1"/>
      </w:r>
      <w:r w:rsidR="00DF520B" w:rsidRPr="008432A8">
        <w:t>,</w:t>
      </w:r>
    </w:p>
    <w:p w:rsidR="00261D09" w:rsidRPr="008432A8" w:rsidRDefault="00261D09" w:rsidP="006A5DD1">
      <w:pPr>
        <w:pStyle w:val="Normal12Hanging"/>
        <w:ind w:left="0" w:firstLine="0"/>
        <w:rPr>
          <w:rFonts w:ascii="Arial" w:hAnsi="Arial"/>
          <w:vanish/>
          <w:color w:val="000080"/>
          <w:sz w:val="20"/>
        </w:rPr>
      </w:pPr>
    </w:p>
    <w:p w:rsidR="00F83934" w:rsidRPr="008432A8" w:rsidRDefault="00F83934" w:rsidP="00F83934">
      <w:pPr>
        <w:pStyle w:val="Normal12Hanging"/>
      </w:pPr>
      <w:r w:rsidRPr="008432A8">
        <w:t>–</w:t>
      </w:r>
      <w:r w:rsidRPr="008432A8">
        <w:tab/>
      </w:r>
      <w:r w:rsidR="00941E62" w:rsidRPr="008432A8">
        <w:t>having regard to Rule 59 of its Rules of Procedure,</w:t>
      </w:r>
    </w:p>
    <w:p w:rsidR="00ED0821" w:rsidRPr="008432A8" w:rsidRDefault="00ED0821">
      <w:pPr>
        <w:pStyle w:val="Normal12Hanging"/>
      </w:pPr>
      <w:r w:rsidRPr="008432A8">
        <w:t>–</w:t>
      </w:r>
      <w:r w:rsidRPr="008432A8">
        <w:tab/>
      </w:r>
      <w:r w:rsidR="00E257B1" w:rsidRPr="008432A8">
        <w:t xml:space="preserve">having regard to the report of the </w:t>
      </w:r>
      <w:r w:rsidR="00941E62" w:rsidRPr="008432A8">
        <w:t>Committee on Economic and Monetary Affairs</w:t>
      </w:r>
      <w:r w:rsidR="00E257B1" w:rsidRPr="008432A8">
        <w:t xml:space="preserve"> (</w:t>
      </w:r>
      <w:r w:rsidR="008E6A45">
        <w:t>A8-0362/2018</w:t>
      </w:r>
      <w:r w:rsidR="00E257B1" w:rsidRPr="008432A8">
        <w:t>),</w:t>
      </w:r>
    </w:p>
    <w:p w:rsidR="00ED0821" w:rsidRPr="008432A8" w:rsidRDefault="00ED0821">
      <w:pPr>
        <w:pStyle w:val="Normal12Hanging"/>
      </w:pPr>
      <w:r w:rsidRPr="008432A8">
        <w:t>1.</w:t>
      </w:r>
      <w:r w:rsidRPr="008432A8">
        <w:tab/>
      </w:r>
      <w:r w:rsidR="00E257B1" w:rsidRPr="008432A8">
        <w:t>Adopts its position at first reading hereinafter set out;</w:t>
      </w:r>
    </w:p>
    <w:p w:rsidR="00CA0FE6" w:rsidRPr="008432A8" w:rsidRDefault="00941E62" w:rsidP="00941E62">
      <w:pPr>
        <w:pStyle w:val="Normal12Hanging"/>
      </w:pPr>
      <w:r w:rsidRPr="008432A8">
        <w:t>2.</w:t>
      </w:r>
      <w:r w:rsidRPr="008432A8">
        <w:tab/>
        <w:t>Calls on the Commission to refer the matter to Parliament again if it replaces, substantially amends or intends to substantially amend its proposal;</w:t>
      </w:r>
    </w:p>
    <w:p w:rsidR="00ED0821" w:rsidRPr="008432A8" w:rsidRDefault="00941E62">
      <w:pPr>
        <w:pStyle w:val="Normal12Hanging"/>
      </w:pPr>
      <w:r w:rsidRPr="008432A8">
        <w:t>3</w:t>
      </w:r>
      <w:r w:rsidR="00E257B1" w:rsidRPr="008432A8">
        <w:t>.</w:t>
      </w:r>
      <w:r w:rsidR="00E257B1" w:rsidRPr="008432A8">
        <w:tab/>
        <w:t>Instructs its President to forward its position to the Council, the Commission and the national parliaments.</w:t>
      </w:r>
    </w:p>
    <w:p w:rsidR="005508B4" w:rsidRPr="008432A8" w:rsidRDefault="00E257B1" w:rsidP="005508B4">
      <w:pPr>
        <w:pStyle w:val="AMNumberTabs"/>
        <w:keepNext/>
      </w:pPr>
      <w:r w:rsidRPr="008432A8">
        <w:t>Amendment</w:t>
      </w:r>
      <w:r w:rsidR="005508B4" w:rsidRPr="008432A8">
        <w:tab/>
      </w:r>
      <w:r w:rsidR="005508B4" w:rsidRPr="008432A8">
        <w:tab/>
        <w:t>1</w:t>
      </w:r>
    </w:p>
    <w:p w:rsidR="00DD5DB1" w:rsidRPr="008432A8" w:rsidRDefault="00E257B1" w:rsidP="00DD5DB1">
      <w:pPr>
        <w:pStyle w:val="ConsHeading"/>
      </w:pPr>
      <w:r w:rsidRPr="008432A8">
        <w:t>AMENDMENTS BY THE EUROPEAN PARLIAMENT</w:t>
      </w:r>
      <w:r w:rsidR="00132227" w:rsidRPr="008432A8">
        <w:rPr>
          <w:rStyle w:val="FootnoteReference"/>
          <w:b/>
        </w:rPr>
        <w:footnoteReference w:customMarkFollows="1" w:id="2"/>
        <w:t>*</w:t>
      </w:r>
    </w:p>
    <w:p w:rsidR="00DD5DB1" w:rsidRPr="008432A8" w:rsidRDefault="00E257B1" w:rsidP="00DD5DB1">
      <w:pPr>
        <w:pStyle w:val="NormalCentre"/>
      </w:pPr>
      <w:r w:rsidRPr="008432A8">
        <w:t>to the Commission proposal</w:t>
      </w:r>
    </w:p>
    <w:p w:rsidR="00842A4F" w:rsidRPr="008432A8" w:rsidRDefault="00842A4F" w:rsidP="000631D4">
      <w:pPr>
        <w:pStyle w:val="ConsLine"/>
      </w:pPr>
      <w:r w:rsidRPr="008432A8">
        <w:t>---------------------------------------------------------</w:t>
      </w:r>
    </w:p>
    <w:p w:rsidR="00315635" w:rsidRPr="008432A8" w:rsidRDefault="00315635" w:rsidP="00315635">
      <w:pPr>
        <w:pStyle w:val="Normal12Centre"/>
        <w:jc w:val="left"/>
      </w:pPr>
      <w:r w:rsidRPr="008432A8">
        <w:t xml:space="preserve">2018/0099 (COD) </w:t>
      </w:r>
    </w:p>
    <w:p w:rsidR="00315635" w:rsidRPr="008432A8" w:rsidRDefault="00315635" w:rsidP="00315635">
      <w:pPr>
        <w:pStyle w:val="Normal12Centre"/>
      </w:pPr>
      <w:r w:rsidRPr="008432A8">
        <w:lastRenderedPageBreak/>
        <w:t>Proposal for a</w:t>
      </w:r>
    </w:p>
    <w:p w:rsidR="00315635" w:rsidRPr="008432A8" w:rsidRDefault="00315635" w:rsidP="00315635">
      <w:pPr>
        <w:pStyle w:val="Typedudocument"/>
      </w:pPr>
      <w:r w:rsidRPr="008432A8">
        <w:t>DIRECTIVE OF THE EUROPEAN PARLIAMENT AND OF THE COUNCIL</w:t>
      </w:r>
    </w:p>
    <w:p w:rsidR="00315635" w:rsidRPr="008432A8" w:rsidRDefault="00315635" w:rsidP="00315635">
      <w:pPr>
        <w:pStyle w:val="Titreobjet"/>
      </w:pPr>
      <w:r w:rsidRPr="008432A8">
        <w:t>amending Directive 2014/65/EU on markets in financial instruments</w:t>
      </w:r>
    </w:p>
    <w:p w:rsidR="00315635" w:rsidRPr="008432A8" w:rsidRDefault="00315635" w:rsidP="00315635">
      <w:pPr>
        <w:pStyle w:val="IntrtEEE"/>
      </w:pPr>
      <w:r w:rsidRPr="008432A8">
        <w:t>(Text with EEA relevance)</w:t>
      </w:r>
    </w:p>
    <w:p w:rsidR="00315635" w:rsidRPr="008432A8" w:rsidRDefault="00315635" w:rsidP="00315635">
      <w:pPr>
        <w:pStyle w:val="Institutionquiagit"/>
      </w:pPr>
      <w:r w:rsidRPr="008432A8">
        <w:t>THE EUROPEAN PARLIAMENT AND THE COUNCIL OF THE EUROPEAN UNION,</w:t>
      </w:r>
    </w:p>
    <w:p w:rsidR="00315635" w:rsidRPr="008432A8" w:rsidRDefault="00315635" w:rsidP="00315635">
      <w:r w:rsidRPr="008432A8">
        <w:t>Having regard to the Treaty on the Functioning of the European Union, and in particular Article 53(1) thereof,</w:t>
      </w:r>
    </w:p>
    <w:p w:rsidR="00315635" w:rsidRPr="008432A8" w:rsidRDefault="00315635" w:rsidP="00315635">
      <w:r w:rsidRPr="008432A8">
        <w:t>Having regard to the proposal from the European Commission,</w:t>
      </w:r>
    </w:p>
    <w:p w:rsidR="00315635" w:rsidRPr="008432A8" w:rsidRDefault="00315635" w:rsidP="00315635">
      <w:r w:rsidRPr="008432A8">
        <w:t>After transmission of the draft legislative act to the national parliaments,</w:t>
      </w:r>
    </w:p>
    <w:p w:rsidR="00315635" w:rsidRPr="008432A8" w:rsidRDefault="00315635" w:rsidP="00315635">
      <w:r w:rsidRPr="008432A8">
        <w:t>Having regard to the opinion of the European Central Bank</w:t>
      </w:r>
      <w:r w:rsidRPr="008432A8">
        <w:rPr>
          <w:rStyle w:val="FootnoteReference"/>
        </w:rPr>
        <w:footnoteReference w:id="3"/>
      </w:r>
      <w:r w:rsidRPr="008432A8">
        <w:t>,</w:t>
      </w:r>
    </w:p>
    <w:p w:rsidR="00315635" w:rsidRPr="008432A8" w:rsidRDefault="00315635" w:rsidP="00315635">
      <w:r w:rsidRPr="008432A8">
        <w:t>Having regard to the opinion of the European Economic and Social Committee</w:t>
      </w:r>
      <w:r w:rsidRPr="008432A8">
        <w:rPr>
          <w:rStyle w:val="FootnoteReference"/>
        </w:rPr>
        <w:footnoteReference w:id="4"/>
      </w:r>
      <w:r w:rsidRPr="008432A8">
        <w:t>,</w:t>
      </w:r>
    </w:p>
    <w:p w:rsidR="00315635" w:rsidRPr="008432A8" w:rsidRDefault="00315635" w:rsidP="00315635">
      <w:r w:rsidRPr="008432A8">
        <w:t>Acting in accordance with the ordinary legislative procedure,</w:t>
      </w:r>
    </w:p>
    <w:p w:rsidR="00315635" w:rsidRPr="008432A8" w:rsidRDefault="00315635" w:rsidP="00315635">
      <w:r w:rsidRPr="008432A8">
        <w:t>Whereas:</w:t>
      </w:r>
    </w:p>
    <w:p w:rsidR="00315635" w:rsidRPr="008432A8" w:rsidRDefault="00315635" w:rsidP="00315635">
      <w:pPr>
        <w:pStyle w:val="ManualConsidrant"/>
        <w:rPr>
          <w:b/>
          <w:i/>
        </w:rPr>
      </w:pPr>
      <w:r w:rsidRPr="008432A8">
        <w:t>(1)</w:t>
      </w:r>
      <w:r w:rsidRPr="008432A8">
        <w:tab/>
        <w:t xml:space="preserve">Crowdfunding </w:t>
      </w:r>
      <w:r w:rsidR="002369AB" w:rsidRPr="008432A8">
        <w:rPr>
          <w:b/>
          <w:i/>
        </w:rPr>
        <w:t>is a fin</w:t>
      </w:r>
      <w:r w:rsidR="006810D3" w:rsidRPr="008432A8">
        <w:rPr>
          <w:b/>
          <w:i/>
        </w:rPr>
        <w:t xml:space="preserve">ancial </w:t>
      </w:r>
      <w:r w:rsidR="002369AB" w:rsidRPr="008432A8">
        <w:rPr>
          <w:b/>
          <w:i/>
        </w:rPr>
        <w:t>tech</w:t>
      </w:r>
      <w:r w:rsidR="006810D3" w:rsidRPr="008432A8">
        <w:rPr>
          <w:b/>
          <w:i/>
        </w:rPr>
        <w:t>nology</w:t>
      </w:r>
      <w:r w:rsidR="002369AB" w:rsidRPr="008432A8">
        <w:rPr>
          <w:b/>
          <w:i/>
        </w:rPr>
        <w:t xml:space="preserve"> solution that </w:t>
      </w:r>
      <w:r w:rsidRPr="008432A8">
        <w:t xml:space="preserve">provides </w:t>
      </w:r>
      <w:r w:rsidR="00950A21" w:rsidRPr="008432A8">
        <w:rPr>
          <w:b/>
          <w:i/>
        </w:rPr>
        <w:t xml:space="preserve">SMEs, </w:t>
      </w:r>
      <w:r w:rsidR="00C93275" w:rsidRPr="008432A8">
        <w:rPr>
          <w:b/>
          <w:i/>
        </w:rPr>
        <w:t xml:space="preserve">and, </w:t>
      </w:r>
      <w:r w:rsidR="00950A21" w:rsidRPr="008432A8">
        <w:rPr>
          <w:b/>
          <w:i/>
        </w:rPr>
        <w:t xml:space="preserve">in particular, start-ups and scale-ups, with </w:t>
      </w:r>
      <w:r w:rsidRPr="008432A8">
        <w:t xml:space="preserve">alternative access to finance, </w:t>
      </w:r>
      <w:r w:rsidR="00950A21" w:rsidRPr="008432A8">
        <w:rPr>
          <w:b/>
          <w:i/>
        </w:rPr>
        <w:t>in order to promote innovative entrepreneurship in the Union</w:t>
      </w:r>
      <w:r w:rsidR="00950A21" w:rsidRPr="008432A8">
        <w:t xml:space="preserve">, </w:t>
      </w:r>
      <w:r w:rsidRPr="008432A8">
        <w:t xml:space="preserve">thereby </w:t>
      </w:r>
      <w:r w:rsidR="00950A21" w:rsidRPr="008432A8">
        <w:rPr>
          <w:b/>
          <w:i/>
        </w:rPr>
        <w:t>strengthening</w:t>
      </w:r>
      <w:r w:rsidRPr="008432A8">
        <w:t xml:space="preserve"> the Capital Markets Union</w:t>
      </w:r>
      <w:r w:rsidR="005E0733" w:rsidRPr="008432A8">
        <w:t xml:space="preserve"> </w:t>
      </w:r>
      <w:r w:rsidRPr="008432A8">
        <w:t xml:space="preserve">. </w:t>
      </w:r>
      <w:r w:rsidR="00950A21" w:rsidRPr="008432A8">
        <w:rPr>
          <w:b/>
          <w:i/>
        </w:rPr>
        <w:t>That in turn contributes to a more diversified financial system that is less dependent on bank financing, therefore limiting systemic and concentration risks. Other benefits of promoting innovative entrepreneurship through crowdfunding are the unlocking of frozen capital for investment in new and innovative projects, the acceleration of efficient allocation of resources and a diversification of assets.</w:t>
      </w:r>
    </w:p>
    <w:p w:rsidR="00315635" w:rsidRPr="008432A8" w:rsidRDefault="00315635" w:rsidP="00315635">
      <w:pPr>
        <w:pStyle w:val="ManualConsidrant"/>
      </w:pPr>
      <w:r w:rsidRPr="008432A8">
        <w:t>(2)</w:t>
      </w:r>
      <w:r w:rsidRPr="008432A8">
        <w:tab/>
        <w:t>Under Regulation (EU) XXX/XXX of the European Parliament and of the Council</w:t>
      </w:r>
      <w:r w:rsidRPr="008432A8">
        <w:rPr>
          <w:rStyle w:val="FootnoteReference"/>
        </w:rPr>
        <w:footnoteReference w:id="5"/>
      </w:r>
      <w:r w:rsidRPr="008432A8">
        <w:t xml:space="preserve"> legal persons can choose to apply to the </w:t>
      </w:r>
      <w:r w:rsidR="006810D3" w:rsidRPr="008432A8">
        <w:rPr>
          <w:b/>
          <w:i/>
        </w:rPr>
        <w:t>n</w:t>
      </w:r>
      <w:r w:rsidR="00C93275" w:rsidRPr="008432A8">
        <w:rPr>
          <w:b/>
          <w:i/>
        </w:rPr>
        <w:t xml:space="preserve">ational </w:t>
      </w:r>
      <w:r w:rsidR="006810D3" w:rsidRPr="008432A8">
        <w:rPr>
          <w:b/>
          <w:i/>
        </w:rPr>
        <w:t>c</w:t>
      </w:r>
      <w:r w:rsidR="00C93275" w:rsidRPr="008432A8">
        <w:rPr>
          <w:b/>
          <w:i/>
        </w:rPr>
        <w:t xml:space="preserve">ompetent </w:t>
      </w:r>
      <w:r w:rsidR="006810D3" w:rsidRPr="008432A8">
        <w:rPr>
          <w:b/>
          <w:i/>
        </w:rPr>
        <w:t>a</w:t>
      </w:r>
      <w:r w:rsidR="00C93275" w:rsidRPr="008432A8">
        <w:rPr>
          <w:b/>
          <w:i/>
        </w:rPr>
        <w:t>uthority</w:t>
      </w:r>
      <w:r w:rsidRPr="008432A8">
        <w:rPr>
          <w:b/>
          <w:i/>
        </w:rPr>
        <w:t xml:space="preserve"> </w:t>
      </w:r>
      <w:r w:rsidRPr="008432A8">
        <w:t xml:space="preserve">for an authorisation as crowdfunding service providers. </w:t>
      </w:r>
    </w:p>
    <w:p w:rsidR="00315635" w:rsidRPr="008432A8" w:rsidRDefault="00315635" w:rsidP="00315635">
      <w:pPr>
        <w:pStyle w:val="ManualConsidrant"/>
      </w:pPr>
      <w:r w:rsidRPr="008432A8">
        <w:t>(3)</w:t>
      </w:r>
      <w:r w:rsidRPr="008432A8">
        <w:tab/>
        <w:t>Regulation (EU) XXX/XXXX [Regulation on European crowdfunding service providers] provides for uniform, proportionate and directly applicable requirements for authorisation and supervision of crowdfunding service providers</w:t>
      </w:r>
      <w:r w:rsidR="00AC0AEF" w:rsidRPr="008432A8">
        <w:t>▌</w:t>
      </w:r>
      <w:r w:rsidRPr="008432A8">
        <w:t>.</w:t>
      </w:r>
    </w:p>
    <w:p w:rsidR="00315635" w:rsidRPr="008432A8" w:rsidRDefault="00315635" w:rsidP="00315635">
      <w:pPr>
        <w:pStyle w:val="ManualConsidrant"/>
        <w:rPr>
          <w:szCs w:val="24"/>
          <w:lang w:eastAsia="en-GB"/>
        </w:rPr>
      </w:pPr>
      <w:r w:rsidRPr="008432A8">
        <w:t>(4)</w:t>
      </w:r>
      <w:r w:rsidRPr="008432A8">
        <w:tab/>
        <w:t xml:space="preserve">To provide legal certainty as to the scope of persons and activities falling within the respective scope of Regulation (EU) XXX/XXXX and of Directive 2014/65/EU of the </w:t>
      </w:r>
      <w:r w:rsidRPr="008432A8">
        <w:lastRenderedPageBreak/>
        <w:t>European Parliament and of the Council</w:t>
      </w:r>
      <w:r w:rsidRPr="008432A8">
        <w:rPr>
          <w:rStyle w:val="FootnoteReference"/>
        </w:rPr>
        <w:footnoteReference w:id="6"/>
      </w:r>
      <w:r w:rsidRPr="008432A8">
        <w:t>, and in order to avoid that the same activity is subject to different authorisations within the Union, legal persons authorised as crowdfunding service providers under Regulation (EU) XXX/XXXX [Regulation on European crowdfunding service providers] should be excluded from the scope of Directive 2014/65/EU.</w:t>
      </w:r>
    </w:p>
    <w:p w:rsidR="00315635" w:rsidRPr="008432A8" w:rsidRDefault="00315635" w:rsidP="00315635">
      <w:pPr>
        <w:pStyle w:val="ManualConsidrant"/>
      </w:pPr>
      <w:r w:rsidRPr="008432A8">
        <w:t>(5)</w:t>
      </w:r>
      <w:r w:rsidRPr="008432A8">
        <w:tab/>
        <w:t>As the amendment provided for in this Directive is directly linked to Regulation (EU) XXX/XXXX [Regulation on crowdfunding services in the European Union], the date from which Member States are to apply the national measures transposing that amendment should be deferred in order to coincide with the date of applicati</w:t>
      </w:r>
      <w:r w:rsidR="00950A21" w:rsidRPr="008432A8">
        <w:t>on laid down in that Regulation.</w:t>
      </w:r>
    </w:p>
    <w:p w:rsidR="00950A21" w:rsidRPr="008432A8" w:rsidRDefault="00950A21" w:rsidP="006A5DD1">
      <w:pPr>
        <w:pStyle w:val="ManualConsidrant"/>
      </w:pPr>
      <w:r w:rsidRPr="008432A8">
        <w:rPr>
          <w:b/>
          <w:i/>
        </w:rPr>
        <w:t>(5a)</w:t>
      </w:r>
      <w:r w:rsidRPr="008432A8">
        <w:tab/>
      </w:r>
      <w:r w:rsidRPr="008432A8">
        <w:rPr>
          <w:b/>
          <w:i/>
        </w:rPr>
        <w:t>Virtual currencies are used by retail investors as substitutes for other assets. Unlike other financial instruments, virtual currencies are largely unregulated at present. As a consequence, markets for virtual currencies lack transparency, can be prone to market abuse and suffer from a lack of basic investor protection. The Commission should keep virtual currencies under review and propose clear guidance setting out the conditions under which virtual currencies could be classified as financial instruments and, if necessary, add virtual currencies to the list of financial instruments, as a new category. If the Commission concludes that it is appropriate to regulate virtual currencies, it should submit to the European Parliament and to the Council a proposal on the same.</w:t>
      </w:r>
      <w:r w:rsidRPr="008432A8">
        <w:t xml:space="preserve">  </w:t>
      </w:r>
    </w:p>
    <w:p w:rsidR="00315635" w:rsidRPr="008432A8" w:rsidRDefault="00315635" w:rsidP="006A5DD1">
      <w:pPr>
        <w:pStyle w:val="ManualConsidrant"/>
      </w:pPr>
      <w:r w:rsidRPr="008432A8">
        <w:t>HAVE ADOPTED THIS DIRECTIVE:</w:t>
      </w:r>
    </w:p>
    <w:p w:rsidR="00315635" w:rsidRPr="008432A8" w:rsidRDefault="00315635" w:rsidP="00315635">
      <w:pPr>
        <w:pStyle w:val="Titrearticle"/>
        <w:rPr>
          <w:b/>
          <w:i w:val="0"/>
        </w:rPr>
      </w:pPr>
      <w:r w:rsidRPr="008432A8">
        <w:t>Article 1</w:t>
      </w:r>
    </w:p>
    <w:p w:rsidR="00315635" w:rsidRPr="008432A8" w:rsidRDefault="00315635" w:rsidP="00315635">
      <w:pPr>
        <w:tabs>
          <w:tab w:val="left" w:pos="567"/>
        </w:tabs>
      </w:pPr>
      <w:r w:rsidRPr="008432A8">
        <w:t>In Article 2(1) of Directive 2014/65/EU, the following point (p) is added:</w:t>
      </w:r>
    </w:p>
    <w:p w:rsidR="00315635" w:rsidRPr="008432A8" w:rsidRDefault="00315635" w:rsidP="00315635">
      <w:pPr>
        <w:pStyle w:val="QuotedText"/>
        <w:rPr>
          <w:b/>
          <w:i/>
        </w:rPr>
      </w:pPr>
      <w:r w:rsidRPr="008432A8">
        <w:t>“(p)</w:t>
      </w:r>
      <w:r w:rsidRPr="008432A8">
        <w:tab/>
        <w:t>crowdfunding service providers as defined in Article 3(1)(c) of Regulation (EU) XXX/XXX of the European Parliament and of the Council*</w:t>
      </w:r>
      <w:r w:rsidR="00950A21" w:rsidRPr="008432A8">
        <w:t xml:space="preserve"> </w:t>
      </w:r>
      <w:r w:rsidR="00950A21" w:rsidRPr="008432A8">
        <w:rPr>
          <w:b/>
          <w:i/>
        </w:rPr>
        <w:t>and legal persons providing crowdfunding services in accordance with national law, as long as they are below the threshold of Article 2(d) of Regulation (EU) XXX/XXX of the European Parliament and of the Council*.</w:t>
      </w:r>
    </w:p>
    <w:p w:rsidR="00315635" w:rsidRPr="008432A8" w:rsidRDefault="00315635" w:rsidP="00315635">
      <w:pPr>
        <w:pStyle w:val="QuotedText"/>
      </w:pPr>
      <w:r w:rsidRPr="008432A8">
        <w:t>_____________________________________________________________</w:t>
      </w:r>
    </w:p>
    <w:p w:rsidR="00315635" w:rsidRPr="008432A8" w:rsidRDefault="00315635" w:rsidP="00315635">
      <w:pPr>
        <w:pStyle w:val="QuotedText"/>
        <w:rPr>
          <w:sz w:val="20"/>
          <w:szCs w:val="20"/>
        </w:rPr>
      </w:pPr>
      <w:r w:rsidRPr="008432A8">
        <w:rPr>
          <w:sz w:val="20"/>
          <w:szCs w:val="20"/>
        </w:rPr>
        <w:t>*</w:t>
      </w:r>
      <w:r w:rsidRPr="008432A8">
        <w:rPr>
          <w:sz w:val="20"/>
          <w:szCs w:val="20"/>
        </w:rPr>
        <w:tab/>
        <w:t>Regulation (EU) XXX/XXX of the European Parliament and of the Council on European crowdfunding service providers (OJ L […], […], p. […]).”.</w:t>
      </w:r>
    </w:p>
    <w:p w:rsidR="00315635" w:rsidRPr="008432A8" w:rsidRDefault="00315635" w:rsidP="00315635">
      <w:pPr>
        <w:pStyle w:val="Titrearticle"/>
      </w:pPr>
      <w:r w:rsidRPr="008432A8">
        <w:t>Article 2</w:t>
      </w:r>
    </w:p>
    <w:p w:rsidR="00315635" w:rsidRPr="008432A8" w:rsidRDefault="00315635" w:rsidP="00315635">
      <w:pPr>
        <w:pStyle w:val="Point0"/>
      </w:pPr>
      <w:r w:rsidRPr="008432A8">
        <w:t>1.</w:t>
      </w:r>
      <w:r w:rsidRPr="008432A8">
        <w:tab/>
        <w:t>Member States shall adopt and publish, by [Publications Office: 6 months from entry into force of the Crowdfunding Regulation], the laws, regulations and administrative provisions necessary to comply with this Directive.</w:t>
      </w:r>
    </w:p>
    <w:p w:rsidR="00315635" w:rsidRPr="008432A8" w:rsidRDefault="00315635" w:rsidP="00315635">
      <w:pPr>
        <w:pStyle w:val="Text1"/>
      </w:pPr>
      <w:r w:rsidRPr="008432A8">
        <w:lastRenderedPageBreak/>
        <w:t>Members States shall apply those measures from [Publications Office: date of entry into application of the Crowdfunding Regulation].</w:t>
      </w:r>
    </w:p>
    <w:p w:rsidR="00315635" w:rsidRPr="008432A8" w:rsidRDefault="00315635" w:rsidP="00315635">
      <w:pPr>
        <w:pStyle w:val="Point0"/>
      </w:pPr>
      <w:r w:rsidRPr="008432A8">
        <w:t>2.</w:t>
      </w:r>
      <w:r w:rsidRPr="008432A8">
        <w:tab/>
        <w:t>Member States shall communicate to the Commission and to ESMA the text of the main provisions of national law which they adopt in the field covered by this Directive.</w:t>
      </w:r>
    </w:p>
    <w:p w:rsidR="00315635" w:rsidRPr="008432A8" w:rsidRDefault="00315635" w:rsidP="00315635">
      <w:pPr>
        <w:pStyle w:val="Titrearticle"/>
      </w:pPr>
      <w:r w:rsidRPr="008432A8">
        <w:t>Article 3</w:t>
      </w:r>
    </w:p>
    <w:p w:rsidR="00315635" w:rsidRPr="008432A8" w:rsidRDefault="00315635" w:rsidP="00315635">
      <w:r w:rsidRPr="008432A8">
        <w:t xml:space="preserve">This Directive shall enter into force on the twentieth day following that of its publication in the </w:t>
      </w:r>
      <w:r w:rsidRPr="008432A8">
        <w:rPr>
          <w:i/>
        </w:rPr>
        <w:t>Official Journal of the European Union</w:t>
      </w:r>
      <w:r w:rsidRPr="008432A8">
        <w:t>.</w:t>
      </w:r>
    </w:p>
    <w:p w:rsidR="00315635" w:rsidRPr="008432A8" w:rsidRDefault="00315635" w:rsidP="00315635">
      <w:pPr>
        <w:pStyle w:val="Titrearticle"/>
      </w:pPr>
      <w:r w:rsidRPr="008432A8">
        <w:t>Article 4</w:t>
      </w:r>
    </w:p>
    <w:p w:rsidR="00315635" w:rsidRPr="008432A8" w:rsidRDefault="00315635" w:rsidP="00315635">
      <w:pPr>
        <w:keepNext/>
        <w:keepLines/>
      </w:pPr>
      <w:r w:rsidRPr="008432A8">
        <w:t>This Directive is addressed to the Member States.</w:t>
      </w:r>
    </w:p>
    <w:p w:rsidR="00315635" w:rsidRPr="008432A8" w:rsidRDefault="00315635" w:rsidP="00315635">
      <w:pPr>
        <w:pStyle w:val="Fait"/>
      </w:pPr>
      <w:r w:rsidRPr="008432A8">
        <w:t>Done at Brussels,</w:t>
      </w:r>
    </w:p>
    <w:p w:rsidR="00315635" w:rsidRPr="008432A8" w:rsidRDefault="00315635" w:rsidP="00315635">
      <w:pPr>
        <w:pStyle w:val="Institutionquisigne"/>
      </w:pPr>
      <w:r w:rsidRPr="008432A8">
        <w:t>For the European Parliament</w:t>
      </w:r>
      <w:r w:rsidRPr="008432A8">
        <w:tab/>
        <w:t>For the Council</w:t>
      </w:r>
    </w:p>
    <w:p w:rsidR="00315635" w:rsidRPr="008432A8" w:rsidRDefault="00315635" w:rsidP="00315635">
      <w:pPr>
        <w:pStyle w:val="Personnequisigne"/>
      </w:pPr>
      <w:r w:rsidRPr="008432A8">
        <w:t>The President</w:t>
      </w:r>
      <w:r w:rsidRPr="008432A8">
        <w:tab/>
        <w:t>The President</w:t>
      </w:r>
    </w:p>
    <w:p w:rsidR="00842A4F" w:rsidRPr="008432A8" w:rsidRDefault="00842A4F" w:rsidP="00315635">
      <w:pPr>
        <w:pStyle w:val="Normal12Centre"/>
      </w:pPr>
    </w:p>
    <w:p w:rsidR="00842A4F" w:rsidRPr="008432A8" w:rsidRDefault="00842A4F" w:rsidP="00842A4F"/>
    <w:p w:rsidR="00842A4F" w:rsidRPr="008E6A45" w:rsidRDefault="00842A4F" w:rsidP="008E6A45"/>
    <w:p w:rsidR="008E6A45" w:rsidRDefault="001556CB" w:rsidP="008E6A45">
      <w:pPr>
        <w:pStyle w:val="PageHeading"/>
      </w:pPr>
      <w:r w:rsidRPr="008E6A45">
        <w:br w:type="page"/>
      </w:r>
      <w:bookmarkStart w:id="2" w:name="ProcPageRR"/>
      <w:bookmarkStart w:id="3" w:name="_Toc529521539"/>
      <w:r w:rsidR="008E6A45">
        <w:lastRenderedPageBreak/>
        <w:t>PROCEDURE – COMMITTEE RESPONSIBLE</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6A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Markets in financial instruments</w:t>
            </w:r>
          </w:p>
        </w:tc>
      </w:tr>
      <w:tr w:rsidR="008E6A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COM(2018)0099 – C8-0102/2018 – 2018/0047(COD)</w:t>
            </w:r>
          </w:p>
        </w:tc>
      </w:tr>
      <w:tr w:rsidR="008E6A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7.3.2018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r>
      <w:tr w:rsidR="008E6A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Committee responsible</w:t>
            </w:r>
          </w:p>
          <w:p w:rsidR="008E6A45" w:rsidRDefault="008E6A45">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ECON</w:t>
            </w:r>
          </w:p>
          <w:p w:rsidR="008E6A45" w:rsidRDefault="008E6A45">
            <w:pPr>
              <w:autoSpaceDE w:val="0"/>
              <w:autoSpaceDN w:val="0"/>
              <w:adjustRightInd w:val="0"/>
              <w:rPr>
                <w:color w:val="000000"/>
                <w:sz w:val="20"/>
              </w:rPr>
            </w:pPr>
            <w:r>
              <w:rPr>
                <w:color w:val="000000"/>
                <w:sz w:val="20"/>
              </w:rPr>
              <w:t>16.4.2018</w:t>
            </w:r>
          </w:p>
        </w:tc>
        <w:tc>
          <w:tcPr>
            <w:tcW w:w="1474"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r>
      <w:tr w:rsidR="008E6A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Committees asked for opinions</w:t>
            </w:r>
          </w:p>
          <w:p w:rsidR="008E6A45" w:rsidRDefault="008E6A45">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ITRE</w:t>
            </w:r>
          </w:p>
          <w:p w:rsidR="008E6A45" w:rsidRDefault="008E6A45">
            <w:pPr>
              <w:autoSpaceDE w:val="0"/>
              <w:autoSpaceDN w:val="0"/>
              <w:adjustRightInd w:val="0"/>
              <w:rPr>
                <w:color w:val="000000"/>
                <w:sz w:val="20"/>
              </w:rPr>
            </w:pPr>
            <w:r>
              <w:rPr>
                <w:color w:val="000000"/>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IMCO</w:t>
            </w:r>
          </w:p>
          <w:p w:rsidR="008E6A45" w:rsidRDefault="008E6A45">
            <w:pPr>
              <w:autoSpaceDE w:val="0"/>
              <w:autoSpaceDN w:val="0"/>
              <w:adjustRightInd w:val="0"/>
              <w:rPr>
                <w:color w:val="000000"/>
                <w:sz w:val="20"/>
              </w:rPr>
            </w:pPr>
            <w:r>
              <w:rPr>
                <w:color w:val="000000"/>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JURI</w:t>
            </w:r>
          </w:p>
          <w:p w:rsidR="008E6A45" w:rsidRDefault="008E6A45">
            <w:pPr>
              <w:autoSpaceDE w:val="0"/>
              <w:autoSpaceDN w:val="0"/>
              <w:adjustRightInd w:val="0"/>
              <w:rPr>
                <w:color w:val="000000"/>
                <w:sz w:val="20"/>
              </w:rPr>
            </w:pPr>
            <w:r>
              <w:rPr>
                <w:color w:val="000000"/>
                <w:sz w:val="20"/>
              </w:rPr>
              <w:t>16.4.2018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r>
      <w:tr w:rsidR="008E6A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Not delivering opinions</w:t>
            </w:r>
          </w:p>
          <w:p w:rsidR="008E6A45" w:rsidRDefault="008E6A45">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ITRE</w:t>
            </w:r>
          </w:p>
          <w:p w:rsidR="008E6A45" w:rsidRDefault="008E6A45">
            <w:pPr>
              <w:autoSpaceDE w:val="0"/>
              <w:autoSpaceDN w:val="0"/>
              <w:adjustRightInd w:val="0"/>
              <w:rPr>
                <w:color w:val="000000"/>
                <w:sz w:val="20"/>
              </w:rPr>
            </w:pPr>
            <w:r>
              <w:rPr>
                <w:color w:val="000000"/>
                <w:sz w:val="20"/>
              </w:rPr>
              <w:t>24.4.2018</w:t>
            </w:r>
          </w:p>
        </w:tc>
        <w:tc>
          <w:tcPr>
            <w:tcW w:w="1474"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IMCO</w:t>
            </w:r>
          </w:p>
          <w:p w:rsidR="008E6A45" w:rsidRDefault="008E6A45">
            <w:pPr>
              <w:autoSpaceDE w:val="0"/>
              <w:autoSpaceDN w:val="0"/>
              <w:adjustRightInd w:val="0"/>
              <w:rPr>
                <w:color w:val="000000"/>
                <w:sz w:val="20"/>
              </w:rPr>
            </w:pPr>
            <w:r>
              <w:rPr>
                <w:color w:val="000000"/>
                <w:sz w:val="20"/>
              </w:rPr>
              <w:t>23.4.2018</w:t>
            </w:r>
          </w:p>
        </w:tc>
        <w:tc>
          <w:tcPr>
            <w:tcW w:w="1474"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JURI</w:t>
            </w:r>
          </w:p>
          <w:p w:rsidR="008E6A45" w:rsidRDefault="008E6A45">
            <w:pPr>
              <w:autoSpaceDE w:val="0"/>
              <w:autoSpaceDN w:val="0"/>
              <w:adjustRightInd w:val="0"/>
              <w:rPr>
                <w:color w:val="000000"/>
                <w:sz w:val="20"/>
              </w:rPr>
            </w:pPr>
            <w:r>
              <w:rPr>
                <w:color w:val="000000"/>
                <w:sz w:val="20"/>
              </w:rPr>
              <w:t>27.3.2018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r>
      <w:tr w:rsidR="008E6A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Rapporteurs</w:t>
            </w:r>
          </w:p>
          <w:p w:rsidR="008E6A45" w:rsidRDefault="008E6A45">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Caroline Nagtegaal</w:t>
            </w:r>
          </w:p>
          <w:p w:rsidR="008E6A45" w:rsidRDefault="008E6A45">
            <w:pPr>
              <w:autoSpaceDE w:val="0"/>
              <w:autoSpaceDN w:val="0"/>
              <w:adjustRightInd w:val="0"/>
              <w:rPr>
                <w:color w:val="000000"/>
                <w:sz w:val="20"/>
              </w:rPr>
            </w:pPr>
            <w:r>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r>
      <w:tr w:rsidR="008E6A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r>
      <w:tr w:rsidR="008E6A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rFonts w:ascii="sans-serif" w:hAnsi="sans-serif" w:cs="sans-serif"/>
                <w:color w:val="000000"/>
                <w:szCs w:val="24"/>
              </w:rPr>
            </w:pPr>
          </w:p>
        </w:tc>
      </w:tr>
      <w:tr w:rsidR="008E6A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w:t>
            </w:r>
          </w:p>
          <w:p w:rsidR="008E6A45" w:rsidRDefault="008E6A45">
            <w:pPr>
              <w:autoSpaceDE w:val="0"/>
              <w:autoSpaceDN w:val="0"/>
              <w:adjustRightInd w:val="0"/>
              <w:rPr>
                <w:color w:val="000000"/>
                <w:sz w:val="20"/>
              </w:rPr>
            </w:pPr>
            <w:r>
              <w:rPr>
                <w:color w:val="000000"/>
                <w:sz w:val="20"/>
              </w:rPr>
              <w:t>–:</w:t>
            </w:r>
          </w:p>
          <w:p w:rsidR="008E6A45" w:rsidRDefault="008E6A4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41</w:t>
            </w:r>
          </w:p>
          <w:p w:rsidR="008E6A45" w:rsidRDefault="008E6A45">
            <w:pPr>
              <w:autoSpaceDE w:val="0"/>
              <w:autoSpaceDN w:val="0"/>
              <w:adjustRightInd w:val="0"/>
              <w:rPr>
                <w:color w:val="000000"/>
                <w:sz w:val="20"/>
              </w:rPr>
            </w:pPr>
            <w:r>
              <w:rPr>
                <w:color w:val="000000"/>
                <w:sz w:val="20"/>
              </w:rPr>
              <w:t>2</w:t>
            </w:r>
          </w:p>
          <w:p w:rsidR="008E6A45" w:rsidRDefault="008E6A45">
            <w:pPr>
              <w:autoSpaceDE w:val="0"/>
              <w:autoSpaceDN w:val="0"/>
              <w:adjustRightInd w:val="0"/>
              <w:rPr>
                <w:color w:val="000000"/>
                <w:sz w:val="20"/>
              </w:rPr>
            </w:pPr>
            <w:r>
              <w:rPr>
                <w:color w:val="000000"/>
                <w:sz w:val="20"/>
              </w:rPr>
              <w:t>0</w:t>
            </w:r>
          </w:p>
        </w:tc>
      </w:tr>
      <w:tr w:rsidR="008E6A4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Pervenche Berès, David Coburn, Markus Ferber, Jonás Fernández, Stefan Gehrold, Roberto Gualtieri, Gunnar Hökmark, Danuta Maria Hübner, Petr Ježek, Philippe Lamberts, Bernd Lucke, Ivana Maletić, Marisa Matias, Gabriel Mato, Caroline Nagtegaal, Luděk Niedermayer, Sirpa Pietikäinen, Anne Sander, Martin Schirdewan, Kay Swinburne, Paul Tang, Ramon Tremosa i Balcells, Marco Valli, Jakob von Weizsäcker</w:t>
            </w:r>
          </w:p>
        </w:tc>
      </w:tr>
      <w:tr w:rsidR="008E6A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Richard Corbett, Mady Delvaux, Bas Eickhout, Ashley Fox, Eva Joly, Thomas Mann, Eva Maydell, Luigi Morgano, Lieve Wierinck</w:t>
            </w:r>
          </w:p>
        </w:tc>
      </w:tr>
      <w:tr w:rsidR="008E6A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Tiziana Beghin, Esther de Lange, John Flack, Aleksander Gabelic, Anna Hedh, Agnes Jongerius, Syed Kamall, Ricardo Serrão Santos, Tom Vandenkendelaere, Roberts Zīle</w:t>
            </w:r>
          </w:p>
        </w:tc>
      </w:tr>
      <w:tr w:rsidR="008E6A4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6A45" w:rsidRDefault="008E6A45">
            <w:pPr>
              <w:autoSpaceDE w:val="0"/>
              <w:autoSpaceDN w:val="0"/>
              <w:adjustRightInd w:val="0"/>
              <w:rPr>
                <w:color w:val="000000"/>
                <w:sz w:val="20"/>
              </w:rPr>
            </w:pPr>
            <w:r>
              <w:rPr>
                <w:color w:val="000000"/>
                <w:sz w:val="20"/>
              </w:rPr>
              <w:t>9.11.2018</w:t>
            </w:r>
          </w:p>
        </w:tc>
      </w:tr>
    </w:tbl>
    <w:p w:rsidR="008E6A45" w:rsidRDefault="008E6A45">
      <w:pPr>
        <w:autoSpaceDE w:val="0"/>
        <w:autoSpaceDN w:val="0"/>
        <w:adjustRightInd w:val="0"/>
        <w:rPr>
          <w:rFonts w:ascii="Arial" w:hAnsi="Arial" w:cs="Arial"/>
          <w:szCs w:val="24"/>
        </w:rPr>
      </w:pPr>
    </w:p>
    <w:bookmarkEnd w:id="2"/>
    <w:p w:rsidR="00697267" w:rsidRPr="008432A8" w:rsidRDefault="00697267" w:rsidP="008E6A45">
      <w:pPr>
        <w:pStyle w:val="PageHeading"/>
      </w:pPr>
      <w:r w:rsidRPr="008E6A45">
        <w:br w:type="page"/>
      </w:r>
      <w:bookmarkStart w:id="4" w:name="RollCallPageRR"/>
      <w:bookmarkStart w:id="5" w:name="_Toc529521540"/>
      <w:r w:rsidRPr="008432A8">
        <w:lastRenderedPageBreak/>
        <w:t>FINAL VOTE BY ROLL CALL IN COMMITTEE RESPONSIBLE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7267" w:rsidRPr="008432A8" w:rsidTr="008920AC">
        <w:trPr>
          <w:cantSplit/>
        </w:trPr>
        <w:tc>
          <w:tcPr>
            <w:tcW w:w="1701" w:type="dxa"/>
            <w:shd w:val="pct10" w:color="000000" w:fill="FFFFFF"/>
            <w:vAlign w:val="center"/>
          </w:tcPr>
          <w:p w:rsidR="00697267" w:rsidRPr="008432A8" w:rsidRDefault="00697267" w:rsidP="008920AC">
            <w:pPr>
              <w:spacing w:before="120" w:after="120"/>
              <w:jc w:val="center"/>
              <w:rPr>
                <w:b/>
                <w:sz w:val="20"/>
              </w:rPr>
            </w:pPr>
            <w:r w:rsidRPr="008432A8">
              <w:rPr>
                <w:b/>
                <w:sz w:val="20"/>
              </w:rPr>
              <w:t>41</w:t>
            </w:r>
          </w:p>
        </w:tc>
        <w:tc>
          <w:tcPr>
            <w:tcW w:w="7371" w:type="dxa"/>
            <w:shd w:val="pct10" w:color="000000" w:fill="FFFFFF"/>
          </w:tcPr>
          <w:p w:rsidR="00697267" w:rsidRPr="008432A8" w:rsidRDefault="00697267" w:rsidP="008920AC">
            <w:pPr>
              <w:spacing w:before="120" w:after="120"/>
              <w:jc w:val="center"/>
              <w:rPr>
                <w:rFonts w:ascii="Arial" w:hAnsi="Arial" w:cs="Arial"/>
                <w:b/>
                <w:sz w:val="28"/>
                <w:szCs w:val="28"/>
              </w:rPr>
            </w:pPr>
            <w:r w:rsidRPr="008432A8">
              <w:rPr>
                <w:rFonts w:ascii="Arial" w:hAnsi="Arial" w:cs="Arial"/>
                <w:b/>
                <w:sz w:val="28"/>
                <w:szCs w:val="28"/>
              </w:rPr>
              <w:t>+</w:t>
            </w:r>
          </w:p>
        </w:tc>
      </w:tr>
      <w:tr w:rsidR="00697267" w:rsidRPr="008432A8" w:rsidTr="008920AC">
        <w:trPr>
          <w:cantSplit/>
        </w:trPr>
        <w:tc>
          <w:tcPr>
            <w:tcW w:w="1701" w:type="dxa"/>
            <w:shd w:val="clear" w:color="auto" w:fill="FFFFFF"/>
          </w:tcPr>
          <w:p w:rsidR="00697267" w:rsidRPr="008432A8" w:rsidRDefault="00697267" w:rsidP="008920AC">
            <w:pPr>
              <w:spacing w:before="120" w:after="120"/>
              <w:rPr>
                <w:sz w:val="20"/>
              </w:rPr>
            </w:pPr>
            <w:r w:rsidRPr="008432A8">
              <w:rPr>
                <w:sz w:val="20"/>
              </w:rPr>
              <w:t>ALDE</w:t>
            </w:r>
          </w:p>
        </w:tc>
        <w:tc>
          <w:tcPr>
            <w:tcW w:w="7371" w:type="dxa"/>
            <w:shd w:val="clear" w:color="auto" w:fill="FFFFFF"/>
          </w:tcPr>
          <w:p w:rsidR="00697267" w:rsidRPr="008432A8" w:rsidRDefault="00697267" w:rsidP="008920AC">
            <w:pPr>
              <w:spacing w:before="120" w:after="120"/>
              <w:rPr>
                <w:sz w:val="20"/>
              </w:rPr>
            </w:pPr>
            <w:r w:rsidRPr="008432A8">
              <w:rPr>
                <w:sz w:val="20"/>
              </w:rPr>
              <w:t>Petr Ježek, Caroline Nagtegaal, Ramon Tremosa i Balcells, Lieve Wierinck</w:t>
            </w:r>
          </w:p>
        </w:tc>
      </w:tr>
      <w:tr w:rsidR="00697267" w:rsidRPr="008432A8" w:rsidTr="008920AC">
        <w:trPr>
          <w:cantSplit/>
        </w:trPr>
        <w:tc>
          <w:tcPr>
            <w:tcW w:w="1701" w:type="dxa"/>
            <w:shd w:val="clear" w:color="auto" w:fill="FFFFFF"/>
          </w:tcPr>
          <w:p w:rsidR="00697267" w:rsidRPr="008432A8" w:rsidRDefault="00697267" w:rsidP="008920AC">
            <w:pPr>
              <w:spacing w:before="120" w:after="120"/>
              <w:rPr>
                <w:sz w:val="20"/>
              </w:rPr>
            </w:pPr>
            <w:r w:rsidRPr="008432A8">
              <w:rPr>
                <w:sz w:val="20"/>
              </w:rPr>
              <w:t>ECR</w:t>
            </w:r>
          </w:p>
        </w:tc>
        <w:tc>
          <w:tcPr>
            <w:tcW w:w="7371" w:type="dxa"/>
            <w:shd w:val="clear" w:color="auto" w:fill="FFFFFF"/>
          </w:tcPr>
          <w:p w:rsidR="00697267" w:rsidRPr="008432A8" w:rsidRDefault="00697267" w:rsidP="008920AC">
            <w:pPr>
              <w:spacing w:before="120" w:after="120"/>
              <w:rPr>
                <w:sz w:val="20"/>
              </w:rPr>
            </w:pPr>
            <w:r w:rsidRPr="008432A8">
              <w:rPr>
                <w:sz w:val="20"/>
              </w:rPr>
              <w:t>John Flack, Ashley Fox, Syed Kamall, Bernd Lucke, Kay Swinburne, Roberts Zīle</w:t>
            </w:r>
          </w:p>
        </w:tc>
      </w:tr>
      <w:tr w:rsidR="00697267" w:rsidRPr="00DF3879" w:rsidTr="008920AC">
        <w:trPr>
          <w:cantSplit/>
        </w:trPr>
        <w:tc>
          <w:tcPr>
            <w:tcW w:w="1701" w:type="dxa"/>
            <w:shd w:val="clear" w:color="auto" w:fill="FFFFFF"/>
          </w:tcPr>
          <w:p w:rsidR="00697267" w:rsidRPr="008432A8" w:rsidRDefault="00697267" w:rsidP="008920AC">
            <w:pPr>
              <w:spacing w:before="120" w:after="120"/>
              <w:rPr>
                <w:sz w:val="20"/>
              </w:rPr>
            </w:pPr>
            <w:r w:rsidRPr="008432A8">
              <w:rPr>
                <w:sz w:val="20"/>
              </w:rPr>
              <w:t>EFDD</w:t>
            </w:r>
          </w:p>
        </w:tc>
        <w:tc>
          <w:tcPr>
            <w:tcW w:w="7371" w:type="dxa"/>
            <w:shd w:val="clear" w:color="auto" w:fill="FFFFFF"/>
          </w:tcPr>
          <w:p w:rsidR="00697267" w:rsidRPr="00E60D93" w:rsidRDefault="00697267" w:rsidP="008920AC">
            <w:pPr>
              <w:spacing w:before="120" w:after="120"/>
              <w:rPr>
                <w:sz w:val="20"/>
                <w:lang w:val="it-IT"/>
              </w:rPr>
            </w:pPr>
            <w:r w:rsidRPr="00E60D93">
              <w:rPr>
                <w:sz w:val="20"/>
                <w:lang w:val="it-IT"/>
              </w:rPr>
              <w:t>Tiziana Beghin, David Coburn, Marco Valli</w:t>
            </w:r>
          </w:p>
        </w:tc>
      </w:tr>
      <w:tr w:rsidR="00697267" w:rsidRPr="008432A8" w:rsidTr="008920AC">
        <w:trPr>
          <w:cantSplit/>
        </w:trPr>
        <w:tc>
          <w:tcPr>
            <w:tcW w:w="1701" w:type="dxa"/>
            <w:shd w:val="clear" w:color="auto" w:fill="FFFFFF"/>
          </w:tcPr>
          <w:p w:rsidR="00697267" w:rsidRPr="008432A8" w:rsidRDefault="00697267" w:rsidP="008920AC">
            <w:pPr>
              <w:spacing w:before="120" w:after="120"/>
              <w:rPr>
                <w:sz w:val="20"/>
              </w:rPr>
            </w:pPr>
            <w:r w:rsidRPr="008432A8">
              <w:rPr>
                <w:sz w:val="20"/>
              </w:rPr>
              <w:t>PPE</w:t>
            </w:r>
          </w:p>
        </w:tc>
        <w:tc>
          <w:tcPr>
            <w:tcW w:w="7371" w:type="dxa"/>
            <w:shd w:val="clear" w:color="auto" w:fill="FFFFFF"/>
          </w:tcPr>
          <w:p w:rsidR="00697267" w:rsidRPr="008432A8" w:rsidRDefault="00697267" w:rsidP="008920AC">
            <w:pPr>
              <w:spacing w:before="120" w:after="120"/>
              <w:rPr>
                <w:sz w:val="20"/>
              </w:rPr>
            </w:pPr>
            <w:r w:rsidRPr="008432A8">
              <w:rPr>
                <w:sz w:val="20"/>
              </w:rPr>
              <w:t>Markus Ferber, Stefan Gehrold, Gunnar Hökmark, Danuta Maria Hübner, Esther de Lange, Ivana Maletić, Thomas Mann, Gabriel Mato, Eva Maydell, Luděk Niedermayer, Sirpa Pietikäinen, Anne Sander, Tom Vandenkendelaere</w:t>
            </w:r>
          </w:p>
        </w:tc>
      </w:tr>
      <w:tr w:rsidR="00697267" w:rsidRPr="008432A8" w:rsidTr="008920AC">
        <w:trPr>
          <w:cantSplit/>
        </w:trPr>
        <w:tc>
          <w:tcPr>
            <w:tcW w:w="1701" w:type="dxa"/>
            <w:shd w:val="clear" w:color="auto" w:fill="FFFFFF"/>
          </w:tcPr>
          <w:p w:rsidR="00697267" w:rsidRPr="008432A8" w:rsidRDefault="00697267" w:rsidP="008920AC">
            <w:pPr>
              <w:spacing w:before="120" w:after="120"/>
              <w:rPr>
                <w:sz w:val="20"/>
              </w:rPr>
            </w:pPr>
            <w:r w:rsidRPr="008432A8">
              <w:rPr>
                <w:sz w:val="20"/>
              </w:rPr>
              <w:t>S&amp;D</w:t>
            </w:r>
          </w:p>
        </w:tc>
        <w:tc>
          <w:tcPr>
            <w:tcW w:w="7371" w:type="dxa"/>
            <w:shd w:val="clear" w:color="auto" w:fill="FFFFFF"/>
          </w:tcPr>
          <w:p w:rsidR="00697267" w:rsidRPr="008432A8" w:rsidRDefault="00697267" w:rsidP="008920AC">
            <w:pPr>
              <w:spacing w:before="120" w:after="120"/>
              <w:rPr>
                <w:sz w:val="20"/>
              </w:rPr>
            </w:pPr>
            <w:r w:rsidRPr="008432A8">
              <w:rPr>
                <w:sz w:val="20"/>
              </w:rPr>
              <w:t>Pervenche Berès, Richard Corbett, Mady Delvaux, Jonás Fernández, Aleksander Gabelic, Roberto Gualtieri, Anna Hedh, Agnes Jongerius, Luigi Morgano, Ricardo Serrão Santos, Paul Tang, Jakob von Weizsäcker</w:t>
            </w:r>
          </w:p>
        </w:tc>
      </w:tr>
      <w:tr w:rsidR="00697267" w:rsidRPr="008432A8" w:rsidTr="008920AC">
        <w:trPr>
          <w:cantSplit/>
        </w:trPr>
        <w:tc>
          <w:tcPr>
            <w:tcW w:w="1701" w:type="dxa"/>
            <w:shd w:val="clear" w:color="auto" w:fill="FFFFFF"/>
          </w:tcPr>
          <w:p w:rsidR="00697267" w:rsidRPr="008432A8" w:rsidRDefault="00697267" w:rsidP="008920AC">
            <w:pPr>
              <w:spacing w:before="120" w:after="120"/>
              <w:rPr>
                <w:sz w:val="20"/>
              </w:rPr>
            </w:pPr>
            <w:r w:rsidRPr="008432A8">
              <w:rPr>
                <w:sz w:val="20"/>
              </w:rPr>
              <w:t>VERTS/ALE</w:t>
            </w:r>
          </w:p>
        </w:tc>
        <w:tc>
          <w:tcPr>
            <w:tcW w:w="7371" w:type="dxa"/>
            <w:shd w:val="clear" w:color="auto" w:fill="FFFFFF"/>
          </w:tcPr>
          <w:p w:rsidR="00697267" w:rsidRPr="008432A8" w:rsidRDefault="00697267" w:rsidP="008920AC">
            <w:pPr>
              <w:spacing w:before="120" w:after="120"/>
              <w:rPr>
                <w:sz w:val="20"/>
              </w:rPr>
            </w:pPr>
            <w:r w:rsidRPr="008432A8">
              <w:rPr>
                <w:sz w:val="20"/>
              </w:rPr>
              <w:t>Bas Eickhout, Eva Joly, Philippe Lamberts</w:t>
            </w:r>
          </w:p>
        </w:tc>
      </w:tr>
    </w:tbl>
    <w:p w:rsidR="00697267" w:rsidRPr="008432A8" w:rsidRDefault="0069726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7267" w:rsidRPr="008432A8" w:rsidTr="008920AC">
        <w:trPr>
          <w:cantSplit/>
        </w:trPr>
        <w:tc>
          <w:tcPr>
            <w:tcW w:w="1701" w:type="dxa"/>
            <w:shd w:val="pct10" w:color="000000" w:fill="FFFFFF"/>
            <w:vAlign w:val="center"/>
          </w:tcPr>
          <w:p w:rsidR="00697267" w:rsidRPr="008432A8" w:rsidRDefault="00697267" w:rsidP="008920AC">
            <w:pPr>
              <w:spacing w:before="120" w:after="120"/>
              <w:jc w:val="center"/>
              <w:rPr>
                <w:b/>
                <w:sz w:val="20"/>
              </w:rPr>
            </w:pPr>
            <w:r w:rsidRPr="008432A8">
              <w:rPr>
                <w:b/>
                <w:sz w:val="20"/>
              </w:rPr>
              <w:t>2</w:t>
            </w:r>
          </w:p>
        </w:tc>
        <w:tc>
          <w:tcPr>
            <w:tcW w:w="7371" w:type="dxa"/>
            <w:shd w:val="pct10" w:color="000000" w:fill="FFFFFF"/>
          </w:tcPr>
          <w:p w:rsidR="00697267" w:rsidRPr="008432A8" w:rsidRDefault="00697267" w:rsidP="008920AC">
            <w:pPr>
              <w:spacing w:before="120" w:after="120"/>
              <w:jc w:val="center"/>
              <w:rPr>
                <w:sz w:val="28"/>
                <w:szCs w:val="28"/>
              </w:rPr>
            </w:pPr>
            <w:r w:rsidRPr="008432A8">
              <w:rPr>
                <w:rFonts w:ascii="Arial" w:hAnsi="Arial" w:cs="Arial"/>
                <w:b/>
                <w:sz w:val="28"/>
                <w:szCs w:val="28"/>
              </w:rPr>
              <w:t>-</w:t>
            </w:r>
          </w:p>
        </w:tc>
      </w:tr>
      <w:tr w:rsidR="00697267" w:rsidRPr="008432A8" w:rsidTr="008920AC">
        <w:trPr>
          <w:cantSplit/>
        </w:trPr>
        <w:tc>
          <w:tcPr>
            <w:tcW w:w="1701" w:type="dxa"/>
            <w:shd w:val="clear" w:color="auto" w:fill="FFFFFF"/>
          </w:tcPr>
          <w:p w:rsidR="00697267" w:rsidRPr="008432A8" w:rsidRDefault="00697267" w:rsidP="008920AC">
            <w:pPr>
              <w:spacing w:before="120" w:after="120"/>
              <w:rPr>
                <w:sz w:val="20"/>
              </w:rPr>
            </w:pPr>
            <w:r w:rsidRPr="008432A8">
              <w:rPr>
                <w:sz w:val="20"/>
              </w:rPr>
              <w:t>GUE/NGL</w:t>
            </w:r>
          </w:p>
        </w:tc>
        <w:tc>
          <w:tcPr>
            <w:tcW w:w="7371" w:type="dxa"/>
            <w:shd w:val="clear" w:color="auto" w:fill="FFFFFF"/>
          </w:tcPr>
          <w:p w:rsidR="00697267" w:rsidRPr="008432A8" w:rsidRDefault="00697267" w:rsidP="008920AC">
            <w:pPr>
              <w:spacing w:before="120" w:after="120"/>
              <w:rPr>
                <w:sz w:val="20"/>
              </w:rPr>
            </w:pPr>
            <w:r w:rsidRPr="008432A8">
              <w:rPr>
                <w:sz w:val="20"/>
              </w:rPr>
              <w:t>Marisa Matias, Martin Schirdewan</w:t>
            </w:r>
          </w:p>
        </w:tc>
      </w:tr>
    </w:tbl>
    <w:p w:rsidR="00697267" w:rsidRPr="008432A8" w:rsidRDefault="0069726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7267" w:rsidRPr="008432A8" w:rsidTr="008920AC">
        <w:trPr>
          <w:cantSplit/>
        </w:trPr>
        <w:tc>
          <w:tcPr>
            <w:tcW w:w="1701" w:type="dxa"/>
            <w:shd w:val="pct10" w:color="000000" w:fill="FFFFFF"/>
            <w:vAlign w:val="center"/>
          </w:tcPr>
          <w:p w:rsidR="00697267" w:rsidRPr="008432A8" w:rsidRDefault="00697267" w:rsidP="008920AC">
            <w:pPr>
              <w:spacing w:before="120" w:after="120"/>
              <w:jc w:val="center"/>
              <w:rPr>
                <w:b/>
                <w:sz w:val="20"/>
              </w:rPr>
            </w:pPr>
            <w:r w:rsidRPr="008432A8">
              <w:rPr>
                <w:b/>
                <w:sz w:val="20"/>
              </w:rPr>
              <w:t>0</w:t>
            </w:r>
          </w:p>
        </w:tc>
        <w:tc>
          <w:tcPr>
            <w:tcW w:w="7371" w:type="dxa"/>
            <w:shd w:val="pct10" w:color="000000" w:fill="FFFFFF"/>
          </w:tcPr>
          <w:p w:rsidR="00697267" w:rsidRPr="008432A8" w:rsidRDefault="00697267" w:rsidP="008920AC">
            <w:pPr>
              <w:spacing w:before="120" w:after="120"/>
              <w:jc w:val="center"/>
              <w:rPr>
                <w:sz w:val="28"/>
                <w:szCs w:val="28"/>
              </w:rPr>
            </w:pPr>
            <w:r w:rsidRPr="008432A8">
              <w:rPr>
                <w:rFonts w:ascii="Arial" w:hAnsi="Arial" w:cs="Arial"/>
                <w:b/>
                <w:sz w:val="28"/>
                <w:szCs w:val="28"/>
              </w:rPr>
              <w:t>0</w:t>
            </w:r>
          </w:p>
        </w:tc>
      </w:tr>
      <w:tr w:rsidR="00697267" w:rsidRPr="008432A8" w:rsidTr="008920AC">
        <w:trPr>
          <w:cantSplit/>
        </w:trPr>
        <w:tc>
          <w:tcPr>
            <w:tcW w:w="1701" w:type="dxa"/>
            <w:shd w:val="clear" w:color="auto" w:fill="FFFFFF"/>
          </w:tcPr>
          <w:p w:rsidR="00697267" w:rsidRPr="008432A8" w:rsidRDefault="00697267" w:rsidP="008920AC">
            <w:pPr>
              <w:spacing w:before="120" w:after="120"/>
              <w:rPr>
                <w:sz w:val="20"/>
              </w:rPr>
            </w:pPr>
          </w:p>
        </w:tc>
        <w:tc>
          <w:tcPr>
            <w:tcW w:w="7371" w:type="dxa"/>
            <w:shd w:val="clear" w:color="auto" w:fill="FFFFFF"/>
          </w:tcPr>
          <w:p w:rsidR="00697267" w:rsidRPr="008432A8" w:rsidRDefault="00697267" w:rsidP="008920AC">
            <w:pPr>
              <w:spacing w:before="120" w:after="120"/>
              <w:rPr>
                <w:sz w:val="20"/>
              </w:rPr>
            </w:pPr>
          </w:p>
        </w:tc>
      </w:tr>
    </w:tbl>
    <w:p w:rsidR="00697267" w:rsidRPr="008432A8" w:rsidRDefault="00697267" w:rsidP="00147FBF">
      <w:pPr>
        <w:pStyle w:val="Normal12"/>
      </w:pPr>
    </w:p>
    <w:p w:rsidR="00697267" w:rsidRPr="008432A8" w:rsidRDefault="00697267" w:rsidP="00B735E3">
      <w:r w:rsidRPr="008432A8">
        <w:t>Key to symbols:</w:t>
      </w:r>
    </w:p>
    <w:p w:rsidR="00697267" w:rsidRPr="008432A8" w:rsidRDefault="00697267" w:rsidP="00B735E3">
      <w:pPr>
        <w:pStyle w:val="NormalTabs"/>
        <w:rPr>
          <w:lang w:val="en-GB"/>
        </w:rPr>
      </w:pPr>
      <w:r w:rsidRPr="008432A8">
        <w:rPr>
          <w:lang w:val="en-GB"/>
        </w:rPr>
        <w:t>+</w:t>
      </w:r>
      <w:r w:rsidRPr="008432A8">
        <w:rPr>
          <w:lang w:val="en-GB"/>
        </w:rPr>
        <w:tab/>
        <w:t>:</w:t>
      </w:r>
      <w:r w:rsidRPr="008432A8">
        <w:rPr>
          <w:lang w:val="en-GB"/>
        </w:rPr>
        <w:tab/>
        <w:t>in favour</w:t>
      </w:r>
    </w:p>
    <w:p w:rsidR="00697267" w:rsidRPr="008432A8" w:rsidRDefault="00697267" w:rsidP="00B735E3">
      <w:pPr>
        <w:pStyle w:val="NormalTabs"/>
        <w:rPr>
          <w:lang w:val="en-GB"/>
        </w:rPr>
      </w:pPr>
      <w:r w:rsidRPr="008432A8">
        <w:rPr>
          <w:lang w:val="en-GB"/>
        </w:rPr>
        <w:t>-</w:t>
      </w:r>
      <w:r w:rsidRPr="008432A8">
        <w:rPr>
          <w:lang w:val="en-GB"/>
        </w:rPr>
        <w:tab/>
        <w:t>:</w:t>
      </w:r>
      <w:r w:rsidRPr="008432A8">
        <w:rPr>
          <w:lang w:val="en-GB"/>
        </w:rPr>
        <w:tab/>
        <w:t>against</w:t>
      </w:r>
    </w:p>
    <w:p w:rsidR="00697267" w:rsidRPr="008432A8" w:rsidRDefault="00697267" w:rsidP="00B735E3">
      <w:pPr>
        <w:pStyle w:val="NormalTabs"/>
        <w:rPr>
          <w:lang w:val="en-GB"/>
        </w:rPr>
      </w:pPr>
      <w:r w:rsidRPr="008432A8">
        <w:rPr>
          <w:lang w:val="en-GB"/>
        </w:rPr>
        <w:t>0</w:t>
      </w:r>
      <w:r w:rsidRPr="008432A8">
        <w:rPr>
          <w:lang w:val="en-GB"/>
        </w:rPr>
        <w:tab/>
        <w:t>:</w:t>
      </w:r>
      <w:r w:rsidRPr="008432A8">
        <w:rPr>
          <w:lang w:val="en-GB"/>
        </w:rPr>
        <w:tab/>
        <w:t>abstention</w:t>
      </w:r>
    </w:p>
    <w:p w:rsidR="00697267" w:rsidRPr="008432A8" w:rsidRDefault="00697267" w:rsidP="00AD5932"/>
    <w:bookmarkEnd w:id="4"/>
    <w:p w:rsidR="00842A4F" w:rsidRPr="008432A8" w:rsidRDefault="00842A4F" w:rsidP="00697267"/>
    <w:sectPr w:rsidR="00842A4F" w:rsidRPr="008432A8" w:rsidSect="008432A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B1" w:rsidRPr="00276A6B" w:rsidRDefault="00E257B1">
      <w:r w:rsidRPr="00276A6B">
        <w:separator/>
      </w:r>
    </w:p>
  </w:endnote>
  <w:endnote w:type="continuationSeparator" w:id="0">
    <w:p w:rsidR="00E257B1" w:rsidRPr="00276A6B" w:rsidRDefault="00E257B1">
      <w:r w:rsidRPr="00276A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45" w:rsidRDefault="008E6A45" w:rsidP="008E6A45">
    <w:pPr>
      <w:pStyle w:val="Footer"/>
    </w:pPr>
    <w:r>
      <w:t>PE</w:t>
    </w:r>
    <w:r w:rsidRPr="008E6A45">
      <w:rPr>
        <w:rStyle w:val="HideTWBExt"/>
      </w:rPr>
      <w:t>&lt;NoPE&gt;</w:t>
    </w:r>
    <w:r>
      <w:t>625.579</w:t>
    </w:r>
    <w:r w:rsidRPr="008E6A45">
      <w:rPr>
        <w:rStyle w:val="HideTWBExt"/>
      </w:rPr>
      <w:t>&lt;/NoPE&gt;&lt;Version&gt;</w:t>
    </w:r>
    <w:r>
      <w:t>v02-00</w:t>
    </w:r>
    <w:r w:rsidRPr="008E6A45">
      <w:rPr>
        <w:rStyle w:val="HideTWBExt"/>
      </w:rPr>
      <w:t>&lt;/Version&gt;</w:t>
    </w:r>
    <w:r>
      <w:tab/>
    </w:r>
    <w:r>
      <w:fldChar w:fldCharType="begin"/>
    </w:r>
    <w:r>
      <w:instrText xml:space="preserve"> PAGE  \* MERGEFORMAT </w:instrText>
    </w:r>
    <w:r>
      <w:fldChar w:fldCharType="separate"/>
    </w:r>
    <w:r w:rsidR="00DF3879">
      <w:rPr>
        <w:noProof/>
      </w:rPr>
      <w:t>2</w:t>
    </w:r>
    <w:r>
      <w:fldChar w:fldCharType="end"/>
    </w:r>
    <w:r>
      <w:t>/</w:t>
    </w:r>
    <w:r w:rsidR="00DF3879">
      <w:rPr>
        <w:noProof/>
      </w:rPr>
      <w:fldChar w:fldCharType="begin"/>
    </w:r>
    <w:r w:rsidR="00DF3879">
      <w:rPr>
        <w:noProof/>
      </w:rPr>
      <w:instrText xml:space="preserve"> NUMPAGES  \* MERGEFORMAT </w:instrText>
    </w:r>
    <w:r w:rsidR="00DF3879">
      <w:rPr>
        <w:noProof/>
      </w:rPr>
      <w:fldChar w:fldCharType="separate"/>
    </w:r>
    <w:r w:rsidR="00DF3879">
      <w:rPr>
        <w:noProof/>
      </w:rPr>
      <w:t>10</w:t>
    </w:r>
    <w:r w:rsidR="00DF3879">
      <w:rPr>
        <w:noProof/>
      </w:rPr>
      <w:fldChar w:fldCharType="end"/>
    </w:r>
    <w:r>
      <w:tab/>
    </w:r>
    <w:r w:rsidRPr="008E6A45">
      <w:rPr>
        <w:rStyle w:val="HideTWBExt"/>
      </w:rPr>
      <w:t>&lt;PathFdR&gt;</w:t>
    </w:r>
    <w:r>
      <w:t>RR\1168647EN.docx</w:t>
    </w:r>
    <w:r w:rsidRPr="008E6A45">
      <w:rPr>
        <w:rStyle w:val="HideTWBExt"/>
      </w:rPr>
      <w:t>&lt;/PathFdR&gt;</w:t>
    </w:r>
  </w:p>
  <w:p w:rsidR="005733DF" w:rsidRPr="00276A6B" w:rsidRDefault="008E6A45" w:rsidP="008E6A45">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45" w:rsidRDefault="008E6A45" w:rsidP="008E6A45">
    <w:pPr>
      <w:pStyle w:val="Footer"/>
    </w:pPr>
    <w:r w:rsidRPr="008E6A45">
      <w:rPr>
        <w:rStyle w:val="HideTWBExt"/>
      </w:rPr>
      <w:t>&lt;PathFdR&gt;</w:t>
    </w:r>
    <w:r>
      <w:t>RR\1168647EN.docx</w:t>
    </w:r>
    <w:r w:rsidRPr="008E6A45">
      <w:rPr>
        <w:rStyle w:val="HideTWBExt"/>
      </w:rPr>
      <w:t>&lt;/PathFdR&gt;</w:t>
    </w:r>
    <w:r>
      <w:tab/>
    </w:r>
    <w:r>
      <w:fldChar w:fldCharType="begin"/>
    </w:r>
    <w:r>
      <w:instrText xml:space="preserve"> PAGE  \* MERGEFORMAT </w:instrText>
    </w:r>
    <w:r>
      <w:fldChar w:fldCharType="separate"/>
    </w:r>
    <w:r w:rsidR="00DF3879">
      <w:rPr>
        <w:noProof/>
      </w:rPr>
      <w:t>3</w:t>
    </w:r>
    <w:r>
      <w:fldChar w:fldCharType="end"/>
    </w:r>
    <w:r>
      <w:t>/</w:t>
    </w:r>
    <w:r w:rsidR="00DF3879">
      <w:rPr>
        <w:noProof/>
      </w:rPr>
      <w:fldChar w:fldCharType="begin"/>
    </w:r>
    <w:r w:rsidR="00DF3879">
      <w:rPr>
        <w:noProof/>
      </w:rPr>
      <w:instrText xml:space="preserve"> NUMPAGES  \* MERGEFORMAT </w:instrText>
    </w:r>
    <w:r w:rsidR="00DF3879">
      <w:rPr>
        <w:noProof/>
      </w:rPr>
      <w:fldChar w:fldCharType="separate"/>
    </w:r>
    <w:r w:rsidR="00DF3879">
      <w:rPr>
        <w:noProof/>
      </w:rPr>
      <w:t>10</w:t>
    </w:r>
    <w:r w:rsidR="00DF3879">
      <w:rPr>
        <w:noProof/>
      </w:rPr>
      <w:fldChar w:fldCharType="end"/>
    </w:r>
    <w:r>
      <w:tab/>
      <w:t>PE</w:t>
    </w:r>
    <w:r w:rsidRPr="008E6A45">
      <w:rPr>
        <w:rStyle w:val="HideTWBExt"/>
      </w:rPr>
      <w:t>&lt;NoPE&gt;</w:t>
    </w:r>
    <w:r>
      <w:t>625.579</w:t>
    </w:r>
    <w:r w:rsidRPr="008E6A45">
      <w:rPr>
        <w:rStyle w:val="HideTWBExt"/>
      </w:rPr>
      <w:t>&lt;/NoPE&gt;&lt;Version&gt;</w:t>
    </w:r>
    <w:r>
      <w:t>v02-00</w:t>
    </w:r>
    <w:r w:rsidRPr="008E6A45">
      <w:rPr>
        <w:rStyle w:val="HideTWBExt"/>
      </w:rPr>
      <w:t>&lt;/Version&gt;</w:t>
    </w:r>
  </w:p>
  <w:p w:rsidR="005733DF" w:rsidRPr="00276A6B" w:rsidRDefault="008E6A45" w:rsidP="008E6A45">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45" w:rsidRDefault="008E6A45" w:rsidP="008E6A45">
    <w:pPr>
      <w:pStyle w:val="Footer"/>
    </w:pPr>
    <w:r w:rsidRPr="008E6A45">
      <w:rPr>
        <w:rStyle w:val="HideTWBExt"/>
      </w:rPr>
      <w:t>&lt;PathFdR&gt;</w:t>
    </w:r>
    <w:r>
      <w:t>RR\1168647EN.docx</w:t>
    </w:r>
    <w:r w:rsidRPr="008E6A45">
      <w:rPr>
        <w:rStyle w:val="HideTWBExt"/>
      </w:rPr>
      <w:t>&lt;/PathFdR&gt;</w:t>
    </w:r>
    <w:r>
      <w:tab/>
    </w:r>
    <w:r>
      <w:tab/>
      <w:t>PE</w:t>
    </w:r>
    <w:r w:rsidRPr="008E6A45">
      <w:rPr>
        <w:rStyle w:val="HideTWBExt"/>
      </w:rPr>
      <w:t>&lt;NoPE&gt;</w:t>
    </w:r>
    <w:r>
      <w:t>625.579</w:t>
    </w:r>
    <w:r w:rsidRPr="008E6A45">
      <w:rPr>
        <w:rStyle w:val="HideTWBExt"/>
      </w:rPr>
      <w:t>&lt;/NoPE&gt;&lt;Version&gt;</w:t>
    </w:r>
    <w:r>
      <w:t>v02-00</w:t>
    </w:r>
    <w:r w:rsidRPr="008E6A45">
      <w:rPr>
        <w:rStyle w:val="HideTWBExt"/>
      </w:rPr>
      <w:t>&lt;/Version&gt;</w:t>
    </w:r>
  </w:p>
  <w:p w:rsidR="005733DF" w:rsidRPr="00276A6B" w:rsidRDefault="008E6A45" w:rsidP="008E6A45">
    <w:pPr>
      <w:pStyle w:val="Footer2"/>
      <w:tabs>
        <w:tab w:val="center" w:pos="4535"/>
      </w:tabs>
    </w:pPr>
    <w:r>
      <w:t>EN</w:t>
    </w:r>
    <w:r>
      <w:tab/>
    </w:r>
    <w:r w:rsidRPr="008E6A45">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B1" w:rsidRPr="00276A6B" w:rsidRDefault="00E257B1">
      <w:r w:rsidRPr="00276A6B">
        <w:separator/>
      </w:r>
    </w:p>
  </w:footnote>
  <w:footnote w:type="continuationSeparator" w:id="0">
    <w:p w:rsidR="00E257B1" w:rsidRPr="00276A6B" w:rsidRDefault="00E257B1">
      <w:r w:rsidRPr="00276A6B">
        <w:continuationSeparator/>
      </w:r>
    </w:p>
  </w:footnote>
  <w:footnote w:id="1">
    <w:p w:rsidR="00DF520B" w:rsidRPr="00276A6B" w:rsidRDefault="00DF520B">
      <w:pPr>
        <w:pStyle w:val="FootnoteText"/>
      </w:pPr>
      <w:r w:rsidRPr="00276A6B">
        <w:rPr>
          <w:rStyle w:val="FootnoteReference"/>
        </w:rPr>
        <w:footnoteRef/>
      </w:r>
      <w:r w:rsidRPr="00276A6B">
        <w:t xml:space="preserve"> </w:t>
      </w:r>
      <w:r w:rsidRPr="00276A6B">
        <w:tab/>
        <w:t>OJ C 367, 10.10.2018, p. 65</w:t>
      </w:r>
      <w:r w:rsidR="00FA3A7B" w:rsidRPr="00276A6B">
        <w:t>.</w:t>
      </w:r>
    </w:p>
  </w:footnote>
  <w:footnote w:id="2">
    <w:p w:rsidR="00132227" w:rsidRPr="00276A6B" w:rsidRDefault="00132227" w:rsidP="00132227">
      <w:pPr>
        <w:pStyle w:val="FootnoteText"/>
      </w:pPr>
      <w:r w:rsidRPr="00276A6B">
        <w:rPr>
          <w:rStyle w:val="FootnoteReference"/>
        </w:rPr>
        <w:t>*</w:t>
      </w:r>
      <w:r w:rsidRPr="00276A6B">
        <w:t xml:space="preserve"> </w:t>
      </w:r>
      <w:r w:rsidR="00E257B1" w:rsidRPr="00276A6B">
        <w:rPr>
          <w:szCs w:val="22"/>
        </w:rPr>
        <w:t>Amendments: new or amended text is highlighted in bold italics; deletions are indicated by the symbol ▌.</w:t>
      </w:r>
    </w:p>
  </w:footnote>
  <w:footnote w:id="3">
    <w:p w:rsidR="00315635" w:rsidRPr="00276A6B" w:rsidRDefault="00315635" w:rsidP="00315635">
      <w:pPr>
        <w:pStyle w:val="FootnoteText"/>
      </w:pPr>
      <w:r w:rsidRPr="00276A6B">
        <w:rPr>
          <w:rStyle w:val="FootnoteReference"/>
        </w:rPr>
        <w:footnoteRef/>
      </w:r>
      <w:r w:rsidRPr="00276A6B">
        <w:tab/>
        <w:t>OJ C […], […], p. […].</w:t>
      </w:r>
    </w:p>
  </w:footnote>
  <w:footnote w:id="4">
    <w:p w:rsidR="00315635" w:rsidRPr="00276A6B" w:rsidRDefault="00315635" w:rsidP="00315635">
      <w:pPr>
        <w:pStyle w:val="FootnoteText"/>
      </w:pPr>
      <w:r w:rsidRPr="00276A6B">
        <w:rPr>
          <w:rStyle w:val="FootnoteReference"/>
        </w:rPr>
        <w:footnoteRef/>
      </w:r>
      <w:r w:rsidRPr="00276A6B">
        <w:tab/>
        <w:t>OJ C […], […], p. […].</w:t>
      </w:r>
    </w:p>
  </w:footnote>
  <w:footnote w:id="5">
    <w:p w:rsidR="00315635" w:rsidRPr="00276A6B" w:rsidRDefault="00315635" w:rsidP="00315635">
      <w:pPr>
        <w:pStyle w:val="FootnoteText"/>
      </w:pPr>
      <w:r w:rsidRPr="00276A6B">
        <w:rPr>
          <w:rStyle w:val="FootnoteReference"/>
        </w:rPr>
        <w:footnoteRef/>
      </w:r>
      <w:r w:rsidRPr="00276A6B">
        <w:tab/>
        <w:t>Regulation (EU) XXX/XXX of the European Parliament and of the Council on European crowdfunding service providers (OJ L […], […], p. […]).</w:t>
      </w:r>
    </w:p>
  </w:footnote>
  <w:footnote w:id="6">
    <w:p w:rsidR="00315635" w:rsidRPr="00276A6B" w:rsidRDefault="00315635" w:rsidP="00315635">
      <w:pPr>
        <w:pStyle w:val="FootnoteText"/>
      </w:pPr>
      <w:r w:rsidRPr="00276A6B">
        <w:rPr>
          <w:rStyle w:val="FootnoteReference"/>
        </w:rPr>
        <w:footnoteRef/>
      </w:r>
      <w:r w:rsidRPr="00276A6B">
        <w:tab/>
        <w:t>Directive 2014/65/EU of the European Parliament and of the Council of 15 May 2014 on markets in financial instruments and amending Directive 2002/92/EC and Directive 2011/61/EU (OJ L 173, 12.6.2014, p. 349).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A8" w:rsidRDefault="00843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A8" w:rsidRDefault="00843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A8" w:rsidRDefault="00843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ECON"/>
    <w:docVar w:name="CopyToNetwork" w:val="-1"/>
    <w:docVar w:name="DOCDT" w:val="09/11/2018"/>
    <w:docVar w:name="DOCMNU" w:val=" 2"/>
    <w:docVar w:name="EPSTATMNU" w:val=" 1"/>
    <w:docVar w:name="INSTITUTIONSMNU" w:val=" 2"/>
    <w:docVar w:name="JURI1MNU" w:val=" 2"/>
    <w:docVar w:name="JURI2MNU" w:val=" 2"/>
    <w:docVar w:name="LastEditedSection" w:val=" 1"/>
    <w:docVar w:name="OTHERSTATMNU" w:val=" 1"/>
    <w:docVar w:name="PARLIAMENTSMNU" w:val=" 2"/>
    <w:docVar w:name="STATMNU" w:val=" 1"/>
    <w:docVar w:name="strSubDir" w:val="625"/>
    <w:docVar w:name="TXTAUTHOR" w:val="Caroline Nagtegaal"/>
    <w:docVar w:name="TXTLANGUE" w:val="EN"/>
    <w:docVar w:name="TXTLANGUEMIN" w:val="en"/>
    <w:docVar w:name="TXTNRC" w:val="0102/2018"/>
    <w:docVar w:name="TXTNRCOD" w:val="2018/0047"/>
    <w:docVar w:name="TXTNRCOM" w:val="(2018)0099"/>
    <w:docVar w:name="TXTNRPE" w:val="625.579"/>
    <w:docVar w:name="TXTPEorAP" w:val="PE"/>
    <w:docVar w:name="TXTROUTE" w:val="RR\625579EN.docx"/>
    <w:docVar w:name="TXTTITLE" w:val="on the proposal for a directive of the European Parliament and of the Council amending Directive 2014/65/EU on markets in financial instruments"/>
    <w:docVar w:name="TXTVERSION" w:val="02-00"/>
  </w:docVars>
  <w:rsids>
    <w:rsidRoot w:val="00E257B1"/>
    <w:rsid w:val="000631D4"/>
    <w:rsid w:val="00067ED9"/>
    <w:rsid w:val="0008777B"/>
    <w:rsid w:val="000B1460"/>
    <w:rsid w:val="00116C66"/>
    <w:rsid w:val="00132227"/>
    <w:rsid w:val="00153148"/>
    <w:rsid w:val="001556CB"/>
    <w:rsid w:val="001907B9"/>
    <w:rsid w:val="001A06D8"/>
    <w:rsid w:val="001C7270"/>
    <w:rsid w:val="001F7D47"/>
    <w:rsid w:val="00215E16"/>
    <w:rsid w:val="002224E6"/>
    <w:rsid w:val="002369AB"/>
    <w:rsid w:val="00261D09"/>
    <w:rsid w:val="00276A6B"/>
    <w:rsid w:val="00284AA9"/>
    <w:rsid w:val="00287F75"/>
    <w:rsid w:val="00297ED9"/>
    <w:rsid w:val="002A0FFC"/>
    <w:rsid w:val="002B272A"/>
    <w:rsid w:val="002B3AE7"/>
    <w:rsid w:val="00315635"/>
    <w:rsid w:val="00322342"/>
    <w:rsid w:val="00332734"/>
    <w:rsid w:val="003B0D2F"/>
    <w:rsid w:val="003B20F3"/>
    <w:rsid w:val="003D6440"/>
    <w:rsid w:val="004152BD"/>
    <w:rsid w:val="00424F72"/>
    <w:rsid w:val="00484FEF"/>
    <w:rsid w:val="00543B7B"/>
    <w:rsid w:val="005508B4"/>
    <w:rsid w:val="005733DF"/>
    <w:rsid w:val="005E0733"/>
    <w:rsid w:val="006138E1"/>
    <w:rsid w:val="006506C7"/>
    <w:rsid w:val="006810D3"/>
    <w:rsid w:val="00697267"/>
    <w:rsid w:val="006A385A"/>
    <w:rsid w:val="006A5DD1"/>
    <w:rsid w:val="006F54D6"/>
    <w:rsid w:val="006F7C77"/>
    <w:rsid w:val="007232F7"/>
    <w:rsid w:val="0074235C"/>
    <w:rsid w:val="007B1333"/>
    <w:rsid w:val="007D611D"/>
    <w:rsid w:val="00800F9F"/>
    <w:rsid w:val="008233C3"/>
    <w:rsid w:val="00842A4F"/>
    <w:rsid w:val="008432A8"/>
    <w:rsid w:val="00864039"/>
    <w:rsid w:val="008A4D98"/>
    <w:rsid w:val="008E22DF"/>
    <w:rsid w:val="008E6A45"/>
    <w:rsid w:val="00941E62"/>
    <w:rsid w:val="00950A21"/>
    <w:rsid w:val="009D3F02"/>
    <w:rsid w:val="00A33B53"/>
    <w:rsid w:val="00AB33F2"/>
    <w:rsid w:val="00AC0AEF"/>
    <w:rsid w:val="00AD26AD"/>
    <w:rsid w:val="00AD346C"/>
    <w:rsid w:val="00B36B3A"/>
    <w:rsid w:val="00B56BC9"/>
    <w:rsid w:val="00B57387"/>
    <w:rsid w:val="00B725E8"/>
    <w:rsid w:val="00BD28D4"/>
    <w:rsid w:val="00BE4EC7"/>
    <w:rsid w:val="00BF78BF"/>
    <w:rsid w:val="00C00978"/>
    <w:rsid w:val="00C11EAA"/>
    <w:rsid w:val="00C13A18"/>
    <w:rsid w:val="00C93275"/>
    <w:rsid w:val="00CA0FE6"/>
    <w:rsid w:val="00CD41DC"/>
    <w:rsid w:val="00D611D1"/>
    <w:rsid w:val="00D777C7"/>
    <w:rsid w:val="00D976F8"/>
    <w:rsid w:val="00DB7255"/>
    <w:rsid w:val="00DC2961"/>
    <w:rsid w:val="00DC3DED"/>
    <w:rsid w:val="00DD5DB1"/>
    <w:rsid w:val="00DF3879"/>
    <w:rsid w:val="00DF520B"/>
    <w:rsid w:val="00DF5448"/>
    <w:rsid w:val="00E153E5"/>
    <w:rsid w:val="00E21071"/>
    <w:rsid w:val="00E23258"/>
    <w:rsid w:val="00E257B1"/>
    <w:rsid w:val="00E25BDE"/>
    <w:rsid w:val="00E42575"/>
    <w:rsid w:val="00E54998"/>
    <w:rsid w:val="00E60D93"/>
    <w:rsid w:val="00ED0821"/>
    <w:rsid w:val="00ED5D86"/>
    <w:rsid w:val="00ED6403"/>
    <w:rsid w:val="00EF5BE8"/>
    <w:rsid w:val="00F02F34"/>
    <w:rsid w:val="00F504BB"/>
    <w:rsid w:val="00F505FD"/>
    <w:rsid w:val="00F83934"/>
    <w:rsid w:val="00F92DB3"/>
    <w:rsid w:val="00FA3A7B"/>
    <w:rsid w:val="00FB26D2"/>
    <w:rsid w:val="00FE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D69CE13-10A6-4801-AD1B-5901518C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en-GB"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842A4F"/>
    <w:pPr>
      <w:widowControl/>
    </w:pPr>
    <w:rPr>
      <w:sz w:val="22"/>
    </w:rPr>
  </w:style>
  <w:style w:type="character" w:styleId="FootnoteReference">
    <w:name w:val="footnote reference"/>
    <w:uiPriority w:val="99"/>
    <w:semiHidden/>
    <w:rsid w:val="00842A4F"/>
    <w:rPr>
      <w:vertAlign w:val="superscript"/>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lang w:val="fr-FR"/>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6506C7"/>
    <w:pPr>
      <w:spacing w:after="80"/>
    </w:pPr>
    <w:rPr>
      <w:rFonts w:ascii="Arial" w:hAnsi="Arial" w:cs="Arial"/>
      <w:sz w:val="20"/>
      <w:szCs w:val="22"/>
      <w:lang w:val="fr-FR"/>
    </w:rPr>
  </w:style>
  <w:style w:type="paragraph" w:customStyle="1" w:styleId="EPLogo">
    <w:name w:val="EPLogo"/>
    <w:basedOn w:val="Normal"/>
    <w:qFormat/>
    <w:rsid w:val="006506C7"/>
    <w:pPr>
      <w:jc w:val="right"/>
    </w:pPr>
  </w:style>
  <w:style w:type="paragraph" w:customStyle="1" w:styleId="Lgendesigne">
    <w:name w:val="Légende signe"/>
    <w:basedOn w:val="Normal"/>
    <w:rsid w:val="00941E62"/>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941E62"/>
    <w:pPr>
      <w:spacing w:before="240" w:after="240"/>
    </w:pPr>
    <w:rPr>
      <w:b/>
      <w:i/>
      <w:snapToGrid w:val="0"/>
      <w:lang w:val="en-US" w:eastAsia="en-US"/>
    </w:rPr>
  </w:style>
  <w:style w:type="paragraph" w:customStyle="1" w:styleId="Lgendestandard">
    <w:name w:val="Légende standard"/>
    <w:basedOn w:val="Lgendesigne"/>
    <w:rsid w:val="00941E62"/>
    <w:pPr>
      <w:ind w:left="0" w:firstLine="0"/>
    </w:pPr>
  </w:style>
  <w:style w:type="character" w:customStyle="1" w:styleId="FootnoteTextChar">
    <w:name w:val="Footnote Text Char"/>
    <w:link w:val="FootnoteText"/>
    <w:uiPriority w:val="99"/>
    <w:semiHidden/>
    <w:rsid w:val="00315635"/>
    <w:rPr>
      <w:sz w:val="22"/>
    </w:rPr>
  </w:style>
  <w:style w:type="paragraph" w:customStyle="1" w:styleId="Text1">
    <w:name w:val="Text 1"/>
    <w:basedOn w:val="Normal"/>
    <w:rsid w:val="00315635"/>
    <w:pPr>
      <w:widowControl/>
      <w:spacing w:before="120" w:after="120"/>
      <w:ind w:left="850"/>
      <w:jc w:val="both"/>
    </w:pPr>
    <w:rPr>
      <w:rFonts w:eastAsia="Calibri"/>
      <w:szCs w:val="22"/>
      <w:lang w:eastAsia="en-US"/>
    </w:rPr>
  </w:style>
  <w:style w:type="paragraph" w:customStyle="1" w:styleId="QuotedText">
    <w:name w:val="Quoted Text"/>
    <w:basedOn w:val="Normal"/>
    <w:rsid w:val="00315635"/>
    <w:pPr>
      <w:widowControl/>
      <w:spacing w:before="120" w:after="120"/>
      <w:ind w:left="1417"/>
      <w:jc w:val="both"/>
    </w:pPr>
    <w:rPr>
      <w:rFonts w:eastAsia="Calibri"/>
      <w:szCs w:val="22"/>
      <w:lang w:eastAsia="en-US"/>
    </w:rPr>
  </w:style>
  <w:style w:type="paragraph" w:customStyle="1" w:styleId="Point0">
    <w:name w:val="Point 0"/>
    <w:basedOn w:val="Normal"/>
    <w:rsid w:val="00315635"/>
    <w:pPr>
      <w:widowControl/>
      <w:spacing w:before="120" w:after="120"/>
      <w:ind w:left="850" w:hanging="850"/>
      <w:jc w:val="both"/>
    </w:pPr>
    <w:rPr>
      <w:rFonts w:eastAsia="Calibri"/>
      <w:szCs w:val="22"/>
      <w:lang w:eastAsia="en-US"/>
    </w:rPr>
  </w:style>
  <w:style w:type="paragraph" w:customStyle="1" w:styleId="Institutionquisigne">
    <w:name w:val="Institution qui signe"/>
    <w:basedOn w:val="Normal"/>
    <w:next w:val="Personnequisigne"/>
    <w:rsid w:val="00315635"/>
    <w:pPr>
      <w:keepNext/>
      <w:widowControl/>
      <w:tabs>
        <w:tab w:val="left" w:pos="4252"/>
      </w:tabs>
      <w:spacing w:before="720"/>
      <w:jc w:val="both"/>
    </w:pPr>
    <w:rPr>
      <w:rFonts w:eastAsia="Calibri"/>
      <w:i/>
      <w:szCs w:val="22"/>
      <w:lang w:eastAsia="en-US"/>
    </w:rPr>
  </w:style>
  <w:style w:type="paragraph" w:customStyle="1" w:styleId="Fait">
    <w:name w:val="Fait à"/>
    <w:basedOn w:val="Normal"/>
    <w:next w:val="Institutionquisigne"/>
    <w:rsid w:val="00315635"/>
    <w:pPr>
      <w:keepNext/>
      <w:widowControl/>
      <w:spacing w:before="120"/>
      <w:jc w:val="both"/>
    </w:pPr>
    <w:rPr>
      <w:rFonts w:eastAsia="Calibri"/>
      <w:szCs w:val="22"/>
      <w:lang w:eastAsia="en-US"/>
    </w:rPr>
  </w:style>
  <w:style w:type="paragraph" w:customStyle="1" w:styleId="Titrearticle">
    <w:name w:val="Titre article"/>
    <w:basedOn w:val="Normal"/>
    <w:next w:val="Normal"/>
    <w:rsid w:val="00315635"/>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315635"/>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315635"/>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315635"/>
    <w:pPr>
      <w:widowControl/>
      <w:tabs>
        <w:tab w:val="left" w:pos="4252"/>
      </w:tabs>
    </w:pPr>
    <w:rPr>
      <w:rFonts w:eastAsia="Calibri"/>
      <w:i/>
      <w:szCs w:val="22"/>
      <w:lang w:eastAsia="en-US"/>
    </w:rPr>
  </w:style>
  <w:style w:type="paragraph" w:customStyle="1" w:styleId="ManualConsidrant">
    <w:name w:val="Manual Considérant"/>
    <w:basedOn w:val="Normal"/>
    <w:rsid w:val="00315635"/>
    <w:pPr>
      <w:widowControl/>
      <w:spacing w:before="120" w:after="120"/>
      <w:ind w:left="709" w:hanging="709"/>
      <w:jc w:val="both"/>
    </w:pPr>
    <w:rPr>
      <w:rFonts w:eastAsia="Calibri"/>
      <w:szCs w:val="22"/>
      <w:lang w:eastAsia="en-US"/>
    </w:rPr>
  </w:style>
  <w:style w:type="paragraph" w:customStyle="1" w:styleId="IntrtEEE">
    <w:name w:val="Intérêt EEE"/>
    <w:basedOn w:val="Normal"/>
    <w:next w:val="Normal"/>
    <w:rsid w:val="00315635"/>
    <w:pPr>
      <w:widowControl/>
      <w:spacing w:before="360" w:after="240"/>
      <w:jc w:val="center"/>
    </w:pPr>
    <w:rPr>
      <w:rFonts w:eastAsia="Calibri"/>
      <w:szCs w:val="22"/>
      <w:lang w:eastAsia="en-US"/>
    </w:rPr>
  </w:style>
  <w:style w:type="paragraph" w:customStyle="1" w:styleId="Titreobjet">
    <w:name w:val="Titre objet"/>
    <w:basedOn w:val="Normal"/>
    <w:next w:val="IntrtEEE"/>
    <w:rsid w:val="00315635"/>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315635"/>
    <w:pPr>
      <w:widowControl/>
      <w:spacing w:before="360"/>
      <w:jc w:val="center"/>
    </w:pPr>
    <w:rPr>
      <w:rFonts w:eastAsia="Calibri"/>
      <w:b/>
      <w:szCs w:val="22"/>
      <w:lang w:eastAsia="en-US"/>
    </w:rPr>
  </w:style>
  <w:style w:type="paragraph" w:styleId="BalloonText">
    <w:name w:val="Balloon Text"/>
    <w:basedOn w:val="Normal"/>
    <w:link w:val="BalloonTextChar"/>
    <w:rsid w:val="001556CB"/>
    <w:rPr>
      <w:rFonts w:ascii="Segoe UI" w:hAnsi="Segoe UI" w:cs="Segoe UI"/>
      <w:sz w:val="18"/>
      <w:szCs w:val="18"/>
    </w:rPr>
  </w:style>
  <w:style w:type="character" w:customStyle="1" w:styleId="BalloonTextChar">
    <w:name w:val="Balloon Text Char"/>
    <w:basedOn w:val="DefaultParagraphFont"/>
    <w:link w:val="BalloonText"/>
    <w:rsid w:val="001556CB"/>
    <w:rPr>
      <w:rFonts w:ascii="Segoe UI" w:hAnsi="Segoe UI" w:cs="Segoe UI"/>
      <w:sz w:val="18"/>
      <w:szCs w:val="18"/>
    </w:rPr>
  </w:style>
  <w:style w:type="paragraph" w:customStyle="1" w:styleId="NormalTabs">
    <w:name w:val="NormalTabs"/>
    <w:basedOn w:val="Normal"/>
    <w:qFormat/>
    <w:rsid w:val="00697267"/>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A247-3903-498B-96B1-50AB43C1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CHIGNESSE Regine</dc:creator>
  <cp:keywords/>
  <dc:description/>
  <cp:lastModifiedBy>HOLDACK Neringa</cp:lastModifiedBy>
  <cp:revision>5</cp:revision>
  <cp:lastPrinted>2018-11-08T16:23:00Z</cp:lastPrinted>
  <dcterms:created xsi:type="dcterms:W3CDTF">2018-11-09T08:50:00Z</dcterms:created>
  <dcterms:modified xsi:type="dcterms:W3CDTF">2018-11-09T09:10:00Z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9.5.1 Build [20181105]</vt:lpwstr>
  </property>
  <property fmtid="{D5CDD505-2E9C-101B-9397-08002B2CF9AE}" pid="5" name="&lt;FdR&gt;">
    <vt:lpwstr>1168647</vt:lpwstr>
  </property>
  <property fmtid="{D5CDD505-2E9C-101B-9397-08002B2CF9AE}" pid="6" name="&lt;Type&gt;">
    <vt:lpwstr>RR</vt:lpwstr>
  </property>
  <property fmtid="{D5CDD505-2E9C-101B-9397-08002B2CF9AE}" pid="7" name="&lt;ModelCod&gt;">
    <vt:lpwstr>\\eiciBRUpr1\pdocep$\DocEP\DOCS\General\PR\PR_Leg\COD\COD_1st\PR_COD_1consamCom.dot(30/06/2017 07:37:06)</vt:lpwstr>
  </property>
  <property fmtid="{D5CDD505-2E9C-101B-9397-08002B2CF9AE}" pid="8" name="&lt;ModelTra&gt;">
    <vt:lpwstr>\\eiciBRUpr1\pdocep$\DocEP\TRANSFIL\EN\PR_COD_1consamCom.EN(27/04/2018 13:15:08)</vt:lpwstr>
  </property>
  <property fmtid="{D5CDD505-2E9C-101B-9397-08002B2CF9AE}" pid="9" name="&lt;Model&gt;">
    <vt:lpwstr>PR_COD_1consamCom</vt:lpwstr>
  </property>
  <property fmtid="{D5CDD505-2E9C-101B-9397-08002B2CF9AE}" pid="10" name="FooterPath">
    <vt:lpwstr>RR\625579EN.docx</vt:lpwstr>
  </property>
  <property fmtid="{D5CDD505-2E9C-101B-9397-08002B2CF9AE}" pid="11" name="PE number">
    <vt:lpwstr>625.579</vt:lpwstr>
  </property>
  <property fmtid="{D5CDD505-2E9C-101B-9397-08002B2CF9AE}" pid="12" name="SubscribeElise">
    <vt:lpwstr/>
  </property>
  <property fmtid="{D5CDD505-2E9C-101B-9397-08002B2CF9AE}" pid="13" name="SendToEpades">
    <vt:lpwstr/>
  </property>
</Properties>
</file>