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25477" w:rsidRPr="00A161C1" w14:paraId="4A91B75C" w14:textId="77777777" w:rsidTr="00012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A1B0915" w14:textId="77777777" w:rsidR="00925477" w:rsidRPr="00A161C1" w:rsidRDefault="00863E37" w:rsidP="000128A4">
            <w:pPr>
              <w:pStyle w:val="EPName"/>
            </w:pPr>
            <w:r>
              <w:t>Európsky parlament</w:t>
            </w:r>
          </w:p>
          <w:p w14:paraId="2A384B23" w14:textId="77777777" w:rsidR="00925477" w:rsidRPr="00A161C1" w:rsidRDefault="003D38EA" w:rsidP="003D38EA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CA755C1" w14:textId="77777777" w:rsidR="00925477" w:rsidRPr="00A161C1" w:rsidRDefault="004A26DE" w:rsidP="000128A4">
            <w:pPr>
              <w:pStyle w:val="EPLogo"/>
            </w:pPr>
            <w:r w:rsidRPr="00A161C1">
              <w:rPr>
                <w:noProof/>
                <w:lang w:val="en-GB"/>
              </w:rPr>
              <w:drawing>
                <wp:inline distT="0" distB="0" distL="0" distR="0" wp14:anchorId="0422D87A" wp14:editId="47D784F4">
                  <wp:extent cx="116459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433FD" w14:textId="77777777" w:rsidR="00A26973" w:rsidRPr="00A161C1" w:rsidRDefault="00A26973" w:rsidP="00A26973">
      <w:pPr>
        <w:pStyle w:val="LineTop"/>
      </w:pPr>
    </w:p>
    <w:p w14:paraId="14BB5C83" w14:textId="5727816C" w:rsidR="00A26973" w:rsidRPr="00A161C1" w:rsidRDefault="005430B9" w:rsidP="00A26973">
      <w:pPr>
        <w:pStyle w:val="ZCommittee"/>
      </w:pPr>
      <w:r>
        <w:t>Dokument na schôdzu</w:t>
      </w:r>
    </w:p>
    <w:p w14:paraId="72D8BAC5" w14:textId="77777777" w:rsidR="00A26973" w:rsidRPr="00A161C1" w:rsidRDefault="00A26973" w:rsidP="00A26973">
      <w:pPr>
        <w:pStyle w:val="LineBottom"/>
      </w:pPr>
    </w:p>
    <w:p w14:paraId="7F8205B5" w14:textId="29D20477" w:rsidR="00A26973" w:rsidRPr="00A161C1" w:rsidRDefault="005430B9" w:rsidP="00A26973">
      <w:pPr>
        <w:pStyle w:val="RefProc"/>
      </w:pPr>
      <w:r>
        <w:rPr>
          <w:rStyle w:val="HideTWBExt"/>
        </w:rPr>
        <w:t>&lt;NoDocSe&gt;</w:t>
      </w:r>
      <w:r>
        <w:t>A8-0367/2018</w:t>
      </w:r>
      <w:r>
        <w:rPr>
          <w:rStyle w:val="HideTWBExt"/>
        </w:rPr>
        <w:t>&lt;/NoDocSe&gt;</w:t>
      </w:r>
    </w:p>
    <w:p w14:paraId="3A21F18E" w14:textId="69944509" w:rsidR="00A26973" w:rsidRPr="00A161C1" w:rsidRDefault="00A26973" w:rsidP="00A26973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{09/11/2018}</w:t>
      </w:r>
      <w:r>
        <w:t>9.11.2018</w:t>
      </w:r>
      <w:r>
        <w:rPr>
          <w:rStyle w:val="HideTWBExt"/>
        </w:rPr>
        <w:t>&lt;/Date&gt;</w:t>
      </w:r>
    </w:p>
    <w:p w14:paraId="433CB7B7" w14:textId="595B1CF6" w:rsidR="00A26973" w:rsidRPr="00A161C1" w:rsidRDefault="00A26973" w:rsidP="00A26973">
      <w:pPr>
        <w:pStyle w:val="TypeDoc"/>
      </w:pPr>
      <w:r>
        <w:rPr>
          <w:rStyle w:val="HideTWBExt"/>
          <w:b w:val="0"/>
        </w:rPr>
        <w:t>&lt;TitreType&gt;</w:t>
      </w:r>
      <w:r>
        <w:t>SPRÁVA</w:t>
      </w:r>
      <w:r>
        <w:rPr>
          <w:rStyle w:val="HideTWBExt"/>
          <w:b w:val="0"/>
        </w:rPr>
        <w:t>&lt;/TitreType&gt;</w:t>
      </w:r>
    </w:p>
    <w:p w14:paraId="0B60CD3D" w14:textId="33E17380" w:rsidR="00A26973" w:rsidRPr="00A161C1" w:rsidRDefault="00A26973" w:rsidP="00A26973">
      <w:pPr>
        <w:pStyle w:val="CoverNormal"/>
      </w:pPr>
      <w:r>
        <w:rPr>
          <w:rStyle w:val="HideTWBExt"/>
        </w:rPr>
        <w:t>&lt;Titre&gt;</w:t>
      </w:r>
      <w:r>
        <w:t>s návrhom nelegislatívneho uznesenia o návrhu rozhodnutia Rady o uzavretí dohody medzi Európskou úniou a Japonskom o hospodárskom partnerstve</w:t>
      </w:r>
      <w:r>
        <w:rPr>
          <w:rStyle w:val="HideTWBExt"/>
        </w:rPr>
        <w:t>&lt;/Titre&gt;</w:t>
      </w:r>
    </w:p>
    <w:p w14:paraId="1BAE43E7" w14:textId="6B5E75A1" w:rsidR="00A26973" w:rsidRPr="00A161C1" w:rsidRDefault="00A26973" w:rsidP="00A26973">
      <w:pPr>
        <w:pStyle w:val="Cover24"/>
      </w:pPr>
      <w:r>
        <w:rPr>
          <w:rStyle w:val="HideTWBExt"/>
        </w:rPr>
        <w:t>&lt;DocRef&gt;</w:t>
      </w:r>
      <w:r>
        <w:t>(07964/2018 – C8-0382/2018 – 2018/0091M(NLE))</w:t>
      </w:r>
      <w:r>
        <w:rPr>
          <w:rStyle w:val="HideTWBExt"/>
        </w:rPr>
        <w:t>&lt;/DocRef&gt;</w:t>
      </w:r>
    </w:p>
    <w:p w14:paraId="076FA4E0" w14:textId="77777777" w:rsidR="00A26973" w:rsidRPr="00A161C1" w:rsidRDefault="00A26973" w:rsidP="00A26973">
      <w:pPr>
        <w:pStyle w:val="Cover24"/>
      </w:pPr>
      <w:r>
        <w:rPr>
          <w:rStyle w:val="HideTWBExt"/>
        </w:rPr>
        <w:t>&lt;Commission&gt;</w:t>
      </w:r>
      <w:r>
        <w:rPr>
          <w:rStyle w:val="HideTWBInt"/>
        </w:rPr>
        <w:t>{INTA}</w:t>
      </w:r>
      <w:r>
        <w:t>Výbor pre medzinárodný obchod</w:t>
      </w:r>
      <w:r>
        <w:rPr>
          <w:rStyle w:val="HideTWBExt"/>
        </w:rPr>
        <w:t>&lt;/Commission&gt;</w:t>
      </w:r>
    </w:p>
    <w:p w14:paraId="6114E271" w14:textId="77777777" w:rsidR="00A26973" w:rsidRPr="00A161C1" w:rsidRDefault="00863E37" w:rsidP="00A26973">
      <w:pPr>
        <w:pStyle w:val="Cover24"/>
      </w:pPr>
      <w:r>
        <w:t xml:space="preserve">Spravodajca: </w:t>
      </w:r>
      <w:r>
        <w:rPr>
          <w:rStyle w:val="HideTWBExt"/>
        </w:rPr>
        <w:t>&lt;Depute&gt;</w:t>
      </w:r>
      <w:r>
        <w:t>Pedro Silva Pereira</w:t>
      </w:r>
      <w:r>
        <w:rPr>
          <w:rStyle w:val="HideTWBExt"/>
        </w:rPr>
        <w:t>&lt;/Depute&gt;</w:t>
      </w:r>
    </w:p>
    <w:p w14:paraId="793FE44F" w14:textId="77777777" w:rsidR="00B42885" w:rsidRPr="00A161C1" w:rsidRDefault="00B42885" w:rsidP="00B42885">
      <w:pPr>
        <w:pStyle w:val="CoverNormal"/>
      </w:pPr>
    </w:p>
    <w:p w14:paraId="2326B40B" w14:textId="77777777" w:rsidR="00FE385D" w:rsidRPr="00A161C1" w:rsidRDefault="00363B94" w:rsidP="00925477">
      <w:pPr>
        <w:widowControl/>
        <w:tabs>
          <w:tab w:val="center" w:pos="4677"/>
        </w:tabs>
      </w:pPr>
      <w:r>
        <w:br w:type="page"/>
      </w:r>
    </w:p>
    <w:p w14:paraId="1ED5E1E4" w14:textId="77777777" w:rsidR="00197326" w:rsidRPr="00A161C1" w:rsidRDefault="00863E37" w:rsidP="00925477">
      <w:pPr>
        <w:widowControl/>
        <w:tabs>
          <w:tab w:val="center" w:pos="4677"/>
        </w:tabs>
      </w:pPr>
      <w:r>
        <w:lastRenderedPageBreak/>
        <w:t>PR_Consent_Motion</w:t>
      </w:r>
    </w:p>
    <w:p w14:paraId="0E479DC8" w14:textId="77777777" w:rsidR="00197326" w:rsidRPr="00A161C1" w:rsidRDefault="00863E37" w:rsidP="00197326">
      <w:pPr>
        <w:pStyle w:val="TOCHeading"/>
      </w:pPr>
      <w:r>
        <w:t>OBSAH</w:t>
      </w:r>
    </w:p>
    <w:p w14:paraId="6C7CACBD" w14:textId="77777777" w:rsidR="00197326" w:rsidRPr="00A161C1" w:rsidRDefault="00863E37" w:rsidP="00925477">
      <w:pPr>
        <w:pStyle w:val="TOCPage"/>
      </w:pPr>
      <w:r>
        <w:t>Strana</w:t>
      </w:r>
    </w:p>
    <w:p w14:paraId="7D3D48BF" w14:textId="4DC980B2" w:rsidR="008049BC" w:rsidRDefault="009254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A161C1">
        <w:rPr>
          <w:b/>
        </w:rPr>
        <w:fldChar w:fldCharType="begin"/>
      </w:r>
      <w:r w:rsidRPr="00A161C1">
        <w:rPr>
          <w:b/>
        </w:rPr>
        <w:instrText xml:space="preserve"> TOC \t "PageHeading</w:instrText>
      </w:r>
      <w:r w:rsidR="005430B9">
        <w:rPr>
          <w:b/>
        </w:rPr>
        <w:instrText>;</w:instrText>
      </w:r>
      <w:r w:rsidRPr="00A161C1">
        <w:rPr>
          <w:b/>
        </w:rPr>
        <w:instrText xml:space="preserve">1" </w:instrText>
      </w:r>
      <w:r w:rsidRPr="00A161C1">
        <w:rPr>
          <w:b/>
        </w:rPr>
        <w:fldChar w:fldCharType="separate"/>
      </w:r>
      <w:r w:rsidR="008049BC">
        <w:rPr>
          <w:noProof/>
        </w:rPr>
        <w:t>NÁVRH NELEGISLATÍVNEHO UZNESENIA EURÓPSKEHO PARLAMENTU</w:t>
      </w:r>
      <w:r w:rsidR="008049BC">
        <w:rPr>
          <w:noProof/>
        </w:rPr>
        <w:tab/>
      </w:r>
      <w:r w:rsidR="008049BC">
        <w:rPr>
          <w:noProof/>
        </w:rPr>
        <w:fldChar w:fldCharType="begin"/>
      </w:r>
      <w:r w:rsidR="008049BC">
        <w:rPr>
          <w:noProof/>
        </w:rPr>
        <w:instrText xml:space="preserve"> PAGEREF _Toc530991259 \h </w:instrText>
      </w:r>
      <w:r w:rsidR="008049BC">
        <w:rPr>
          <w:noProof/>
        </w:rPr>
      </w:r>
      <w:r w:rsidR="008049BC">
        <w:rPr>
          <w:noProof/>
        </w:rPr>
        <w:fldChar w:fldCharType="separate"/>
      </w:r>
      <w:r w:rsidR="008049BC">
        <w:rPr>
          <w:noProof/>
        </w:rPr>
        <w:t>3</w:t>
      </w:r>
      <w:r w:rsidR="008049BC">
        <w:rPr>
          <w:noProof/>
        </w:rPr>
        <w:fldChar w:fldCharType="end"/>
      </w:r>
    </w:p>
    <w:p w14:paraId="331CBB14" w14:textId="2B212B0A" w:rsidR="008049BC" w:rsidRDefault="008049B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POSTUP GESTORSKÉHO VÝBORU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_Toc530991260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041B31F" w14:textId="7D7DA0D6" w:rsidR="008049BC" w:rsidRDefault="008049B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ZÁVEREČNÉ HLASOVANIE PODĽA MIEN V GESTORSKOM VÝBORE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_Toc530991261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5088AF7" w14:textId="5661B3D8" w:rsidR="00197326" w:rsidRPr="00A161C1" w:rsidRDefault="00925477" w:rsidP="00197326">
      <w:r w:rsidRPr="00A161C1">
        <w:rPr>
          <w:b/>
        </w:rPr>
        <w:fldChar w:fldCharType="end"/>
      </w:r>
    </w:p>
    <w:p w14:paraId="53C7FE4B" w14:textId="77777777" w:rsidR="00197326" w:rsidRPr="00A161C1" w:rsidRDefault="00197326" w:rsidP="00197326"/>
    <w:p w14:paraId="3A7377E9" w14:textId="77777777" w:rsidR="00363B94" w:rsidRPr="00A161C1" w:rsidRDefault="00363B94">
      <w:pPr>
        <w:pStyle w:val="PageHeading"/>
      </w:pPr>
      <w:r>
        <w:br w:type="page"/>
      </w:r>
      <w:bookmarkStart w:id="0" w:name="_Toc530991259"/>
      <w:r>
        <w:lastRenderedPageBreak/>
        <w:t>NÁVRH NELEGISLATÍVNEHO UZNESENIA EURÓPSKEHO PARLAMENTU</w:t>
      </w:r>
      <w:bookmarkEnd w:id="0"/>
    </w:p>
    <w:p w14:paraId="7ACBF85D" w14:textId="2D7EDD09" w:rsidR="00363B94" w:rsidRPr="00A161C1" w:rsidRDefault="00300359">
      <w:pPr>
        <w:pStyle w:val="NormalBold"/>
      </w:pPr>
      <w:r>
        <w:t>o návrhu rozhodnutia Rady o uzavretí dohody medzi Európskou úniou a Japonskom o hospodárskom partnerstve</w:t>
      </w:r>
    </w:p>
    <w:p w14:paraId="7E03F600" w14:textId="49FE0DF3" w:rsidR="00363B94" w:rsidRPr="00A161C1" w:rsidRDefault="00863E37">
      <w:pPr>
        <w:pStyle w:val="Normal12Bold"/>
      </w:pPr>
      <w:r>
        <w:t>(07964/2018 – C8-0382/2018 – 2018/0091M(NLE))</w:t>
      </w:r>
    </w:p>
    <w:p w14:paraId="790165B1" w14:textId="77777777" w:rsidR="00363B94" w:rsidRPr="00A161C1" w:rsidRDefault="00863E37">
      <w:pPr>
        <w:pStyle w:val="Normal12"/>
      </w:pPr>
      <w:r>
        <w:rPr>
          <w:i/>
        </w:rPr>
        <w:t>Európsky parlament,</w:t>
      </w:r>
    </w:p>
    <w:p w14:paraId="235510CE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návrh rozhodnutia Rady (07964/2018),</w:t>
      </w:r>
    </w:p>
    <w:p w14:paraId="11727319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dohodu medzi Európskou úniou a Japonskom o hospodárskom partnerstve (07965/2018),</w:t>
      </w:r>
    </w:p>
    <w:p w14:paraId="6EB64BC3" w14:textId="29A13CBB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žiadosť o udelenie súhlasu, ktorú Rada predložila v súlade s článkom 91, článkom 100 ods. 2, článkom 207 ods. 4 prvým pododsekom, článkom 218 ods. 6 druhým pododsekom písm. a) bodom v) a článkom 218 ods. 7 Zmluvy o fungovaní Európskej únie (ZFEÚ) (C8-0382/2018),</w:t>
      </w:r>
    </w:p>
    <w:p w14:paraId="62857531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spoločné vyhlásenie prijaté na 25. samite EÚ – Japons</w:t>
      </w:r>
      <w:bookmarkStart w:id="1" w:name="_GoBack"/>
      <w:bookmarkEnd w:id="1"/>
      <w:r>
        <w:t>ko 17. júla 2018,</w:t>
      </w:r>
    </w:p>
    <w:p w14:paraId="34EDD4A9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dohodu o strategickom partnerstve medzi EÚ a Japonskom, ktorá bola podpísaná 17. júla 2018,</w:t>
      </w:r>
    </w:p>
    <w:p w14:paraId="2304148A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smernice na rokovania o dohode o voľnom obchode s Japonskom prijaté Radou 29. novembra 2012 a uverejnené 14. septembra 2017,</w:t>
      </w:r>
    </w:p>
    <w:p w14:paraId="6E94ADFF" w14:textId="77777777" w:rsidR="00300359" w:rsidRPr="00D56195" w:rsidRDefault="00300359" w:rsidP="00300359">
      <w:pPr>
        <w:pStyle w:val="Normal12Hanging"/>
        <w:rPr>
          <w:b/>
          <w:i/>
          <w:szCs w:val="24"/>
        </w:rPr>
      </w:pPr>
      <w:r>
        <w:t>–</w:t>
      </w:r>
      <w:r>
        <w:tab/>
        <w:t>so zreteľom na svoje uznesenie z 25. októbra 2012 o obchodných vzťahoch EÚ s Japonskom</w:t>
      </w:r>
      <w:r w:rsidRPr="00D56195">
        <w:rPr>
          <w:rStyle w:val="FootnoteReference"/>
          <w:szCs w:val="24"/>
        </w:rPr>
        <w:footnoteReference w:id="1"/>
      </w:r>
      <w:r>
        <w:t>,</w:t>
      </w:r>
    </w:p>
    <w:p w14:paraId="58E414DC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svoje uznesenia z 3. februára 2016 s odporúčaniami Európskeho parlamentu Komisii k rokovaniam o dohode o obchode so službami (TiSA)</w:t>
      </w:r>
      <w:r w:rsidRPr="00D56195">
        <w:rPr>
          <w:rStyle w:val="FootnoteReference"/>
          <w:szCs w:val="24"/>
        </w:rPr>
        <w:footnoteReference w:id="2"/>
      </w:r>
      <w:r>
        <w:t xml:space="preserve"> a z 12. decembra 2017 s názvom Smerom k stratégii digitálneho obchodu</w:t>
      </w:r>
      <w:r w:rsidRPr="00D56195">
        <w:rPr>
          <w:rStyle w:val="FootnoteReference"/>
          <w:szCs w:val="24"/>
        </w:rPr>
        <w:footnoteReference w:id="3"/>
      </w:r>
      <w:r>
        <w:t>,</w:t>
      </w:r>
    </w:p>
    <w:p w14:paraId="41011443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záverečnú správu o posúdení vplyvu obchodu na udržateľnosť, pokiaľ ide o dohodu o voľnom obchode medzi EÚ a Japonskom z apríla 2016, a na analýzu hospodárskeho vplyvu Dohody o hospodárskom partnerstve medzi EÚ a Japonskom, ktorú v júni 2018 uverejnilo Generálne riaditeľstvo Európskej komisie pre obchod,</w:t>
      </w:r>
    </w:p>
    <w:p w14:paraId="61732E19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spoločné vyhlásenie z 38. medziparlamentnej schôdze EÚ – Japonsko z 10. mája 2018,</w:t>
      </w:r>
    </w:p>
    <w:p w14:paraId="1ABC542B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Agendu 2030 pre udržateľný rozvoj, ktorá bola prijatá na samite Organizácie Spojených národov o udržateľnom rozvoji v New Yorku v septembri 2015,</w:t>
      </w:r>
    </w:p>
    <w:p w14:paraId="45F5BC5A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 xml:space="preserve">so zreteľom na oznámenie Komisie s názvom Obchod pre všetkých: Smerom </w:t>
      </w:r>
      <w:r>
        <w:lastRenderedPageBreak/>
        <w:t>k zodpovednejšej obchodnej a investičnej politike z októbra 2015,</w:t>
      </w:r>
    </w:p>
    <w:p w14:paraId="7F47B483" w14:textId="77777777" w:rsidR="00300359" w:rsidRPr="00D56195" w:rsidRDefault="00300359" w:rsidP="00300359">
      <w:pPr>
        <w:pStyle w:val="Normal12Hanging"/>
        <w:rPr>
          <w:b/>
          <w:i/>
          <w:szCs w:val="24"/>
        </w:rPr>
      </w:pPr>
      <w:r>
        <w:t>–</w:t>
      </w:r>
      <w:r>
        <w:tab/>
        <w:t>so zreteľom na neoficiálny dokument útvarov Komisie z 26. februára 2018 s názvom Feedback and way forward on improving the implementation and enforcement of Trade and Sustainable Development chapters in EU Free Trade Agreements (Spätná väzba a ďalší postup pri zlepšovaní vykonávania a presadzovania kapitol o obchode a trvalo udržateľnom rozvoji v dohodách EÚ o voľnom obchode),</w:t>
      </w:r>
    </w:p>
    <w:p w14:paraId="7CE51466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stanoviská Európskeho hospodárskeho a sociálneho výboru z 15. októbra 2014 o úlohe občianskej spoločnosti v rokovaniach o dohode o voľnom obchode medzi EÚ a Japonskom a zo 14. februára 2018 o kapitolách o obchode a trvalo udržateľnom rozvoji v dohodách EÚ o voľnom obchode,</w:t>
      </w:r>
    </w:p>
    <w:p w14:paraId="7B4C9559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15-bodový plán Komisie z 26. februára 2018, ktorého cieľom je zefektívniť kapitoly EÚ v oblasti obchodu a udržateľného rozvoja,</w:t>
      </w:r>
    </w:p>
    <w:p w14:paraId="440A60C2" w14:textId="77777777" w:rsidR="00300359" w:rsidRPr="00D56195" w:rsidRDefault="00300359" w:rsidP="00300359">
      <w:pPr>
        <w:pStyle w:val="Normal12Hanging"/>
        <w:rPr>
          <w:b/>
          <w:i/>
          <w:szCs w:val="24"/>
        </w:rPr>
      </w:pPr>
      <w:r>
        <w:t>–</w:t>
      </w:r>
      <w:r>
        <w:tab/>
        <w:t>so zreteľom na stanovisko Súdneho dvora Európskej únie 2/15 zo 16. mája 2017 podľa článku 218 ods. 11 Zmluvy o fungovaní Európskej únie (ZFEÚ), o ktoré požiadala Komisia 10. júla 2015,</w:t>
      </w:r>
    </w:p>
    <w:p w14:paraId="5D2EBBD4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Protokol 26 k ZFEÚ o službách všeobecného záujmu,</w:t>
      </w:r>
    </w:p>
    <w:p w14:paraId="64E8AD8C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články 2 a 21 Zmluvy o Európskej únii (Zmluvy o EÚ),</w:t>
      </w:r>
    </w:p>
    <w:p w14:paraId="4D56C586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články 168 až 191 ZFEÚ, a najmä na článok 191 ods. 2 ZFEÚ,</w:t>
      </w:r>
    </w:p>
    <w:p w14:paraId="14E49494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článok 91, článok 100 ods. 2 a článok 207 ZFEÚ a na článok 218 ZFEÚ, najmä na jeho odsek 10,</w:t>
      </w:r>
    </w:p>
    <w:p w14:paraId="20249EA6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svoje legislatívne uznesenie z ...</w:t>
      </w:r>
      <w:r w:rsidRPr="00D56195">
        <w:rPr>
          <w:rStyle w:val="FootnoteReference"/>
          <w:szCs w:val="24"/>
        </w:rPr>
        <w:footnoteReference w:id="4"/>
      </w:r>
      <w:r>
        <w:t xml:space="preserve"> o návrhu rozhodnutia Rady,</w:t>
      </w:r>
    </w:p>
    <w:p w14:paraId="37E71894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článok 99 ods. 2 rokovacieho poriadku,</w:t>
      </w:r>
    </w:p>
    <w:p w14:paraId="37A6AA2D" w14:textId="77777777" w:rsidR="00300359" w:rsidRPr="00D56195" w:rsidRDefault="00300359" w:rsidP="00300359">
      <w:pPr>
        <w:pStyle w:val="Normal12Hanging"/>
        <w:rPr>
          <w:szCs w:val="24"/>
        </w:rPr>
      </w:pPr>
      <w:r>
        <w:t>–</w:t>
      </w:r>
      <w:r>
        <w:tab/>
        <w:t>so zreteľom na správu Výboru pre medzinárodný obchod (A8-0367/2018),</w:t>
      </w:r>
    </w:p>
    <w:p w14:paraId="0FDB53F9" w14:textId="77777777" w:rsidR="00300359" w:rsidRPr="00D56195" w:rsidRDefault="00300359" w:rsidP="00300359">
      <w:pPr>
        <w:pStyle w:val="Normal12Hanging"/>
        <w:ind w:left="570" w:hanging="570"/>
        <w:rPr>
          <w:szCs w:val="24"/>
        </w:rPr>
      </w:pPr>
      <w:r>
        <w:t>A.</w:t>
      </w:r>
      <w:r>
        <w:tab/>
        <w:t>keďže Únia a Japonsko majú spoločné základné hodnoty, ako sú dodržiavanie ľudských práv, demokracia a právny štát, pevný záväzok k trvalo udržateľnému rozvoju a systém Svetovej obchodnej organizácie (WTO) založený na pravidlách;</w:t>
      </w:r>
    </w:p>
    <w:p w14:paraId="6C311FD7" w14:textId="77777777" w:rsidR="00300359" w:rsidRPr="00D56195" w:rsidRDefault="00300359" w:rsidP="00300359">
      <w:pPr>
        <w:pStyle w:val="Normal12Hanging"/>
        <w:rPr>
          <w:szCs w:val="24"/>
        </w:rPr>
      </w:pPr>
      <w:r>
        <w:t>B.</w:t>
      </w:r>
      <w:r>
        <w:tab/>
        <w:t>keďže dohoda o hospodárskom partnerstve medzi EÚ a Japonskom má strategický rozmer a je najdôležitejšou dvojstrannou obchodnou dohodou, ktorú kedy uzavrela Únia, keďže pokrýva takmer tretinu svetového HDP, takmer 40 % svetového obchodu a viac ako 600 miliónov ľudí;</w:t>
      </w:r>
    </w:p>
    <w:p w14:paraId="339F77A3" w14:textId="77777777" w:rsidR="00300359" w:rsidRPr="00D56195" w:rsidRDefault="00300359" w:rsidP="00300359">
      <w:pPr>
        <w:pStyle w:val="Normal12Hanging"/>
        <w:rPr>
          <w:szCs w:val="24"/>
        </w:rPr>
      </w:pPr>
      <w:r>
        <w:t>C.</w:t>
      </w:r>
      <w:r>
        <w:tab/>
        <w:t xml:space="preserve">keďže Japonsko je tretím najväčším spotrebiteľským trhom na svete, ale iba šiestym vývozným trhom Únie, a má nevyužitý potenciál dvojstranného obchodu; </w:t>
      </w:r>
    </w:p>
    <w:p w14:paraId="07BD7DDD" w14:textId="77777777" w:rsidR="00300359" w:rsidRPr="00D56195" w:rsidRDefault="00300359" w:rsidP="00300359">
      <w:pPr>
        <w:pStyle w:val="Normal12Hanging"/>
        <w:rPr>
          <w:szCs w:val="24"/>
        </w:rPr>
      </w:pPr>
      <w:r>
        <w:t>D.</w:t>
      </w:r>
      <w:r>
        <w:tab/>
        <w:t xml:space="preserve">keďže viaceré štúdie </w:t>
      </w:r>
      <w:r>
        <w:rPr>
          <w:i/>
        </w:rPr>
        <w:t>ex ante</w:t>
      </w:r>
      <w:r>
        <w:t xml:space="preserve"> a analýzy vplyvu dohody o hospodárskom partnerstve </w:t>
      </w:r>
      <w:r>
        <w:lastRenderedPageBreak/>
        <w:t>medzi EÚ a Japonskom naznačujú, že dohoda má potenciál zaistiť pozitívny vplyv z hľadiska rastu HDP, príjmov, obchodu, produktivity a zamestnanosti tak v Únii, ako aj v Japonsku, a to v súlade s cieľom dosiahnuť „inteligentný, udržateľný a inkluzívny rast“; keďže dohoda má tiež potenciál priniesť spotrebiteľom výhody znižovaním cien a zvyšovaním možnosti výberu pre spotrebiteľov, pokiaľ ide o tovar a služby; keďže EÚ a jej členské štáty by mali zlepšiť existujúce nástroje na pomoc pracovníkom a spoločnostiam pri prispôsobovaní sa novým príležitostiam a potenciálnym negatívnym vplyvom globalizácie a obchodných dohôd; keďže úspech dohody by sa mal posudzovať aj na základe jej prínosu k dosiahnutiu cieľov trvalo udržateľného rozvoja do roku 2030;</w:t>
      </w:r>
    </w:p>
    <w:p w14:paraId="0B922C01" w14:textId="77777777" w:rsidR="00300359" w:rsidRPr="00D56195" w:rsidRDefault="00300359" w:rsidP="00300359">
      <w:pPr>
        <w:pStyle w:val="Normal12Hanging"/>
        <w:rPr>
          <w:szCs w:val="24"/>
        </w:rPr>
      </w:pPr>
      <w:r>
        <w:t>E.</w:t>
      </w:r>
      <w:r>
        <w:tab/>
        <w:t>keďže Parlament od začiatku tieto rokovania monitoroval a požadoval okrem iného, aby vyjednávači splnili záujmy občanov, občianskej spoločnosti a podnikov a vyzval na transparentnosť, čo viedlo k lepšiemu prístupu k dokumentom, pravidelnému podávaniu správ o rokovaniach a zlepšeniu komunikácie; keďže by sa v budúcnosti mohli dosiahnuť ďalšie zlepšenia v postupe obchodnej dohody, najmä prostredníctvom spoločného využívania návrhov EÚ a zabezpečenia toho, aby Rada pred rokovaniami systematicky zverejňovala smernice na rokovania;</w:t>
      </w:r>
    </w:p>
    <w:p w14:paraId="01AED5FE" w14:textId="77777777" w:rsidR="00300359" w:rsidRPr="00D56195" w:rsidRDefault="00300359" w:rsidP="00300359">
      <w:pPr>
        <w:pStyle w:val="Normal12Hanging"/>
        <w:rPr>
          <w:szCs w:val="24"/>
        </w:rPr>
      </w:pPr>
      <w:r>
        <w:t>F.</w:t>
      </w:r>
      <w:r>
        <w:tab/>
        <w:t>keďže je kľúčové, aby boli obchodné preferencie a príležitosti, ktoré otvorila dohoda, prístupné a aby sa využívali v plnom rozsahu;</w:t>
      </w:r>
    </w:p>
    <w:p w14:paraId="2B542A85" w14:textId="77777777" w:rsidR="00300359" w:rsidRPr="00D56195" w:rsidRDefault="00300359" w:rsidP="00300359">
      <w:pPr>
        <w:pStyle w:val="Normal12Hanging"/>
        <w:rPr>
          <w:b/>
          <w:i/>
          <w:szCs w:val="24"/>
        </w:rPr>
      </w:pPr>
      <w:r>
        <w:t>1.</w:t>
      </w:r>
      <w:r>
        <w:tab/>
        <w:t>domnieva sa, že táto dohoda má veľký dvojstranný a globálny strategický význam a že predstavuje včasný signál na podporu otvoreného, spravodlivého obchodu založeného na hodnotách a pravidlách a zároveň presadzuje prísne normy, konkrétne v oblasti životného prostredia, bezpečnosti potravín, ochrany spotrebiteľa a pracovných práv, v čase vážnych protekcionistických výziev v oblasti medzinárodného poriadku; upozorňuje, že takýto protekcionizmus nie je riešením a že zachovanie súčasného stavu v obchodnej politike už nie je udržateľné;</w:t>
      </w:r>
    </w:p>
    <w:p w14:paraId="56F00177" w14:textId="77777777" w:rsidR="00300359" w:rsidRPr="00D56195" w:rsidRDefault="00300359" w:rsidP="00300359">
      <w:pPr>
        <w:pStyle w:val="Normal12Hanging"/>
        <w:rPr>
          <w:szCs w:val="24"/>
        </w:rPr>
      </w:pPr>
      <w:r>
        <w:t>2.</w:t>
      </w:r>
      <w:r>
        <w:tab/>
        <w:t>víta ambicióznu a komplexnú povahu dohody o hospodárskom partnerstve, ktorá plní priority stanovené v uznesení Parlamentu z 25. októbra 2012 o obchodných rokovaniach EÚ s Japonskom;</w:t>
      </w:r>
    </w:p>
    <w:p w14:paraId="50751835" w14:textId="77777777" w:rsidR="00300359" w:rsidRPr="00D56195" w:rsidRDefault="00300359" w:rsidP="00300359">
      <w:pPr>
        <w:pStyle w:val="Normal12Hanging"/>
        <w:rPr>
          <w:szCs w:val="24"/>
        </w:rPr>
      </w:pPr>
      <w:r>
        <w:t>3.</w:t>
      </w:r>
      <w:r>
        <w:tab/>
        <w:t>berie na vedomie najmä vysokú úroveň liberalizácie ciel schválenú v dohode o hospodárskom partnerstve, ktorá po úplnom zavedení bude viesť k liberalizácii 99 % colných položiek EÚ a 97 % japonských colných položiek, a to aj pre priemyselné výrobky v odvetviach, v ktorých je EÚ veľmi konkurencieschopná, v kombinácii s opatreniami na ochranu najcitlivejších výrobkov prostredníctvom bezcolných kvót, znížených ciel alebo období postupného znižovania ciel; zdôrazňuje, že dohoda o hospodárskom partnerstve zahŕňa doložku o boji proti podvodom, ktorá EÚ umožňuje zrušiť obchodné preferencie v prípade podvodov a odmietnutia spolupracovať v colných záležitostiach pri súčasnom zabezpečení toho, aby legitímni obchodníci neboli nepriaznivo ovplyvnení;</w:t>
      </w:r>
    </w:p>
    <w:p w14:paraId="372E8B43" w14:textId="77777777" w:rsidR="00300359" w:rsidRPr="00D56195" w:rsidRDefault="00300359" w:rsidP="00300359">
      <w:pPr>
        <w:pStyle w:val="Normal12Hanging"/>
        <w:rPr>
          <w:szCs w:val="24"/>
        </w:rPr>
      </w:pPr>
      <w:r>
        <w:t>4.</w:t>
      </w:r>
      <w:r>
        <w:tab/>
        <w:t xml:space="preserve">poukazuje na to, že clá EÚ na automobily sa budú počas siedmich rokov postupne rušiť; vyzýva Komisiu, aby sledovala trendy v obchodných tokoch v automobilovom priemysle počas tohto obdobia s cieľom predpovedať akúkoľvek destabilizáciu európskeho trhu a riešiť situáciu v týchto prípadoch; zdôrazňuje však, že značný počet </w:t>
      </w:r>
      <w:r>
        <w:lastRenderedPageBreak/>
        <w:t>japonských značiek vozidiel predávaných v EÚ sa vyrába v EÚ;</w:t>
      </w:r>
    </w:p>
    <w:p w14:paraId="0FA1534C" w14:textId="77777777" w:rsidR="00300359" w:rsidRPr="00D56195" w:rsidRDefault="00300359" w:rsidP="00300359">
      <w:pPr>
        <w:pStyle w:val="Normal12Hanging"/>
        <w:rPr>
          <w:szCs w:val="24"/>
        </w:rPr>
      </w:pPr>
      <w:r>
        <w:t>5.</w:t>
      </w:r>
      <w:r>
        <w:tab/>
        <w:t>poukazuje na to, že Japonsko vyriešilo zbytočné nesadzobné opatrenia v rôznych odvetviach, ako sú vozidlá, prídavné látky v potravinách, sanitárne a rastlinolekárske predpisy, označovanie potravín a kozmetika, a tým znížilo náklady na dodržiavanie predpisov a vytvorilo predvídateľnejší regulačný rámec; pripomína právo krajiny stanoviť vnútroštátne normy na úrovni, ktorá je vyššia ako úroveň medzinárodných noriem, ak je to odôvodnené v záujme zabezpečenia primeraného zdravia, bezpečnosti alebo ochrany spotrebiteľa; okrem toho berie na vedomie záväzok Japonska zosúladiť svoje normy v oblasti automobilového priemyslu s medzinárodnými normami Európskej hospodárskej komisie OSN (EHK OSN), ktoré používajú aj výrobcovia automobilov v EÚ;</w:t>
      </w:r>
    </w:p>
    <w:p w14:paraId="3B0548CD" w14:textId="77777777" w:rsidR="00300359" w:rsidRPr="00D56195" w:rsidRDefault="00300359" w:rsidP="00300359">
      <w:pPr>
        <w:pStyle w:val="Normal12Hanging"/>
        <w:rPr>
          <w:szCs w:val="24"/>
        </w:rPr>
      </w:pPr>
      <w:r>
        <w:t>6.</w:t>
      </w:r>
      <w:r>
        <w:tab/>
        <w:t>víta, že Japonsko bude poskytovať najmä nediskriminačný prístup pre dodávateľov EÚ na trhy verejného obstarávania v 54 kľúčových mestách, pričom môže počet týchto miest ďalej zvýšiť, odstráni „doložku o prevádzkovej bezpečnosti“, ktorá v praxi zabraňovala poskytovateľom v železničnej doprave z EÚ vstúpiť na japonský trh, a bude maximalizovať transparentnosť verejného obstarávania v prípade verejných zákaziek; vyzýva Komisiu, aby pozorne sledovala vykonávanie tohto bodu s cieľom zabezpečiť splnenie záväzkov prijatých v oblasti otvorenosti a rovnakého prístupu k verejnému obstarávaniu; zdôrazňuje, že pri zadávaní verejných zákaziek by sa mali zohľadňovať aj sociálne a environmentálne kritériá; zdôrazňuje, že verejné obstarávanie v EÚ aj Japonsku musí aj naďalej slúžiť najlepším záujmom občanov;</w:t>
      </w:r>
    </w:p>
    <w:p w14:paraId="54C6B12B" w14:textId="77777777" w:rsidR="00300359" w:rsidRPr="00D56195" w:rsidRDefault="00300359" w:rsidP="00300359">
      <w:pPr>
        <w:pStyle w:val="Normal12Hanging"/>
        <w:rPr>
          <w:szCs w:val="24"/>
        </w:rPr>
      </w:pPr>
      <w:r>
        <w:t>7.</w:t>
      </w:r>
      <w:r>
        <w:tab/>
        <w:t>domnieva sa, že Japonsko je veľmi cenným vývozným trhom pre poľnohospodárov a výrobcov potravín z EÚ, a konštatuje, že približne 85 % agropotravinárskych výrobkov bude môcť vstúpiť do Japonska bez cla; poukazuje na to, že aj na spracované poľnohospodárske výrobky sa po prechodnom období bude vzťahovať bezcolný vstup na japonský trh; víta skutočnosť, že dohoda poskytuje významné možnosti vývozu pre agropotravinárske výrobky EÚ, ako je víno, hovädzie mäso, bravčové mäso a syr, a že chráni 205 európskych zemepisných označení s možnosťou pridania ďalších zemepisných označení, čo predstavuje ďalšie zlepšenie v porovnaní s predchádzajúcimi obchodnými dohodami a je obzvlášť dôležité pre malé a stredné podniky (MSP) v potravinárskom odvetví; požaduje pokračovanie rokovaní po troch rokoch s cieľom vyhodnotiť možnosti rozšírenia zoznamu chránených zemepisných označení a očakáva, že obe strany budú venovať maximálnu pozornosť udržateľnému poľnohospodárstvu vrátane výroby potravín v malom rozsahu a rozvoja vidieka;</w:t>
      </w:r>
    </w:p>
    <w:p w14:paraId="6587B083" w14:textId="77777777" w:rsidR="00300359" w:rsidRPr="00D56195" w:rsidRDefault="00300359" w:rsidP="00300359">
      <w:pPr>
        <w:pStyle w:val="Normal12Hanging"/>
        <w:rPr>
          <w:szCs w:val="24"/>
        </w:rPr>
      </w:pPr>
      <w:r>
        <w:t>8.</w:t>
      </w:r>
      <w:r>
        <w:tab/>
        <w:t>zdôrazňuje, že dohoda podporuje najlepšie postupy na poskytovanie bezpečných a vysokokvalitných potravín a výrobkov pre spotrebiteľov; zdôrazňuje, že nič v dohode nebráni uplatňovaniu zásady predbežnej opatrnosti v EÚ, ako sa uvádza v Zmluve o fungovaní Európskej únie; víta začlenenie jasného odkazu na prístup predbežnej opatrnosti v dohode; zdôrazňuje, že dohoda za žiadnych okolností nesmie ohrozovať presné, zrozumiteľné označovanie potravín vyhovujúce normám EÚ; vyzýva oboch partnerov, aby posilnili ochranu spotrebiteľa, blaho spotrebiteľov a bezpečnosť potravín pri vykonávaní dohody, a vyzýva Komisiu, aby do všetkých budúcich obchodných dohôd EÚ zahrnula osobitné a prísne ustanovenia o ochrane spotrebiteľa;</w:t>
      </w:r>
    </w:p>
    <w:p w14:paraId="218B6F07" w14:textId="77777777" w:rsidR="00300359" w:rsidRPr="00D56195" w:rsidRDefault="00300359" w:rsidP="00300359">
      <w:pPr>
        <w:pStyle w:val="Normal12Hanging"/>
        <w:rPr>
          <w:szCs w:val="24"/>
        </w:rPr>
      </w:pPr>
      <w:r>
        <w:t>9.</w:t>
      </w:r>
      <w:r>
        <w:tab/>
        <w:t xml:space="preserve">zdôrazňuje, že obe strany sa zaviazali zabezpečiť vysokú úroveň ochrany životného </w:t>
      </w:r>
      <w:r>
        <w:lastRenderedPageBreak/>
        <w:t xml:space="preserve">prostredia a práce a že tieto prísne normy by sa nemali považovať za prekážky obchodu, pričom poznamenáva, že v dohode sa takisto jasne uvádza, že pracovné a environmentálne normy sa nemôžu zmierniť alebo znížiť s cieľom prilákať obchod a investície; pripomína cieľ trvalo udržateľného rozvoja č. 5 Agendy OSN 2030 pre udržateľný rozvoj; víta skutočnosť, že Japonsko aj EÚ pristúpili k vyhláseniu z Buenos Aires o ženách a obchode, a vyzýva obe strany, aby výrazne posilnili záväzky v oblasti rodovej rovnosti a obchodu v kontexte tejto dohody vrátane práva na rovnakú odmenu; očakáva, že EÚ a Japonsko prijmú všetky potrebné opatrenia na plnenie cieľov trvalo udržateľného rozvoja vo všetkých svojich činnostiach, a to aj prostredníctvom tejto dohody; žiada Komisiu, aby vykonala posúdenie </w:t>
      </w:r>
      <w:r>
        <w:rPr>
          <w:i/>
        </w:rPr>
        <w:t>ex post</w:t>
      </w:r>
      <w:r>
        <w:t xml:space="preserve"> vplyvu plnenia dohody na udržateľnosť;</w:t>
      </w:r>
    </w:p>
    <w:p w14:paraId="7D2F266C" w14:textId="77777777" w:rsidR="00300359" w:rsidRPr="00D56195" w:rsidRDefault="00300359" w:rsidP="00300359">
      <w:pPr>
        <w:pStyle w:val="Normal12Hanging"/>
        <w:rPr>
          <w:szCs w:val="24"/>
        </w:rPr>
      </w:pPr>
      <w:r>
        <w:t>10.</w:t>
      </w:r>
      <w:r>
        <w:tab/>
        <w:t>víta záväzok týkajúci sa účinného plnenia Parížskej dohody na boj proti zmene klímy a ďalších mnohostranných dohôd o životnom prostredí, ako aj trvalo udržateľného obhospodarovania lesov (vrátane boja proti nezákonnej ťažbe dreva) a rybolovu (boj proti nezákonnému, nenahlásenému a neregulovanému rybolovu); zdôrazňuje, že právne predpisy a normy EÚ sa naďalej uplatňujú na výrobky dovážané na trh EÚ a že najmä nariadenie EÚ o dreve (nariadenie (EÚ) č. 995/2010) zakazuje uvádzanie nezákonne vyťaženého dreva na trh EÚ a zavádza povinný systém náležitej starostlivosti; vyzýva obe strany, aby úzko spolupracovali v rámci kapitoly o trvalo udržateľnom rozvoji s cieľom vymieňať si najlepšie postupy a posilniť presadzovanie právnych predpisov v týchto záležitostiach, a to aj pokiaľ ide o najúčinnejšie opatrenia na boj proti nezákonnej ťažbe dreva a venovanie osobitnej pozornosti predchádzaniu vývozu nezákonne vyťaženého dreva z EÚ do Japonska;</w:t>
      </w:r>
    </w:p>
    <w:p w14:paraId="14E1F6FF" w14:textId="77777777" w:rsidR="00300359" w:rsidRPr="00D56195" w:rsidRDefault="00300359" w:rsidP="00300359">
      <w:pPr>
        <w:pStyle w:val="Normal12Hanging"/>
        <w:rPr>
          <w:b/>
          <w:i/>
          <w:szCs w:val="24"/>
        </w:rPr>
      </w:pPr>
      <w:r>
        <w:t>11.</w:t>
      </w:r>
      <w:r>
        <w:tab/>
        <w:t>zdôrazňuje skutočnosť, že dohoda zahŕňa jasný záväzok pokračovať v ratifikácii základných dohovorov MOP; zdôrazňuje, že Japonsko ešte neratifikovalo dva základné dohovory MOP (o diskriminácii a o zrušení nútenej práce), a v súlade s ustanoveniami uvedenými v dohode o hospodárskom partnerstve očakáva v primeranej lehote konkrétny pokrok Japonska smerom k ratifikácii a účinnému vykonávaniu týchto dohovorov;</w:t>
      </w:r>
    </w:p>
    <w:p w14:paraId="3BCD4E8F" w14:textId="77777777" w:rsidR="00300359" w:rsidRPr="00D56195" w:rsidRDefault="00300359" w:rsidP="00300359">
      <w:pPr>
        <w:pStyle w:val="Normal12Hanging"/>
        <w:rPr>
          <w:szCs w:val="24"/>
        </w:rPr>
      </w:pPr>
      <w:r>
        <w:t>12.</w:t>
      </w:r>
      <w:r>
        <w:tab/>
        <w:t>víta skutočnosť, že Japonsko vytvorilo medzirezortný rámec na riešenie plnenia záväzkov v oblasti trvalo udržateľného rozvoja vrátane ratifikácie základných dohovorov MOP a že výbor pre obchod a trvalo udržateľný rozvoj ustanovený v dohode je poverený interakciou s občianskou spoločnosťou na tému vykonávania kapitoly o obchode a trvalo udržateľnom rozvoji;</w:t>
      </w:r>
    </w:p>
    <w:p w14:paraId="4E4B8716" w14:textId="77777777" w:rsidR="00300359" w:rsidRPr="00D56195" w:rsidRDefault="00300359" w:rsidP="00300359">
      <w:pPr>
        <w:pStyle w:val="Normal12Hanging"/>
        <w:rPr>
          <w:szCs w:val="24"/>
        </w:rPr>
      </w:pPr>
      <w:r>
        <w:t>13.</w:t>
      </w:r>
      <w:r>
        <w:tab/>
        <w:t xml:space="preserve">pripomína, že Súdny dvor Európskej únie v bode 161 stanoviska č. /15 o dohode o voľnom obchode medzi EÚ a Singapurom uviedol, že kapitoly o obchode a trvalo udržateľnom rozvoji majú priamy a bezprostredný vplyv na obchod a že porušenie ustanovení o trvalo udržateľnom rozvoji oprávňuje druhú stranu ukončiť alebo pozastaviť liberalizáciu uvedenú v iných ustanoveniach dohody o voľnom obchode; víta začlenenie doložky o preskúmaní do kapitoly o obchode a trvalo udržateľnom rozvoji a vyzýva obe strany, aby riadne a včas túto doložku využívali s cieľom dodržať prijaté záväzky a zlepšiť vykonateľnosť a účinnosť ustanovení týkajúcich sa práce a životného prostredia, a to vrátane uvažovania o mechanizme založenom na sankciách ako o poslednej možnosti, spomedzi rôznych metód presadzovania; vyzýva obe strany, aby </w:t>
      </w:r>
      <w:r>
        <w:lastRenderedPageBreak/>
        <w:t>nečakali, kým sa začne uplatňovať doložka o preskúmaní, kým podniknú kroky smerom k účinnej implementácii, s cieľom zabezpečiť, aby táto dohoda o hospodárskom partnerstve bola poprednou dohodou, ktorou sa dosiahne najvyššia možná ochrana; vyzýva Komisiu, aby monitorovala záväzky prijaté v kapitole o obchode a trvalo udržateľnom rozvoji a spolupracovala s Japonskom na ich plnení, vychádzajúc z 15-bodového neoficiálneho dokumentu Komisie o vykonávaní obchodu a trvalo udržateľného rozvoja;</w:t>
      </w:r>
    </w:p>
    <w:p w14:paraId="428A273E" w14:textId="77777777" w:rsidR="00300359" w:rsidRPr="00D56195" w:rsidRDefault="00300359" w:rsidP="00300359">
      <w:pPr>
        <w:pStyle w:val="Normal12Hanging"/>
        <w:rPr>
          <w:szCs w:val="24"/>
        </w:rPr>
      </w:pPr>
      <w:r>
        <w:t>14.</w:t>
      </w:r>
      <w:r>
        <w:tab/>
        <w:t>vyzdvihuje skutočnosť, že dohoda o hospodárskom partnerstve opätovne potvrdzuje právo orgánov členských štátov vymedziť, poskytovať a regulovať verejné služby na miestnej, regionálnej alebo celoštátnej úrovni a že negatívny zoznam ustanovený v tejto dohode nebráni vládam, aby do verejného sektora vracali akékoľvek sprivatizované služby alebo aby slobodne vyvíjali nové verejné služby; domnieva sa, že v zásade je vhodnejšie použiť prístup založený na pozitívnom zozname podľa Všeobecnej dohody WTO o obchode so službami (GATS); berie na vedomie záväzok oboch strán v dohode o hospodárskom partnerstve chrániť verejné hospodárenie s vodami ako súčasť všeobecnej výnimky z verejných služieb;</w:t>
      </w:r>
    </w:p>
    <w:p w14:paraId="49103D9B" w14:textId="77777777" w:rsidR="00300359" w:rsidRPr="00D56195" w:rsidRDefault="00300359" w:rsidP="00300359">
      <w:pPr>
        <w:pStyle w:val="Normal12Hanging"/>
        <w:rPr>
          <w:szCs w:val="24"/>
        </w:rPr>
      </w:pPr>
      <w:r>
        <w:t>15.</w:t>
      </w:r>
      <w:r>
        <w:tab/>
        <w:t>je presvedčený, že záväzky týkajúce sa prístupu na trh v prípade cezhraničných služieb vrátane elektronického obchodu, námornej dopravy, poštových služieb, energetiky a telekomunikácií majú potenciál výrazne posilniť obchod so službami; domnieva sa, že dohoda uľahčí firmám z EÚ poskytovanie služieb na japonskom trhu zabezpečením spravodlivejšieho zaobchádzania; pripomína, že ciele verejnej politiky treba chrániť, a to aj v oblasti kybernetickej bezpečnosti, a že sa musí zachovať politický priestor na riešenie budúcich regulačných výziev;</w:t>
      </w:r>
    </w:p>
    <w:p w14:paraId="0F18331C" w14:textId="77777777" w:rsidR="00300359" w:rsidRPr="00D56195" w:rsidRDefault="00300359" w:rsidP="00300359">
      <w:pPr>
        <w:pStyle w:val="Normal12Hanging"/>
        <w:rPr>
          <w:szCs w:val="24"/>
        </w:rPr>
      </w:pPr>
      <w:r>
        <w:t>16.</w:t>
      </w:r>
      <w:r>
        <w:tab/>
        <w:t>upozorňuje, že v dohode o hospodárskom partnerstve sa ustanovuje dočasný cezhraničný pohyb odborníkov (tzv. režim 4), čím sa obe strany zaviazali umožniť vnútropodnikové transfery v približne 40 odvetviach a v prípade nezávislých odborníkov v približne 20 odvetviach, čo uľahčí vzťahy medzi EÚ a Japonskom, pokiaľ ide o priame zahraničné investície;</w:t>
      </w:r>
    </w:p>
    <w:p w14:paraId="2E6D7DCF" w14:textId="77777777" w:rsidR="00300359" w:rsidRPr="00D56195" w:rsidRDefault="00300359" w:rsidP="00300359">
      <w:pPr>
        <w:pStyle w:val="Normal12Hanging"/>
        <w:rPr>
          <w:szCs w:val="24"/>
        </w:rPr>
      </w:pPr>
      <w:r>
        <w:t>17.</w:t>
      </w:r>
      <w:r>
        <w:tab/>
        <w:t>zdôrazňuje, že dohoda zachováva zvrchované právo na reguláciu finančného a bankového sektora z dôvodov prudenciálneho režimu a dohľadu; vyzýva oboch partnerov, aby na zlepšenie globálneho finančného systému využili finančné regulačné fórum;</w:t>
      </w:r>
    </w:p>
    <w:p w14:paraId="3980305D" w14:textId="77777777" w:rsidR="00300359" w:rsidRPr="00D56195" w:rsidRDefault="00300359" w:rsidP="00300359">
      <w:pPr>
        <w:pStyle w:val="Normal12Hanging"/>
        <w:rPr>
          <w:szCs w:val="24"/>
        </w:rPr>
      </w:pPr>
      <w:r>
        <w:t>18.</w:t>
      </w:r>
      <w:r>
        <w:tab/>
        <w:t>víta kľúčové inovačné prvky, ako sú špecializované kapitoly alebo ustanovenia týkajúce sa Parížskej dohody, MSP a správy a riadenia spoločnosti, zamerané na podporu sociálnej zodpovednosti podnikov na základe zásad skupiny G20 a Organizácie pre hospodársku spoluprácu a rozvoj (OECD); naliehavo vyzýva obe strany, aby aktívne pracovali na zaistení sociálnej zodpovednosti podnikov a uzatvorenia záväznej zmluvy OSN o podnikaní a ľudských právach;</w:t>
      </w:r>
    </w:p>
    <w:p w14:paraId="05CC222D" w14:textId="77777777" w:rsidR="00300359" w:rsidRPr="00D56195" w:rsidRDefault="00300359" w:rsidP="00300359">
      <w:pPr>
        <w:pStyle w:val="Normal12Hanging"/>
        <w:rPr>
          <w:szCs w:val="24"/>
        </w:rPr>
      </w:pPr>
      <w:r>
        <w:t>19.</w:t>
      </w:r>
      <w:r>
        <w:tab/>
        <w:t>zdôrazňuje, že spolupráca v oblasti regulácie je dobrovoľná a že v žiadnom prípade neobmedzuje právo na reguláciu; pripomína, že zodpovedajúce ustanovenia sa musia vykonávať pri plnom rešpektovaní právomocí spoluzákonodarcov; víta, že v kapitole o spolupráci v oblasti regulácie sa jasne stanovuje, že zásady stanovené v ZFEÚ, ako napríklad zásada predbežnej opatrnosti, sa musia v plnej miere dodržiavať;</w:t>
      </w:r>
    </w:p>
    <w:p w14:paraId="0347C948" w14:textId="77777777" w:rsidR="00300359" w:rsidRPr="00D56195" w:rsidRDefault="00300359" w:rsidP="00300359">
      <w:pPr>
        <w:pStyle w:val="Normal12Hanging"/>
        <w:rPr>
          <w:szCs w:val="24"/>
        </w:rPr>
      </w:pPr>
      <w:r>
        <w:t>20.</w:t>
      </w:r>
      <w:r>
        <w:tab/>
        <w:t>vyzýva na transparentnosť fungovania výboru pre regulačnú spoluprácu a na primerané zapojenie všetkých zainteresovaných strán, najmä odborov a organizácií občianskej spoločnosti, ktoré by sa mali považovať za predpoklad ďalšieho budovania dôvery verejnosti v dohodu a jej dôsledky; zdôrazňuje, že Parlament by mal byť pravidelne informovaný o rozhodnutiach prijatých vo výbore pre regulačnú spoluprácu;</w:t>
      </w:r>
    </w:p>
    <w:p w14:paraId="740173B8" w14:textId="77777777" w:rsidR="00300359" w:rsidRPr="00D56195" w:rsidRDefault="00300359" w:rsidP="00300359">
      <w:pPr>
        <w:pStyle w:val="Normal12Hanging"/>
        <w:rPr>
          <w:szCs w:val="24"/>
        </w:rPr>
      </w:pPr>
      <w:r>
        <w:lastRenderedPageBreak/>
        <w:t>21.</w:t>
      </w:r>
      <w:r>
        <w:tab/>
        <w:t>berie na vedomie, že pokračujú rokovania o samostatnej investičnej dohode, ktoré bude Parlament dôsledne sledovať; berie na vedomie, že Komisia zaviedla do dohôd s ďalšími partnermi systém investičných súdov, kým sa nevytvorí mnohostranný investičný súd; pripomína, že starý mechanizmus urovnávania sporov medzi súkromným investorom a štátom (ISDS) je neprijateľný a že neexistuje žiadny mandát na návrat k tomuto mechanizmu;</w:t>
      </w:r>
    </w:p>
    <w:p w14:paraId="76C14C42" w14:textId="77777777" w:rsidR="00300359" w:rsidRPr="00D56195" w:rsidRDefault="00300359" w:rsidP="00300359">
      <w:pPr>
        <w:pStyle w:val="Normal12Hanging"/>
        <w:rPr>
          <w:szCs w:val="24"/>
        </w:rPr>
      </w:pPr>
      <w:r>
        <w:t>22.</w:t>
      </w:r>
      <w:r>
        <w:tab/>
        <w:t xml:space="preserve">víta skutočnosť, že EÚ a Japonsko 17. júla 2018 úspešne ukončili rokovania o vzájomnom rozhodnutí o primeranosti a že sa dohodli na vzájomnom uznávaní systémov na ochranu údajov ako „rovnocenných“, čo umožní bezpečnejší tok údajov medzi EÚ a Japonskom; zdôrazňuje dôležitú úlohu príslušných orgánov pre ochranu údajov pri zabezpečovaní primeranej úrovne ochrany údajov; poznamenáva, že súčasťou dohody je aj revízna doložka s cieľom posúdiť otázku cezhraničného prenosu údajov do troch rokov, a uznáva rastúci význam digitálneho hospodárstva pre rast a zamestnanosť; pripomína, že všetky obchodné dohody musia plne rešpektovať </w:t>
      </w:r>
      <w:r>
        <w:rPr>
          <w:i/>
        </w:rPr>
        <w:t>acquis</w:t>
      </w:r>
      <w:r>
        <w:t xml:space="preserve"> EÚ v oblasti ochrany údajov a ochrany súkromia vrátane všeobecného nariadenia o ochrane údajov (nariadenie (EÚ) 2016/679), a zdôrazňuje, že akýkoľvek budúci výsledok musí podliehať súhlasu Parlamentu a chrániť základné práva občanov EÚ;</w:t>
      </w:r>
    </w:p>
    <w:p w14:paraId="70977ED4" w14:textId="77777777" w:rsidR="00300359" w:rsidRPr="00D56195" w:rsidRDefault="00300359" w:rsidP="00300359">
      <w:pPr>
        <w:pStyle w:val="Normal12Hanging"/>
        <w:rPr>
          <w:szCs w:val="24"/>
        </w:rPr>
      </w:pPr>
      <w:r>
        <w:t>23.</w:t>
      </w:r>
      <w:r>
        <w:tab/>
        <w:t>vyzýva Komisiu, aby posilnila spoluprácu a koordináciu s Japonskom v mnohostranných otázkach v úzkej spolupráci s ostatnými strategickými partnermi s cieľom chrániť a rozvíjať ďalšie medzinárodné normy a otvorený, spravodlivý a silný multilaterálny obchodný systém založený na dodržiavaní pravidiel WTO a ďalších medzinárodných noriem;</w:t>
      </w:r>
    </w:p>
    <w:p w14:paraId="7EE978C8" w14:textId="77777777" w:rsidR="00300359" w:rsidRPr="00D56195" w:rsidRDefault="00300359" w:rsidP="00300359">
      <w:pPr>
        <w:pStyle w:val="Normal12Hanging"/>
        <w:rPr>
          <w:szCs w:val="24"/>
        </w:rPr>
      </w:pPr>
      <w:r>
        <w:t>24.</w:t>
      </w:r>
      <w:r>
        <w:tab/>
        <w:t>zdôrazňuje, že 78 % spoločností z EÚ vyvážajúcich do Japonska sú menšie spoločnosti, a víta skutočnosť, že dohoda o hospodárskom partnerstve zahŕňa osobitnú kapitolu o MSP, ktorá im umožní získať čo najväčší úžitok z dohody, a to prostredníctvom doložiek, ktoré obe strany zaväzujú k transparentnosti, pokiaľ ide o prístup na trh, a k výmene relevantných informácií; vyzýva na urýchlené zriadenie kontaktných miest a webového sídla pre MSP s cieľom zabezpečiť, aby sa relevantné informácie o prístupe na trh sprístupnili malým a stredným podnikom;</w:t>
      </w:r>
    </w:p>
    <w:p w14:paraId="5DCB94E7" w14:textId="77777777" w:rsidR="00300359" w:rsidRPr="00D56195" w:rsidRDefault="00300359" w:rsidP="00300359">
      <w:pPr>
        <w:pStyle w:val="Normal12Hanging"/>
        <w:rPr>
          <w:szCs w:val="24"/>
        </w:rPr>
      </w:pPr>
      <w:r>
        <w:t>25.</w:t>
      </w:r>
      <w:r>
        <w:tab/>
        <w:t>vyzýva Komisiu, aby pozorne sledovala riadne vykonávanie dohodnutého odstránenia nesadzobných opatrení, ako aj riadenie colných kvót na poľnohospodárske výrobky, a aby podala správu Parlamentu;</w:t>
      </w:r>
    </w:p>
    <w:p w14:paraId="661C52AF" w14:textId="77777777" w:rsidR="00300359" w:rsidRPr="00D56195" w:rsidRDefault="00300359" w:rsidP="00300359">
      <w:pPr>
        <w:pStyle w:val="Normal12Hanging"/>
        <w:rPr>
          <w:szCs w:val="24"/>
        </w:rPr>
      </w:pPr>
      <w:r>
        <w:t>26.</w:t>
      </w:r>
      <w:r>
        <w:tab/>
        <w:t>naliehavo vyzýva oboch partnerov, aby zabezpečili aktívnu účasť sociálnych partnerov a občianskej spoločnosti, a to najmä prostredníctvom spoločného dialógu s občianskou spoločnosťou a vnútroštátnou poradnou skupinou; vyzýva Komisiu, aby aktívne vytvorila a spoločne využívala najlepšie postupy s Japonskom týkajúce sa fungovania domácich poradných skupín a spoločného dialógu;  vyzýva obe strany, aby zabezpečili rýchle vytvorenie dobre fungujúcich, účinných a vyvážených domácich poradných skupín s náležitým kódexom správania a aby zaistili, že ich názory budú transparentným spôsobom zohľadnené pri medzivládnych konzultáciách ustanovených v dohode;</w:t>
      </w:r>
    </w:p>
    <w:p w14:paraId="679CEB93" w14:textId="77777777" w:rsidR="00300359" w:rsidRPr="00D56195" w:rsidRDefault="00300359" w:rsidP="00300359">
      <w:pPr>
        <w:pStyle w:val="Normal12Hanging"/>
        <w:rPr>
          <w:szCs w:val="24"/>
        </w:rPr>
      </w:pPr>
      <w:r>
        <w:t>27.</w:t>
      </w:r>
      <w:r>
        <w:tab/>
        <w:t>vyzýva Komisiu, aby zabezpečila, že delegácia EÚ do Japonska bude zapojená do procesu vykonávania dohody od začiatku do konca; poukazuje na to, že delegácie EÚ umožňujú prijať rýchle a priame opatrenia na zabezpečenie riadneho vykonávania obchodných ustanovení a že problémy a prekážky sa rýchlo odhalia a účinne riešia;</w:t>
      </w:r>
    </w:p>
    <w:p w14:paraId="0A0644BE" w14:textId="77777777" w:rsidR="00300359" w:rsidRPr="00D56195" w:rsidRDefault="00300359" w:rsidP="00300359">
      <w:pPr>
        <w:pStyle w:val="Normal12Hanging"/>
        <w:rPr>
          <w:szCs w:val="24"/>
        </w:rPr>
      </w:pPr>
      <w:r>
        <w:lastRenderedPageBreak/>
        <w:t>28.</w:t>
      </w:r>
      <w:r>
        <w:tab/>
        <w:t>očakáva, že sa v súvislosti s fungovaním sektorových výborov, ktoré sa majú zriadiť v rámci dohody, zabezpečí úplná transparentnosť, pokiaľ ide o Parlament aj širokú verejnosť;</w:t>
      </w:r>
    </w:p>
    <w:p w14:paraId="2D87D470" w14:textId="77777777" w:rsidR="00300359" w:rsidRPr="00D56195" w:rsidRDefault="00300359" w:rsidP="00300359">
      <w:pPr>
        <w:pStyle w:val="Normal12Hanging"/>
        <w:rPr>
          <w:szCs w:val="24"/>
        </w:rPr>
      </w:pPr>
      <w:r>
        <w:t>29.</w:t>
      </w:r>
      <w:r>
        <w:tab/>
        <w:t>zaväzuje sa dôsledne monitorovať vykonávanie dohody v úzkej spolupráci s Komisiou, so zainteresovanými stranami a s japonskými partnermi;</w:t>
      </w:r>
    </w:p>
    <w:p w14:paraId="2354B7FB" w14:textId="4EED94FE" w:rsidR="00AE2A94" w:rsidRPr="00A161C1" w:rsidRDefault="00300359" w:rsidP="00300359">
      <w:pPr>
        <w:pStyle w:val="Normal12Hanging"/>
      </w:pPr>
      <w:r>
        <w:t>30.</w:t>
      </w:r>
      <w:r>
        <w:tab/>
        <w:t>poveruje svojho predsedu, aby toto uznesenie postúpil Rade, Komisii, vládam a parlamentom členských štátov a vláde a parlamentu Japonska.</w:t>
      </w:r>
    </w:p>
    <w:p w14:paraId="0349374F" w14:textId="585F1952" w:rsidR="005430B9" w:rsidRPr="005430B9" w:rsidRDefault="005430B9" w:rsidP="005430B9">
      <w:r>
        <w:br w:type="page"/>
      </w:r>
    </w:p>
    <w:p w14:paraId="21F033CF" w14:textId="43B93B1F" w:rsidR="005430B9" w:rsidRDefault="005430B9" w:rsidP="005430B9">
      <w:pPr>
        <w:pStyle w:val="PageHeading"/>
      </w:pPr>
      <w:bookmarkStart w:id="2" w:name="ProcPageRR"/>
      <w:bookmarkStart w:id="3" w:name="_Toc530991260"/>
      <w:r>
        <w:lastRenderedPageBreak/>
        <w:t>POSTUP GESTORSKÉHO VÝBORU</w:t>
      </w:r>
      <w:bookmarkEnd w:id="3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5430B9" w14:paraId="2DB376AC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70055A2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Názov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E1DBA2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Rozhodnutie Rady o uzavretí Dohody o hospodárskom partnerstve medzi Európskou úniou a Japonskom</w:t>
            </w:r>
          </w:p>
        </w:tc>
      </w:tr>
      <w:tr w:rsidR="005430B9" w14:paraId="6C6D000C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DC6D64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Referenčné čísla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5D7C0F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2018/0091M(NLE)</w:t>
            </w:r>
          </w:p>
        </w:tc>
      </w:tr>
      <w:tr w:rsidR="005430B9" w14:paraId="5B919713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A7B9D5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Dátum konzultácie / žiadosť o súhlas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990E264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6.6.2018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649F125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DB4D19C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DA3E36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56778281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5D9EAC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Gestorský výbor</w:t>
            </w:r>
          </w:p>
          <w:p w14:paraId="519D2678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dátum oznámenia na schôdzi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D99859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INTA</w:t>
            </w:r>
          </w:p>
          <w:p w14:paraId="7AB63E22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13.9.2018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C7A9A35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7AC6D5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2AC293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6B0020DC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D66781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Výbory požiadané o stanovisko</w:t>
            </w:r>
          </w:p>
          <w:p w14:paraId="594D9521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dátum oznámenia na schôdzi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5F07F4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ENVI</w:t>
            </w:r>
          </w:p>
          <w:p w14:paraId="28C0E3E0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13.9.2018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AF2BFC0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</w:t>
            </w:r>
          </w:p>
          <w:p w14:paraId="1DB2E525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13.9.2018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0D7F59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7DB8166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08CBA5B5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EF98CF5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Bez predloženia stanoviska</w:t>
            </w:r>
          </w:p>
          <w:p w14:paraId="46A188B7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dátum rozhodnutia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06BC1B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</w:t>
            </w:r>
          </w:p>
          <w:p w14:paraId="236B39AB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14.5.2018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901123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EE5883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C66989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5E7292A2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A0CAAD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Spravodajca</w:t>
            </w:r>
          </w:p>
          <w:p w14:paraId="3E8C11FC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dátum menovania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9AC0CC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Pedro Silva Pereira</w:t>
            </w:r>
          </w:p>
          <w:p w14:paraId="31E31A31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16.5.2018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0709999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C16D95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95AF4A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784C53CA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702824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Prerokovanie vo výbore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C0DE5F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29.8.2018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1FAE90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27.9.2018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78B22A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E57C5CF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7895F65C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375210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Dátum prijatia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53F606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11FF39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9790CA4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E6CEBC" w14:textId="77777777" w:rsidR="005430B9" w:rsidRDefault="005430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430B9" w14:paraId="105958C2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190F33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Výsledok záverečného hlasovania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68E108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14:paraId="4A8DD103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14:paraId="3D984984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49163C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  <w:p w14:paraId="0CE6C801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  <w:p w14:paraId="0C93776D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430B9" w14:paraId="7309DFE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AEBAE1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Poslanci prítomní na záverečnom hlasovaní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044309E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Maria Arena, Tiziana Beghin, David Borrelli, Salvatore Cicu, Christofer Fjellner, Eleonora Forenza, Karoline Graswander-Hainz, Christophe Hansen, Heidi Hautala, Nadja Hirsch, Yannick Jadot, France Jamet, Jude Kirton-Darling, Patricia Lalonde, Bernd Lange, David Martin, Emmanuel Maurel, Anne-Marie Mineur, Sorin Moisă, Alessia Maria Mosca, Franck Proust, Godelieve Quisthoudt-Rowohl, Inmaculada Rodríguez-Piñero Fernández, Tokia Saïfi, Helmut Scholz, Joachim Schuster, Adam Szejnfeld, William (The Earl of) Dartmouth, Iuliu Winkler</w:t>
            </w:r>
          </w:p>
        </w:tc>
      </w:tr>
      <w:tr w:rsidR="005430B9" w14:paraId="001B289B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E0B90D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Náhradníci prítomní na záverečnom hlasovaní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42810D9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Syed Kamall, Sajjad Karim, Sander Loones, José Ignacio Salafranca Sánchez-Neyra, Ramon Tremosa i Balcells, Jarosław Wałęsa</w:t>
            </w:r>
          </w:p>
        </w:tc>
      </w:tr>
      <w:tr w:rsidR="005430B9" w14:paraId="0FCA32ED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F178A2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Náhradníci (čl. 200 ods. 2) prítomní na záverečnom hlasovaní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ADACC7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Georges Bach, John Flack, Norbert Lins</w:t>
            </w:r>
          </w:p>
        </w:tc>
      </w:tr>
      <w:tr w:rsidR="005430B9" w14:paraId="1B6DB177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B105F66" w14:textId="77777777" w:rsidR="005430B9" w:rsidRDefault="005430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Dátum predloženia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28B9D4" w14:textId="77777777" w:rsidR="005430B9" w:rsidRDefault="005430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9.11.2018</w:t>
            </w:r>
          </w:p>
        </w:tc>
      </w:tr>
    </w:tbl>
    <w:p w14:paraId="5A3DE597" w14:textId="77777777" w:rsidR="005430B9" w:rsidRDefault="005430B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2"/>
    <w:p w14:paraId="535B570C" w14:textId="524D391D" w:rsidR="00300359" w:rsidRPr="00300359" w:rsidRDefault="00300359" w:rsidP="00300359">
      <w:r>
        <w:br w:type="page"/>
      </w:r>
    </w:p>
    <w:p w14:paraId="1C24EFBA" w14:textId="1BDB7AA6" w:rsidR="00300359" w:rsidRPr="0099178F" w:rsidRDefault="00300359" w:rsidP="00AD5932">
      <w:pPr>
        <w:pStyle w:val="PageHeading"/>
        <w:rPr>
          <w:szCs w:val="24"/>
        </w:rPr>
      </w:pPr>
      <w:bookmarkStart w:id="4" w:name="RollCallPageRR"/>
      <w:bookmarkStart w:id="5" w:name="_Toc530991261"/>
      <w:r>
        <w:lastRenderedPageBreak/>
        <w:t>ZÁVEREČNÉ HLASOVANIE PODĽA MIEN</w:t>
      </w:r>
      <w:r>
        <w:br/>
        <w:t>V GESTORSKOM VÝBORE</w:t>
      </w:r>
      <w:bookmarkEnd w:id="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00359" w:rsidRPr="00D56195" w14:paraId="532D23A3" w14:textId="77777777" w:rsidTr="00646BC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FD3410F" w14:textId="77777777" w:rsidR="00300359" w:rsidRPr="00D56195" w:rsidRDefault="00300359" w:rsidP="00646BC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371" w:type="dxa"/>
            <w:shd w:val="pct10" w:color="000000" w:fill="FFFFFF"/>
          </w:tcPr>
          <w:p w14:paraId="7673CA84" w14:textId="77777777" w:rsidR="00300359" w:rsidRPr="00D56195" w:rsidRDefault="00300359" w:rsidP="00646BC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300359" w:rsidRPr="00F12AE2" w14:paraId="3F070CBE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05BCFD75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3E5431CB" w14:textId="77777777" w:rsidR="00300359" w:rsidRPr="00CE3B09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Nadja Hirsch, Patricia Lalonde, Ramon Tremosa i Balcells</w:t>
            </w:r>
          </w:p>
        </w:tc>
      </w:tr>
      <w:tr w:rsidR="00300359" w:rsidRPr="00D56195" w14:paraId="703758B6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0C80A041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3D909F2D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John Flack, Syed Kamall, Sajjad Karim, Sander Loones</w:t>
            </w:r>
          </w:p>
        </w:tc>
      </w:tr>
      <w:tr w:rsidR="00300359" w:rsidRPr="00D56195" w14:paraId="423C0CB8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16533661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1159EF3F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Tiziana Beghin</w:t>
            </w:r>
          </w:p>
        </w:tc>
      </w:tr>
      <w:tr w:rsidR="00300359" w:rsidRPr="00D56195" w14:paraId="64360234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14C0B79A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14:paraId="405050BC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David Borrelli</w:t>
            </w:r>
          </w:p>
        </w:tc>
      </w:tr>
      <w:tr w:rsidR="00300359" w:rsidRPr="00D56195" w14:paraId="0214AC5A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06FF70CB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1096BE71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Georges Bach, Salvatore Cicu, Christofer Fjellner, Christophe Hansen, Norbert Lins, Sorin Moisă, Franck Proust, Godelieve Quisthoudt-Rowohl, Tokia Saïfi, José Ignacio Salafranca Sánchez-Neyra, Adam Szejnfeld, Jarosław Wałęsa, Iuliu Winkler</w:t>
            </w:r>
          </w:p>
        </w:tc>
      </w:tr>
      <w:tr w:rsidR="00300359" w:rsidRPr="00D56195" w14:paraId="67B70FA7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6E24AE1E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1038A24D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Bernd Lange, David Martin, Alessia Maria Mosca, Inmaculada Rodríguez-Piñero Fernández</w:t>
            </w:r>
          </w:p>
        </w:tc>
      </w:tr>
    </w:tbl>
    <w:p w14:paraId="74E075E5" w14:textId="77777777" w:rsidR="00300359" w:rsidRPr="00D56195" w:rsidRDefault="00300359" w:rsidP="00300359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00359" w:rsidRPr="00D56195" w14:paraId="35C91A15" w14:textId="77777777" w:rsidTr="00646BC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6217D889" w14:textId="77777777" w:rsidR="00300359" w:rsidRPr="00D56195" w:rsidRDefault="00300359" w:rsidP="00646BC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71" w:type="dxa"/>
            <w:shd w:val="pct10" w:color="000000" w:fill="FFFFFF"/>
          </w:tcPr>
          <w:p w14:paraId="47DAF3D5" w14:textId="77777777" w:rsidR="00300359" w:rsidRPr="00D56195" w:rsidRDefault="00300359" w:rsidP="00646B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300359" w:rsidRPr="00D56195" w14:paraId="08F42E5C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7EFA5A16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14:paraId="655F029D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France Jamet</w:t>
            </w:r>
          </w:p>
        </w:tc>
      </w:tr>
      <w:tr w:rsidR="00300359" w:rsidRPr="00F12AE2" w14:paraId="381236B2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1AA3336D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01F89253" w14:textId="77777777" w:rsidR="00300359" w:rsidRPr="00CE3B09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Eleonora Forenza, Anne-Marie Mineur, Helmut Scholz</w:t>
            </w:r>
          </w:p>
        </w:tc>
      </w:tr>
      <w:tr w:rsidR="00300359" w:rsidRPr="00D56195" w14:paraId="5C654893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2DC91B84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14:paraId="1731610F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Emmanuel Maurel</w:t>
            </w:r>
          </w:p>
        </w:tc>
      </w:tr>
      <w:tr w:rsidR="00300359" w:rsidRPr="00D56195" w14:paraId="0B0265F1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349E1E39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30FA3CFC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Maria Arena, Karoline Graswander-Hainz</w:t>
            </w:r>
          </w:p>
        </w:tc>
      </w:tr>
      <w:tr w:rsidR="00300359" w:rsidRPr="00D56195" w14:paraId="58713948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760D9295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01BD5BA3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Heidi Hautala, Yannick Jadot</w:t>
            </w:r>
          </w:p>
        </w:tc>
      </w:tr>
    </w:tbl>
    <w:p w14:paraId="0AAF5A6D" w14:textId="77777777" w:rsidR="00300359" w:rsidRPr="00D56195" w:rsidRDefault="00300359" w:rsidP="00300359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00359" w:rsidRPr="00D56195" w14:paraId="546920DE" w14:textId="77777777" w:rsidTr="00646BC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042CB4DC" w14:textId="77777777" w:rsidR="00300359" w:rsidRPr="00D56195" w:rsidRDefault="00300359" w:rsidP="00646BC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14:paraId="4223044F" w14:textId="77777777" w:rsidR="00300359" w:rsidRPr="00D56195" w:rsidRDefault="00300359" w:rsidP="00646B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300359" w:rsidRPr="00D56195" w14:paraId="14E9685D" w14:textId="77777777" w:rsidTr="00646BCB">
        <w:trPr>
          <w:cantSplit/>
        </w:trPr>
        <w:tc>
          <w:tcPr>
            <w:tcW w:w="1701" w:type="dxa"/>
            <w:shd w:val="clear" w:color="auto" w:fill="FFFFFF"/>
          </w:tcPr>
          <w:p w14:paraId="601EBA24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15D7DA96" w14:textId="77777777" w:rsidR="00300359" w:rsidRPr="00D56195" w:rsidRDefault="00300359" w:rsidP="00646BC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Jude Kirton-Darling, Joachim Schuster</w:t>
            </w:r>
          </w:p>
        </w:tc>
      </w:tr>
    </w:tbl>
    <w:p w14:paraId="59557048" w14:textId="77777777" w:rsidR="00300359" w:rsidRPr="00D56195" w:rsidRDefault="00300359" w:rsidP="00300359">
      <w:pPr>
        <w:pStyle w:val="Normal12"/>
      </w:pPr>
    </w:p>
    <w:p w14:paraId="472B1896" w14:textId="2B02B1D7" w:rsidR="00300359" w:rsidRDefault="00300359" w:rsidP="00B735E3">
      <w:r>
        <w:t>Vysvetlenie použitých znakov:</w:t>
      </w:r>
    </w:p>
    <w:p w14:paraId="5B5B1FD0" w14:textId="77039395" w:rsidR="00300359" w:rsidRDefault="00300359" w:rsidP="00B735E3">
      <w:pPr>
        <w:pStyle w:val="NormalTabs"/>
      </w:pPr>
      <w:r>
        <w:t>+</w:t>
      </w:r>
      <w:r>
        <w:tab/>
        <w:t>:</w:t>
      </w:r>
      <w:r>
        <w:tab/>
        <w:t>za</w:t>
      </w:r>
    </w:p>
    <w:p w14:paraId="51E048ED" w14:textId="74DF7E87" w:rsidR="00300359" w:rsidRDefault="00300359" w:rsidP="00B735E3">
      <w:pPr>
        <w:pStyle w:val="NormalTabs"/>
      </w:pPr>
      <w:r>
        <w:t>-</w:t>
      </w:r>
      <w:r>
        <w:tab/>
        <w:t>:</w:t>
      </w:r>
      <w:r>
        <w:tab/>
        <w:t>proti</w:t>
      </w:r>
    </w:p>
    <w:p w14:paraId="245A8830" w14:textId="26DB68B5" w:rsidR="00300359" w:rsidRDefault="00300359" w:rsidP="00B735E3">
      <w:pPr>
        <w:pStyle w:val="NormalTabs"/>
      </w:pPr>
      <w:r>
        <w:t>0</w:t>
      </w:r>
      <w:r>
        <w:tab/>
        <w:t>:</w:t>
      </w:r>
      <w:r>
        <w:tab/>
        <w:t>zdržali sa hlasovania</w:t>
      </w:r>
    </w:p>
    <w:p w14:paraId="402755FB" w14:textId="77777777" w:rsidR="00300359" w:rsidRDefault="00300359" w:rsidP="00AD5932"/>
    <w:bookmarkEnd w:id="4"/>
    <w:p w14:paraId="7794F528" w14:textId="77777777" w:rsidR="00D6298B" w:rsidRPr="00300359" w:rsidRDefault="00D6298B" w:rsidP="00300359"/>
    <w:sectPr w:rsidR="00D6298B" w:rsidRPr="00300359" w:rsidSect="00A16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E829" w14:textId="77777777" w:rsidR="00863E37" w:rsidRPr="00A161C1" w:rsidRDefault="00863E37">
      <w:r w:rsidRPr="00A161C1">
        <w:separator/>
      </w:r>
    </w:p>
  </w:endnote>
  <w:endnote w:type="continuationSeparator" w:id="0">
    <w:p w14:paraId="4604F17E" w14:textId="77777777" w:rsidR="00863E37" w:rsidRPr="00A161C1" w:rsidRDefault="00863E37">
      <w:r w:rsidRPr="00A161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CBE1" w14:textId="51A862DA" w:rsidR="005430B9" w:rsidRDefault="005430B9" w:rsidP="005430B9">
    <w:pPr>
      <w:pStyle w:val="Footer"/>
    </w:pPr>
    <w:r>
      <w:t>PE</w:t>
    </w:r>
    <w:r w:rsidRPr="005430B9">
      <w:rPr>
        <w:rStyle w:val="HideTWBExt"/>
      </w:rPr>
      <w:t>&lt;NoPE&gt;</w:t>
    </w:r>
    <w:r>
      <w:t>627.606</w:t>
    </w:r>
    <w:r w:rsidRPr="005430B9">
      <w:rPr>
        <w:rStyle w:val="HideTWBExt"/>
      </w:rPr>
      <w:t>&lt;/NoPE&gt;&lt;Version&gt;</w:t>
    </w:r>
    <w:r>
      <w:t>v02-00</w:t>
    </w:r>
    <w:r w:rsidRPr="005430B9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049BC">
      <w:rPr>
        <w:noProof/>
      </w:rPr>
      <w:t>4</w:t>
    </w:r>
    <w:r>
      <w:fldChar w:fldCharType="end"/>
    </w:r>
    <w:r>
      <w:t>/</w:t>
    </w:r>
    <w:r w:rsidR="00823152">
      <w:rPr>
        <w:noProof/>
      </w:rPr>
      <w:fldChar w:fldCharType="begin"/>
    </w:r>
    <w:r w:rsidR="00823152">
      <w:rPr>
        <w:noProof/>
      </w:rPr>
      <w:instrText xml:space="preserve"> NUMPAGES  \* MERGEFORMAT </w:instrText>
    </w:r>
    <w:r w:rsidR="00823152">
      <w:rPr>
        <w:noProof/>
      </w:rPr>
      <w:fldChar w:fldCharType="separate"/>
    </w:r>
    <w:r w:rsidR="008049BC">
      <w:rPr>
        <w:noProof/>
      </w:rPr>
      <w:t>12</w:t>
    </w:r>
    <w:r w:rsidR="00823152">
      <w:rPr>
        <w:noProof/>
      </w:rPr>
      <w:fldChar w:fldCharType="end"/>
    </w:r>
    <w:r>
      <w:tab/>
    </w:r>
    <w:r w:rsidRPr="005430B9">
      <w:rPr>
        <w:rStyle w:val="HideTWBExt"/>
      </w:rPr>
      <w:t>&lt;PathFdR&gt;</w:t>
    </w:r>
    <w:r>
      <w:t>RR\1168708SK.docx</w:t>
    </w:r>
    <w:r w:rsidRPr="005430B9">
      <w:rPr>
        <w:rStyle w:val="HideTWBExt"/>
      </w:rPr>
      <w:t>&lt;/PathFdR&gt;</w:t>
    </w:r>
  </w:p>
  <w:p w14:paraId="37D0914E" w14:textId="797F682A" w:rsidR="0085501C" w:rsidRPr="00A161C1" w:rsidRDefault="005430B9" w:rsidP="005430B9">
    <w:pPr>
      <w:pStyle w:val="Footer2"/>
    </w:pPr>
    <w:r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740C" w14:textId="70446D44" w:rsidR="005430B9" w:rsidRDefault="005430B9" w:rsidP="005430B9">
    <w:pPr>
      <w:pStyle w:val="Footer"/>
    </w:pPr>
    <w:r w:rsidRPr="005430B9">
      <w:rPr>
        <w:rStyle w:val="HideTWBExt"/>
      </w:rPr>
      <w:t>&lt;PathFdR&gt;</w:t>
    </w:r>
    <w:r>
      <w:t>RR\1168708SK.docx</w:t>
    </w:r>
    <w:r w:rsidRPr="005430B9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049BC">
      <w:rPr>
        <w:noProof/>
      </w:rPr>
      <w:t>3</w:t>
    </w:r>
    <w:r>
      <w:fldChar w:fldCharType="end"/>
    </w:r>
    <w:r>
      <w:t>/</w:t>
    </w:r>
    <w:r w:rsidR="00823152">
      <w:rPr>
        <w:noProof/>
      </w:rPr>
      <w:fldChar w:fldCharType="begin"/>
    </w:r>
    <w:r w:rsidR="00823152">
      <w:rPr>
        <w:noProof/>
      </w:rPr>
      <w:instrText xml:space="preserve"> NUMPAGES  \* MERGEFORMAT </w:instrText>
    </w:r>
    <w:r w:rsidR="00823152">
      <w:rPr>
        <w:noProof/>
      </w:rPr>
      <w:fldChar w:fldCharType="separate"/>
    </w:r>
    <w:r w:rsidR="008049BC">
      <w:rPr>
        <w:noProof/>
      </w:rPr>
      <w:t>12</w:t>
    </w:r>
    <w:r w:rsidR="00823152">
      <w:rPr>
        <w:noProof/>
      </w:rPr>
      <w:fldChar w:fldCharType="end"/>
    </w:r>
    <w:r>
      <w:tab/>
      <w:t>PE</w:t>
    </w:r>
    <w:r w:rsidRPr="005430B9">
      <w:rPr>
        <w:rStyle w:val="HideTWBExt"/>
      </w:rPr>
      <w:t>&lt;NoPE&gt;</w:t>
    </w:r>
    <w:r>
      <w:t>627.606</w:t>
    </w:r>
    <w:r w:rsidRPr="005430B9">
      <w:rPr>
        <w:rStyle w:val="HideTWBExt"/>
      </w:rPr>
      <w:t>&lt;/NoPE&gt;&lt;Version&gt;</w:t>
    </w:r>
    <w:r>
      <w:t>v02-00</w:t>
    </w:r>
    <w:r w:rsidRPr="005430B9">
      <w:rPr>
        <w:rStyle w:val="HideTWBExt"/>
      </w:rPr>
      <w:t>&lt;/Version&gt;</w:t>
    </w:r>
  </w:p>
  <w:p w14:paraId="0B027429" w14:textId="582D1E4F" w:rsidR="0085501C" w:rsidRPr="00A161C1" w:rsidRDefault="005430B9" w:rsidP="005430B9">
    <w:pPr>
      <w:pStyle w:val="Footer2"/>
    </w:pP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9B7C" w14:textId="77777777" w:rsidR="005430B9" w:rsidRDefault="005430B9" w:rsidP="005430B9">
    <w:pPr>
      <w:pStyle w:val="Footer"/>
    </w:pPr>
    <w:r w:rsidRPr="005430B9">
      <w:rPr>
        <w:rStyle w:val="HideTWBExt"/>
      </w:rPr>
      <w:t>&lt;PathFdR&gt;</w:t>
    </w:r>
    <w:r>
      <w:t>RR\1168708SK.docx</w:t>
    </w:r>
    <w:r w:rsidRPr="005430B9">
      <w:rPr>
        <w:rStyle w:val="HideTWBExt"/>
      </w:rPr>
      <w:t>&lt;/PathFdR&gt;</w:t>
    </w:r>
    <w:r>
      <w:tab/>
    </w:r>
    <w:r>
      <w:tab/>
      <w:t>PE</w:t>
    </w:r>
    <w:r w:rsidRPr="005430B9">
      <w:rPr>
        <w:rStyle w:val="HideTWBExt"/>
      </w:rPr>
      <w:t>&lt;NoPE&gt;</w:t>
    </w:r>
    <w:r>
      <w:t>627.606</w:t>
    </w:r>
    <w:r w:rsidRPr="005430B9">
      <w:rPr>
        <w:rStyle w:val="HideTWBExt"/>
      </w:rPr>
      <w:t>&lt;/NoPE&gt;&lt;Version&gt;</w:t>
    </w:r>
    <w:r>
      <w:t>v02-00</w:t>
    </w:r>
    <w:r w:rsidRPr="005430B9">
      <w:rPr>
        <w:rStyle w:val="HideTWBExt"/>
      </w:rPr>
      <w:t>&lt;/Version&gt;</w:t>
    </w:r>
  </w:p>
  <w:p w14:paraId="40081F18" w14:textId="03A28669" w:rsidR="0085501C" w:rsidRPr="00A161C1" w:rsidRDefault="005430B9" w:rsidP="005430B9">
    <w:pPr>
      <w:pStyle w:val="Footer2"/>
      <w:tabs>
        <w:tab w:val="center" w:pos="4535"/>
      </w:tabs>
    </w:pPr>
    <w:r>
      <w:t>SK</w:t>
    </w:r>
    <w:r>
      <w:tab/>
    </w:r>
    <w:r w:rsidRPr="005430B9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D270" w14:textId="77777777" w:rsidR="00863E37" w:rsidRPr="00A161C1" w:rsidRDefault="00863E37">
      <w:r w:rsidRPr="00A161C1">
        <w:separator/>
      </w:r>
    </w:p>
  </w:footnote>
  <w:footnote w:type="continuationSeparator" w:id="0">
    <w:p w14:paraId="725E5087" w14:textId="77777777" w:rsidR="00863E37" w:rsidRPr="00A161C1" w:rsidRDefault="00863E37">
      <w:r w:rsidRPr="00A161C1">
        <w:continuationSeparator/>
      </w:r>
    </w:p>
  </w:footnote>
  <w:footnote w:id="1">
    <w:p w14:paraId="0B79B8FB" w14:textId="77777777" w:rsidR="00300359" w:rsidRPr="00EB27A1" w:rsidRDefault="00300359" w:rsidP="00300359">
      <w:pPr>
        <w:pStyle w:val="FootnoteText"/>
      </w:pPr>
      <w:r>
        <w:rPr>
          <w:rStyle w:val="FootnoteReference"/>
        </w:rPr>
        <w:footnoteRef/>
      </w:r>
      <w:r>
        <w:t xml:space="preserve"> Ú. v. EÚ C 72 E, 11.3.2014, s. 16.</w:t>
      </w:r>
    </w:p>
  </w:footnote>
  <w:footnote w:id="2">
    <w:p w14:paraId="57BA2D74" w14:textId="77777777" w:rsidR="00300359" w:rsidRPr="007B64CF" w:rsidRDefault="00300359" w:rsidP="00300359">
      <w:pPr>
        <w:pStyle w:val="FootnoteText"/>
      </w:pPr>
      <w:r>
        <w:rPr>
          <w:rStyle w:val="FootnoteReference"/>
        </w:rPr>
        <w:footnoteRef/>
      </w:r>
      <w:r>
        <w:t xml:space="preserve"> Ú. v. EÚ C 35, 31.1.2018, s. 21.</w:t>
      </w:r>
    </w:p>
  </w:footnote>
  <w:footnote w:id="3">
    <w:p w14:paraId="1C6EA4CB" w14:textId="77777777" w:rsidR="00300359" w:rsidRPr="007B64CF" w:rsidRDefault="00300359" w:rsidP="00300359">
      <w:pPr>
        <w:pStyle w:val="FootnoteText"/>
      </w:pPr>
      <w:r>
        <w:rPr>
          <w:rStyle w:val="FootnoteReference"/>
        </w:rPr>
        <w:footnoteRef/>
      </w:r>
      <w:r>
        <w:t xml:space="preserve"> Ú. v. EÚ C 369, 11.10.2018, s. 22.</w:t>
      </w:r>
    </w:p>
  </w:footnote>
  <w:footnote w:id="4">
    <w:p w14:paraId="5BB4B791" w14:textId="77777777" w:rsidR="00300359" w:rsidRPr="007B64CF" w:rsidRDefault="00300359" w:rsidP="00300359">
      <w:pPr>
        <w:pStyle w:val="FootnoteText"/>
      </w:pPr>
      <w:r>
        <w:rPr>
          <w:rStyle w:val="FootnoteReference"/>
        </w:rPr>
        <w:footnoteRef/>
      </w:r>
      <w:r>
        <w:t xml:space="preserve"> Prijaté texty, P8_TA(0000)0000.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3AC1" w14:textId="77777777" w:rsidR="00C62BD9" w:rsidRDefault="00C6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55D" w14:textId="77777777" w:rsidR="00C62BD9" w:rsidRDefault="00C62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CDA6" w14:textId="77777777" w:rsidR="00C62BD9" w:rsidRDefault="00C62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T1MNU" w:val=" 4"/>
    <w:docVar w:name="CIT2MNU" w:val=" 4"/>
    <w:docVar w:name="CIT3MNU" w:val=" 4"/>
    <w:docVar w:name="CODEMNU" w:val=" 3"/>
    <w:docVar w:name="COMKEY" w:val="INTA"/>
    <w:docVar w:name="CopyToNetwork" w:val="-1"/>
    <w:docVar w:name="LastEditedSection" w:val=" 1"/>
    <w:docVar w:name="strDocTypeID" w:val="PR_Consent_Motion"/>
    <w:docVar w:name="strSubDir" w:val="1168"/>
    <w:docVar w:name="TITLENLE2MNU" w:val=" 2"/>
    <w:docVar w:name="TXTAUTHOR" w:val="Pedro Silva Pereira"/>
    <w:docVar w:name="TXTLANGUE" w:val="SK"/>
    <w:docVar w:name="TXTLANGUEMIN" w:val="sk"/>
    <w:docVar w:name="TXTNRC" w:val="0382/2018"/>
    <w:docVar w:name="TXTNRCOUNC" w:val="07964/2018"/>
    <w:docVar w:name="TXTNRPE" w:val="627.606"/>
    <w:docVar w:name="TXTNRPROC" w:val="2018/0091M"/>
    <w:docVar w:name="TXTPEorAP" w:val="PE"/>
    <w:docVar w:name="TXTROUTE" w:val="RR\1168708SK.docx"/>
    <w:docVar w:name="TXTTITLE" w:val="on the conclusion of the Agreement between the European Union and Japan for an Economic Partnership #TXTTITLE@TITLE@#"/>
    <w:docVar w:name="TXTVERSION" w:val="02-00"/>
  </w:docVars>
  <w:rsids>
    <w:rsidRoot w:val="00863E37"/>
    <w:rsid w:val="00002409"/>
    <w:rsid w:val="0000361A"/>
    <w:rsid w:val="0000443F"/>
    <w:rsid w:val="000052FB"/>
    <w:rsid w:val="000128A4"/>
    <w:rsid w:val="000C015B"/>
    <w:rsid w:val="000C123D"/>
    <w:rsid w:val="00180664"/>
    <w:rsid w:val="00197326"/>
    <w:rsid w:val="001B0346"/>
    <w:rsid w:val="001B1C23"/>
    <w:rsid w:val="001C5935"/>
    <w:rsid w:val="001D00E2"/>
    <w:rsid w:val="001D02E3"/>
    <w:rsid w:val="001D5AEA"/>
    <w:rsid w:val="001F2269"/>
    <w:rsid w:val="002E2E20"/>
    <w:rsid w:val="00300359"/>
    <w:rsid w:val="003072BE"/>
    <w:rsid w:val="0033134C"/>
    <w:rsid w:val="00345230"/>
    <w:rsid w:val="00363B94"/>
    <w:rsid w:val="003765E5"/>
    <w:rsid w:val="0038004C"/>
    <w:rsid w:val="003D38EA"/>
    <w:rsid w:val="003D540D"/>
    <w:rsid w:val="004174FC"/>
    <w:rsid w:val="00460749"/>
    <w:rsid w:val="00460BD6"/>
    <w:rsid w:val="004859B3"/>
    <w:rsid w:val="004A26DE"/>
    <w:rsid w:val="004E1650"/>
    <w:rsid w:val="005430B9"/>
    <w:rsid w:val="00592084"/>
    <w:rsid w:val="005943AA"/>
    <w:rsid w:val="005B29F3"/>
    <w:rsid w:val="005D0B97"/>
    <w:rsid w:val="005D50F9"/>
    <w:rsid w:val="005F5D6C"/>
    <w:rsid w:val="006132CE"/>
    <w:rsid w:val="00666488"/>
    <w:rsid w:val="00694C12"/>
    <w:rsid w:val="006A2CF5"/>
    <w:rsid w:val="006D1130"/>
    <w:rsid w:val="0075702D"/>
    <w:rsid w:val="00780295"/>
    <w:rsid w:val="0080122F"/>
    <w:rsid w:val="008049BC"/>
    <w:rsid w:val="0082044E"/>
    <w:rsid w:val="00823152"/>
    <w:rsid w:val="008368CB"/>
    <w:rsid w:val="008544DE"/>
    <w:rsid w:val="0085501C"/>
    <w:rsid w:val="00863E37"/>
    <w:rsid w:val="008C2BFA"/>
    <w:rsid w:val="008D3030"/>
    <w:rsid w:val="008E596D"/>
    <w:rsid w:val="009040B7"/>
    <w:rsid w:val="0091072C"/>
    <w:rsid w:val="00924EE0"/>
    <w:rsid w:val="00925477"/>
    <w:rsid w:val="00943A05"/>
    <w:rsid w:val="009612AA"/>
    <w:rsid w:val="009B3B05"/>
    <w:rsid w:val="00A161C1"/>
    <w:rsid w:val="00A26973"/>
    <w:rsid w:val="00A26BC7"/>
    <w:rsid w:val="00A302A6"/>
    <w:rsid w:val="00AB0E01"/>
    <w:rsid w:val="00AC7DCA"/>
    <w:rsid w:val="00AE2A94"/>
    <w:rsid w:val="00B31D18"/>
    <w:rsid w:val="00B37BF5"/>
    <w:rsid w:val="00B42885"/>
    <w:rsid w:val="00B50C20"/>
    <w:rsid w:val="00B978B4"/>
    <w:rsid w:val="00BB41C8"/>
    <w:rsid w:val="00BD7CFD"/>
    <w:rsid w:val="00BE4D80"/>
    <w:rsid w:val="00BE5E72"/>
    <w:rsid w:val="00BF0A0F"/>
    <w:rsid w:val="00BF2E15"/>
    <w:rsid w:val="00BF7F55"/>
    <w:rsid w:val="00C15447"/>
    <w:rsid w:val="00C4269E"/>
    <w:rsid w:val="00C62BD9"/>
    <w:rsid w:val="00C87754"/>
    <w:rsid w:val="00CF44DF"/>
    <w:rsid w:val="00CF7A09"/>
    <w:rsid w:val="00D04E0B"/>
    <w:rsid w:val="00D42939"/>
    <w:rsid w:val="00D6298B"/>
    <w:rsid w:val="00D62DA0"/>
    <w:rsid w:val="00DB69E2"/>
    <w:rsid w:val="00DC3166"/>
    <w:rsid w:val="00DF093F"/>
    <w:rsid w:val="00E14553"/>
    <w:rsid w:val="00E20F34"/>
    <w:rsid w:val="00E37FB4"/>
    <w:rsid w:val="00E71368"/>
    <w:rsid w:val="00E93816"/>
    <w:rsid w:val="00ED4B31"/>
    <w:rsid w:val="00EF48F2"/>
    <w:rsid w:val="00F731BD"/>
    <w:rsid w:val="00FE385D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6C8FD"/>
  <w15:chartTrackingRefBased/>
  <w15:docId w15:val="{4626482F-DBD7-4E65-A069-74C4B6F3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80122F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  <w:rsid w:val="00925477"/>
    <w:pPr>
      <w:tabs>
        <w:tab w:val="right" w:leader="dot" w:pos="9072"/>
      </w:tabs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EPName">
    <w:name w:val="EPName"/>
    <w:basedOn w:val="Normal"/>
    <w:rsid w:val="0092547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F2E15"/>
    <w:pPr>
      <w:tabs>
        <w:tab w:val="left" w:pos="567"/>
      </w:tabs>
    </w:pPr>
  </w:style>
  <w:style w:type="paragraph" w:customStyle="1" w:styleId="RefProc">
    <w:name w:val="RefProc"/>
    <w:basedOn w:val="Normal"/>
    <w:rsid w:val="00363B94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9612AA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9612AA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612A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92547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925477"/>
    <w:pPr>
      <w:jc w:val="right"/>
    </w:pPr>
  </w:style>
  <w:style w:type="paragraph" w:styleId="FootnoteText">
    <w:name w:val="footnote text"/>
    <w:basedOn w:val="Normal"/>
    <w:link w:val="FootnoteTextChar"/>
    <w:rsid w:val="001D00E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00E2"/>
  </w:style>
  <w:style w:type="character" w:styleId="FootnoteReference">
    <w:name w:val="footnote reference"/>
    <w:basedOn w:val="DefaultParagraphFont"/>
    <w:rsid w:val="001D00E2"/>
    <w:rPr>
      <w:vertAlign w:val="superscript"/>
    </w:rPr>
  </w:style>
  <w:style w:type="paragraph" w:styleId="BalloonText">
    <w:name w:val="Balloon Text"/>
    <w:basedOn w:val="Normal"/>
    <w:link w:val="BalloonTextChar"/>
    <w:rsid w:val="00AB0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0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D4B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B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4B31"/>
  </w:style>
  <w:style w:type="paragraph" w:styleId="CommentSubject">
    <w:name w:val="annotation subject"/>
    <w:basedOn w:val="CommentText"/>
    <w:next w:val="CommentText"/>
    <w:link w:val="CommentSubjectChar"/>
    <w:rsid w:val="00ED4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B31"/>
    <w:rPr>
      <w:b/>
      <w:bCs/>
    </w:rPr>
  </w:style>
  <w:style w:type="character" w:customStyle="1" w:styleId="Normal12HangingChar">
    <w:name w:val="Normal12Hanging Char"/>
    <w:basedOn w:val="DefaultParagraphFont"/>
    <w:link w:val="Normal12Hanging"/>
    <w:rsid w:val="00300359"/>
    <w:rPr>
      <w:sz w:val="24"/>
    </w:rPr>
  </w:style>
  <w:style w:type="paragraph" w:customStyle="1" w:styleId="NormalTabs">
    <w:name w:val="NormalTabs"/>
    <w:basedOn w:val="Normal"/>
    <w:qFormat/>
    <w:rsid w:val="00300359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90B0-B1A9-4CB4-975F-8AA6A7C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3789</Words>
  <Characters>21184</Characters>
  <Application>Microsoft Office Word</Application>
  <DocSecurity>0</DocSecurity>
  <Lines>784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PR_Consent_Motion</vt:lpstr>
    </vt:vector>
  </TitlesOfParts>
  <Company>European Parliament</Company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PR_Consent_Motion</dc:title>
  <dc:subject/>
  <dc:creator>THOMAS Laetitia</dc:creator>
  <cp:keywords/>
  <cp:lastModifiedBy>VILEM Jan</cp:lastModifiedBy>
  <cp:revision>2</cp:revision>
  <cp:lastPrinted>2018-09-06T13:58:00Z</cp:lastPrinted>
  <dcterms:created xsi:type="dcterms:W3CDTF">2018-11-26T09:25:00Z</dcterms:created>
  <dcterms:modified xsi:type="dcterms:W3CDTF">2018-11-26T09:25:00Z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1168708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\\eiciBRUpr1\pdocep$\DocEP\DOCS\General\PR\PR_NonLeg\Other\PR_Consent_Motion.dot(27/04/2018 09:26:08)</vt:lpwstr>
  </property>
  <property fmtid="{D5CDD505-2E9C-101B-9397-08002B2CF9AE}" pid="7" name="&lt;ModelTra&gt;">
    <vt:lpwstr>\\eiciBRUpr1\pdocep$\DocEP\TRANSFIL\EN\PR_Consent_Motion.EN(27/04/2018 09:24:31)</vt:lpwstr>
  </property>
  <property fmtid="{D5CDD505-2E9C-101B-9397-08002B2CF9AE}" pid="8" name="&lt;Model&gt;">
    <vt:lpwstr>PR_Consent_Motion</vt:lpwstr>
  </property>
  <property fmtid="{D5CDD505-2E9C-101B-9397-08002B2CF9AE}" pid="9" name="FooterPath">
    <vt:lpwstr>RR\1168708SK.docx</vt:lpwstr>
  </property>
  <property fmtid="{D5CDD505-2E9C-101B-9397-08002B2CF9AE}" pid="10" name="PE number">
    <vt:lpwstr>627.606</vt:lpwstr>
  </property>
  <property fmtid="{D5CDD505-2E9C-101B-9397-08002B2CF9AE}" pid="11" name="SendToEpades">
    <vt:lpwstr>OK - 2018/09/06 12:24</vt:lpwstr>
  </property>
  <property fmtid="{D5CDD505-2E9C-101B-9397-08002B2CF9AE}" pid="12" name="SubscribeElise">
    <vt:lpwstr/>
  </property>
  <property fmtid="{D5CDD505-2E9C-101B-9397-08002B2CF9AE}" pid="13" name="Bookout">
    <vt:lpwstr>OK - 2018/11/26 10:25</vt:lpwstr>
  </property>
  <property fmtid="{D5CDD505-2E9C-101B-9397-08002B2CF9AE}" pid="14" name="SDLStudio">
    <vt:lpwstr/>
  </property>
  <property fmtid="{D5CDD505-2E9C-101B-9397-08002B2CF9AE}" pid="15" name="&lt;Extension&gt;">
    <vt:lpwstr>SK</vt:lpwstr>
  </property>
</Properties>
</file>