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F6134F" w:rsidTr="006F7907">
        <w:trPr>
          <w:trHeight w:hRule="exact" w:val="1418"/>
        </w:trPr>
        <w:tc>
          <w:tcPr>
            <w:tcW w:w="6804" w:type="dxa"/>
            <w:shd w:val="clear" w:color="auto" w:fill="auto"/>
            <w:vAlign w:val="center"/>
          </w:tcPr>
          <w:p w:rsidR="006F7907" w:rsidRPr="00F6134F" w:rsidRDefault="00E7277B" w:rsidP="00FD1DEF">
            <w:pPr>
              <w:pStyle w:val="EPName"/>
            </w:pPr>
            <w:r>
              <w:t>Europski parlament</w:t>
            </w:r>
          </w:p>
          <w:p w:rsidR="006F7907" w:rsidRPr="00F6134F" w:rsidRDefault="00601736" w:rsidP="00601736">
            <w:pPr>
              <w:pStyle w:val="EPTerm"/>
              <w:rPr>
                <w:rStyle w:val="HideTWBExt"/>
                <w:noProof w:val="0"/>
                <w:vanish w:val="0"/>
                <w:color w:val="auto"/>
              </w:rPr>
            </w:pPr>
            <w:r>
              <w:t>2014-2019</w:t>
            </w:r>
          </w:p>
        </w:tc>
        <w:tc>
          <w:tcPr>
            <w:tcW w:w="2268" w:type="dxa"/>
            <w:shd w:val="clear" w:color="auto" w:fill="auto"/>
          </w:tcPr>
          <w:p w:rsidR="006F7907" w:rsidRPr="00F6134F" w:rsidRDefault="002073E0" w:rsidP="00896BB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1pt">
                  <v:imagedata r:id="rId8" o:title="EP logo RGB_Mute"/>
                </v:shape>
              </w:pict>
            </w:r>
          </w:p>
        </w:tc>
      </w:tr>
    </w:tbl>
    <w:p w:rsidR="00461601" w:rsidRPr="00F6134F" w:rsidRDefault="00461601" w:rsidP="00461601">
      <w:pPr>
        <w:pStyle w:val="LineTop"/>
      </w:pPr>
    </w:p>
    <w:p w:rsidR="00461601" w:rsidRPr="00F6134F" w:rsidRDefault="00120BE3" w:rsidP="00461601">
      <w:pPr>
        <w:pStyle w:val="ZCommittee"/>
      </w:pPr>
      <w:r>
        <w:t>Dokument s plenarne sjednice</w:t>
      </w:r>
    </w:p>
    <w:p w:rsidR="00461601" w:rsidRPr="00F6134F" w:rsidRDefault="00461601" w:rsidP="00461601">
      <w:pPr>
        <w:pStyle w:val="LineBottom"/>
      </w:pPr>
    </w:p>
    <w:p w:rsidR="00793EA9" w:rsidRPr="00F6134F" w:rsidRDefault="00120BE3">
      <w:pPr>
        <w:pStyle w:val="RefProc"/>
      </w:pPr>
      <w:r>
        <w:rPr>
          <w:rStyle w:val="HideTWBExt"/>
          <w:noProof w:val="0"/>
        </w:rPr>
        <w:t>&lt;NoDocSe&gt;</w:t>
      </w:r>
      <w:r w:rsidRPr="008A0A8D">
        <w:t>A8-0086/2019</w:t>
      </w:r>
      <w:r>
        <w:rPr>
          <w:rStyle w:val="HideTWBExt"/>
          <w:noProof w:val="0"/>
        </w:rPr>
        <w:t>&lt;/NoDocSe&gt;</w:t>
      </w:r>
    </w:p>
    <w:p w:rsidR="00793EA9" w:rsidRPr="00F6134F" w:rsidRDefault="00793EA9">
      <w:pPr>
        <w:pStyle w:val="ZDate"/>
      </w:pPr>
      <w:r>
        <w:rPr>
          <w:rStyle w:val="HideTWBExt"/>
          <w:noProof w:val="0"/>
        </w:rPr>
        <w:t>&lt;Date&gt;</w:t>
      </w:r>
      <w:r w:rsidRPr="008A0A8D">
        <w:rPr>
          <w:rStyle w:val="HideTWBInt"/>
          <w:color w:val="auto"/>
        </w:rPr>
        <w:t>{22/02/2019}</w:t>
      </w:r>
      <w:r w:rsidRPr="008A0A8D">
        <w:t>22.2.2019</w:t>
      </w:r>
      <w:r>
        <w:rPr>
          <w:rStyle w:val="HideTWBExt"/>
          <w:noProof w:val="0"/>
        </w:rPr>
        <w:t>&lt;/Date&gt;</w:t>
      </w:r>
    </w:p>
    <w:p w:rsidR="00793EA9" w:rsidRPr="00F6134F" w:rsidRDefault="00793EA9">
      <w:pPr>
        <w:pStyle w:val="StarsAndIs"/>
      </w:pPr>
      <w:r>
        <w:rPr>
          <w:rStyle w:val="HideTWBExt"/>
          <w:b w:val="0"/>
          <w:noProof w:val="0"/>
        </w:rPr>
        <w:t>&lt;RefProcLect&gt;</w:t>
      </w:r>
      <w:r w:rsidRPr="008A0A8D">
        <w:t>***I</w:t>
      </w:r>
      <w:r>
        <w:rPr>
          <w:rStyle w:val="HideTWBExt"/>
          <w:b w:val="0"/>
          <w:noProof w:val="0"/>
        </w:rPr>
        <w:t>&lt;/RefProcLect&gt;</w:t>
      </w:r>
    </w:p>
    <w:p w:rsidR="00793EA9" w:rsidRPr="00F6134F" w:rsidRDefault="00793EA9">
      <w:pPr>
        <w:pStyle w:val="TypeDoc"/>
      </w:pPr>
      <w:r>
        <w:rPr>
          <w:rStyle w:val="HideTWBExt"/>
          <w:b w:val="0"/>
          <w:noProof w:val="0"/>
        </w:rPr>
        <w:t>&lt;TitreType&gt;</w:t>
      </w:r>
      <w:r w:rsidRPr="008A0A8D">
        <w:t>IZVJEŠĆE</w:t>
      </w:r>
      <w:r>
        <w:rPr>
          <w:rStyle w:val="HideTWBExt"/>
          <w:b w:val="0"/>
          <w:noProof w:val="0"/>
        </w:rPr>
        <w:t>&lt;/TitreType&gt;</w:t>
      </w:r>
    </w:p>
    <w:p w:rsidR="00793EA9" w:rsidRPr="00F6134F" w:rsidRDefault="00793EA9">
      <w:pPr>
        <w:pStyle w:val="CoverNormal"/>
      </w:pPr>
      <w:r>
        <w:rPr>
          <w:rStyle w:val="HideTWBExt"/>
          <w:noProof w:val="0"/>
        </w:rPr>
        <w:t>&lt;Titre&gt;</w:t>
      </w:r>
      <w:r>
        <w:t>o Prijedlogu uredbe Europskog parlamenta i Vijeća o označivanju guma s obzirom na učinkovitost potrošnje goriva i druge bitne parametre i stavljanju izvan snage Uredbe (EZ) br. 1222/2009</w:t>
      </w:r>
      <w:r>
        <w:rPr>
          <w:rStyle w:val="HideTWBExt"/>
          <w:noProof w:val="0"/>
        </w:rPr>
        <w:t>&lt;/Titre&gt;</w:t>
      </w:r>
    </w:p>
    <w:p w:rsidR="00793EA9" w:rsidRPr="00F6134F" w:rsidRDefault="00793EA9">
      <w:pPr>
        <w:pStyle w:val="Cover24"/>
      </w:pPr>
      <w:r>
        <w:rPr>
          <w:rStyle w:val="HideTWBExt"/>
          <w:noProof w:val="0"/>
        </w:rPr>
        <w:t>&lt;DocRef&gt;</w:t>
      </w:r>
      <w:r w:rsidRPr="008A0A8D">
        <w:t>(COM(2018)0296 – C8-0190/2018 – 2018/0148(COD))</w:t>
      </w:r>
      <w:r>
        <w:rPr>
          <w:rStyle w:val="HideTWBExt"/>
          <w:noProof w:val="0"/>
        </w:rPr>
        <w:t>&lt;/DocRef&gt;</w:t>
      </w:r>
    </w:p>
    <w:p w:rsidR="00793EA9" w:rsidRPr="00F6134F" w:rsidRDefault="00793EA9">
      <w:pPr>
        <w:pStyle w:val="Cover24"/>
      </w:pPr>
      <w:r>
        <w:rPr>
          <w:rStyle w:val="HideTWBExt"/>
          <w:noProof w:val="0"/>
        </w:rPr>
        <w:t>&lt;Commission&gt;</w:t>
      </w:r>
      <w:r w:rsidRPr="008A0A8D">
        <w:rPr>
          <w:rStyle w:val="HideTWBInt"/>
          <w:color w:val="auto"/>
        </w:rPr>
        <w:t>{ITRE}</w:t>
      </w:r>
      <w:r w:rsidRPr="008A0A8D">
        <w:t>Odbor za industriju, istraživanje i energetiku</w:t>
      </w:r>
      <w:r>
        <w:rPr>
          <w:rStyle w:val="HideTWBExt"/>
          <w:noProof w:val="0"/>
        </w:rPr>
        <w:t>&lt;/Commission&gt;</w:t>
      </w:r>
    </w:p>
    <w:p w:rsidR="00793EA9" w:rsidRPr="00F6134F" w:rsidRDefault="00601736">
      <w:pPr>
        <w:pStyle w:val="Cover24"/>
      </w:pPr>
      <w:r w:rsidRPr="008A0A8D">
        <w:t xml:space="preserve">Izvjestitelj: </w:t>
      </w:r>
      <w:r>
        <w:rPr>
          <w:rStyle w:val="HideTWBExt"/>
          <w:noProof w:val="0"/>
        </w:rPr>
        <w:t>&lt;Depute&gt;</w:t>
      </w:r>
      <w:r w:rsidRPr="008A0A8D">
        <w:t>Michał Boni</w:t>
      </w:r>
      <w:r>
        <w:rPr>
          <w:rStyle w:val="HideTWBExt"/>
          <w:noProof w:val="0"/>
        </w:rPr>
        <w:t>&lt;/Depute&gt;</w:t>
      </w:r>
    </w:p>
    <w:p w:rsidR="001C5B44" w:rsidRPr="00F6134F" w:rsidRDefault="001C5B44" w:rsidP="001C5B44">
      <w:pPr>
        <w:pStyle w:val="CoverNormal"/>
      </w:pPr>
    </w:p>
    <w:p w:rsidR="00601736" w:rsidRPr="00F6134F" w:rsidRDefault="00793EA9" w:rsidP="00F6134F">
      <w:pPr>
        <w:widowControl/>
        <w:tabs>
          <w:tab w:val="center" w:pos="4677"/>
        </w:tabs>
      </w:pPr>
      <w:r>
        <w:br w:type="page"/>
      </w:r>
      <w:fldSimple w:instr=" TITLE  \* MERGEFORMAT ">
        <w:r w:rsidR="002073E0">
          <w:t>PR_COD_1amCom</w:t>
        </w:r>
      </w:fldSimple>
    </w:p>
    <w:p w:rsidR="00601736" w:rsidRPr="00F6134F" w:rsidRDefault="00601736"/>
    <w:p w:rsidR="00601736" w:rsidRPr="00F6134F" w:rsidRDefault="00601736"/>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601736" w:rsidRPr="00F6134F" w:rsidTr="00601736">
        <w:tc>
          <w:tcPr>
            <w:tcW w:w="5811" w:type="dxa"/>
            <w:tcBorders>
              <w:top w:val="single" w:sz="4" w:space="0" w:color="auto"/>
            </w:tcBorders>
          </w:tcPr>
          <w:p w:rsidR="00601736" w:rsidRPr="00F6134F" w:rsidRDefault="00601736" w:rsidP="00601736">
            <w:pPr>
              <w:pStyle w:val="Lgendetitre"/>
              <w:rPr>
                <w:szCs w:val="24"/>
              </w:rPr>
            </w:pPr>
            <w:r>
              <w:t>Oznake postupaka</w:t>
            </w:r>
          </w:p>
        </w:tc>
      </w:tr>
      <w:tr w:rsidR="00601736" w:rsidRPr="00F6134F" w:rsidTr="00601736">
        <w:trPr>
          <w:cantSplit/>
          <w:trHeight w:val="1966"/>
        </w:trPr>
        <w:tc>
          <w:tcPr>
            <w:tcW w:w="5811" w:type="dxa"/>
            <w:tcBorders>
              <w:bottom w:val="single" w:sz="4" w:space="0" w:color="auto"/>
            </w:tcBorders>
          </w:tcPr>
          <w:p w:rsidR="00601736" w:rsidRPr="00F6134F" w:rsidRDefault="00601736" w:rsidP="00601736">
            <w:pPr>
              <w:pStyle w:val="Lgendesigne"/>
              <w:rPr>
                <w:szCs w:val="24"/>
              </w:rPr>
            </w:pPr>
            <w:r>
              <w:tab/>
              <w:t>*</w:t>
            </w:r>
            <w:r>
              <w:tab/>
              <w:t>Postupak savjetovanja</w:t>
            </w:r>
          </w:p>
          <w:p w:rsidR="00601736" w:rsidRPr="00F6134F" w:rsidRDefault="00601736" w:rsidP="00601736">
            <w:pPr>
              <w:pStyle w:val="Lgendesigne"/>
              <w:rPr>
                <w:szCs w:val="24"/>
              </w:rPr>
            </w:pPr>
            <w:r>
              <w:tab/>
              <w:t>***</w:t>
            </w:r>
            <w:r>
              <w:tab/>
              <w:t>Postupak suglasnosti</w:t>
            </w:r>
          </w:p>
          <w:p w:rsidR="00601736" w:rsidRPr="00F6134F" w:rsidRDefault="00601736" w:rsidP="00601736">
            <w:pPr>
              <w:pStyle w:val="Lgendesigne"/>
              <w:rPr>
                <w:szCs w:val="24"/>
              </w:rPr>
            </w:pPr>
            <w:r>
              <w:tab/>
              <w:t>***I</w:t>
            </w:r>
            <w:r>
              <w:tab/>
              <w:t>Redovni zakonodavni postupak (prvo čitanje)</w:t>
            </w:r>
          </w:p>
          <w:p w:rsidR="00601736" w:rsidRPr="00F6134F" w:rsidRDefault="00601736" w:rsidP="00601736">
            <w:pPr>
              <w:pStyle w:val="Lgendesigne"/>
              <w:rPr>
                <w:szCs w:val="24"/>
              </w:rPr>
            </w:pPr>
            <w:r>
              <w:tab/>
              <w:t>***II</w:t>
            </w:r>
            <w:r>
              <w:tab/>
              <w:t>Redovni zakonodavni postupak (drugo čitanje)</w:t>
            </w:r>
          </w:p>
          <w:p w:rsidR="00601736" w:rsidRPr="00F6134F" w:rsidRDefault="00601736" w:rsidP="00601736">
            <w:pPr>
              <w:pStyle w:val="Lgendesigne"/>
              <w:rPr>
                <w:szCs w:val="24"/>
              </w:rPr>
            </w:pPr>
            <w:r>
              <w:tab/>
              <w:t>***III</w:t>
            </w:r>
            <w:r>
              <w:tab/>
              <w:t>Redovni zakonodavni postupak (treće čitanje)</w:t>
            </w:r>
            <w:r>
              <w:br/>
            </w:r>
          </w:p>
          <w:p w:rsidR="00601736" w:rsidRPr="00F6134F" w:rsidRDefault="00601736" w:rsidP="00601736">
            <w:pPr>
              <w:pStyle w:val="Lgendestandard"/>
              <w:rPr>
                <w:szCs w:val="24"/>
              </w:rPr>
            </w:pPr>
            <w:r>
              <w:t>(Navedeni se postupak temelji na pravnoj osnovi predloženoj u nacrtu akta.)</w:t>
            </w:r>
          </w:p>
          <w:p w:rsidR="00601736" w:rsidRPr="00F6134F" w:rsidRDefault="00601736" w:rsidP="00601736">
            <w:pPr>
              <w:pStyle w:val="Lgendestandard"/>
              <w:rPr>
                <w:szCs w:val="24"/>
              </w:rPr>
            </w:pPr>
          </w:p>
        </w:tc>
      </w:tr>
    </w:tbl>
    <w:p w:rsidR="00601736" w:rsidRPr="00F6134F" w:rsidRDefault="00601736" w:rsidP="00601736">
      <w:pPr>
        <w:rPr>
          <w:szCs w:val="24"/>
        </w:rPr>
      </w:pPr>
    </w:p>
    <w:p w:rsidR="00601736" w:rsidRPr="00F6134F" w:rsidRDefault="00601736" w:rsidP="00601736">
      <w:pPr>
        <w:rPr>
          <w:szCs w:val="24"/>
        </w:rPr>
      </w:pPr>
    </w:p>
    <w:p w:rsidR="00601736" w:rsidRPr="00F6134F" w:rsidRDefault="00601736" w:rsidP="00601736">
      <w:pPr>
        <w:rPr>
          <w:szCs w:val="24"/>
        </w:rPr>
      </w:pPr>
    </w:p>
    <w:tbl>
      <w:tblPr>
        <w:tblW w:w="0" w:type="auto"/>
        <w:tblInd w:w="1668" w:type="dxa"/>
        <w:tblCellMar>
          <w:left w:w="0" w:type="dxa"/>
          <w:right w:w="0" w:type="dxa"/>
        </w:tblCellMar>
        <w:tblLook w:val="04A0" w:firstRow="1" w:lastRow="0" w:firstColumn="1" w:lastColumn="0" w:noHBand="0" w:noVBand="1"/>
      </w:tblPr>
      <w:tblGrid>
        <w:gridCol w:w="5811"/>
      </w:tblGrid>
      <w:tr w:rsidR="00601736" w:rsidRPr="00F6134F" w:rsidTr="00601736">
        <w:tc>
          <w:tcPr>
            <w:tcW w:w="581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01736" w:rsidRPr="00F6134F" w:rsidRDefault="00601736">
            <w:pPr>
              <w:pStyle w:val="Lgendetitre"/>
            </w:pPr>
            <w:r>
              <w:t>Izmjene nacrta akta</w:t>
            </w:r>
          </w:p>
        </w:tc>
      </w:tr>
      <w:tr w:rsidR="00601736" w:rsidRPr="00F6134F" w:rsidTr="00601736">
        <w:tc>
          <w:tcPr>
            <w:tcW w:w="58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736" w:rsidRPr="00F6134F" w:rsidRDefault="00601736">
            <w:pPr>
              <w:pStyle w:val="Lgendestandard"/>
              <w:rPr>
                <w:rFonts w:eastAsia="Calibri"/>
                <w:szCs w:val="18"/>
              </w:rPr>
            </w:pPr>
          </w:p>
          <w:p w:rsidR="00601736" w:rsidRPr="00F6134F" w:rsidRDefault="00601736">
            <w:pPr>
              <w:pStyle w:val="Lgendestandard"/>
            </w:pPr>
            <w:r>
              <w:rPr>
                <w:b/>
                <w:bCs/>
              </w:rPr>
              <w:t>Amandmani Parlamenta u obliku dvaju stupaca</w:t>
            </w:r>
          </w:p>
          <w:p w:rsidR="00601736" w:rsidRPr="00F6134F" w:rsidRDefault="00601736">
            <w:pPr>
              <w:pStyle w:val="Lgendestandard"/>
            </w:pPr>
          </w:p>
          <w:p w:rsidR="00601736" w:rsidRPr="00F6134F" w:rsidRDefault="00601736">
            <w:pPr>
              <w:pStyle w:val="Lgendestandard"/>
            </w:pPr>
            <w:r>
              <w:t xml:space="preserve">Brisanja su označena </w:t>
            </w:r>
            <w:r>
              <w:rPr>
                <w:b/>
                <w:bCs/>
                <w:i/>
                <w:iCs/>
              </w:rPr>
              <w:t>podebljanim kurzivom</w:t>
            </w:r>
            <w:r>
              <w:t xml:space="preserve"> u lijevom stupcu. Izmjene su označene </w:t>
            </w:r>
            <w:r>
              <w:rPr>
                <w:b/>
                <w:bCs/>
                <w:i/>
                <w:iCs/>
              </w:rPr>
              <w:t>podebljanim kurzivom</w:t>
            </w:r>
            <w:r>
              <w:t xml:space="preserve"> u obama stupcima. Novi tekst označen je </w:t>
            </w:r>
            <w:r>
              <w:rPr>
                <w:b/>
                <w:bCs/>
                <w:i/>
                <w:iCs/>
              </w:rPr>
              <w:t>podebljanim kurzivom</w:t>
            </w:r>
            <w:r>
              <w:t xml:space="preserve"> u desnom stupcu.</w:t>
            </w:r>
          </w:p>
          <w:p w:rsidR="00601736" w:rsidRPr="00F6134F" w:rsidRDefault="00601736">
            <w:pPr>
              <w:pStyle w:val="Lgendestandard"/>
            </w:pPr>
          </w:p>
          <w:p w:rsidR="00601736" w:rsidRPr="00F6134F" w:rsidRDefault="00601736">
            <w:pPr>
              <w:pStyle w:val="Lgendestandard"/>
            </w:pPr>
            <w:r>
              <w:t xml:space="preserve">U prvom i drugom retku zaglavlja svakog amandmana naznačen je predmetni odlomak iz nacrta akta koji se razmatra. Ako se amandman odnosi na postojeći akt koji se želi izmijeniti nacrtom akta, zaglavlje sadrži i treći redak u kojem se navodi postojeći akt te četvrti redak u kojem se navodi odredba akta na koju se izmjena odnosi. </w:t>
            </w:r>
          </w:p>
          <w:p w:rsidR="00601736" w:rsidRPr="00F6134F" w:rsidRDefault="00601736">
            <w:pPr>
              <w:pStyle w:val="Lgendestandard"/>
            </w:pPr>
          </w:p>
          <w:p w:rsidR="00601736" w:rsidRPr="00F6134F" w:rsidRDefault="00601736">
            <w:pPr>
              <w:pStyle w:val="Lgendestandard"/>
              <w:rPr>
                <w:b/>
                <w:bCs/>
              </w:rPr>
            </w:pPr>
            <w:r>
              <w:rPr>
                <w:b/>
                <w:bCs/>
              </w:rPr>
              <w:t>Amandmani Parlamenta u obliku pročišćenog teksta</w:t>
            </w:r>
          </w:p>
          <w:p w:rsidR="00601736" w:rsidRPr="00F6134F" w:rsidRDefault="00601736">
            <w:pPr>
              <w:pStyle w:val="Lgendestandard"/>
            </w:pPr>
          </w:p>
          <w:p w:rsidR="00601736" w:rsidRPr="00F6134F" w:rsidRDefault="00601736">
            <w:pPr>
              <w:pStyle w:val="Lgendestandard"/>
            </w:pPr>
            <w:r>
              <w:t xml:space="preserve">Novi dijelovi teksta označuju se </w:t>
            </w:r>
            <w:r>
              <w:rPr>
                <w:b/>
                <w:bCs/>
                <w:i/>
                <w:iCs/>
              </w:rPr>
              <w:t>podebljanim kurzivom</w:t>
            </w:r>
            <w:r>
              <w:t>. Brisani dijelovi teksta označuju se oznakom</w:t>
            </w:r>
            <w:r>
              <w:rPr>
                <w:color w:val="000000"/>
              </w:rPr>
              <w:t xml:space="preserve"> </w:t>
            </w:r>
            <w:r>
              <w:t xml:space="preserve">▌ ili su precrtani. Izmjene se naznačuju tako da se novi tekst označi </w:t>
            </w:r>
            <w:r>
              <w:rPr>
                <w:b/>
                <w:bCs/>
                <w:i/>
                <w:iCs/>
              </w:rPr>
              <w:t>podebljanim kurzivom</w:t>
            </w:r>
            <w:r>
              <w:t xml:space="preserve">, a da se zamijenjeni tekst izbriše ili precrta. </w:t>
            </w:r>
          </w:p>
          <w:p w:rsidR="00601736" w:rsidRPr="00F6134F" w:rsidRDefault="00601736">
            <w:pPr>
              <w:pStyle w:val="Lgendestandard"/>
            </w:pPr>
            <w:r>
              <w:t>Iznimno, izmjene strogo tehničke prirode koje unesu nadležne službe prilikom izrade konačnog teksta ne označuju se.</w:t>
            </w:r>
          </w:p>
          <w:p w:rsidR="00601736" w:rsidRPr="00F6134F" w:rsidRDefault="00601736">
            <w:pPr>
              <w:pStyle w:val="Lgendestandard"/>
            </w:pPr>
          </w:p>
        </w:tc>
      </w:tr>
    </w:tbl>
    <w:p w:rsidR="00601736" w:rsidRPr="00F6134F" w:rsidRDefault="00601736" w:rsidP="00601736">
      <w:pPr>
        <w:rPr>
          <w:rFonts w:ascii="Calibri" w:eastAsia="Calibri" w:hAnsi="Calibri" w:cs="Calibri"/>
          <w:sz w:val="22"/>
          <w:szCs w:val="22"/>
        </w:rPr>
      </w:pPr>
    </w:p>
    <w:p w:rsidR="00793EA9" w:rsidRPr="00F6134F" w:rsidRDefault="00793EA9" w:rsidP="00012351">
      <w:pPr>
        <w:widowControl/>
        <w:tabs>
          <w:tab w:val="center" w:pos="4677"/>
        </w:tabs>
      </w:pPr>
    </w:p>
    <w:p w:rsidR="00793EA9" w:rsidRPr="00F6134F" w:rsidRDefault="00793EA9">
      <w:pPr>
        <w:pStyle w:val="TOCHeading"/>
      </w:pPr>
      <w:r>
        <w:br w:type="page"/>
      </w:r>
      <w:r>
        <w:lastRenderedPageBreak/>
        <w:t>SADRŽAJ</w:t>
      </w:r>
    </w:p>
    <w:p w:rsidR="00793EA9" w:rsidRPr="00F6134F" w:rsidRDefault="00E7277B">
      <w:pPr>
        <w:pStyle w:val="TOCPage"/>
      </w:pPr>
      <w:r>
        <w:t>Stranica</w:t>
      </w:r>
    </w:p>
    <w:p w:rsidR="002073E0" w:rsidRDefault="001767E2">
      <w:pPr>
        <w:pStyle w:val="TOC1"/>
        <w:tabs>
          <w:tab w:val="right" w:leader="dot" w:pos="9050"/>
        </w:tabs>
        <w:rPr>
          <w:rFonts w:asciiTheme="minorHAnsi" w:eastAsiaTheme="minorEastAsia" w:hAnsiTheme="minorHAnsi" w:cstheme="minorBidi"/>
          <w:noProof/>
          <w:sz w:val="22"/>
          <w:szCs w:val="22"/>
          <w:lang w:val="en-GB"/>
        </w:rPr>
      </w:pPr>
      <w:r w:rsidRPr="00F6134F">
        <w:rPr>
          <w:b/>
        </w:rPr>
        <w:fldChar w:fldCharType="begin"/>
      </w:r>
      <w:r w:rsidRPr="00F6134F">
        <w:rPr>
          <w:b/>
        </w:rPr>
        <w:instrText xml:space="preserve"> TOC \t "PageHeading</w:instrText>
      </w:r>
      <w:r w:rsidR="002073E0">
        <w:rPr>
          <w:b/>
        </w:rPr>
        <w:instrText>;</w:instrText>
      </w:r>
      <w:r w:rsidRPr="00F6134F">
        <w:rPr>
          <w:b/>
        </w:rPr>
        <w:instrText xml:space="preserve">1" </w:instrText>
      </w:r>
      <w:r w:rsidRPr="00F6134F">
        <w:rPr>
          <w:b/>
        </w:rPr>
        <w:fldChar w:fldCharType="separate"/>
      </w:r>
      <w:r w:rsidR="002073E0">
        <w:rPr>
          <w:noProof/>
        </w:rPr>
        <w:t>NACRT ZAKONODAVNE REZOLUCIJE EUROPSKOG PARLAMENTA</w:t>
      </w:r>
      <w:r w:rsidR="002073E0">
        <w:rPr>
          <w:noProof/>
        </w:rPr>
        <w:tab/>
      </w:r>
      <w:r w:rsidR="002073E0">
        <w:rPr>
          <w:noProof/>
        </w:rPr>
        <w:fldChar w:fldCharType="begin"/>
      </w:r>
      <w:r w:rsidR="002073E0">
        <w:rPr>
          <w:noProof/>
        </w:rPr>
        <w:instrText xml:space="preserve"> PAGEREF _Toc3193372 \h </w:instrText>
      </w:r>
      <w:r w:rsidR="002073E0">
        <w:rPr>
          <w:noProof/>
        </w:rPr>
      </w:r>
      <w:r w:rsidR="002073E0">
        <w:rPr>
          <w:noProof/>
        </w:rPr>
        <w:fldChar w:fldCharType="separate"/>
      </w:r>
      <w:r w:rsidR="002073E0">
        <w:rPr>
          <w:noProof/>
        </w:rPr>
        <w:t>5</w:t>
      </w:r>
      <w:r w:rsidR="002073E0">
        <w:rPr>
          <w:noProof/>
        </w:rPr>
        <w:fldChar w:fldCharType="end"/>
      </w:r>
    </w:p>
    <w:p w:rsidR="002073E0" w:rsidRDefault="002073E0">
      <w:pPr>
        <w:pStyle w:val="TOC1"/>
        <w:tabs>
          <w:tab w:val="right" w:leader="dot" w:pos="9050"/>
        </w:tabs>
        <w:rPr>
          <w:rFonts w:asciiTheme="minorHAnsi" w:eastAsiaTheme="minorEastAsia" w:hAnsiTheme="minorHAnsi" w:cstheme="minorBidi"/>
          <w:noProof/>
          <w:sz w:val="22"/>
          <w:szCs w:val="22"/>
          <w:lang w:val="en-GB"/>
        </w:rPr>
      </w:pPr>
      <w:r>
        <w:rPr>
          <w:noProof/>
        </w:rPr>
        <w:t>OBRAZLOŽENJE</w:t>
      </w:r>
      <w:r>
        <w:rPr>
          <w:noProof/>
        </w:rPr>
        <w:tab/>
      </w:r>
      <w:r>
        <w:rPr>
          <w:noProof/>
        </w:rPr>
        <w:fldChar w:fldCharType="begin"/>
      </w:r>
      <w:r>
        <w:rPr>
          <w:noProof/>
        </w:rPr>
        <w:instrText xml:space="preserve"> PAGEREF _Toc3193373 \h </w:instrText>
      </w:r>
      <w:r>
        <w:rPr>
          <w:noProof/>
        </w:rPr>
      </w:r>
      <w:r>
        <w:rPr>
          <w:noProof/>
        </w:rPr>
        <w:fldChar w:fldCharType="separate"/>
      </w:r>
      <w:r>
        <w:rPr>
          <w:noProof/>
        </w:rPr>
        <w:t>32</w:t>
      </w:r>
      <w:r>
        <w:rPr>
          <w:noProof/>
        </w:rPr>
        <w:fldChar w:fldCharType="end"/>
      </w:r>
    </w:p>
    <w:p w:rsidR="002073E0" w:rsidRDefault="002073E0">
      <w:pPr>
        <w:pStyle w:val="TOC1"/>
        <w:tabs>
          <w:tab w:val="right" w:leader="dot" w:pos="9050"/>
        </w:tabs>
        <w:rPr>
          <w:rFonts w:asciiTheme="minorHAnsi" w:eastAsiaTheme="minorEastAsia" w:hAnsiTheme="minorHAnsi" w:cstheme="minorBidi"/>
          <w:noProof/>
          <w:sz w:val="22"/>
          <w:szCs w:val="22"/>
          <w:lang w:val="en-GB"/>
        </w:rPr>
      </w:pPr>
      <w:r>
        <w:rPr>
          <w:noProof/>
        </w:rPr>
        <w:t xml:space="preserve">MIŠLJENJE </w:t>
      </w:r>
      <w:r w:rsidRPr="0051414B">
        <w:rPr>
          <w:caps/>
          <w:noProof/>
        </w:rPr>
        <w:t>ODBORA ZA OKOLIŠ, JAVNO ZDRAVLJE I SIGURNOST HRANE</w:t>
      </w:r>
      <w:r>
        <w:rPr>
          <w:noProof/>
        </w:rPr>
        <w:tab/>
      </w:r>
      <w:r>
        <w:rPr>
          <w:noProof/>
        </w:rPr>
        <w:fldChar w:fldCharType="begin"/>
      </w:r>
      <w:r>
        <w:rPr>
          <w:noProof/>
        </w:rPr>
        <w:instrText xml:space="preserve"> PAGEREF _Toc3193374 \h </w:instrText>
      </w:r>
      <w:r>
        <w:rPr>
          <w:noProof/>
        </w:rPr>
      </w:r>
      <w:r>
        <w:rPr>
          <w:noProof/>
        </w:rPr>
        <w:fldChar w:fldCharType="separate"/>
      </w:r>
      <w:r>
        <w:rPr>
          <w:noProof/>
        </w:rPr>
        <w:t>33</w:t>
      </w:r>
      <w:r>
        <w:rPr>
          <w:noProof/>
        </w:rPr>
        <w:fldChar w:fldCharType="end"/>
      </w:r>
    </w:p>
    <w:p w:rsidR="002073E0" w:rsidRDefault="002073E0">
      <w:pPr>
        <w:pStyle w:val="TOC1"/>
        <w:tabs>
          <w:tab w:val="right" w:leader="dot" w:pos="9050"/>
        </w:tabs>
        <w:rPr>
          <w:rFonts w:asciiTheme="minorHAnsi" w:eastAsiaTheme="minorEastAsia" w:hAnsiTheme="minorHAnsi" w:cstheme="minorBidi"/>
          <w:noProof/>
          <w:sz w:val="22"/>
          <w:szCs w:val="22"/>
          <w:lang w:val="en-GB"/>
        </w:rPr>
      </w:pPr>
      <w:r>
        <w:rPr>
          <w:noProof/>
        </w:rPr>
        <w:t>POSTUPAK U NADLEŽNOM ODBORU</w:t>
      </w:r>
      <w:r>
        <w:rPr>
          <w:noProof/>
        </w:rPr>
        <w:tab/>
      </w:r>
      <w:r>
        <w:rPr>
          <w:noProof/>
        </w:rPr>
        <w:fldChar w:fldCharType="begin"/>
      </w:r>
      <w:r>
        <w:rPr>
          <w:noProof/>
        </w:rPr>
        <w:instrText xml:space="preserve"> PAGEREF _Toc3193375 \h </w:instrText>
      </w:r>
      <w:r>
        <w:rPr>
          <w:noProof/>
        </w:rPr>
      </w:r>
      <w:r>
        <w:rPr>
          <w:noProof/>
        </w:rPr>
        <w:fldChar w:fldCharType="separate"/>
      </w:r>
      <w:r>
        <w:rPr>
          <w:noProof/>
        </w:rPr>
        <w:t>41</w:t>
      </w:r>
      <w:r>
        <w:rPr>
          <w:noProof/>
        </w:rPr>
        <w:fldChar w:fldCharType="end"/>
      </w:r>
    </w:p>
    <w:p w:rsidR="002073E0" w:rsidRDefault="002073E0">
      <w:pPr>
        <w:pStyle w:val="TOC1"/>
        <w:tabs>
          <w:tab w:val="right" w:leader="dot" w:pos="9050"/>
        </w:tabs>
        <w:rPr>
          <w:rFonts w:asciiTheme="minorHAnsi" w:eastAsiaTheme="minorEastAsia" w:hAnsiTheme="minorHAnsi" w:cstheme="minorBidi"/>
          <w:noProof/>
          <w:sz w:val="22"/>
          <w:szCs w:val="22"/>
          <w:lang w:val="en-GB"/>
        </w:rPr>
      </w:pPr>
      <w:r>
        <w:rPr>
          <w:noProof/>
        </w:rPr>
        <w:t>KONAČNO GLASOVANJE POIMENIČNIM GLASOVANJEM U NADLEŽNOM ODBORU</w:t>
      </w:r>
      <w:r>
        <w:rPr>
          <w:noProof/>
        </w:rPr>
        <w:tab/>
      </w:r>
      <w:r>
        <w:rPr>
          <w:noProof/>
        </w:rPr>
        <w:fldChar w:fldCharType="begin"/>
      </w:r>
      <w:r>
        <w:rPr>
          <w:noProof/>
        </w:rPr>
        <w:instrText xml:space="preserve"> PAGEREF _Toc3193376 \h </w:instrText>
      </w:r>
      <w:r>
        <w:rPr>
          <w:noProof/>
        </w:rPr>
      </w:r>
      <w:r>
        <w:rPr>
          <w:noProof/>
        </w:rPr>
        <w:fldChar w:fldCharType="separate"/>
      </w:r>
      <w:r>
        <w:rPr>
          <w:noProof/>
        </w:rPr>
        <w:t>42</w:t>
      </w:r>
      <w:r>
        <w:rPr>
          <w:noProof/>
        </w:rPr>
        <w:fldChar w:fldCharType="end"/>
      </w:r>
    </w:p>
    <w:p w:rsidR="00793EA9" w:rsidRPr="00F6134F" w:rsidRDefault="001767E2" w:rsidP="002346B0">
      <w:r w:rsidRPr="00F6134F">
        <w:rPr>
          <w:b/>
        </w:rPr>
        <w:fldChar w:fldCharType="end"/>
      </w:r>
    </w:p>
    <w:p w:rsidR="002346B0" w:rsidRPr="00F6134F" w:rsidRDefault="002346B0">
      <w:pPr>
        <w:pStyle w:val="PageHeading"/>
      </w:pPr>
    </w:p>
    <w:p w:rsidR="00793EA9" w:rsidRPr="00F6134F" w:rsidRDefault="00793EA9" w:rsidP="00F6134F">
      <w:pPr>
        <w:pStyle w:val="PageHeading"/>
        <w:spacing w:before="0"/>
      </w:pPr>
      <w:r>
        <w:br w:type="page"/>
      </w:r>
      <w:r>
        <w:br w:type="page"/>
      </w:r>
      <w:bookmarkStart w:id="0" w:name="_Toc3193372"/>
      <w:r>
        <w:t>NACRT ZAKONODAVNE REZOLUCIJE EUROPSKOG PARLAMENTA</w:t>
      </w:r>
      <w:bookmarkEnd w:id="0"/>
    </w:p>
    <w:p w:rsidR="00793EA9" w:rsidRPr="00F6134F" w:rsidRDefault="00F6134F">
      <w:pPr>
        <w:pStyle w:val="NormalBold"/>
      </w:pPr>
      <w:r>
        <w:t>o Prijedlogu uredbe o označivanju guma s obzirom na učinkovitost potrošnje goriva i druge bitne parametre i stavljanju izvan snage Uredbe (EZ) br. 1222/2009</w:t>
      </w:r>
    </w:p>
    <w:p w:rsidR="00793EA9" w:rsidRPr="00F6134F" w:rsidRDefault="00E7277B">
      <w:pPr>
        <w:pStyle w:val="Normal12Bold"/>
      </w:pPr>
      <w:r>
        <w:t>(COM(2018)0296 – C8-0190/2018 – 2018/0148(COD))</w:t>
      </w:r>
    </w:p>
    <w:p w:rsidR="00793EA9" w:rsidRPr="00F6134F" w:rsidRDefault="00E7277B">
      <w:pPr>
        <w:pStyle w:val="Normal12Bold"/>
      </w:pPr>
      <w:r>
        <w:t>(Redovni zakonodavni postupak: prvo čitanje)</w:t>
      </w:r>
    </w:p>
    <w:p w:rsidR="00793EA9" w:rsidRPr="00F6134F" w:rsidRDefault="00E7277B">
      <w:pPr>
        <w:pStyle w:val="Normal12"/>
      </w:pPr>
      <w:r>
        <w:rPr>
          <w:i/>
        </w:rPr>
        <w:t>Europski parlament</w:t>
      </w:r>
      <w:r>
        <w:t>,</w:t>
      </w:r>
    </w:p>
    <w:p w:rsidR="00F6134F" w:rsidRPr="00F6134F" w:rsidRDefault="00793EA9" w:rsidP="00F6134F">
      <w:pPr>
        <w:pStyle w:val="Normal12Hanging"/>
      </w:pPr>
      <w:r>
        <w:t>–</w:t>
      </w:r>
      <w:r>
        <w:tab/>
        <w:t>uzimajući u obzir Prijedlog Komisije upućen Europskom parlamentu i Vijeću (COM(2018)0296),</w:t>
      </w:r>
    </w:p>
    <w:p w:rsidR="00F6134F" w:rsidRPr="00F6134F" w:rsidRDefault="00F6134F" w:rsidP="00F6134F">
      <w:pPr>
        <w:pStyle w:val="Normal12Hanging"/>
      </w:pPr>
      <w:r>
        <w:t>–</w:t>
      </w:r>
      <w:r>
        <w:tab/>
        <w:t>uzimajući u obzir članak 294. stavak 2., članak 114. i članak 194. stavak 2. Ugovora o funkcioniranju Europske unije, u skladu s kojima je Komisija podnijela prijedlog Parlamentu (C8-0190/2018),</w:t>
      </w:r>
    </w:p>
    <w:p w:rsidR="00F6134F" w:rsidRPr="00F6134F" w:rsidRDefault="00F6134F" w:rsidP="00F6134F">
      <w:pPr>
        <w:pStyle w:val="Normal12Hanging"/>
      </w:pPr>
      <w:r>
        <w:t>–</w:t>
      </w:r>
      <w:r>
        <w:tab/>
        <w:t>uzimajući u obzir članak 294. stavak 3. Ugovora o funkcioniranju Europske unije,</w:t>
      </w:r>
    </w:p>
    <w:p w:rsidR="00F6134F" w:rsidRPr="00F6134F" w:rsidRDefault="00F6134F" w:rsidP="00F6134F">
      <w:pPr>
        <w:pStyle w:val="Normal12Hanging"/>
      </w:pPr>
      <w:r>
        <w:t>–</w:t>
      </w:r>
      <w:r>
        <w:tab/>
        <w:t>uzimajući u obzir mišljenje Europskoga gospodar</w:t>
      </w:r>
      <w:r w:rsidR="002073E0">
        <w:t>skog i socijalnog odbora od 17. </w:t>
      </w:r>
      <w:r>
        <w:t>listopada 2019.</w:t>
      </w:r>
      <w:r w:rsidRPr="00F6134F">
        <w:rPr>
          <w:rStyle w:val="FootnoteReference"/>
        </w:rPr>
        <w:footnoteReference w:id="1"/>
      </w:r>
      <w:r>
        <w:t>,</w:t>
      </w:r>
    </w:p>
    <w:p w:rsidR="00F6134F" w:rsidRPr="00F6134F" w:rsidRDefault="00F6134F" w:rsidP="00F6134F">
      <w:pPr>
        <w:pStyle w:val="Normal12Hanging"/>
      </w:pPr>
      <w:r>
        <w:t>–</w:t>
      </w:r>
      <w:r>
        <w:tab/>
        <w:t>uzimajući u obzir članak 59. Poslovnika,</w:t>
      </w:r>
    </w:p>
    <w:p w:rsidR="00F6134F" w:rsidRPr="00F6134F" w:rsidRDefault="00F6134F" w:rsidP="00F6134F">
      <w:pPr>
        <w:pStyle w:val="Normal12Hanging"/>
      </w:pPr>
      <w:r>
        <w:t>–</w:t>
      </w:r>
      <w:r>
        <w:tab/>
        <w:t>uzimajući u obzir izvješće Odbora za industriju, istraživanje i energetiku i mišljenje Odbora za okoliš, javno zdravlje i sigurnost hrane (A8-0086/2019),</w:t>
      </w:r>
    </w:p>
    <w:p w:rsidR="00F6134F" w:rsidRPr="00F6134F" w:rsidRDefault="00F6134F" w:rsidP="00F6134F">
      <w:pPr>
        <w:pStyle w:val="Normal12Hanging"/>
      </w:pPr>
      <w:r>
        <w:t>1.</w:t>
      </w:r>
      <w:r>
        <w:tab/>
        <w:t>usvaja sljedeće stajalište u prvom čitanju;</w:t>
      </w:r>
    </w:p>
    <w:p w:rsidR="00F6134F" w:rsidRPr="00F6134F" w:rsidRDefault="00F6134F" w:rsidP="00F6134F">
      <w:pPr>
        <w:pStyle w:val="Normal12Hanging"/>
      </w:pPr>
      <w:r>
        <w:t>2.</w:t>
      </w:r>
      <w:r>
        <w:tab/>
        <w:t>poziva Komisiju da predmet ponovno uputi Parlamentu ako zamijeni, bitno izmijeni ili namjerava bitno izmijeniti svoj Prijedlog;</w:t>
      </w:r>
    </w:p>
    <w:p w:rsidR="00601736" w:rsidRPr="00F6134F" w:rsidRDefault="00F6134F" w:rsidP="00F6134F">
      <w:pPr>
        <w:pStyle w:val="Normal12Hanging"/>
      </w:pPr>
      <w:r>
        <w:t>3.</w:t>
      </w:r>
      <w:r>
        <w:tab/>
        <w:t xml:space="preserve">nalaže svojem predsjedniku da stajalište Parlamenta proslijedi Vijeću, Komisiji i nacionalnim parlamentima. </w:t>
      </w:r>
    </w:p>
    <w:p w:rsidR="00F6134F" w:rsidRPr="00F6134F" w:rsidRDefault="00F6134F" w:rsidP="00F6134F">
      <w:pPr>
        <w:pStyle w:val="AMNumberTabs"/>
        <w:keepNext/>
      </w:pPr>
      <w:bookmarkStart w:id="1" w:name="ProcPageRR"/>
      <w:r>
        <w:rPr>
          <w:rStyle w:val="HideTWBExt"/>
          <w:b w:val="0"/>
          <w:noProof w:val="0"/>
        </w:rPr>
        <w:t>&lt;RepeatBlock-Amend&gt;&lt;Amend&gt;</w:t>
      </w:r>
      <w:r w:rsidRPr="008A0A8D">
        <w:t>Amandman</w:t>
      </w:r>
      <w:r w:rsidRPr="008A0A8D">
        <w:tab/>
      </w:r>
      <w:r w:rsidRPr="008A0A8D">
        <w:tab/>
      </w:r>
      <w:r>
        <w:rPr>
          <w:rStyle w:val="HideTWBExt"/>
          <w:b w:val="0"/>
          <w:noProof w:val="0"/>
        </w:rPr>
        <w:t>&lt;NumAm&gt;</w:t>
      </w:r>
      <w:r w:rsidRPr="008A0A8D">
        <w:t>1</w:t>
      </w:r>
      <w:r>
        <w:rPr>
          <w:rStyle w:val="HideTWBExt"/>
          <w:b w:val="0"/>
          <w:noProof w:val="0"/>
        </w:rPr>
        <w:t>&lt;/NumAm&gt;</w:t>
      </w:r>
    </w:p>
    <w:p w:rsidR="00F6134F" w:rsidRPr="00F6134F" w:rsidRDefault="00F6134F" w:rsidP="00F6134F">
      <w:pPr>
        <w:pStyle w:val="NormalBold12b"/>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Uvodna izjava 3.</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t>(3)</w:t>
            </w:r>
            <w:r w:rsidRPr="008A0A8D">
              <w:tab/>
              <w:t xml:space="preserve">Primjereno je zamijeniti Uredbu (EZ) br. 1222/2009 novom Uredbom koja sadržava izmjene iz 2011. </w:t>
            </w:r>
            <w:r w:rsidRPr="008A0A8D">
              <w:rPr>
                <w:b/>
                <w:i/>
              </w:rPr>
              <w:t>i</w:t>
            </w:r>
            <w:r w:rsidRPr="008A0A8D">
              <w:t xml:space="preserve"> mijenja i poboljšava neke od odredaba kako bi se njihov sadržaj pojasnio i ažurirao, uzimajući u obzir tehnološki napredak u području guma postignut posljednjih godina.</w:t>
            </w:r>
          </w:p>
        </w:tc>
        <w:tc>
          <w:tcPr>
            <w:tcW w:w="4876" w:type="dxa"/>
            <w:hideMark/>
          </w:tcPr>
          <w:p w:rsidR="00F6134F" w:rsidRPr="008A0A8D" w:rsidRDefault="00F6134F" w:rsidP="00CE12F7">
            <w:pPr>
              <w:pStyle w:val="Normal6"/>
              <w:rPr>
                <w:szCs w:val="24"/>
              </w:rPr>
            </w:pPr>
            <w:r w:rsidRPr="008A0A8D">
              <w:t>(3)</w:t>
            </w:r>
            <w:r w:rsidRPr="008A0A8D">
              <w:tab/>
              <w:t xml:space="preserve">Primjereno je zamijeniti Uredbu (EZ) br. 1222/2009 novom Uredbom koja sadržava izmjene iz 2011. </w:t>
            </w:r>
            <w:r w:rsidRPr="008A0A8D">
              <w:rPr>
                <w:b/>
                <w:i/>
              </w:rPr>
              <w:t>te</w:t>
            </w:r>
            <w:r w:rsidRPr="008A0A8D">
              <w:t xml:space="preserve"> mijenja i poboljšava neke od odredaba kako bi se njihov sadržaj pojasnio i ažurirao, uzimajući u obzir tehnološki napredak u području guma postignut posljednjih godina. </w:t>
            </w:r>
            <w:r w:rsidRPr="008A0A8D">
              <w:rPr>
                <w:b/>
                <w:i/>
              </w:rPr>
              <w:t>Međutim, s obzirom na to da se ponuda i potražnja nisu mnogo promijenile u smislu učinkovitosti potrošnje goriva, u ovoj fazi nije potrebno uvoditi izmjene u raspone razreda učinkovitosti potrošnje goriva. Štoviše, trebalo bi analizirati razloge tog izostanka promjena i čimbenike pri kupnji kao što su cijena, učinkovitost itd.</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2</w:t>
      </w:r>
      <w:r>
        <w:rPr>
          <w:rStyle w:val="HideTWBExt"/>
          <w:b w:val="0"/>
          <w:noProof w:val="0"/>
        </w:rPr>
        <w:t>&lt;/NumAm&gt;</w:t>
      </w:r>
    </w:p>
    <w:p w:rsidR="00F6134F" w:rsidRPr="00F6134F" w:rsidRDefault="00F6134F" w:rsidP="00F6134F">
      <w:pPr>
        <w:pStyle w:val="NormalBold12b"/>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Uvodna izjava 4.</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t>(4)</w:t>
            </w:r>
            <w:r w:rsidRPr="008A0A8D">
              <w:tab/>
              <w:t>Na sektor cestovnog prometa otpada trećina potrošnje energije Unije. U 2015. udio emisija iz cestovnog prometa iznosio je oko 22 % ukupnih emisija stakleničkih plinova Unije. Na gume, uglavnom zbog njihovog otpora kotrljanja, otpada 5 % do 10 % potrošnje goriva vozila. Smanjenje otpora kotrljanja guma može stoga znatno doprinijeti učinkovitosti potrošnje goriva u cestovnom prometu, a time i smanjenju emisija.</w:t>
            </w:r>
          </w:p>
        </w:tc>
        <w:tc>
          <w:tcPr>
            <w:tcW w:w="4876" w:type="dxa"/>
            <w:hideMark/>
          </w:tcPr>
          <w:p w:rsidR="00F6134F" w:rsidRPr="008A0A8D" w:rsidRDefault="00F6134F" w:rsidP="00CE12F7">
            <w:pPr>
              <w:pStyle w:val="Normal6"/>
              <w:rPr>
                <w:szCs w:val="24"/>
              </w:rPr>
            </w:pPr>
            <w:r w:rsidRPr="008A0A8D">
              <w:t>(4)</w:t>
            </w:r>
            <w:r w:rsidRPr="008A0A8D">
              <w:tab/>
              <w:t>Na sektor cestovnog prometa otpada trećina potrošnje energije Unije. U 2015. udio emisija iz cestovnog prometa iznosio je oko 22 % ukupnih emisija stakleničkih plinova Unije. Na gume, uglavnom zbog njihovog otpora kotrljanja, otpada 5 % do 10 % potrošnje goriva vozila. Smanjenje otpora kotrljanja guma može stoga znatno doprinijeti učinkovitosti potrošnje goriva u cestovnom prometu, a time i smanjenju emisija</w:t>
            </w:r>
            <w:r w:rsidRPr="008A0A8D">
              <w:rPr>
                <w:b/>
                <w:i/>
              </w:rPr>
              <w:t xml:space="preserve"> i dekarbonizaciji sektora cestovnog prometa</w:t>
            </w:r>
            <w:r w:rsidRPr="008A0A8D">
              <w:t>.</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3</w:t>
      </w:r>
      <w:r>
        <w:rPr>
          <w:rStyle w:val="HideTWBExt"/>
          <w:b w:val="0"/>
          <w:noProof w:val="0"/>
        </w:rPr>
        <w:t>&lt;/NumAm&gt;</w:t>
      </w:r>
    </w:p>
    <w:p w:rsidR="00F6134F" w:rsidRPr="00F6134F" w:rsidRDefault="00F6134F" w:rsidP="00F6134F">
      <w:pPr>
        <w:pStyle w:val="NormalBold12b"/>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Uvodna izjava 4.a (nova)</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tcPr>
          <w:p w:rsidR="00F6134F" w:rsidRPr="008A0A8D" w:rsidRDefault="00F6134F" w:rsidP="00CE12F7">
            <w:pPr>
              <w:pStyle w:val="Normal6"/>
            </w:pPr>
          </w:p>
        </w:tc>
        <w:tc>
          <w:tcPr>
            <w:tcW w:w="4876" w:type="dxa"/>
            <w:hideMark/>
          </w:tcPr>
          <w:p w:rsidR="00F6134F" w:rsidRPr="008A0A8D" w:rsidRDefault="00F6134F" w:rsidP="00CE12F7">
            <w:pPr>
              <w:pStyle w:val="Normal6"/>
              <w:rPr>
                <w:szCs w:val="24"/>
              </w:rPr>
            </w:pPr>
            <w:r w:rsidRPr="008A0A8D">
              <w:rPr>
                <w:b/>
                <w:i/>
              </w:rPr>
              <w:t>(4.a)</w:t>
            </w:r>
            <w:r w:rsidRPr="008A0A8D">
              <w:rPr>
                <w:b/>
                <w:i/>
              </w:rPr>
              <w:tab/>
              <w:t>Kako bi se uspješno odgovorilo na izazov smanjenja emisija CO</w:t>
            </w:r>
            <w:r w:rsidRPr="008A0A8D">
              <w:rPr>
                <w:b/>
                <w:i/>
                <w:vertAlign w:val="subscript"/>
              </w:rPr>
              <w:t>2</w:t>
            </w:r>
            <w:r w:rsidRPr="008A0A8D">
              <w:rPr>
                <w:b/>
                <w:i/>
              </w:rPr>
              <w:t xml:space="preserve"> u cestovnom prometu, države članice trebale bi u suradnji s Komisijom osigurati poticaje za inovacije u području novog tehnološkog procesa za sigurne gume učinkovite potrošnje goriva razreda C1, C2 i C3.</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4</w:t>
      </w:r>
      <w:r>
        <w:rPr>
          <w:rStyle w:val="HideTWBExt"/>
          <w:b w:val="0"/>
          <w:noProof w:val="0"/>
        </w:rPr>
        <w:t>&lt;/NumAm&gt;</w:t>
      </w:r>
    </w:p>
    <w:p w:rsidR="00F6134F" w:rsidRPr="00F6134F" w:rsidRDefault="00F6134F" w:rsidP="00F6134F">
      <w:pPr>
        <w:pStyle w:val="NormalBold12b"/>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Uvodna izjava 5.</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tcPr>
          <w:p w:rsidR="00F6134F" w:rsidRPr="008A0A8D" w:rsidRDefault="00F6134F" w:rsidP="00CE12F7">
            <w:pPr>
              <w:pStyle w:val="ColumnHeading"/>
              <w:keepNext/>
            </w:pPr>
            <w:r w:rsidRPr="008A0A8D">
              <w:t>Tekst koji je predložila Komisija</w:t>
            </w:r>
          </w:p>
        </w:tc>
        <w:tc>
          <w:tcPr>
            <w:tcW w:w="4876" w:type="dxa"/>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tcPr>
          <w:p w:rsidR="00F6134F" w:rsidRPr="008A0A8D" w:rsidRDefault="00F6134F" w:rsidP="00CE12F7">
            <w:pPr>
              <w:pStyle w:val="Normal6"/>
            </w:pPr>
            <w:r w:rsidRPr="008A0A8D">
              <w:t>(5)</w:t>
            </w:r>
            <w:r w:rsidRPr="008A0A8D">
              <w:tab/>
              <w:t>Gume karakterizira niz međusobno povezanih parametara. Poboljšanje jednog parametra poput otpora kotrljanja može imati negativan učinak na druge parametre poput prianjanja na mokroj podlozi, dok poboljšanje prianjanja na mokroj podlozi može imati negativan učinak na vanjsku buku od kotrljanja. Proizvođače guma trebalo bi poticati u optimiziranju svih parametara iznad već postignutih standarda.</w:t>
            </w:r>
          </w:p>
        </w:tc>
        <w:tc>
          <w:tcPr>
            <w:tcW w:w="4876" w:type="dxa"/>
          </w:tcPr>
          <w:p w:rsidR="00F6134F" w:rsidRPr="008A0A8D" w:rsidRDefault="00F6134F" w:rsidP="00CE12F7">
            <w:pPr>
              <w:pStyle w:val="Normal6"/>
              <w:rPr>
                <w:szCs w:val="24"/>
              </w:rPr>
            </w:pPr>
            <w:r w:rsidRPr="008A0A8D">
              <w:rPr>
                <w:i/>
              </w:rPr>
              <w:t>(Ne odnosi se na hrvatsku verziju.)</w:t>
            </w:r>
            <w:r w:rsidRPr="008A0A8D">
              <w:tab/>
            </w:r>
            <w:bookmarkStart w:id="2" w:name="_GoBack"/>
            <w:r w:rsidRPr="008A0A8D">
              <w:t xml:space="preserve">  </w:t>
            </w:r>
            <w:bookmarkEnd w:id="2"/>
            <w:r w:rsidRPr="008A0A8D">
              <w:t xml:space="preserve">   </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5</w:t>
      </w:r>
      <w:r>
        <w:rPr>
          <w:rStyle w:val="HideTWBExt"/>
          <w:b w:val="0"/>
          <w:noProof w:val="0"/>
        </w:rPr>
        <w:t>&lt;/NumAm&gt;</w:t>
      </w:r>
    </w:p>
    <w:p w:rsidR="00F6134F" w:rsidRPr="00F6134F" w:rsidRDefault="00F6134F" w:rsidP="00F6134F">
      <w:pPr>
        <w:pStyle w:val="NormalBold12b"/>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Uvodna izjava 7.a (nova)</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tcPr>
          <w:p w:rsidR="00F6134F" w:rsidRPr="008A0A8D" w:rsidRDefault="00F6134F" w:rsidP="00CE12F7">
            <w:pPr>
              <w:pStyle w:val="Normal6"/>
            </w:pPr>
          </w:p>
        </w:tc>
        <w:tc>
          <w:tcPr>
            <w:tcW w:w="4876" w:type="dxa"/>
            <w:hideMark/>
          </w:tcPr>
          <w:p w:rsidR="00F6134F" w:rsidRPr="008A0A8D" w:rsidRDefault="00F6134F" w:rsidP="00CE12F7">
            <w:pPr>
              <w:pStyle w:val="Normal6"/>
              <w:rPr>
                <w:szCs w:val="24"/>
              </w:rPr>
            </w:pPr>
            <w:r w:rsidRPr="008A0A8D">
              <w:rPr>
                <w:b/>
                <w:i/>
              </w:rPr>
              <w:t>(7.a)</w:t>
            </w:r>
            <w:r w:rsidRPr="008A0A8D">
              <w:rPr>
                <w:b/>
                <w:i/>
              </w:rPr>
              <w:tab/>
              <w:t>Poboljšanjem označivanja guma potrošačima će se staviti na raspolaganje relevantnije i usporedivije informacije o učinkovitosti potrošnje goriva, sigurnosti i buci, te će im se omogućiti donošenje troškovno učinkovitih i ekološki prihvatljivih odluka pri kupnji novih guma.</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6</w:t>
      </w:r>
      <w:r>
        <w:rPr>
          <w:rStyle w:val="HideTWBExt"/>
          <w:b w:val="0"/>
          <w:noProof w:val="0"/>
        </w:rPr>
        <w:t>&lt;/NumAm&gt;</w:t>
      </w:r>
    </w:p>
    <w:p w:rsidR="00F6134F" w:rsidRPr="00F6134F" w:rsidRDefault="00F6134F" w:rsidP="00F6134F">
      <w:pPr>
        <w:pStyle w:val="NormalBold12b"/>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Uvodna izjava 12.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t>(12)</w:t>
            </w:r>
            <w:r w:rsidRPr="008A0A8D">
              <w:tab/>
              <w:t>Kako bi se krajnjim korisnicima pružile informacije o učinkovitosti guma posebno namijenjenih za snježne i ledene uvjete, primjereno je zahtijevati da se na oznaku uključe potrebne informacije o gumama za snijeg i led.</w:t>
            </w:r>
          </w:p>
        </w:tc>
        <w:tc>
          <w:tcPr>
            <w:tcW w:w="4876" w:type="dxa"/>
            <w:hideMark/>
          </w:tcPr>
          <w:p w:rsidR="00F6134F" w:rsidRPr="008A0A8D" w:rsidRDefault="00F6134F" w:rsidP="00CE12F7">
            <w:pPr>
              <w:pStyle w:val="Normal6"/>
              <w:rPr>
                <w:szCs w:val="24"/>
              </w:rPr>
            </w:pPr>
            <w:r w:rsidRPr="008A0A8D">
              <w:t>(12)</w:t>
            </w:r>
            <w:r w:rsidRPr="008A0A8D">
              <w:tab/>
              <w:t xml:space="preserve">Kako bi se </w:t>
            </w:r>
            <w:r w:rsidRPr="008A0A8D">
              <w:rPr>
                <w:b/>
                <w:i/>
              </w:rPr>
              <w:t xml:space="preserve">poboljšala sigurnost na cestama u dijelovima Unije s hladnijom klimom i </w:t>
            </w:r>
            <w:r w:rsidRPr="008A0A8D">
              <w:t xml:space="preserve">krajnjim korisnicima pružile informacije o učinkovitosti guma posebno namijenjenih za snježne i ledene uvjete, primjereno je zahtijevati da se na oznaku uključe potrebne informacije o gumama za snijeg i led. </w:t>
            </w:r>
            <w:r w:rsidRPr="008A0A8D">
              <w:rPr>
                <w:b/>
                <w:i/>
              </w:rPr>
              <w:t>Gume za snijeg i led imaju specifične parametre koji nisu u potpunosti usporedivi s drugim tipovima guma. Kako bi se osiguralo da krajnji korisnici mogu donijeti utemeljene i informirane odluke, podaci o prianjanju na snijegu i na ledu i QR kod trebali bi se nalaziti na oznaci. Komisija bi trebala razviti raspon učinkovitosti i za prianjanje na snijegu i za prianjanje na ledu. Ti rasponi trebaju se temeljiti na Pravilniku UNECE-a br. 117 i normi ISO 19447 za snijeg i led. U svakom slučaju, logotip planine s tri vrha i snježnom pahuljom (3PMSF) trebao bi biti reljefno otisnut na gumi koja zadovoljava minimalne vrijednosti indeksa za snijeg iz pravilnika UNECE-a br. 117. Slično tomu, na gumi koja zadovoljava minimalnu vrijednost indeksa za led iz norme ISO 19447 treba se nalaziti logotip gume za led u skladu s tom normom.</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7</w:t>
      </w:r>
      <w:r>
        <w:rPr>
          <w:rStyle w:val="HideTWBExt"/>
          <w:b w:val="0"/>
          <w:noProof w:val="0"/>
        </w:rPr>
        <w:t>&lt;/NumAm&gt;</w:t>
      </w:r>
    </w:p>
    <w:p w:rsidR="00F6134F" w:rsidRPr="00F6134F" w:rsidRDefault="00F6134F" w:rsidP="00F6134F">
      <w:pPr>
        <w:pStyle w:val="NormalBold12b"/>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Uvodna izjava 13.</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t>(13)</w:t>
            </w:r>
            <w:r w:rsidRPr="008A0A8D">
              <w:tab/>
              <w:t>Abrazija guma tijekom upotrebe znatan je izvor mikroplastike koja je štetna za okoliš</w:t>
            </w:r>
            <w:r w:rsidRPr="008A0A8D">
              <w:rPr>
                <w:b/>
                <w:i/>
              </w:rPr>
              <w:t>, a</w:t>
            </w:r>
            <w:r w:rsidRPr="008A0A8D">
              <w:t xml:space="preserve"> u Komunikaciji Komisije „Europska strategija za plastiku u kružnom gospodarstvu”</w:t>
            </w:r>
            <w:r w:rsidRPr="008A0A8D">
              <w:rPr>
                <w:b/>
                <w:i/>
                <w:vertAlign w:val="superscript"/>
              </w:rPr>
              <w:t>16</w:t>
            </w:r>
            <w:r w:rsidRPr="008A0A8D">
              <w:t xml:space="preserve"> navodi se potreba za rješavanjem problema nehotičnog ispuštanja mikroplastike iz guma, među ostalim mjerama informiranja kao što su označivanje guma i minimalni zahtjevi za gume. </w:t>
            </w:r>
            <w:r w:rsidRPr="008A0A8D">
              <w:rPr>
                <w:b/>
                <w:i/>
              </w:rPr>
              <w:t>Međutim, trenutačno nije dostupna prikladna metoda ispitivanja za mjerenje</w:t>
            </w:r>
            <w:r w:rsidRPr="008A0A8D">
              <w:t xml:space="preserve"> abrazije guma. Stoga bi Komisija trebala propisati razvoj te metode, uzimajući u obzir sve najsuvremenije međunarodno dostupne ili predložene norme ili propise kako bi se u najkraćem roku uspostavila prikladna metoda ispitivanja.</w:t>
            </w:r>
          </w:p>
        </w:tc>
        <w:tc>
          <w:tcPr>
            <w:tcW w:w="4876" w:type="dxa"/>
            <w:hideMark/>
          </w:tcPr>
          <w:p w:rsidR="00F6134F" w:rsidRPr="008A0A8D" w:rsidRDefault="00F6134F" w:rsidP="00CE12F7">
            <w:pPr>
              <w:pStyle w:val="Normal6"/>
              <w:rPr>
                <w:szCs w:val="24"/>
              </w:rPr>
            </w:pPr>
            <w:r w:rsidRPr="008A0A8D">
              <w:t>(13)</w:t>
            </w:r>
            <w:r w:rsidRPr="008A0A8D">
              <w:tab/>
              <w:t>Abrazija guma tijekom upotrebe znatan je izvor mikroplastike koja je štetna za okoliš</w:t>
            </w:r>
            <w:r w:rsidRPr="008A0A8D">
              <w:rPr>
                <w:b/>
                <w:i/>
              </w:rPr>
              <w:t>.</w:t>
            </w:r>
            <w:r w:rsidRPr="008A0A8D">
              <w:t xml:space="preserve"> U Komunikaciji Komisije „Europska strategija za plastiku u kružnom gospodarstvu” navodi se potreba za rješavanjem problema nehotičnog ispuštanja mikroplastike iz guma, među ostalim mjerama informiranja kao što su označivanje guma i minimalni zahtjevi za gume. </w:t>
            </w:r>
            <w:r w:rsidRPr="008A0A8D">
              <w:rPr>
                <w:b/>
                <w:i/>
              </w:rPr>
              <w:t>Primjenom zahtjeva za označivanje u vezi sa stopom</w:t>
            </w:r>
            <w:r w:rsidRPr="008A0A8D">
              <w:t xml:space="preserve"> abrazije guma</w:t>
            </w:r>
            <w:r w:rsidRPr="008A0A8D">
              <w:rPr>
                <w:b/>
                <w:i/>
              </w:rPr>
              <w:t xml:space="preserve"> tako bi se ostvarile znatne koristi za zdravlje ljudi i za okoliš</w:t>
            </w:r>
            <w:r w:rsidRPr="008A0A8D">
              <w:t>. Stoga bi Komisija trebala propisati razvoj te metode, uzimajući u obzir sve najsuvremenije međunarodno dostupne ili predložene norme ili propise</w:t>
            </w:r>
            <w:r w:rsidRPr="008A0A8D">
              <w:rPr>
                <w:b/>
                <w:i/>
              </w:rPr>
              <w:t xml:space="preserve"> kao i rezultate industrijskih istraživanja</w:t>
            </w:r>
            <w:r w:rsidRPr="008A0A8D">
              <w:t xml:space="preserve"> kako bi se u najkraćem roku uspostavila prikladna metoda ispitivanja.</w:t>
            </w:r>
          </w:p>
        </w:tc>
      </w:tr>
      <w:tr w:rsidR="00F6134F" w:rsidRPr="00F6134F" w:rsidTr="00CE12F7">
        <w:trPr>
          <w:jc w:val="center"/>
        </w:trPr>
        <w:tc>
          <w:tcPr>
            <w:tcW w:w="4876" w:type="dxa"/>
            <w:hideMark/>
          </w:tcPr>
          <w:p w:rsidR="00F6134F" w:rsidRPr="008A0A8D" w:rsidRDefault="00F6134F" w:rsidP="00CE12F7">
            <w:pPr>
              <w:pStyle w:val="Normal6"/>
            </w:pPr>
            <w:r w:rsidRPr="008A0A8D">
              <w:t>__________________</w:t>
            </w:r>
          </w:p>
        </w:tc>
        <w:tc>
          <w:tcPr>
            <w:tcW w:w="4876" w:type="dxa"/>
            <w:hideMark/>
          </w:tcPr>
          <w:p w:rsidR="00F6134F" w:rsidRPr="008A0A8D" w:rsidRDefault="00F6134F" w:rsidP="00CE12F7">
            <w:pPr>
              <w:pStyle w:val="Normal6"/>
              <w:rPr>
                <w:szCs w:val="24"/>
              </w:rPr>
            </w:pPr>
            <w:r w:rsidRPr="008A0A8D">
              <w:t>__________________</w:t>
            </w:r>
          </w:p>
        </w:tc>
      </w:tr>
      <w:tr w:rsidR="00F6134F" w:rsidRPr="00F6134F" w:rsidTr="00CE12F7">
        <w:trPr>
          <w:jc w:val="center"/>
        </w:trPr>
        <w:tc>
          <w:tcPr>
            <w:tcW w:w="4876" w:type="dxa"/>
            <w:hideMark/>
          </w:tcPr>
          <w:p w:rsidR="00F6134F" w:rsidRPr="008A0A8D" w:rsidRDefault="00F6134F" w:rsidP="00CE12F7">
            <w:pPr>
              <w:pStyle w:val="Normal6"/>
            </w:pPr>
            <w:r w:rsidRPr="008A0A8D">
              <w:rPr>
                <w:vertAlign w:val="superscript"/>
              </w:rPr>
              <w:t>16</w:t>
            </w:r>
            <w:r w:rsidRPr="008A0A8D">
              <w:t xml:space="preserve"> COM(2018)0028</w:t>
            </w:r>
          </w:p>
        </w:tc>
        <w:tc>
          <w:tcPr>
            <w:tcW w:w="4876" w:type="dxa"/>
            <w:hideMark/>
          </w:tcPr>
          <w:p w:rsidR="00F6134F" w:rsidRPr="008A0A8D" w:rsidRDefault="00F6134F" w:rsidP="00CE12F7">
            <w:pPr>
              <w:pStyle w:val="Normal6"/>
              <w:rPr>
                <w:szCs w:val="24"/>
              </w:rPr>
            </w:pPr>
            <w:r w:rsidRPr="008A0A8D">
              <w:rPr>
                <w:vertAlign w:val="superscript"/>
              </w:rPr>
              <w:t>16</w:t>
            </w:r>
            <w:r w:rsidRPr="008A0A8D">
              <w:t xml:space="preserve"> COM(2018)0028</w:t>
            </w:r>
          </w:p>
        </w:tc>
      </w:tr>
    </w:tbl>
    <w:p w:rsidR="00F6134F" w:rsidRPr="00F6134F" w:rsidRDefault="00F6134F" w:rsidP="00F6134F">
      <w:r>
        <w:rPr>
          <w:rStyle w:val="HideTWBExt"/>
          <w:noProof w:val="0"/>
        </w:rPr>
        <w:t>&lt;/Amend&gt;</w:t>
      </w:r>
    </w:p>
    <w:p w:rsidR="00F6134F" w:rsidRPr="00F6134F" w:rsidRDefault="00F6134F" w:rsidP="00F6134F">
      <w:pPr>
        <w:rPr>
          <w:szCs w:val="24"/>
        </w:rPr>
      </w:pP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8</w:t>
      </w:r>
      <w:r>
        <w:rPr>
          <w:rStyle w:val="HideTWBExt"/>
          <w:b w:val="0"/>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Uvodna izjava 15.</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t>(15)</w:t>
            </w:r>
            <w:r w:rsidRPr="008A0A8D">
              <w:tab/>
              <w:t>Oznaku energetske učinkovitosti u skladu s Uredbom (EU) 2017/1369 Europskog parlamenta i Vijeća</w:t>
            </w:r>
            <w:r w:rsidRPr="008A0A8D">
              <w:rPr>
                <w:vertAlign w:val="superscript"/>
              </w:rPr>
              <w:t>17</w:t>
            </w:r>
            <w:r w:rsidRPr="008A0A8D">
              <w:t xml:space="preserve"> kojom se proizvodi s obzirom na potrošnju energije svrstavaju u razrede od A do G prepoznaje više od 85</w:t>
            </w:r>
            <w:r w:rsidRPr="008A0A8D">
              <w:rPr>
                <w:b/>
                <w:i/>
              </w:rPr>
              <w:t> </w:t>
            </w:r>
            <w:r w:rsidRPr="008A0A8D">
              <w:t>% potrošača Unije i dokazano je učinkovita u promicanju učinkovitijih proizvoda. Oznaka na gumi treba zadržati isti dizajn u mjeri u kojoj je to moguće, uz uvažavanje specifičnosti parametara guma.</w:t>
            </w:r>
          </w:p>
        </w:tc>
        <w:tc>
          <w:tcPr>
            <w:tcW w:w="4876" w:type="dxa"/>
            <w:hideMark/>
          </w:tcPr>
          <w:p w:rsidR="00F6134F" w:rsidRPr="008A0A8D" w:rsidRDefault="00F6134F" w:rsidP="00CE12F7">
            <w:pPr>
              <w:pStyle w:val="Normal6"/>
              <w:rPr>
                <w:szCs w:val="24"/>
              </w:rPr>
            </w:pPr>
            <w:r w:rsidRPr="008A0A8D">
              <w:t>(15)</w:t>
            </w:r>
            <w:r w:rsidRPr="008A0A8D">
              <w:tab/>
              <w:t>Oznaku energetske učinkovitosti u skladu s Uredbom (EU) 2017/1369 Europskog parlamenta i Vijeća</w:t>
            </w:r>
            <w:r w:rsidRPr="008A0A8D">
              <w:rPr>
                <w:vertAlign w:val="superscript"/>
              </w:rPr>
              <w:t>17</w:t>
            </w:r>
            <w:r w:rsidRPr="008A0A8D">
              <w:t xml:space="preserve"> kojom se proizvodi s obzirom na potrošnju energije svrstavaju u razrede od A do G prepoznaje više od 85% potrošača Unije</w:t>
            </w:r>
            <w:r w:rsidRPr="008A0A8D">
              <w:rPr>
                <w:b/>
                <w:i/>
              </w:rPr>
              <w:t>, kao jasan i transparentan alat za informiranje,</w:t>
            </w:r>
            <w:r w:rsidRPr="008A0A8D">
              <w:t xml:space="preserve"> i dokazano je učinkovita u promicanju učinkovitijih proizvoda. Oznaka na gumi treba zadržati isti dizajn u mjeri u kojoj je to moguće, uz uvažavanje specifičnosti parametara guma.</w:t>
            </w:r>
          </w:p>
        </w:tc>
      </w:tr>
      <w:tr w:rsidR="00F6134F" w:rsidRPr="00F6134F" w:rsidTr="00CE12F7">
        <w:trPr>
          <w:jc w:val="center"/>
        </w:trPr>
        <w:tc>
          <w:tcPr>
            <w:tcW w:w="4876" w:type="dxa"/>
            <w:hideMark/>
          </w:tcPr>
          <w:p w:rsidR="00F6134F" w:rsidRPr="008A0A8D" w:rsidRDefault="00F6134F" w:rsidP="00CE12F7">
            <w:pPr>
              <w:pStyle w:val="Normal6"/>
            </w:pPr>
            <w:r w:rsidRPr="008A0A8D">
              <w:t>__________________</w:t>
            </w:r>
          </w:p>
        </w:tc>
        <w:tc>
          <w:tcPr>
            <w:tcW w:w="4876" w:type="dxa"/>
            <w:hideMark/>
          </w:tcPr>
          <w:p w:rsidR="00F6134F" w:rsidRPr="008A0A8D" w:rsidRDefault="00F6134F" w:rsidP="00CE12F7">
            <w:pPr>
              <w:pStyle w:val="Normal6"/>
              <w:rPr>
                <w:szCs w:val="24"/>
              </w:rPr>
            </w:pPr>
            <w:r w:rsidRPr="008A0A8D">
              <w:t>__________________</w:t>
            </w:r>
          </w:p>
        </w:tc>
      </w:tr>
      <w:tr w:rsidR="00F6134F" w:rsidRPr="00F6134F" w:rsidTr="00CE12F7">
        <w:trPr>
          <w:jc w:val="center"/>
        </w:trPr>
        <w:tc>
          <w:tcPr>
            <w:tcW w:w="4876" w:type="dxa"/>
            <w:hideMark/>
          </w:tcPr>
          <w:p w:rsidR="00F6134F" w:rsidRPr="008A0A8D" w:rsidRDefault="00F6134F" w:rsidP="00CE12F7">
            <w:pPr>
              <w:pStyle w:val="Normal6"/>
            </w:pPr>
            <w:r w:rsidRPr="008A0A8D">
              <w:rPr>
                <w:vertAlign w:val="superscript"/>
              </w:rPr>
              <w:t>17</w:t>
            </w:r>
            <w:r w:rsidRPr="008A0A8D">
              <w:t xml:space="preserve"> Uredba (EU) 2017/1369 Europskog parlamenta i Vijeća od 4. srpnja 2017. o utvrđivanju okvira za označivanje energetske učinkovitosti i o stavljanju izvan snage Direktive 2010/30/EU (SL L 198, 28.7.2017., str. 1.).</w:t>
            </w:r>
          </w:p>
        </w:tc>
        <w:tc>
          <w:tcPr>
            <w:tcW w:w="4876" w:type="dxa"/>
            <w:hideMark/>
          </w:tcPr>
          <w:p w:rsidR="00F6134F" w:rsidRPr="008A0A8D" w:rsidRDefault="00F6134F" w:rsidP="00CE12F7">
            <w:pPr>
              <w:pStyle w:val="Normal6"/>
              <w:rPr>
                <w:szCs w:val="24"/>
              </w:rPr>
            </w:pPr>
            <w:r w:rsidRPr="008A0A8D">
              <w:rPr>
                <w:vertAlign w:val="superscript"/>
              </w:rPr>
              <w:t>17</w:t>
            </w:r>
            <w:r w:rsidRPr="008A0A8D">
              <w:t xml:space="preserve"> Uredba (EU) 2017/1369 Europskog parlamenta i Vijeća od 4. srpnja 2017. o utvrđivanju okvira za označivanje energetske učinkovitosti i o stavljanju izvan snage Direktive 2010/30/EU (SL L 198, 28.7.2017., str. 1.).</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9</w:t>
      </w:r>
      <w:r>
        <w:rPr>
          <w:rStyle w:val="HideTWBExt"/>
          <w:b w:val="0"/>
          <w:noProof w:val="0"/>
        </w:rPr>
        <w:t>&lt;/NumAm&gt;</w:t>
      </w:r>
    </w:p>
    <w:p w:rsidR="00F6134F" w:rsidRPr="00F6134F" w:rsidRDefault="00F6134F" w:rsidP="00F6134F">
      <w:pPr>
        <w:pStyle w:val="NormalBold12b"/>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Uvodna izjava 16.</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t>(16)</w:t>
            </w:r>
            <w:r w:rsidRPr="008A0A8D">
              <w:tab/>
              <w:t>Dostavljanje usporedivih podataka o parametrima guma u obliku standardne oznake vjerojatno će utjecati na odluke krajnjih kupaca o njihovoj kupnji u korist sigurnijih i tiših guma koje omogućuju učinkovitiju potrošnju goriva. To će pak, s druge strane, vjerojatno potaknuti proizvođače guma da poboljšaju te parametre, što bi utrlo put održivijoj potrošnji i proizvodnji.</w:t>
            </w:r>
          </w:p>
        </w:tc>
        <w:tc>
          <w:tcPr>
            <w:tcW w:w="4876" w:type="dxa"/>
            <w:hideMark/>
          </w:tcPr>
          <w:p w:rsidR="00F6134F" w:rsidRPr="008A0A8D" w:rsidRDefault="00F6134F" w:rsidP="00CE12F7">
            <w:pPr>
              <w:pStyle w:val="Normal6"/>
              <w:rPr>
                <w:szCs w:val="24"/>
              </w:rPr>
            </w:pPr>
            <w:r w:rsidRPr="008A0A8D">
              <w:t>(16)</w:t>
            </w:r>
            <w:r w:rsidRPr="008A0A8D">
              <w:tab/>
              <w:t>Dostavljanje usporedivih podataka o parametrima guma u obliku standardne oznake vjerojatno će utjecati na odluke krajnjih kupaca o njihovoj kupnji u korist sigurnijih</w:t>
            </w:r>
            <w:r w:rsidRPr="008A0A8D">
              <w:rPr>
                <w:b/>
                <w:i/>
              </w:rPr>
              <w:t>, održivijih</w:t>
            </w:r>
            <w:r w:rsidRPr="008A0A8D">
              <w:t xml:space="preserve"> i tiših guma koje omogućuju učinkovitiju potrošnju goriva. To će pak, s druge strane, vjerojatno potaknuti proizvođače guma da poboljšaju te parametre, što bi utrlo put održivijoj potrošnji i proizvodnji.</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10</w:t>
      </w:r>
      <w:r>
        <w:rPr>
          <w:rStyle w:val="HideTWBExt"/>
          <w:b w:val="0"/>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Uvodna izjava 22.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t>(22)</w:t>
            </w:r>
            <w:r w:rsidRPr="008A0A8D">
              <w:tab/>
              <w:t>Potencijalnim krajnjim korisnicima trebalo bi osigurati informacije s objašnjenjem svake sastavnice oznake i njezinog značaja. Te bi podatke trebalo osigurati u tehničkom promidžbenom materijalu, primjerice na internetskim stranicama dobavljača.</w:t>
            </w:r>
          </w:p>
        </w:tc>
        <w:tc>
          <w:tcPr>
            <w:tcW w:w="4876" w:type="dxa"/>
            <w:hideMark/>
          </w:tcPr>
          <w:p w:rsidR="00F6134F" w:rsidRPr="008A0A8D" w:rsidRDefault="00F6134F" w:rsidP="00CE12F7">
            <w:pPr>
              <w:pStyle w:val="Normal6"/>
              <w:rPr>
                <w:szCs w:val="24"/>
              </w:rPr>
            </w:pPr>
            <w:r w:rsidRPr="008A0A8D">
              <w:t>(22)</w:t>
            </w:r>
            <w:r w:rsidRPr="008A0A8D">
              <w:tab/>
              <w:t xml:space="preserve">Potencijalnim krajnjim korisnicima trebalo bi osigurati informacije s objašnjenjem svake sastavnice oznake i njezinog značaja. Te bi podatke trebalo osigurati u tehničkom promidžbenom materijalu, primjerice na internetskim stranicama dobavljača. </w:t>
            </w:r>
            <w:r w:rsidRPr="008A0A8D">
              <w:rPr>
                <w:b/>
                <w:i/>
              </w:rPr>
              <w:t>Tehničkim promidžbenim materijalom ne bi se trebalo smatrati oglase na reklamnim panoima, u novinama, časopisima ili reklame na radiju ili televiziji.</w:t>
            </w:r>
          </w:p>
        </w:tc>
      </w:tr>
    </w:tbl>
    <w:p w:rsidR="00F6134F" w:rsidRPr="00F6134F" w:rsidRDefault="00F6134F" w:rsidP="00F6134F">
      <w:pPr>
        <w:rPr>
          <w:szCs w:val="24"/>
        </w:rPr>
      </w:pPr>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11</w:t>
      </w:r>
      <w:r>
        <w:rPr>
          <w:rStyle w:val="HideTWBExt"/>
          <w:b w:val="0"/>
          <w:noProof w:val="0"/>
        </w:rPr>
        <w:t>&lt;/NumAm&gt;</w:t>
      </w:r>
    </w:p>
    <w:p w:rsidR="00F6134F" w:rsidRPr="00F6134F" w:rsidRDefault="00F6134F" w:rsidP="00F6134F">
      <w:pPr>
        <w:pStyle w:val="NormalBold12b"/>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Uvodna izjava 24.</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tcPr>
          <w:p w:rsidR="00F6134F" w:rsidRPr="008A0A8D" w:rsidRDefault="00F6134F" w:rsidP="00CE12F7">
            <w:pPr>
              <w:pStyle w:val="ColumnHeading"/>
              <w:keepNext/>
            </w:pPr>
            <w:r w:rsidRPr="008A0A8D">
              <w:t>Tekst koji je predložila Komisija</w:t>
            </w:r>
          </w:p>
        </w:tc>
        <w:tc>
          <w:tcPr>
            <w:tcW w:w="4876" w:type="dxa"/>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tcPr>
          <w:p w:rsidR="00F6134F" w:rsidRPr="008A0A8D" w:rsidRDefault="00F6134F" w:rsidP="00CE12F7">
            <w:pPr>
              <w:pStyle w:val="Normal6"/>
            </w:pPr>
            <w:r w:rsidRPr="008A0A8D">
              <w:t>(24)</w:t>
            </w:r>
            <w:r w:rsidRPr="008A0A8D">
              <w:tab/>
              <w:t>Važno je da se dobavljači i distributeri pridržavaju odredaba o označivanju guma kako bi se osigurali jednaki tržišni uvjeti u Uniji. Države članice trebale bi stoga pratiti takvo pridržavanje pomoću tržišnog nadzora i redovitih naknadnih kontrola, u skladu s Uredbom (EZ) br. 765/2008 Europskog parlamenta i Vijeća</w:t>
            </w:r>
            <w:r w:rsidRPr="008A0A8D">
              <w:rPr>
                <w:vertAlign w:val="superscript"/>
              </w:rPr>
              <w:t>20</w:t>
            </w:r>
            <w:r w:rsidRPr="008A0A8D">
              <w:t>.</w:t>
            </w:r>
          </w:p>
        </w:tc>
        <w:tc>
          <w:tcPr>
            <w:tcW w:w="4876" w:type="dxa"/>
          </w:tcPr>
          <w:p w:rsidR="00F6134F" w:rsidRPr="008A0A8D" w:rsidRDefault="00F6134F" w:rsidP="00CE12F7">
            <w:pPr>
              <w:pStyle w:val="Normal6"/>
              <w:rPr>
                <w:szCs w:val="24"/>
              </w:rPr>
            </w:pPr>
            <w:r w:rsidRPr="008A0A8D">
              <w:t>(24)</w:t>
            </w:r>
            <w:r w:rsidRPr="008A0A8D">
              <w:tab/>
              <w:t>Važno je da se dobavljači i distributeri pridržavaju odredaba o označivanju guma kako bi se osigurali jednaki tržišni uvjeti u Uniji. Države članice trebale bi stoga pratiti takvo pridržavanje pomoću tržišnog nadzora i redovitih naknadnih kontrola, u skladu s Uredbom (EZ) br. 765/2008 Europskog parlamenta i Vijeća</w:t>
            </w:r>
            <w:r w:rsidRPr="008A0A8D">
              <w:rPr>
                <w:vertAlign w:val="superscript"/>
              </w:rPr>
              <w:t>20</w:t>
            </w:r>
            <w:r w:rsidRPr="008A0A8D">
              <w:rPr>
                <w:b/>
                <w:i/>
              </w:rPr>
              <w:t>, ali i predvidjeti kazne u slučaju lažnog označivanja</w:t>
            </w:r>
            <w:r w:rsidRPr="008A0A8D">
              <w:t>.</w:t>
            </w:r>
          </w:p>
        </w:tc>
      </w:tr>
      <w:tr w:rsidR="00F6134F" w:rsidRPr="00F6134F" w:rsidTr="00CE12F7">
        <w:trPr>
          <w:jc w:val="center"/>
        </w:trPr>
        <w:tc>
          <w:tcPr>
            <w:tcW w:w="4876" w:type="dxa"/>
          </w:tcPr>
          <w:p w:rsidR="00F6134F" w:rsidRPr="008A0A8D" w:rsidRDefault="00F6134F" w:rsidP="00CE12F7">
            <w:pPr>
              <w:pStyle w:val="Normal6"/>
            </w:pPr>
            <w:r w:rsidRPr="008A0A8D">
              <w:t>__________________</w:t>
            </w:r>
          </w:p>
        </w:tc>
        <w:tc>
          <w:tcPr>
            <w:tcW w:w="4876" w:type="dxa"/>
          </w:tcPr>
          <w:p w:rsidR="00F6134F" w:rsidRPr="008A0A8D" w:rsidRDefault="00F6134F" w:rsidP="00CE12F7">
            <w:pPr>
              <w:pStyle w:val="Normal6"/>
              <w:rPr>
                <w:szCs w:val="24"/>
              </w:rPr>
            </w:pPr>
            <w:r w:rsidRPr="008A0A8D">
              <w:t>__________________</w:t>
            </w:r>
          </w:p>
        </w:tc>
      </w:tr>
      <w:tr w:rsidR="00F6134F" w:rsidRPr="00F6134F" w:rsidTr="00CE12F7">
        <w:trPr>
          <w:jc w:val="center"/>
        </w:trPr>
        <w:tc>
          <w:tcPr>
            <w:tcW w:w="4876" w:type="dxa"/>
          </w:tcPr>
          <w:p w:rsidR="00F6134F" w:rsidRPr="008A0A8D" w:rsidRDefault="00F6134F" w:rsidP="00CE12F7">
            <w:pPr>
              <w:pStyle w:val="Normal6"/>
            </w:pPr>
            <w:r w:rsidRPr="008A0A8D">
              <w:rPr>
                <w:vertAlign w:val="superscript"/>
              </w:rPr>
              <w:t>20</w:t>
            </w:r>
            <w:r w:rsidRPr="008A0A8D">
              <w:t xml:space="preserve"> Uredba (EZ) br. 765/2008 Europskog parlamenta i Vijeća od 9. srpnja 2008. o utvrđivanju zahtjeva za akreditaciju i za nadzor tržišta u odnosu na stavljanje proizvoda na tržište i o stavljanju izvan snage Uredbe (EEZ) br. 339/93 (SL L 218, 13.8.2008., str. 30.).</w:t>
            </w:r>
          </w:p>
        </w:tc>
        <w:tc>
          <w:tcPr>
            <w:tcW w:w="4876" w:type="dxa"/>
          </w:tcPr>
          <w:p w:rsidR="00F6134F" w:rsidRPr="008A0A8D" w:rsidRDefault="00F6134F" w:rsidP="00CE12F7">
            <w:pPr>
              <w:pStyle w:val="Normal6"/>
              <w:rPr>
                <w:szCs w:val="24"/>
              </w:rPr>
            </w:pPr>
            <w:r w:rsidRPr="008A0A8D">
              <w:rPr>
                <w:vertAlign w:val="superscript"/>
              </w:rPr>
              <w:t>20</w:t>
            </w:r>
            <w:r w:rsidRPr="008A0A8D">
              <w:t xml:space="preserve"> Uredba (EZ) br. 765/2008 Europskog parlamenta i Vijeća od 9. srpnja 2008. o utvrđivanju zahtjeva za akreditaciju i za nadzor tržišta u odnosu na stavljanje proizvoda na tržište i o stavljanju izvan snage Uredbe (EEZ) br. 339/93 (SL L 218, 13.8.2008., str. 30.).</w:t>
            </w:r>
          </w:p>
        </w:tc>
      </w:tr>
    </w:tbl>
    <w:p w:rsidR="00F6134F" w:rsidRPr="00F6134F" w:rsidRDefault="00F6134F" w:rsidP="00F6134F">
      <w:r>
        <w:rPr>
          <w:rStyle w:val="HideTWBExt"/>
          <w:noProof w:val="0"/>
        </w:rPr>
        <w:t>&lt;/Amend&gt;</w:t>
      </w:r>
    </w:p>
    <w:p w:rsidR="00F6134F" w:rsidRPr="00F6134F" w:rsidRDefault="00F6134F" w:rsidP="00F6134F">
      <w:pPr>
        <w:rPr>
          <w:szCs w:val="24"/>
        </w:rPr>
      </w:pP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12</w:t>
      </w:r>
      <w:r>
        <w:rPr>
          <w:rStyle w:val="HideTWBExt"/>
          <w:b w:val="0"/>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Uvodna izjava 30.</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t>(30)</w:t>
            </w:r>
            <w:r w:rsidRPr="008A0A8D">
              <w:tab/>
              <w:t>Kako bi se izmijenio sadržaj i format oznake, uveli zahtjevi u pogledu obnovljenih guma, abrazije i kilometraže, a Prilozi prilagodili tehničkom napretku, Komisiji bi trebalo delegirati ovlaštenje za donošenje akata u skladu s člankom 290. Ugovora o funkcioniranju Europske unije. Posebno je važno da Komisija tijekom svojeg pripremnog rada provede odgovarajuća savjetovanja, uključujući savjetovanja sa stručnjacima, te da se ta savjetovanja provedu u skladu s načelima utvrđenima u Međuinstitucijskom sporazumu od 13. travnja 2016.</w:t>
            </w:r>
            <w:r w:rsidRPr="008A0A8D">
              <w:rPr>
                <w:vertAlign w:val="superscript"/>
              </w:rPr>
              <w:t>21</w:t>
            </w:r>
            <w:r w:rsidRPr="008A0A8D">
              <w:t xml:space="preserve"> o boljoj izradi zakonodavstva. Osobito, s ciljem osiguravanja ravnopravnog sudjelovanja u pripremi delegiranih akata, Europski parlament i Vijeće trebali bi primiti sve dokumente istodobno kada i stručnjaci iz država članica te bi njihovi stručnjaci sustavno trebali imati pristup sastancima stručnih skupina Komisije koji se odnose na pripremu delegiranih akata.</w:t>
            </w:r>
          </w:p>
        </w:tc>
        <w:tc>
          <w:tcPr>
            <w:tcW w:w="4876" w:type="dxa"/>
            <w:hideMark/>
          </w:tcPr>
          <w:p w:rsidR="00F6134F" w:rsidRPr="008A0A8D" w:rsidRDefault="00F6134F" w:rsidP="00CE12F7">
            <w:pPr>
              <w:pStyle w:val="Normal6"/>
              <w:rPr>
                <w:szCs w:val="24"/>
              </w:rPr>
            </w:pPr>
            <w:r w:rsidRPr="008A0A8D">
              <w:t>(30)</w:t>
            </w:r>
            <w:r w:rsidRPr="008A0A8D">
              <w:tab/>
              <w:t xml:space="preserve">Kako bi se izmijenio sadržaj i format oznake, uveli zahtjevi u pogledu obnovljenih guma, </w:t>
            </w:r>
            <w:r w:rsidRPr="008A0A8D">
              <w:rPr>
                <w:b/>
                <w:i/>
              </w:rPr>
              <w:t xml:space="preserve">guma za snijeg ili led, </w:t>
            </w:r>
            <w:r w:rsidRPr="008A0A8D">
              <w:t>abrazije i kilometraže, a Prilozi prilagodili tehničkom napretku, Komisiji bi trebalo delegirati ovlaštenje za donošenje akata u skladu s člankom 290. Ugovora o funkcioniranju Europske unije. Posebno je važno da Komisija tijekom svojeg pripremnog rada provede odgovarajuća savjetovanja, uključujući savjetovanja sa stručnjacima, te da se ta savjetovanja provedu u skladu s načelima utvrđenima u Međuinstitucijskom sporazumu od 13. travnja 2016.</w:t>
            </w:r>
            <w:r w:rsidRPr="008A0A8D">
              <w:rPr>
                <w:vertAlign w:val="superscript"/>
              </w:rPr>
              <w:t>21</w:t>
            </w:r>
            <w:r w:rsidRPr="008A0A8D">
              <w:t xml:space="preserve"> o boljoj izradi zakonodavstva. Osobito, s ciljem osiguravanja ravnopravnog sudjelovanja u pripremi delegiranih akata, Europski parlament i Vijeće trebali bi primiti sve dokumente istodobno kada i stručnjaci iz država članica te bi njihovi stručnjaci sustavno trebali imati pristup sastancima stručnih skupina Komisije koji se odnose na pripremu delegiranih akata.</w:t>
            </w:r>
          </w:p>
        </w:tc>
      </w:tr>
      <w:tr w:rsidR="00F6134F" w:rsidRPr="00F6134F" w:rsidTr="00CE12F7">
        <w:trPr>
          <w:jc w:val="center"/>
        </w:trPr>
        <w:tc>
          <w:tcPr>
            <w:tcW w:w="4876" w:type="dxa"/>
            <w:hideMark/>
          </w:tcPr>
          <w:p w:rsidR="00F6134F" w:rsidRPr="008A0A8D" w:rsidRDefault="00F6134F" w:rsidP="00CE12F7">
            <w:pPr>
              <w:pStyle w:val="Normal6"/>
            </w:pPr>
            <w:r w:rsidRPr="008A0A8D">
              <w:t>__________________</w:t>
            </w:r>
          </w:p>
        </w:tc>
        <w:tc>
          <w:tcPr>
            <w:tcW w:w="4876" w:type="dxa"/>
            <w:hideMark/>
          </w:tcPr>
          <w:p w:rsidR="00F6134F" w:rsidRPr="008A0A8D" w:rsidRDefault="00F6134F" w:rsidP="00CE12F7">
            <w:pPr>
              <w:pStyle w:val="Normal6"/>
              <w:rPr>
                <w:szCs w:val="24"/>
              </w:rPr>
            </w:pPr>
            <w:r w:rsidRPr="008A0A8D">
              <w:t>__________________</w:t>
            </w:r>
          </w:p>
        </w:tc>
      </w:tr>
      <w:tr w:rsidR="00F6134F" w:rsidRPr="00F6134F" w:rsidTr="00CE12F7">
        <w:trPr>
          <w:jc w:val="center"/>
        </w:trPr>
        <w:tc>
          <w:tcPr>
            <w:tcW w:w="4876" w:type="dxa"/>
            <w:hideMark/>
          </w:tcPr>
          <w:p w:rsidR="00F6134F" w:rsidRPr="008A0A8D" w:rsidRDefault="00F6134F" w:rsidP="00CE12F7">
            <w:pPr>
              <w:pStyle w:val="Normal6"/>
            </w:pPr>
            <w:r w:rsidRPr="002073E0">
              <w:rPr>
                <w:vertAlign w:val="superscript"/>
              </w:rPr>
              <w:t>21</w:t>
            </w:r>
            <w:r w:rsidRPr="008A0A8D">
              <w:t xml:space="preserve"> SL L 123, 12.5.2016., str. 1.</w:t>
            </w:r>
          </w:p>
        </w:tc>
        <w:tc>
          <w:tcPr>
            <w:tcW w:w="4876" w:type="dxa"/>
            <w:hideMark/>
          </w:tcPr>
          <w:p w:rsidR="00F6134F" w:rsidRPr="008A0A8D" w:rsidRDefault="00F6134F" w:rsidP="00CE12F7">
            <w:pPr>
              <w:pStyle w:val="Normal6"/>
              <w:rPr>
                <w:szCs w:val="24"/>
              </w:rPr>
            </w:pPr>
            <w:r w:rsidRPr="002073E0">
              <w:rPr>
                <w:vertAlign w:val="superscript"/>
              </w:rPr>
              <w:t>21</w:t>
            </w:r>
            <w:r w:rsidRPr="008A0A8D">
              <w:t xml:space="preserve"> SL L 123, 12.5.2016., str. 1.</w:t>
            </w:r>
          </w:p>
        </w:tc>
      </w:tr>
    </w:tbl>
    <w:p w:rsidR="00F6134F" w:rsidRPr="00F6134F" w:rsidRDefault="00F6134F" w:rsidP="00F6134F">
      <w:pPr>
        <w:rPr>
          <w:rStyle w:val="HideTWBExt"/>
          <w:noProof w:val="0"/>
        </w:rPr>
      </w:pPr>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13</w:t>
      </w:r>
      <w:r>
        <w:rPr>
          <w:rStyle w:val="HideTWBExt"/>
          <w:b w:val="0"/>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Uvodna izjava 30.a (nova)</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tcPr>
          <w:p w:rsidR="00F6134F" w:rsidRPr="008A0A8D" w:rsidRDefault="00F6134F" w:rsidP="00CE12F7">
            <w:pPr>
              <w:pStyle w:val="Normal6"/>
            </w:pPr>
          </w:p>
        </w:tc>
        <w:tc>
          <w:tcPr>
            <w:tcW w:w="4876" w:type="dxa"/>
            <w:hideMark/>
          </w:tcPr>
          <w:p w:rsidR="00F6134F" w:rsidRPr="008A0A8D" w:rsidRDefault="00F6134F" w:rsidP="00CE12F7">
            <w:pPr>
              <w:pStyle w:val="Normal6"/>
              <w:rPr>
                <w:szCs w:val="24"/>
              </w:rPr>
            </w:pPr>
            <w:r w:rsidRPr="008A0A8D">
              <w:rPr>
                <w:b/>
                <w:i/>
              </w:rPr>
              <w:t>(30.a)</w:t>
            </w:r>
            <w:r w:rsidRPr="008A0A8D">
              <w:rPr>
                <w:b/>
                <w:i/>
              </w:rPr>
              <w:tab/>
              <w:t>Podaci o kilometraži i abraziji guma, nakon što bude dostupna odgovarajuća metoda ispitivanja, bit će koristan alat za informiranje potrošača o izdržljivosti, vijeku trajanja i nehotičnom oslobađanju mikroplastike za gume koje kupuju. Informacije o kilometraži korisnicima bi omogućile i da donesu utemeljenu odluku o gumama s duljim vijekom trajanja, čime bi se doprinijelo zaštiti okoliša, te bi im se istodobno omogućilo da procijene dugoročne troškove uporabe guma. Stoga bi se parametri učinkovitosti u vezi s kilometražom i abrazijom trebali dodati podacima na oznaci kada relevantna i svrsishodna metoda ispitivanja koja se može reproducirati postane dostupna u pogledu primjene ove Uredbe. Valja nastaviti s istraživanjem i razvojem novih tehnologija u tom području. Navođenje kilometraže i abrazije guma predstavljalo bi temeljnu promjenu u vezi s označivanjem i stoga bi trebalo biti dio sljedeće revizije ove Uredbe.</w:t>
            </w:r>
          </w:p>
        </w:tc>
      </w:tr>
    </w:tbl>
    <w:p w:rsidR="00F6134F" w:rsidRPr="00F6134F" w:rsidRDefault="00F6134F" w:rsidP="00F6134F">
      <w:r>
        <w:rPr>
          <w:rStyle w:val="HideTWBExt"/>
          <w:noProof w:val="0"/>
        </w:rPr>
        <w:t>&lt;/Amend&gt;</w:t>
      </w:r>
    </w:p>
    <w:p w:rsidR="00F6134F" w:rsidRPr="00F6134F" w:rsidRDefault="00F6134F" w:rsidP="00F6134F">
      <w:pPr>
        <w:pStyle w:val="AMNumberTabs"/>
        <w:keepNext/>
        <w:rPr>
          <w:rStyle w:val="HideTWBExt"/>
          <w:noProof w:val="0"/>
        </w:rPr>
      </w:pPr>
    </w:p>
    <w:p w:rsidR="00F6134F" w:rsidRPr="00F6134F" w:rsidRDefault="00F6134F" w:rsidP="00F6134F"/>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14</w:t>
      </w:r>
      <w:r>
        <w:rPr>
          <w:rStyle w:val="HideTWBExt"/>
          <w:b w:val="0"/>
          <w:noProof w:val="0"/>
        </w:rPr>
        <w:t>&lt;/NumAm&gt;</w:t>
      </w:r>
    </w:p>
    <w:p w:rsidR="00F6134F" w:rsidRPr="00F6134F" w:rsidRDefault="00F6134F" w:rsidP="00F6134F">
      <w:pPr>
        <w:pStyle w:val="NormalBold12b"/>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Recital 32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t>(32)</w:t>
            </w:r>
            <w:r w:rsidRPr="008A0A8D">
              <w:tab/>
              <w:t>U cilju jačanja povjerenja u oznaku i osiguravanja točnosti, informacije koje dobavljači unesu na oznaku u pogledu vrijednosti za otpor kotrljanja, prianjanje na mokroj podlozi i buku trebaju podlijegati homologacijskom postupku na temelju Uredbe (EZ) br. 661/2009.</w:t>
            </w:r>
          </w:p>
        </w:tc>
        <w:tc>
          <w:tcPr>
            <w:tcW w:w="4876" w:type="dxa"/>
            <w:hideMark/>
          </w:tcPr>
          <w:p w:rsidR="00F6134F" w:rsidRPr="008A0A8D" w:rsidRDefault="00F6134F" w:rsidP="00CE12F7">
            <w:pPr>
              <w:pStyle w:val="Normal6"/>
              <w:rPr>
                <w:szCs w:val="24"/>
              </w:rPr>
            </w:pPr>
            <w:r w:rsidRPr="008A0A8D">
              <w:t>(32)</w:t>
            </w:r>
            <w:r w:rsidRPr="008A0A8D">
              <w:tab/>
              <w:t>U cilju jačanja povjerenja u oznaku i osiguravanja točnosti, informacije koje dobavljači unesu na oznaku u pogledu vrijednosti za otpor kotrljanja, prianjanje na mokroj podlozi</w:t>
            </w:r>
            <w:r w:rsidRPr="008A0A8D">
              <w:rPr>
                <w:b/>
                <w:i/>
              </w:rPr>
              <w:t>, prianjanje na snijegu</w:t>
            </w:r>
            <w:r w:rsidRPr="008A0A8D">
              <w:t xml:space="preserve"> i buku trebaju podlijegati homologacijskom postupku na temelju Uredbe (EZ) br. 661/2009.</w:t>
            </w:r>
          </w:p>
        </w:tc>
      </w:tr>
    </w:tbl>
    <w:p w:rsidR="00F6134F" w:rsidRPr="00F6134F" w:rsidRDefault="00F6134F" w:rsidP="00F6134F">
      <w:r>
        <w:rPr>
          <w:rStyle w:val="HideTWBExt"/>
          <w:noProof w:val="0"/>
        </w:rPr>
        <w:t>&lt;/Amend&gt;</w:t>
      </w:r>
    </w:p>
    <w:p w:rsidR="00F6134F" w:rsidRPr="00F6134F" w:rsidRDefault="00F6134F" w:rsidP="00F6134F">
      <w:pPr>
        <w:rPr>
          <w:szCs w:val="24"/>
        </w:rPr>
      </w:pP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15</w:t>
      </w:r>
      <w:r>
        <w:rPr>
          <w:rStyle w:val="HideTWBExt"/>
          <w:b w:val="0"/>
          <w:noProof w:val="0"/>
        </w:rPr>
        <w:t>&lt;/NumAm&gt;</w:t>
      </w:r>
    </w:p>
    <w:p w:rsidR="00F6134F" w:rsidRPr="00F6134F" w:rsidRDefault="00F6134F" w:rsidP="00F6134F">
      <w:pPr>
        <w:pStyle w:val="NormalBold12b"/>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Uvodna izjava 32.a (nova)</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tcPr>
          <w:p w:rsidR="00F6134F" w:rsidRPr="008A0A8D" w:rsidRDefault="00F6134F" w:rsidP="00CE12F7">
            <w:pPr>
              <w:pStyle w:val="Normal6"/>
            </w:pPr>
          </w:p>
        </w:tc>
        <w:tc>
          <w:tcPr>
            <w:tcW w:w="4876" w:type="dxa"/>
            <w:hideMark/>
          </w:tcPr>
          <w:p w:rsidR="00F6134F" w:rsidRPr="008A0A8D" w:rsidRDefault="00F6134F" w:rsidP="00CE12F7">
            <w:pPr>
              <w:pStyle w:val="Normal6"/>
              <w:rPr>
                <w:szCs w:val="24"/>
              </w:rPr>
            </w:pPr>
            <w:r w:rsidRPr="008A0A8D">
              <w:rPr>
                <w:b/>
                <w:i/>
              </w:rPr>
              <w:t>(32.a)</w:t>
            </w:r>
            <w:r w:rsidRPr="008A0A8D">
              <w:rPr>
                <w:b/>
                <w:i/>
              </w:rPr>
              <w:tab/>
              <w:t>Veličina oznake treba ostati ista kao ona utvrđena u Uredbi (EZ) br. 1222/2009. Podaci o prianjanju na snijegu i na ledu i kod QR trebaju se uvrstiti na oznaku.</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16</w:t>
      </w:r>
      <w:r>
        <w:rPr>
          <w:rStyle w:val="HideTWBExt"/>
          <w:b w:val="0"/>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Članak 1. – stavak 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t>1.</w:t>
            </w:r>
            <w:r w:rsidRPr="008A0A8D">
              <w:tab/>
              <w:t xml:space="preserve">Cilj je ove Uredbe </w:t>
            </w:r>
            <w:r w:rsidRPr="008A0A8D">
              <w:rPr>
                <w:b/>
                <w:i/>
              </w:rPr>
              <w:t>poboljšati sigurnost, zaštitu zdravlja te gospodarsku</w:t>
            </w:r>
            <w:r w:rsidRPr="008A0A8D">
              <w:t xml:space="preserve"> i </w:t>
            </w:r>
            <w:r w:rsidRPr="008A0A8D">
              <w:rPr>
                <w:b/>
                <w:i/>
              </w:rPr>
              <w:t>ekološku učinkovitost cestovnog prometa promicanjem sigurnih guma učinkovite potrošnje goriva</w:t>
            </w:r>
            <w:r w:rsidRPr="008A0A8D">
              <w:t xml:space="preserve"> i </w:t>
            </w:r>
            <w:r w:rsidRPr="008A0A8D">
              <w:rPr>
                <w:b/>
                <w:i/>
              </w:rPr>
              <w:t>niskih razina buke</w:t>
            </w:r>
            <w:r w:rsidRPr="008A0A8D">
              <w:t>.</w:t>
            </w:r>
          </w:p>
        </w:tc>
        <w:tc>
          <w:tcPr>
            <w:tcW w:w="4876" w:type="dxa"/>
            <w:hideMark/>
          </w:tcPr>
          <w:p w:rsidR="00F6134F" w:rsidRPr="008A0A8D" w:rsidRDefault="00F6134F" w:rsidP="00CE12F7">
            <w:pPr>
              <w:pStyle w:val="Normal6"/>
              <w:rPr>
                <w:szCs w:val="24"/>
              </w:rPr>
            </w:pPr>
            <w:r w:rsidRPr="008A0A8D">
              <w:t>1.</w:t>
            </w:r>
            <w:r w:rsidRPr="008A0A8D">
              <w:tab/>
              <w:t xml:space="preserve">Cilj je ove Uredbe </w:t>
            </w:r>
            <w:r w:rsidRPr="008A0A8D">
              <w:rPr>
                <w:b/>
                <w:i/>
              </w:rPr>
              <w:t>promicati održive i sigurne gume učinkovite potrošnje goriva</w:t>
            </w:r>
            <w:r w:rsidRPr="008A0A8D">
              <w:t xml:space="preserve"> i </w:t>
            </w:r>
            <w:r w:rsidRPr="008A0A8D">
              <w:rPr>
                <w:b/>
                <w:i/>
              </w:rPr>
              <w:t>niskih razina buke, koje bi mogle pridonijeti smanjenju utjecaja na okoliš i zdravlje, istodobno poboljšavajući sigurnost</w:t>
            </w:r>
            <w:r w:rsidRPr="008A0A8D">
              <w:t xml:space="preserve"> i </w:t>
            </w:r>
            <w:r w:rsidRPr="008A0A8D">
              <w:rPr>
                <w:b/>
                <w:i/>
              </w:rPr>
              <w:t>gospodarsku učinkovitost cestovnog prometa</w:t>
            </w:r>
            <w:r w:rsidRPr="008A0A8D">
              <w:t>.</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17</w:t>
      </w:r>
      <w:r>
        <w:rPr>
          <w:rStyle w:val="HideTWBExt"/>
          <w:b w:val="0"/>
          <w:noProof w:val="0"/>
        </w:rPr>
        <w:t>&lt;/NumAm&gt;</w:t>
      </w:r>
    </w:p>
    <w:p w:rsidR="00F6134F" w:rsidRPr="00F6134F" w:rsidRDefault="00F6134F" w:rsidP="00F6134F">
      <w:pPr>
        <w:pStyle w:val="NormalBold12b"/>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Članak 2. – stavak 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t>1.</w:t>
            </w:r>
            <w:r w:rsidRPr="008A0A8D">
              <w:tab/>
            </w:r>
            <w:r w:rsidRPr="008A0A8D">
              <w:rPr>
                <w:b/>
                <w:i/>
              </w:rPr>
              <w:t>Ova</w:t>
            </w:r>
            <w:r w:rsidRPr="008A0A8D">
              <w:t xml:space="preserve"> se Uredba primjenjuje na gume razreda C1, C2 i C3.</w:t>
            </w:r>
          </w:p>
        </w:tc>
        <w:tc>
          <w:tcPr>
            <w:tcW w:w="4876" w:type="dxa"/>
            <w:hideMark/>
          </w:tcPr>
          <w:p w:rsidR="00F6134F" w:rsidRPr="008A0A8D" w:rsidRDefault="00F6134F" w:rsidP="00CE12F7">
            <w:pPr>
              <w:pStyle w:val="Normal6"/>
              <w:rPr>
                <w:szCs w:val="24"/>
              </w:rPr>
            </w:pPr>
            <w:r w:rsidRPr="008A0A8D">
              <w:t>1.</w:t>
            </w:r>
            <w:r w:rsidRPr="008A0A8D">
              <w:tab/>
              <w:t xml:space="preserve"> </w:t>
            </w:r>
            <w:r w:rsidRPr="008A0A8D">
              <w:rPr>
                <w:b/>
                <w:i/>
              </w:rPr>
              <w:t>Ova</w:t>
            </w:r>
            <w:r w:rsidRPr="008A0A8D">
              <w:t xml:space="preserve"> se Uredba primjenjuje na gume razreda C1, C2 i C3</w:t>
            </w:r>
            <w:r w:rsidRPr="008A0A8D">
              <w:rPr>
                <w:b/>
                <w:i/>
              </w:rPr>
              <w:t xml:space="preserve"> koje se stavljaju na tržište</w:t>
            </w:r>
            <w:r w:rsidRPr="008A0A8D">
              <w:t>.</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18</w:t>
      </w:r>
      <w:r>
        <w:rPr>
          <w:rStyle w:val="HideTWBExt"/>
          <w:b w:val="0"/>
          <w:noProof w:val="0"/>
        </w:rPr>
        <w:t>&lt;/NumAm&gt;</w:t>
      </w:r>
    </w:p>
    <w:p w:rsidR="00F6134F" w:rsidRPr="00F6134F" w:rsidRDefault="00F6134F" w:rsidP="00F6134F">
      <w:pPr>
        <w:pStyle w:val="NormalBold12b"/>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Članak 3. – stavak 1. – točka 19.</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t>(19)</w:t>
            </w:r>
            <w:r w:rsidRPr="008A0A8D">
              <w:tab/>
              <w:t>„parametar” znači parametar gume utvrđen u Prilogu I. kao što je otpor kotrljanja, prianjanje na mokroj podlozi, vanjska buka kotrljanja, snijeg</w:t>
            </w:r>
            <w:r w:rsidRPr="008A0A8D">
              <w:rPr>
                <w:b/>
                <w:i/>
              </w:rPr>
              <w:t>,</w:t>
            </w:r>
            <w:r w:rsidRPr="008A0A8D">
              <w:t xml:space="preserve"> led, kilometraža ili abrazija koji ima znatan učinak na okoliš, cestovnu sigurnost ili zdravlje tijekom upotrebe;</w:t>
            </w:r>
          </w:p>
        </w:tc>
        <w:tc>
          <w:tcPr>
            <w:tcW w:w="4876" w:type="dxa"/>
            <w:hideMark/>
          </w:tcPr>
          <w:p w:rsidR="00F6134F" w:rsidRPr="008A0A8D" w:rsidRDefault="00F6134F" w:rsidP="00CE12F7">
            <w:pPr>
              <w:pStyle w:val="Normal6"/>
              <w:rPr>
                <w:szCs w:val="24"/>
              </w:rPr>
            </w:pPr>
            <w:r w:rsidRPr="008A0A8D">
              <w:t>(19)</w:t>
            </w:r>
            <w:r w:rsidRPr="008A0A8D">
              <w:tab/>
              <w:t>„parametar” znači parametar gume utvrđen u Prilogu I. kao što je otpor kotrljanja, prianjanje na mokroj podlozi, vanjska buka kotrljanja, snijeg</w:t>
            </w:r>
            <w:r w:rsidRPr="008A0A8D">
              <w:rPr>
                <w:b/>
                <w:i/>
              </w:rPr>
              <w:t xml:space="preserve"> ili</w:t>
            </w:r>
            <w:r w:rsidRPr="008A0A8D">
              <w:t xml:space="preserve"> led, kilometraža ili abrazija koji ima znatan učinak na okoliš, cestovnu sigurnost ili zdravlje tijekom upotrebe;</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19</w:t>
      </w:r>
      <w:r>
        <w:rPr>
          <w:rStyle w:val="HideTWBExt"/>
          <w:b w:val="0"/>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Članak 4. – stavak 1. – uvodni dio</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t>1.</w:t>
            </w:r>
            <w:r w:rsidRPr="008A0A8D">
              <w:tab/>
              <w:t>Dobavljači osiguravaju da gume razreda C1, C2 i C3 stavljene na tržište:</w:t>
            </w:r>
          </w:p>
        </w:tc>
        <w:tc>
          <w:tcPr>
            <w:tcW w:w="4876" w:type="dxa"/>
            <w:hideMark/>
          </w:tcPr>
          <w:p w:rsidR="00F6134F" w:rsidRPr="008A0A8D" w:rsidRDefault="00F6134F" w:rsidP="00CE12F7">
            <w:pPr>
              <w:pStyle w:val="Normal6"/>
              <w:rPr>
                <w:szCs w:val="24"/>
              </w:rPr>
            </w:pPr>
            <w:r w:rsidRPr="008A0A8D">
              <w:t>1.</w:t>
            </w:r>
            <w:r w:rsidRPr="008A0A8D">
              <w:tab/>
              <w:t xml:space="preserve">Dobavljači </w:t>
            </w:r>
            <w:r w:rsidRPr="008A0A8D">
              <w:rPr>
                <w:b/>
                <w:i/>
              </w:rPr>
              <w:t xml:space="preserve">besplatno </w:t>
            </w:r>
            <w:r w:rsidRPr="008A0A8D">
              <w:t>osiguravaju da gume razreda C1, C2 i C3 stavljene na tržište:</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20</w:t>
      </w:r>
      <w:r>
        <w:rPr>
          <w:rStyle w:val="HideTWBExt"/>
          <w:b w:val="0"/>
          <w:noProof w:val="0"/>
        </w:rPr>
        <w:t>&lt;/NumAm&gt;</w:t>
      </w:r>
    </w:p>
    <w:p w:rsidR="00F6134F" w:rsidRPr="00F6134F" w:rsidRDefault="00F6134F" w:rsidP="00F6134F">
      <w:pPr>
        <w:pStyle w:val="NormalBold12b"/>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Članak 4. – stavak 1. – točka a</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t>(a)</w:t>
            </w:r>
            <w:r w:rsidRPr="008A0A8D">
              <w:tab/>
              <w:t>imaju, za svaku pojedinu gumu, oznaku sukladnu Prilogu II. u obliku naljepnice s navedenim informacijama i razredom za svaki parametar utvrđen u Prilogu I. i informacijskim listom proizvoda kako je utvrđen u Prilogu IV.;</w:t>
            </w:r>
          </w:p>
        </w:tc>
        <w:tc>
          <w:tcPr>
            <w:tcW w:w="4876" w:type="dxa"/>
            <w:hideMark/>
          </w:tcPr>
          <w:p w:rsidR="00F6134F" w:rsidRPr="008A0A8D" w:rsidRDefault="00F6134F" w:rsidP="00CE12F7">
            <w:pPr>
              <w:pStyle w:val="Normal6"/>
              <w:rPr>
                <w:szCs w:val="24"/>
              </w:rPr>
            </w:pPr>
            <w:r w:rsidRPr="008A0A8D">
              <w:t>(a)</w:t>
            </w:r>
            <w:r w:rsidRPr="008A0A8D">
              <w:tab/>
              <w:t xml:space="preserve">imaju, za svaku pojedinu gumu, oznaku sukladnu Prilogu II. u obliku naljepnice s navedenim informacijama i razredom za svaki parametar utvrđen u Prilogu I. i informacijskim listom proizvoda kako je utvrđen u Prilogu IV.; </w:t>
            </w:r>
            <w:r w:rsidRPr="008A0A8D">
              <w:rPr>
                <w:b/>
                <w:i/>
              </w:rPr>
              <w:t>ili</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21</w:t>
      </w:r>
      <w:r>
        <w:rPr>
          <w:rStyle w:val="HideTWBExt"/>
          <w:b w:val="0"/>
          <w:noProof w:val="0"/>
        </w:rPr>
        <w:t>&lt;/NumAm&gt;</w:t>
      </w:r>
    </w:p>
    <w:p w:rsidR="00F6134F" w:rsidRPr="00F6134F" w:rsidRDefault="00F6134F" w:rsidP="00F6134F">
      <w:pPr>
        <w:pStyle w:val="NormalBold12b"/>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Članak 4. – stavak 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t>2.</w:t>
            </w:r>
            <w:r w:rsidRPr="008A0A8D">
              <w:tab/>
              <w:t xml:space="preserve">U slučaju guma koje se prodaju na internetu, dobavljači osiguravaju </w:t>
            </w:r>
            <w:r w:rsidRPr="008A0A8D">
              <w:rPr>
                <w:b/>
                <w:i/>
              </w:rPr>
              <w:t>prikaz naljepnice</w:t>
            </w:r>
            <w:r w:rsidRPr="008A0A8D">
              <w:t xml:space="preserve"> u blizini cijene i </w:t>
            </w:r>
            <w:r w:rsidRPr="008A0A8D">
              <w:rPr>
                <w:b/>
                <w:i/>
              </w:rPr>
              <w:t>pristup</w:t>
            </w:r>
            <w:r w:rsidRPr="008A0A8D">
              <w:t xml:space="preserve"> informacijskom listu proizvoda.</w:t>
            </w:r>
          </w:p>
        </w:tc>
        <w:tc>
          <w:tcPr>
            <w:tcW w:w="4876" w:type="dxa"/>
            <w:hideMark/>
          </w:tcPr>
          <w:p w:rsidR="00F6134F" w:rsidRPr="008A0A8D" w:rsidRDefault="00F6134F" w:rsidP="00CE12F7">
            <w:pPr>
              <w:pStyle w:val="Normal6"/>
              <w:rPr>
                <w:szCs w:val="24"/>
              </w:rPr>
            </w:pPr>
            <w:r w:rsidRPr="008A0A8D">
              <w:t>2.</w:t>
            </w:r>
            <w:r w:rsidRPr="008A0A8D">
              <w:tab/>
              <w:t xml:space="preserve">U slučaju guma koje se </w:t>
            </w:r>
            <w:r w:rsidRPr="008A0A8D">
              <w:rPr>
                <w:b/>
                <w:i/>
              </w:rPr>
              <w:t xml:space="preserve">reklamiraju ili </w:t>
            </w:r>
            <w:r w:rsidRPr="008A0A8D">
              <w:t xml:space="preserve">prodaju na internetu, dobavljači </w:t>
            </w:r>
            <w:r w:rsidRPr="008A0A8D">
              <w:rPr>
                <w:b/>
                <w:i/>
              </w:rPr>
              <w:t xml:space="preserve">stavljaju oznaku na raspolaganje i </w:t>
            </w:r>
            <w:r w:rsidRPr="008A0A8D">
              <w:t xml:space="preserve">osiguravaju </w:t>
            </w:r>
            <w:r w:rsidRPr="008A0A8D">
              <w:rPr>
                <w:b/>
                <w:i/>
              </w:rPr>
              <w:t>da je oznaka pri kupnji vidljiva</w:t>
            </w:r>
            <w:r w:rsidRPr="008A0A8D">
              <w:t xml:space="preserve"> u blizini cijene i </w:t>
            </w:r>
            <w:r w:rsidRPr="008A0A8D">
              <w:rPr>
                <w:b/>
                <w:i/>
              </w:rPr>
              <w:t>da se može pristupiti</w:t>
            </w:r>
            <w:r w:rsidRPr="008A0A8D">
              <w:t xml:space="preserve"> informacijskom listu proizvoda. </w:t>
            </w:r>
            <w:r w:rsidRPr="008A0A8D">
              <w:rPr>
                <w:b/>
                <w:i/>
              </w:rPr>
              <w:t>Oznaka se može prikazati s pomoću ugniježđene slike, nakon klika mišem, pomicanja miša, širenja zaslona na dodir ili korištenjem sličnih tehnika.</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22</w:t>
      </w:r>
      <w:r>
        <w:rPr>
          <w:rStyle w:val="HideTWBExt"/>
          <w:b w:val="0"/>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Članak 4. – stavak 3.</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rPr>
                <w:b/>
                <w:i/>
              </w:rPr>
              <w:t>3.</w:t>
            </w:r>
            <w:r w:rsidRPr="008A0A8D">
              <w:rPr>
                <w:b/>
                <w:i/>
              </w:rPr>
              <w:tab/>
              <w:t>Dobavljači osiguravaju da svaki vizualni oglas za određeni tip gume, uključujući oglase prikazane na internetu, sadržava oznaku.</w:t>
            </w:r>
          </w:p>
        </w:tc>
        <w:tc>
          <w:tcPr>
            <w:tcW w:w="4876" w:type="dxa"/>
            <w:hideMark/>
          </w:tcPr>
          <w:p w:rsidR="00F6134F" w:rsidRPr="008A0A8D" w:rsidRDefault="00F6134F" w:rsidP="00CE12F7">
            <w:pPr>
              <w:pStyle w:val="Normal6"/>
              <w:rPr>
                <w:szCs w:val="24"/>
              </w:rPr>
            </w:pPr>
            <w:r w:rsidRPr="008A0A8D">
              <w:rPr>
                <w:b/>
                <w:i/>
              </w:rPr>
              <w:t>Briše se.</w:t>
            </w:r>
          </w:p>
        </w:tc>
      </w:tr>
    </w:tbl>
    <w:p w:rsidR="00F6134F" w:rsidRPr="00F6134F" w:rsidRDefault="00F6134F" w:rsidP="00F6134F">
      <w:r>
        <w:rPr>
          <w:rStyle w:val="HideTWBExt"/>
          <w:noProof w:val="0"/>
        </w:rPr>
        <w:t>&lt;/Amend&gt;</w:t>
      </w:r>
    </w:p>
    <w:p w:rsidR="00F6134F" w:rsidRPr="00F6134F" w:rsidRDefault="00F6134F" w:rsidP="00F6134F">
      <w:pPr>
        <w:pStyle w:val="NormalBold"/>
      </w:pP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23</w:t>
      </w:r>
      <w:r>
        <w:rPr>
          <w:rStyle w:val="HideTWBExt"/>
          <w:b w:val="0"/>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Članak 4. – stavak 4.</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t>4.</w:t>
            </w:r>
            <w:r w:rsidRPr="008A0A8D">
              <w:tab/>
              <w:t>Dobavljači osiguravaju da sav tehnički promidžbeni materijal za određeni tip gume, uključujući materijal prikazan na internetu, ispunjava zahtjeve iz Priloga V.</w:t>
            </w:r>
          </w:p>
        </w:tc>
        <w:tc>
          <w:tcPr>
            <w:tcW w:w="4876" w:type="dxa"/>
            <w:hideMark/>
          </w:tcPr>
          <w:p w:rsidR="00F6134F" w:rsidRPr="008A0A8D" w:rsidRDefault="00F6134F" w:rsidP="00CE12F7">
            <w:pPr>
              <w:pStyle w:val="Normal6"/>
              <w:rPr>
                <w:szCs w:val="24"/>
              </w:rPr>
            </w:pPr>
            <w:r w:rsidRPr="008A0A8D">
              <w:t>4.</w:t>
            </w:r>
            <w:r w:rsidRPr="008A0A8D">
              <w:tab/>
              <w:t xml:space="preserve">Dobavljači osiguravaju da sav tehnički promidžbeni materijal za određeni tip gume, uključujući materijal prikazan na internetu, </w:t>
            </w:r>
            <w:r w:rsidRPr="008A0A8D">
              <w:rPr>
                <w:b/>
                <w:i/>
              </w:rPr>
              <w:t xml:space="preserve">prikazuje oznaku i </w:t>
            </w:r>
            <w:r w:rsidRPr="008A0A8D">
              <w:t>ispunjava zahtjeve iz Priloga V.</w:t>
            </w:r>
          </w:p>
        </w:tc>
      </w:tr>
    </w:tbl>
    <w:p w:rsidR="00F6134F" w:rsidRPr="00F6134F" w:rsidRDefault="00F6134F" w:rsidP="00F6134F">
      <w:pPr>
        <w:rPr>
          <w:szCs w:val="24"/>
        </w:rPr>
      </w:pPr>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24</w:t>
      </w:r>
      <w:r>
        <w:rPr>
          <w:rStyle w:val="HideTWBExt"/>
          <w:b w:val="0"/>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Članak 4. – stavak 5.</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t>5.</w:t>
            </w:r>
            <w:r w:rsidRPr="008A0A8D">
              <w:tab/>
              <w:t>Dobavljači osiguravaju da sve vrijednosti, povezani razredi i sve dodatne informacije o učinkovitosti koje prijave na oznaci za bitne parametre utvrđene u Prilogu I.</w:t>
            </w:r>
            <w:r w:rsidRPr="008A0A8D">
              <w:rPr>
                <w:b/>
                <w:i/>
              </w:rPr>
              <w:t xml:space="preserve"> podliježu postupku homologacije tipa u skladu s Uredbom (EZ) br</w:t>
            </w:r>
            <w:r w:rsidRPr="008A0A8D">
              <w:t>.</w:t>
            </w:r>
            <w:r w:rsidRPr="008A0A8D">
              <w:rPr>
                <w:b/>
                <w:i/>
              </w:rPr>
              <w:t> 661/2009</w:t>
            </w:r>
            <w:r w:rsidRPr="008A0A8D">
              <w:t>.</w:t>
            </w:r>
          </w:p>
        </w:tc>
        <w:tc>
          <w:tcPr>
            <w:tcW w:w="4876" w:type="dxa"/>
            <w:hideMark/>
          </w:tcPr>
          <w:p w:rsidR="00F6134F" w:rsidRPr="008A0A8D" w:rsidRDefault="00F6134F" w:rsidP="00CE12F7">
            <w:pPr>
              <w:pStyle w:val="Normal6"/>
              <w:rPr>
                <w:szCs w:val="24"/>
              </w:rPr>
            </w:pPr>
            <w:r w:rsidRPr="008A0A8D">
              <w:t>5.</w:t>
            </w:r>
            <w:r w:rsidRPr="008A0A8D">
              <w:tab/>
              <w:t xml:space="preserve">Dobavljači osiguravaju da </w:t>
            </w:r>
            <w:r w:rsidRPr="008A0A8D">
              <w:rPr>
                <w:b/>
                <w:i/>
              </w:rPr>
              <w:t xml:space="preserve">se </w:t>
            </w:r>
            <w:r w:rsidRPr="008A0A8D">
              <w:t>sve vrijednosti, povezani razredi</w:t>
            </w:r>
            <w:r w:rsidRPr="008A0A8D">
              <w:rPr>
                <w:b/>
                <w:i/>
              </w:rPr>
              <w:t>, identifikacijska oznaka modela</w:t>
            </w:r>
            <w:r w:rsidRPr="008A0A8D">
              <w:t xml:space="preserve"> i sve dodatne informacije o učinkovitosti koje prijave na oznaci za bitne parametre utvrđene u Prilogu I.</w:t>
            </w:r>
            <w:r w:rsidRPr="008A0A8D">
              <w:rPr>
                <w:b/>
                <w:i/>
              </w:rPr>
              <w:t>, kao i parametri tehničke dokumentacije iz Priloga III., dostave homologacijskim tijelima prije stavljanja gume na tržište</w:t>
            </w:r>
            <w:r w:rsidRPr="008A0A8D">
              <w:t xml:space="preserve">. </w:t>
            </w:r>
            <w:r w:rsidRPr="008A0A8D">
              <w:rPr>
                <w:b/>
                <w:i/>
              </w:rPr>
              <w:t>Homologacijsko tijelo potvrđuje primitak dokumentacije od dobavljača i provjerava dokumentaciju.</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25</w:t>
      </w:r>
      <w:r>
        <w:rPr>
          <w:rStyle w:val="HideTWBExt"/>
          <w:b w:val="0"/>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Članak 4. – stavak 7.</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t>7.</w:t>
            </w:r>
            <w:r w:rsidRPr="008A0A8D">
              <w:tab/>
              <w:t>Dobavljači stavljaju tehničku dokumentaciju na raspolaganje nadležnim tijelima država članica na zahtjev, u skladu s Prilogom III.</w:t>
            </w:r>
          </w:p>
        </w:tc>
        <w:tc>
          <w:tcPr>
            <w:tcW w:w="4876" w:type="dxa"/>
            <w:hideMark/>
          </w:tcPr>
          <w:p w:rsidR="00F6134F" w:rsidRPr="008A0A8D" w:rsidRDefault="00F6134F" w:rsidP="00CE12F7">
            <w:pPr>
              <w:pStyle w:val="Normal6"/>
              <w:rPr>
                <w:szCs w:val="24"/>
              </w:rPr>
            </w:pPr>
            <w:r w:rsidRPr="008A0A8D">
              <w:t>7.</w:t>
            </w:r>
            <w:r w:rsidRPr="008A0A8D">
              <w:tab/>
              <w:t>Dobavljači</w:t>
            </w:r>
            <w:r w:rsidRPr="008A0A8D">
              <w:rPr>
                <w:b/>
                <w:i/>
              </w:rPr>
              <w:t xml:space="preserve"> </w:t>
            </w:r>
            <w:r w:rsidRPr="008A0A8D">
              <w:t xml:space="preserve">na zahtjev stavljaju tehničku dokumentaciju na raspolaganje nadležnim tijelima država članica </w:t>
            </w:r>
            <w:r w:rsidRPr="008A0A8D">
              <w:rPr>
                <w:b/>
                <w:i/>
              </w:rPr>
              <w:t>ili ovlaštenim trećim stranama</w:t>
            </w:r>
            <w:r w:rsidRPr="008A0A8D">
              <w:t>, u skladu s Prilogom III.</w:t>
            </w:r>
          </w:p>
        </w:tc>
      </w:tr>
    </w:tbl>
    <w:p w:rsidR="00F6134F" w:rsidRPr="00F6134F" w:rsidRDefault="00F6134F" w:rsidP="00F6134F">
      <w:r>
        <w:rPr>
          <w:rStyle w:val="HideTWBExt"/>
          <w:noProof w:val="0"/>
        </w:rPr>
        <w:t>&lt;/Amend&gt;</w:t>
      </w:r>
    </w:p>
    <w:p w:rsidR="00F6134F" w:rsidRPr="00F6134F" w:rsidRDefault="00F6134F" w:rsidP="00F6134F">
      <w:pPr>
        <w:pStyle w:val="AMNumberTabs"/>
        <w:keepNext/>
        <w:rPr>
          <w:szCs w:val="24"/>
        </w:rPr>
      </w:pPr>
    </w:p>
    <w:p w:rsidR="00F6134F" w:rsidRPr="00F6134F" w:rsidRDefault="00F6134F" w:rsidP="00F6134F">
      <w:pPr>
        <w:keepNext/>
      </w:pP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26</w:t>
      </w:r>
      <w:r>
        <w:rPr>
          <w:rStyle w:val="HideTWBExt"/>
          <w:b w:val="0"/>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Članak 6. – stavak 1. – točka a</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t>(a)</w:t>
            </w:r>
            <w:r w:rsidRPr="008A0A8D">
              <w:tab/>
              <w:t>gume na prodajnom mjestu imaju oznaku u skladu s Prilogom II. u obliku naljepnice koju osiguravaju dobavljači u skladu s člankom 4. stavkom 1. točkom (a), istaknutu na jasno vidljivom mjestu;</w:t>
            </w:r>
          </w:p>
        </w:tc>
        <w:tc>
          <w:tcPr>
            <w:tcW w:w="4876" w:type="dxa"/>
            <w:hideMark/>
          </w:tcPr>
          <w:p w:rsidR="00F6134F" w:rsidRPr="008A0A8D" w:rsidRDefault="00F6134F" w:rsidP="00CE12F7">
            <w:pPr>
              <w:pStyle w:val="Normal6"/>
              <w:rPr>
                <w:szCs w:val="24"/>
              </w:rPr>
            </w:pPr>
            <w:r w:rsidRPr="008A0A8D">
              <w:t>(a)</w:t>
            </w:r>
            <w:r w:rsidRPr="008A0A8D">
              <w:tab/>
              <w:t xml:space="preserve">gume na prodajnom mjestu imaju oznaku u skladu s Prilogom II. u obliku naljepnice koju osiguravaju dobavljači u skladu s člankom 4. stavkom 1. točkom (a), istaknutu na jasno vidljivom mjestu; </w:t>
            </w:r>
            <w:r w:rsidRPr="008A0A8D">
              <w:rPr>
                <w:b/>
                <w:i/>
              </w:rPr>
              <w:t>ili</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27</w:t>
      </w:r>
      <w:r>
        <w:rPr>
          <w:rStyle w:val="HideTWBExt"/>
          <w:b w:val="0"/>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Članak 6. – stavak 1. – točka b</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t>(b)</w:t>
            </w:r>
            <w:r w:rsidRPr="008A0A8D">
              <w:tab/>
              <w:t>prije prodaje gume koja pripada seriji od jedne ili više istovjetnih guma, oznaka iz članka 4. stavka 1. točke (b) prikazuje se krajnjem korisniku i jasno postavlja u neposrednoj blizini gume na prodajnom mjestu.</w:t>
            </w:r>
          </w:p>
        </w:tc>
        <w:tc>
          <w:tcPr>
            <w:tcW w:w="4876" w:type="dxa"/>
            <w:hideMark/>
          </w:tcPr>
          <w:p w:rsidR="00F6134F" w:rsidRPr="008A0A8D" w:rsidRDefault="00F6134F" w:rsidP="00CE12F7">
            <w:pPr>
              <w:pStyle w:val="Normal6"/>
              <w:rPr>
                <w:szCs w:val="24"/>
              </w:rPr>
            </w:pPr>
            <w:r w:rsidRPr="008A0A8D">
              <w:rPr>
                <w:i/>
              </w:rPr>
              <w:t>(Ne odnosi se na hrvatsku verziju.)</w:t>
            </w:r>
            <w:r w:rsidRPr="008A0A8D">
              <w:tab/>
              <w:t xml:space="preserve"> </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28</w:t>
      </w:r>
      <w:r>
        <w:rPr>
          <w:rStyle w:val="HideTWBExt"/>
          <w:b w:val="0"/>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Članak 6. – stavak 1. – točka ba (nova)</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tcPr>
          <w:p w:rsidR="00F6134F" w:rsidRPr="008A0A8D" w:rsidRDefault="00F6134F" w:rsidP="00CE12F7">
            <w:pPr>
              <w:pStyle w:val="Normal6"/>
            </w:pPr>
          </w:p>
        </w:tc>
        <w:tc>
          <w:tcPr>
            <w:tcW w:w="4876" w:type="dxa"/>
            <w:hideMark/>
          </w:tcPr>
          <w:p w:rsidR="00F6134F" w:rsidRPr="008A0A8D" w:rsidRDefault="00F6134F" w:rsidP="00CE12F7">
            <w:pPr>
              <w:pStyle w:val="Normal6"/>
              <w:rPr>
                <w:szCs w:val="24"/>
              </w:rPr>
            </w:pPr>
            <w:r w:rsidRPr="008A0A8D">
              <w:rPr>
                <w:b/>
                <w:i/>
              </w:rPr>
              <w:t>(b a)</w:t>
            </w:r>
            <w:r w:rsidRPr="008A0A8D">
              <w:rPr>
                <w:b/>
                <w:i/>
              </w:rPr>
              <w:tab/>
              <w:t>oznaka je zalijepljena izravno na gumu i u cijelosti čitljiva te ništa ne ometa njezinu vidljivost.</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29</w:t>
      </w:r>
      <w:r>
        <w:rPr>
          <w:rStyle w:val="HideTWBExt"/>
          <w:b w:val="0"/>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Članak 6. – stavak 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rPr>
                <w:b/>
                <w:i/>
              </w:rPr>
              <w:t>2.</w:t>
            </w:r>
            <w:r w:rsidRPr="008A0A8D">
              <w:rPr>
                <w:b/>
                <w:i/>
              </w:rPr>
              <w:tab/>
              <w:t>Distributeri osiguravaju da svaki vizualni oglas za određeni tip gume, uključujući oglase prikazane na internetu, sadržava oznaku.</w:t>
            </w:r>
          </w:p>
        </w:tc>
        <w:tc>
          <w:tcPr>
            <w:tcW w:w="4876" w:type="dxa"/>
            <w:hideMark/>
          </w:tcPr>
          <w:p w:rsidR="00F6134F" w:rsidRPr="008A0A8D" w:rsidRDefault="00F6134F" w:rsidP="00CE12F7">
            <w:pPr>
              <w:pStyle w:val="Normal6"/>
              <w:rPr>
                <w:szCs w:val="24"/>
              </w:rPr>
            </w:pPr>
            <w:r w:rsidRPr="008A0A8D">
              <w:rPr>
                <w:b/>
                <w:i/>
              </w:rPr>
              <w:t>Briše se.</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30</w:t>
      </w:r>
      <w:r>
        <w:rPr>
          <w:rStyle w:val="HideTWBExt"/>
          <w:b w:val="0"/>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Članak 6. – stavak 3.</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t>3.</w:t>
            </w:r>
            <w:r w:rsidRPr="008A0A8D">
              <w:tab/>
              <w:t>Distributeri osiguravaju da sav tehnički promidžbeni materijal za određeni tip gume, uključujući materijal prikazan na internetu, ispunjava zahtjeve iz Priloga V.</w:t>
            </w:r>
          </w:p>
        </w:tc>
        <w:tc>
          <w:tcPr>
            <w:tcW w:w="4876" w:type="dxa"/>
            <w:hideMark/>
          </w:tcPr>
          <w:p w:rsidR="00F6134F" w:rsidRPr="008A0A8D" w:rsidRDefault="00F6134F" w:rsidP="00CE12F7">
            <w:pPr>
              <w:pStyle w:val="Normal6"/>
              <w:rPr>
                <w:szCs w:val="24"/>
              </w:rPr>
            </w:pPr>
            <w:r w:rsidRPr="008A0A8D">
              <w:t>3.</w:t>
            </w:r>
            <w:r w:rsidRPr="008A0A8D">
              <w:tab/>
              <w:t xml:space="preserve">Distributeri osiguravaju da sav tehnički promidžbeni materijal za određeni tip gume, uključujući materijal prikazan na internetu, </w:t>
            </w:r>
            <w:r w:rsidRPr="008A0A8D">
              <w:rPr>
                <w:b/>
                <w:i/>
              </w:rPr>
              <w:t xml:space="preserve">prikazuje oznaku i </w:t>
            </w:r>
            <w:r w:rsidRPr="008A0A8D">
              <w:t>ispunjava zahtjeve iz Priloga V.</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31</w:t>
      </w:r>
      <w:r>
        <w:rPr>
          <w:rStyle w:val="HideTWBExt"/>
          <w:b w:val="0"/>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Članak 6. – stavak 7.</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t>7.</w:t>
            </w:r>
            <w:r w:rsidRPr="008A0A8D">
              <w:tab/>
              <w:t xml:space="preserve">U slučaju guma koje se izravno prodaju na internetu, distributeri osiguravaju </w:t>
            </w:r>
            <w:r w:rsidRPr="008A0A8D">
              <w:rPr>
                <w:b/>
                <w:i/>
              </w:rPr>
              <w:t>prikaz naljepnice</w:t>
            </w:r>
            <w:r w:rsidRPr="008A0A8D">
              <w:t xml:space="preserve"> u blizini cijene</w:t>
            </w:r>
            <w:r w:rsidRPr="008A0A8D">
              <w:rPr>
                <w:b/>
                <w:i/>
              </w:rPr>
              <w:t>, kao i pristup</w:t>
            </w:r>
            <w:r w:rsidRPr="008A0A8D">
              <w:t xml:space="preserve"> informacijskom listu proizvoda.</w:t>
            </w:r>
          </w:p>
        </w:tc>
        <w:tc>
          <w:tcPr>
            <w:tcW w:w="4876" w:type="dxa"/>
            <w:hideMark/>
          </w:tcPr>
          <w:p w:rsidR="00F6134F" w:rsidRPr="008A0A8D" w:rsidRDefault="00F6134F" w:rsidP="00CE12F7">
            <w:pPr>
              <w:pStyle w:val="Normal6"/>
              <w:rPr>
                <w:szCs w:val="24"/>
              </w:rPr>
            </w:pPr>
            <w:r w:rsidRPr="008A0A8D">
              <w:t>7.</w:t>
            </w:r>
            <w:r w:rsidRPr="008A0A8D">
              <w:tab/>
              <w:t xml:space="preserve">U slučaju guma koje se izravno </w:t>
            </w:r>
            <w:r w:rsidRPr="008A0A8D">
              <w:rPr>
                <w:b/>
                <w:i/>
              </w:rPr>
              <w:t xml:space="preserve">reklamiraju ili </w:t>
            </w:r>
            <w:r w:rsidRPr="008A0A8D">
              <w:t xml:space="preserve">prodaju na internetu, distributeri </w:t>
            </w:r>
            <w:r w:rsidRPr="008A0A8D">
              <w:rPr>
                <w:b/>
                <w:i/>
              </w:rPr>
              <w:t xml:space="preserve">stavljaju oznaku na raspolaganje i </w:t>
            </w:r>
            <w:r w:rsidRPr="008A0A8D">
              <w:t xml:space="preserve">osiguravaju </w:t>
            </w:r>
            <w:r w:rsidRPr="008A0A8D">
              <w:rPr>
                <w:b/>
                <w:i/>
              </w:rPr>
              <w:t>da je oznaka pri kupnji</w:t>
            </w:r>
            <w:r w:rsidRPr="008A0A8D">
              <w:t xml:space="preserve"> u blizini cijene</w:t>
            </w:r>
            <w:r w:rsidRPr="008A0A8D">
              <w:rPr>
                <w:b/>
                <w:i/>
              </w:rPr>
              <w:t xml:space="preserve"> i da se može pristupiti</w:t>
            </w:r>
            <w:r w:rsidRPr="008A0A8D">
              <w:t xml:space="preserve"> informacijskom listu proizvoda. </w:t>
            </w:r>
            <w:r w:rsidRPr="008A0A8D">
              <w:rPr>
                <w:b/>
                <w:i/>
              </w:rPr>
              <w:t>Oznaka se može prikazati s pomoću ugniježđene slike, nakon klika mišem, pomicanja miša, širenja zaslona na dodir ili korištenjem sličnih tehnika.</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32</w:t>
      </w:r>
      <w:r>
        <w:rPr>
          <w:rStyle w:val="HideTWBExt"/>
          <w:b w:val="0"/>
          <w:noProof w:val="0"/>
        </w:rPr>
        <w:t>&lt;/NumAm&gt;</w:t>
      </w:r>
    </w:p>
    <w:p w:rsidR="00F6134F" w:rsidRPr="00F6134F" w:rsidRDefault="00F6134F" w:rsidP="00F6134F">
      <w:pPr>
        <w:pStyle w:val="NormalBold12b"/>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Članak 8. – stavak 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t xml:space="preserve">Informacije koje treba osigurati u skladu s člancima 4., 6. i 7. o parametrima navedenima na oznaci dobivaju se </w:t>
            </w:r>
            <w:r w:rsidRPr="008A0A8D">
              <w:rPr>
                <w:b/>
                <w:i/>
              </w:rPr>
              <w:t>primjenom metoda ispitivanja i mjerenja</w:t>
            </w:r>
            <w:r w:rsidRPr="008A0A8D">
              <w:t xml:space="preserve"> iz Priloga I. i </w:t>
            </w:r>
            <w:r w:rsidRPr="008A0A8D">
              <w:rPr>
                <w:b/>
                <w:i/>
              </w:rPr>
              <w:t>postupka</w:t>
            </w:r>
            <w:r w:rsidRPr="008A0A8D">
              <w:t xml:space="preserve"> usklađivanja laboratorija iz Priloga VI.</w:t>
            </w:r>
          </w:p>
        </w:tc>
        <w:tc>
          <w:tcPr>
            <w:tcW w:w="4876" w:type="dxa"/>
            <w:hideMark/>
          </w:tcPr>
          <w:p w:rsidR="00F6134F" w:rsidRPr="008A0A8D" w:rsidRDefault="00F6134F" w:rsidP="00CE12F7">
            <w:pPr>
              <w:pStyle w:val="Normal6"/>
              <w:rPr>
                <w:szCs w:val="24"/>
              </w:rPr>
            </w:pPr>
            <w:r w:rsidRPr="008A0A8D">
              <w:t xml:space="preserve">Informacije koje treba osigurati u skladu s člancima 4., 6. i 7. o parametrima navedenima na oznaci dobivaju se </w:t>
            </w:r>
            <w:r w:rsidRPr="008A0A8D">
              <w:rPr>
                <w:b/>
                <w:i/>
              </w:rPr>
              <w:t>u skladu s metodama ispitivanja</w:t>
            </w:r>
            <w:r w:rsidRPr="008A0A8D">
              <w:t xml:space="preserve"> iz Priloga I. i </w:t>
            </w:r>
            <w:r w:rsidRPr="008A0A8D">
              <w:rPr>
                <w:b/>
                <w:i/>
              </w:rPr>
              <w:t>postupkom</w:t>
            </w:r>
            <w:r w:rsidRPr="008A0A8D">
              <w:t xml:space="preserve"> usklađivanja laboratorija iz Priloga VI.</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33</w:t>
      </w:r>
      <w:r>
        <w:rPr>
          <w:rStyle w:val="HideTWBExt"/>
          <w:b w:val="0"/>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Članak 10. – stavak 2.a (novi)</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tcPr>
          <w:p w:rsidR="00F6134F" w:rsidRPr="008A0A8D" w:rsidRDefault="00F6134F" w:rsidP="00CE12F7">
            <w:pPr>
              <w:pStyle w:val="Normal6"/>
            </w:pPr>
          </w:p>
        </w:tc>
        <w:tc>
          <w:tcPr>
            <w:tcW w:w="4876" w:type="dxa"/>
            <w:hideMark/>
          </w:tcPr>
          <w:p w:rsidR="00F6134F" w:rsidRPr="008A0A8D" w:rsidRDefault="00F6134F" w:rsidP="00CE12F7">
            <w:pPr>
              <w:pStyle w:val="Normal6"/>
              <w:rPr>
                <w:szCs w:val="24"/>
              </w:rPr>
            </w:pPr>
            <w:r w:rsidRPr="008A0A8D">
              <w:rPr>
                <w:b/>
                <w:i/>
              </w:rPr>
              <w:t>2.a</w:t>
            </w:r>
            <w:r w:rsidRPr="008A0A8D">
              <w:rPr>
                <w:b/>
                <w:i/>
              </w:rPr>
              <w:tab/>
              <w:t>Države članice moraju se pobrinuti za to da nacionalna tijela za nadzor tržišta uspostave sustav rutinskih i ad hoc inspekcija prodajnih mjesta u svrhu osiguranja sukladnosti s ovom Uredbom.</w:t>
            </w:r>
          </w:p>
        </w:tc>
      </w:tr>
    </w:tbl>
    <w:p w:rsidR="00F6134F" w:rsidRPr="00F6134F" w:rsidRDefault="00F6134F" w:rsidP="00F6134F">
      <w:pPr>
        <w:rPr>
          <w:szCs w:val="24"/>
        </w:rPr>
      </w:pPr>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34</w:t>
      </w:r>
      <w:r>
        <w:rPr>
          <w:rStyle w:val="HideTWBExt"/>
          <w:b w:val="0"/>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Članak 11. – stavak 3.</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t>3.</w:t>
            </w:r>
            <w:r w:rsidRPr="008A0A8D">
              <w:tab/>
              <w:t>Opći programi nadzora tržišta država članica uspostavljeni u skladu s [člankom 13. Uredbe (EZ) br. 765/2008/Uredbe o poštovanju i provedbi predložene u okviru COM(2017) 795] uključuju mjere s ciljem osiguravanja učinkovitog izvršavanja ove Uredbe.</w:t>
            </w:r>
          </w:p>
        </w:tc>
        <w:tc>
          <w:tcPr>
            <w:tcW w:w="4876" w:type="dxa"/>
            <w:hideMark/>
          </w:tcPr>
          <w:p w:rsidR="00F6134F" w:rsidRPr="008A0A8D" w:rsidRDefault="00F6134F" w:rsidP="00CE12F7">
            <w:pPr>
              <w:pStyle w:val="Normal6"/>
              <w:rPr>
                <w:szCs w:val="24"/>
              </w:rPr>
            </w:pPr>
            <w:r w:rsidRPr="008A0A8D">
              <w:t>3.</w:t>
            </w:r>
            <w:r w:rsidRPr="008A0A8D">
              <w:tab/>
              <w:t>Opći programi nadzora tržišta država članica uspostavljeni u skladu s [člankom 13. Uredbe (EZ) br. 765/2008/Uredbe o poštovanju i provedbi predložene u okviru COM(2017) 795] uključuju mjere s ciljem osiguravanja učinkovitog izvršavanja ove Uredbe</w:t>
            </w:r>
            <w:r w:rsidRPr="008A0A8D">
              <w:rPr>
                <w:b/>
                <w:i/>
              </w:rPr>
              <w:t xml:space="preserve"> te ih treba ojačati</w:t>
            </w:r>
            <w:r w:rsidRPr="008A0A8D">
              <w:t xml:space="preserve">. </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35</w:t>
      </w:r>
      <w:r>
        <w:rPr>
          <w:rStyle w:val="HideTWBExt"/>
          <w:b w:val="0"/>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 xml:space="preserve">Članak 11.a (novi) </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tcPr>
          <w:p w:rsidR="00F6134F" w:rsidRPr="008A0A8D" w:rsidRDefault="00F6134F" w:rsidP="00CE12F7">
            <w:pPr>
              <w:pStyle w:val="Normal6"/>
            </w:pPr>
          </w:p>
        </w:tc>
        <w:tc>
          <w:tcPr>
            <w:tcW w:w="4876" w:type="dxa"/>
          </w:tcPr>
          <w:p w:rsidR="00F6134F" w:rsidRPr="008A0A8D" w:rsidRDefault="00F6134F" w:rsidP="00CE12F7">
            <w:pPr>
              <w:pStyle w:val="Normal6"/>
              <w:jc w:val="center"/>
              <w:rPr>
                <w:b/>
                <w:i/>
              </w:rPr>
            </w:pPr>
            <w:r w:rsidRPr="008A0A8D">
              <w:rPr>
                <w:b/>
                <w:i/>
              </w:rPr>
              <w:t>Članak 11.a</w:t>
            </w:r>
          </w:p>
        </w:tc>
      </w:tr>
      <w:tr w:rsidR="00F6134F" w:rsidRPr="00F6134F" w:rsidTr="00CE12F7">
        <w:trPr>
          <w:jc w:val="center"/>
        </w:trPr>
        <w:tc>
          <w:tcPr>
            <w:tcW w:w="4876" w:type="dxa"/>
          </w:tcPr>
          <w:p w:rsidR="00F6134F" w:rsidRPr="008A0A8D" w:rsidRDefault="00F6134F" w:rsidP="00CE12F7">
            <w:pPr>
              <w:pStyle w:val="Normal6"/>
            </w:pPr>
          </w:p>
        </w:tc>
        <w:tc>
          <w:tcPr>
            <w:tcW w:w="4876" w:type="dxa"/>
          </w:tcPr>
          <w:p w:rsidR="00F6134F" w:rsidRPr="008A0A8D" w:rsidRDefault="00F6134F" w:rsidP="00CE12F7">
            <w:pPr>
              <w:pStyle w:val="Normal6"/>
              <w:jc w:val="center"/>
              <w:rPr>
                <w:b/>
                <w:i/>
              </w:rPr>
            </w:pPr>
            <w:r w:rsidRPr="008A0A8D">
              <w:rPr>
                <w:b/>
                <w:i/>
              </w:rPr>
              <w:t>Obnovljene gume</w:t>
            </w:r>
          </w:p>
        </w:tc>
      </w:tr>
      <w:tr w:rsidR="00F6134F" w:rsidRPr="00F6134F" w:rsidTr="00CE12F7">
        <w:trPr>
          <w:jc w:val="center"/>
        </w:trPr>
        <w:tc>
          <w:tcPr>
            <w:tcW w:w="4876" w:type="dxa"/>
          </w:tcPr>
          <w:p w:rsidR="00F6134F" w:rsidRPr="008A0A8D" w:rsidRDefault="00F6134F" w:rsidP="00CE12F7">
            <w:pPr>
              <w:pStyle w:val="Normal6"/>
            </w:pPr>
          </w:p>
        </w:tc>
        <w:tc>
          <w:tcPr>
            <w:tcW w:w="4876" w:type="dxa"/>
            <w:hideMark/>
          </w:tcPr>
          <w:p w:rsidR="00F6134F" w:rsidRPr="008A0A8D" w:rsidRDefault="00F6134F" w:rsidP="00CE12F7">
            <w:pPr>
              <w:pStyle w:val="Normal6"/>
              <w:rPr>
                <w:szCs w:val="24"/>
              </w:rPr>
            </w:pPr>
            <w:r w:rsidRPr="008A0A8D">
              <w:rPr>
                <w:b/>
                <w:i/>
              </w:rPr>
              <w:t>Komisija do ... [dvije godine nakon stupanja na snagu ove Uredbe] donosi delegirane akte u skladu s člankom 13. kako bi se ova Uredba nadopunila uvođenjem novih zahtjeva za informacije u pogledu obnovljenih guma u priloge, pod uvjetom da je dostupna odgovarajuća i izvediva metoda.</w:t>
            </w:r>
          </w:p>
        </w:tc>
      </w:tr>
    </w:tbl>
    <w:p w:rsidR="00F6134F" w:rsidRPr="00F6134F" w:rsidRDefault="00F6134F" w:rsidP="00F6134F">
      <w:pPr>
        <w:rPr>
          <w:rStyle w:val="HideTWBExt"/>
          <w:noProof w:val="0"/>
        </w:rPr>
      </w:pPr>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36</w:t>
      </w:r>
      <w:r>
        <w:rPr>
          <w:rStyle w:val="HideTWBExt"/>
          <w:b w:val="0"/>
          <w:noProof w:val="0"/>
        </w:rPr>
        <w:t>&lt;/NumAm&gt;</w:t>
      </w:r>
    </w:p>
    <w:p w:rsidR="00F6134F" w:rsidRPr="00F6134F" w:rsidRDefault="00F6134F" w:rsidP="00F6134F">
      <w:pPr>
        <w:pStyle w:val="NormalBold12b"/>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Članak 11.b (novi)</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tcPr>
          <w:p w:rsidR="00F6134F" w:rsidRPr="008A0A8D" w:rsidRDefault="00F6134F" w:rsidP="00CE12F7">
            <w:pPr>
              <w:pStyle w:val="Normal6"/>
            </w:pPr>
          </w:p>
        </w:tc>
        <w:tc>
          <w:tcPr>
            <w:tcW w:w="4876" w:type="dxa"/>
            <w:hideMark/>
          </w:tcPr>
          <w:p w:rsidR="00F6134F" w:rsidRPr="008A0A8D" w:rsidRDefault="00F6134F" w:rsidP="00CE12F7">
            <w:pPr>
              <w:pStyle w:val="Normal6"/>
              <w:jc w:val="center"/>
              <w:rPr>
                <w:szCs w:val="24"/>
              </w:rPr>
            </w:pPr>
            <w:r w:rsidRPr="008A0A8D">
              <w:rPr>
                <w:b/>
                <w:i/>
              </w:rPr>
              <w:t>Članak 11.b</w:t>
            </w:r>
          </w:p>
        </w:tc>
      </w:tr>
      <w:tr w:rsidR="00F6134F" w:rsidRPr="00F6134F" w:rsidTr="00CE12F7">
        <w:trPr>
          <w:jc w:val="center"/>
        </w:trPr>
        <w:tc>
          <w:tcPr>
            <w:tcW w:w="4876" w:type="dxa"/>
          </w:tcPr>
          <w:p w:rsidR="00F6134F" w:rsidRPr="008A0A8D" w:rsidRDefault="00F6134F" w:rsidP="00CE12F7">
            <w:pPr>
              <w:pStyle w:val="Normal6"/>
            </w:pPr>
          </w:p>
        </w:tc>
        <w:tc>
          <w:tcPr>
            <w:tcW w:w="4876" w:type="dxa"/>
            <w:hideMark/>
          </w:tcPr>
          <w:p w:rsidR="00F6134F" w:rsidRPr="008A0A8D" w:rsidRDefault="00F6134F" w:rsidP="00CE12F7">
            <w:pPr>
              <w:pStyle w:val="Normal6"/>
              <w:jc w:val="center"/>
              <w:rPr>
                <w:szCs w:val="24"/>
              </w:rPr>
            </w:pPr>
            <w:r w:rsidRPr="008A0A8D">
              <w:rPr>
                <w:b/>
                <w:i/>
              </w:rPr>
              <w:t>Prianjanje na snijegu i ledu</w:t>
            </w:r>
          </w:p>
        </w:tc>
      </w:tr>
      <w:tr w:rsidR="00F6134F" w:rsidRPr="00F6134F" w:rsidTr="00CE12F7">
        <w:trPr>
          <w:jc w:val="center"/>
        </w:trPr>
        <w:tc>
          <w:tcPr>
            <w:tcW w:w="4876" w:type="dxa"/>
          </w:tcPr>
          <w:p w:rsidR="00F6134F" w:rsidRPr="008A0A8D" w:rsidRDefault="00F6134F" w:rsidP="00CE12F7">
            <w:pPr>
              <w:pStyle w:val="Normal6"/>
            </w:pPr>
          </w:p>
        </w:tc>
        <w:tc>
          <w:tcPr>
            <w:tcW w:w="4876" w:type="dxa"/>
            <w:hideMark/>
          </w:tcPr>
          <w:p w:rsidR="00F6134F" w:rsidRPr="008A0A8D" w:rsidRDefault="00F6134F" w:rsidP="00CE12F7">
            <w:pPr>
              <w:pStyle w:val="Normal6"/>
              <w:rPr>
                <w:szCs w:val="24"/>
              </w:rPr>
            </w:pPr>
            <w:r w:rsidRPr="008A0A8D">
              <w:rPr>
                <w:b/>
                <w:i/>
              </w:rPr>
              <w:t>Komisija do 1. lipnja 2020. donosi delegirane akte u skladu s člankom 13. kako bi se ova Uredba nadopunila uvođenjem parametara i zahtjeva za informacije o prianjanju guma na snijegu i ledu, u cilju odražavanja komparativne učinkovitosti guma u snježnim i ledenim uvjetima i prikazivanja ažuriranih oznaka i u trgovinama i na internetu, šest mjeseci nakon datuma stupanja na snagu tih delegiranih akata.</w:t>
            </w:r>
          </w:p>
        </w:tc>
      </w:tr>
      <w:tr w:rsidR="00F6134F" w:rsidRPr="00F6134F" w:rsidTr="00CE12F7">
        <w:trPr>
          <w:jc w:val="center"/>
        </w:trPr>
        <w:tc>
          <w:tcPr>
            <w:tcW w:w="4876" w:type="dxa"/>
          </w:tcPr>
          <w:p w:rsidR="00F6134F" w:rsidRPr="008A0A8D" w:rsidRDefault="00F6134F" w:rsidP="00CE12F7">
            <w:pPr>
              <w:pStyle w:val="Normal6"/>
            </w:pPr>
          </w:p>
        </w:tc>
        <w:tc>
          <w:tcPr>
            <w:tcW w:w="4876" w:type="dxa"/>
          </w:tcPr>
          <w:p w:rsidR="00F6134F" w:rsidRPr="008A0A8D" w:rsidRDefault="00F6134F" w:rsidP="00CE12F7">
            <w:pPr>
              <w:pStyle w:val="Normal6"/>
              <w:rPr>
                <w:szCs w:val="24"/>
              </w:rPr>
            </w:pP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37</w:t>
      </w:r>
      <w:r>
        <w:rPr>
          <w:rStyle w:val="HideTWBExt"/>
          <w:b w:val="0"/>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Članak 12. – stavak 1. – točka aa (nova)</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tcPr>
          <w:p w:rsidR="00F6134F" w:rsidRPr="008A0A8D" w:rsidRDefault="00F6134F" w:rsidP="00CE12F7">
            <w:pPr>
              <w:pStyle w:val="Normal6"/>
            </w:pPr>
          </w:p>
        </w:tc>
        <w:tc>
          <w:tcPr>
            <w:tcW w:w="4876" w:type="dxa"/>
            <w:hideMark/>
          </w:tcPr>
          <w:p w:rsidR="00F6134F" w:rsidRPr="008A0A8D" w:rsidRDefault="00F6134F" w:rsidP="00CE12F7">
            <w:pPr>
              <w:pStyle w:val="Normal6"/>
              <w:rPr>
                <w:szCs w:val="24"/>
              </w:rPr>
            </w:pPr>
            <w:r w:rsidRPr="008A0A8D">
              <w:rPr>
                <w:b/>
                <w:i/>
              </w:rPr>
              <w:t>(aa)</w:t>
            </w:r>
            <w:r w:rsidRPr="008A0A8D">
              <w:rPr>
                <w:b/>
                <w:i/>
              </w:rPr>
              <w:tab/>
              <w:t>uvođenja parametara i zahtjeva za informacije u pogledu prianjanja guma na snijegu i ledu;</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38</w:t>
      </w:r>
      <w:r>
        <w:rPr>
          <w:rStyle w:val="HideTWBExt"/>
          <w:b w:val="0"/>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Članak 12. – stavak 1. – točka ab (nova)</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tcPr>
          <w:p w:rsidR="00F6134F" w:rsidRPr="008A0A8D" w:rsidRDefault="00F6134F" w:rsidP="00CE12F7">
            <w:pPr>
              <w:pStyle w:val="Normal6"/>
            </w:pPr>
          </w:p>
        </w:tc>
        <w:tc>
          <w:tcPr>
            <w:tcW w:w="4876" w:type="dxa"/>
            <w:hideMark/>
          </w:tcPr>
          <w:p w:rsidR="00F6134F" w:rsidRPr="008A0A8D" w:rsidRDefault="00F6134F" w:rsidP="00CE12F7">
            <w:pPr>
              <w:pStyle w:val="Normal6"/>
              <w:rPr>
                <w:szCs w:val="24"/>
              </w:rPr>
            </w:pPr>
            <w:r w:rsidRPr="008A0A8D">
              <w:rPr>
                <w:b/>
                <w:i/>
              </w:rPr>
              <w:t>(ab)</w:t>
            </w:r>
            <w:r w:rsidRPr="008A0A8D">
              <w:rPr>
                <w:b/>
                <w:i/>
              </w:rPr>
              <w:tab/>
              <w:t>uvođenja prikladne metode ispitivanja za mjerenje učinkovitosti prianjanja guma na snijegu i ledu;</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39</w:t>
      </w:r>
      <w:r>
        <w:rPr>
          <w:rStyle w:val="HideTWBExt"/>
          <w:b w:val="0"/>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Članak 12. – stavak 1. – točka b</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tcPr>
          <w:p w:rsidR="00F6134F" w:rsidRPr="008A0A8D" w:rsidRDefault="00F6134F" w:rsidP="00CE12F7">
            <w:pPr>
              <w:pStyle w:val="Normal6"/>
            </w:pPr>
            <w:r w:rsidRPr="008A0A8D">
              <w:rPr>
                <w:b/>
                <w:i/>
              </w:rPr>
              <w:t>(b)</w:t>
            </w:r>
            <w:r w:rsidRPr="008A0A8D">
              <w:rPr>
                <w:b/>
                <w:i/>
              </w:rPr>
              <w:tab/>
              <w:t>uvođenja zahtjeva za informacije ili parametre u Priloge, osobito za kilometražu i abraziju, pod uvjetom da su dostupne odgovarajuće metode ispitivanja;</w:t>
            </w:r>
          </w:p>
        </w:tc>
        <w:tc>
          <w:tcPr>
            <w:tcW w:w="4876" w:type="dxa"/>
          </w:tcPr>
          <w:p w:rsidR="00F6134F" w:rsidRPr="008A0A8D" w:rsidRDefault="00F6134F" w:rsidP="00CE12F7">
            <w:pPr>
              <w:pStyle w:val="Normal6"/>
              <w:rPr>
                <w:b/>
                <w:i/>
              </w:rPr>
            </w:pPr>
            <w:r w:rsidRPr="008A0A8D">
              <w:rPr>
                <w:b/>
                <w:i/>
              </w:rPr>
              <w:t>Briše se.</w:t>
            </w:r>
          </w:p>
        </w:tc>
      </w:tr>
    </w:tbl>
    <w:p w:rsidR="00F6134F" w:rsidRPr="00F6134F" w:rsidRDefault="00F6134F" w:rsidP="00F6134F">
      <w:r>
        <w:rPr>
          <w:rStyle w:val="HideTWBExt"/>
          <w:noProof w:val="0"/>
        </w:rPr>
        <w:t>&lt;/Amend&gt;</w:t>
      </w:r>
    </w:p>
    <w:p w:rsidR="00F6134F" w:rsidRPr="00F6134F" w:rsidRDefault="00F6134F" w:rsidP="00F6134F"/>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40</w:t>
      </w:r>
      <w:r>
        <w:rPr>
          <w:rStyle w:val="HideTWBExt"/>
          <w:b w:val="0"/>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Članak 12. – stavak 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t>U okviru pripreme delegiranih akata Komisija</w:t>
            </w:r>
            <w:r w:rsidRPr="008A0A8D">
              <w:rPr>
                <w:b/>
                <w:i/>
              </w:rPr>
              <w:t>, prema potrebi,</w:t>
            </w:r>
            <w:r w:rsidRPr="008A0A8D">
              <w:t xml:space="preserve"> ispituje izgled i sadržaj oznaka za </w:t>
            </w:r>
            <w:r w:rsidRPr="008A0A8D">
              <w:rPr>
                <w:b/>
                <w:i/>
              </w:rPr>
              <w:t>određene skupine proizvoda</w:t>
            </w:r>
            <w:r w:rsidRPr="008A0A8D">
              <w:t xml:space="preserve"> s predstavnicima skupina kupaca Unije kako bi se osiguralo da oni jasno razumiju te oznake.</w:t>
            </w:r>
          </w:p>
        </w:tc>
        <w:tc>
          <w:tcPr>
            <w:tcW w:w="4876" w:type="dxa"/>
            <w:hideMark/>
          </w:tcPr>
          <w:p w:rsidR="00F6134F" w:rsidRPr="008A0A8D" w:rsidRDefault="00F6134F" w:rsidP="00CE12F7">
            <w:pPr>
              <w:pStyle w:val="Normal6"/>
              <w:rPr>
                <w:szCs w:val="24"/>
              </w:rPr>
            </w:pPr>
            <w:r w:rsidRPr="008A0A8D">
              <w:t xml:space="preserve">U okviru pripreme delegiranih akata Komisija ispituje izgled i sadržaj oznaka za </w:t>
            </w:r>
            <w:r w:rsidRPr="008A0A8D">
              <w:rPr>
                <w:b/>
                <w:i/>
              </w:rPr>
              <w:t>gume</w:t>
            </w:r>
            <w:r w:rsidRPr="008A0A8D">
              <w:t xml:space="preserve"> s predstavnicima skupina kupaca Unije kako bi se osiguralo da oni jasno razumiju te oznake.</w:t>
            </w:r>
          </w:p>
        </w:tc>
      </w:tr>
    </w:tbl>
    <w:p w:rsidR="00F6134F" w:rsidRPr="00F6134F" w:rsidRDefault="00F6134F" w:rsidP="00F6134F">
      <w:r>
        <w:rPr>
          <w:rStyle w:val="HideTWBExt"/>
          <w:noProof w:val="0"/>
        </w:rPr>
        <w:t>&lt;/Amend&gt;</w:t>
      </w:r>
    </w:p>
    <w:p w:rsidR="00F6134F" w:rsidRPr="00F6134F" w:rsidRDefault="00F6134F" w:rsidP="00F6134F"/>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41</w:t>
      </w:r>
      <w:r>
        <w:rPr>
          <w:rStyle w:val="HideTWBExt"/>
          <w:b w:val="0"/>
          <w:noProof w:val="0"/>
        </w:rPr>
        <w:t>&lt;/NumAm&gt;</w:t>
      </w:r>
    </w:p>
    <w:p w:rsidR="00F6134F" w:rsidRPr="00F6134F" w:rsidRDefault="00F6134F" w:rsidP="00F6134F">
      <w:pPr>
        <w:pStyle w:val="NormalBold12b"/>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Članak 14. – stavak 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t xml:space="preserve">Komisija do 1. lipnja </w:t>
            </w:r>
            <w:r w:rsidRPr="008A0A8D">
              <w:rPr>
                <w:b/>
                <w:i/>
              </w:rPr>
              <w:t>2026</w:t>
            </w:r>
            <w:r w:rsidRPr="008A0A8D">
              <w:t>. provodi evaluaciju ove Uredbe i podnosi izvješće Europskom parlamentu, Vijeću i Europskom gospodarskom i socijalnom odboru.</w:t>
            </w:r>
          </w:p>
        </w:tc>
        <w:tc>
          <w:tcPr>
            <w:tcW w:w="4876" w:type="dxa"/>
            <w:hideMark/>
          </w:tcPr>
          <w:p w:rsidR="00F6134F" w:rsidRPr="008A0A8D" w:rsidRDefault="00F6134F" w:rsidP="00CE12F7">
            <w:pPr>
              <w:pStyle w:val="Normal6"/>
              <w:rPr>
                <w:szCs w:val="24"/>
              </w:rPr>
            </w:pPr>
            <w:r w:rsidRPr="008A0A8D">
              <w:t xml:space="preserve">Komisija do 1. lipnja </w:t>
            </w:r>
            <w:r w:rsidRPr="008A0A8D">
              <w:rPr>
                <w:b/>
                <w:i/>
              </w:rPr>
              <w:t>2022</w:t>
            </w:r>
            <w:r w:rsidRPr="008A0A8D">
              <w:t>. provodi evaluaciju ove Uredbe</w:t>
            </w:r>
            <w:r w:rsidRPr="008A0A8D">
              <w:rPr>
                <w:b/>
                <w:i/>
              </w:rPr>
              <w:t>, uz procjenu učinka i anketu potrošača,</w:t>
            </w:r>
            <w:r w:rsidRPr="008A0A8D">
              <w:t xml:space="preserve"> i podnosi izvješće Europskom parlamentu, Vijeću i Europskom gospodarskom i socijalnom odboru. </w:t>
            </w:r>
            <w:r w:rsidRPr="008A0A8D">
              <w:rPr>
                <w:b/>
                <w:i/>
              </w:rPr>
              <w:t>U izvješću se ocjenjuju zahtjevi za uvođenje novih razreda guma, novog formata oznake ili novih parametara guma, posebno za kilometražu i abraziju, pod uvjetom da su dostupne odgovarajuće metode ispitivanja, te izvješću prema potrebi prilaže zakonodavni prijedlog za izmjenu ove Uredbe.</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42</w:t>
      </w:r>
      <w:r>
        <w:rPr>
          <w:rStyle w:val="HideTWBExt"/>
          <w:b w:val="0"/>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Članak 14. – stavak 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t>U tom se izvješću ocjenjuje koliko je učinkovito ovom Uredbom te delegiranim aktima donesenima na temelju ove Uredbe krajnjim korisnicima omogućen odabir učinkovitijih guma, uzimajući u obzir njezin utjecaj na poslovanje, potrošnju goriva, emisije stakleničkih plinova</w:t>
            </w:r>
            <w:r w:rsidRPr="008A0A8D">
              <w:rPr>
                <w:b/>
                <w:i/>
              </w:rPr>
              <w:t xml:space="preserve"> i</w:t>
            </w:r>
            <w:r w:rsidRPr="008A0A8D">
              <w:t xml:space="preserve"> aktivnosti nadzora tržišta. Također se ocjenjuju troškovi i koristi neovisne i obvezne provjere informacija navedenih na oznaci koju provodi treća strana, uzimajući također u obzir iskustva sa širim okvirom Uredbe (EZ) br. 661/2009.</w:t>
            </w:r>
          </w:p>
        </w:tc>
        <w:tc>
          <w:tcPr>
            <w:tcW w:w="4876" w:type="dxa"/>
            <w:hideMark/>
          </w:tcPr>
          <w:p w:rsidR="00F6134F" w:rsidRPr="008A0A8D" w:rsidRDefault="00F6134F" w:rsidP="00CE12F7">
            <w:pPr>
              <w:pStyle w:val="Normal6"/>
              <w:rPr>
                <w:szCs w:val="24"/>
              </w:rPr>
            </w:pPr>
            <w:r w:rsidRPr="008A0A8D">
              <w:t>U tom se izvješću ocjenjuje koliko je učinkovito ovom Uredbom i delegiranim aktima donesenima na temelju ove Uredbe krajnjim korisnicima omogućen odabir učinkovitijih guma, uzimajući u obzir njihov utjecaj na poslovanje, potrošnju goriva, emisije stakleničkih plinova</w:t>
            </w:r>
            <w:r w:rsidRPr="008A0A8D">
              <w:rPr>
                <w:b/>
                <w:i/>
              </w:rPr>
              <w:t>,</w:t>
            </w:r>
            <w:r w:rsidRPr="008A0A8D">
              <w:t xml:space="preserve"> aktivnosti nadzora tržišta</w:t>
            </w:r>
            <w:r w:rsidRPr="008A0A8D">
              <w:rPr>
                <w:b/>
                <w:i/>
              </w:rPr>
              <w:t xml:space="preserve"> i osviještenost potrošača</w:t>
            </w:r>
            <w:r w:rsidRPr="008A0A8D">
              <w:t>. Također se ocjenjuju troškovi i koristi neovisne i obvezne provjere informacija navedenih na oznaci koju provodi treća strana, uzimajući također u obzir iskustva sa širim okvirom Uredbe (EZ) br. 661/2009.</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43</w:t>
      </w:r>
      <w:r>
        <w:rPr>
          <w:rStyle w:val="HideTWBExt"/>
          <w:b w:val="0"/>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Članak 17. – stavak 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hideMark/>
          </w:tcPr>
          <w:p w:rsidR="00F6134F" w:rsidRPr="008A0A8D" w:rsidRDefault="00F6134F" w:rsidP="00CE12F7">
            <w:pPr>
              <w:pStyle w:val="ColumnHeading"/>
              <w:keepNext/>
            </w:pPr>
            <w:r w:rsidRPr="008A0A8D">
              <w:t>Tekst koji je predložila Komisija</w:t>
            </w:r>
          </w:p>
        </w:tc>
        <w:tc>
          <w:tcPr>
            <w:tcW w:w="4876" w:type="dxa"/>
            <w:hideMark/>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hideMark/>
          </w:tcPr>
          <w:p w:rsidR="00F6134F" w:rsidRPr="008A0A8D" w:rsidRDefault="00F6134F" w:rsidP="00CE12F7">
            <w:pPr>
              <w:pStyle w:val="Normal6"/>
            </w:pPr>
            <w:r w:rsidRPr="008A0A8D">
              <w:t xml:space="preserve"> Primjenjuje se od </w:t>
            </w:r>
            <w:r w:rsidRPr="008A0A8D">
              <w:rPr>
                <w:b/>
                <w:i/>
              </w:rPr>
              <w:t>1</w:t>
            </w:r>
            <w:r w:rsidRPr="008A0A8D">
              <w:t>.</w:t>
            </w:r>
            <w:r w:rsidRPr="008A0A8D">
              <w:rPr>
                <w:b/>
                <w:i/>
              </w:rPr>
              <w:t> lipnja 2020</w:t>
            </w:r>
            <w:r w:rsidRPr="008A0A8D">
              <w:t>.</w:t>
            </w:r>
          </w:p>
        </w:tc>
        <w:tc>
          <w:tcPr>
            <w:tcW w:w="4876" w:type="dxa"/>
            <w:hideMark/>
          </w:tcPr>
          <w:p w:rsidR="00F6134F" w:rsidRPr="008A0A8D" w:rsidRDefault="00F6134F" w:rsidP="00CE12F7">
            <w:pPr>
              <w:pStyle w:val="Normal6"/>
              <w:rPr>
                <w:szCs w:val="24"/>
              </w:rPr>
            </w:pPr>
            <w:r w:rsidRPr="008A0A8D">
              <w:t xml:space="preserve">Primjenjuje se od </w:t>
            </w:r>
            <w:r w:rsidRPr="008A0A8D">
              <w:rPr>
                <w:b/>
                <w:i/>
              </w:rPr>
              <w:t>..</w:t>
            </w:r>
            <w:r w:rsidRPr="008A0A8D">
              <w:t>.</w:t>
            </w:r>
            <w:r w:rsidRPr="008A0A8D">
              <w:rPr>
                <w:b/>
                <w:i/>
              </w:rPr>
              <w:t xml:space="preserve"> [12 mjeseci nakon datuma stupanja na snagu ove Uredbe].</w:t>
            </w:r>
          </w:p>
        </w:tc>
      </w:tr>
    </w:tbl>
    <w:p w:rsidR="00F6134F" w:rsidRPr="00F6134F" w:rsidRDefault="00F6134F" w:rsidP="00F6134F">
      <w:pPr>
        <w:rPr>
          <w:rStyle w:val="HideTWBExt"/>
          <w:noProof w:val="0"/>
        </w:rPr>
      </w:pPr>
      <w:r>
        <w:rPr>
          <w:rStyle w:val="HideTWBExt"/>
          <w:noProof w:val="0"/>
        </w:rPr>
        <w:t>&lt;/Amend&gt;</w:t>
      </w:r>
    </w:p>
    <w:p w:rsidR="00F6134F" w:rsidRPr="00F6134F" w:rsidRDefault="00F6134F" w:rsidP="00F6134F">
      <w:pPr>
        <w:rPr>
          <w:szCs w:val="24"/>
        </w:rPr>
      </w:pPr>
    </w:p>
    <w:p w:rsidR="00F6134F" w:rsidRPr="00F6134F" w:rsidRDefault="00F6134F" w:rsidP="00F6134F">
      <w:pPr>
        <w:pStyle w:val="AMNumberTabs"/>
        <w:keepNext/>
      </w:pPr>
      <w:r>
        <w:rPr>
          <w:rStyle w:val="HideTWBExt"/>
          <w:noProof w:val="0"/>
        </w:rPr>
        <w:t>&lt;Amend&gt;</w:t>
      </w:r>
      <w:r w:rsidRPr="008A0A8D">
        <w:t>Amandman</w:t>
      </w:r>
      <w:r w:rsidRPr="008A0A8D">
        <w:tab/>
      </w:r>
      <w:r w:rsidRPr="008A0A8D">
        <w:tab/>
      </w:r>
      <w:r>
        <w:rPr>
          <w:rStyle w:val="HideTWBExt"/>
          <w:noProof w:val="0"/>
        </w:rPr>
        <w:t>&lt;NumAm&gt;</w:t>
      </w:r>
      <w:r w:rsidRPr="008A0A8D">
        <w:t>44</w:t>
      </w:r>
      <w:r>
        <w:rPr>
          <w:rStyle w:val="HideTWBExt"/>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noProof w:val="0"/>
        </w:rPr>
        <w:t>&lt;Article&gt;</w:t>
      </w:r>
      <w:r w:rsidRPr="008A0A8D">
        <w:t>Prilog I. – dio A – stavak 1.</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6134F" w:rsidRPr="00F6134F" w:rsidTr="00CE12F7">
        <w:trPr>
          <w:jc w:val="center"/>
        </w:trPr>
        <w:tc>
          <w:tcPr>
            <w:tcW w:w="9752" w:type="dxa"/>
            <w:gridSpan w:val="2"/>
          </w:tcPr>
          <w:p w:rsidR="00F6134F" w:rsidRPr="00F6134F" w:rsidRDefault="00F6134F" w:rsidP="00CE12F7">
            <w:pPr>
              <w:keepNext/>
              <w:widowControl/>
              <w:rPr>
                <w:szCs w:val="24"/>
              </w:rPr>
            </w:pPr>
          </w:p>
        </w:tc>
      </w:tr>
      <w:tr w:rsidR="00F6134F" w:rsidRPr="00F6134F" w:rsidTr="00CE12F7">
        <w:trPr>
          <w:jc w:val="center"/>
        </w:trPr>
        <w:tc>
          <w:tcPr>
            <w:tcW w:w="4876" w:type="dxa"/>
          </w:tcPr>
          <w:p w:rsidR="00F6134F" w:rsidRPr="008A0A8D" w:rsidRDefault="00F6134F" w:rsidP="00CE12F7">
            <w:pPr>
              <w:pStyle w:val="ColumnHeading"/>
            </w:pPr>
            <w:r w:rsidRPr="008A0A8D">
              <w:t>Tekst koji je predložila Komisija</w:t>
            </w:r>
          </w:p>
        </w:tc>
        <w:tc>
          <w:tcPr>
            <w:tcW w:w="4876" w:type="dxa"/>
          </w:tcPr>
          <w:p w:rsidR="00F6134F" w:rsidRPr="008A0A8D" w:rsidRDefault="008D4F0A" w:rsidP="00CE12F7">
            <w:pPr>
              <w:pStyle w:val="ColumnHeading"/>
            </w:pPr>
            <w:r w:rsidRPr="008A0A8D">
              <w:t>Izmjena</w:t>
            </w:r>
          </w:p>
        </w:tc>
      </w:tr>
      <w:tr w:rsidR="00F6134F" w:rsidRPr="00F6134F" w:rsidTr="00CE12F7">
        <w:trPr>
          <w:jc w:val="center"/>
        </w:trPr>
        <w:tc>
          <w:tcPr>
            <w:tcW w:w="4876" w:type="dxa"/>
          </w:tcPr>
          <w:p w:rsidR="00F6134F" w:rsidRPr="008A0A8D" w:rsidRDefault="00F6134F" w:rsidP="00CE12F7">
            <w:pPr>
              <w:pStyle w:val="Normal6"/>
            </w:pPr>
            <w:r w:rsidRPr="008A0A8D">
              <w:t xml:space="preserve">Razred učinkovitosti potrošnje goriva mora se odrediti i prikazati na oznaci na temelju koeficijenta otpora kotrljanja (RRC) prema niže navedenom rasponu od „A” do „G” i </w:t>
            </w:r>
            <w:r w:rsidRPr="008A0A8D">
              <w:rPr>
                <w:b/>
                <w:i/>
              </w:rPr>
              <w:t xml:space="preserve">izmjeriti </w:t>
            </w:r>
            <w:r w:rsidRPr="008A0A8D">
              <w:t>u skladu s Prilogom 6. Pravilniku UNECE-a br. 117 i njegovim kasnijim izmjenama te uskladiti u skladu s postupkom utvrđenim u Prilogu VI.</w:t>
            </w:r>
          </w:p>
        </w:tc>
        <w:tc>
          <w:tcPr>
            <w:tcW w:w="4876" w:type="dxa"/>
          </w:tcPr>
          <w:p w:rsidR="00F6134F" w:rsidRPr="008A0A8D" w:rsidRDefault="00F6134F" w:rsidP="00CE12F7">
            <w:pPr>
              <w:pStyle w:val="Normal6"/>
              <w:rPr>
                <w:szCs w:val="24"/>
              </w:rPr>
            </w:pPr>
            <w:r w:rsidRPr="008A0A8D">
              <w:t>Razred učinkovitosti potrošnje goriva mora se odrediti i prikazati na oznaci na temelju koeficijenta otpora kotrljanja (RRC) prema niže navedenom rasponu od „A” do „G” i u skladu s Prilogom 6. Pravilniku UNECE-a br. 117 i njegovim kasnijim izmjenama te uskladiti u skladu s postupkom utvrđenim u Prilogu VI.</w:t>
            </w:r>
          </w:p>
        </w:tc>
      </w:tr>
    </w:tbl>
    <w:p w:rsidR="00F6134F" w:rsidRPr="00F6134F" w:rsidRDefault="00F6134F" w:rsidP="00F6134F">
      <w:pPr>
        <w:widowControl/>
        <w:rPr>
          <w:szCs w:val="24"/>
        </w:rPr>
      </w:pPr>
      <w:r>
        <w:rPr>
          <w:rStyle w:val="HideTWBExt"/>
          <w:noProof w:val="0"/>
        </w:rPr>
        <w:t>&lt;/Amend&gt;</w:t>
      </w:r>
    </w:p>
    <w:p w:rsidR="00F6134F" w:rsidRPr="00F6134F" w:rsidRDefault="00F6134F" w:rsidP="00F6134F">
      <w:pPr>
        <w:pStyle w:val="AMNumberTabs"/>
        <w:keepNext/>
        <w:rPr>
          <w:szCs w:val="24"/>
        </w:rPr>
      </w:pPr>
      <w:r>
        <w:rPr>
          <w:rStyle w:val="HideTWBExt"/>
          <w:noProof w:val="0"/>
        </w:rPr>
        <w:t>&lt;Amend&gt;</w:t>
      </w:r>
      <w:r w:rsidRPr="008A0A8D">
        <w:t>Amandman</w:t>
      </w:r>
      <w:r w:rsidRPr="008A0A8D">
        <w:tab/>
      </w:r>
      <w:r w:rsidRPr="008A0A8D">
        <w:tab/>
      </w:r>
      <w:r>
        <w:rPr>
          <w:rStyle w:val="HideTWBExt"/>
          <w:noProof w:val="0"/>
        </w:rPr>
        <w:t>&lt;NumAm&gt;</w:t>
      </w:r>
      <w:r w:rsidRPr="008A0A8D">
        <w:t>45</w:t>
      </w:r>
      <w:r>
        <w:rPr>
          <w:rStyle w:val="HideTWBExt"/>
          <w:noProof w:val="0"/>
        </w:rPr>
        <w:t>&lt;/NumAm&gt;</w:t>
      </w:r>
    </w:p>
    <w:p w:rsidR="00F6134F" w:rsidRPr="00F6134F" w:rsidRDefault="00F6134F" w:rsidP="00F6134F">
      <w:pPr>
        <w:pStyle w:val="NormalBold12b"/>
      </w:pPr>
      <w:r>
        <w:rPr>
          <w:rStyle w:val="HideTWBExt"/>
          <w:noProof w:val="0"/>
        </w:rPr>
        <w:t>&lt;DocAmend&gt;</w:t>
      </w:r>
      <w:r w:rsidRPr="008A0A8D">
        <w:t>Prijedlog uredbe</w:t>
      </w:r>
      <w:r>
        <w:rPr>
          <w:rStyle w:val="HideTWBExt"/>
          <w:noProof w:val="0"/>
        </w:rPr>
        <w:t>&lt;/DocAmend&gt;</w:t>
      </w:r>
    </w:p>
    <w:p w:rsidR="00F6134F" w:rsidRPr="00F6134F" w:rsidRDefault="00F6134F" w:rsidP="00F6134F">
      <w:pPr>
        <w:pStyle w:val="NormalBold"/>
      </w:pPr>
      <w:r>
        <w:rPr>
          <w:rStyle w:val="HideTWBExt"/>
          <w:noProof w:val="0"/>
        </w:rPr>
        <w:t>&lt;Article&gt;</w:t>
      </w:r>
      <w:r w:rsidRPr="008A0A8D">
        <w:t>Prilog I. – dio A – stavak 2.a (novi)</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6134F" w:rsidRPr="00F6134F" w:rsidTr="00CE12F7">
        <w:trPr>
          <w:jc w:val="center"/>
        </w:trPr>
        <w:tc>
          <w:tcPr>
            <w:tcW w:w="9752" w:type="dxa"/>
            <w:gridSpan w:val="2"/>
          </w:tcPr>
          <w:p w:rsidR="00F6134F" w:rsidRPr="00F6134F" w:rsidRDefault="00F6134F" w:rsidP="00CE12F7">
            <w:pPr>
              <w:keepNext/>
              <w:widowControl/>
              <w:rPr>
                <w:szCs w:val="24"/>
              </w:rPr>
            </w:pPr>
          </w:p>
        </w:tc>
      </w:tr>
      <w:tr w:rsidR="00F6134F" w:rsidRPr="00F6134F" w:rsidTr="00CE12F7">
        <w:trPr>
          <w:jc w:val="center"/>
        </w:trPr>
        <w:tc>
          <w:tcPr>
            <w:tcW w:w="4876" w:type="dxa"/>
          </w:tcPr>
          <w:p w:rsidR="00F6134F" w:rsidRPr="008A0A8D" w:rsidRDefault="00F6134F" w:rsidP="00CE12F7">
            <w:pPr>
              <w:pStyle w:val="ColumnHeading"/>
            </w:pPr>
            <w:r w:rsidRPr="008A0A8D">
              <w:t>Tekst koji je predložila Komisija</w:t>
            </w:r>
          </w:p>
        </w:tc>
        <w:tc>
          <w:tcPr>
            <w:tcW w:w="4876" w:type="dxa"/>
          </w:tcPr>
          <w:p w:rsidR="00F6134F" w:rsidRPr="008A0A8D" w:rsidRDefault="008D4F0A" w:rsidP="00CE12F7">
            <w:pPr>
              <w:pStyle w:val="ColumnHeading"/>
            </w:pPr>
            <w:r w:rsidRPr="008A0A8D">
              <w:t>Izmjena</w:t>
            </w:r>
          </w:p>
        </w:tc>
      </w:tr>
      <w:tr w:rsidR="00F6134F" w:rsidRPr="00F6134F" w:rsidTr="00CE12F7">
        <w:trPr>
          <w:jc w:val="center"/>
        </w:trPr>
        <w:tc>
          <w:tcPr>
            <w:tcW w:w="4876" w:type="dxa"/>
          </w:tcPr>
          <w:p w:rsidR="00F6134F" w:rsidRPr="008A0A8D" w:rsidRDefault="00F6134F" w:rsidP="00CE12F7">
            <w:pPr>
              <w:pStyle w:val="Normal6"/>
              <w:rPr>
                <w:b/>
                <w:bCs/>
                <w:i/>
                <w:iCs/>
              </w:rPr>
            </w:pPr>
          </w:p>
        </w:tc>
        <w:tc>
          <w:tcPr>
            <w:tcW w:w="4876" w:type="dxa"/>
          </w:tcPr>
          <w:p w:rsidR="00F6134F" w:rsidRPr="008A0A8D" w:rsidRDefault="00F6134F" w:rsidP="00CE12F7">
            <w:pPr>
              <w:pStyle w:val="Normal6"/>
              <w:rPr>
                <w:b/>
                <w:bCs/>
                <w:i/>
                <w:iCs/>
                <w:szCs w:val="24"/>
              </w:rPr>
            </w:pPr>
            <w:r w:rsidRPr="008A0A8D">
              <w:rPr>
                <w:b/>
                <w:bCs/>
                <w:i/>
                <w:iCs/>
              </w:rPr>
              <w:t>F razred za C1, C2, C3 gume više se ne stavlja na tržište nakon potpune primjene zahtjeva za homologaciju iz Uredbe (EZ) br. 661/2009 te je na oznaci prikazan sivom bojom.</w:t>
            </w:r>
          </w:p>
        </w:tc>
      </w:tr>
    </w:tbl>
    <w:p w:rsidR="00F6134F" w:rsidRPr="00F6134F" w:rsidRDefault="00F6134F" w:rsidP="00F6134F">
      <w:pPr>
        <w:widowControl/>
        <w:rPr>
          <w:szCs w:val="24"/>
        </w:rPr>
      </w:pPr>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46</w:t>
      </w:r>
      <w:r>
        <w:rPr>
          <w:rStyle w:val="HideTWBExt"/>
          <w:b w:val="0"/>
          <w:noProof w:val="0"/>
        </w:rPr>
        <w:t>&lt;/NumAm&gt;</w:t>
      </w:r>
    </w:p>
    <w:p w:rsidR="00F6134F" w:rsidRPr="00F6134F" w:rsidRDefault="00F6134F" w:rsidP="00F6134F">
      <w:pPr>
        <w:pStyle w:val="NormalBold12b"/>
      </w:pPr>
      <w:r>
        <w:rPr>
          <w:rStyle w:val="HideTWBExt"/>
          <w:noProof w:val="0"/>
        </w:rPr>
        <w:t>&lt;DocAmend&gt;</w:t>
      </w:r>
      <w:r w:rsidRPr="008A0A8D">
        <w:t>Prijedlog uredbe</w:t>
      </w:r>
      <w:r>
        <w:rPr>
          <w:rStyle w:val="HideTWBExt"/>
          <w:noProof w:val="0"/>
        </w:rPr>
        <w:t>&lt;/DocAmend&gt;</w:t>
      </w:r>
    </w:p>
    <w:p w:rsidR="00F6134F" w:rsidRPr="00F6134F" w:rsidRDefault="00F6134F" w:rsidP="00F6134F">
      <w:pPr>
        <w:pStyle w:val="NormalBold"/>
      </w:pPr>
      <w:r>
        <w:rPr>
          <w:rStyle w:val="HideTWBExt"/>
          <w:b w:val="0"/>
          <w:noProof w:val="0"/>
        </w:rPr>
        <w:t>&lt;Article&gt;</w:t>
      </w:r>
      <w:r w:rsidRPr="008A0A8D">
        <w:t>Prilog I. – dio A – tablica</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1625"/>
        <w:gridCol w:w="1625"/>
        <w:gridCol w:w="1625"/>
        <w:gridCol w:w="1626"/>
        <w:gridCol w:w="1625"/>
        <w:gridCol w:w="1626"/>
      </w:tblGrid>
      <w:tr w:rsidR="00F6134F" w:rsidRPr="00F6134F" w:rsidTr="00CE12F7">
        <w:trPr>
          <w:jc w:val="center"/>
        </w:trPr>
        <w:tc>
          <w:tcPr>
            <w:tcW w:w="9752" w:type="dxa"/>
            <w:gridSpan w:val="6"/>
          </w:tcPr>
          <w:p w:rsidR="00F6134F" w:rsidRPr="00F6134F" w:rsidRDefault="00F6134F" w:rsidP="00CE12F7">
            <w:pPr>
              <w:keepNext/>
              <w:widowControl/>
              <w:rPr>
                <w:szCs w:val="24"/>
              </w:rPr>
            </w:pPr>
          </w:p>
        </w:tc>
      </w:tr>
      <w:tr w:rsidR="00F6134F" w:rsidRPr="00F6134F" w:rsidTr="00CE12F7">
        <w:trPr>
          <w:jc w:val="center"/>
        </w:trPr>
        <w:tc>
          <w:tcPr>
            <w:tcW w:w="9752" w:type="dxa"/>
            <w:gridSpan w:val="6"/>
          </w:tcPr>
          <w:p w:rsidR="00F6134F" w:rsidRPr="00F6134F" w:rsidRDefault="00F6134F" w:rsidP="00CE12F7">
            <w:pPr>
              <w:pStyle w:val="ColumnHeading"/>
              <w:jc w:val="left"/>
              <w:rPr>
                <w:iCs/>
              </w:rPr>
            </w:pPr>
            <w:r>
              <w:t>Tekst koji je predložila Komisija</w:t>
            </w:r>
          </w:p>
        </w:tc>
      </w:tr>
      <w:tr w:rsidR="00F6134F" w:rsidRPr="00F6134F" w:rsidTr="00CE12F7">
        <w:trPr>
          <w:jc w:val="center"/>
        </w:trPr>
        <w:tc>
          <w:tcPr>
            <w:tcW w:w="3250" w:type="dxa"/>
            <w:gridSpan w:val="2"/>
          </w:tcPr>
          <w:p w:rsidR="00F6134F" w:rsidRPr="00F6134F" w:rsidRDefault="00F6134F" w:rsidP="00CE12F7">
            <w:pPr>
              <w:pStyle w:val="Normal6"/>
              <w:rPr>
                <w:b/>
                <w:bCs/>
                <w:i/>
                <w:iCs/>
                <w:szCs w:val="24"/>
              </w:rPr>
            </w:pPr>
            <w:r>
              <w:t>gume razreda C1</w:t>
            </w:r>
          </w:p>
        </w:tc>
        <w:tc>
          <w:tcPr>
            <w:tcW w:w="3251" w:type="dxa"/>
            <w:gridSpan w:val="2"/>
          </w:tcPr>
          <w:p w:rsidR="00F6134F" w:rsidRPr="00F6134F" w:rsidRDefault="00F6134F" w:rsidP="00CE12F7">
            <w:pPr>
              <w:pStyle w:val="Normal6"/>
              <w:rPr>
                <w:b/>
                <w:bCs/>
                <w:i/>
                <w:iCs/>
                <w:szCs w:val="24"/>
              </w:rPr>
            </w:pPr>
            <w:r>
              <w:t>gume razreda C2</w:t>
            </w:r>
          </w:p>
        </w:tc>
        <w:tc>
          <w:tcPr>
            <w:tcW w:w="3251" w:type="dxa"/>
            <w:gridSpan w:val="2"/>
          </w:tcPr>
          <w:p w:rsidR="00F6134F" w:rsidRPr="00F6134F" w:rsidRDefault="00F6134F" w:rsidP="00CE12F7">
            <w:pPr>
              <w:pStyle w:val="Normal6"/>
              <w:rPr>
                <w:b/>
                <w:bCs/>
                <w:i/>
                <w:iCs/>
                <w:szCs w:val="24"/>
              </w:rPr>
            </w:pPr>
            <w:r>
              <w:t>gume razreda C3</w:t>
            </w:r>
          </w:p>
        </w:tc>
      </w:tr>
      <w:tr w:rsidR="00F6134F" w:rsidRPr="00F6134F" w:rsidTr="00CE12F7">
        <w:trPr>
          <w:jc w:val="center"/>
        </w:trPr>
        <w:tc>
          <w:tcPr>
            <w:tcW w:w="1625" w:type="dxa"/>
          </w:tcPr>
          <w:p w:rsidR="00F6134F" w:rsidRPr="00F6134F" w:rsidRDefault="00F6134F" w:rsidP="00CE12F7">
            <w:pPr>
              <w:pStyle w:val="Normal6"/>
              <w:rPr>
                <w:b/>
                <w:bCs/>
                <w:i/>
                <w:iCs/>
                <w:sz w:val="20"/>
              </w:rPr>
            </w:pPr>
            <w:r>
              <w:rPr>
                <w:sz w:val="20"/>
              </w:rPr>
              <w:t>RRC u kg/t</w:t>
            </w:r>
          </w:p>
        </w:tc>
        <w:tc>
          <w:tcPr>
            <w:tcW w:w="1625" w:type="dxa"/>
          </w:tcPr>
          <w:p w:rsidR="00F6134F" w:rsidRPr="00F6134F" w:rsidRDefault="00F6134F" w:rsidP="00CE12F7">
            <w:pPr>
              <w:pStyle w:val="Normal6"/>
              <w:rPr>
                <w:b/>
                <w:bCs/>
                <w:i/>
                <w:iCs/>
                <w:sz w:val="20"/>
              </w:rPr>
            </w:pPr>
            <w:r>
              <w:rPr>
                <w:sz w:val="20"/>
              </w:rPr>
              <w:t>Razred energetske učinkovitosti</w:t>
            </w:r>
          </w:p>
        </w:tc>
        <w:tc>
          <w:tcPr>
            <w:tcW w:w="1625" w:type="dxa"/>
          </w:tcPr>
          <w:p w:rsidR="00F6134F" w:rsidRPr="00F6134F" w:rsidRDefault="00F6134F" w:rsidP="00CE12F7">
            <w:pPr>
              <w:pStyle w:val="Normal6"/>
              <w:rPr>
                <w:b/>
                <w:bCs/>
                <w:i/>
                <w:iCs/>
                <w:sz w:val="20"/>
              </w:rPr>
            </w:pPr>
            <w:r>
              <w:rPr>
                <w:sz w:val="20"/>
              </w:rPr>
              <w:t>RRC u kg/t</w:t>
            </w:r>
          </w:p>
        </w:tc>
        <w:tc>
          <w:tcPr>
            <w:tcW w:w="1626" w:type="dxa"/>
          </w:tcPr>
          <w:p w:rsidR="00F6134F" w:rsidRPr="00F6134F" w:rsidRDefault="00F6134F" w:rsidP="00CE12F7">
            <w:pPr>
              <w:pStyle w:val="Normal6"/>
              <w:rPr>
                <w:b/>
                <w:bCs/>
                <w:i/>
                <w:iCs/>
                <w:sz w:val="20"/>
              </w:rPr>
            </w:pPr>
            <w:r>
              <w:rPr>
                <w:sz w:val="20"/>
              </w:rPr>
              <w:t>Razred energetske učinkovitosti</w:t>
            </w:r>
          </w:p>
        </w:tc>
        <w:tc>
          <w:tcPr>
            <w:tcW w:w="1625" w:type="dxa"/>
          </w:tcPr>
          <w:p w:rsidR="00F6134F" w:rsidRPr="00F6134F" w:rsidRDefault="00F6134F" w:rsidP="00CE12F7">
            <w:pPr>
              <w:pStyle w:val="Normal6"/>
              <w:rPr>
                <w:b/>
                <w:bCs/>
                <w:i/>
                <w:iCs/>
                <w:sz w:val="20"/>
              </w:rPr>
            </w:pPr>
            <w:r>
              <w:rPr>
                <w:sz w:val="20"/>
              </w:rPr>
              <w:t>RRC u kg/t</w:t>
            </w:r>
          </w:p>
        </w:tc>
        <w:tc>
          <w:tcPr>
            <w:tcW w:w="1626" w:type="dxa"/>
          </w:tcPr>
          <w:p w:rsidR="00F6134F" w:rsidRPr="00F6134F" w:rsidRDefault="00F6134F" w:rsidP="00CE12F7">
            <w:pPr>
              <w:pStyle w:val="Normal6"/>
              <w:rPr>
                <w:b/>
                <w:bCs/>
                <w:i/>
                <w:iCs/>
                <w:sz w:val="20"/>
              </w:rPr>
            </w:pPr>
            <w:r>
              <w:rPr>
                <w:sz w:val="20"/>
              </w:rPr>
              <w:t>Razred energetske učinkovitosti</w:t>
            </w:r>
          </w:p>
        </w:tc>
      </w:tr>
      <w:tr w:rsidR="00F6134F" w:rsidRPr="00F6134F" w:rsidTr="00CE12F7">
        <w:trPr>
          <w:jc w:val="center"/>
        </w:trPr>
        <w:tc>
          <w:tcPr>
            <w:tcW w:w="1625" w:type="dxa"/>
            <w:vAlign w:val="center"/>
          </w:tcPr>
          <w:p w:rsidR="00F6134F" w:rsidRPr="00F6134F" w:rsidRDefault="00F6134F" w:rsidP="00CE12F7">
            <w:pPr>
              <w:pStyle w:val="Normal6"/>
              <w:rPr>
                <w:b/>
                <w:i/>
                <w:sz w:val="20"/>
              </w:rPr>
            </w:pPr>
            <w:r>
              <w:rPr>
                <w:b/>
                <w:i/>
                <w:sz w:val="20"/>
              </w:rPr>
              <w:t>RRC ≤ 5,4</w:t>
            </w:r>
          </w:p>
        </w:tc>
        <w:tc>
          <w:tcPr>
            <w:tcW w:w="1625" w:type="dxa"/>
            <w:vAlign w:val="center"/>
          </w:tcPr>
          <w:p w:rsidR="00F6134F" w:rsidRPr="00F6134F" w:rsidRDefault="00F6134F" w:rsidP="00CE12F7">
            <w:pPr>
              <w:pStyle w:val="Normal6"/>
              <w:rPr>
                <w:sz w:val="20"/>
              </w:rPr>
            </w:pPr>
            <w:r>
              <w:rPr>
                <w:sz w:val="20"/>
              </w:rPr>
              <w:t>A</w:t>
            </w:r>
          </w:p>
        </w:tc>
        <w:tc>
          <w:tcPr>
            <w:tcW w:w="1625" w:type="dxa"/>
            <w:vAlign w:val="center"/>
          </w:tcPr>
          <w:p w:rsidR="00F6134F" w:rsidRPr="00F6134F" w:rsidRDefault="00F6134F" w:rsidP="00CE12F7">
            <w:pPr>
              <w:pStyle w:val="Normal6"/>
              <w:rPr>
                <w:b/>
                <w:i/>
                <w:sz w:val="20"/>
              </w:rPr>
            </w:pPr>
            <w:r>
              <w:rPr>
                <w:b/>
                <w:i/>
                <w:sz w:val="20"/>
              </w:rPr>
              <w:t>RRC ≤ 4,4</w:t>
            </w:r>
          </w:p>
        </w:tc>
        <w:tc>
          <w:tcPr>
            <w:tcW w:w="1626" w:type="dxa"/>
            <w:vAlign w:val="center"/>
          </w:tcPr>
          <w:p w:rsidR="00F6134F" w:rsidRPr="00F6134F" w:rsidRDefault="00F6134F" w:rsidP="00CE12F7">
            <w:pPr>
              <w:pStyle w:val="Normal6"/>
              <w:rPr>
                <w:sz w:val="20"/>
              </w:rPr>
            </w:pPr>
            <w:r>
              <w:rPr>
                <w:sz w:val="20"/>
              </w:rPr>
              <w:t>A</w:t>
            </w:r>
          </w:p>
        </w:tc>
        <w:tc>
          <w:tcPr>
            <w:tcW w:w="1625" w:type="dxa"/>
            <w:vAlign w:val="center"/>
          </w:tcPr>
          <w:p w:rsidR="00F6134F" w:rsidRPr="00F6134F" w:rsidRDefault="00F6134F" w:rsidP="00CE12F7">
            <w:pPr>
              <w:pStyle w:val="Normal6"/>
              <w:rPr>
                <w:b/>
                <w:i/>
                <w:sz w:val="20"/>
              </w:rPr>
            </w:pPr>
            <w:r>
              <w:rPr>
                <w:b/>
                <w:i/>
                <w:sz w:val="20"/>
              </w:rPr>
              <w:t>RRC ≤ 3,1</w:t>
            </w:r>
          </w:p>
        </w:tc>
        <w:tc>
          <w:tcPr>
            <w:tcW w:w="1626" w:type="dxa"/>
            <w:vAlign w:val="center"/>
          </w:tcPr>
          <w:p w:rsidR="00F6134F" w:rsidRPr="00F6134F" w:rsidRDefault="00F6134F" w:rsidP="00CE12F7">
            <w:pPr>
              <w:pStyle w:val="Normal6"/>
              <w:rPr>
                <w:sz w:val="20"/>
              </w:rPr>
            </w:pPr>
            <w:r>
              <w:rPr>
                <w:sz w:val="20"/>
              </w:rPr>
              <w:t>A</w:t>
            </w:r>
          </w:p>
        </w:tc>
      </w:tr>
      <w:tr w:rsidR="00F6134F" w:rsidRPr="00F6134F" w:rsidTr="00CE12F7">
        <w:trPr>
          <w:jc w:val="center"/>
        </w:trPr>
        <w:tc>
          <w:tcPr>
            <w:tcW w:w="1625" w:type="dxa"/>
            <w:vAlign w:val="center"/>
          </w:tcPr>
          <w:p w:rsidR="00F6134F" w:rsidRPr="00F6134F" w:rsidRDefault="00F6134F" w:rsidP="00CE12F7">
            <w:pPr>
              <w:pStyle w:val="Normal6"/>
              <w:rPr>
                <w:b/>
                <w:i/>
                <w:sz w:val="20"/>
              </w:rPr>
            </w:pPr>
            <w:r>
              <w:rPr>
                <w:b/>
                <w:i/>
                <w:sz w:val="20"/>
              </w:rPr>
              <w:t>5,5 ≤ RRC ≤ 6,5</w:t>
            </w:r>
          </w:p>
        </w:tc>
        <w:tc>
          <w:tcPr>
            <w:tcW w:w="1625" w:type="dxa"/>
            <w:vAlign w:val="center"/>
          </w:tcPr>
          <w:p w:rsidR="00F6134F" w:rsidRPr="00F6134F" w:rsidRDefault="00F6134F" w:rsidP="00CE12F7">
            <w:pPr>
              <w:pStyle w:val="Normal6"/>
              <w:rPr>
                <w:sz w:val="20"/>
              </w:rPr>
            </w:pPr>
            <w:r>
              <w:rPr>
                <w:sz w:val="20"/>
              </w:rPr>
              <w:t>B</w:t>
            </w:r>
          </w:p>
        </w:tc>
        <w:tc>
          <w:tcPr>
            <w:tcW w:w="1625" w:type="dxa"/>
            <w:vAlign w:val="center"/>
          </w:tcPr>
          <w:p w:rsidR="00F6134F" w:rsidRPr="00F6134F" w:rsidRDefault="00F6134F" w:rsidP="00CE12F7">
            <w:pPr>
              <w:pStyle w:val="Normal6"/>
              <w:rPr>
                <w:b/>
                <w:i/>
                <w:sz w:val="20"/>
              </w:rPr>
            </w:pPr>
            <w:r>
              <w:rPr>
                <w:b/>
                <w:i/>
                <w:sz w:val="20"/>
              </w:rPr>
              <w:t>4,5 ≤ RRC ≤ 5,5</w:t>
            </w:r>
          </w:p>
        </w:tc>
        <w:tc>
          <w:tcPr>
            <w:tcW w:w="1626" w:type="dxa"/>
            <w:vAlign w:val="center"/>
          </w:tcPr>
          <w:p w:rsidR="00F6134F" w:rsidRPr="00F6134F" w:rsidRDefault="00F6134F" w:rsidP="00CE12F7">
            <w:pPr>
              <w:pStyle w:val="Normal6"/>
              <w:rPr>
                <w:sz w:val="20"/>
              </w:rPr>
            </w:pPr>
            <w:r>
              <w:rPr>
                <w:sz w:val="20"/>
              </w:rPr>
              <w:t>B</w:t>
            </w:r>
          </w:p>
        </w:tc>
        <w:tc>
          <w:tcPr>
            <w:tcW w:w="1625" w:type="dxa"/>
            <w:vAlign w:val="center"/>
          </w:tcPr>
          <w:p w:rsidR="00F6134F" w:rsidRPr="00F6134F" w:rsidRDefault="00F6134F" w:rsidP="00CE12F7">
            <w:pPr>
              <w:pStyle w:val="Normal6"/>
              <w:rPr>
                <w:b/>
                <w:i/>
                <w:sz w:val="20"/>
              </w:rPr>
            </w:pPr>
            <w:r>
              <w:rPr>
                <w:b/>
                <w:i/>
                <w:sz w:val="20"/>
              </w:rPr>
              <w:t>3,2 ≤ RRC ≤ 4,0</w:t>
            </w:r>
          </w:p>
        </w:tc>
        <w:tc>
          <w:tcPr>
            <w:tcW w:w="1626" w:type="dxa"/>
            <w:vAlign w:val="center"/>
          </w:tcPr>
          <w:p w:rsidR="00F6134F" w:rsidRPr="00F6134F" w:rsidRDefault="00F6134F" w:rsidP="00CE12F7">
            <w:pPr>
              <w:pStyle w:val="Normal6"/>
              <w:rPr>
                <w:sz w:val="20"/>
              </w:rPr>
            </w:pPr>
            <w:r>
              <w:rPr>
                <w:sz w:val="20"/>
              </w:rPr>
              <w:t>B</w:t>
            </w:r>
          </w:p>
        </w:tc>
      </w:tr>
      <w:tr w:rsidR="00F6134F" w:rsidRPr="00F6134F" w:rsidTr="00CE12F7">
        <w:trPr>
          <w:jc w:val="center"/>
        </w:trPr>
        <w:tc>
          <w:tcPr>
            <w:tcW w:w="1625" w:type="dxa"/>
            <w:vAlign w:val="center"/>
          </w:tcPr>
          <w:p w:rsidR="00F6134F" w:rsidRPr="00F6134F" w:rsidRDefault="00F6134F" w:rsidP="00CE12F7">
            <w:pPr>
              <w:pStyle w:val="Normal6"/>
              <w:rPr>
                <w:b/>
                <w:i/>
                <w:sz w:val="20"/>
              </w:rPr>
            </w:pPr>
            <w:r>
              <w:rPr>
                <w:b/>
                <w:i/>
                <w:sz w:val="20"/>
              </w:rPr>
              <w:t>6,6 ≤ RRC ≤ 7,7</w:t>
            </w:r>
          </w:p>
        </w:tc>
        <w:tc>
          <w:tcPr>
            <w:tcW w:w="1625" w:type="dxa"/>
            <w:vAlign w:val="center"/>
          </w:tcPr>
          <w:p w:rsidR="00F6134F" w:rsidRPr="00F6134F" w:rsidRDefault="00F6134F" w:rsidP="00CE12F7">
            <w:pPr>
              <w:pStyle w:val="Normal6"/>
              <w:rPr>
                <w:sz w:val="20"/>
              </w:rPr>
            </w:pPr>
            <w:r>
              <w:rPr>
                <w:sz w:val="20"/>
              </w:rPr>
              <w:t>C</w:t>
            </w:r>
          </w:p>
        </w:tc>
        <w:tc>
          <w:tcPr>
            <w:tcW w:w="1625" w:type="dxa"/>
            <w:vAlign w:val="center"/>
          </w:tcPr>
          <w:p w:rsidR="00F6134F" w:rsidRPr="00F6134F" w:rsidRDefault="00F6134F" w:rsidP="00CE12F7">
            <w:pPr>
              <w:pStyle w:val="Normal6"/>
              <w:rPr>
                <w:b/>
                <w:i/>
                <w:sz w:val="20"/>
              </w:rPr>
            </w:pPr>
            <w:r>
              <w:rPr>
                <w:b/>
                <w:i/>
                <w:sz w:val="20"/>
              </w:rPr>
              <w:t>5,6 ≤ RRC ≤ 6,7</w:t>
            </w:r>
          </w:p>
        </w:tc>
        <w:tc>
          <w:tcPr>
            <w:tcW w:w="1626" w:type="dxa"/>
            <w:vAlign w:val="center"/>
          </w:tcPr>
          <w:p w:rsidR="00F6134F" w:rsidRPr="00F6134F" w:rsidRDefault="00F6134F" w:rsidP="00CE12F7">
            <w:pPr>
              <w:pStyle w:val="Normal6"/>
              <w:rPr>
                <w:sz w:val="20"/>
              </w:rPr>
            </w:pPr>
            <w:r>
              <w:rPr>
                <w:sz w:val="20"/>
              </w:rPr>
              <w:t>C</w:t>
            </w:r>
          </w:p>
        </w:tc>
        <w:tc>
          <w:tcPr>
            <w:tcW w:w="1625" w:type="dxa"/>
            <w:vAlign w:val="center"/>
          </w:tcPr>
          <w:p w:rsidR="00F6134F" w:rsidRPr="00F6134F" w:rsidRDefault="00F6134F" w:rsidP="00CE12F7">
            <w:pPr>
              <w:pStyle w:val="Normal6"/>
              <w:rPr>
                <w:b/>
                <w:i/>
                <w:sz w:val="20"/>
              </w:rPr>
            </w:pPr>
            <w:r>
              <w:rPr>
                <w:b/>
                <w:i/>
                <w:sz w:val="20"/>
              </w:rPr>
              <w:t>4,1 ≤ RRC ≤ 5,0</w:t>
            </w:r>
          </w:p>
        </w:tc>
        <w:tc>
          <w:tcPr>
            <w:tcW w:w="1626" w:type="dxa"/>
            <w:vAlign w:val="center"/>
          </w:tcPr>
          <w:p w:rsidR="00F6134F" w:rsidRPr="00F6134F" w:rsidRDefault="00F6134F" w:rsidP="00CE12F7">
            <w:pPr>
              <w:pStyle w:val="Normal6"/>
              <w:rPr>
                <w:sz w:val="20"/>
              </w:rPr>
            </w:pPr>
            <w:r>
              <w:rPr>
                <w:sz w:val="20"/>
              </w:rPr>
              <w:t>C</w:t>
            </w:r>
          </w:p>
        </w:tc>
      </w:tr>
      <w:tr w:rsidR="00F6134F" w:rsidRPr="00F6134F" w:rsidTr="00CE12F7">
        <w:trPr>
          <w:jc w:val="center"/>
        </w:trPr>
        <w:tc>
          <w:tcPr>
            <w:tcW w:w="1625" w:type="dxa"/>
            <w:vAlign w:val="center"/>
          </w:tcPr>
          <w:p w:rsidR="00F6134F" w:rsidRPr="00F6134F" w:rsidRDefault="00F6134F" w:rsidP="00CE12F7">
            <w:pPr>
              <w:pStyle w:val="Normal6"/>
              <w:rPr>
                <w:b/>
                <w:i/>
                <w:sz w:val="20"/>
              </w:rPr>
            </w:pPr>
            <w:r>
              <w:rPr>
                <w:b/>
                <w:i/>
                <w:sz w:val="20"/>
              </w:rPr>
              <w:t>7,8 ≤ RRC ≤ 9,0</w:t>
            </w:r>
          </w:p>
        </w:tc>
        <w:tc>
          <w:tcPr>
            <w:tcW w:w="1625" w:type="dxa"/>
            <w:vAlign w:val="center"/>
          </w:tcPr>
          <w:p w:rsidR="00F6134F" w:rsidRPr="00F6134F" w:rsidRDefault="00F6134F" w:rsidP="00CE12F7">
            <w:pPr>
              <w:pStyle w:val="Normal6"/>
              <w:rPr>
                <w:sz w:val="20"/>
              </w:rPr>
            </w:pPr>
            <w:r>
              <w:rPr>
                <w:sz w:val="20"/>
              </w:rPr>
              <w:t>D</w:t>
            </w:r>
          </w:p>
        </w:tc>
        <w:tc>
          <w:tcPr>
            <w:tcW w:w="1625" w:type="dxa"/>
            <w:vAlign w:val="center"/>
          </w:tcPr>
          <w:p w:rsidR="00F6134F" w:rsidRPr="00F6134F" w:rsidRDefault="00F6134F" w:rsidP="00CE12F7">
            <w:pPr>
              <w:pStyle w:val="Normal6"/>
              <w:rPr>
                <w:b/>
                <w:i/>
                <w:sz w:val="20"/>
              </w:rPr>
            </w:pPr>
            <w:r>
              <w:rPr>
                <w:b/>
                <w:i/>
                <w:sz w:val="20"/>
              </w:rPr>
              <w:t>6,8 ≤ RRC≤ 8,0</w:t>
            </w:r>
          </w:p>
        </w:tc>
        <w:tc>
          <w:tcPr>
            <w:tcW w:w="1626" w:type="dxa"/>
            <w:vAlign w:val="center"/>
          </w:tcPr>
          <w:p w:rsidR="00F6134F" w:rsidRPr="00F6134F" w:rsidRDefault="00F6134F" w:rsidP="00CE12F7">
            <w:pPr>
              <w:pStyle w:val="Normal6"/>
              <w:rPr>
                <w:sz w:val="20"/>
              </w:rPr>
            </w:pPr>
            <w:r>
              <w:rPr>
                <w:sz w:val="20"/>
              </w:rPr>
              <w:t>D</w:t>
            </w:r>
          </w:p>
        </w:tc>
        <w:tc>
          <w:tcPr>
            <w:tcW w:w="1625" w:type="dxa"/>
            <w:vAlign w:val="center"/>
          </w:tcPr>
          <w:p w:rsidR="00F6134F" w:rsidRPr="00F6134F" w:rsidRDefault="00F6134F" w:rsidP="00CE12F7">
            <w:pPr>
              <w:pStyle w:val="Normal6"/>
              <w:rPr>
                <w:b/>
                <w:i/>
                <w:sz w:val="20"/>
              </w:rPr>
            </w:pPr>
            <w:r>
              <w:rPr>
                <w:b/>
                <w:i/>
                <w:sz w:val="20"/>
              </w:rPr>
              <w:t>5,1 ≤ RRC ≤ 6,0</w:t>
            </w:r>
          </w:p>
        </w:tc>
        <w:tc>
          <w:tcPr>
            <w:tcW w:w="1626" w:type="dxa"/>
            <w:vAlign w:val="center"/>
          </w:tcPr>
          <w:p w:rsidR="00F6134F" w:rsidRPr="00F6134F" w:rsidRDefault="00F6134F" w:rsidP="00CE12F7">
            <w:pPr>
              <w:pStyle w:val="Normal6"/>
              <w:rPr>
                <w:sz w:val="20"/>
              </w:rPr>
            </w:pPr>
            <w:r>
              <w:rPr>
                <w:sz w:val="20"/>
              </w:rPr>
              <w:t>D</w:t>
            </w:r>
          </w:p>
        </w:tc>
      </w:tr>
      <w:tr w:rsidR="00F6134F" w:rsidRPr="00F6134F" w:rsidTr="00CE12F7">
        <w:trPr>
          <w:jc w:val="center"/>
        </w:trPr>
        <w:tc>
          <w:tcPr>
            <w:tcW w:w="1625" w:type="dxa"/>
            <w:vAlign w:val="center"/>
          </w:tcPr>
          <w:p w:rsidR="00F6134F" w:rsidRPr="00F6134F" w:rsidRDefault="00F6134F" w:rsidP="00CE12F7">
            <w:pPr>
              <w:pStyle w:val="Normal6"/>
              <w:rPr>
                <w:sz w:val="20"/>
              </w:rPr>
            </w:pPr>
            <w:r>
              <w:rPr>
                <w:sz w:val="20"/>
              </w:rPr>
              <w:t>9,1 ≤ RRC ≤ 10,5</w:t>
            </w:r>
          </w:p>
        </w:tc>
        <w:tc>
          <w:tcPr>
            <w:tcW w:w="1625" w:type="dxa"/>
            <w:vAlign w:val="center"/>
          </w:tcPr>
          <w:p w:rsidR="00F6134F" w:rsidRPr="00F6134F" w:rsidRDefault="00F6134F" w:rsidP="00CE12F7">
            <w:pPr>
              <w:pStyle w:val="Normal6"/>
              <w:rPr>
                <w:sz w:val="20"/>
              </w:rPr>
            </w:pPr>
            <w:r>
              <w:rPr>
                <w:sz w:val="20"/>
              </w:rPr>
              <w:t>E</w:t>
            </w:r>
          </w:p>
        </w:tc>
        <w:tc>
          <w:tcPr>
            <w:tcW w:w="1625" w:type="dxa"/>
            <w:vAlign w:val="center"/>
          </w:tcPr>
          <w:p w:rsidR="00F6134F" w:rsidRPr="00F6134F" w:rsidRDefault="00F6134F" w:rsidP="00CE12F7">
            <w:pPr>
              <w:pStyle w:val="Normal6"/>
              <w:rPr>
                <w:sz w:val="20"/>
              </w:rPr>
            </w:pPr>
            <w:r>
              <w:rPr>
                <w:sz w:val="20"/>
              </w:rPr>
              <w:t>8,1 ≤ RRC≤ 9,2</w:t>
            </w:r>
          </w:p>
        </w:tc>
        <w:tc>
          <w:tcPr>
            <w:tcW w:w="1626" w:type="dxa"/>
            <w:vAlign w:val="center"/>
          </w:tcPr>
          <w:p w:rsidR="00F6134F" w:rsidRPr="00F6134F" w:rsidRDefault="00F6134F" w:rsidP="00CE12F7">
            <w:pPr>
              <w:pStyle w:val="Normal6"/>
              <w:rPr>
                <w:sz w:val="20"/>
              </w:rPr>
            </w:pPr>
            <w:r>
              <w:rPr>
                <w:sz w:val="20"/>
              </w:rPr>
              <w:t>E</w:t>
            </w:r>
          </w:p>
        </w:tc>
        <w:tc>
          <w:tcPr>
            <w:tcW w:w="1625" w:type="dxa"/>
            <w:vAlign w:val="center"/>
          </w:tcPr>
          <w:p w:rsidR="00F6134F" w:rsidRPr="00F6134F" w:rsidRDefault="00F6134F" w:rsidP="00CE12F7">
            <w:pPr>
              <w:pStyle w:val="Normal6"/>
              <w:rPr>
                <w:b/>
                <w:i/>
                <w:sz w:val="20"/>
              </w:rPr>
            </w:pPr>
            <w:r>
              <w:rPr>
                <w:b/>
                <w:i/>
                <w:sz w:val="20"/>
              </w:rPr>
              <w:t>6,1 ≤ RRC ≤ 7,0</w:t>
            </w:r>
          </w:p>
        </w:tc>
        <w:tc>
          <w:tcPr>
            <w:tcW w:w="1626" w:type="dxa"/>
            <w:vAlign w:val="center"/>
          </w:tcPr>
          <w:p w:rsidR="00F6134F" w:rsidRPr="00F6134F" w:rsidRDefault="00F6134F" w:rsidP="00CE12F7">
            <w:pPr>
              <w:pStyle w:val="Normal6"/>
              <w:rPr>
                <w:sz w:val="20"/>
              </w:rPr>
            </w:pPr>
            <w:r>
              <w:rPr>
                <w:sz w:val="20"/>
              </w:rPr>
              <w:t>E</w:t>
            </w:r>
          </w:p>
        </w:tc>
      </w:tr>
      <w:tr w:rsidR="00F6134F" w:rsidRPr="00F6134F" w:rsidTr="00CE12F7">
        <w:trPr>
          <w:jc w:val="center"/>
        </w:trPr>
        <w:tc>
          <w:tcPr>
            <w:tcW w:w="1625" w:type="dxa"/>
            <w:vAlign w:val="center"/>
          </w:tcPr>
          <w:p w:rsidR="00F6134F" w:rsidRPr="00F6134F" w:rsidRDefault="00F6134F" w:rsidP="00CE12F7">
            <w:pPr>
              <w:pStyle w:val="Normal6"/>
              <w:rPr>
                <w:b/>
                <w:i/>
                <w:sz w:val="20"/>
              </w:rPr>
            </w:pPr>
            <w:r>
              <w:rPr>
                <w:b/>
                <w:i/>
                <w:sz w:val="20"/>
              </w:rPr>
              <w:t>RRC ≥ 10,6</w:t>
            </w:r>
          </w:p>
        </w:tc>
        <w:tc>
          <w:tcPr>
            <w:tcW w:w="1625" w:type="dxa"/>
            <w:vAlign w:val="center"/>
          </w:tcPr>
          <w:p w:rsidR="00F6134F" w:rsidRPr="00F6134F" w:rsidRDefault="00F6134F" w:rsidP="00CE12F7">
            <w:pPr>
              <w:pStyle w:val="Normal6"/>
              <w:rPr>
                <w:sz w:val="20"/>
              </w:rPr>
            </w:pPr>
            <w:r>
              <w:rPr>
                <w:sz w:val="20"/>
              </w:rPr>
              <w:t>F</w:t>
            </w:r>
          </w:p>
        </w:tc>
        <w:tc>
          <w:tcPr>
            <w:tcW w:w="1625" w:type="dxa"/>
            <w:vAlign w:val="center"/>
          </w:tcPr>
          <w:p w:rsidR="00F6134F" w:rsidRPr="00F6134F" w:rsidRDefault="00F6134F" w:rsidP="00CE12F7">
            <w:pPr>
              <w:pStyle w:val="Normal6"/>
              <w:rPr>
                <w:b/>
                <w:i/>
                <w:sz w:val="20"/>
              </w:rPr>
            </w:pPr>
            <w:r>
              <w:rPr>
                <w:b/>
                <w:i/>
                <w:sz w:val="20"/>
              </w:rPr>
              <w:t>RRC ≥ 9,3</w:t>
            </w:r>
          </w:p>
        </w:tc>
        <w:tc>
          <w:tcPr>
            <w:tcW w:w="1626" w:type="dxa"/>
            <w:vAlign w:val="center"/>
          </w:tcPr>
          <w:p w:rsidR="00F6134F" w:rsidRPr="00F6134F" w:rsidRDefault="00F6134F" w:rsidP="00CE12F7">
            <w:pPr>
              <w:pStyle w:val="Normal6"/>
              <w:rPr>
                <w:sz w:val="20"/>
              </w:rPr>
            </w:pPr>
            <w:r>
              <w:rPr>
                <w:sz w:val="20"/>
              </w:rPr>
              <w:t>F</w:t>
            </w:r>
          </w:p>
        </w:tc>
        <w:tc>
          <w:tcPr>
            <w:tcW w:w="1625" w:type="dxa"/>
            <w:vAlign w:val="center"/>
          </w:tcPr>
          <w:p w:rsidR="00F6134F" w:rsidRPr="00F6134F" w:rsidRDefault="00F6134F" w:rsidP="00CE12F7">
            <w:pPr>
              <w:pStyle w:val="Normal6"/>
              <w:rPr>
                <w:b/>
                <w:i/>
                <w:sz w:val="20"/>
              </w:rPr>
            </w:pPr>
            <w:r>
              <w:rPr>
                <w:b/>
                <w:i/>
                <w:sz w:val="20"/>
              </w:rPr>
              <w:t>RRC ≥ 7,1</w:t>
            </w:r>
          </w:p>
        </w:tc>
        <w:tc>
          <w:tcPr>
            <w:tcW w:w="1626" w:type="dxa"/>
            <w:vAlign w:val="center"/>
          </w:tcPr>
          <w:p w:rsidR="00F6134F" w:rsidRPr="00F6134F" w:rsidRDefault="00F6134F" w:rsidP="00CE12F7">
            <w:pPr>
              <w:pStyle w:val="Normal6"/>
              <w:rPr>
                <w:sz w:val="20"/>
              </w:rPr>
            </w:pPr>
            <w:r>
              <w:rPr>
                <w:sz w:val="20"/>
              </w:rPr>
              <w:t>F</w:t>
            </w:r>
          </w:p>
        </w:tc>
      </w:tr>
      <w:tr w:rsidR="00F6134F" w:rsidRPr="00F6134F" w:rsidTr="00CE12F7">
        <w:trPr>
          <w:jc w:val="center"/>
        </w:trPr>
        <w:tc>
          <w:tcPr>
            <w:tcW w:w="9752" w:type="dxa"/>
            <w:gridSpan w:val="6"/>
          </w:tcPr>
          <w:p w:rsidR="00F6134F" w:rsidRPr="00F6134F" w:rsidRDefault="008D4F0A" w:rsidP="00CE12F7">
            <w:pPr>
              <w:pStyle w:val="ColumnHeading"/>
              <w:jc w:val="left"/>
              <w:rPr>
                <w:b/>
                <w:bCs/>
                <w:i w:val="0"/>
                <w:iCs/>
                <w:szCs w:val="24"/>
              </w:rPr>
            </w:pPr>
            <w:r>
              <w:t>Izmjena</w:t>
            </w:r>
          </w:p>
        </w:tc>
      </w:tr>
      <w:tr w:rsidR="00F6134F" w:rsidRPr="00F6134F" w:rsidTr="00CE12F7">
        <w:trPr>
          <w:jc w:val="center"/>
        </w:trPr>
        <w:tc>
          <w:tcPr>
            <w:tcW w:w="3250" w:type="dxa"/>
            <w:gridSpan w:val="2"/>
          </w:tcPr>
          <w:p w:rsidR="00F6134F" w:rsidRPr="00F6134F" w:rsidRDefault="00F6134F" w:rsidP="00CE12F7">
            <w:pPr>
              <w:pStyle w:val="Normal6"/>
              <w:rPr>
                <w:b/>
                <w:bCs/>
                <w:i/>
                <w:iCs/>
                <w:szCs w:val="24"/>
              </w:rPr>
            </w:pPr>
            <w:r>
              <w:t>gume razreda C1</w:t>
            </w:r>
          </w:p>
        </w:tc>
        <w:tc>
          <w:tcPr>
            <w:tcW w:w="3251" w:type="dxa"/>
            <w:gridSpan w:val="2"/>
          </w:tcPr>
          <w:p w:rsidR="00F6134F" w:rsidRPr="00F6134F" w:rsidRDefault="00F6134F" w:rsidP="00CE12F7">
            <w:pPr>
              <w:pStyle w:val="Normal6"/>
              <w:rPr>
                <w:b/>
                <w:bCs/>
                <w:i/>
                <w:iCs/>
                <w:szCs w:val="24"/>
              </w:rPr>
            </w:pPr>
            <w:r>
              <w:t>gume razreda C2</w:t>
            </w:r>
          </w:p>
        </w:tc>
        <w:tc>
          <w:tcPr>
            <w:tcW w:w="3251" w:type="dxa"/>
            <w:gridSpan w:val="2"/>
          </w:tcPr>
          <w:p w:rsidR="00F6134F" w:rsidRPr="00F6134F" w:rsidRDefault="00F6134F" w:rsidP="00CE12F7">
            <w:pPr>
              <w:pStyle w:val="Normal6"/>
              <w:rPr>
                <w:b/>
                <w:bCs/>
                <w:i/>
                <w:iCs/>
                <w:szCs w:val="24"/>
              </w:rPr>
            </w:pPr>
            <w:r>
              <w:t>gume razreda C3</w:t>
            </w:r>
          </w:p>
        </w:tc>
      </w:tr>
      <w:tr w:rsidR="00F6134F" w:rsidRPr="00F6134F" w:rsidTr="00CE12F7">
        <w:trPr>
          <w:jc w:val="center"/>
        </w:trPr>
        <w:tc>
          <w:tcPr>
            <w:tcW w:w="1625" w:type="dxa"/>
          </w:tcPr>
          <w:p w:rsidR="00F6134F" w:rsidRPr="00F6134F" w:rsidRDefault="00F6134F" w:rsidP="00CE12F7">
            <w:pPr>
              <w:pStyle w:val="Normal6"/>
              <w:rPr>
                <w:b/>
                <w:bCs/>
                <w:i/>
                <w:iCs/>
                <w:szCs w:val="24"/>
              </w:rPr>
            </w:pPr>
            <w:r>
              <w:rPr>
                <w:sz w:val="20"/>
              </w:rPr>
              <w:t>RRC u kg/t</w:t>
            </w:r>
          </w:p>
        </w:tc>
        <w:tc>
          <w:tcPr>
            <w:tcW w:w="1625" w:type="dxa"/>
          </w:tcPr>
          <w:p w:rsidR="00F6134F" w:rsidRPr="00F6134F" w:rsidRDefault="00F6134F" w:rsidP="00CE12F7">
            <w:pPr>
              <w:pStyle w:val="Normal6"/>
              <w:rPr>
                <w:b/>
                <w:bCs/>
                <w:i/>
                <w:iCs/>
                <w:szCs w:val="24"/>
              </w:rPr>
            </w:pPr>
            <w:r>
              <w:rPr>
                <w:sz w:val="20"/>
              </w:rPr>
              <w:t>Razred energetske učinkovitosti</w:t>
            </w:r>
          </w:p>
        </w:tc>
        <w:tc>
          <w:tcPr>
            <w:tcW w:w="1625" w:type="dxa"/>
          </w:tcPr>
          <w:p w:rsidR="00F6134F" w:rsidRPr="00F6134F" w:rsidRDefault="00F6134F" w:rsidP="00CE12F7">
            <w:pPr>
              <w:pStyle w:val="Normal6"/>
              <w:rPr>
                <w:b/>
                <w:bCs/>
                <w:i/>
                <w:iCs/>
                <w:szCs w:val="24"/>
              </w:rPr>
            </w:pPr>
            <w:r>
              <w:rPr>
                <w:sz w:val="20"/>
              </w:rPr>
              <w:t>RRC u kg/t</w:t>
            </w:r>
          </w:p>
        </w:tc>
        <w:tc>
          <w:tcPr>
            <w:tcW w:w="1626" w:type="dxa"/>
          </w:tcPr>
          <w:p w:rsidR="00F6134F" w:rsidRPr="00F6134F" w:rsidRDefault="00F6134F" w:rsidP="00CE12F7">
            <w:pPr>
              <w:pStyle w:val="Normal6"/>
              <w:rPr>
                <w:b/>
                <w:bCs/>
                <w:i/>
                <w:iCs/>
                <w:szCs w:val="24"/>
              </w:rPr>
            </w:pPr>
            <w:r>
              <w:rPr>
                <w:sz w:val="20"/>
              </w:rPr>
              <w:t>Razred energetske učinkovitosti</w:t>
            </w:r>
          </w:p>
        </w:tc>
        <w:tc>
          <w:tcPr>
            <w:tcW w:w="1625" w:type="dxa"/>
          </w:tcPr>
          <w:p w:rsidR="00F6134F" w:rsidRPr="00F6134F" w:rsidRDefault="00F6134F" w:rsidP="00CE12F7">
            <w:pPr>
              <w:pStyle w:val="Normal6"/>
              <w:rPr>
                <w:b/>
                <w:bCs/>
                <w:i/>
                <w:iCs/>
                <w:szCs w:val="24"/>
              </w:rPr>
            </w:pPr>
            <w:r>
              <w:rPr>
                <w:sz w:val="20"/>
              </w:rPr>
              <w:t>RRC u kg/t</w:t>
            </w:r>
          </w:p>
        </w:tc>
        <w:tc>
          <w:tcPr>
            <w:tcW w:w="1626" w:type="dxa"/>
          </w:tcPr>
          <w:p w:rsidR="00F6134F" w:rsidRPr="00F6134F" w:rsidRDefault="00F6134F" w:rsidP="00CE12F7">
            <w:pPr>
              <w:pStyle w:val="Normal6"/>
              <w:rPr>
                <w:b/>
                <w:bCs/>
                <w:i/>
                <w:iCs/>
                <w:szCs w:val="24"/>
              </w:rPr>
            </w:pPr>
            <w:r>
              <w:rPr>
                <w:sz w:val="20"/>
              </w:rPr>
              <w:t>Razred energetske učinkovitosti</w:t>
            </w:r>
          </w:p>
        </w:tc>
      </w:tr>
      <w:tr w:rsidR="00F6134F" w:rsidRPr="00F6134F" w:rsidTr="00CE12F7">
        <w:trPr>
          <w:jc w:val="center"/>
        </w:trPr>
        <w:tc>
          <w:tcPr>
            <w:tcW w:w="1625" w:type="dxa"/>
            <w:vAlign w:val="center"/>
          </w:tcPr>
          <w:p w:rsidR="00F6134F" w:rsidRPr="00F6134F" w:rsidRDefault="00F6134F" w:rsidP="00CE12F7">
            <w:pPr>
              <w:pStyle w:val="Normal6"/>
              <w:rPr>
                <w:b/>
                <w:i/>
                <w:sz w:val="20"/>
              </w:rPr>
            </w:pPr>
            <w:r>
              <w:rPr>
                <w:b/>
                <w:i/>
                <w:sz w:val="20"/>
              </w:rPr>
              <w:t>RRC ≤ 6,5</w:t>
            </w:r>
          </w:p>
        </w:tc>
        <w:tc>
          <w:tcPr>
            <w:tcW w:w="1625" w:type="dxa"/>
            <w:vAlign w:val="center"/>
          </w:tcPr>
          <w:p w:rsidR="00F6134F" w:rsidRPr="00F6134F" w:rsidRDefault="00F6134F" w:rsidP="00CE12F7">
            <w:pPr>
              <w:pStyle w:val="Normal6"/>
              <w:rPr>
                <w:sz w:val="20"/>
              </w:rPr>
            </w:pPr>
            <w:r>
              <w:rPr>
                <w:sz w:val="20"/>
              </w:rPr>
              <w:t>A</w:t>
            </w:r>
          </w:p>
        </w:tc>
        <w:tc>
          <w:tcPr>
            <w:tcW w:w="1625" w:type="dxa"/>
            <w:vAlign w:val="center"/>
          </w:tcPr>
          <w:p w:rsidR="00F6134F" w:rsidRPr="00F6134F" w:rsidRDefault="00F6134F" w:rsidP="00CE12F7">
            <w:pPr>
              <w:pStyle w:val="Normal6"/>
              <w:rPr>
                <w:b/>
                <w:i/>
                <w:sz w:val="20"/>
              </w:rPr>
            </w:pPr>
            <w:r>
              <w:rPr>
                <w:b/>
                <w:i/>
                <w:sz w:val="20"/>
              </w:rPr>
              <w:t>RRC ≤ 5,5</w:t>
            </w:r>
          </w:p>
        </w:tc>
        <w:tc>
          <w:tcPr>
            <w:tcW w:w="1626" w:type="dxa"/>
            <w:vAlign w:val="center"/>
          </w:tcPr>
          <w:p w:rsidR="00F6134F" w:rsidRPr="00F6134F" w:rsidRDefault="00F6134F" w:rsidP="00CE12F7">
            <w:pPr>
              <w:pStyle w:val="Normal6"/>
              <w:rPr>
                <w:sz w:val="20"/>
              </w:rPr>
            </w:pPr>
            <w:r>
              <w:rPr>
                <w:sz w:val="20"/>
              </w:rPr>
              <w:t>A</w:t>
            </w:r>
          </w:p>
        </w:tc>
        <w:tc>
          <w:tcPr>
            <w:tcW w:w="1625" w:type="dxa"/>
            <w:vAlign w:val="center"/>
          </w:tcPr>
          <w:p w:rsidR="00F6134F" w:rsidRPr="00F6134F" w:rsidRDefault="00F6134F" w:rsidP="00CE12F7">
            <w:pPr>
              <w:pStyle w:val="Normal6"/>
              <w:rPr>
                <w:b/>
                <w:i/>
                <w:sz w:val="20"/>
              </w:rPr>
            </w:pPr>
            <w:r>
              <w:rPr>
                <w:b/>
                <w:i/>
                <w:sz w:val="20"/>
              </w:rPr>
              <w:t>RRC ≤ 4,0</w:t>
            </w:r>
          </w:p>
        </w:tc>
        <w:tc>
          <w:tcPr>
            <w:tcW w:w="1626" w:type="dxa"/>
            <w:vAlign w:val="center"/>
          </w:tcPr>
          <w:p w:rsidR="00F6134F" w:rsidRPr="00F6134F" w:rsidRDefault="00F6134F" w:rsidP="00CE12F7">
            <w:pPr>
              <w:pStyle w:val="Normal6"/>
              <w:rPr>
                <w:sz w:val="20"/>
              </w:rPr>
            </w:pPr>
            <w:r>
              <w:rPr>
                <w:sz w:val="20"/>
              </w:rPr>
              <w:t>A</w:t>
            </w:r>
          </w:p>
        </w:tc>
      </w:tr>
      <w:tr w:rsidR="00F6134F" w:rsidRPr="00F6134F" w:rsidTr="00CE12F7">
        <w:trPr>
          <w:jc w:val="center"/>
        </w:trPr>
        <w:tc>
          <w:tcPr>
            <w:tcW w:w="1625" w:type="dxa"/>
            <w:vAlign w:val="center"/>
          </w:tcPr>
          <w:p w:rsidR="00F6134F" w:rsidRPr="00F6134F" w:rsidRDefault="00F6134F" w:rsidP="00CE12F7">
            <w:pPr>
              <w:pStyle w:val="Normal6"/>
              <w:rPr>
                <w:b/>
                <w:i/>
                <w:sz w:val="20"/>
              </w:rPr>
            </w:pPr>
            <w:r>
              <w:rPr>
                <w:b/>
                <w:i/>
                <w:sz w:val="20"/>
              </w:rPr>
              <w:t>6,6 ≤ RRC ≤ 7,7</w:t>
            </w:r>
          </w:p>
        </w:tc>
        <w:tc>
          <w:tcPr>
            <w:tcW w:w="1625" w:type="dxa"/>
            <w:vAlign w:val="center"/>
          </w:tcPr>
          <w:p w:rsidR="00F6134F" w:rsidRPr="00F6134F" w:rsidRDefault="00F6134F" w:rsidP="00CE12F7">
            <w:pPr>
              <w:pStyle w:val="Normal6"/>
              <w:rPr>
                <w:sz w:val="20"/>
              </w:rPr>
            </w:pPr>
            <w:r>
              <w:rPr>
                <w:sz w:val="20"/>
              </w:rPr>
              <w:t>B</w:t>
            </w:r>
          </w:p>
        </w:tc>
        <w:tc>
          <w:tcPr>
            <w:tcW w:w="1625" w:type="dxa"/>
            <w:vAlign w:val="center"/>
          </w:tcPr>
          <w:p w:rsidR="00F6134F" w:rsidRPr="00F6134F" w:rsidRDefault="00F6134F" w:rsidP="00CE12F7">
            <w:pPr>
              <w:pStyle w:val="Normal6"/>
              <w:rPr>
                <w:b/>
                <w:i/>
                <w:sz w:val="20"/>
              </w:rPr>
            </w:pPr>
            <w:r>
              <w:rPr>
                <w:b/>
                <w:i/>
                <w:sz w:val="20"/>
              </w:rPr>
              <w:t>5,6 ≤ RRC ≤ 6,7</w:t>
            </w:r>
          </w:p>
        </w:tc>
        <w:tc>
          <w:tcPr>
            <w:tcW w:w="1626" w:type="dxa"/>
            <w:vAlign w:val="center"/>
          </w:tcPr>
          <w:p w:rsidR="00F6134F" w:rsidRPr="00F6134F" w:rsidRDefault="00F6134F" w:rsidP="00CE12F7">
            <w:pPr>
              <w:pStyle w:val="Normal6"/>
              <w:rPr>
                <w:sz w:val="20"/>
              </w:rPr>
            </w:pPr>
            <w:r>
              <w:rPr>
                <w:sz w:val="20"/>
              </w:rPr>
              <w:t>B</w:t>
            </w:r>
          </w:p>
        </w:tc>
        <w:tc>
          <w:tcPr>
            <w:tcW w:w="1625" w:type="dxa"/>
            <w:vAlign w:val="center"/>
          </w:tcPr>
          <w:p w:rsidR="00F6134F" w:rsidRPr="00F6134F" w:rsidRDefault="00F6134F" w:rsidP="00CE12F7">
            <w:pPr>
              <w:pStyle w:val="Normal6"/>
              <w:rPr>
                <w:b/>
                <w:i/>
                <w:sz w:val="20"/>
              </w:rPr>
            </w:pPr>
            <w:r>
              <w:rPr>
                <w:b/>
                <w:i/>
                <w:sz w:val="20"/>
              </w:rPr>
              <w:t>4,1 ≤ RRC ≤ 5,0</w:t>
            </w:r>
          </w:p>
        </w:tc>
        <w:tc>
          <w:tcPr>
            <w:tcW w:w="1626" w:type="dxa"/>
            <w:vAlign w:val="center"/>
          </w:tcPr>
          <w:p w:rsidR="00F6134F" w:rsidRPr="00F6134F" w:rsidRDefault="00F6134F" w:rsidP="00CE12F7">
            <w:pPr>
              <w:pStyle w:val="Normal6"/>
              <w:rPr>
                <w:sz w:val="20"/>
              </w:rPr>
            </w:pPr>
            <w:r>
              <w:rPr>
                <w:sz w:val="20"/>
              </w:rPr>
              <w:t>B</w:t>
            </w:r>
          </w:p>
        </w:tc>
      </w:tr>
      <w:tr w:rsidR="00F6134F" w:rsidRPr="00F6134F" w:rsidTr="00CE12F7">
        <w:trPr>
          <w:jc w:val="center"/>
        </w:trPr>
        <w:tc>
          <w:tcPr>
            <w:tcW w:w="1625" w:type="dxa"/>
            <w:vAlign w:val="center"/>
          </w:tcPr>
          <w:p w:rsidR="00F6134F" w:rsidRPr="00F6134F" w:rsidRDefault="00F6134F" w:rsidP="00CE12F7">
            <w:pPr>
              <w:pStyle w:val="Normal6"/>
              <w:rPr>
                <w:b/>
                <w:i/>
                <w:sz w:val="20"/>
              </w:rPr>
            </w:pPr>
            <w:r>
              <w:rPr>
                <w:b/>
                <w:i/>
                <w:sz w:val="20"/>
              </w:rPr>
              <w:t>7,8 ≤ RRC ≤ 9,0</w:t>
            </w:r>
          </w:p>
        </w:tc>
        <w:tc>
          <w:tcPr>
            <w:tcW w:w="1625" w:type="dxa"/>
            <w:vAlign w:val="center"/>
          </w:tcPr>
          <w:p w:rsidR="00F6134F" w:rsidRPr="00F6134F" w:rsidRDefault="00F6134F" w:rsidP="00CE12F7">
            <w:pPr>
              <w:pStyle w:val="Normal6"/>
              <w:rPr>
                <w:sz w:val="20"/>
              </w:rPr>
            </w:pPr>
            <w:r>
              <w:rPr>
                <w:sz w:val="20"/>
              </w:rPr>
              <w:t>C</w:t>
            </w:r>
          </w:p>
        </w:tc>
        <w:tc>
          <w:tcPr>
            <w:tcW w:w="1625" w:type="dxa"/>
            <w:vAlign w:val="center"/>
          </w:tcPr>
          <w:p w:rsidR="00F6134F" w:rsidRPr="00F6134F" w:rsidRDefault="00F6134F" w:rsidP="00CE12F7">
            <w:pPr>
              <w:pStyle w:val="Normal6"/>
              <w:rPr>
                <w:b/>
                <w:i/>
                <w:sz w:val="20"/>
              </w:rPr>
            </w:pPr>
            <w:r>
              <w:rPr>
                <w:b/>
                <w:i/>
                <w:sz w:val="20"/>
              </w:rPr>
              <w:t>6,8 ≤ RRC ≤ 8,0</w:t>
            </w:r>
          </w:p>
        </w:tc>
        <w:tc>
          <w:tcPr>
            <w:tcW w:w="1626" w:type="dxa"/>
            <w:vAlign w:val="center"/>
          </w:tcPr>
          <w:p w:rsidR="00F6134F" w:rsidRPr="00F6134F" w:rsidRDefault="00F6134F" w:rsidP="00CE12F7">
            <w:pPr>
              <w:pStyle w:val="Normal6"/>
              <w:rPr>
                <w:sz w:val="20"/>
              </w:rPr>
            </w:pPr>
            <w:r>
              <w:rPr>
                <w:sz w:val="20"/>
              </w:rPr>
              <w:t>C</w:t>
            </w:r>
          </w:p>
        </w:tc>
        <w:tc>
          <w:tcPr>
            <w:tcW w:w="1625" w:type="dxa"/>
            <w:vAlign w:val="center"/>
          </w:tcPr>
          <w:p w:rsidR="00F6134F" w:rsidRPr="00F6134F" w:rsidRDefault="00F6134F" w:rsidP="00CE12F7">
            <w:pPr>
              <w:pStyle w:val="Normal6"/>
              <w:rPr>
                <w:b/>
                <w:i/>
                <w:sz w:val="20"/>
              </w:rPr>
            </w:pPr>
            <w:r>
              <w:rPr>
                <w:b/>
                <w:i/>
                <w:sz w:val="20"/>
              </w:rPr>
              <w:t>5,1 ≤ RRC ≤ 6,0</w:t>
            </w:r>
          </w:p>
        </w:tc>
        <w:tc>
          <w:tcPr>
            <w:tcW w:w="1626" w:type="dxa"/>
            <w:vAlign w:val="center"/>
          </w:tcPr>
          <w:p w:rsidR="00F6134F" w:rsidRPr="00F6134F" w:rsidRDefault="00F6134F" w:rsidP="00CE12F7">
            <w:pPr>
              <w:pStyle w:val="Normal6"/>
              <w:rPr>
                <w:sz w:val="20"/>
              </w:rPr>
            </w:pPr>
            <w:r>
              <w:rPr>
                <w:sz w:val="20"/>
              </w:rPr>
              <w:t>C</w:t>
            </w:r>
          </w:p>
        </w:tc>
      </w:tr>
      <w:tr w:rsidR="00F6134F" w:rsidRPr="00F6134F" w:rsidTr="00CE12F7">
        <w:trPr>
          <w:jc w:val="center"/>
        </w:trPr>
        <w:tc>
          <w:tcPr>
            <w:tcW w:w="1625" w:type="dxa"/>
            <w:vAlign w:val="center"/>
          </w:tcPr>
          <w:p w:rsidR="00F6134F" w:rsidRPr="00F6134F" w:rsidRDefault="00F6134F" w:rsidP="00CE12F7">
            <w:pPr>
              <w:pStyle w:val="Normal6"/>
              <w:rPr>
                <w:b/>
                <w:i/>
                <w:sz w:val="20"/>
              </w:rPr>
            </w:pPr>
            <w:r>
              <w:rPr>
                <w:b/>
                <w:i/>
                <w:sz w:val="20"/>
              </w:rPr>
              <w:t>prazno</w:t>
            </w:r>
          </w:p>
        </w:tc>
        <w:tc>
          <w:tcPr>
            <w:tcW w:w="1625" w:type="dxa"/>
            <w:vAlign w:val="center"/>
          </w:tcPr>
          <w:p w:rsidR="00F6134F" w:rsidRPr="00F6134F" w:rsidRDefault="00F6134F" w:rsidP="00CE12F7">
            <w:pPr>
              <w:pStyle w:val="Normal6"/>
              <w:rPr>
                <w:sz w:val="20"/>
              </w:rPr>
            </w:pPr>
            <w:r>
              <w:rPr>
                <w:sz w:val="20"/>
              </w:rPr>
              <w:t>D</w:t>
            </w:r>
          </w:p>
        </w:tc>
        <w:tc>
          <w:tcPr>
            <w:tcW w:w="1625" w:type="dxa"/>
            <w:vAlign w:val="center"/>
          </w:tcPr>
          <w:p w:rsidR="00F6134F" w:rsidRPr="00F6134F" w:rsidRDefault="00F6134F" w:rsidP="00CE12F7">
            <w:pPr>
              <w:pStyle w:val="Normal6"/>
              <w:rPr>
                <w:b/>
                <w:i/>
                <w:sz w:val="20"/>
              </w:rPr>
            </w:pPr>
            <w:r>
              <w:rPr>
                <w:b/>
                <w:i/>
                <w:sz w:val="20"/>
              </w:rPr>
              <w:t>prazno</w:t>
            </w:r>
          </w:p>
        </w:tc>
        <w:tc>
          <w:tcPr>
            <w:tcW w:w="1626" w:type="dxa"/>
            <w:vAlign w:val="center"/>
          </w:tcPr>
          <w:p w:rsidR="00F6134F" w:rsidRPr="00F6134F" w:rsidRDefault="00F6134F" w:rsidP="00CE12F7">
            <w:pPr>
              <w:pStyle w:val="Normal6"/>
              <w:rPr>
                <w:sz w:val="20"/>
              </w:rPr>
            </w:pPr>
            <w:r>
              <w:rPr>
                <w:sz w:val="20"/>
              </w:rPr>
              <w:t>D</w:t>
            </w:r>
          </w:p>
        </w:tc>
        <w:tc>
          <w:tcPr>
            <w:tcW w:w="1625" w:type="dxa"/>
            <w:vAlign w:val="center"/>
          </w:tcPr>
          <w:p w:rsidR="00F6134F" w:rsidRPr="00F6134F" w:rsidRDefault="00F6134F" w:rsidP="00CE12F7">
            <w:pPr>
              <w:pStyle w:val="Normal6"/>
              <w:rPr>
                <w:b/>
                <w:i/>
                <w:sz w:val="20"/>
              </w:rPr>
            </w:pPr>
            <w:r>
              <w:rPr>
                <w:b/>
                <w:i/>
                <w:sz w:val="20"/>
              </w:rPr>
              <w:t>6,1 ≤ RRC ≤ 7,0</w:t>
            </w:r>
          </w:p>
        </w:tc>
        <w:tc>
          <w:tcPr>
            <w:tcW w:w="1626" w:type="dxa"/>
            <w:vAlign w:val="center"/>
          </w:tcPr>
          <w:p w:rsidR="00F6134F" w:rsidRPr="00F6134F" w:rsidRDefault="00F6134F" w:rsidP="00CE12F7">
            <w:pPr>
              <w:pStyle w:val="Normal6"/>
              <w:rPr>
                <w:sz w:val="20"/>
              </w:rPr>
            </w:pPr>
            <w:r>
              <w:rPr>
                <w:sz w:val="20"/>
              </w:rPr>
              <w:t>D</w:t>
            </w:r>
          </w:p>
        </w:tc>
      </w:tr>
      <w:tr w:rsidR="00F6134F" w:rsidRPr="00F6134F" w:rsidTr="00CE12F7">
        <w:trPr>
          <w:jc w:val="center"/>
        </w:trPr>
        <w:tc>
          <w:tcPr>
            <w:tcW w:w="1625" w:type="dxa"/>
            <w:vAlign w:val="center"/>
          </w:tcPr>
          <w:p w:rsidR="00F6134F" w:rsidRPr="00F6134F" w:rsidRDefault="00F6134F" w:rsidP="00CE12F7">
            <w:pPr>
              <w:pStyle w:val="Normal6"/>
              <w:rPr>
                <w:sz w:val="20"/>
              </w:rPr>
            </w:pPr>
            <w:r>
              <w:rPr>
                <w:sz w:val="20"/>
              </w:rPr>
              <w:t>9,1 ≤ RRC ≤ 10,5</w:t>
            </w:r>
          </w:p>
        </w:tc>
        <w:tc>
          <w:tcPr>
            <w:tcW w:w="1625" w:type="dxa"/>
            <w:vAlign w:val="center"/>
          </w:tcPr>
          <w:p w:rsidR="00F6134F" w:rsidRPr="00F6134F" w:rsidRDefault="00F6134F" w:rsidP="00CE12F7">
            <w:pPr>
              <w:pStyle w:val="Normal6"/>
              <w:rPr>
                <w:sz w:val="20"/>
              </w:rPr>
            </w:pPr>
            <w:r>
              <w:rPr>
                <w:sz w:val="20"/>
              </w:rPr>
              <w:t>E</w:t>
            </w:r>
          </w:p>
        </w:tc>
        <w:tc>
          <w:tcPr>
            <w:tcW w:w="1625" w:type="dxa"/>
            <w:vAlign w:val="center"/>
          </w:tcPr>
          <w:p w:rsidR="00F6134F" w:rsidRPr="00F6134F" w:rsidRDefault="00F6134F" w:rsidP="00CE12F7">
            <w:pPr>
              <w:pStyle w:val="Normal6"/>
              <w:rPr>
                <w:sz w:val="20"/>
              </w:rPr>
            </w:pPr>
            <w:r>
              <w:rPr>
                <w:sz w:val="20"/>
              </w:rPr>
              <w:t>8,1 ≤ RRC ≤ 9,2</w:t>
            </w:r>
          </w:p>
        </w:tc>
        <w:tc>
          <w:tcPr>
            <w:tcW w:w="1626" w:type="dxa"/>
            <w:vAlign w:val="center"/>
          </w:tcPr>
          <w:p w:rsidR="00F6134F" w:rsidRPr="00F6134F" w:rsidRDefault="00F6134F" w:rsidP="00CE12F7">
            <w:pPr>
              <w:pStyle w:val="Normal6"/>
              <w:rPr>
                <w:sz w:val="20"/>
              </w:rPr>
            </w:pPr>
            <w:r>
              <w:rPr>
                <w:sz w:val="20"/>
              </w:rPr>
              <w:t>E</w:t>
            </w:r>
          </w:p>
        </w:tc>
        <w:tc>
          <w:tcPr>
            <w:tcW w:w="1625" w:type="dxa"/>
            <w:vAlign w:val="center"/>
          </w:tcPr>
          <w:p w:rsidR="00F6134F" w:rsidRPr="00F6134F" w:rsidRDefault="00F6134F" w:rsidP="00CE12F7">
            <w:pPr>
              <w:pStyle w:val="Normal6"/>
              <w:rPr>
                <w:b/>
                <w:i/>
                <w:sz w:val="20"/>
              </w:rPr>
            </w:pPr>
            <w:r>
              <w:rPr>
                <w:b/>
                <w:i/>
                <w:sz w:val="20"/>
              </w:rPr>
              <w:t>7,1 ≤ RRC ≤ 8,0</w:t>
            </w:r>
          </w:p>
        </w:tc>
        <w:tc>
          <w:tcPr>
            <w:tcW w:w="1626" w:type="dxa"/>
            <w:vAlign w:val="center"/>
          </w:tcPr>
          <w:p w:rsidR="00F6134F" w:rsidRPr="00F6134F" w:rsidRDefault="00F6134F" w:rsidP="00CE12F7">
            <w:pPr>
              <w:pStyle w:val="Normal6"/>
              <w:rPr>
                <w:sz w:val="20"/>
              </w:rPr>
            </w:pPr>
            <w:r>
              <w:rPr>
                <w:sz w:val="20"/>
              </w:rPr>
              <w:t>E</w:t>
            </w:r>
          </w:p>
        </w:tc>
      </w:tr>
      <w:tr w:rsidR="00F6134F" w:rsidRPr="00F6134F" w:rsidTr="00CE12F7">
        <w:trPr>
          <w:jc w:val="center"/>
        </w:trPr>
        <w:tc>
          <w:tcPr>
            <w:tcW w:w="1625" w:type="dxa"/>
            <w:vAlign w:val="center"/>
          </w:tcPr>
          <w:p w:rsidR="00F6134F" w:rsidRPr="00F6134F" w:rsidRDefault="00F6134F" w:rsidP="00CE12F7">
            <w:pPr>
              <w:pStyle w:val="Normal6"/>
              <w:rPr>
                <w:b/>
                <w:i/>
                <w:sz w:val="20"/>
              </w:rPr>
            </w:pPr>
            <w:r>
              <w:rPr>
                <w:b/>
                <w:i/>
                <w:sz w:val="20"/>
              </w:rPr>
              <w:t>10,6 ≤ RRC ≤ 12,0</w:t>
            </w:r>
          </w:p>
        </w:tc>
        <w:tc>
          <w:tcPr>
            <w:tcW w:w="1625" w:type="dxa"/>
            <w:vAlign w:val="center"/>
          </w:tcPr>
          <w:p w:rsidR="00F6134F" w:rsidRPr="00F6134F" w:rsidRDefault="00F6134F" w:rsidP="00CE12F7">
            <w:pPr>
              <w:pStyle w:val="Normal6"/>
              <w:rPr>
                <w:sz w:val="20"/>
              </w:rPr>
            </w:pPr>
            <w:r>
              <w:rPr>
                <w:sz w:val="20"/>
              </w:rPr>
              <w:t>F</w:t>
            </w:r>
          </w:p>
        </w:tc>
        <w:tc>
          <w:tcPr>
            <w:tcW w:w="1625" w:type="dxa"/>
            <w:vAlign w:val="center"/>
          </w:tcPr>
          <w:p w:rsidR="00F6134F" w:rsidRPr="00F6134F" w:rsidRDefault="00F6134F" w:rsidP="00CE12F7">
            <w:pPr>
              <w:pStyle w:val="Normal6"/>
              <w:rPr>
                <w:b/>
                <w:i/>
                <w:sz w:val="20"/>
              </w:rPr>
            </w:pPr>
            <w:r>
              <w:rPr>
                <w:b/>
                <w:i/>
                <w:sz w:val="20"/>
              </w:rPr>
              <w:t>9,3 ≤ RRC ≤ 10,5</w:t>
            </w:r>
          </w:p>
        </w:tc>
        <w:tc>
          <w:tcPr>
            <w:tcW w:w="1626" w:type="dxa"/>
            <w:vAlign w:val="center"/>
          </w:tcPr>
          <w:p w:rsidR="00F6134F" w:rsidRPr="00F6134F" w:rsidRDefault="00F6134F" w:rsidP="00CE12F7">
            <w:pPr>
              <w:pStyle w:val="Normal6"/>
              <w:rPr>
                <w:sz w:val="20"/>
              </w:rPr>
            </w:pPr>
            <w:r>
              <w:rPr>
                <w:sz w:val="20"/>
              </w:rPr>
              <w:t>F</w:t>
            </w:r>
          </w:p>
        </w:tc>
        <w:tc>
          <w:tcPr>
            <w:tcW w:w="1625" w:type="dxa"/>
            <w:vAlign w:val="center"/>
          </w:tcPr>
          <w:p w:rsidR="00F6134F" w:rsidRPr="00F6134F" w:rsidRDefault="00F6134F" w:rsidP="00CE12F7">
            <w:pPr>
              <w:pStyle w:val="Normal6"/>
              <w:rPr>
                <w:b/>
                <w:i/>
                <w:sz w:val="20"/>
              </w:rPr>
            </w:pPr>
            <w:r>
              <w:rPr>
                <w:b/>
                <w:i/>
                <w:sz w:val="20"/>
              </w:rPr>
              <w:t>RRC ≥ 8,1</w:t>
            </w:r>
          </w:p>
        </w:tc>
        <w:tc>
          <w:tcPr>
            <w:tcW w:w="1626" w:type="dxa"/>
            <w:vAlign w:val="center"/>
          </w:tcPr>
          <w:p w:rsidR="00F6134F" w:rsidRPr="00F6134F" w:rsidRDefault="00F6134F" w:rsidP="00CE12F7">
            <w:pPr>
              <w:pStyle w:val="Normal6"/>
              <w:rPr>
                <w:sz w:val="20"/>
              </w:rPr>
            </w:pPr>
            <w:r>
              <w:rPr>
                <w:sz w:val="20"/>
              </w:rPr>
              <w:t>F</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47</w:t>
      </w:r>
      <w:r>
        <w:rPr>
          <w:rStyle w:val="HideTWBExt"/>
          <w:b w:val="0"/>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noProof w:val="0"/>
        </w:rPr>
        <w:t>&lt;Article&gt;</w:t>
      </w:r>
      <w:r w:rsidRPr="008A0A8D">
        <w:t>Prilog I. – dio B – točka 1.</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6134F" w:rsidRPr="00F6134F" w:rsidTr="00CE12F7">
        <w:trPr>
          <w:jc w:val="center"/>
        </w:trPr>
        <w:tc>
          <w:tcPr>
            <w:tcW w:w="9752" w:type="dxa"/>
            <w:gridSpan w:val="2"/>
          </w:tcPr>
          <w:p w:rsidR="00F6134F" w:rsidRPr="00F6134F" w:rsidRDefault="00F6134F" w:rsidP="00CE12F7">
            <w:pPr>
              <w:keepNext/>
              <w:widowControl/>
              <w:rPr>
                <w:szCs w:val="24"/>
              </w:rPr>
            </w:pPr>
          </w:p>
        </w:tc>
      </w:tr>
      <w:tr w:rsidR="00F6134F" w:rsidRPr="00F6134F" w:rsidTr="00CE12F7">
        <w:trPr>
          <w:jc w:val="center"/>
        </w:trPr>
        <w:tc>
          <w:tcPr>
            <w:tcW w:w="4876" w:type="dxa"/>
          </w:tcPr>
          <w:p w:rsidR="00F6134F" w:rsidRPr="008A0A8D" w:rsidRDefault="00F6134F" w:rsidP="00CE12F7">
            <w:pPr>
              <w:pStyle w:val="ColumnHeading"/>
            </w:pPr>
            <w:r w:rsidRPr="008A0A8D">
              <w:t>Tekst koji je predložila Komisija</w:t>
            </w:r>
          </w:p>
        </w:tc>
        <w:tc>
          <w:tcPr>
            <w:tcW w:w="4876" w:type="dxa"/>
          </w:tcPr>
          <w:p w:rsidR="00F6134F" w:rsidRPr="008A0A8D" w:rsidRDefault="008D4F0A" w:rsidP="00CE12F7">
            <w:pPr>
              <w:pStyle w:val="ColumnHeading"/>
            </w:pPr>
            <w:r w:rsidRPr="008A0A8D">
              <w:t>Izmjena</w:t>
            </w:r>
          </w:p>
        </w:tc>
      </w:tr>
      <w:tr w:rsidR="00F6134F" w:rsidRPr="00F6134F" w:rsidTr="00CE12F7">
        <w:trPr>
          <w:jc w:val="center"/>
        </w:trPr>
        <w:tc>
          <w:tcPr>
            <w:tcW w:w="4876" w:type="dxa"/>
          </w:tcPr>
          <w:p w:rsidR="00F6134F" w:rsidRPr="008A0A8D" w:rsidRDefault="00F6134F" w:rsidP="00CE12F7">
            <w:pPr>
              <w:pStyle w:val="Normal6"/>
            </w:pPr>
            <w:r w:rsidRPr="008A0A8D">
              <w:t>1.</w:t>
            </w:r>
            <w:r w:rsidRPr="008A0A8D">
              <w:tab/>
              <w:t xml:space="preserve">Razred prianjanja na mokroj podlozi mora se odrediti i prikazati na oznaci na temelju indeksa prianjanja na mokroj podlozi (G) prema niže navedenom rasponu od „A” do „G”, izračunati u skladu s točkom 2. i </w:t>
            </w:r>
            <w:r w:rsidRPr="008A0A8D">
              <w:rPr>
                <w:b/>
                <w:i/>
              </w:rPr>
              <w:t xml:space="preserve">izmjeriti </w:t>
            </w:r>
            <w:r w:rsidRPr="008A0A8D">
              <w:t>u skladu s Prilogom 5. Pravilniku UNECE-a br. 117.</w:t>
            </w:r>
          </w:p>
        </w:tc>
        <w:tc>
          <w:tcPr>
            <w:tcW w:w="4876" w:type="dxa"/>
          </w:tcPr>
          <w:p w:rsidR="00F6134F" w:rsidRPr="008A0A8D" w:rsidRDefault="00F6134F" w:rsidP="00CE12F7">
            <w:pPr>
              <w:pStyle w:val="Normal6"/>
              <w:rPr>
                <w:szCs w:val="24"/>
              </w:rPr>
            </w:pPr>
            <w:r w:rsidRPr="008A0A8D">
              <w:t>1.</w:t>
            </w:r>
            <w:r w:rsidRPr="008A0A8D">
              <w:tab/>
              <w:t>Razred prianjanja na mokroj podlozi mora se odrediti i prikazati na oznaci na temelju indeksa prianjanja na mokroj podlozi (G) prema niže navedenom rasponu od „A” do „G”, izračunati u skladu s točkom 2. i u skladu s Prilogom 5. Pravilniku UNECE-a br. 117.</w:t>
            </w:r>
          </w:p>
        </w:tc>
      </w:tr>
    </w:tbl>
    <w:p w:rsidR="00F6134F" w:rsidRPr="00F6134F" w:rsidRDefault="00F6134F" w:rsidP="00F6134F">
      <w:pPr>
        <w:widowControl/>
      </w:pPr>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48</w:t>
      </w:r>
      <w:r>
        <w:rPr>
          <w:rStyle w:val="HideTWBExt"/>
          <w:b w:val="0"/>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Prilog I. – dio B – točka 1.a (nova)</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6134F" w:rsidRPr="00F6134F" w:rsidTr="00CE12F7">
        <w:trPr>
          <w:jc w:val="center"/>
        </w:trPr>
        <w:tc>
          <w:tcPr>
            <w:tcW w:w="9752" w:type="dxa"/>
            <w:gridSpan w:val="2"/>
          </w:tcPr>
          <w:p w:rsidR="00F6134F" w:rsidRPr="00F6134F" w:rsidRDefault="00F6134F" w:rsidP="00CE12F7">
            <w:pPr>
              <w:keepNext/>
            </w:pPr>
          </w:p>
        </w:tc>
      </w:tr>
      <w:tr w:rsidR="00F6134F" w:rsidRPr="00F6134F" w:rsidTr="00CE12F7">
        <w:trPr>
          <w:jc w:val="center"/>
        </w:trPr>
        <w:tc>
          <w:tcPr>
            <w:tcW w:w="4876" w:type="dxa"/>
          </w:tcPr>
          <w:p w:rsidR="00F6134F" w:rsidRPr="008A0A8D" w:rsidRDefault="00F6134F" w:rsidP="00CE12F7">
            <w:pPr>
              <w:pStyle w:val="ColumnHeading"/>
              <w:keepNext/>
            </w:pPr>
            <w:r w:rsidRPr="008A0A8D">
              <w:t>Tekst koji je predložila Komisija</w:t>
            </w:r>
          </w:p>
        </w:tc>
        <w:tc>
          <w:tcPr>
            <w:tcW w:w="4876" w:type="dxa"/>
          </w:tcPr>
          <w:p w:rsidR="00F6134F" w:rsidRPr="008A0A8D" w:rsidRDefault="008D4F0A" w:rsidP="00CE12F7">
            <w:pPr>
              <w:pStyle w:val="ColumnHeading"/>
              <w:keepNext/>
            </w:pPr>
            <w:r w:rsidRPr="008A0A8D">
              <w:t>Izmjena</w:t>
            </w:r>
          </w:p>
        </w:tc>
      </w:tr>
      <w:tr w:rsidR="00F6134F" w:rsidRPr="00F6134F" w:rsidTr="00CE12F7">
        <w:trPr>
          <w:jc w:val="center"/>
        </w:trPr>
        <w:tc>
          <w:tcPr>
            <w:tcW w:w="4876" w:type="dxa"/>
          </w:tcPr>
          <w:p w:rsidR="00F6134F" w:rsidRPr="008A0A8D" w:rsidRDefault="00F6134F" w:rsidP="00CE12F7">
            <w:pPr>
              <w:pStyle w:val="Normal6"/>
            </w:pPr>
          </w:p>
        </w:tc>
        <w:tc>
          <w:tcPr>
            <w:tcW w:w="4876" w:type="dxa"/>
          </w:tcPr>
          <w:p w:rsidR="00F6134F" w:rsidRPr="008A0A8D" w:rsidRDefault="00F6134F" w:rsidP="00CE12F7">
            <w:pPr>
              <w:pStyle w:val="Normal6"/>
              <w:rPr>
                <w:szCs w:val="24"/>
              </w:rPr>
            </w:pPr>
            <w:r w:rsidRPr="008A0A8D">
              <w:rPr>
                <w:b/>
                <w:i/>
              </w:rPr>
              <w:t>1.a</w:t>
            </w:r>
            <w:r w:rsidRPr="008A0A8D">
              <w:rPr>
                <w:b/>
                <w:i/>
              </w:rPr>
              <w:tab/>
              <w:t>F razred za C1, C2, C3 gume više se ne stavlja na tržište nakon potpune primjene zahtjeva za homologaciju iz Uredbe (EZ) br. 661/2009 te je na oznaci prikazan sivom bojom.</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49</w:t>
      </w:r>
      <w:r>
        <w:rPr>
          <w:rStyle w:val="HideTWBExt"/>
          <w:b w:val="0"/>
          <w:noProof w:val="0"/>
        </w:rPr>
        <w:t>&lt;/NumAm&gt;</w:t>
      </w:r>
    </w:p>
    <w:p w:rsidR="00F6134F" w:rsidRPr="00F6134F" w:rsidRDefault="00F6134F" w:rsidP="00F6134F">
      <w:pPr>
        <w:pStyle w:val="NormalBold12b"/>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Prilog II. – dio B – točka 2. – tablica</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1985"/>
        <w:gridCol w:w="1265"/>
        <w:gridCol w:w="1995"/>
        <w:gridCol w:w="1256"/>
        <w:gridCol w:w="2146"/>
        <w:gridCol w:w="1105"/>
      </w:tblGrid>
      <w:tr w:rsidR="00F6134F" w:rsidRPr="00F6134F" w:rsidTr="00CE12F7">
        <w:trPr>
          <w:jc w:val="center"/>
        </w:trPr>
        <w:tc>
          <w:tcPr>
            <w:tcW w:w="9752" w:type="dxa"/>
            <w:gridSpan w:val="6"/>
          </w:tcPr>
          <w:p w:rsidR="00F6134F" w:rsidRPr="00F6134F" w:rsidRDefault="00F6134F" w:rsidP="00CE12F7">
            <w:pPr>
              <w:keepNext/>
              <w:widowControl/>
              <w:rPr>
                <w:szCs w:val="24"/>
              </w:rPr>
            </w:pPr>
          </w:p>
        </w:tc>
      </w:tr>
      <w:tr w:rsidR="00F6134F" w:rsidRPr="00F6134F" w:rsidTr="00CE12F7">
        <w:trPr>
          <w:jc w:val="center"/>
        </w:trPr>
        <w:tc>
          <w:tcPr>
            <w:tcW w:w="9752" w:type="dxa"/>
            <w:gridSpan w:val="6"/>
          </w:tcPr>
          <w:p w:rsidR="00F6134F" w:rsidRPr="00F6134F" w:rsidRDefault="00F6134F" w:rsidP="00CE12F7">
            <w:pPr>
              <w:pStyle w:val="ColumnHeading"/>
              <w:jc w:val="left"/>
              <w:rPr>
                <w:iCs/>
              </w:rPr>
            </w:pPr>
            <w:r>
              <w:t>Tekst koji je predložila Komisija</w:t>
            </w:r>
          </w:p>
        </w:tc>
      </w:tr>
      <w:tr w:rsidR="00F6134F" w:rsidRPr="00F6134F" w:rsidTr="00CE12F7">
        <w:trPr>
          <w:jc w:val="center"/>
        </w:trPr>
        <w:tc>
          <w:tcPr>
            <w:tcW w:w="3250" w:type="dxa"/>
            <w:gridSpan w:val="2"/>
          </w:tcPr>
          <w:p w:rsidR="00F6134F" w:rsidRPr="00F6134F" w:rsidRDefault="00F6134F" w:rsidP="00CE12F7">
            <w:pPr>
              <w:pStyle w:val="Normal6"/>
              <w:rPr>
                <w:b/>
                <w:bCs/>
                <w:i/>
                <w:iCs/>
                <w:szCs w:val="24"/>
              </w:rPr>
            </w:pPr>
            <w:r>
              <w:t>gume razreda C1</w:t>
            </w:r>
          </w:p>
        </w:tc>
        <w:tc>
          <w:tcPr>
            <w:tcW w:w="3251" w:type="dxa"/>
            <w:gridSpan w:val="2"/>
          </w:tcPr>
          <w:p w:rsidR="00F6134F" w:rsidRPr="00F6134F" w:rsidRDefault="00F6134F" w:rsidP="00CE12F7">
            <w:pPr>
              <w:pStyle w:val="Normal6"/>
              <w:rPr>
                <w:b/>
                <w:bCs/>
                <w:i/>
                <w:iCs/>
                <w:szCs w:val="24"/>
              </w:rPr>
            </w:pPr>
            <w:r>
              <w:t>gume razreda C2</w:t>
            </w:r>
          </w:p>
        </w:tc>
        <w:tc>
          <w:tcPr>
            <w:tcW w:w="3251" w:type="dxa"/>
            <w:gridSpan w:val="2"/>
          </w:tcPr>
          <w:p w:rsidR="00F6134F" w:rsidRPr="00F6134F" w:rsidRDefault="00F6134F" w:rsidP="00CE12F7">
            <w:pPr>
              <w:pStyle w:val="Normal6"/>
              <w:rPr>
                <w:b/>
                <w:bCs/>
                <w:i/>
                <w:iCs/>
                <w:szCs w:val="24"/>
              </w:rPr>
            </w:pPr>
            <w:r>
              <w:t>gume razreda C3</w:t>
            </w:r>
          </w:p>
        </w:tc>
      </w:tr>
      <w:tr w:rsidR="00F6134F" w:rsidRPr="00F6134F" w:rsidTr="00CE12F7">
        <w:trPr>
          <w:jc w:val="center"/>
        </w:trPr>
        <w:tc>
          <w:tcPr>
            <w:tcW w:w="1985" w:type="dxa"/>
          </w:tcPr>
          <w:p w:rsidR="00F6134F" w:rsidRPr="00F6134F" w:rsidRDefault="00F6134F" w:rsidP="00CE12F7">
            <w:pPr>
              <w:pStyle w:val="Normal6"/>
              <w:rPr>
                <w:b/>
                <w:bCs/>
                <w:i/>
                <w:iCs/>
                <w:sz w:val="20"/>
              </w:rPr>
            </w:pPr>
            <w:r>
              <w:rPr>
                <w:sz w:val="20"/>
              </w:rPr>
              <w:t>G</w:t>
            </w:r>
          </w:p>
        </w:tc>
        <w:tc>
          <w:tcPr>
            <w:tcW w:w="1265" w:type="dxa"/>
          </w:tcPr>
          <w:p w:rsidR="00F6134F" w:rsidRPr="00F6134F" w:rsidRDefault="00F6134F" w:rsidP="00CE12F7">
            <w:pPr>
              <w:pStyle w:val="Normal6"/>
              <w:rPr>
                <w:b/>
                <w:bCs/>
                <w:i/>
                <w:iCs/>
                <w:sz w:val="20"/>
              </w:rPr>
            </w:pPr>
            <w:r>
              <w:rPr>
                <w:sz w:val="20"/>
              </w:rPr>
              <w:t>Razred prianjanja na mokroj podlozi</w:t>
            </w:r>
          </w:p>
        </w:tc>
        <w:tc>
          <w:tcPr>
            <w:tcW w:w="1995" w:type="dxa"/>
          </w:tcPr>
          <w:p w:rsidR="00F6134F" w:rsidRPr="00F6134F" w:rsidRDefault="00F6134F" w:rsidP="00CE12F7">
            <w:pPr>
              <w:pStyle w:val="Normal6"/>
              <w:rPr>
                <w:b/>
                <w:bCs/>
                <w:i/>
                <w:iCs/>
                <w:sz w:val="20"/>
              </w:rPr>
            </w:pPr>
            <w:r>
              <w:rPr>
                <w:sz w:val="20"/>
              </w:rPr>
              <w:t>G</w:t>
            </w:r>
          </w:p>
        </w:tc>
        <w:tc>
          <w:tcPr>
            <w:tcW w:w="1256" w:type="dxa"/>
          </w:tcPr>
          <w:p w:rsidR="00F6134F" w:rsidRPr="00F6134F" w:rsidRDefault="00F6134F" w:rsidP="00CE12F7">
            <w:pPr>
              <w:pStyle w:val="Normal6"/>
              <w:rPr>
                <w:b/>
                <w:bCs/>
                <w:i/>
                <w:iCs/>
                <w:sz w:val="20"/>
              </w:rPr>
            </w:pPr>
            <w:r>
              <w:rPr>
                <w:sz w:val="20"/>
              </w:rPr>
              <w:t>Razred prianjanja na mokroj podlozi</w:t>
            </w:r>
          </w:p>
        </w:tc>
        <w:tc>
          <w:tcPr>
            <w:tcW w:w="2146" w:type="dxa"/>
          </w:tcPr>
          <w:p w:rsidR="00F6134F" w:rsidRPr="00F6134F" w:rsidRDefault="00F6134F" w:rsidP="00CE12F7">
            <w:pPr>
              <w:pStyle w:val="Normal6"/>
              <w:rPr>
                <w:b/>
                <w:bCs/>
                <w:i/>
                <w:iCs/>
                <w:sz w:val="20"/>
              </w:rPr>
            </w:pPr>
            <w:r>
              <w:rPr>
                <w:sz w:val="20"/>
              </w:rPr>
              <w:t>G</w:t>
            </w:r>
          </w:p>
        </w:tc>
        <w:tc>
          <w:tcPr>
            <w:tcW w:w="1105" w:type="dxa"/>
          </w:tcPr>
          <w:p w:rsidR="00F6134F" w:rsidRPr="00F6134F" w:rsidRDefault="00F6134F" w:rsidP="00CE12F7">
            <w:pPr>
              <w:pStyle w:val="Normal6"/>
              <w:rPr>
                <w:b/>
                <w:bCs/>
                <w:i/>
                <w:iCs/>
                <w:sz w:val="20"/>
              </w:rPr>
            </w:pPr>
            <w:r>
              <w:rPr>
                <w:sz w:val="20"/>
              </w:rPr>
              <w:t>Razred prianjanja na mokroj podlozi</w:t>
            </w:r>
          </w:p>
        </w:tc>
      </w:tr>
      <w:tr w:rsidR="00F6134F" w:rsidRPr="00F6134F" w:rsidTr="00CE12F7">
        <w:trPr>
          <w:jc w:val="center"/>
        </w:trPr>
        <w:tc>
          <w:tcPr>
            <w:tcW w:w="1985" w:type="dxa"/>
          </w:tcPr>
          <w:p w:rsidR="00F6134F" w:rsidRPr="00F6134F" w:rsidRDefault="00F6134F" w:rsidP="00CE12F7">
            <w:pPr>
              <w:pStyle w:val="Normal6"/>
              <w:rPr>
                <w:b/>
                <w:i/>
                <w:sz w:val="20"/>
              </w:rPr>
            </w:pPr>
            <w:r>
              <w:rPr>
                <w:b/>
                <w:i/>
                <w:sz w:val="20"/>
              </w:rPr>
              <w:t>1,68 ≤ G</w:t>
            </w:r>
          </w:p>
        </w:tc>
        <w:tc>
          <w:tcPr>
            <w:tcW w:w="1265" w:type="dxa"/>
            <w:vAlign w:val="center"/>
          </w:tcPr>
          <w:p w:rsidR="00F6134F" w:rsidRPr="00F6134F" w:rsidRDefault="00F6134F" w:rsidP="00CE12F7">
            <w:pPr>
              <w:pStyle w:val="Normal6"/>
              <w:rPr>
                <w:sz w:val="20"/>
              </w:rPr>
            </w:pPr>
            <w:r>
              <w:rPr>
                <w:sz w:val="20"/>
              </w:rPr>
              <w:t>A</w:t>
            </w:r>
          </w:p>
        </w:tc>
        <w:tc>
          <w:tcPr>
            <w:tcW w:w="1995" w:type="dxa"/>
          </w:tcPr>
          <w:p w:rsidR="00F6134F" w:rsidRPr="00F6134F" w:rsidRDefault="00F6134F" w:rsidP="00CE12F7">
            <w:pPr>
              <w:pStyle w:val="Normal6"/>
              <w:rPr>
                <w:b/>
                <w:i/>
                <w:sz w:val="20"/>
              </w:rPr>
            </w:pPr>
            <w:r>
              <w:rPr>
                <w:b/>
                <w:i/>
                <w:sz w:val="20"/>
              </w:rPr>
              <w:t>1,53 ≤ G</w:t>
            </w:r>
          </w:p>
        </w:tc>
        <w:tc>
          <w:tcPr>
            <w:tcW w:w="1256" w:type="dxa"/>
            <w:vAlign w:val="center"/>
          </w:tcPr>
          <w:p w:rsidR="00F6134F" w:rsidRPr="00F6134F" w:rsidRDefault="00F6134F" w:rsidP="00CE12F7">
            <w:pPr>
              <w:pStyle w:val="Normal6"/>
              <w:rPr>
                <w:sz w:val="20"/>
              </w:rPr>
            </w:pPr>
            <w:r>
              <w:rPr>
                <w:sz w:val="20"/>
              </w:rPr>
              <w:t>A</w:t>
            </w:r>
          </w:p>
        </w:tc>
        <w:tc>
          <w:tcPr>
            <w:tcW w:w="2146" w:type="dxa"/>
          </w:tcPr>
          <w:p w:rsidR="00F6134F" w:rsidRPr="00F6134F" w:rsidRDefault="00F6134F" w:rsidP="00CE12F7">
            <w:pPr>
              <w:pStyle w:val="Normal6"/>
              <w:rPr>
                <w:b/>
                <w:i/>
                <w:sz w:val="20"/>
              </w:rPr>
            </w:pPr>
            <w:r>
              <w:rPr>
                <w:b/>
                <w:i/>
                <w:sz w:val="20"/>
              </w:rPr>
              <w:t>1,38 ≤ G</w:t>
            </w:r>
          </w:p>
        </w:tc>
        <w:tc>
          <w:tcPr>
            <w:tcW w:w="1105" w:type="dxa"/>
            <w:vAlign w:val="center"/>
          </w:tcPr>
          <w:p w:rsidR="00F6134F" w:rsidRPr="00F6134F" w:rsidRDefault="00F6134F" w:rsidP="00CE12F7">
            <w:pPr>
              <w:pStyle w:val="Normal6"/>
              <w:rPr>
                <w:sz w:val="20"/>
              </w:rPr>
            </w:pPr>
            <w:r>
              <w:rPr>
                <w:sz w:val="20"/>
              </w:rPr>
              <w:t>A</w:t>
            </w:r>
          </w:p>
        </w:tc>
      </w:tr>
      <w:tr w:rsidR="00F6134F" w:rsidRPr="00F6134F" w:rsidTr="00CE12F7">
        <w:trPr>
          <w:jc w:val="center"/>
        </w:trPr>
        <w:tc>
          <w:tcPr>
            <w:tcW w:w="1985" w:type="dxa"/>
          </w:tcPr>
          <w:p w:rsidR="00F6134F" w:rsidRPr="00F6134F" w:rsidRDefault="00F6134F" w:rsidP="00CE12F7">
            <w:pPr>
              <w:pStyle w:val="Normal6"/>
              <w:rPr>
                <w:b/>
                <w:i/>
                <w:sz w:val="20"/>
              </w:rPr>
            </w:pPr>
            <w:r>
              <w:rPr>
                <w:b/>
                <w:i/>
                <w:sz w:val="20"/>
              </w:rPr>
              <w:t>1,55 ≤ G ≤ 1,67</w:t>
            </w:r>
          </w:p>
        </w:tc>
        <w:tc>
          <w:tcPr>
            <w:tcW w:w="1265" w:type="dxa"/>
            <w:vAlign w:val="center"/>
          </w:tcPr>
          <w:p w:rsidR="00F6134F" w:rsidRPr="00F6134F" w:rsidRDefault="00F6134F" w:rsidP="00CE12F7">
            <w:pPr>
              <w:pStyle w:val="Normal6"/>
              <w:rPr>
                <w:sz w:val="20"/>
              </w:rPr>
            </w:pPr>
            <w:r>
              <w:rPr>
                <w:sz w:val="20"/>
              </w:rPr>
              <w:t>B</w:t>
            </w:r>
          </w:p>
        </w:tc>
        <w:tc>
          <w:tcPr>
            <w:tcW w:w="1995" w:type="dxa"/>
          </w:tcPr>
          <w:p w:rsidR="00F6134F" w:rsidRPr="00F6134F" w:rsidRDefault="00F6134F" w:rsidP="00CE12F7">
            <w:pPr>
              <w:pStyle w:val="Normal6"/>
              <w:rPr>
                <w:b/>
                <w:i/>
                <w:sz w:val="20"/>
              </w:rPr>
            </w:pPr>
            <w:r>
              <w:rPr>
                <w:b/>
                <w:i/>
                <w:sz w:val="20"/>
              </w:rPr>
              <w:t>1,40 ≤ G ≤ 1,52</w:t>
            </w:r>
          </w:p>
        </w:tc>
        <w:tc>
          <w:tcPr>
            <w:tcW w:w="1256" w:type="dxa"/>
            <w:vAlign w:val="center"/>
          </w:tcPr>
          <w:p w:rsidR="00F6134F" w:rsidRPr="00F6134F" w:rsidRDefault="00F6134F" w:rsidP="00CE12F7">
            <w:pPr>
              <w:pStyle w:val="Normal6"/>
              <w:rPr>
                <w:sz w:val="20"/>
              </w:rPr>
            </w:pPr>
            <w:r>
              <w:rPr>
                <w:sz w:val="20"/>
              </w:rPr>
              <w:t>B</w:t>
            </w:r>
          </w:p>
        </w:tc>
        <w:tc>
          <w:tcPr>
            <w:tcW w:w="2146" w:type="dxa"/>
          </w:tcPr>
          <w:p w:rsidR="00F6134F" w:rsidRPr="00F6134F" w:rsidRDefault="00F6134F" w:rsidP="00CE12F7">
            <w:pPr>
              <w:pStyle w:val="Normal6"/>
              <w:rPr>
                <w:b/>
                <w:i/>
                <w:sz w:val="20"/>
              </w:rPr>
            </w:pPr>
            <w:r>
              <w:rPr>
                <w:b/>
                <w:i/>
                <w:sz w:val="20"/>
              </w:rPr>
              <w:t>1,25 ≤ G ≤ 1,37</w:t>
            </w:r>
          </w:p>
        </w:tc>
        <w:tc>
          <w:tcPr>
            <w:tcW w:w="1105" w:type="dxa"/>
            <w:vAlign w:val="center"/>
          </w:tcPr>
          <w:p w:rsidR="00F6134F" w:rsidRPr="00F6134F" w:rsidRDefault="00F6134F" w:rsidP="00CE12F7">
            <w:pPr>
              <w:pStyle w:val="Normal6"/>
              <w:rPr>
                <w:sz w:val="20"/>
              </w:rPr>
            </w:pPr>
            <w:r>
              <w:rPr>
                <w:sz w:val="20"/>
              </w:rPr>
              <w:t>B</w:t>
            </w:r>
          </w:p>
        </w:tc>
      </w:tr>
      <w:tr w:rsidR="00F6134F" w:rsidRPr="00F6134F" w:rsidTr="00CE12F7">
        <w:trPr>
          <w:jc w:val="center"/>
        </w:trPr>
        <w:tc>
          <w:tcPr>
            <w:tcW w:w="1985" w:type="dxa"/>
          </w:tcPr>
          <w:p w:rsidR="00F6134F" w:rsidRPr="00F6134F" w:rsidRDefault="00F6134F" w:rsidP="00CE12F7">
            <w:pPr>
              <w:pStyle w:val="Normal6"/>
              <w:rPr>
                <w:b/>
                <w:i/>
                <w:sz w:val="20"/>
              </w:rPr>
            </w:pPr>
            <w:r>
              <w:rPr>
                <w:b/>
                <w:i/>
                <w:sz w:val="20"/>
              </w:rPr>
              <w:t>1,40 ≤ G ≤ 1,54</w:t>
            </w:r>
          </w:p>
        </w:tc>
        <w:tc>
          <w:tcPr>
            <w:tcW w:w="1265" w:type="dxa"/>
            <w:vAlign w:val="center"/>
          </w:tcPr>
          <w:p w:rsidR="00F6134F" w:rsidRPr="00F6134F" w:rsidRDefault="00F6134F" w:rsidP="00CE12F7">
            <w:pPr>
              <w:pStyle w:val="Normal6"/>
              <w:rPr>
                <w:sz w:val="20"/>
              </w:rPr>
            </w:pPr>
            <w:r>
              <w:rPr>
                <w:sz w:val="20"/>
              </w:rPr>
              <w:t>C</w:t>
            </w:r>
          </w:p>
        </w:tc>
        <w:tc>
          <w:tcPr>
            <w:tcW w:w="1995" w:type="dxa"/>
          </w:tcPr>
          <w:p w:rsidR="00F6134F" w:rsidRPr="00F6134F" w:rsidRDefault="00F6134F" w:rsidP="00CE12F7">
            <w:pPr>
              <w:pStyle w:val="Normal6"/>
              <w:rPr>
                <w:b/>
                <w:i/>
                <w:sz w:val="20"/>
              </w:rPr>
            </w:pPr>
            <w:r>
              <w:rPr>
                <w:b/>
                <w:i/>
                <w:sz w:val="20"/>
              </w:rPr>
              <w:t>1,25 ≤ G ≤ 1,39</w:t>
            </w:r>
          </w:p>
        </w:tc>
        <w:tc>
          <w:tcPr>
            <w:tcW w:w="1256" w:type="dxa"/>
            <w:vAlign w:val="center"/>
          </w:tcPr>
          <w:p w:rsidR="00F6134F" w:rsidRPr="00F6134F" w:rsidRDefault="00F6134F" w:rsidP="00CE12F7">
            <w:pPr>
              <w:pStyle w:val="Normal6"/>
              <w:rPr>
                <w:sz w:val="20"/>
              </w:rPr>
            </w:pPr>
            <w:r>
              <w:rPr>
                <w:sz w:val="20"/>
              </w:rPr>
              <w:t>C</w:t>
            </w:r>
          </w:p>
        </w:tc>
        <w:tc>
          <w:tcPr>
            <w:tcW w:w="2146" w:type="dxa"/>
          </w:tcPr>
          <w:p w:rsidR="00F6134F" w:rsidRPr="00F6134F" w:rsidRDefault="00F6134F" w:rsidP="00CE12F7">
            <w:pPr>
              <w:pStyle w:val="Normal6"/>
              <w:rPr>
                <w:b/>
                <w:i/>
                <w:sz w:val="20"/>
              </w:rPr>
            </w:pPr>
            <w:r>
              <w:rPr>
                <w:b/>
                <w:i/>
                <w:sz w:val="20"/>
              </w:rPr>
              <w:t>1,10 ≤ G ≤ 1,24</w:t>
            </w:r>
          </w:p>
        </w:tc>
        <w:tc>
          <w:tcPr>
            <w:tcW w:w="1105" w:type="dxa"/>
            <w:vAlign w:val="center"/>
          </w:tcPr>
          <w:p w:rsidR="00F6134F" w:rsidRPr="00F6134F" w:rsidRDefault="00F6134F" w:rsidP="00CE12F7">
            <w:pPr>
              <w:pStyle w:val="Normal6"/>
              <w:rPr>
                <w:sz w:val="20"/>
              </w:rPr>
            </w:pPr>
            <w:r>
              <w:rPr>
                <w:sz w:val="20"/>
              </w:rPr>
              <w:t>C</w:t>
            </w:r>
          </w:p>
        </w:tc>
      </w:tr>
      <w:tr w:rsidR="00F6134F" w:rsidRPr="00F6134F" w:rsidTr="00CE12F7">
        <w:trPr>
          <w:jc w:val="center"/>
        </w:trPr>
        <w:tc>
          <w:tcPr>
            <w:tcW w:w="1985" w:type="dxa"/>
          </w:tcPr>
          <w:p w:rsidR="00F6134F" w:rsidRPr="00F6134F" w:rsidRDefault="00F6134F" w:rsidP="00CE12F7">
            <w:pPr>
              <w:pStyle w:val="Normal6"/>
              <w:rPr>
                <w:b/>
                <w:i/>
                <w:sz w:val="20"/>
              </w:rPr>
            </w:pPr>
            <w:r>
              <w:rPr>
                <w:b/>
                <w:i/>
                <w:sz w:val="20"/>
              </w:rPr>
              <w:t>1,25 ≤ G ≤ 1,39</w:t>
            </w:r>
          </w:p>
        </w:tc>
        <w:tc>
          <w:tcPr>
            <w:tcW w:w="1265" w:type="dxa"/>
            <w:vAlign w:val="center"/>
          </w:tcPr>
          <w:p w:rsidR="00F6134F" w:rsidRPr="00F6134F" w:rsidRDefault="00F6134F" w:rsidP="00CE12F7">
            <w:pPr>
              <w:pStyle w:val="Normal6"/>
              <w:rPr>
                <w:sz w:val="20"/>
              </w:rPr>
            </w:pPr>
            <w:r>
              <w:rPr>
                <w:sz w:val="20"/>
              </w:rPr>
              <w:t>D</w:t>
            </w:r>
          </w:p>
        </w:tc>
        <w:tc>
          <w:tcPr>
            <w:tcW w:w="1995" w:type="dxa"/>
          </w:tcPr>
          <w:p w:rsidR="00F6134F" w:rsidRPr="00F6134F" w:rsidRDefault="00F6134F" w:rsidP="00CE12F7">
            <w:pPr>
              <w:pStyle w:val="Normal6"/>
              <w:rPr>
                <w:b/>
                <w:i/>
                <w:sz w:val="20"/>
              </w:rPr>
            </w:pPr>
            <w:r>
              <w:rPr>
                <w:b/>
                <w:i/>
                <w:sz w:val="20"/>
              </w:rPr>
              <w:t>1,10 ≤ G ≤ 1,24</w:t>
            </w:r>
          </w:p>
        </w:tc>
        <w:tc>
          <w:tcPr>
            <w:tcW w:w="1256" w:type="dxa"/>
            <w:vAlign w:val="center"/>
          </w:tcPr>
          <w:p w:rsidR="00F6134F" w:rsidRPr="00F6134F" w:rsidRDefault="00F6134F" w:rsidP="00CE12F7">
            <w:pPr>
              <w:pStyle w:val="Normal6"/>
              <w:rPr>
                <w:sz w:val="20"/>
              </w:rPr>
            </w:pPr>
            <w:r>
              <w:rPr>
                <w:sz w:val="20"/>
              </w:rPr>
              <w:t>D</w:t>
            </w:r>
          </w:p>
        </w:tc>
        <w:tc>
          <w:tcPr>
            <w:tcW w:w="2146" w:type="dxa"/>
          </w:tcPr>
          <w:p w:rsidR="00F6134F" w:rsidRPr="00F6134F" w:rsidRDefault="00F6134F" w:rsidP="00CE12F7">
            <w:pPr>
              <w:pStyle w:val="Normal6"/>
              <w:rPr>
                <w:b/>
                <w:i/>
                <w:sz w:val="20"/>
              </w:rPr>
            </w:pPr>
            <w:r>
              <w:rPr>
                <w:b/>
                <w:i/>
                <w:sz w:val="20"/>
              </w:rPr>
              <w:t>0,95 ≤ G ≤ 1,09</w:t>
            </w:r>
          </w:p>
        </w:tc>
        <w:tc>
          <w:tcPr>
            <w:tcW w:w="1105" w:type="dxa"/>
            <w:vAlign w:val="center"/>
          </w:tcPr>
          <w:p w:rsidR="00F6134F" w:rsidRPr="00F6134F" w:rsidRDefault="00F6134F" w:rsidP="00CE12F7">
            <w:pPr>
              <w:pStyle w:val="Normal6"/>
              <w:rPr>
                <w:sz w:val="20"/>
              </w:rPr>
            </w:pPr>
            <w:r>
              <w:rPr>
                <w:sz w:val="20"/>
              </w:rPr>
              <w:t>D</w:t>
            </w:r>
          </w:p>
        </w:tc>
      </w:tr>
      <w:tr w:rsidR="00F6134F" w:rsidRPr="00F6134F" w:rsidTr="00CE12F7">
        <w:trPr>
          <w:jc w:val="center"/>
        </w:trPr>
        <w:tc>
          <w:tcPr>
            <w:tcW w:w="1985" w:type="dxa"/>
          </w:tcPr>
          <w:p w:rsidR="00F6134F" w:rsidRPr="00F6134F" w:rsidRDefault="00F6134F" w:rsidP="00CE12F7">
            <w:pPr>
              <w:pStyle w:val="Normal6"/>
              <w:rPr>
                <w:sz w:val="20"/>
              </w:rPr>
            </w:pPr>
            <w:r>
              <w:rPr>
                <w:sz w:val="20"/>
              </w:rPr>
              <w:t>1,10 ≤ G ≤ 1,24</w:t>
            </w:r>
          </w:p>
        </w:tc>
        <w:tc>
          <w:tcPr>
            <w:tcW w:w="1265" w:type="dxa"/>
            <w:vAlign w:val="center"/>
          </w:tcPr>
          <w:p w:rsidR="00F6134F" w:rsidRPr="00F6134F" w:rsidRDefault="00F6134F" w:rsidP="00CE12F7">
            <w:pPr>
              <w:pStyle w:val="Normal6"/>
              <w:rPr>
                <w:sz w:val="20"/>
              </w:rPr>
            </w:pPr>
            <w:r>
              <w:rPr>
                <w:sz w:val="20"/>
              </w:rPr>
              <w:t>E</w:t>
            </w:r>
          </w:p>
        </w:tc>
        <w:tc>
          <w:tcPr>
            <w:tcW w:w="1995" w:type="dxa"/>
          </w:tcPr>
          <w:p w:rsidR="00F6134F" w:rsidRPr="00F6134F" w:rsidRDefault="00F6134F" w:rsidP="00CE12F7">
            <w:pPr>
              <w:pStyle w:val="Normal6"/>
              <w:rPr>
                <w:sz w:val="20"/>
              </w:rPr>
            </w:pPr>
            <w:r>
              <w:rPr>
                <w:sz w:val="20"/>
              </w:rPr>
              <w:t>0,95 ≤ G ≤ 1,09</w:t>
            </w:r>
          </w:p>
        </w:tc>
        <w:tc>
          <w:tcPr>
            <w:tcW w:w="1256" w:type="dxa"/>
            <w:vAlign w:val="center"/>
          </w:tcPr>
          <w:p w:rsidR="00F6134F" w:rsidRPr="00F6134F" w:rsidRDefault="00F6134F" w:rsidP="00CE12F7">
            <w:pPr>
              <w:pStyle w:val="Normal6"/>
              <w:rPr>
                <w:sz w:val="20"/>
              </w:rPr>
            </w:pPr>
            <w:r>
              <w:rPr>
                <w:sz w:val="20"/>
              </w:rPr>
              <w:t>E</w:t>
            </w:r>
          </w:p>
        </w:tc>
        <w:tc>
          <w:tcPr>
            <w:tcW w:w="2146" w:type="dxa"/>
          </w:tcPr>
          <w:p w:rsidR="00F6134F" w:rsidRPr="00F6134F" w:rsidRDefault="00F6134F" w:rsidP="00CE12F7">
            <w:pPr>
              <w:pStyle w:val="Normal6"/>
              <w:rPr>
                <w:b/>
                <w:i/>
                <w:sz w:val="20"/>
              </w:rPr>
            </w:pPr>
            <w:r>
              <w:rPr>
                <w:b/>
                <w:i/>
                <w:sz w:val="20"/>
              </w:rPr>
              <w:t>0,80 ≤ G ≤ 0,94</w:t>
            </w:r>
          </w:p>
        </w:tc>
        <w:tc>
          <w:tcPr>
            <w:tcW w:w="1105" w:type="dxa"/>
            <w:vAlign w:val="center"/>
          </w:tcPr>
          <w:p w:rsidR="00F6134F" w:rsidRPr="00F6134F" w:rsidRDefault="00F6134F" w:rsidP="00CE12F7">
            <w:pPr>
              <w:pStyle w:val="Normal6"/>
              <w:rPr>
                <w:sz w:val="20"/>
              </w:rPr>
            </w:pPr>
            <w:r>
              <w:rPr>
                <w:sz w:val="20"/>
              </w:rPr>
              <w:t>E</w:t>
            </w:r>
          </w:p>
        </w:tc>
      </w:tr>
      <w:tr w:rsidR="00F6134F" w:rsidRPr="00F6134F" w:rsidTr="00CE12F7">
        <w:trPr>
          <w:jc w:val="center"/>
        </w:trPr>
        <w:tc>
          <w:tcPr>
            <w:tcW w:w="1985" w:type="dxa"/>
          </w:tcPr>
          <w:p w:rsidR="00F6134F" w:rsidRPr="00F6134F" w:rsidRDefault="00F6134F" w:rsidP="00CE12F7">
            <w:pPr>
              <w:pStyle w:val="Normal6"/>
              <w:rPr>
                <w:b/>
                <w:i/>
                <w:sz w:val="20"/>
              </w:rPr>
            </w:pPr>
            <w:r>
              <w:rPr>
                <w:sz w:val="20"/>
              </w:rPr>
              <w:t>G ≤ 1,09</w:t>
            </w:r>
          </w:p>
        </w:tc>
        <w:tc>
          <w:tcPr>
            <w:tcW w:w="1265" w:type="dxa"/>
            <w:vAlign w:val="center"/>
          </w:tcPr>
          <w:p w:rsidR="00F6134F" w:rsidRPr="00F6134F" w:rsidRDefault="00F6134F" w:rsidP="00CE12F7">
            <w:pPr>
              <w:pStyle w:val="Normal6"/>
              <w:rPr>
                <w:sz w:val="20"/>
              </w:rPr>
            </w:pPr>
            <w:r>
              <w:rPr>
                <w:sz w:val="20"/>
              </w:rPr>
              <w:t>F</w:t>
            </w:r>
          </w:p>
        </w:tc>
        <w:tc>
          <w:tcPr>
            <w:tcW w:w="1995" w:type="dxa"/>
          </w:tcPr>
          <w:p w:rsidR="00F6134F" w:rsidRPr="00F6134F" w:rsidRDefault="00F6134F" w:rsidP="00CE12F7">
            <w:pPr>
              <w:pStyle w:val="Normal6"/>
              <w:rPr>
                <w:b/>
                <w:i/>
                <w:sz w:val="20"/>
              </w:rPr>
            </w:pPr>
            <w:r>
              <w:rPr>
                <w:sz w:val="20"/>
              </w:rPr>
              <w:t>G ≤ 0,94</w:t>
            </w:r>
          </w:p>
        </w:tc>
        <w:tc>
          <w:tcPr>
            <w:tcW w:w="1256" w:type="dxa"/>
            <w:vAlign w:val="center"/>
          </w:tcPr>
          <w:p w:rsidR="00F6134F" w:rsidRPr="00F6134F" w:rsidRDefault="00F6134F" w:rsidP="00CE12F7">
            <w:pPr>
              <w:pStyle w:val="Normal6"/>
              <w:rPr>
                <w:sz w:val="20"/>
              </w:rPr>
            </w:pPr>
            <w:r>
              <w:rPr>
                <w:sz w:val="20"/>
              </w:rPr>
              <w:t>F</w:t>
            </w:r>
          </w:p>
        </w:tc>
        <w:tc>
          <w:tcPr>
            <w:tcW w:w="2146" w:type="dxa"/>
          </w:tcPr>
          <w:p w:rsidR="00F6134F" w:rsidRPr="00F6134F" w:rsidRDefault="00F6134F" w:rsidP="00CE12F7">
            <w:pPr>
              <w:pStyle w:val="Normal6"/>
              <w:rPr>
                <w:b/>
                <w:i/>
                <w:sz w:val="20"/>
              </w:rPr>
            </w:pPr>
            <w:r>
              <w:rPr>
                <w:b/>
                <w:i/>
                <w:sz w:val="20"/>
              </w:rPr>
              <w:t>0,65 ≤ G ≤ 0,79</w:t>
            </w:r>
          </w:p>
        </w:tc>
        <w:tc>
          <w:tcPr>
            <w:tcW w:w="1105" w:type="dxa"/>
            <w:vAlign w:val="center"/>
          </w:tcPr>
          <w:p w:rsidR="00F6134F" w:rsidRPr="00F6134F" w:rsidRDefault="00F6134F" w:rsidP="00CE12F7">
            <w:pPr>
              <w:pStyle w:val="Normal6"/>
              <w:rPr>
                <w:sz w:val="20"/>
              </w:rPr>
            </w:pPr>
            <w:r>
              <w:rPr>
                <w:sz w:val="20"/>
              </w:rPr>
              <w:t>F</w:t>
            </w:r>
          </w:p>
        </w:tc>
      </w:tr>
      <w:tr w:rsidR="00F6134F" w:rsidRPr="00F6134F" w:rsidTr="00CE12F7">
        <w:trPr>
          <w:jc w:val="center"/>
        </w:trPr>
        <w:tc>
          <w:tcPr>
            <w:tcW w:w="1985" w:type="dxa"/>
          </w:tcPr>
          <w:p w:rsidR="00F6134F" w:rsidRPr="00F6134F" w:rsidRDefault="00F6134F" w:rsidP="00CE12F7">
            <w:pPr>
              <w:pStyle w:val="Normal6"/>
              <w:rPr>
                <w:b/>
                <w:i/>
                <w:sz w:val="20"/>
              </w:rPr>
            </w:pPr>
            <w:r>
              <w:rPr>
                <w:b/>
                <w:i/>
                <w:sz w:val="20"/>
              </w:rPr>
              <w:t>prazno</w:t>
            </w:r>
          </w:p>
        </w:tc>
        <w:tc>
          <w:tcPr>
            <w:tcW w:w="1265" w:type="dxa"/>
            <w:vAlign w:val="center"/>
          </w:tcPr>
          <w:p w:rsidR="00F6134F" w:rsidRPr="00F6134F" w:rsidRDefault="00F6134F" w:rsidP="00CE12F7">
            <w:pPr>
              <w:pStyle w:val="Normal6"/>
              <w:rPr>
                <w:b/>
                <w:i/>
                <w:sz w:val="20"/>
              </w:rPr>
            </w:pPr>
            <w:r>
              <w:rPr>
                <w:b/>
                <w:i/>
                <w:sz w:val="20"/>
              </w:rPr>
              <w:t>G</w:t>
            </w:r>
          </w:p>
        </w:tc>
        <w:tc>
          <w:tcPr>
            <w:tcW w:w="1995" w:type="dxa"/>
          </w:tcPr>
          <w:p w:rsidR="00F6134F" w:rsidRPr="00F6134F" w:rsidRDefault="00F6134F" w:rsidP="00CE12F7">
            <w:pPr>
              <w:pStyle w:val="Normal6"/>
              <w:rPr>
                <w:b/>
                <w:i/>
                <w:sz w:val="20"/>
              </w:rPr>
            </w:pPr>
            <w:r>
              <w:rPr>
                <w:b/>
                <w:i/>
                <w:sz w:val="20"/>
              </w:rPr>
              <w:t>prazno</w:t>
            </w:r>
          </w:p>
        </w:tc>
        <w:tc>
          <w:tcPr>
            <w:tcW w:w="1256" w:type="dxa"/>
            <w:vAlign w:val="center"/>
          </w:tcPr>
          <w:p w:rsidR="00F6134F" w:rsidRPr="00F6134F" w:rsidRDefault="00F6134F" w:rsidP="00CE12F7">
            <w:pPr>
              <w:pStyle w:val="Normal6"/>
              <w:rPr>
                <w:b/>
                <w:i/>
                <w:sz w:val="20"/>
              </w:rPr>
            </w:pPr>
            <w:r>
              <w:rPr>
                <w:b/>
                <w:i/>
                <w:sz w:val="20"/>
              </w:rPr>
              <w:t>G</w:t>
            </w:r>
          </w:p>
        </w:tc>
        <w:tc>
          <w:tcPr>
            <w:tcW w:w="2146" w:type="dxa"/>
          </w:tcPr>
          <w:p w:rsidR="00F6134F" w:rsidRPr="00F6134F" w:rsidRDefault="00F6134F" w:rsidP="00CE12F7">
            <w:pPr>
              <w:pStyle w:val="Normal6"/>
              <w:rPr>
                <w:b/>
                <w:i/>
                <w:sz w:val="20"/>
              </w:rPr>
            </w:pPr>
            <w:r>
              <w:rPr>
                <w:b/>
                <w:i/>
                <w:sz w:val="20"/>
              </w:rPr>
              <w:t>G ≤ 0,64</w:t>
            </w:r>
          </w:p>
        </w:tc>
        <w:tc>
          <w:tcPr>
            <w:tcW w:w="1105" w:type="dxa"/>
            <w:vAlign w:val="center"/>
          </w:tcPr>
          <w:p w:rsidR="00F6134F" w:rsidRPr="00F6134F" w:rsidRDefault="00F6134F" w:rsidP="00CE12F7">
            <w:pPr>
              <w:pStyle w:val="Normal6"/>
              <w:rPr>
                <w:b/>
                <w:i/>
                <w:sz w:val="20"/>
              </w:rPr>
            </w:pPr>
            <w:r>
              <w:rPr>
                <w:b/>
                <w:i/>
                <w:sz w:val="20"/>
              </w:rPr>
              <w:t>G</w:t>
            </w:r>
          </w:p>
        </w:tc>
      </w:tr>
      <w:tr w:rsidR="00F6134F" w:rsidRPr="00F6134F" w:rsidTr="00CE12F7">
        <w:trPr>
          <w:jc w:val="center"/>
        </w:trPr>
        <w:tc>
          <w:tcPr>
            <w:tcW w:w="9752" w:type="dxa"/>
            <w:gridSpan w:val="6"/>
          </w:tcPr>
          <w:p w:rsidR="00F6134F" w:rsidRPr="00F6134F" w:rsidRDefault="008D4F0A" w:rsidP="00CE12F7">
            <w:pPr>
              <w:pStyle w:val="ColumnHeading"/>
              <w:jc w:val="left"/>
              <w:rPr>
                <w:b/>
                <w:bCs/>
                <w:i w:val="0"/>
                <w:iCs/>
                <w:szCs w:val="24"/>
              </w:rPr>
            </w:pPr>
            <w:r>
              <w:t>Izmjena</w:t>
            </w:r>
          </w:p>
        </w:tc>
      </w:tr>
      <w:tr w:rsidR="00F6134F" w:rsidRPr="00F6134F" w:rsidTr="00CE12F7">
        <w:trPr>
          <w:jc w:val="center"/>
        </w:trPr>
        <w:tc>
          <w:tcPr>
            <w:tcW w:w="3250" w:type="dxa"/>
            <w:gridSpan w:val="2"/>
          </w:tcPr>
          <w:p w:rsidR="00F6134F" w:rsidRPr="00F6134F" w:rsidRDefault="00F6134F" w:rsidP="00CE12F7">
            <w:pPr>
              <w:pStyle w:val="Normal6"/>
              <w:rPr>
                <w:b/>
                <w:bCs/>
                <w:i/>
                <w:iCs/>
                <w:szCs w:val="24"/>
              </w:rPr>
            </w:pPr>
            <w:r>
              <w:t>gume razreda C1</w:t>
            </w:r>
          </w:p>
        </w:tc>
        <w:tc>
          <w:tcPr>
            <w:tcW w:w="3251" w:type="dxa"/>
            <w:gridSpan w:val="2"/>
          </w:tcPr>
          <w:p w:rsidR="00F6134F" w:rsidRPr="00F6134F" w:rsidRDefault="00F6134F" w:rsidP="00CE12F7">
            <w:pPr>
              <w:pStyle w:val="Normal6"/>
              <w:rPr>
                <w:b/>
                <w:bCs/>
                <w:i/>
                <w:iCs/>
                <w:szCs w:val="24"/>
              </w:rPr>
            </w:pPr>
            <w:r>
              <w:t>gume razreda C2</w:t>
            </w:r>
          </w:p>
        </w:tc>
        <w:tc>
          <w:tcPr>
            <w:tcW w:w="3251" w:type="dxa"/>
            <w:gridSpan w:val="2"/>
          </w:tcPr>
          <w:p w:rsidR="00F6134F" w:rsidRPr="00F6134F" w:rsidRDefault="00F6134F" w:rsidP="00CE12F7">
            <w:pPr>
              <w:pStyle w:val="Normal6"/>
              <w:rPr>
                <w:b/>
                <w:bCs/>
                <w:i/>
                <w:iCs/>
                <w:szCs w:val="24"/>
              </w:rPr>
            </w:pPr>
            <w:r>
              <w:t>gume razreda C3</w:t>
            </w:r>
          </w:p>
        </w:tc>
      </w:tr>
      <w:tr w:rsidR="00F6134F" w:rsidRPr="00F6134F" w:rsidTr="00CE12F7">
        <w:trPr>
          <w:jc w:val="center"/>
        </w:trPr>
        <w:tc>
          <w:tcPr>
            <w:tcW w:w="1985" w:type="dxa"/>
          </w:tcPr>
          <w:p w:rsidR="00F6134F" w:rsidRPr="00F6134F" w:rsidRDefault="00F6134F" w:rsidP="00CE12F7">
            <w:pPr>
              <w:pStyle w:val="Normal6"/>
              <w:rPr>
                <w:b/>
                <w:bCs/>
                <w:i/>
                <w:iCs/>
                <w:szCs w:val="24"/>
              </w:rPr>
            </w:pPr>
            <w:r>
              <w:rPr>
                <w:sz w:val="20"/>
              </w:rPr>
              <w:t>G</w:t>
            </w:r>
          </w:p>
        </w:tc>
        <w:tc>
          <w:tcPr>
            <w:tcW w:w="1265" w:type="dxa"/>
          </w:tcPr>
          <w:p w:rsidR="00F6134F" w:rsidRPr="00F6134F" w:rsidRDefault="00F6134F" w:rsidP="00CE12F7">
            <w:pPr>
              <w:pStyle w:val="Normal6"/>
              <w:rPr>
                <w:b/>
                <w:bCs/>
                <w:i/>
                <w:iCs/>
                <w:szCs w:val="24"/>
              </w:rPr>
            </w:pPr>
            <w:r>
              <w:rPr>
                <w:sz w:val="20"/>
              </w:rPr>
              <w:t>Razred prianjanja na mokroj podlozi</w:t>
            </w:r>
          </w:p>
        </w:tc>
        <w:tc>
          <w:tcPr>
            <w:tcW w:w="1995" w:type="dxa"/>
          </w:tcPr>
          <w:p w:rsidR="00F6134F" w:rsidRPr="00F6134F" w:rsidRDefault="00F6134F" w:rsidP="00CE12F7">
            <w:pPr>
              <w:pStyle w:val="Normal6"/>
              <w:rPr>
                <w:b/>
                <w:bCs/>
                <w:i/>
                <w:iCs/>
                <w:szCs w:val="24"/>
              </w:rPr>
            </w:pPr>
            <w:r>
              <w:rPr>
                <w:sz w:val="20"/>
              </w:rPr>
              <w:t>G</w:t>
            </w:r>
          </w:p>
        </w:tc>
        <w:tc>
          <w:tcPr>
            <w:tcW w:w="1256" w:type="dxa"/>
          </w:tcPr>
          <w:p w:rsidR="00F6134F" w:rsidRPr="00F6134F" w:rsidRDefault="00F6134F" w:rsidP="00CE12F7">
            <w:pPr>
              <w:pStyle w:val="Normal6"/>
              <w:rPr>
                <w:b/>
                <w:bCs/>
                <w:i/>
                <w:iCs/>
                <w:szCs w:val="24"/>
              </w:rPr>
            </w:pPr>
            <w:r>
              <w:rPr>
                <w:sz w:val="20"/>
              </w:rPr>
              <w:t>Razred prianjanja na mokroj podlozi</w:t>
            </w:r>
          </w:p>
        </w:tc>
        <w:tc>
          <w:tcPr>
            <w:tcW w:w="2146" w:type="dxa"/>
          </w:tcPr>
          <w:p w:rsidR="00F6134F" w:rsidRPr="00F6134F" w:rsidRDefault="00F6134F" w:rsidP="00CE12F7">
            <w:pPr>
              <w:pStyle w:val="Normal6"/>
              <w:rPr>
                <w:b/>
                <w:bCs/>
                <w:i/>
                <w:iCs/>
                <w:szCs w:val="24"/>
              </w:rPr>
            </w:pPr>
            <w:r>
              <w:rPr>
                <w:sz w:val="20"/>
              </w:rPr>
              <w:t>G</w:t>
            </w:r>
          </w:p>
        </w:tc>
        <w:tc>
          <w:tcPr>
            <w:tcW w:w="1105" w:type="dxa"/>
          </w:tcPr>
          <w:p w:rsidR="00F6134F" w:rsidRPr="00F6134F" w:rsidRDefault="00F6134F" w:rsidP="00CE12F7">
            <w:pPr>
              <w:pStyle w:val="Normal6"/>
              <w:rPr>
                <w:b/>
                <w:bCs/>
                <w:i/>
                <w:iCs/>
                <w:szCs w:val="24"/>
              </w:rPr>
            </w:pPr>
            <w:r>
              <w:rPr>
                <w:sz w:val="20"/>
              </w:rPr>
              <w:t>Razred prianjanja na mokroj podlozi</w:t>
            </w:r>
          </w:p>
        </w:tc>
      </w:tr>
      <w:tr w:rsidR="00F6134F" w:rsidRPr="00F6134F" w:rsidTr="00CE12F7">
        <w:trPr>
          <w:jc w:val="center"/>
        </w:trPr>
        <w:tc>
          <w:tcPr>
            <w:tcW w:w="1985" w:type="dxa"/>
          </w:tcPr>
          <w:p w:rsidR="00F6134F" w:rsidRPr="00F6134F" w:rsidRDefault="00F6134F" w:rsidP="00CE12F7">
            <w:pPr>
              <w:pStyle w:val="Normal6"/>
              <w:rPr>
                <w:b/>
                <w:i/>
                <w:sz w:val="20"/>
              </w:rPr>
            </w:pPr>
            <w:r>
              <w:rPr>
                <w:b/>
                <w:i/>
                <w:sz w:val="20"/>
              </w:rPr>
              <w:t>1,55 ≤ G</w:t>
            </w:r>
          </w:p>
        </w:tc>
        <w:tc>
          <w:tcPr>
            <w:tcW w:w="1265" w:type="dxa"/>
            <w:vAlign w:val="center"/>
          </w:tcPr>
          <w:p w:rsidR="00F6134F" w:rsidRPr="00F6134F" w:rsidRDefault="00F6134F" w:rsidP="00CE12F7">
            <w:pPr>
              <w:pStyle w:val="Normal6"/>
              <w:rPr>
                <w:sz w:val="20"/>
              </w:rPr>
            </w:pPr>
            <w:r>
              <w:rPr>
                <w:sz w:val="20"/>
              </w:rPr>
              <w:t>A</w:t>
            </w:r>
          </w:p>
        </w:tc>
        <w:tc>
          <w:tcPr>
            <w:tcW w:w="1995" w:type="dxa"/>
          </w:tcPr>
          <w:p w:rsidR="00F6134F" w:rsidRPr="00F6134F" w:rsidRDefault="00F6134F" w:rsidP="00CE12F7">
            <w:pPr>
              <w:pStyle w:val="Normal6"/>
              <w:rPr>
                <w:b/>
                <w:i/>
                <w:sz w:val="20"/>
              </w:rPr>
            </w:pPr>
            <w:r>
              <w:rPr>
                <w:b/>
                <w:i/>
                <w:sz w:val="20"/>
              </w:rPr>
              <w:t>1,40 ≤ G</w:t>
            </w:r>
          </w:p>
        </w:tc>
        <w:tc>
          <w:tcPr>
            <w:tcW w:w="1256" w:type="dxa"/>
            <w:vAlign w:val="center"/>
          </w:tcPr>
          <w:p w:rsidR="00F6134F" w:rsidRPr="00F6134F" w:rsidRDefault="00F6134F" w:rsidP="00CE12F7">
            <w:pPr>
              <w:pStyle w:val="Normal6"/>
              <w:rPr>
                <w:sz w:val="20"/>
              </w:rPr>
            </w:pPr>
            <w:r>
              <w:rPr>
                <w:sz w:val="20"/>
              </w:rPr>
              <w:t>A</w:t>
            </w:r>
          </w:p>
        </w:tc>
        <w:tc>
          <w:tcPr>
            <w:tcW w:w="2146" w:type="dxa"/>
          </w:tcPr>
          <w:p w:rsidR="00F6134F" w:rsidRPr="00F6134F" w:rsidRDefault="00F6134F" w:rsidP="00CE12F7">
            <w:pPr>
              <w:pStyle w:val="Normal6"/>
              <w:rPr>
                <w:b/>
                <w:i/>
                <w:sz w:val="20"/>
              </w:rPr>
            </w:pPr>
            <w:r>
              <w:rPr>
                <w:b/>
                <w:i/>
                <w:sz w:val="20"/>
              </w:rPr>
              <w:t>1,25 ≤ G</w:t>
            </w:r>
          </w:p>
        </w:tc>
        <w:tc>
          <w:tcPr>
            <w:tcW w:w="1105" w:type="dxa"/>
            <w:vAlign w:val="center"/>
          </w:tcPr>
          <w:p w:rsidR="00F6134F" w:rsidRPr="00F6134F" w:rsidRDefault="00F6134F" w:rsidP="00CE12F7">
            <w:pPr>
              <w:pStyle w:val="Normal6"/>
              <w:rPr>
                <w:sz w:val="20"/>
              </w:rPr>
            </w:pPr>
            <w:r>
              <w:rPr>
                <w:sz w:val="20"/>
              </w:rPr>
              <w:t>A</w:t>
            </w:r>
          </w:p>
        </w:tc>
      </w:tr>
      <w:tr w:rsidR="00F6134F" w:rsidRPr="00F6134F" w:rsidTr="00CE12F7">
        <w:trPr>
          <w:jc w:val="center"/>
        </w:trPr>
        <w:tc>
          <w:tcPr>
            <w:tcW w:w="1985" w:type="dxa"/>
          </w:tcPr>
          <w:p w:rsidR="00F6134F" w:rsidRPr="00F6134F" w:rsidRDefault="00F6134F" w:rsidP="00CE12F7">
            <w:pPr>
              <w:pStyle w:val="Normal6"/>
              <w:rPr>
                <w:b/>
                <w:i/>
                <w:sz w:val="20"/>
              </w:rPr>
            </w:pPr>
            <w:r>
              <w:rPr>
                <w:b/>
                <w:i/>
                <w:sz w:val="20"/>
              </w:rPr>
              <w:t>1,40 ≤ G ≤ 1,54</w:t>
            </w:r>
          </w:p>
        </w:tc>
        <w:tc>
          <w:tcPr>
            <w:tcW w:w="1265" w:type="dxa"/>
            <w:vAlign w:val="center"/>
          </w:tcPr>
          <w:p w:rsidR="00F6134F" w:rsidRPr="00F6134F" w:rsidRDefault="00F6134F" w:rsidP="00CE12F7">
            <w:pPr>
              <w:pStyle w:val="Normal6"/>
              <w:rPr>
                <w:sz w:val="20"/>
              </w:rPr>
            </w:pPr>
            <w:r>
              <w:rPr>
                <w:sz w:val="20"/>
              </w:rPr>
              <w:t>B</w:t>
            </w:r>
          </w:p>
        </w:tc>
        <w:tc>
          <w:tcPr>
            <w:tcW w:w="1995" w:type="dxa"/>
          </w:tcPr>
          <w:p w:rsidR="00F6134F" w:rsidRPr="00F6134F" w:rsidRDefault="00F6134F" w:rsidP="00CE12F7">
            <w:pPr>
              <w:pStyle w:val="Normal6"/>
              <w:rPr>
                <w:b/>
                <w:i/>
                <w:sz w:val="20"/>
              </w:rPr>
            </w:pPr>
            <w:r>
              <w:rPr>
                <w:b/>
                <w:i/>
                <w:sz w:val="20"/>
              </w:rPr>
              <w:t>1,25 ≤ G ≤ 1,39</w:t>
            </w:r>
          </w:p>
        </w:tc>
        <w:tc>
          <w:tcPr>
            <w:tcW w:w="1256" w:type="dxa"/>
            <w:vAlign w:val="center"/>
          </w:tcPr>
          <w:p w:rsidR="00F6134F" w:rsidRPr="00F6134F" w:rsidRDefault="00F6134F" w:rsidP="00CE12F7">
            <w:pPr>
              <w:pStyle w:val="Normal6"/>
              <w:rPr>
                <w:sz w:val="20"/>
              </w:rPr>
            </w:pPr>
            <w:r>
              <w:rPr>
                <w:sz w:val="20"/>
              </w:rPr>
              <w:t>B</w:t>
            </w:r>
          </w:p>
        </w:tc>
        <w:tc>
          <w:tcPr>
            <w:tcW w:w="2146" w:type="dxa"/>
          </w:tcPr>
          <w:p w:rsidR="00F6134F" w:rsidRPr="00F6134F" w:rsidRDefault="00F6134F" w:rsidP="00CE12F7">
            <w:pPr>
              <w:pStyle w:val="Normal6"/>
              <w:rPr>
                <w:b/>
                <w:i/>
                <w:sz w:val="20"/>
              </w:rPr>
            </w:pPr>
            <w:r>
              <w:rPr>
                <w:b/>
                <w:i/>
                <w:sz w:val="20"/>
              </w:rPr>
              <w:t>1,10 ≤ G ≤ 1,24</w:t>
            </w:r>
          </w:p>
        </w:tc>
        <w:tc>
          <w:tcPr>
            <w:tcW w:w="1105" w:type="dxa"/>
            <w:vAlign w:val="center"/>
          </w:tcPr>
          <w:p w:rsidR="00F6134F" w:rsidRPr="00F6134F" w:rsidRDefault="00F6134F" w:rsidP="00CE12F7">
            <w:pPr>
              <w:pStyle w:val="Normal6"/>
              <w:rPr>
                <w:sz w:val="20"/>
              </w:rPr>
            </w:pPr>
            <w:r>
              <w:rPr>
                <w:sz w:val="20"/>
              </w:rPr>
              <w:t>B</w:t>
            </w:r>
          </w:p>
        </w:tc>
      </w:tr>
      <w:tr w:rsidR="00F6134F" w:rsidRPr="00F6134F" w:rsidTr="00CE12F7">
        <w:trPr>
          <w:jc w:val="center"/>
        </w:trPr>
        <w:tc>
          <w:tcPr>
            <w:tcW w:w="1985" w:type="dxa"/>
          </w:tcPr>
          <w:p w:rsidR="00F6134F" w:rsidRPr="00F6134F" w:rsidRDefault="00F6134F" w:rsidP="00CE12F7">
            <w:pPr>
              <w:pStyle w:val="Normal6"/>
              <w:rPr>
                <w:b/>
                <w:i/>
                <w:sz w:val="20"/>
              </w:rPr>
            </w:pPr>
            <w:r>
              <w:rPr>
                <w:b/>
                <w:i/>
                <w:sz w:val="20"/>
              </w:rPr>
              <w:t>1,25 ≤ G ≤ 1,39</w:t>
            </w:r>
          </w:p>
        </w:tc>
        <w:tc>
          <w:tcPr>
            <w:tcW w:w="1265" w:type="dxa"/>
            <w:vAlign w:val="center"/>
          </w:tcPr>
          <w:p w:rsidR="00F6134F" w:rsidRPr="00F6134F" w:rsidRDefault="00F6134F" w:rsidP="00CE12F7">
            <w:pPr>
              <w:pStyle w:val="Normal6"/>
              <w:rPr>
                <w:sz w:val="20"/>
              </w:rPr>
            </w:pPr>
            <w:r>
              <w:rPr>
                <w:sz w:val="20"/>
              </w:rPr>
              <w:t>C</w:t>
            </w:r>
          </w:p>
        </w:tc>
        <w:tc>
          <w:tcPr>
            <w:tcW w:w="1995" w:type="dxa"/>
          </w:tcPr>
          <w:p w:rsidR="00F6134F" w:rsidRPr="00F6134F" w:rsidRDefault="00F6134F" w:rsidP="00CE12F7">
            <w:pPr>
              <w:pStyle w:val="Normal6"/>
              <w:rPr>
                <w:b/>
                <w:i/>
                <w:sz w:val="20"/>
              </w:rPr>
            </w:pPr>
            <w:r>
              <w:rPr>
                <w:b/>
                <w:i/>
                <w:sz w:val="20"/>
              </w:rPr>
              <w:t>1,10 ≤ G ≤ 1,24</w:t>
            </w:r>
          </w:p>
        </w:tc>
        <w:tc>
          <w:tcPr>
            <w:tcW w:w="1256" w:type="dxa"/>
            <w:vAlign w:val="center"/>
          </w:tcPr>
          <w:p w:rsidR="00F6134F" w:rsidRPr="00F6134F" w:rsidRDefault="00F6134F" w:rsidP="00CE12F7">
            <w:pPr>
              <w:pStyle w:val="Normal6"/>
              <w:rPr>
                <w:sz w:val="20"/>
              </w:rPr>
            </w:pPr>
            <w:r>
              <w:rPr>
                <w:sz w:val="20"/>
              </w:rPr>
              <w:t>C</w:t>
            </w:r>
          </w:p>
        </w:tc>
        <w:tc>
          <w:tcPr>
            <w:tcW w:w="2146" w:type="dxa"/>
          </w:tcPr>
          <w:p w:rsidR="00F6134F" w:rsidRPr="00F6134F" w:rsidRDefault="00F6134F" w:rsidP="00CE12F7">
            <w:pPr>
              <w:pStyle w:val="Normal6"/>
              <w:rPr>
                <w:b/>
                <w:i/>
                <w:sz w:val="20"/>
              </w:rPr>
            </w:pPr>
            <w:r>
              <w:rPr>
                <w:b/>
                <w:i/>
                <w:sz w:val="20"/>
              </w:rPr>
              <w:t>0,95 ≤ G ≤ 1,09</w:t>
            </w:r>
          </w:p>
        </w:tc>
        <w:tc>
          <w:tcPr>
            <w:tcW w:w="1105" w:type="dxa"/>
            <w:vAlign w:val="center"/>
          </w:tcPr>
          <w:p w:rsidR="00F6134F" w:rsidRPr="00F6134F" w:rsidRDefault="00F6134F" w:rsidP="00CE12F7">
            <w:pPr>
              <w:pStyle w:val="Normal6"/>
              <w:rPr>
                <w:sz w:val="20"/>
              </w:rPr>
            </w:pPr>
            <w:r>
              <w:rPr>
                <w:sz w:val="20"/>
              </w:rPr>
              <w:t>C</w:t>
            </w:r>
          </w:p>
        </w:tc>
      </w:tr>
      <w:tr w:rsidR="00F6134F" w:rsidRPr="00F6134F" w:rsidTr="00CE12F7">
        <w:trPr>
          <w:jc w:val="center"/>
        </w:trPr>
        <w:tc>
          <w:tcPr>
            <w:tcW w:w="1985" w:type="dxa"/>
          </w:tcPr>
          <w:p w:rsidR="00F6134F" w:rsidRPr="00F6134F" w:rsidRDefault="00F6134F" w:rsidP="00CE12F7">
            <w:pPr>
              <w:pStyle w:val="Normal6"/>
              <w:rPr>
                <w:b/>
                <w:i/>
                <w:sz w:val="20"/>
              </w:rPr>
            </w:pPr>
            <w:r>
              <w:rPr>
                <w:b/>
                <w:i/>
                <w:sz w:val="20"/>
              </w:rPr>
              <w:t>prazno</w:t>
            </w:r>
          </w:p>
        </w:tc>
        <w:tc>
          <w:tcPr>
            <w:tcW w:w="1265" w:type="dxa"/>
            <w:vAlign w:val="center"/>
          </w:tcPr>
          <w:p w:rsidR="00F6134F" w:rsidRPr="00F6134F" w:rsidRDefault="00F6134F" w:rsidP="00CE12F7">
            <w:pPr>
              <w:pStyle w:val="Normal6"/>
              <w:rPr>
                <w:sz w:val="20"/>
              </w:rPr>
            </w:pPr>
            <w:r>
              <w:rPr>
                <w:sz w:val="20"/>
              </w:rPr>
              <w:t>D</w:t>
            </w:r>
          </w:p>
        </w:tc>
        <w:tc>
          <w:tcPr>
            <w:tcW w:w="1995" w:type="dxa"/>
          </w:tcPr>
          <w:p w:rsidR="00F6134F" w:rsidRPr="00F6134F" w:rsidRDefault="00F6134F" w:rsidP="00CE12F7">
            <w:pPr>
              <w:pStyle w:val="Normal6"/>
              <w:rPr>
                <w:b/>
                <w:i/>
                <w:sz w:val="20"/>
              </w:rPr>
            </w:pPr>
            <w:r>
              <w:rPr>
                <w:b/>
                <w:i/>
                <w:sz w:val="20"/>
              </w:rPr>
              <w:t>prazno</w:t>
            </w:r>
          </w:p>
        </w:tc>
        <w:tc>
          <w:tcPr>
            <w:tcW w:w="1256" w:type="dxa"/>
            <w:vAlign w:val="center"/>
          </w:tcPr>
          <w:p w:rsidR="00F6134F" w:rsidRPr="00F6134F" w:rsidRDefault="00F6134F" w:rsidP="00CE12F7">
            <w:pPr>
              <w:pStyle w:val="Normal6"/>
              <w:rPr>
                <w:sz w:val="20"/>
              </w:rPr>
            </w:pPr>
            <w:r>
              <w:rPr>
                <w:sz w:val="20"/>
              </w:rPr>
              <w:t>D</w:t>
            </w:r>
          </w:p>
        </w:tc>
        <w:tc>
          <w:tcPr>
            <w:tcW w:w="2146" w:type="dxa"/>
          </w:tcPr>
          <w:p w:rsidR="00F6134F" w:rsidRPr="00F6134F" w:rsidRDefault="00F6134F" w:rsidP="00CE12F7">
            <w:pPr>
              <w:pStyle w:val="Normal6"/>
              <w:rPr>
                <w:b/>
                <w:i/>
                <w:sz w:val="20"/>
              </w:rPr>
            </w:pPr>
            <w:r>
              <w:rPr>
                <w:b/>
                <w:i/>
                <w:sz w:val="20"/>
              </w:rPr>
              <w:t>0,80 ≤ G ≤ 0,94</w:t>
            </w:r>
          </w:p>
        </w:tc>
        <w:tc>
          <w:tcPr>
            <w:tcW w:w="1105" w:type="dxa"/>
            <w:vAlign w:val="center"/>
          </w:tcPr>
          <w:p w:rsidR="00F6134F" w:rsidRPr="00F6134F" w:rsidRDefault="00F6134F" w:rsidP="00CE12F7">
            <w:pPr>
              <w:pStyle w:val="Normal6"/>
              <w:rPr>
                <w:sz w:val="20"/>
              </w:rPr>
            </w:pPr>
            <w:r>
              <w:rPr>
                <w:sz w:val="20"/>
              </w:rPr>
              <w:t>D</w:t>
            </w:r>
          </w:p>
        </w:tc>
      </w:tr>
      <w:tr w:rsidR="00F6134F" w:rsidRPr="00F6134F" w:rsidTr="00CE12F7">
        <w:trPr>
          <w:jc w:val="center"/>
        </w:trPr>
        <w:tc>
          <w:tcPr>
            <w:tcW w:w="1985" w:type="dxa"/>
          </w:tcPr>
          <w:p w:rsidR="00F6134F" w:rsidRPr="00F6134F" w:rsidRDefault="00F6134F" w:rsidP="00CE12F7">
            <w:pPr>
              <w:pStyle w:val="Normal6"/>
              <w:rPr>
                <w:sz w:val="20"/>
              </w:rPr>
            </w:pPr>
            <w:r>
              <w:rPr>
                <w:sz w:val="20"/>
              </w:rPr>
              <w:t>1,10 ≤ G ≤ 1,24</w:t>
            </w:r>
          </w:p>
        </w:tc>
        <w:tc>
          <w:tcPr>
            <w:tcW w:w="1265" w:type="dxa"/>
            <w:vAlign w:val="center"/>
          </w:tcPr>
          <w:p w:rsidR="00F6134F" w:rsidRPr="00F6134F" w:rsidRDefault="00F6134F" w:rsidP="00CE12F7">
            <w:pPr>
              <w:pStyle w:val="Normal6"/>
              <w:rPr>
                <w:sz w:val="20"/>
              </w:rPr>
            </w:pPr>
            <w:r>
              <w:rPr>
                <w:sz w:val="20"/>
              </w:rPr>
              <w:t>E</w:t>
            </w:r>
          </w:p>
        </w:tc>
        <w:tc>
          <w:tcPr>
            <w:tcW w:w="1995" w:type="dxa"/>
          </w:tcPr>
          <w:p w:rsidR="00F6134F" w:rsidRPr="00F6134F" w:rsidRDefault="00F6134F" w:rsidP="00CE12F7">
            <w:pPr>
              <w:pStyle w:val="Normal6"/>
              <w:rPr>
                <w:sz w:val="20"/>
              </w:rPr>
            </w:pPr>
            <w:r>
              <w:rPr>
                <w:sz w:val="20"/>
              </w:rPr>
              <w:t>0,95 ≤ G ≤ 1,09</w:t>
            </w:r>
          </w:p>
        </w:tc>
        <w:tc>
          <w:tcPr>
            <w:tcW w:w="1256" w:type="dxa"/>
            <w:vAlign w:val="center"/>
          </w:tcPr>
          <w:p w:rsidR="00F6134F" w:rsidRPr="00F6134F" w:rsidRDefault="00F6134F" w:rsidP="00CE12F7">
            <w:pPr>
              <w:pStyle w:val="Normal6"/>
              <w:rPr>
                <w:sz w:val="20"/>
              </w:rPr>
            </w:pPr>
            <w:r>
              <w:rPr>
                <w:sz w:val="20"/>
              </w:rPr>
              <w:t>E</w:t>
            </w:r>
          </w:p>
        </w:tc>
        <w:tc>
          <w:tcPr>
            <w:tcW w:w="2146" w:type="dxa"/>
          </w:tcPr>
          <w:p w:rsidR="00F6134F" w:rsidRPr="00F6134F" w:rsidRDefault="00F6134F" w:rsidP="00CE12F7">
            <w:pPr>
              <w:pStyle w:val="Normal6"/>
              <w:rPr>
                <w:b/>
                <w:i/>
                <w:sz w:val="20"/>
              </w:rPr>
            </w:pPr>
            <w:r>
              <w:rPr>
                <w:b/>
                <w:i/>
                <w:sz w:val="20"/>
              </w:rPr>
              <w:t>0,65 ≤ G ≤ 0,79</w:t>
            </w:r>
          </w:p>
        </w:tc>
        <w:tc>
          <w:tcPr>
            <w:tcW w:w="1105" w:type="dxa"/>
            <w:vAlign w:val="center"/>
          </w:tcPr>
          <w:p w:rsidR="00F6134F" w:rsidRPr="00F6134F" w:rsidRDefault="00F6134F" w:rsidP="00CE12F7">
            <w:pPr>
              <w:pStyle w:val="Normal6"/>
              <w:rPr>
                <w:sz w:val="20"/>
              </w:rPr>
            </w:pPr>
            <w:r>
              <w:rPr>
                <w:sz w:val="20"/>
              </w:rPr>
              <w:t>E</w:t>
            </w:r>
          </w:p>
        </w:tc>
      </w:tr>
      <w:tr w:rsidR="00F6134F" w:rsidRPr="00F6134F" w:rsidTr="00CE12F7">
        <w:trPr>
          <w:jc w:val="center"/>
        </w:trPr>
        <w:tc>
          <w:tcPr>
            <w:tcW w:w="1985" w:type="dxa"/>
          </w:tcPr>
          <w:p w:rsidR="00F6134F" w:rsidRPr="00F6134F" w:rsidRDefault="00F6134F" w:rsidP="00CE12F7">
            <w:pPr>
              <w:pStyle w:val="Normal6"/>
              <w:rPr>
                <w:b/>
                <w:i/>
                <w:sz w:val="20"/>
              </w:rPr>
            </w:pPr>
            <w:r>
              <w:rPr>
                <w:sz w:val="20"/>
              </w:rPr>
              <w:t>G ≤ 1,09</w:t>
            </w:r>
          </w:p>
        </w:tc>
        <w:tc>
          <w:tcPr>
            <w:tcW w:w="1265" w:type="dxa"/>
            <w:vAlign w:val="center"/>
          </w:tcPr>
          <w:p w:rsidR="00F6134F" w:rsidRPr="00F6134F" w:rsidRDefault="00F6134F" w:rsidP="00CE12F7">
            <w:pPr>
              <w:pStyle w:val="Normal6"/>
              <w:rPr>
                <w:sz w:val="20"/>
              </w:rPr>
            </w:pPr>
            <w:r>
              <w:rPr>
                <w:sz w:val="20"/>
              </w:rPr>
              <w:t>F</w:t>
            </w:r>
          </w:p>
        </w:tc>
        <w:tc>
          <w:tcPr>
            <w:tcW w:w="1995" w:type="dxa"/>
          </w:tcPr>
          <w:p w:rsidR="00F6134F" w:rsidRPr="00F6134F" w:rsidRDefault="00F6134F" w:rsidP="00CE12F7">
            <w:pPr>
              <w:pStyle w:val="Normal6"/>
              <w:rPr>
                <w:b/>
                <w:i/>
                <w:sz w:val="20"/>
              </w:rPr>
            </w:pPr>
            <w:r>
              <w:rPr>
                <w:sz w:val="20"/>
              </w:rPr>
              <w:t>G ≤ 0,94</w:t>
            </w:r>
          </w:p>
        </w:tc>
        <w:tc>
          <w:tcPr>
            <w:tcW w:w="1256" w:type="dxa"/>
            <w:vAlign w:val="center"/>
          </w:tcPr>
          <w:p w:rsidR="00F6134F" w:rsidRPr="00F6134F" w:rsidRDefault="00F6134F" w:rsidP="00CE12F7">
            <w:pPr>
              <w:pStyle w:val="Normal6"/>
              <w:rPr>
                <w:sz w:val="20"/>
              </w:rPr>
            </w:pPr>
            <w:r>
              <w:rPr>
                <w:sz w:val="20"/>
              </w:rPr>
              <w:t>F</w:t>
            </w:r>
          </w:p>
        </w:tc>
        <w:tc>
          <w:tcPr>
            <w:tcW w:w="2146" w:type="dxa"/>
          </w:tcPr>
          <w:p w:rsidR="00F6134F" w:rsidRPr="00F6134F" w:rsidRDefault="00F6134F" w:rsidP="00CE12F7">
            <w:pPr>
              <w:pStyle w:val="Normal6"/>
              <w:rPr>
                <w:b/>
                <w:i/>
                <w:sz w:val="20"/>
              </w:rPr>
            </w:pPr>
            <w:r>
              <w:rPr>
                <w:b/>
                <w:i/>
                <w:sz w:val="20"/>
              </w:rPr>
              <w:t>G ≤ 0,64</w:t>
            </w:r>
          </w:p>
        </w:tc>
        <w:tc>
          <w:tcPr>
            <w:tcW w:w="1105" w:type="dxa"/>
            <w:vAlign w:val="center"/>
          </w:tcPr>
          <w:p w:rsidR="00F6134F" w:rsidRPr="00F6134F" w:rsidRDefault="00F6134F" w:rsidP="00CE12F7">
            <w:pPr>
              <w:pStyle w:val="Normal6"/>
              <w:rPr>
                <w:sz w:val="20"/>
              </w:rPr>
            </w:pPr>
            <w:r>
              <w:rPr>
                <w:sz w:val="20"/>
              </w:rPr>
              <w:t>F</w:t>
            </w:r>
          </w:p>
        </w:tc>
      </w:tr>
    </w:tbl>
    <w:p w:rsidR="00F6134F" w:rsidRPr="00F6134F" w:rsidRDefault="00F6134F" w:rsidP="00F6134F">
      <w:r>
        <w:rPr>
          <w:rStyle w:val="HideTWBExt"/>
          <w:noProof w:val="0"/>
        </w:rPr>
        <w:t>&lt;/Amend&gt;</w:t>
      </w:r>
    </w:p>
    <w:p w:rsidR="00F6134F" w:rsidRPr="00F6134F" w:rsidRDefault="00F6134F" w:rsidP="00F6134F"/>
    <w:p w:rsidR="00F6134F" w:rsidRPr="00F6134F" w:rsidRDefault="00F6134F" w:rsidP="00F6134F"/>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50</w:t>
      </w:r>
      <w:r>
        <w:rPr>
          <w:rStyle w:val="HideTWBExt"/>
          <w:b w:val="0"/>
          <w:noProof w:val="0"/>
        </w:rPr>
        <w:t>&lt;/NumAm&gt;</w:t>
      </w:r>
    </w:p>
    <w:p w:rsidR="00F6134F" w:rsidRPr="00F6134F" w:rsidRDefault="00F6134F" w:rsidP="00F6134F">
      <w:pPr>
        <w:pStyle w:val="NormalBold12b"/>
      </w:pPr>
      <w:r>
        <w:rPr>
          <w:rStyle w:val="HideTWBExt"/>
          <w:noProof w:val="0"/>
        </w:rPr>
        <w:t>&lt;DocAmend&gt;</w:t>
      </w:r>
      <w:r w:rsidRPr="008A0A8D">
        <w:t>Prijedlog uredbe</w:t>
      </w:r>
      <w:r>
        <w:rPr>
          <w:rStyle w:val="HideTWBExt"/>
          <w:noProof w:val="0"/>
        </w:rPr>
        <w:t>&lt;/DocAmend&gt;</w:t>
      </w:r>
    </w:p>
    <w:p w:rsidR="00F6134F" w:rsidRPr="00F6134F" w:rsidRDefault="00F6134F" w:rsidP="00F6134F">
      <w:pPr>
        <w:pStyle w:val="NormalBold"/>
      </w:pPr>
      <w:r>
        <w:rPr>
          <w:rStyle w:val="HideTWBExt"/>
          <w:noProof w:val="0"/>
        </w:rPr>
        <w:t>&lt;Article&gt;</w:t>
      </w:r>
      <w:r w:rsidRPr="008A0A8D">
        <w:t>Prilog I. – dio C – naslov</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6134F" w:rsidRPr="00F6134F" w:rsidTr="00CE12F7">
        <w:trPr>
          <w:jc w:val="center"/>
        </w:trPr>
        <w:tc>
          <w:tcPr>
            <w:tcW w:w="9752" w:type="dxa"/>
            <w:gridSpan w:val="2"/>
          </w:tcPr>
          <w:p w:rsidR="00F6134F" w:rsidRPr="00F6134F" w:rsidRDefault="00F6134F" w:rsidP="00CE12F7">
            <w:pPr>
              <w:keepNext/>
              <w:widowControl/>
              <w:rPr>
                <w:szCs w:val="24"/>
              </w:rPr>
            </w:pPr>
          </w:p>
        </w:tc>
      </w:tr>
      <w:tr w:rsidR="00F6134F" w:rsidRPr="00F6134F" w:rsidTr="00CE12F7">
        <w:trPr>
          <w:jc w:val="center"/>
        </w:trPr>
        <w:tc>
          <w:tcPr>
            <w:tcW w:w="4876" w:type="dxa"/>
          </w:tcPr>
          <w:p w:rsidR="00F6134F" w:rsidRPr="008A0A8D" w:rsidRDefault="00F6134F" w:rsidP="00CE12F7">
            <w:pPr>
              <w:pStyle w:val="ColumnHeading"/>
            </w:pPr>
            <w:r w:rsidRPr="008A0A8D">
              <w:t>Tekst koji je predložila Komisija</w:t>
            </w:r>
          </w:p>
        </w:tc>
        <w:tc>
          <w:tcPr>
            <w:tcW w:w="4876" w:type="dxa"/>
          </w:tcPr>
          <w:p w:rsidR="00F6134F" w:rsidRPr="008A0A8D" w:rsidRDefault="008D4F0A" w:rsidP="00CE12F7">
            <w:pPr>
              <w:pStyle w:val="ColumnHeading"/>
            </w:pPr>
            <w:r w:rsidRPr="008A0A8D">
              <w:t>Izmjena</w:t>
            </w:r>
          </w:p>
        </w:tc>
      </w:tr>
      <w:tr w:rsidR="00F6134F" w:rsidRPr="00F6134F" w:rsidTr="00CE12F7">
        <w:trPr>
          <w:jc w:val="center"/>
        </w:trPr>
        <w:tc>
          <w:tcPr>
            <w:tcW w:w="4876" w:type="dxa"/>
          </w:tcPr>
          <w:p w:rsidR="00F6134F" w:rsidRPr="008A0A8D" w:rsidRDefault="00F6134F" w:rsidP="00CE12F7">
            <w:pPr>
              <w:pStyle w:val="Normal6"/>
            </w:pPr>
            <w:r w:rsidRPr="008A0A8D">
              <w:t>C</w:t>
            </w:r>
            <w:r w:rsidRPr="008A0A8D">
              <w:tab/>
              <w:t xml:space="preserve">Razredi i </w:t>
            </w:r>
            <w:r w:rsidRPr="008A0A8D">
              <w:rPr>
                <w:b/>
                <w:i/>
              </w:rPr>
              <w:t xml:space="preserve">izmjerena </w:t>
            </w:r>
            <w:r w:rsidRPr="008A0A8D">
              <w:t>vrijednost vanjske buke kotrljanja</w:t>
            </w:r>
          </w:p>
        </w:tc>
        <w:tc>
          <w:tcPr>
            <w:tcW w:w="4876" w:type="dxa"/>
          </w:tcPr>
          <w:p w:rsidR="00F6134F" w:rsidRPr="008A0A8D" w:rsidRDefault="00F6134F" w:rsidP="00CE12F7">
            <w:pPr>
              <w:pStyle w:val="Normal6"/>
              <w:rPr>
                <w:szCs w:val="24"/>
              </w:rPr>
            </w:pPr>
            <w:r w:rsidRPr="008A0A8D">
              <w:t>C</w:t>
            </w:r>
            <w:r w:rsidRPr="008A0A8D">
              <w:tab/>
              <w:t>Razredi i vrijednost vanjske buke kotrljanja</w:t>
            </w:r>
          </w:p>
        </w:tc>
      </w:tr>
    </w:tbl>
    <w:p w:rsidR="00F6134F" w:rsidRPr="00F6134F" w:rsidRDefault="00F6134F" w:rsidP="00F6134F">
      <w:pPr>
        <w:widowControl/>
        <w:rPr>
          <w:szCs w:val="24"/>
        </w:rPr>
      </w:pPr>
      <w:r>
        <w:rPr>
          <w:rStyle w:val="HideTWBExt"/>
          <w:noProof w:val="0"/>
        </w:rPr>
        <w:t>&lt;/Amend&gt;</w:t>
      </w:r>
    </w:p>
    <w:p w:rsidR="00F6134F" w:rsidRPr="00F6134F" w:rsidRDefault="00F6134F" w:rsidP="00F6134F">
      <w:pPr>
        <w:pStyle w:val="AMNumberTabs"/>
        <w:keepNext/>
      </w:pPr>
      <w:r>
        <w:rPr>
          <w:rStyle w:val="HideTWBExt"/>
          <w:noProof w:val="0"/>
        </w:rPr>
        <w:t>&lt;Amend&gt;</w:t>
      </w:r>
      <w:r w:rsidRPr="008A0A8D">
        <w:t>Amandman</w:t>
      </w:r>
      <w:r w:rsidRPr="008A0A8D">
        <w:tab/>
      </w:r>
      <w:r w:rsidRPr="008A0A8D">
        <w:tab/>
      </w:r>
      <w:r>
        <w:rPr>
          <w:rStyle w:val="HideTWBExt"/>
          <w:noProof w:val="0"/>
        </w:rPr>
        <w:t>&lt;NumAm&gt;</w:t>
      </w:r>
      <w:r w:rsidRPr="008A0A8D">
        <w:t>51</w:t>
      </w:r>
      <w:r>
        <w:rPr>
          <w:rStyle w:val="HideTWBExt"/>
          <w:noProof w:val="0"/>
        </w:rPr>
        <w:t>&lt;/NumAm&gt;</w:t>
      </w:r>
    </w:p>
    <w:p w:rsidR="00F6134F" w:rsidRPr="00F6134F" w:rsidRDefault="00F6134F" w:rsidP="00F6134F">
      <w:pPr>
        <w:pStyle w:val="NormalBold12b"/>
      </w:pPr>
      <w:r>
        <w:rPr>
          <w:rStyle w:val="HideTWBExt"/>
          <w:noProof w:val="0"/>
        </w:rPr>
        <w:t>&lt;DocAmend&gt;</w:t>
      </w:r>
      <w:r w:rsidRPr="008A0A8D">
        <w:t>Prijedlog uredbe</w:t>
      </w:r>
      <w:r>
        <w:rPr>
          <w:rStyle w:val="HideTWBExt"/>
          <w:noProof w:val="0"/>
        </w:rPr>
        <w:t>&lt;/DocAmend&gt;</w:t>
      </w:r>
    </w:p>
    <w:p w:rsidR="00F6134F" w:rsidRPr="00F6134F" w:rsidRDefault="00F6134F" w:rsidP="00F6134F">
      <w:pPr>
        <w:pStyle w:val="NormalBold"/>
      </w:pPr>
      <w:r>
        <w:rPr>
          <w:rStyle w:val="HideTWBExt"/>
          <w:noProof w:val="0"/>
        </w:rPr>
        <w:t>&lt;Article&gt;</w:t>
      </w:r>
      <w:r w:rsidRPr="008A0A8D">
        <w:t>Prilog I. – dio C – stavak 1.</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6134F" w:rsidRPr="00F6134F" w:rsidTr="00CE12F7">
        <w:trPr>
          <w:jc w:val="center"/>
        </w:trPr>
        <w:tc>
          <w:tcPr>
            <w:tcW w:w="9752" w:type="dxa"/>
            <w:gridSpan w:val="2"/>
          </w:tcPr>
          <w:p w:rsidR="00F6134F" w:rsidRPr="00F6134F" w:rsidRDefault="00F6134F" w:rsidP="00CE12F7">
            <w:pPr>
              <w:keepNext/>
              <w:widowControl/>
              <w:rPr>
                <w:szCs w:val="24"/>
              </w:rPr>
            </w:pPr>
          </w:p>
        </w:tc>
      </w:tr>
      <w:tr w:rsidR="00F6134F" w:rsidRPr="00F6134F" w:rsidTr="00CE12F7">
        <w:trPr>
          <w:jc w:val="center"/>
        </w:trPr>
        <w:tc>
          <w:tcPr>
            <w:tcW w:w="4876" w:type="dxa"/>
          </w:tcPr>
          <w:p w:rsidR="00F6134F" w:rsidRPr="008A0A8D" w:rsidRDefault="00F6134F" w:rsidP="00CE12F7">
            <w:pPr>
              <w:pStyle w:val="ColumnHeading"/>
            </w:pPr>
            <w:r w:rsidRPr="008A0A8D">
              <w:t>Tekst koji je predložila Komisija</w:t>
            </w:r>
          </w:p>
        </w:tc>
        <w:tc>
          <w:tcPr>
            <w:tcW w:w="4876" w:type="dxa"/>
          </w:tcPr>
          <w:p w:rsidR="00F6134F" w:rsidRPr="008A0A8D" w:rsidRDefault="008D4F0A" w:rsidP="00CE12F7">
            <w:pPr>
              <w:pStyle w:val="ColumnHeading"/>
            </w:pPr>
            <w:r w:rsidRPr="008A0A8D">
              <w:t>Izmjena</w:t>
            </w:r>
          </w:p>
        </w:tc>
      </w:tr>
      <w:tr w:rsidR="00F6134F" w:rsidRPr="00F6134F" w:rsidTr="00CE12F7">
        <w:trPr>
          <w:jc w:val="center"/>
        </w:trPr>
        <w:tc>
          <w:tcPr>
            <w:tcW w:w="4876" w:type="dxa"/>
          </w:tcPr>
          <w:p w:rsidR="00F6134F" w:rsidRPr="008A0A8D" w:rsidRDefault="00F6134F" w:rsidP="00CE12F7">
            <w:pPr>
              <w:pStyle w:val="Normal6"/>
            </w:pPr>
            <w:r w:rsidRPr="008A0A8D">
              <w:rPr>
                <w:b/>
                <w:i/>
              </w:rPr>
              <w:t xml:space="preserve">Izmjerena </w:t>
            </w:r>
            <w:r w:rsidRPr="008A0A8D">
              <w:t>vrijednost vanjske buke kotrljanja (N) mora se navesti u decibelima i</w:t>
            </w:r>
            <w:r w:rsidRPr="008A0A8D">
              <w:rPr>
                <w:b/>
                <w:i/>
              </w:rPr>
              <w:t xml:space="preserve"> izračunati</w:t>
            </w:r>
            <w:r w:rsidRPr="008A0A8D">
              <w:t xml:space="preserve"> u skladu s Prilogom 3. Pravilniku UNECE-a br. 117.</w:t>
            </w:r>
          </w:p>
        </w:tc>
        <w:tc>
          <w:tcPr>
            <w:tcW w:w="4876" w:type="dxa"/>
          </w:tcPr>
          <w:p w:rsidR="00F6134F" w:rsidRPr="008A0A8D" w:rsidRDefault="00F6134F" w:rsidP="00CE12F7">
            <w:pPr>
              <w:pStyle w:val="Normal6"/>
              <w:rPr>
                <w:szCs w:val="24"/>
              </w:rPr>
            </w:pPr>
            <w:r w:rsidRPr="008A0A8D">
              <w:t>Vrijednost vanjske buke kotrljanja (N) mora se navesti u decibelima i u skladu s Prilogom 3. Pravilniku UNECE-a br. 117.</w:t>
            </w:r>
          </w:p>
        </w:tc>
      </w:tr>
    </w:tbl>
    <w:p w:rsidR="00F6134F" w:rsidRPr="00F6134F" w:rsidRDefault="00F6134F" w:rsidP="00F6134F">
      <w:pPr>
        <w:widowControl/>
        <w:rPr>
          <w:szCs w:val="24"/>
        </w:rPr>
      </w:pPr>
      <w:r>
        <w:rPr>
          <w:rStyle w:val="HideTWBExt"/>
          <w:noProof w:val="0"/>
        </w:rPr>
        <w:t>&lt;/Amend&gt;</w:t>
      </w:r>
    </w:p>
    <w:p w:rsidR="00F6134F" w:rsidRPr="00F6134F" w:rsidRDefault="00F6134F" w:rsidP="00F6134F">
      <w:pPr>
        <w:pStyle w:val="AMNumberTabs"/>
        <w:keepNext/>
      </w:pPr>
      <w:r>
        <w:rPr>
          <w:rStyle w:val="HideTWBExt"/>
          <w:noProof w:val="0"/>
        </w:rPr>
        <w:t>&lt;Amend&gt;</w:t>
      </w:r>
      <w:r w:rsidRPr="008A0A8D">
        <w:t>Amandman</w:t>
      </w:r>
      <w:r w:rsidRPr="008A0A8D">
        <w:tab/>
      </w:r>
      <w:r w:rsidRPr="008A0A8D">
        <w:tab/>
      </w:r>
      <w:r>
        <w:rPr>
          <w:rStyle w:val="HideTWBExt"/>
          <w:noProof w:val="0"/>
        </w:rPr>
        <w:t>&lt;NumAm&gt;</w:t>
      </w:r>
      <w:r w:rsidRPr="008A0A8D">
        <w:t>52</w:t>
      </w:r>
      <w:r>
        <w:rPr>
          <w:rStyle w:val="HideTWBExt"/>
          <w:noProof w:val="0"/>
        </w:rPr>
        <w:t>&lt;/NumAm&gt;</w:t>
      </w:r>
    </w:p>
    <w:p w:rsidR="00F6134F" w:rsidRPr="00F6134F" w:rsidRDefault="00F6134F" w:rsidP="00F6134F">
      <w:pPr>
        <w:pStyle w:val="NormalBold12b"/>
        <w:keepNext/>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noProof w:val="0"/>
        </w:rPr>
        <w:t>&lt;Article&gt;</w:t>
      </w:r>
      <w:r w:rsidRPr="008A0A8D">
        <w:t>Prilog I. – dio C – stavak 2.</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6134F" w:rsidRPr="00F6134F" w:rsidTr="00CE12F7">
        <w:trPr>
          <w:jc w:val="center"/>
        </w:trPr>
        <w:tc>
          <w:tcPr>
            <w:tcW w:w="9752" w:type="dxa"/>
            <w:gridSpan w:val="2"/>
          </w:tcPr>
          <w:p w:rsidR="00F6134F" w:rsidRPr="00F6134F" w:rsidRDefault="00F6134F" w:rsidP="00CE12F7">
            <w:pPr>
              <w:keepNext/>
              <w:widowControl/>
              <w:rPr>
                <w:szCs w:val="24"/>
              </w:rPr>
            </w:pPr>
          </w:p>
        </w:tc>
      </w:tr>
      <w:tr w:rsidR="00F6134F" w:rsidRPr="00F6134F" w:rsidTr="00CE12F7">
        <w:trPr>
          <w:jc w:val="center"/>
        </w:trPr>
        <w:tc>
          <w:tcPr>
            <w:tcW w:w="4876" w:type="dxa"/>
          </w:tcPr>
          <w:p w:rsidR="00F6134F" w:rsidRPr="008A0A8D" w:rsidRDefault="00F6134F" w:rsidP="00CE12F7">
            <w:pPr>
              <w:pStyle w:val="ColumnHeading"/>
            </w:pPr>
            <w:r w:rsidRPr="008A0A8D">
              <w:t>Tekst koji je predložila Komisija</w:t>
            </w:r>
          </w:p>
        </w:tc>
        <w:tc>
          <w:tcPr>
            <w:tcW w:w="4876" w:type="dxa"/>
          </w:tcPr>
          <w:p w:rsidR="00F6134F" w:rsidRPr="008A0A8D" w:rsidRDefault="008D4F0A" w:rsidP="00CE12F7">
            <w:pPr>
              <w:pStyle w:val="ColumnHeading"/>
            </w:pPr>
            <w:r w:rsidRPr="008A0A8D">
              <w:t>Izmjena</w:t>
            </w:r>
          </w:p>
        </w:tc>
      </w:tr>
      <w:tr w:rsidR="00F6134F" w:rsidRPr="00F6134F" w:rsidTr="00CE12F7">
        <w:trPr>
          <w:jc w:val="center"/>
        </w:trPr>
        <w:tc>
          <w:tcPr>
            <w:tcW w:w="4876" w:type="dxa"/>
          </w:tcPr>
          <w:p w:rsidR="00F6134F" w:rsidRPr="008A0A8D" w:rsidRDefault="00F6134F" w:rsidP="00CE12F7">
            <w:pPr>
              <w:pStyle w:val="Normal6"/>
            </w:pPr>
            <w:r w:rsidRPr="008A0A8D">
              <w:t xml:space="preserve">Razred vanjske buke kotrljanja mora se odrediti i prikazati na oznaci </w:t>
            </w:r>
            <w:r w:rsidRPr="008A0A8D">
              <w:rPr>
                <w:b/>
                <w:i/>
              </w:rPr>
              <w:t>na temelju graničnih vrijednosti</w:t>
            </w:r>
            <w:r w:rsidRPr="008A0A8D">
              <w:t xml:space="preserve"> (LV) </w:t>
            </w:r>
            <w:r w:rsidRPr="008A0A8D">
              <w:rPr>
                <w:b/>
                <w:i/>
              </w:rPr>
              <w:t>navedenih u dijelu C Priloga II. Uredbi (EZ)</w:t>
            </w:r>
            <w:r w:rsidRPr="008A0A8D">
              <w:t xml:space="preserve"> br.</w:t>
            </w:r>
            <w:r w:rsidRPr="008A0A8D">
              <w:rPr>
                <w:b/>
                <w:i/>
              </w:rPr>
              <w:t> 661/2009 kako slijedi:</w:t>
            </w:r>
          </w:p>
        </w:tc>
        <w:tc>
          <w:tcPr>
            <w:tcW w:w="4876" w:type="dxa"/>
          </w:tcPr>
          <w:p w:rsidR="00F6134F" w:rsidRPr="008A0A8D" w:rsidRDefault="00F6134F" w:rsidP="00CE12F7">
            <w:pPr>
              <w:pStyle w:val="Normal6"/>
              <w:rPr>
                <w:szCs w:val="24"/>
              </w:rPr>
            </w:pPr>
            <w:r w:rsidRPr="008A0A8D">
              <w:t xml:space="preserve">Razred vanjske buke kotrljanja mora se odrediti i prikazati na oznaci </w:t>
            </w:r>
            <w:r w:rsidRPr="008A0A8D">
              <w:rPr>
                <w:b/>
                <w:i/>
              </w:rPr>
              <w:t>u skladu s graničnim vrijednostima</w:t>
            </w:r>
            <w:r w:rsidRPr="008A0A8D">
              <w:t xml:space="preserve"> (LV) </w:t>
            </w:r>
            <w:r w:rsidRPr="008A0A8D">
              <w:rPr>
                <w:b/>
                <w:i/>
              </w:rPr>
              <w:t>faze 2 navedenima u Pravilniku UNECE-a</w:t>
            </w:r>
            <w:r w:rsidRPr="008A0A8D">
              <w:t xml:space="preserve"> br.</w:t>
            </w:r>
            <w:r w:rsidRPr="008A0A8D">
              <w:rPr>
                <w:b/>
                <w:i/>
              </w:rPr>
              <w:t xml:space="preserve"> 117.</w:t>
            </w:r>
          </w:p>
        </w:tc>
      </w:tr>
    </w:tbl>
    <w:p w:rsidR="00F6134F" w:rsidRPr="00F6134F" w:rsidRDefault="00F6134F" w:rsidP="00F6134F">
      <w:pPr>
        <w:widowControl/>
        <w:rPr>
          <w:szCs w:val="24"/>
        </w:rPr>
      </w:pPr>
      <w:r>
        <w:rPr>
          <w:rStyle w:val="HideTWBExt"/>
          <w:noProof w:val="0"/>
        </w:rPr>
        <w:t>&lt;/Amend&gt;</w:t>
      </w:r>
    </w:p>
    <w:p w:rsidR="00F6134F" w:rsidRPr="00F6134F" w:rsidRDefault="00F6134F" w:rsidP="00F6134F">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53</w:t>
      </w:r>
      <w:r>
        <w:rPr>
          <w:rStyle w:val="HideTWBExt"/>
          <w:b w:val="0"/>
          <w:noProof w:val="0"/>
        </w:rPr>
        <w:t>&lt;/NumAm&gt;</w:t>
      </w:r>
    </w:p>
    <w:p w:rsidR="00F6134F" w:rsidRPr="00F6134F" w:rsidRDefault="00F6134F" w:rsidP="00F6134F">
      <w:pPr>
        <w:pStyle w:val="NormalBold12b"/>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b w:val="0"/>
          <w:noProof w:val="0"/>
        </w:rPr>
        <w:t>&lt;Article&gt;</w:t>
      </w:r>
      <w:r w:rsidRPr="008A0A8D">
        <w:t>Prilog I. – dio C – stavak 3.</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134F" w:rsidRPr="00F6134F" w:rsidTr="00CE12F7">
        <w:trPr>
          <w:jc w:val="center"/>
        </w:trPr>
        <w:tc>
          <w:tcPr>
            <w:tcW w:w="9752" w:type="dxa"/>
            <w:gridSpan w:val="2"/>
          </w:tcPr>
          <w:p w:rsidR="00F6134F" w:rsidRPr="00F6134F" w:rsidRDefault="00F6134F" w:rsidP="00CE12F7">
            <w:pPr>
              <w:keepNext/>
              <w:widowControl/>
              <w:rPr>
                <w:szCs w:val="24"/>
              </w:rPr>
            </w:pPr>
          </w:p>
        </w:tc>
      </w:tr>
      <w:tr w:rsidR="00F6134F" w:rsidRPr="00F6134F" w:rsidTr="00CE12F7">
        <w:trPr>
          <w:jc w:val="center"/>
        </w:trPr>
        <w:tc>
          <w:tcPr>
            <w:tcW w:w="4876" w:type="dxa"/>
          </w:tcPr>
          <w:p w:rsidR="00F6134F" w:rsidRPr="008A0A8D" w:rsidRDefault="00F6134F" w:rsidP="00CE12F7">
            <w:pPr>
              <w:pStyle w:val="ColumnHeading"/>
            </w:pPr>
            <w:r w:rsidRPr="008A0A8D">
              <w:t>Tekst koji je predložila Komisija</w:t>
            </w:r>
          </w:p>
        </w:tc>
        <w:tc>
          <w:tcPr>
            <w:tcW w:w="4876" w:type="dxa"/>
          </w:tcPr>
          <w:p w:rsidR="00F6134F" w:rsidRPr="008A0A8D" w:rsidRDefault="008D4F0A" w:rsidP="00CE12F7">
            <w:pPr>
              <w:pStyle w:val="ColumnHeading"/>
            </w:pPr>
            <w:r w:rsidRPr="008A0A8D">
              <w:t>Izmjena</w:t>
            </w:r>
          </w:p>
        </w:tc>
      </w:tr>
      <w:tr w:rsidR="00F6134F" w:rsidRPr="00F6134F" w:rsidTr="00CE12F7">
        <w:trPr>
          <w:jc w:val="center"/>
        </w:trPr>
        <w:tc>
          <w:tcPr>
            <w:tcW w:w="4876" w:type="dxa"/>
          </w:tcPr>
          <w:p w:rsidR="00F6134F" w:rsidRPr="008A0A8D" w:rsidRDefault="00F6134F" w:rsidP="00CE12F7">
            <w:pPr>
              <w:pStyle w:val="Normal6"/>
            </w:pPr>
            <w:r w:rsidRPr="008A0A8D">
              <w:t>N u dB</w:t>
            </w:r>
          </w:p>
        </w:tc>
        <w:tc>
          <w:tcPr>
            <w:tcW w:w="4876" w:type="dxa"/>
          </w:tcPr>
          <w:p w:rsidR="00F6134F" w:rsidRPr="008A0A8D" w:rsidRDefault="00F6134F" w:rsidP="00CE12F7">
            <w:pPr>
              <w:pStyle w:val="Normal6"/>
              <w:rPr>
                <w:szCs w:val="24"/>
              </w:rPr>
            </w:pPr>
            <w:r w:rsidRPr="008A0A8D">
              <w:t>N u dB</w:t>
            </w:r>
          </w:p>
        </w:tc>
      </w:tr>
      <w:tr w:rsidR="00F6134F" w:rsidRPr="00F6134F" w:rsidTr="00CE12F7">
        <w:trPr>
          <w:jc w:val="center"/>
        </w:trPr>
        <w:tc>
          <w:tcPr>
            <w:tcW w:w="4876" w:type="dxa"/>
          </w:tcPr>
          <w:p w:rsidR="00F6134F" w:rsidRPr="008A0A8D" w:rsidRDefault="00F6134F" w:rsidP="00CE12F7">
            <w:pPr>
              <w:pStyle w:val="Normal6"/>
            </w:pPr>
            <w:r w:rsidRPr="008A0A8D">
              <w:t>Razred vanjske buke kotrljanja</w:t>
            </w:r>
          </w:p>
        </w:tc>
        <w:tc>
          <w:tcPr>
            <w:tcW w:w="4876" w:type="dxa"/>
          </w:tcPr>
          <w:p w:rsidR="00F6134F" w:rsidRPr="008A0A8D" w:rsidRDefault="00F6134F" w:rsidP="00CE12F7">
            <w:pPr>
              <w:pStyle w:val="Normal6"/>
              <w:rPr>
                <w:szCs w:val="24"/>
              </w:rPr>
            </w:pPr>
            <w:r w:rsidRPr="008A0A8D">
              <w:t>Razred vanjske buke kotrljanja</w:t>
            </w:r>
          </w:p>
        </w:tc>
      </w:tr>
      <w:tr w:rsidR="00F6134F" w:rsidRPr="00F6134F" w:rsidTr="00CE12F7">
        <w:trPr>
          <w:jc w:val="center"/>
        </w:trPr>
        <w:tc>
          <w:tcPr>
            <w:tcW w:w="4876" w:type="dxa"/>
          </w:tcPr>
          <w:p w:rsidR="00F6134F" w:rsidRPr="008A0A8D" w:rsidRDefault="002073E0" w:rsidP="00CE12F7">
            <w:pPr>
              <w:pStyle w:val="Normal6"/>
            </w:pPr>
            <w:r>
              <w:pict>
                <v:shape id="_x0000_i1026" type="#_x0000_t75" style="width:69.75pt;height:46.5pt;visibility:visible;mso-wrap-style:square">
                  <v:imagedata r:id="rId9" o:title=""/>
                </v:shape>
              </w:pict>
            </w:r>
          </w:p>
        </w:tc>
        <w:tc>
          <w:tcPr>
            <w:tcW w:w="4876" w:type="dxa"/>
          </w:tcPr>
          <w:p w:rsidR="00F6134F" w:rsidRPr="008A0A8D" w:rsidRDefault="002073E0" w:rsidP="00CE12F7">
            <w:pPr>
              <w:pStyle w:val="Normal6"/>
              <w:rPr>
                <w:szCs w:val="24"/>
              </w:rPr>
            </w:pPr>
            <w:r>
              <w:pict>
                <v:shape id="_x0000_i1027" type="#_x0000_t75" style="width:69.75pt;height:46.5pt;visibility:visible;mso-wrap-style:square">
                  <v:imagedata r:id="rId9" o:title=""/>
                </v:shape>
              </w:pict>
            </w:r>
          </w:p>
        </w:tc>
      </w:tr>
      <w:tr w:rsidR="00F6134F" w:rsidRPr="00F6134F" w:rsidTr="00CE12F7">
        <w:trPr>
          <w:jc w:val="center"/>
        </w:trPr>
        <w:tc>
          <w:tcPr>
            <w:tcW w:w="4876" w:type="dxa"/>
          </w:tcPr>
          <w:p w:rsidR="00F6134F" w:rsidRPr="008A0A8D" w:rsidRDefault="00F6134F" w:rsidP="00CE12F7">
            <w:pPr>
              <w:pStyle w:val="Normal6"/>
              <w:rPr>
                <w:b/>
                <w:i/>
              </w:rPr>
            </w:pPr>
            <w:r w:rsidRPr="008A0A8D">
              <w:rPr>
                <w:b/>
                <w:i/>
              </w:rPr>
              <w:t>N ≤ LV - 6</w:t>
            </w:r>
          </w:p>
        </w:tc>
        <w:tc>
          <w:tcPr>
            <w:tcW w:w="4876" w:type="dxa"/>
          </w:tcPr>
          <w:p w:rsidR="00F6134F" w:rsidRPr="008A0A8D" w:rsidRDefault="00F6134F" w:rsidP="00CE12F7">
            <w:pPr>
              <w:pStyle w:val="Normal6"/>
              <w:rPr>
                <w:b/>
                <w:i/>
                <w:szCs w:val="24"/>
              </w:rPr>
            </w:pPr>
            <w:r w:rsidRPr="008A0A8D">
              <w:rPr>
                <w:b/>
                <w:i/>
              </w:rPr>
              <w:t>N ≤ LV - 3</w:t>
            </w:r>
          </w:p>
        </w:tc>
      </w:tr>
      <w:tr w:rsidR="00F6134F" w:rsidRPr="00F6134F" w:rsidTr="00CE12F7">
        <w:trPr>
          <w:jc w:val="center"/>
        </w:trPr>
        <w:tc>
          <w:tcPr>
            <w:tcW w:w="4876" w:type="dxa"/>
          </w:tcPr>
          <w:p w:rsidR="00F6134F" w:rsidRPr="008A0A8D" w:rsidRDefault="002073E0" w:rsidP="00CE12F7">
            <w:pPr>
              <w:pStyle w:val="Normal6"/>
            </w:pPr>
            <w:r>
              <w:pict>
                <v:shape id="_x0000_i1028" type="#_x0000_t75" style="width:71.25pt;height:48pt;visibility:visible;mso-wrap-style:square">
                  <v:imagedata r:id="rId10" o:title=""/>
                </v:shape>
              </w:pict>
            </w:r>
          </w:p>
        </w:tc>
        <w:tc>
          <w:tcPr>
            <w:tcW w:w="4876" w:type="dxa"/>
          </w:tcPr>
          <w:p w:rsidR="00F6134F" w:rsidRPr="008A0A8D" w:rsidRDefault="002073E0" w:rsidP="00CE12F7">
            <w:pPr>
              <w:pStyle w:val="Normal6"/>
              <w:rPr>
                <w:szCs w:val="24"/>
              </w:rPr>
            </w:pPr>
            <w:r>
              <w:pict>
                <v:shape id="_x0000_i1029" type="#_x0000_t75" style="width:71.25pt;height:48pt;visibility:visible;mso-wrap-style:square">
                  <v:imagedata r:id="rId10" o:title=""/>
                </v:shape>
              </w:pict>
            </w:r>
          </w:p>
        </w:tc>
      </w:tr>
      <w:tr w:rsidR="00F6134F" w:rsidRPr="00F6134F" w:rsidTr="00CE12F7">
        <w:trPr>
          <w:jc w:val="center"/>
        </w:trPr>
        <w:tc>
          <w:tcPr>
            <w:tcW w:w="4876" w:type="dxa"/>
          </w:tcPr>
          <w:p w:rsidR="00F6134F" w:rsidRPr="008A0A8D" w:rsidRDefault="00F6134F" w:rsidP="00CE12F7">
            <w:pPr>
              <w:pStyle w:val="Normal6"/>
              <w:rPr>
                <w:b/>
                <w:i/>
              </w:rPr>
            </w:pPr>
            <w:r w:rsidRPr="008A0A8D">
              <w:rPr>
                <w:b/>
                <w:i/>
              </w:rPr>
              <w:t>LV - 6 &lt; N ≤ LV-3</w:t>
            </w:r>
          </w:p>
        </w:tc>
        <w:tc>
          <w:tcPr>
            <w:tcW w:w="4876" w:type="dxa"/>
          </w:tcPr>
          <w:p w:rsidR="00F6134F" w:rsidRPr="008A0A8D" w:rsidRDefault="00F6134F" w:rsidP="00CE12F7">
            <w:pPr>
              <w:pStyle w:val="Normal6"/>
              <w:rPr>
                <w:b/>
                <w:i/>
                <w:szCs w:val="24"/>
              </w:rPr>
            </w:pPr>
            <w:r w:rsidRPr="008A0A8D">
              <w:rPr>
                <w:b/>
                <w:i/>
              </w:rPr>
              <w:t>LV - 3 &lt; N ≤ LV</w:t>
            </w:r>
          </w:p>
        </w:tc>
      </w:tr>
      <w:tr w:rsidR="00F6134F" w:rsidRPr="00F6134F" w:rsidTr="00CE12F7">
        <w:trPr>
          <w:jc w:val="center"/>
        </w:trPr>
        <w:tc>
          <w:tcPr>
            <w:tcW w:w="4876" w:type="dxa"/>
          </w:tcPr>
          <w:p w:rsidR="00F6134F" w:rsidRPr="008A0A8D" w:rsidRDefault="002073E0" w:rsidP="00CE12F7">
            <w:pPr>
              <w:pStyle w:val="Normal6"/>
            </w:pPr>
            <w:r>
              <w:pict>
                <v:shape id="_x0000_i1030" type="#_x0000_t75" style="width:69.75pt;height:45.75pt;visibility:visible;mso-wrap-style:square">
                  <v:imagedata r:id="rId11" o:title=""/>
                </v:shape>
              </w:pict>
            </w:r>
          </w:p>
        </w:tc>
        <w:tc>
          <w:tcPr>
            <w:tcW w:w="4876" w:type="dxa"/>
          </w:tcPr>
          <w:p w:rsidR="00F6134F" w:rsidRPr="008A0A8D" w:rsidRDefault="002073E0" w:rsidP="00CE12F7">
            <w:pPr>
              <w:pStyle w:val="Normal6"/>
              <w:rPr>
                <w:szCs w:val="24"/>
              </w:rPr>
            </w:pPr>
            <w:r>
              <w:pict>
                <v:shape id="_x0000_i1031" type="#_x0000_t75" style="width:69.75pt;height:45.75pt;visibility:visible;mso-wrap-style:square">
                  <v:imagedata r:id="rId11" o:title=""/>
                </v:shape>
              </w:pict>
            </w:r>
          </w:p>
        </w:tc>
      </w:tr>
      <w:tr w:rsidR="00F6134F" w:rsidRPr="00F6134F" w:rsidTr="00CE12F7">
        <w:trPr>
          <w:jc w:val="center"/>
        </w:trPr>
        <w:tc>
          <w:tcPr>
            <w:tcW w:w="4876" w:type="dxa"/>
          </w:tcPr>
          <w:p w:rsidR="00F6134F" w:rsidRPr="008A0A8D" w:rsidRDefault="00F6134F" w:rsidP="00CE12F7">
            <w:pPr>
              <w:pStyle w:val="Normal6"/>
              <w:rPr>
                <w:b/>
                <w:i/>
              </w:rPr>
            </w:pPr>
            <w:r w:rsidRPr="008A0A8D">
              <w:rPr>
                <w:b/>
                <w:i/>
              </w:rPr>
              <w:t>N &gt; LV - 3</w:t>
            </w:r>
          </w:p>
        </w:tc>
        <w:tc>
          <w:tcPr>
            <w:tcW w:w="4876" w:type="dxa"/>
          </w:tcPr>
          <w:p w:rsidR="00F6134F" w:rsidRPr="008A0A8D" w:rsidRDefault="00F6134F" w:rsidP="00CE12F7">
            <w:pPr>
              <w:pStyle w:val="Normal6"/>
              <w:rPr>
                <w:b/>
                <w:i/>
                <w:szCs w:val="24"/>
              </w:rPr>
            </w:pPr>
            <w:r w:rsidRPr="008A0A8D">
              <w:rPr>
                <w:b/>
                <w:i/>
              </w:rPr>
              <w:t>N &gt; LV</w:t>
            </w:r>
          </w:p>
        </w:tc>
      </w:tr>
    </w:tbl>
    <w:p w:rsidR="00F6134F" w:rsidRPr="00F6134F" w:rsidRDefault="00F6134F" w:rsidP="00F6134F">
      <w:r>
        <w:rPr>
          <w:rStyle w:val="HideTWBExt"/>
          <w:noProof w:val="0"/>
        </w:rPr>
        <w:t>&lt;/Amend&gt;</w:t>
      </w:r>
    </w:p>
    <w:p w:rsidR="00F6134F" w:rsidRPr="00F6134F" w:rsidRDefault="00F6134F" w:rsidP="00F6134F">
      <w:pPr>
        <w:pStyle w:val="AMNumberTabs"/>
        <w:keepNext/>
      </w:pPr>
      <w:r>
        <w:rPr>
          <w:rStyle w:val="HideTWBExt"/>
          <w:noProof w:val="0"/>
        </w:rPr>
        <w:t>&lt;Amend&gt;</w:t>
      </w:r>
      <w:r w:rsidRPr="008A0A8D">
        <w:t>Amandman</w:t>
      </w:r>
      <w:r w:rsidRPr="008A0A8D">
        <w:tab/>
      </w:r>
      <w:r w:rsidRPr="008A0A8D">
        <w:tab/>
      </w:r>
      <w:r>
        <w:rPr>
          <w:rStyle w:val="HideTWBExt"/>
          <w:noProof w:val="0"/>
        </w:rPr>
        <w:t>&lt;NumAm&gt;</w:t>
      </w:r>
      <w:r w:rsidRPr="008A0A8D">
        <w:t>54</w:t>
      </w:r>
      <w:r>
        <w:rPr>
          <w:rStyle w:val="HideTWBExt"/>
          <w:noProof w:val="0"/>
        </w:rPr>
        <w:t>&lt;/NumAm&gt;</w:t>
      </w:r>
    </w:p>
    <w:p w:rsidR="00F6134F" w:rsidRPr="00F6134F" w:rsidRDefault="00F6134F" w:rsidP="00F6134F">
      <w:pPr>
        <w:pStyle w:val="NormalBold12b"/>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noProof w:val="0"/>
        </w:rPr>
        <w:t>&lt;Article&gt;</w:t>
      </w:r>
      <w:r w:rsidRPr="008A0A8D">
        <w:t>Prilog I. – dio D – stavak 1.</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6134F" w:rsidRPr="00F6134F" w:rsidTr="00CE12F7">
        <w:trPr>
          <w:jc w:val="center"/>
        </w:trPr>
        <w:tc>
          <w:tcPr>
            <w:tcW w:w="9752" w:type="dxa"/>
            <w:gridSpan w:val="2"/>
          </w:tcPr>
          <w:p w:rsidR="00F6134F" w:rsidRPr="00F6134F" w:rsidRDefault="00F6134F" w:rsidP="00CE12F7">
            <w:pPr>
              <w:keepNext/>
              <w:widowControl/>
              <w:rPr>
                <w:szCs w:val="24"/>
              </w:rPr>
            </w:pPr>
          </w:p>
        </w:tc>
      </w:tr>
      <w:tr w:rsidR="00F6134F" w:rsidRPr="00F6134F" w:rsidTr="00CE12F7">
        <w:trPr>
          <w:jc w:val="center"/>
        </w:trPr>
        <w:tc>
          <w:tcPr>
            <w:tcW w:w="4876" w:type="dxa"/>
          </w:tcPr>
          <w:p w:rsidR="00F6134F" w:rsidRPr="008A0A8D" w:rsidRDefault="00F6134F" w:rsidP="00CE12F7">
            <w:pPr>
              <w:pStyle w:val="ColumnHeading"/>
            </w:pPr>
            <w:r w:rsidRPr="008A0A8D">
              <w:t>Tekst koji je predložila Komisija</w:t>
            </w:r>
          </w:p>
        </w:tc>
        <w:tc>
          <w:tcPr>
            <w:tcW w:w="4876" w:type="dxa"/>
          </w:tcPr>
          <w:p w:rsidR="00F6134F" w:rsidRPr="008A0A8D" w:rsidRDefault="008D4F0A" w:rsidP="00CE12F7">
            <w:pPr>
              <w:pStyle w:val="ColumnHeading"/>
            </w:pPr>
            <w:r w:rsidRPr="008A0A8D">
              <w:t>Izmjena</w:t>
            </w:r>
          </w:p>
        </w:tc>
      </w:tr>
      <w:tr w:rsidR="00F6134F" w:rsidRPr="00F6134F" w:rsidTr="00CE12F7">
        <w:trPr>
          <w:jc w:val="center"/>
        </w:trPr>
        <w:tc>
          <w:tcPr>
            <w:tcW w:w="4876" w:type="dxa"/>
          </w:tcPr>
          <w:p w:rsidR="00F6134F" w:rsidRPr="008A0A8D" w:rsidRDefault="00F6134F" w:rsidP="00CE12F7">
            <w:pPr>
              <w:pStyle w:val="Normal6"/>
            </w:pPr>
            <w:r w:rsidRPr="008A0A8D">
              <w:t xml:space="preserve">Učinkovitost na snijegu </w:t>
            </w:r>
            <w:r w:rsidRPr="008A0A8D">
              <w:rPr>
                <w:b/>
                <w:i/>
              </w:rPr>
              <w:t>ispituje</w:t>
            </w:r>
            <w:r w:rsidRPr="008A0A8D">
              <w:t xml:space="preserve"> se u skladu s Prilogom 7. Pravilniku UNECE-a br. 117.</w:t>
            </w:r>
          </w:p>
        </w:tc>
        <w:tc>
          <w:tcPr>
            <w:tcW w:w="4876" w:type="dxa"/>
          </w:tcPr>
          <w:p w:rsidR="00F6134F" w:rsidRPr="008A0A8D" w:rsidRDefault="00F6134F" w:rsidP="00CE12F7">
            <w:pPr>
              <w:pStyle w:val="Normal6"/>
              <w:rPr>
                <w:szCs w:val="24"/>
              </w:rPr>
            </w:pPr>
            <w:r w:rsidRPr="008A0A8D">
              <w:t xml:space="preserve">Učinkovitost na snijegu </w:t>
            </w:r>
            <w:r w:rsidRPr="008A0A8D">
              <w:rPr>
                <w:b/>
                <w:i/>
              </w:rPr>
              <w:t>označava</w:t>
            </w:r>
            <w:r w:rsidRPr="008A0A8D">
              <w:t xml:space="preserve"> se u skladu s Prilogom 7. Pravilniku UNECE-a br. 117.</w:t>
            </w:r>
          </w:p>
        </w:tc>
      </w:tr>
    </w:tbl>
    <w:p w:rsidR="00F6134F" w:rsidRPr="00F6134F" w:rsidRDefault="00F6134F" w:rsidP="00F6134F">
      <w:pPr>
        <w:widowControl/>
        <w:rPr>
          <w:szCs w:val="24"/>
        </w:rPr>
      </w:pPr>
      <w:r>
        <w:rPr>
          <w:rStyle w:val="HideTWBExt"/>
          <w:noProof w:val="0"/>
        </w:rPr>
        <w:t>&lt;/Amend&gt;</w:t>
      </w:r>
    </w:p>
    <w:p w:rsidR="00F6134F" w:rsidRPr="00F6134F" w:rsidRDefault="00F6134F" w:rsidP="00F6134F">
      <w:pPr>
        <w:pStyle w:val="AMNumberTabs"/>
        <w:keepNext/>
      </w:pPr>
      <w:r>
        <w:rPr>
          <w:rStyle w:val="HideTWBExt"/>
          <w:noProof w:val="0"/>
        </w:rPr>
        <w:t>&lt;Amend&gt;</w:t>
      </w:r>
      <w:r w:rsidRPr="008A0A8D">
        <w:t>Amandman</w:t>
      </w:r>
      <w:r w:rsidRPr="008A0A8D">
        <w:tab/>
      </w:r>
      <w:r w:rsidRPr="008A0A8D">
        <w:tab/>
      </w:r>
      <w:r>
        <w:rPr>
          <w:rStyle w:val="HideTWBExt"/>
          <w:noProof w:val="0"/>
        </w:rPr>
        <w:t>&lt;NumAm&gt;</w:t>
      </w:r>
      <w:r w:rsidRPr="008A0A8D">
        <w:t>55</w:t>
      </w:r>
      <w:r>
        <w:rPr>
          <w:rStyle w:val="HideTWBExt"/>
          <w:noProof w:val="0"/>
        </w:rPr>
        <w:t>&lt;/NumAm&gt;</w:t>
      </w:r>
    </w:p>
    <w:p w:rsidR="00F6134F" w:rsidRPr="00F6134F" w:rsidRDefault="00F6134F" w:rsidP="00F6134F">
      <w:pPr>
        <w:pStyle w:val="NormalBold12b"/>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noProof w:val="0"/>
        </w:rPr>
        <w:t>&lt;Article&gt;</w:t>
      </w:r>
      <w:r w:rsidRPr="008A0A8D">
        <w:t>Prilog I. – dio D – stavak 2.</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6134F" w:rsidRPr="00F6134F" w:rsidTr="00CE12F7">
        <w:trPr>
          <w:jc w:val="center"/>
        </w:trPr>
        <w:tc>
          <w:tcPr>
            <w:tcW w:w="9752" w:type="dxa"/>
            <w:gridSpan w:val="2"/>
          </w:tcPr>
          <w:p w:rsidR="00F6134F" w:rsidRPr="00F6134F" w:rsidRDefault="00F6134F" w:rsidP="00CE12F7">
            <w:pPr>
              <w:keepNext/>
              <w:widowControl/>
              <w:rPr>
                <w:szCs w:val="24"/>
              </w:rPr>
            </w:pPr>
          </w:p>
        </w:tc>
      </w:tr>
      <w:tr w:rsidR="00F6134F" w:rsidRPr="00F6134F" w:rsidTr="00CE12F7">
        <w:trPr>
          <w:jc w:val="center"/>
        </w:trPr>
        <w:tc>
          <w:tcPr>
            <w:tcW w:w="4876" w:type="dxa"/>
          </w:tcPr>
          <w:p w:rsidR="00F6134F" w:rsidRPr="008A0A8D" w:rsidRDefault="00F6134F" w:rsidP="00CE12F7">
            <w:pPr>
              <w:pStyle w:val="ColumnHeading"/>
            </w:pPr>
            <w:r w:rsidRPr="008A0A8D">
              <w:t>Tekst koji je predložila Komisija</w:t>
            </w:r>
          </w:p>
        </w:tc>
        <w:tc>
          <w:tcPr>
            <w:tcW w:w="4876" w:type="dxa"/>
          </w:tcPr>
          <w:p w:rsidR="00F6134F" w:rsidRPr="008A0A8D" w:rsidRDefault="008D4F0A" w:rsidP="00CE12F7">
            <w:pPr>
              <w:pStyle w:val="ColumnHeading"/>
            </w:pPr>
            <w:r w:rsidRPr="008A0A8D">
              <w:t>Izmjena</w:t>
            </w:r>
          </w:p>
        </w:tc>
      </w:tr>
      <w:tr w:rsidR="00F6134F" w:rsidRPr="00F6134F" w:rsidTr="00CE12F7">
        <w:trPr>
          <w:jc w:val="center"/>
        </w:trPr>
        <w:tc>
          <w:tcPr>
            <w:tcW w:w="4876" w:type="dxa"/>
          </w:tcPr>
          <w:p w:rsidR="00F6134F" w:rsidRPr="008A0A8D" w:rsidRDefault="00F6134F" w:rsidP="00CE12F7">
            <w:pPr>
              <w:pStyle w:val="Normal6"/>
            </w:pPr>
            <w:r w:rsidRPr="008A0A8D">
              <w:t xml:space="preserve">Guma koja ispunjava minimalne vrijednosti indeksa za snijeg utvrđene u </w:t>
            </w:r>
            <w:r w:rsidRPr="008A0A8D">
              <w:rPr>
                <w:b/>
                <w:i/>
              </w:rPr>
              <w:t xml:space="preserve">. </w:t>
            </w:r>
            <w:r w:rsidRPr="008A0A8D">
              <w:t xml:space="preserve">Pravilniku UNECE-a br. 117 klasificira se kao zimska guma i ikona u nastavku </w:t>
            </w:r>
            <w:r w:rsidRPr="008A0A8D">
              <w:rPr>
                <w:b/>
                <w:i/>
              </w:rPr>
              <w:t>dodaje</w:t>
            </w:r>
            <w:r w:rsidRPr="008A0A8D">
              <w:t xml:space="preserve"> se na oznaku.</w:t>
            </w:r>
          </w:p>
        </w:tc>
        <w:tc>
          <w:tcPr>
            <w:tcW w:w="4876" w:type="dxa"/>
          </w:tcPr>
          <w:p w:rsidR="00F6134F" w:rsidRPr="008A0A8D" w:rsidRDefault="00F6134F" w:rsidP="00CE12F7">
            <w:pPr>
              <w:pStyle w:val="Normal6"/>
              <w:rPr>
                <w:szCs w:val="24"/>
              </w:rPr>
            </w:pPr>
            <w:r w:rsidRPr="008A0A8D">
              <w:t xml:space="preserve">Guma koja ispunjava minimalne vrijednosti indeksa za snijeg utvrđene u Pravilniku UNECE-a br. 117 klasificira se kao guma za snijeg i ikona u nastavku </w:t>
            </w:r>
            <w:r w:rsidRPr="008A0A8D">
              <w:rPr>
                <w:b/>
                <w:i/>
              </w:rPr>
              <w:t>može</w:t>
            </w:r>
            <w:r w:rsidRPr="008A0A8D">
              <w:t xml:space="preserve"> se</w:t>
            </w:r>
            <w:r w:rsidRPr="008A0A8D">
              <w:rPr>
                <w:b/>
                <w:i/>
              </w:rPr>
              <w:t xml:space="preserve"> dodati</w:t>
            </w:r>
            <w:r w:rsidRPr="008A0A8D">
              <w:t xml:space="preserve"> na oznaku.</w:t>
            </w:r>
          </w:p>
        </w:tc>
      </w:tr>
    </w:tbl>
    <w:p w:rsidR="00F6134F" w:rsidRPr="00F6134F" w:rsidRDefault="00F6134F" w:rsidP="00F6134F">
      <w:pPr>
        <w:widowControl/>
        <w:rPr>
          <w:szCs w:val="24"/>
        </w:rPr>
      </w:pPr>
      <w:r>
        <w:rPr>
          <w:rStyle w:val="HideTWBExt"/>
          <w:noProof w:val="0"/>
        </w:rPr>
        <w:t>&lt;/Amend&gt;</w:t>
      </w:r>
    </w:p>
    <w:p w:rsidR="00F6134F" w:rsidRPr="00F6134F" w:rsidRDefault="00F6134F" w:rsidP="00F6134F">
      <w:pPr>
        <w:pStyle w:val="AMNumberTabs"/>
        <w:keepNext/>
      </w:pPr>
      <w:r>
        <w:rPr>
          <w:rStyle w:val="HideTWBExt"/>
          <w:noProof w:val="0"/>
        </w:rPr>
        <w:t>&lt;Amend&gt;</w:t>
      </w:r>
      <w:r w:rsidRPr="008A0A8D">
        <w:t>Amandman</w:t>
      </w:r>
      <w:r w:rsidRPr="008A0A8D">
        <w:tab/>
      </w:r>
      <w:r w:rsidRPr="008A0A8D">
        <w:tab/>
      </w:r>
      <w:r>
        <w:rPr>
          <w:rStyle w:val="HideTWBExt"/>
          <w:noProof w:val="0"/>
        </w:rPr>
        <w:t>&lt;NumAm&gt;</w:t>
      </w:r>
      <w:r w:rsidRPr="008A0A8D">
        <w:t>56</w:t>
      </w:r>
      <w:r>
        <w:rPr>
          <w:rStyle w:val="HideTWBExt"/>
          <w:noProof w:val="0"/>
        </w:rPr>
        <w:t>&lt;/NumAm&gt;</w:t>
      </w:r>
    </w:p>
    <w:p w:rsidR="00F6134F" w:rsidRPr="00F6134F" w:rsidRDefault="00F6134F" w:rsidP="00F6134F">
      <w:pPr>
        <w:pStyle w:val="NormalBold12b"/>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noProof w:val="0"/>
        </w:rPr>
        <w:t>&lt;Article&gt;</w:t>
      </w:r>
      <w:r w:rsidRPr="008A0A8D">
        <w:t>Prilog I. – dio E – stavak 1.</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6134F" w:rsidRPr="00F6134F" w:rsidTr="00CE12F7">
        <w:trPr>
          <w:jc w:val="center"/>
        </w:trPr>
        <w:tc>
          <w:tcPr>
            <w:tcW w:w="9752" w:type="dxa"/>
            <w:gridSpan w:val="2"/>
          </w:tcPr>
          <w:p w:rsidR="00F6134F" w:rsidRPr="00F6134F" w:rsidRDefault="00F6134F" w:rsidP="00CE12F7">
            <w:pPr>
              <w:keepNext/>
              <w:widowControl/>
              <w:rPr>
                <w:szCs w:val="24"/>
              </w:rPr>
            </w:pPr>
          </w:p>
        </w:tc>
      </w:tr>
      <w:tr w:rsidR="00F6134F" w:rsidRPr="00F6134F" w:rsidTr="00CE12F7">
        <w:trPr>
          <w:jc w:val="center"/>
        </w:trPr>
        <w:tc>
          <w:tcPr>
            <w:tcW w:w="4876" w:type="dxa"/>
          </w:tcPr>
          <w:p w:rsidR="00F6134F" w:rsidRPr="008A0A8D" w:rsidRDefault="00F6134F" w:rsidP="00CE12F7">
            <w:pPr>
              <w:pStyle w:val="ColumnHeading"/>
            </w:pPr>
            <w:r w:rsidRPr="008A0A8D">
              <w:t>Tekst koji je predložila Komisija</w:t>
            </w:r>
          </w:p>
        </w:tc>
        <w:tc>
          <w:tcPr>
            <w:tcW w:w="4876" w:type="dxa"/>
          </w:tcPr>
          <w:p w:rsidR="00F6134F" w:rsidRPr="008A0A8D" w:rsidRDefault="008D4F0A" w:rsidP="00CE12F7">
            <w:pPr>
              <w:pStyle w:val="ColumnHeading"/>
            </w:pPr>
            <w:r w:rsidRPr="008A0A8D">
              <w:t>Izmjena</w:t>
            </w:r>
          </w:p>
        </w:tc>
      </w:tr>
      <w:tr w:rsidR="00F6134F" w:rsidRPr="00F6134F" w:rsidTr="00CE12F7">
        <w:trPr>
          <w:jc w:val="center"/>
        </w:trPr>
        <w:tc>
          <w:tcPr>
            <w:tcW w:w="4876" w:type="dxa"/>
          </w:tcPr>
          <w:p w:rsidR="00F6134F" w:rsidRPr="008A0A8D" w:rsidRDefault="00F6134F" w:rsidP="00CE12F7">
            <w:pPr>
              <w:pStyle w:val="Normal6"/>
            </w:pPr>
            <w:r w:rsidRPr="008A0A8D">
              <w:t xml:space="preserve">Učinkovitost na ledu </w:t>
            </w:r>
            <w:r w:rsidRPr="008A0A8D">
              <w:rPr>
                <w:b/>
                <w:i/>
              </w:rPr>
              <w:t>ispituje</w:t>
            </w:r>
            <w:r w:rsidRPr="008A0A8D">
              <w:t xml:space="preserve"> se u skladu s normom ISO 19447.</w:t>
            </w:r>
          </w:p>
        </w:tc>
        <w:tc>
          <w:tcPr>
            <w:tcW w:w="4876" w:type="dxa"/>
          </w:tcPr>
          <w:p w:rsidR="00F6134F" w:rsidRPr="008A0A8D" w:rsidRDefault="00F6134F" w:rsidP="00CE12F7">
            <w:pPr>
              <w:pStyle w:val="Normal6"/>
              <w:rPr>
                <w:szCs w:val="24"/>
              </w:rPr>
            </w:pPr>
            <w:r w:rsidRPr="008A0A8D">
              <w:t xml:space="preserve">Učinkovitost na ledu </w:t>
            </w:r>
            <w:r w:rsidRPr="008A0A8D">
              <w:rPr>
                <w:b/>
                <w:i/>
              </w:rPr>
              <w:t>označava</w:t>
            </w:r>
            <w:r w:rsidRPr="008A0A8D">
              <w:t xml:space="preserve"> se u skladu s normom ISO 19447.</w:t>
            </w:r>
          </w:p>
        </w:tc>
      </w:tr>
    </w:tbl>
    <w:p w:rsidR="00F6134F" w:rsidRPr="00F6134F" w:rsidRDefault="00F6134F" w:rsidP="00F6134F">
      <w:pPr>
        <w:widowControl/>
        <w:rPr>
          <w:szCs w:val="24"/>
        </w:rPr>
      </w:pPr>
      <w:r>
        <w:rPr>
          <w:rStyle w:val="HideTWBExt"/>
          <w:noProof w:val="0"/>
        </w:rPr>
        <w:t>&lt;/Amend&gt;</w:t>
      </w:r>
    </w:p>
    <w:p w:rsidR="00F6134F" w:rsidRPr="00F6134F" w:rsidRDefault="00F6134F" w:rsidP="00F6134F">
      <w:pPr>
        <w:pStyle w:val="AMNumberTabs"/>
        <w:keepNext/>
      </w:pPr>
      <w:r>
        <w:rPr>
          <w:rStyle w:val="HideTWBExt"/>
          <w:noProof w:val="0"/>
        </w:rPr>
        <w:t>&lt;Amend&gt;</w:t>
      </w:r>
      <w:r w:rsidRPr="008A0A8D">
        <w:t>Amandman</w:t>
      </w:r>
      <w:r w:rsidRPr="008A0A8D">
        <w:tab/>
      </w:r>
      <w:r w:rsidRPr="008A0A8D">
        <w:tab/>
      </w:r>
      <w:r>
        <w:rPr>
          <w:rStyle w:val="HideTWBExt"/>
          <w:noProof w:val="0"/>
        </w:rPr>
        <w:t>&lt;NumAm&gt;</w:t>
      </w:r>
      <w:r w:rsidRPr="008A0A8D">
        <w:t>57</w:t>
      </w:r>
      <w:r>
        <w:rPr>
          <w:rStyle w:val="HideTWBExt"/>
          <w:noProof w:val="0"/>
        </w:rPr>
        <w:t>&lt;/NumAm&gt;</w:t>
      </w:r>
    </w:p>
    <w:p w:rsidR="00F6134F" w:rsidRPr="00F6134F" w:rsidRDefault="00F6134F" w:rsidP="00F6134F">
      <w:pPr>
        <w:pStyle w:val="NormalBold12b"/>
      </w:pPr>
      <w:r>
        <w:rPr>
          <w:rStyle w:val="HideTWBExt"/>
          <w:b w:val="0"/>
          <w:noProof w:val="0"/>
        </w:rPr>
        <w:t>&lt;DocAmend&gt;</w:t>
      </w:r>
      <w:r w:rsidRPr="008A0A8D">
        <w:t>Prijedlog uredbe</w:t>
      </w:r>
      <w:r>
        <w:rPr>
          <w:rStyle w:val="HideTWBExt"/>
          <w:b w:val="0"/>
          <w:noProof w:val="0"/>
        </w:rPr>
        <w:t>&lt;/DocAmend&gt;</w:t>
      </w:r>
    </w:p>
    <w:p w:rsidR="00F6134F" w:rsidRPr="00F6134F" w:rsidRDefault="00F6134F" w:rsidP="00F6134F">
      <w:pPr>
        <w:pStyle w:val="NormalBold"/>
      </w:pPr>
      <w:r>
        <w:rPr>
          <w:rStyle w:val="HideTWBExt"/>
          <w:noProof w:val="0"/>
        </w:rPr>
        <w:t>&lt;Article&gt;</w:t>
      </w:r>
      <w:r w:rsidRPr="008A0A8D">
        <w:t>Prilog I. – dio E – stavak 2.</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6134F" w:rsidRPr="00F6134F" w:rsidTr="00CE12F7">
        <w:trPr>
          <w:jc w:val="center"/>
        </w:trPr>
        <w:tc>
          <w:tcPr>
            <w:tcW w:w="9752" w:type="dxa"/>
            <w:gridSpan w:val="2"/>
          </w:tcPr>
          <w:p w:rsidR="00F6134F" w:rsidRPr="00F6134F" w:rsidRDefault="00F6134F" w:rsidP="00CE12F7">
            <w:pPr>
              <w:keepNext/>
              <w:widowControl/>
              <w:rPr>
                <w:szCs w:val="24"/>
              </w:rPr>
            </w:pPr>
          </w:p>
        </w:tc>
      </w:tr>
      <w:tr w:rsidR="00F6134F" w:rsidRPr="00F6134F" w:rsidTr="00CE12F7">
        <w:trPr>
          <w:jc w:val="center"/>
        </w:trPr>
        <w:tc>
          <w:tcPr>
            <w:tcW w:w="4876" w:type="dxa"/>
          </w:tcPr>
          <w:p w:rsidR="00F6134F" w:rsidRPr="008A0A8D" w:rsidRDefault="00F6134F" w:rsidP="00CE12F7">
            <w:pPr>
              <w:pStyle w:val="ColumnHeading"/>
            </w:pPr>
            <w:r w:rsidRPr="008A0A8D">
              <w:t>Tekst koji je predložila Komisija</w:t>
            </w:r>
          </w:p>
        </w:tc>
        <w:tc>
          <w:tcPr>
            <w:tcW w:w="4876" w:type="dxa"/>
          </w:tcPr>
          <w:p w:rsidR="00F6134F" w:rsidRPr="008A0A8D" w:rsidRDefault="008D4F0A" w:rsidP="00CE12F7">
            <w:pPr>
              <w:pStyle w:val="ColumnHeading"/>
            </w:pPr>
            <w:r w:rsidRPr="008A0A8D">
              <w:t>Izmjena</w:t>
            </w:r>
          </w:p>
        </w:tc>
      </w:tr>
      <w:tr w:rsidR="00F6134F" w:rsidRPr="00F6134F" w:rsidTr="00CE12F7">
        <w:trPr>
          <w:jc w:val="center"/>
        </w:trPr>
        <w:tc>
          <w:tcPr>
            <w:tcW w:w="4876" w:type="dxa"/>
          </w:tcPr>
          <w:p w:rsidR="00F6134F" w:rsidRPr="008A0A8D" w:rsidRDefault="00F6134F" w:rsidP="00CE12F7">
            <w:pPr>
              <w:pStyle w:val="Normal6"/>
            </w:pPr>
            <w:r w:rsidRPr="008A0A8D">
              <w:t xml:space="preserve">Guma koja ispunjava minimalne vrijednosti indeksa za led utvrđene u normi ISO 19447 klasificira se kao guma za led i ikona u nastavku </w:t>
            </w:r>
            <w:r w:rsidRPr="008A0A8D">
              <w:rPr>
                <w:b/>
                <w:i/>
              </w:rPr>
              <w:t>dodaje</w:t>
            </w:r>
            <w:r w:rsidRPr="008A0A8D">
              <w:t xml:space="preserve"> se na oznaku.</w:t>
            </w:r>
          </w:p>
        </w:tc>
        <w:tc>
          <w:tcPr>
            <w:tcW w:w="4876" w:type="dxa"/>
          </w:tcPr>
          <w:p w:rsidR="00F6134F" w:rsidRPr="008A0A8D" w:rsidRDefault="00F6134F" w:rsidP="00CE12F7">
            <w:pPr>
              <w:pStyle w:val="Normal6"/>
              <w:rPr>
                <w:szCs w:val="24"/>
              </w:rPr>
            </w:pPr>
            <w:r w:rsidRPr="008A0A8D">
              <w:t xml:space="preserve">Guma koja ispunjava minimalne vrijednosti indeksa za led utvrđene u normi ISO 19447 </w:t>
            </w:r>
            <w:r w:rsidRPr="008A0A8D">
              <w:rPr>
                <w:b/>
                <w:i/>
              </w:rPr>
              <w:t xml:space="preserve">i koja je homologirana na temelju učinkovitosti na snijegu iz Pravilnika UNECE-a br. 117 </w:t>
            </w:r>
            <w:r w:rsidRPr="008A0A8D">
              <w:t xml:space="preserve">klasificira se kao guma za led i ikona u nastavku </w:t>
            </w:r>
            <w:r w:rsidRPr="008A0A8D">
              <w:rPr>
                <w:b/>
                <w:i/>
              </w:rPr>
              <w:t>može</w:t>
            </w:r>
            <w:r w:rsidRPr="008A0A8D">
              <w:t xml:space="preserve"> se</w:t>
            </w:r>
            <w:r w:rsidRPr="008A0A8D">
              <w:rPr>
                <w:b/>
                <w:i/>
              </w:rPr>
              <w:t xml:space="preserve"> dodati</w:t>
            </w:r>
            <w:r w:rsidRPr="008A0A8D">
              <w:t xml:space="preserve"> na oznaku.</w:t>
            </w:r>
          </w:p>
        </w:tc>
      </w:tr>
    </w:tbl>
    <w:p w:rsidR="00F6134F" w:rsidRPr="00F6134F" w:rsidRDefault="00F6134F" w:rsidP="00F6134F">
      <w:pPr>
        <w:widowControl/>
        <w:rPr>
          <w:szCs w:val="24"/>
        </w:rPr>
      </w:pPr>
      <w:r>
        <w:rPr>
          <w:rStyle w:val="HideTWBExt"/>
          <w:noProof w:val="0"/>
        </w:rPr>
        <w:t>&lt;/Amend&gt;</w:t>
      </w:r>
    </w:p>
    <w:p w:rsidR="00F6134F" w:rsidRPr="00F6134F" w:rsidRDefault="00F6134F" w:rsidP="00F6134F">
      <w:pPr>
        <w:rPr>
          <w:szCs w:val="24"/>
        </w:rPr>
      </w:pPr>
      <w:r>
        <w:rPr>
          <w:rStyle w:val="HideTWBExt"/>
          <w:noProof w:val="0"/>
        </w:rPr>
        <w:t>&lt;/RepeatBlock-Amend&gt;</w:t>
      </w:r>
    </w:p>
    <w:p w:rsidR="00F6134F" w:rsidRPr="00F6134F" w:rsidRDefault="00F6134F" w:rsidP="00F6134F">
      <w:pPr>
        <w:pStyle w:val="PageHeading"/>
      </w:pPr>
      <w:r>
        <w:br w:type="page"/>
      </w:r>
      <w:bookmarkStart w:id="3" w:name="_Toc510020508"/>
      <w:bookmarkStart w:id="4" w:name="_Toc1733513"/>
      <w:bookmarkStart w:id="5" w:name="_Toc3193373"/>
      <w:r>
        <w:t>OBRAZLOŽENJE</w:t>
      </w:r>
      <w:bookmarkEnd w:id="3"/>
      <w:bookmarkEnd w:id="4"/>
      <w:bookmarkEnd w:id="5"/>
    </w:p>
    <w:p w:rsidR="00F6134F" w:rsidRPr="00F6134F" w:rsidRDefault="00F6134F" w:rsidP="00F6134F">
      <w:pPr>
        <w:pStyle w:val="Normal12"/>
        <w:jc w:val="both"/>
      </w:pPr>
      <w:r>
        <w:t>Unija je predana izgradnji energetske unije s klimatskom politikom okrenutom budućnosti. Energetska učinkovitost ključan je element okvira klimatske i energetske politike Unije do 2030. te je najvažniji čimbenik za smanjenje potražnje za energijom.</w:t>
      </w:r>
    </w:p>
    <w:p w:rsidR="00F6134F" w:rsidRPr="00F6134F" w:rsidRDefault="00F6134F" w:rsidP="00F6134F">
      <w:pPr>
        <w:pStyle w:val="Normal12"/>
        <w:jc w:val="both"/>
      </w:pPr>
      <w:r>
        <w:t xml:space="preserve">Označivanjem energetske učinkovitosti kupcima se omogućuje da donose utemeljene odluke na temelju potrošnje energije proizvoda povezanih s energijom. Informacijama o učinkovitim i održivim proizvodima povezanima s energijom znatno se doprinosi uštedi energije i smanjenju računa za potrošnju energije te se istodobno promiču inovacije i ulaganja u proizvodnju energetski učinkovitijih proizvoda. Poboljšanje učinkovitosti proizvoda povezanih s energijom putem utemeljene odluke kupaca te usklađivanje povezanih zahtjeva na razini Unije koriste i proizvođačima, industriji i općenito gospodarstvu Unije. </w:t>
      </w:r>
    </w:p>
    <w:p w:rsidR="00F6134F" w:rsidRPr="00F6134F" w:rsidRDefault="00F6134F" w:rsidP="00F6134F">
      <w:pPr>
        <w:pStyle w:val="Normal12"/>
        <w:jc w:val="both"/>
      </w:pPr>
      <w:r>
        <w:t>Zakonodavstvom koje je prvi put uvedeno u studenome 2012. zahtijevalo se da sve gume nose oznake s podacima o učinkovitosti potrošnje goriva, prianjanju na mokroj podlozi i količini buke od kotrljanja.</w:t>
      </w:r>
    </w:p>
    <w:p w:rsidR="00F6134F" w:rsidRPr="00F6134F" w:rsidRDefault="00F6134F" w:rsidP="00F6134F">
      <w:pPr>
        <w:pStyle w:val="Normal12"/>
        <w:jc w:val="both"/>
      </w:pPr>
      <w:r>
        <w:t>Gume su mnogo više od energenta s obzirom na to da su aktivni sigurnosni element i jedina točka kontakta između vozila i ceste. Nadalje postoji kompromis između ekološke učinkovitosti i sigurnosti.</w:t>
      </w:r>
    </w:p>
    <w:p w:rsidR="00F6134F" w:rsidRPr="00F6134F" w:rsidRDefault="00F6134F" w:rsidP="00F6134F">
      <w:pPr>
        <w:pStyle w:val="Normal12"/>
        <w:jc w:val="both"/>
      </w:pPr>
      <w:r>
        <w:t>Ambicioznom uredbom također bi se dosljedno trebalo nametati odgovarajući pravni instrument jer se njime daju jasna i detaljna pravila kojima se državama članicama onemogućuje različito prenošenje te se time osigurava viši stupanj usklađenosti u cijeloj Uniji. Usklađenim regulatornim okvirom na razini Unije umjesto na razini države članice smanjuju se troškovi proizvođača, osiguravaju jednaki tržišni uvjeti za sve i slobodno kretanje robe na unutarnjem tržištu.</w:t>
      </w:r>
    </w:p>
    <w:p w:rsidR="00F6134F" w:rsidRPr="00F6134F" w:rsidRDefault="00F6134F" w:rsidP="00F6134F">
      <w:pPr>
        <w:pStyle w:val="Normal12"/>
        <w:jc w:val="both"/>
      </w:pPr>
      <w:r>
        <w:t>Izvjestitelj posebno podupire one elemente prijedloga čiji je cilj jačanje nadzora tržišta sankcijama i kaznama, čime se povećava vidljivost oznake, posebno u pogledu prodaje na daljinu, te uvode strože obveze za države članice.</w:t>
      </w:r>
    </w:p>
    <w:p w:rsidR="00F6134F" w:rsidRPr="00F6134F" w:rsidRDefault="00F6134F" w:rsidP="00F6134F">
      <w:pPr>
        <w:pStyle w:val="Normal12"/>
        <w:jc w:val="both"/>
      </w:pPr>
      <w:r>
        <w:t>U tom kontekstu, izvjestitelj smatra da bi ambiciozniji pristup mogao pružiti bolje rezultate. Izvjestitelj želi pojačati propise o označivanju tako da se oznake guma obavezno prikazuju vozačima u svim situacijama, uključujući podatke o učinkovitosti na ledu i snijegu. Prije uvođenja izmjena, Komisija bi trebala provesti odgovarajuću pripremnu studiju.</w:t>
      </w:r>
    </w:p>
    <w:p w:rsidR="00F6134F" w:rsidRPr="00F6134F" w:rsidRDefault="00F6134F" w:rsidP="00F6134F">
      <w:pPr>
        <w:pStyle w:val="Normal12"/>
        <w:jc w:val="both"/>
      </w:pPr>
      <w:r>
        <w:t>Izvjestitelj smatra da bi provedba ove Uredbe trebala omogućiti dovoljno vremena proizvođačima da se usklade s predvidljivim programom, pri čemu se parametri mogu prilagoditi tehničkom napretku.</w:t>
      </w:r>
    </w:p>
    <w:p w:rsidR="00F6134F" w:rsidRPr="00F6134F" w:rsidRDefault="00F6134F" w:rsidP="00F6134F"/>
    <w:p w:rsidR="00F6134F" w:rsidRPr="00F6134F" w:rsidRDefault="00F6134F" w:rsidP="00F6134F">
      <w:bookmarkStart w:id="6" w:name="IntroA"/>
      <w:r>
        <w:br w:type="page"/>
      </w:r>
    </w:p>
    <w:p w:rsidR="00F6134F" w:rsidRPr="00F6134F" w:rsidRDefault="00F6134F" w:rsidP="00F6134F">
      <w:pPr>
        <w:pStyle w:val="ZDate"/>
        <w:spacing w:after="480"/>
      </w:pPr>
      <w:r>
        <w:rPr>
          <w:rStyle w:val="HideTWBExt"/>
          <w:noProof w:val="0"/>
        </w:rPr>
        <w:t>&lt;Date&gt;</w:t>
      </w:r>
      <w:r w:rsidRPr="008A0A8D">
        <w:rPr>
          <w:rStyle w:val="HideTWBInt"/>
          <w:color w:val="auto"/>
        </w:rPr>
        <w:t>{22/11/2018}</w:t>
      </w:r>
      <w:r w:rsidRPr="008A0A8D">
        <w:t>22.11.2018</w:t>
      </w:r>
      <w:r>
        <w:rPr>
          <w:rStyle w:val="HideTWBExt"/>
          <w:noProof w:val="0"/>
        </w:rPr>
        <w:t>&lt;/Date&gt;</w:t>
      </w:r>
    </w:p>
    <w:p w:rsidR="00F6134F" w:rsidRPr="00F6134F" w:rsidRDefault="00A7601C" w:rsidP="00F6134F">
      <w:pPr>
        <w:pStyle w:val="PageHeading"/>
        <w:spacing w:before="0" w:after="720"/>
      </w:pPr>
      <w:bookmarkStart w:id="7" w:name="_Toc1733514"/>
      <w:bookmarkStart w:id="8" w:name="_Toc3193374"/>
      <w:r>
        <w:t xml:space="preserve">MIŠLJENJE </w:t>
      </w:r>
      <w:r>
        <w:rPr>
          <w:rStyle w:val="HideTWBExt"/>
          <w:b w:val="0"/>
          <w:noProof w:val="0"/>
        </w:rPr>
        <w:t>&lt;CommissionResp&gt;</w:t>
      </w:r>
      <w:bookmarkStart w:id="9" w:name="OpinionToc_1"/>
      <w:r>
        <w:rPr>
          <w:caps/>
        </w:rPr>
        <w:t>ODBORA ZA OKOLIŠ, JAVNO ZDRAVLJE I SIGURNOST HRANE</w:t>
      </w:r>
      <w:bookmarkEnd w:id="7"/>
      <w:bookmarkEnd w:id="9"/>
      <w:bookmarkEnd w:id="8"/>
      <w:r>
        <w:rPr>
          <w:rStyle w:val="HideTWBExt"/>
          <w:b w:val="0"/>
          <w:noProof w:val="0"/>
        </w:rPr>
        <w:t>&lt;/CommissionResp&gt;</w:t>
      </w:r>
    </w:p>
    <w:p w:rsidR="00F6134F" w:rsidRPr="00F6134F" w:rsidRDefault="00A7601C" w:rsidP="00F6134F">
      <w:pPr>
        <w:pStyle w:val="Cover24"/>
        <w:ind w:left="0"/>
      </w:pPr>
      <w:r>
        <w:rPr>
          <w:rStyle w:val="HideTWBExt"/>
          <w:noProof w:val="0"/>
        </w:rPr>
        <w:t>&lt;CommissionInt&gt;</w:t>
      </w:r>
      <w:r w:rsidRPr="008A0A8D">
        <w:t>upućeno Odboru za industriju, istraživanje i energetiku</w:t>
      </w:r>
      <w:r>
        <w:rPr>
          <w:rStyle w:val="HideTWBExt"/>
          <w:noProof w:val="0"/>
        </w:rPr>
        <w:t>&lt;/CommissionInt&gt;</w:t>
      </w:r>
    </w:p>
    <w:p w:rsidR="00F6134F" w:rsidRPr="00F6134F" w:rsidRDefault="00A7601C" w:rsidP="00F6134F">
      <w:pPr>
        <w:pStyle w:val="CoverNormal"/>
        <w:ind w:left="0"/>
      </w:pPr>
      <w:r>
        <w:rPr>
          <w:rStyle w:val="HideTWBExt"/>
          <w:noProof w:val="0"/>
        </w:rPr>
        <w:t>&lt;Titre&gt;</w:t>
      </w:r>
      <w:r>
        <w:t>o Prijedlogu uredbe Europskog parlamenta i Vijeća o označivanju guma s obzirom na učinkovitost potrošnje goriva i druge bitne parametre i stavljanju izvan snage Uredbe (EZ) br. 1222/2009</w:t>
      </w:r>
      <w:r>
        <w:rPr>
          <w:rStyle w:val="HideTWBExt"/>
          <w:noProof w:val="0"/>
        </w:rPr>
        <w:t>&lt;/Titre&gt;</w:t>
      </w:r>
    </w:p>
    <w:p w:rsidR="00F6134F" w:rsidRPr="00F6134F" w:rsidRDefault="00F6134F" w:rsidP="00F6134F">
      <w:pPr>
        <w:pStyle w:val="Cover24"/>
        <w:ind w:left="0"/>
      </w:pPr>
      <w:r>
        <w:rPr>
          <w:rStyle w:val="HideTWBExt"/>
          <w:noProof w:val="0"/>
        </w:rPr>
        <w:t>&lt;DocRef&gt;</w:t>
      </w:r>
      <w:r w:rsidRPr="008A0A8D">
        <w:t>(COM(2018)0296 – C8-0190/2018 – 2018/0148(COD))</w:t>
      </w:r>
      <w:r>
        <w:rPr>
          <w:rStyle w:val="HideTWBExt"/>
          <w:noProof w:val="0"/>
        </w:rPr>
        <w:t>&lt;/DocRef&gt;</w:t>
      </w:r>
    </w:p>
    <w:p w:rsidR="00F6134F" w:rsidRPr="00F6134F" w:rsidRDefault="00A7601C" w:rsidP="00F6134F">
      <w:pPr>
        <w:pStyle w:val="Cover24"/>
        <w:ind w:left="0"/>
        <w:rPr>
          <w:rStyle w:val="HideTWBExt"/>
          <w:noProof w:val="0"/>
        </w:rPr>
      </w:pPr>
      <w:r w:rsidRPr="008A0A8D">
        <w:t xml:space="preserve">Izvjestiteljica za mišljenje: </w:t>
      </w:r>
      <w:r>
        <w:rPr>
          <w:rStyle w:val="HideTWBExt"/>
          <w:noProof w:val="0"/>
        </w:rPr>
        <w:t>&lt;Depute&gt;</w:t>
      </w:r>
      <w:r w:rsidRPr="008A0A8D">
        <w:t>Adina-Ioana Vălean</w:t>
      </w:r>
      <w:r>
        <w:rPr>
          <w:rStyle w:val="HideTWBExt"/>
          <w:noProof w:val="0"/>
        </w:rPr>
        <w:t>&lt;/Depute&gt;</w:t>
      </w:r>
    </w:p>
    <w:p w:rsidR="00F6134F" w:rsidRPr="00F6134F" w:rsidRDefault="00F6134F" w:rsidP="00F6134F">
      <w:pPr>
        <w:tabs>
          <w:tab w:val="center" w:pos="4677"/>
        </w:tabs>
      </w:pPr>
    </w:p>
    <w:p w:rsidR="00F6134F" w:rsidRPr="00F6134F" w:rsidRDefault="00F6134F" w:rsidP="00F6134F">
      <w:pPr>
        <w:tabs>
          <w:tab w:val="center" w:pos="4677"/>
        </w:tabs>
      </w:pPr>
    </w:p>
    <w:p w:rsidR="00F6134F" w:rsidRPr="00F6134F" w:rsidRDefault="00F6134F" w:rsidP="00F6134F">
      <w:pPr>
        <w:pStyle w:val="PageHeadingNotTOC"/>
      </w:pPr>
    </w:p>
    <w:p w:rsidR="00A7601C" w:rsidRPr="00A7601C" w:rsidRDefault="00A7601C" w:rsidP="00A7601C">
      <w:pPr>
        <w:pStyle w:val="ConclusionsPA"/>
      </w:pPr>
      <w:r>
        <w:t>AMANDMANI</w:t>
      </w:r>
    </w:p>
    <w:p w:rsidR="00A7601C" w:rsidRPr="00926677" w:rsidRDefault="00A7601C" w:rsidP="00A7601C">
      <w:pPr>
        <w:pStyle w:val="Normal12"/>
      </w:pPr>
      <w:r>
        <w:t>Odbor za okoliš, javno zdravlje i sigurnost hrane poziva Odbor za industriju, istraživanje i energetiku da kao nadležni odbor uzme u obzir sljedeće amandmane:</w:t>
      </w:r>
    </w:p>
    <w:p w:rsidR="00A7601C" w:rsidRPr="00926677" w:rsidRDefault="00A7601C" w:rsidP="00A7601C">
      <w:pPr>
        <w:pStyle w:val="AMNumberTabs"/>
        <w:keepNext/>
      </w:pPr>
      <w:r>
        <w:rPr>
          <w:rStyle w:val="HideTWBExt"/>
          <w:b w:val="0"/>
          <w:noProof w:val="0"/>
        </w:rPr>
        <w:t>&lt;RepeatBlock-Amend&gt;</w:t>
      </w:r>
    </w:p>
    <w:p w:rsidR="00A7601C" w:rsidRPr="00926677" w:rsidRDefault="00A7601C" w:rsidP="00A7601C">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1</w:t>
      </w:r>
      <w:r>
        <w:rPr>
          <w:rStyle w:val="HideTWBExt"/>
          <w:b w:val="0"/>
          <w:noProof w:val="0"/>
        </w:rPr>
        <w:t>&lt;/NumAm&gt;</w:t>
      </w:r>
    </w:p>
    <w:p w:rsidR="00A7601C" w:rsidRPr="00926677" w:rsidRDefault="00A7601C" w:rsidP="00A7601C">
      <w:pPr>
        <w:pStyle w:val="NormalBold12b"/>
      </w:pPr>
      <w:r>
        <w:rPr>
          <w:rStyle w:val="HideTWBExt"/>
          <w:b w:val="0"/>
          <w:noProof w:val="0"/>
        </w:rPr>
        <w:t>&lt;DocAmend&gt;</w:t>
      </w:r>
      <w:r w:rsidRPr="008A0A8D">
        <w:t>Prijedlog uredbe</w:t>
      </w:r>
      <w:r>
        <w:rPr>
          <w:rStyle w:val="HideTWBExt"/>
          <w:b w:val="0"/>
          <w:noProof w:val="0"/>
        </w:rPr>
        <w:t>&lt;/DocAmend&gt;</w:t>
      </w:r>
    </w:p>
    <w:p w:rsidR="00A7601C" w:rsidRPr="00926677" w:rsidRDefault="00A7601C" w:rsidP="00A7601C">
      <w:pPr>
        <w:pStyle w:val="NormalBold"/>
      </w:pPr>
      <w:r>
        <w:rPr>
          <w:rStyle w:val="HideTWBExt"/>
          <w:b w:val="0"/>
          <w:noProof w:val="0"/>
        </w:rPr>
        <w:t>&lt;Article&gt;</w:t>
      </w:r>
      <w:r w:rsidRPr="008A0A8D">
        <w:t>Uvodna izjava 5.</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7601C" w:rsidRPr="00926677" w:rsidTr="00CE12F7">
        <w:trPr>
          <w:jc w:val="center"/>
        </w:trPr>
        <w:tc>
          <w:tcPr>
            <w:tcW w:w="9752" w:type="dxa"/>
            <w:gridSpan w:val="2"/>
          </w:tcPr>
          <w:p w:rsidR="00A7601C" w:rsidRPr="00926677" w:rsidRDefault="00A7601C" w:rsidP="00CE12F7">
            <w:pPr>
              <w:keepNext/>
            </w:pPr>
          </w:p>
        </w:tc>
      </w:tr>
      <w:tr w:rsidR="00A7601C" w:rsidRPr="00926677" w:rsidTr="00CE12F7">
        <w:trPr>
          <w:jc w:val="center"/>
        </w:trPr>
        <w:tc>
          <w:tcPr>
            <w:tcW w:w="4876" w:type="dxa"/>
          </w:tcPr>
          <w:p w:rsidR="00A7601C" w:rsidRPr="008A0A8D" w:rsidRDefault="00A7601C" w:rsidP="00CE12F7">
            <w:pPr>
              <w:pStyle w:val="ColumnHeading"/>
              <w:keepNext/>
            </w:pPr>
            <w:r w:rsidRPr="008A0A8D">
              <w:t>Tekst koji je predložila Komisija</w:t>
            </w:r>
          </w:p>
        </w:tc>
        <w:tc>
          <w:tcPr>
            <w:tcW w:w="4876" w:type="dxa"/>
          </w:tcPr>
          <w:p w:rsidR="00A7601C" w:rsidRPr="008A0A8D" w:rsidRDefault="00A7601C" w:rsidP="00CE12F7">
            <w:pPr>
              <w:pStyle w:val="ColumnHeading"/>
              <w:keepNext/>
            </w:pPr>
            <w:r w:rsidRPr="008A0A8D">
              <w:t>Izmjena</w:t>
            </w:r>
          </w:p>
        </w:tc>
      </w:tr>
      <w:tr w:rsidR="00A7601C" w:rsidRPr="00926677" w:rsidTr="00CE12F7">
        <w:trPr>
          <w:jc w:val="center"/>
        </w:trPr>
        <w:tc>
          <w:tcPr>
            <w:tcW w:w="4876" w:type="dxa"/>
          </w:tcPr>
          <w:p w:rsidR="00A7601C" w:rsidRPr="008A0A8D" w:rsidRDefault="00A7601C" w:rsidP="00CE12F7">
            <w:pPr>
              <w:pStyle w:val="Normal6"/>
            </w:pPr>
            <w:r w:rsidRPr="008A0A8D">
              <w:t>(5)</w:t>
            </w:r>
            <w:r w:rsidRPr="008A0A8D">
              <w:tab/>
              <w:t>Gume karakterizira niz međusobno povezanih parametara. Poboljšanje jednog parametra poput otpora kotrljanja može imati negativan učinak na druge parametre poput prianjanja na mokroj podlozi, dok poboljšanje prianjanja na mokroj podlozi može imati negativan učinak na vanjsku buku od kotrljanja. Proizvođače guma trebalo bi poticati u optimiziranju svih parametara iznad već postignutih standarda.</w:t>
            </w:r>
          </w:p>
        </w:tc>
        <w:tc>
          <w:tcPr>
            <w:tcW w:w="4876" w:type="dxa"/>
          </w:tcPr>
          <w:p w:rsidR="00A7601C" w:rsidRPr="008A0A8D" w:rsidRDefault="00A7601C" w:rsidP="00CE12F7">
            <w:pPr>
              <w:pStyle w:val="Normal6"/>
              <w:rPr>
                <w:szCs w:val="24"/>
              </w:rPr>
            </w:pPr>
            <w:r w:rsidRPr="008A0A8D">
              <w:rPr>
                <w:i/>
              </w:rPr>
              <w:t>(Ne odnosi se na hrvatsku verziju.)</w:t>
            </w:r>
            <w:r w:rsidRPr="008A0A8D">
              <w:tab/>
              <w:t xml:space="preserve">     </w:t>
            </w:r>
          </w:p>
        </w:tc>
      </w:tr>
    </w:tbl>
    <w:p w:rsidR="00A7601C" w:rsidRPr="00926677" w:rsidRDefault="00A7601C" w:rsidP="00A7601C">
      <w:r>
        <w:rPr>
          <w:rStyle w:val="HideTWBExt"/>
          <w:noProof w:val="0"/>
        </w:rPr>
        <w:t>&lt;/Amend&gt;</w:t>
      </w:r>
    </w:p>
    <w:p w:rsidR="00A7601C" w:rsidRPr="00926677" w:rsidRDefault="00A7601C" w:rsidP="00A7601C">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2</w:t>
      </w:r>
      <w:r>
        <w:rPr>
          <w:rStyle w:val="HideTWBExt"/>
          <w:b w:val="0"/>
          <w:noProof w:val="0"/>
        </w:rPr>
        <w:t>&lt;/NumAm&gt;</w:t>
      </w:r>
    </w:p>
    <w:p w:rsidR="00A7601C" w:rsidRPr="00926677" w:rsidRDefault="00A7601C" w:rsidP="00A7601C">
      <w:pPr>
        <w:pStyle w:val="NormalBold12b"/>
      </w:pPr>
      <w:r>
        <w:rPr>
          <w:rStyle w:val="HideTWBExt"/>
          <w:b w:val="0"/>
          <w:noProof w:val="0"/>
        </w:rPr>
        <w:t>&lt;DocAmend&gt;</w:t>
      </w:r>
      <w:r w:rsidRPr="008A0A8D">
        <w:t>Prijedlog uredbe</w:t>
      </w:r>
      <w:r>
        <w:rPr>
          <w:rStyle w:val="HideTWBExt"/>
          <w:b w:val="0"/>
          <w:noProof w:val="0"/>
        </w:rPr>
        <w:t>&lt;/DocAmend&gt;</w:t>
      </w:r>
    </w:p>
    <w:p w:rsidR="00A7601C" w:rsidRPr="00926677" w:rsidRDefault="00A7601C" w:rsidP="00A7601C">
      <w:pPr>
        <w:pStyle w:val="NormalBold"/>
      </w:pPr>
      <w:r>
        <w:rPr>
          <w:rStyle w:val="HideTWBExt"/>
          <w:b w:val="0"/>
          <w:noProof w:val="0"/>
        </w:rPr>
        <w:t>&lt;Article&gt;</w:t>
      </w:r>
      <w:r w:rsidRPr="008A0A8D">
        <w:t>Uvodna izjava 13.</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7601C" w:rsidRPr="00926677" w:rsidTr="00CE12F7">
        <w:trPr>
          <w:jc w:val="center"/>
        </w:trPr>
        <w:tc>
          <w:tcPr>
            <w:tcW w:w="9752" w:type="dxa"/>
            <w:gridSpan w:val="2"/>
          </w:tcPr>
          <w:p w:rsidR="00A7601C" w:rsidRPr="00926677" w:rsidRDefault="00A7601C" w:rsidP="00CE12F7">
            <w:pPr>
              <w:keepNext/>
            </w:pPr>
          </w:p>
        </w:tc>
      </w:tr>
      <w:tr w:rsidR="00A7601C" w:rsidRPr="00926677" w:rsidTr="00CE12F7">
        <w:trPr>
          <w:jc w:val="center"/>
        </w:trPr>
        <w:tc>
          <w:tcPr>
            <w:tcW w:w="4876" w:type="dxa"/>
          </w:tcPr>
          <w:p w:rsidR="00A7601C" w:rsidRPr="008A0A8D" w:rsidRDefault="00A7601C" w:rsidP="00CE12F7">
            <w:pPr>
              <w:pStyle w:val="ColumnHeading"/>
              <w:keepNext/>
            </w:pPr>
            <w:r w:rsidRPr="008A0A8D">
              <w:t>Tekst koji je predložila Komisija</w:t>
            </w:r>
          </w:p>
        </w:tc>
        <w:tc>
          <w:tcPr>
            <w:tcW w:w="4876" w:type="dxa"/>
          </w:tcPr>
          <w:p w:rsidR="00A7601C" w:rsidRPr="008A0A8D" w:rsidRDefault="00A7601C" w:rsidP="00CE12F7">
            <w:pPr>
              <w:pStyle w:val="ColumnHeading"/>
              <w:keepNext/>
            </w:pPr>
            <w:r w:rsidRPr="008A0A8D">
              <w:t>Izmjena</w:t>
            </w:r>
          </w:p>
        </w:tc>
      </w:tr>
      <w:tr w:rsidR="00A7601C" w:rsidRPr="00926677" w:rsidTr="00CE12F7">
        <w:trPr>
          <w:jc w:val="center"/>
        </w:trPr>
        <w:tc>
          <w:tcPr>
            <w:tcW w:w="4876" w:type="dxa"/>
          </w:tcPr>
          <w:p w:rsidR="00A7601C" w:rsidRPr="008A0A8D" w:rsidRDefault="00A7601C" w:rsidP="00CE12F7">
            <w:pPr>
              <w:pStyle w:val="Normal6"/>
            </w:pPr>
            <w:r w:rsidRPr="008A0A8D">
              <w:t>(13)</w:t>
            </w:r>
            <w:r w:rsidRPr="008A0A8D">
              <w:tab/>
              <w:t>Abrazija guma tijekom upotrebe znatan je izvor mikroplastike koja je štetna za okoliš, a u Komunikaciji Komisije „Europska strategija za plastiku u kružnom gospodarstvu”</w:t>
            </w:r>
            <w:r w:rsidRPr="008A0A8D">
              <w:rPr>
                <w:vertAlign w:val="superscript"/>
              </w:rPr>
              <w:t>16</w:t>
            </w:r>
            <w:r w:rsidRPr="008A0A8D">
              <w:t xml:space="preserve"> navodi se potreba za rješavanjem problema nehotičnog ispuštanja mikroplastike iz guma, među ostalim mjerama informiranja kao što su označivanje guma i minimalni zahtjevi za gume. </w:t>
            </w:r>
            <w:r w:rsidRPr="008A0A8D">
              <w:rPr>
                <w:b/>
                <w:i/>
              </w:rPr>
              <w:t>Međutim, trenutačno nije dostupna prikladna metoda ispitivanja</w:t>
            </w:r>
            <w:r w:rsidRPr="008A0A8D">
              <w:t xml:space="preserve"> za </w:t>
            </w:r>
            <w:r w:rsidRPr="008A0A8D">
              <w:rPr>
                <w:b/>
                <w:i/>
              </w:rPr>
              <w:t>mjerenje abrazije guma</w:t>
            </w:r>
            <w:r w:rsidRPr="008A0A8D">
              <w:t>.</w:t>
            </w:r>
            <w:r w:rsidRPr="008A0A8D">
              <w:rPr>
                <w:b/>
                <w:i/>
              </w:rPr>
              <w:t xml:space="preserve"> </w:t>
            </w:r>
            <w:r w:rsidRPr="008A0A8D">
              <w:t xml:space="preserve">Stoga bi Komisija trebala </w:t>
            </w:r>
            <w:r w:rsidRPr="008A0A8D">
              <w:rPr>
                <w:b/>
                <w:i/>
              </w:rPr>
              <w:t>propisati razvoj te metode</w:t>
            </w:r>
            <w:r w:rsidRPr="008A0A8D">
              <w:t xml:space="preserve">, uzimajući u obzir sve najsuvremenije međunarodno dostupne ili predložene norme ili propise kako bi se u </w:t>
            </w:r>
            <w:r w:rsidRPr="008A0A8D">
              <w:rPr>
                <w:b/>
                <w:i/>
              </w:rPr>
              <w:t>najkraćem roku uspostavila prikladna metoda ispitivanja</w:t>
            </w:r>
            <w:r w:rsidRPr="008A0A8D">
              <w:t>.</w:t>
            </w:r>
          </w:p>
        </w:tc>
        <w:tc>
          <w:tcPr>
            <w:tcW w:w="4876" w:type="dxa"/>
          </w:tcPr>
          <w:p w:rsidR="00A7601C" w:rsidRPr="008A0A8D" w:rsidRDefault="00A7601C" w:rsidP="00CE12F7">
            <w:pPr>
              <w:pStyle w:val="Normal6"/>
              <w:rPr>
                <w:szCs w:val="24"/>
              </w:rPr>
            </w:pPr>
            <w:r w:rsidRPr="008A0A8D">
              <w:t>(13)</w:t>
            </w:r>
            <w:r w:rsidRPr="008A0A8D">
              <w:tab/>
              <w:t>Abrazija guma tijekom upotrebe znatan je izvor mikroplastike koja je štetna za okoliš, a u Komunikaciji Komisije „Europska strategija za plastiku u kružnom gospodarstvu”</w:t>
            </w:r>
            <w:r w:rsidRPr="008A0A8D">
              <w:rPr>
                <w:vertAlign w:val="superscript"/>
              </w:rPr>
              <w:t>16</w:t>
            </w:r>
            <w:r w:rsidRPr="008A0A8D">
              <w:t xml:space="preserve"> navodi se potreba za rješavanjem problema nehotičnog ispuštanja mikroplastike iz guma, među ostalim mjerama informiranja kao što su označivanje guma i minimalni zahtjevi za gume. </w:t>
            </w:r>
            <w:r w:rsidRPr="008A0A8D">
              <w:rPr>
                <w:b/>
                <w:i/>
              </w:rPr>
              <w:t xml:space="preserve">Primjenom zahtjeva za označivanje u vezi sa stopom abrazije guma ostvarile bi se znatne koristi za zdravlje ljudi i za okoliš. </w:t>
            </w:r>
            <w:r w:rsidRPr="008A0A8D">
              <w:t xml:space="preserve">Stoga bi Komisija </w:t>
            </w:r>
            <w:r w:rsidRPr="008A0A8D">
              <w:rPr>
                <w:b/>
                <w:i/>
              </w:rPr>
              <w:t xml:space="preserve">što je prije moguće </w:t>
            </w:r>
            <w:r w:rsidRPr="008A0A8D">
              <w:t xml:space="preserve">trebala </w:t>
            </w:r>
            <w:r w:rsidRPr="008A0A8D">
              <w:rPr>
                <w:b/>
                <w:i/>
              </w:rPr>
              <w:t>predstaviti prikladnu metoda ispitivanja za mjerenje abrazije guma</w:t>
            </w:r>
            <w:r w:rsidRPr="008A0A8D">
              <w:t xml:space="preserve">, uzimajući u obzir sve najsuvremenije međunarodno dostupne ili predložene norme ili propise kako bi se </w:t>
            </w:r>
            <w:r w:rsidRPr="008A0A8D">
              <w:rPr>
                <w:b/>
                <w:i/>
              </w:rPr>
              <w:t xml:space="preserve">uveli parametri i zahtjevi </w:t>
            </w:r>
            <w:r w:rsidRPr="008A0A8D">
              <w:t xml:space="preserve">u </w:t>
            </w:r>
            <w:r w:rsidRPr="008A0A8D">
              <w:rPr>
                <w:b/>
                <w:i/>
              </w:rPr>
              <w:t>pogledu informacija u vezi s abrazijom guma prije datuma primjene ove Uredbe</w:t>
            </w:r>
            <w:r w:rsidRPr="008A0A8D">
              <w:t>.</w:t>
            </w:r>
          </w:p>
        </w:tc>
      </w:tr>
      <w:tr w:rsidR="00A7601C" w:rsidRPr="00926677" w:rsidTr="00CE12F7">
        <w:trPr>
          <w:jc w:val="center"/>
        </w:trPr>
        <w:tc>
          <w:tcPr>
            <w:tcW w:w="4876" w:type="dxa"/>
          </w:tcPr>
          <w:p w:rsidR="00A7601C" w:rsidRPr="008A0A8D" w:rsidRDefault="00A7601C" w:rsidP="00CE12F7">
            <w:pPr>
              <w:pStyle w:val="Normal6"/>
            </w:pPr>
            <w:r w:rsidRPr="008A0A8D">
              <w:t>__________________</w:t>
            </w:r>
          </w:p>
        </w:tc>
        <w:tc>
          <w:tcPr>
            <w:tcW w:w="4876" w:type="dxa"/>
          </w:tcPr>
          <w:p w:rsidR="00A7601C" w:rsidRPr="008A0A8D" w:rsidRDefault="00A7601C" w:rsidP="00CE12F7">
            <w:pPr>
              <w:pStyle w:val="Normal6"/>
              <w:rPr>
                <w:szCs w:val="24"/>
              </w:rPr>
            </w:pPr>
            <w:r w:rsidRPr="008A0A8D">
              <w:t>__________________</w:t>
            </w:r>
          </w:p>
        </w:tc>
      </w:tr>
      <w:tr w:rsidR="00A7601C" w:rsidRPr="00926677" w:rsidTr="00CE12F7">
        <w:trPr>
          <w:jc w:val="center"/>
        </w:trPr>
        <w:tc>
          <w:tcPr>
            <w:tcW w:w="4876" w:type="dxa"/>
          </w:tcPr>
          <w:p w:rsidR="00A7601C" w:rsidRPr="008A0A8D" w:rsidRDefault="00A7601C" w:rsidP="00CE12F7">
            <w:pPr>
              <w:pStyle w:val="Normal6"/>
            </w:pPr>
            <w:r w:rsidRPr="008A0A8D">
              <w:rPr>
                <w:vertAlign w:val="superscript"/>
              </w:rPr>
              <w:t>16</w:t>
            </w:r>
            <w:r w:rsidRPr="008A0A8D">
              <w:t xml:space="preserve"> COM(2018) 28 final</w:t>
            </w:r>
          </w:p>
        </w:tc>
        <w:tc>
          <w:tcPr>
            <w:tcW w:w="4876" w:type="dxa"/>
          </w:tcPr>
          <w:p w:rsidR="00A7601C" w:rsidRPr="008A0A8D" w:rsidRDefault="00A7601C" w:rsidP="00CE12F7">
            <w:pPr>
              <w:pStyle w:val="Normal6"/>
              <w:rPr>
                <w:szCs w:val="24"/>
              </w:rPr>
            </w:pPr>
            <w:r w:rsidRPr="008A0A8D">
              <w:rPr>
                <w:vertAlign w:val="superscript"/>
              </w:rPr>
              <w:t>16</w:t>
            </w:r>
            <w:r w:rsidRPr="008A0A8D">
              <w:t xml:space="preserve"> COM(2018) 28 final</w:t>
            </w:r>
          </w:p>
        </w:tc>
      </w:tr>
    </w:tbl>
    <w:p w:rsidR="00A7601C" w:rsidRPr="00926677" w:rsidRDefault="00A7601C" w:rsidP="00A7601C">
      <w:r>
        <w:rPr>
          <w:rStyle w:val="HideTWBExt"/>
          <w:noProof w:val="0"/>
        </w:rPr>
        <w:t>&lt;/Amend&gt;</w:t>
      </w:r>
    </w:p>
    <w:p w:rsidR="00A7601C" w:rsidRPr="00926677" w:rsidRDefault="00A7601C" w:rsidP="00A7601C">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3</w:t>
      </w:r>
      <w:r>
        <w:rPr>
          <w:rStyle w:val="HideTWBExt"/>
          <w:b w:val="0"/>
          <w:noProof w:val="0"/>
        </w:rPr>
        <w:t>&lt;/NumAm&gt;</w:t>
      </w:r>
    </w:p>
    <w:p w:rsidR="00A7601C" w:rsidRPr="00926677" w:rsidRDefault="00A7601C" w:rsidP="00A7601C">
      <w:pPr>
        <w:pStyle w:val="NormalBold12b"/>
      </w:pPr>
      <w:r>
        <w:rPr>
          <w:rStyle w:val="HideTWBExt"/>
          <w:b w:val="0"/>
          <w:noProof w:val="0"/>
        </w:rPr>
        <w:t>&lt;DocAmend&gt;</w:t>
      </w:r>
      <w:r w:rsidRPr="008A0A8D">
        <w:t>Prijedlog uredbe</w:t>
      </w:r>
      <w:r>
        <w:rPr>
          <w:rStyle w:val="HideTWBExt"/>
          <w:b w:val="0"/>
          <w:noProof w:val="0"/>
        </w:rPr>
        <w:t>&lt;/DocAmend&gt;</w:t>
      </w:r>
    </w:p>
    <w:p w:rsidR="00A7601C" w:rsidRPr="00926677" w:rsidRDefault="00A7601C" w:rsidP="00A7601C">
      <w:pPr>
        <w:pStyle w:val="NormalBold"/>
      </w:pPr>
      <w:r>
        <w:rPr>
          <w:rStyle w:val="HideTWBExt"/>
          <w:b w:val="0"/>
          <w:noProof w:val="0"/>
        </w:rPr>
        <w:t>&lt;Article&gt;</w:t>
      </w:r>
      <w:r w:rsidRPr="008A0A8D">
        <w:t>Članak 1. – stavak 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7601C" w:rsidRPr="00926677" w:rsidTr="00CE12F7">
        <w:trPr>
          <w:jc w:val="center"/>
        </w:trPr>
        <w:tc>
          <w:tcPr>
            <w:tcW w:w="9752" w:type="dxa"/>
            <w:gridSpan w:val="2"/>
          </w:tcPr>
          <w:p w:rsidR="00A7601C" w:rsidRPr="00926677" w:rsidRDefault="00A7601C" w:rsidP="00CE12F7">
            <w:pPr>
              <w:keepNext/>
            </w:pPr>
          </w:p>
        </w:tc>
      </w:tr>
      <w:tr w:rsidR="00A7601C" w:rsidRPr="00926677" w:rsidTr="00CE12F7">
        <w:trPr>
          <w:jc w:val="center"/>
        </w:trPr>
        <w:tc>
          <w:tcPr>
            <w:tcW w:w="4876" w:type="dxa"/>
          </w:tcPr>
          <w:p w:rsidR="00A7601C" w:rsidRPr="008A0A8D" w:rsidRDefault="00A7601C" w:rsidP="00CE12F7">
            <w:pPr>
              <w:pStyle w:val="ColumnHeading"/>
              <w:keepNext/>
            </w:pPr>
            <w:r w:rsidRPr="008A0A8D">
              <w:t>Tekst koji je predložila Komisija</w:t>
            </w:r>
          </w:p>
        </w:tc>
        <w:tc>
          <w:tcPr>
            <w:tcW w:w="4876" w:type="dxa"/>
          </w:tcPr>
          <w:p w:rsidR="00A7601C" w:rsidRPr="008A0A8D" w:rsidRDefault="00A7601C" w:rsidP="00CE12F7">
            <w:pPr>
              <w:pStyle w:val="ColumnHeading"/>
              <w:keepNext/>
            </w:pPr>
            <w:r w:rsidRPr="008A0A8D">
              <w:t>Izmjena</w:t>
            </w:r>
          </w:p>
        </w:tc>
      </w:tr>
      <w:tr w:rsidR="00A7601C" w:rsidRPr="00926677" w:rsidTr="00CE12F7">
        <w:trPr>
          <w:jc w:val="center"/>
        </w:trPr>
        <w:tc>
          <w:tcPr>
            <w:tcW w:w="4876" w:type="dxa"/>
          </w:tcPr>
          <w:p w:rsidR="00A7601C" w:rsidRPr="008A0A8D" w:rsidRDefault="00A7601C" w:rsidP="00CE12F7">
            <w:pPr>
              <w:pStyle w:val="Normal6"/>
            </w:pPr>
            <w:r w:rsidRPr="008A0A8D">
              <w:t>1.</w:t>
            </w:r>
            <w:r w:rsidRPr="008A0A8D">
              <w:tab/>
              <w:t>Cilj je ove Uredbe poboljšati sigurnost, zaštitu zdravlja te gospodarsku i ekološku učinkovitost cestovnog prometa promicanjem sigurnih guma učinkovite potrošnje goriva</w:t>
            </w:r>
            <w:r w:rsidRPr="008A0A8D">
              <w:rPr>
                <w:b/>
                <w:i/>
              </w:rPr>
              <w:t xml:space="preserve"> i</w:t>
            </w:r>
            <w:r w:rsidRPr="008A0A8D">
              <w:t xml:space="preserve"> niskih razina buke.</w:t>
            </w:r>
          </w:p>
        </w:tc>
        <w:tc>
          <w:tcPr>
            <w:tcW w:w="4876" w:type="dxa"/>
          </w:tcPr>
          <w:p w:rsidR="00A7601C" w:rsidRPr="008A0A8D" w:rsidRDefault="00A7601C" w:rsidP="00CE12F7">
            <w:pPr>
              <w:pStyle w:val="Normal6"/>
              <w:rPr>
                <w:szCs w:val="24"/>
              </w:rPr>
            </w:pPr>
            <w:r w:rsidRPr="008A0A8D">
              <w:t>1.</w:t>
            </w:r>
            <w:r w:rsidRPr="008A0A8D">
              <w:tab/>
              <w:t>Cilj je ove Uredbe poboljšati sigurnost, zaštitu zdravlja te gospodarsku i ekološku učinkovitost cestovnog prometa promicanjem sigurnih guma učinkovite potrošnje goriva</w:t>
            </w:r>
            <w:r w:rsidRPr="008A0A8D">
              <w:rPr>
                <w:b/>
                <w:i/>
              </w:rPr>
              <w:t>,</w:t>
            </w:r>
            <w:r w:rsidRPr="008A0A8D">
              <w:t xml:space="preserve"> niskih razina buke</w:t>
            </w:r>
            <w:r w:rsidRPr="008A0A8D">
              <w:rPr>
                <w:b/>
                <w:i/>
              </w:rPr>
              <w:t xml:space="preserve"> i minimalnog utjecaja na okoliš</w:t>
            </w:r>
            <w:r w:rsidRPr="008A0A8D">
              <w:t>.</w:t>
            </w:r>
          </w:p>
        </w:tc>
      </w:tr>
    </w:tbl>
    <w:p w:rsidR="00A7601C" w:rsidRPr="00926677" w:rsidRDefault="00A7601C" w:rsidP="00A7601C">
      <w:r>
        <w:rPr>
          <w:rStyle w:val="HideTWBExt"/>
          <w:noProof w:val="0"/>
        </w:rPr>
        <w:t>&lt;/Amend&gt;</w:t>
      </w:r>
    </w:p>
    <w:p w:rsidR="00A7601C" w:rsidRPr="00926677" w:rsidRDefault="00A7601C" w:rsidP="00A7601C">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4</w:t>
      </w:r>
      <w:r>
        <w:rPr>
          <w:rStyle w:val="HideTWBExt"/>
          <w:b w:val="0"/>
          <w:noProof w:val="0"/>
        </w:rPr>
        <w:t>&lt;/NumAm&gt;</w:t>
      </w:r>
    </w:p>
    <w:p w:rsidR="00A7601C" w:rsidRPr="00926677" w:rsidRDefault="00A7601C" w:rsidP="00A7601C">
      <w:pPr>
        <w:pStyle w:val="NormalBold12b"/>
      </w:pPr>
      <w:r>
        <w:rPr>
          <w:rStyle w:val="HideTWBExt"/>
          <w:b w:val="0"/>
          <w:noProof w:val="0"/>
        </w:rPr>
        <w:t>&lt;DocAmend&gt;</w:t>
      </w:r>
      <w:r w:rsidRPr="008A0A8D">
        <w:t>Prijedlog uredbe</w:t>
      </w:r>
      <w:r>
        <w:rPr>
          <w:rStyle w:val="HideTWBExt"/>
          <w:b w:val="0"/>
          <w:noProof w:val="0"/>
        </w:rPr>
        <w:t>&lt;/DocAmend&gt;</w:t>
      </w:r>
    </w:p>
    <w:p w:rsidR="00A7601C" w:rsidRPr="00926677" w:rsidRDefault="00A7601C" w:rsidP="00A7601C">
      <w:pPr>
        <w:pStyle w:val="NormalBold"/>
      </w:pPr>
      <w:r>
        <w:rPr>
          <w:rStyle w:val="HideTWBExt"/>
          <w:b w:val="0"/>
          <w:noProof w:val="0"/>
        </w:rPr>
        <w:t>&lt;Article&gt;</w:t>
      </w:r>
      <w:r w:rsidRPr="008A0A8D">
        <w:t>Članak 4. – stavak 5.</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7601C" w:rsidRPr="00926677" w:rsidTr="00CE12F7">
        <w:trPr>
          <w:jc w:val="center"/>
        </w:trPr>
        <w:tc>
          <w:tcPr>
            <w:tcW w:w="9752" w:type="dxa"/>
            <w:gridSpan w:val="2"/>
          </w:tcPr>
          <w:p w:rsidR="00A7601C" w:rsidRPr="00926677" w:rsidRDefault="00A7601C" w:rsidP="00CE12F7">
            <w:pPr>
              <w:keepNext/>
            </w:pPr>
          </w:p>
        </w:tc>
      </w:tr>
      <w:tr w:rsidR="00A7601C" w:rsidRPr="00926677" w:rsidTr="00CE12F7">
        <w:trPr>
          <w:jc w:val="center"/>
        </w:trPr>
        <w:tc>
          <w:tcPr>
            <w:tcW w:w="4876" w:type="dxa"/>
          </w:tcPr>
          <w:p w:rsidR="00A7601C" w:rsidRPr="008A0A8D" w:rsidRDefault="00A7601C" w:rsidP="00CE12F7">
            <w:pPr>
              <w:pStyle w:val="ColumnHeading"/>
              <w:keepNext/>
            </w:pPr>
            <w:r w:rsidRPr="008A0A8D">
              <w:t>Tekst koji je predložila Komisija</w:t>
            </w:r>
          </w:p>
        </w:tc>
        <w:tc>
          <w:tcPr>
            <w:tcW w:w="4876" w:type="dxa"/>
          </w:tcPr>
          <w:p w:rsidR="00A7601C" w:rsidRPr="008A0A8D" w:rsidRDefault="00A7601C" w:rsidP="00CE12F7">
            <w:pPr>
              <w:pStyle w:val="ColumnHeading"/>
              <w:keepNext/>
            </w:pPr>
            <w:r w:rsidRPr="008A0A8D">
              <w:t>Izmjena</w:t>
            </w:r>
          </w:p>
        </w:tc>
      </w:tr>
      <w:tr w:rsidR="00A7601C" w:rsidRPr="00926677" w:rsidTr="00CE12F7">
        <w:trPr>
          <w:jc w:val="center"/>
        </w:trPr>
        <w:tc>
          <w:tcPr>
            <w:tcW w:w="4876" w:type="dxa"/>
          </w:tcPr>
          <w:p w:rsidR="00A7601C" w:rsidRPr="008A0A8D" w:rsidRDefault="00A7601C" w:rsidP="00CE12F7">
            <w:pPr>
              <w:pStyle w:val="Normal6"/>
            </w:pPr>
            <w:r w:rsidRPr="008A0A8D">
              <w:t>5.</w:t>
            </w:r>
            <w:r w:rsidRPr="008A0A8D">
              <w:tab/>
              <w:t xml:space="preserve">Dobavljači osiguravaju da sve vrijednosti, povezani razredi i sve dodatne informacije o učinkovitosti koje prijave na oznaci za bitne parametre utvrđene u Prilogu I. </w:t>
            </w:r>
            <w:r w:rsidRPr="008A0A8D">
              <w:rPr>
                <w:b/>
                <w:i/>
              </w:rPr>
              <w:t>podliježu postupku homologacije tipa u skladu s Uredbom (EZ) br</w:t>
            </w:r>
            <w:r w:rsidRPr="008A0A8D">
              <w:t>.</w:t>
            </w:r>
            <w:r w:rsidRPr="008A0A8D">
              <w:rPr>
                <w:b/>
                <w:i/>
              </w:rPr>
              <w:t> 661/2009</w:t>
            </w:r>
            <w:r w:rsidRPr="008A0A8D">
              <w:t>.</w:t>
            </w:r>
          </w:p>
        </w:tc>
        <w:tc>
          <w:tcPr>
            <w:tcW w:w="4876" w:type="dxa"/>
          </w:tcPr>
          <w:p w:rsidR="00A7601C" w:rsidRPr="008A0A8D" w:rsidRDefault="00A7601C" w:rsidP="00CE12F7">
            <w:pPr>
              <w:pStyle w:val="Normal6"/>
              <w:rPr>
                <w:szCs w:val="24"/>
              </w:rPr>
            </w:pPr>
            <w:r w:rsidRPr="008A0A8D">
              <w:t>5.</w:t>
            </w:r>
            <w:r w:rsidRPr="008A0A8D">
              <w:tab/>
              <w:t xml:space="preserve">Dobavljači osiguravaju da </w:t>
            </w:r>
            <w:r w:rsidRPr="008A0A8D">
              <w:rPr>
                <w:b/>
                <w:i/>
              </w:rPr>
              <w:t xml:space="preserve">su </w:t>
            </w:r>
            <w:r w:rsidRPr="008A0A8D">
              <w:t>sve vrijednosti, povezani razredi</w:t>
            </w:r>
            <w:r w:rsidRPr="008A0A8D">
              <w:rPr>
                <w:b/>
                <w:i/>
              </w:rPr>
              <w:t>, identifikacijska oznaka modela</w:t>
            </w:r>
            <w:r w:rsidRPr="008A0A8D">
              <w:t xml:space="preserve"> i sve dodatne informacije o učinkovitosti koje prijave na oznaci za bitne parametre utvrđene u Prilogu I. </w:t>
            </w:r>
            <w:r w:rsidRPr="008A0A8D">
              <w:rPr>
                <w:b/>
                <w:i/>
              </w:rPr>
              <w:t>i parametri tehničke dokumentacije iz Priloga 3. dostavljeni homologacijskom tijelu prije stavljanja gume na tržište</w:t>
            </w:r>
            <w:r w:rsidRPr="008A0A8D">
              <w:t xml:space="preserve">. </w:t>
            </w:r>
            <w:r w:rsidRPr="008A0A8D">
              <w:rPr>
                <w:b/>
                <w:i/>
              </w:rPr>
              <w:t>Homologacijsko tijelo potvrđuje primitak dokumentacije od dobavljača.</w:t>
            </w:r>
          </w:p>
        </w:tc>
      </w:tr>
    </w:tbl>
    <w:p w:rsidR="00A7601C" w:rsidRPr="00926677" w:rsidRDefault="00A7601C" w:rsidP="00A7601C">
      <w:pPr>
        <w:pStyle w:val="JustificationTitle"/>
      </w:pPr>
      <w:r>
        <w:rPr>
          <w:rStyle w:val="HideTWBExt"/>
          <w:i w:val="0"/>
          <w:noProof w:val="0"/>
        </w:rPr>
        <w:t>&lt;TitreJust&gt;</w:t>
      </w:r>
      <w:r w:rsidRPr="008A0A8D">
        <w:t>Obrazloženje</w:t>
      </w:r>
      <w:r>
        <w:rPr>
          <w:rStyle w:val="HideTWBExt"/>
          <w:i w:val="0"/>
          <w:noProof w:val="0"/>
        </w:rPr>
        <w:t>&lt;/TitreJust&gt;</w:t>
      </w:r>
    </w:p>
    <w:p w:rsidR="00A7601C" w:rsidRPr="00926677" w:rsidRDefault="00A7601C" w:rsidP="00A7601C">
      <w:pPr>
        <w:pStyle w:val="Normal12Italic"/>
      </w:pPr>
      <w:r>
        <w:t>U načelu, postupak homologacije i postupak označivanja neovisni su postupci. Međutim, izvješćivanje tijelima za homologaciju može imati dodanu vrijednost u pogledu kontrola i ispravne provedbe. Dobivanjem svih potrebnih informacija prije nego što se gume stave na tržište omogućilo bi im se provođenje ispitivanja točnosti mjera navedenih na oznaci, ako ga žele provesti.</w:t>
      </w:r>
    </w:p>
    <w:p w:rsidR="00A7601C" w:rsidRPr="00926677" w:rsidRDefault="00A7601C" w:rsidP="00A7601C">
      <w:r>
        <w:rPr>
          <w:rStyle w:val="HideTWBExt"/>
          <w:noProof w:val="0"/>
        </w:rPr>
        <w:t>&lt;/Amend&gt;</w:t>
      </w:r>
    </w:p>
    <w:p w:rsidR="00A7601C" w:rsidRPr="00926677" w:rsidRDefault="00A7601C" w:rsidP="00A7601C">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5</w:t>
      </w:r>
      <w:r>
        <w:rPr>
          <w:rStyle w:val="HideTWBExt"/>
          <w:b w:val="0"/>
          <w:noProof w:val="0"/>
        </w:rPr>
        <w:t>&lt;/NumAm&gt;</w:t>
      </w:r>
    </w:p>
    <w:p w:rsidR="00A7601C" w:rsidRPr="00926677" w:rsidRDefault="00A7601C" w:rsidP="00A7601C">
      <w:pPr>
        <w:pStyle w:val="NormalBold12b"/>
      </w:pPr>
      <w:r>
        <w:rPr>
          <w:rStyle w:val="HideTWBExt"/>
          <w:b w:val="0"/>
          <w:noProof w:val="0"/>
        </w:rPr>
        <w:t>&lt;DocAmend&gt;</w:t>
      </w:r>
      <w:r w:rsidRPr="008A0A8D">
        <w:t>Prijedlog uredbe</w:t>
      </w:r>
      <w:r>
        <w:rPr>
          <w:rStyle w:val="HideTWBExt"/>
          <w:b w:val="0"/>
          <w:noProof w:val="0"/>
        </w:rPr>
        <w:t>&lt;/DocAmend&gt;</w:t>
      </w:r>
    </w:p>
    <w:p w:rsidR="00A7601C" w:rsidRPr="00926677" w:rsidRDefault="00A7601C" w:rsidP="00A7601C">
      <w:pPr>
        <w:pStyle w:val="NormalBold"/>
      </w:pPr>
      <w:r>
        <w:rPr>
          <w:rStyle w:val="HideTWBExt"/>
          <w:b w:val="0"/>
          <w:noProof w:val="0"/>
        </w:rPr>
        <w:t>&lt;Article&gt;</w:t>
      </w:r>
      <w:r w:rsidRPr="008A0A8D">
        <w:t>Članak 11.a (novi)</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7601C" w:rsidRPr="00926677" w:rsidTr="00CE12F7">
        <w:trPr>
          <w:jc w:val="center"/>
        </w:trPr>
        <w:tc>
          <w:tcPr>
            <w:tcW w:w="9752" w:type="dxa"/>
            <w:gridSpan w:val="2"/>
          </w:tcPr>
          <w:p w:rsidR="00A7601C" w:rsidRPr="00926677" w:rsidRDefault="00A7601C" w:rsidP="00CE12F7">
            <w:pPr>
              <w:keepNext/>
            </w:pPr>
          </w:p>
        </w:tc>
      </w:tr>
      <w:tr w:rsidR="00A7601C" w:rsidRPr="00926677" w:rsidTr="00CE12F7">
        <w:trPr>
          <w:jc w:val="center"/>
        </w:trPr>
        <w:tc>
          <w:tcPr>
            <w:tcW w:w="4876" w:type="dxa"/>
          </w:tcPr>
          <w:p w:rsidR="00A7601C" w:rsidRPr="008A0A8D" w:rsidRDefault="00A7601C" w:rsidP="00CE12F7">
            <w:pPr>
              <w:pStyle w:val="ColumnHeading"/>
              <w:keepNext/>
            </w:pPr>
            <w:r w:rsidRPr="008A0A8D">
              <w:t>Tekst koji je predložila Komisija</w:t>
            </w:r>
          </w:p>
        </w:tc>
        <w:tc>
          <w:tcPr>
            <w:tcW w:w="4876" w:type="dxa"/>
          </w:tcPr>
          <w:p w:rsidR="00A7601C" w:rsidRPr="008A0A8D" w:rsidRDefault="00A7601C" w:rsidP="00CE12F7">
            <w:pPr>
              <w:pStyle w:val="ColumnHeading"/>
              <w:keepNext/>
            </w:pPr>
            <w:r w:rsidRPr="008A0A8D">
              <w:t>Izmjena</w:t>
            </w:r>
          </w:p>
        </w:tc>
      </w:tr>
      <w:tr w:rsidR="00A7601C" w:rsidRPr="00926677" w:rsidTr="00CE12F7">
        <w:trPr>
          <w:jc w:val="center"/>
        </w:trPr>
        <w:tc>
          <w:tcPr>
            <w:tcW w:w="4876" w:type="dxa"/>
          </w:tcPr>
          <w:p w:rsidR="00A7601C" w:rsidRPr="008A0A8D" w:rsidRDefault="00A7601C" w:rsidP="00CE12F7">
            <w:pPr>
              <w:pStyle w:val="Normal6"/>
            </w:pPr>
          </w:p>
        </w:tc>
        <w:tc>
          <w:tcPr>
            <w:tcW w:w="4876" w:type="dxa"/>
          </w:tcPr>
          <w:p w:rsidR="00A7601C" w:rsidRPr="008A0A8D" w:rsidRDefault="00A7601C" w:rsidP="00CE12F7">
            <w:pPr>
              <w:pStyle w:val="Normal6"/>
              <w:jc w:val="center"/>
              <w:rPr>
                <w:szCs w:val="24"/>
              </w:rPr>
            </w:pPr>
            <w:r w:rsidRPr="008A0A8D">
              <w:rPr>
                <w:b/>
                <w:i/>
              </w:rPr>
              <w:t>Članak 11.a</w:t>
            </w:r>
          </w:p>
        </w:tc>
      </w:tr>
      <w:tr w:rsidR="00A7601C" w:rsidRPr="00926677" w:rsidTr="00CE12F7">
        <w:trPr>
          <w:jc w:val="center"/>
        </w:trPr>
        <w:tc>
          <w:tcPr>
            <w:tcW w:w="4876" w:type="dxa"/>
          </w:tcPr>
          <w:p w:rsidR="00A7601C" w:rsidRPr="008A0A8D" w:rsidRDefault="00A7601C" w:rsidP="00CE12F7">
            <w:pPr>
              <w:pStyle w:val="Normal6"/>
            </w:pPr>
          </w:p>
        </w:tc>
        <w:tc>
          <w:tcPr>
            <w:tcW w:w="4876" w:type="dxa"/>
          </w:tcPr>
          <w:p w:rsidR="00A7601C" w:rsidRPr="008A0A8D" w:rsidRDefault="00A7601C" w:rsidP="00CE12F7">
            <w:pPr>
              <w:pStyle w:val="Normal6"/>
              <w:jc w:val="center"/>
              <w:rPr>
                <w:szCs w:val="24"/>
              </w:rPr>
            </w:pPr>
            <w:r w:rsidRPr="008A0A8D">
              <w:rPr>
                <w:b/>
                <w:i/>
              </w:rPr>
              <w:t>Kilometraža i abrazija</w:t>
            </w:r>
          </w:p>
        </w:tc>
      </w:tr>
      <w:tr w:rsidR="00A7601C" w:rsidRPr="00926677" w:rsidTr="00CE12F7">
        <w:trPr>
          <w:jc w:val="center"/>
        </w:trPr>
        <w:tc>
          <w:tcPr>
            <w:tcW w:w="4876" w:type="dxa"/>
          </w:tcPr>
          <w:p w:rsidR="00A7601C" w:rsidRPr="008A0A8D" w:rsidRDefault="00A7601C" w:rsidP="00CE12F7">
            <w:pPr>
              <w:pStyle w:val="Normal6"/>
            </w:pPr>
          </w:p>
        </w:tc>
        <w:tc>
          <w:tcPr>
            <w:tcW w:w="4876" w:type="dxa"/>
          </w:tcPr>
          <w:p w:rsidR="00A7601C" w:rsidRPr="008A0A8D" w:rsidRDefault="00A7601C" w:rsidP="00CE12F7">
            <w:pPr>
              <w:pStyle w:val="Normal6"/>
              <w:rPr>
                <w:szCs w:val="24"/>
              </w:rPr>
            </w:pPr>
            <w:r w:rsidRPr="008A0A8D">
              <w:rPr>
                <w:b/>
                <w:i/>
              </w:rPr>
              <w:t>1.</w:t>
            </w:r>
            <w:r w:rsidRPr="008A0A8D">
              <w:rPr>
                <w:b/>
                <w:i/>
              </w:rPr>
              <w:tab/>
              <w:t>Najkasnije do 1. siječnja 2020. Komisija donosi delegirane akte u skladu s člankom 13. radi dopune ove Uredbe uvođenjem parametara i zahtjeva u pogledu informacija u vezi s kilometražom i abrazijom guma.</w:t>
            </w:r>
          </w:p>
        </w:tc>
      </w:tr>
      <w:tr w:rsidR="00A7601C" w:rsidRPr="00926677" w:rsidTr="00CE12F7">
        <w:trPr>
          <w:jc w:val="center"/>
        </w:trPr>
        <w:tc>
          <w:tcPr>
            <w:tcW w:w="4876" w:type="dxa"/>
          </w:tcPr>
          <w:p w:rsidR="00A7601C" w:rsidRPr="008A0A8D" w:rsidRDefault="00A7601C" w:rsidP="00CE12F7">
            <w:pPr>
              <w:pStyle w:val="Normal6"/>
            </w:pPr>
          </w:p>
        </w:tc>
        <w:tc>
          <w:tcPr>
            <w:tcW w:w="4876" w:type="dxa"/>
          </w:tcPr>
          <w:p w:rsidR="00A7601C" w:rsidRPr="008A0A8D" w:rsidRDefault="00A7601C" w:rsidP="00CE12F7">
            <w:pPr>
              <w:pStyle w:val="Normal6"/>
              <w:rPr>
                <w:szCs w:val="24"/>
              </w:rPr>
            </w:pPr>
            <w:r w:rsidRPr="008A0A8D">
              <w:rPr>
                <w:b/>
                <w:i/>
              </w:rPr>
              <w:t>2.</w:t>
            </w:r>
            <w:r w:rsidRPr="008A0A8D">
              <w:rPr>
                <w:b/>
                <w:i/>
              </w:rPr>
              <w:tab/>
              <w:t>U tu svrhu Komisija je ovlaštena donijeti delegirane akte u skladu s člankom 13. radi uvođenja odgovarajuće metode ispitivanja za mjerenje abrazije guma.</w:t>
            </w:r>
          </w:p>
        </w:tc>
      </w:tr>
    </w:tbl>
    <w:p w:rsidR="00A7601C" w:rsidRPr="00926677" w:rsidRDefault="00A7601C" w:rsidP="00A7601C">
      <w:r>
        <w:rPr>
          <w:rStyle w:val="HideTWBExt"/>
          <w:noProof w:val="0"/>
        </w:rPr>
        <w:t>&lt;/Amend&gt;</w:t>
      </w:r>
    </w:p>
    <w:p w:rsidR="00A7601C" w:rsidRPr="00926677" w:rsidRDefault="00A7601C" w:rsidP="00A7601C">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6</w:t>
      </w:r>
      <w:r>
        <w:rPr>
          <w:rStyle w:val="HideTWBExt"/>
          <w:b w:val="0"/>
          <w:noProof w:val="0"/>
        </w:rPr>
        <w:t>&lt;/NumAm&gt;</w:t>
      </w:r>
    </w:p>
    <w:p w:rsidR="00A7601C" w:rsidRPr="00926677" w:rsidRDefault="00A7601C" w:rsidP="00A7601C">
      <w:pPr>
        <w:pStyle w:val="NormalBold12b"/>
      </w:pPr>
      <w:r>
        <w:rPr>
          <w:rStyle w:val="HideTWBExt"/>
          <w:b w:val="0"/>
          <w:noProof w:val="0"/>
        </w:rPr>
        <w:t>&lt;DocAmend&gt;</w:t>
      </w:r>
      <w:r w:rsidRPr="008A0A8D">
        <w:t>Prijedlog uredbe</w:t>
      </w:r>
      <w:r>
        <w:rPr>
          <w:rStyle w:val="HideTWBExt"/>
          <w:b w:val="0"/>
          <w:noProof w:val="0"/>
        </w:rPr>
        <w:t>&lt;/DocAmend&gt;</w:t>
      </w:r>
    </w:p>
    <w:p w:rsidR="00A7601C" w:rsidRPr="00926677" w:rsidRDefault="00A7601C" w:rsidP="00A7601C">
      <w:pPr>
        <w:pStyle w:val="NormalBold"/>
      </w:pPr>
      <w:r>
        <w:rPr>
          <w:rStyle w:val="HideTWBExt"/>
          <w:b w:val="0"/>
          <w:noProof w:val="0"/>
        </w:rPr>
        <w:t>&lt;Article&gt;</w:t>
      </w:r>
      <w:r w:rsidRPr="008A0A8D">
        <w:t>Članak 12. – stavak 1. – točka a</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7601C" w:rsidRPr="00926677" w:rsidTr="00CE12F7">
        <w:trPr>
          <w:jc w:val="center"/>
        </w:trPr>
        <w:tc>
          <w:tcPr>
            <w:tcW w:w="9752" w:type="dxa"/>
            <w:gridSpan w:val="2"/>
          </w:tcPr>
          <w:p w:rsidR="00A7601C" w:rsidRPr="00926677" w:rsidRDefault="00A7601C" w:rsidP="00CE12F7">
            <w:pPr>
              <w:keepNext/>
            </w:pPr>
          </w:p>
        </w:tc>
      </w:tr>
      <w:tr w:rsidR="00A7601C" w:rsidRPr="00926677" w:rsidTr="00CE12F7">
        <w:trPr>
          <w:jc w:val="center"/>
        </w:trPr>
        <w:tc>
          <w:tcPr>
            <w:tcW w:w="4876" w:type="dxa"/>
          </w:tcPr>
          <w:p w:rsidR="00A7601C" w:rsidRPr="008A0A8D" w:rsidRDefault="00A7601C" w:rsidP="00CE12F7">
            <w:pPr>
              <w:pStyle w:val="ColumnHeading"/>
              <w:keepNext/>
            </w:pPr>
            <w:r w:rsidRPr="008A0A8D">
              <w:t>Tekst koji je predložila Komisija</w:t>
            </w:r>
          </w:p>
        </w:tc>
        <w:tc>
          <w:tcPr>
            <w:tcW w:w="4876" w:type="dxa"/>
          </w:tcPr>
          <w:p w:rsidR="00A7601C" w:rsidRPr="008A0A8D" w:rsidRDefault="00A7601C" w:rsidP="00CE12F7">
            <w:pPr>
              <w:pStyle w:val="ColumnHeading"/>
              <w:keepNext/>
            </w:pPr>
            <w:r w:rsidRPr="008A0A8D">
              <w:t>Izmjena</w:t>
            </w:r>
          </w:p>
        </w:tc>
      </w:tr>
      <w:tr w:rsidR="00A7601C" w:rsidRPr="00926677" w:rsidTr="00CE12F7">
        <w:trPr>
          <w:jc w:val="center"/>
        </w:trPr>
        <w:tc>
          <w:tcPr>
            <w:tcW w:w="4876" w:type="dxa"/>
          </w:tcPr>
          <w:p w:rsidR="00A7601C" w:rsidRPr="008A0A8D" w:rsidRDefault="00A7601C" w:rsidP="00CE12F7">
            <w:pPr>
              <w:pStyle w:val="Normal6"/>
            </w:pPr>
            <w:r w:rsidRPr="008A0A8D">
              <w:rPr>
                <w:b/>
                <w:i/>
              </w:rPr>
              <w:t>(a)</w:t>
            </w:r>
            <w:r w:rsidRPr="008A0A8D">
              <w:rPr>
                <w:b/>
                <w:i/>
              </w:rPr>
              <w:tab/>
              <w:t>uvođenja izmjena sadržaja i oblika oznake;</w:t>
            </w:r>
          </w:p>
        </w:tc>
        <w:tc>
          <w:tcPr>
            <w:tcW w:w="4876" w:type="dxa"/>
          </w:tcPr>
          <w:p w:rsidR="00A7601C" w:rsidRPr="008A0A8D" w:rsidRDefault="00A7601C" w:rsidP="00CE12F7">
            <w:pPr>
              <w:pStyle w:val="Normal6"/>
              <w:rPr>
                <w:szCs w:val="24"/>
              </w:rPr>
            </w:pPr>
            <w:r w:rsidRPr="008A0A8D">
              <w:rPr>
                <w:b/>
                <w:i/>
              </w:rPr>
              <w:t>Briše se.</w:t>
            </w:r>
          </w:p>
        </w:tc>
      </w:tr>
    </w:tbl>
    <w:p w:rsidR="00A7601C" w:rsidRPr="00926677" w:rsidRDefault="00A7601C" w:rsidP="00A7601C">
      <w:pPr>
        <w:pStyle w:val="JustificationTitle"/>
      </w:pPr>
      <w:r>
        <w:rPr>
          <w:rStyle w:val="HideTWBExt"/>
          <w:i w:val="0"/>
          <w:noProof w:val="0"/>
        </w:rPr>
        <w:t>&lt;TitreJust&gt;</w:t>
      </w:r>
      <w:r w:rsidRPr="008A0A8D">
        <w:t>Obrazloženje</w:t>
      </w:r>
      <w:r>
        <w:rPr>
          <w:rStyle w:val="HideTWBExt"/>
          <w:i w:val="0"/>
          <w:noProof w:val="0"/>
        </w:rPr>
        <w:t>&lt;/TitreJust&gt;</w:t>
      </w:r>
    </w:p>
    <w:p w:rsidR="00A7601C" w:rsidRPr="00926677" w:rsidRDefault="00A7601C" w:rsidP="00A7601C">
      <w:pPr>
        <w:pStyle w:val="Normal12Italic"/>
      </w:pPr>
      <w:r>
        <w:t>Sadržaj i oblik oznake temeljni su elementi Uredbe i trebali bi podlijegati postupku suodlučivanja.</w:t>
      </w:r>
    </w:p>
    <w:p w:rsidR="00A7601C" w:rsidRPr="00926677" w:rsidRDefault="00A7601C" w:rsidP="00A7601C">
      <w:r>
        <w:rPr>
          <w:rStyle w:val="HideTWBExt"/>
          <w:noProof w:val="0"/>
        </w:rPr>
        <w:t>&lt;/Amend&gt;</w:t>
      </w:r>
    </w:p>
    <w:p w:rsidR="00A7601C" w:rsidRPr="00926677" w:rsidRDefault="00A7601C" w:rsidP="00A7601C">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7</w:t>
      </w:r>
      <w:r>
        <w:rPr>
          <w:rStyle w:val="HideTWBExt"/>
          <w:b w:val="0"/>
          <w:noProof w:val="0"/>
        </w:rPr>
        <w:t>&lt;/NumAm&gt;</w:t>
      </w:r>
    </w:p>
    <w:p w:rsidR="00A7601C" w:rsidRPr="00926677" w:rsidRDefault="00A7601C" w:rsidP="00A7601C">
      <w:pPr>
        <w:pStyle w:val="NormalBold12b"/>
      </w:pPr>
      <w:r>
        <w:rPr>
          <w:rStyle w:val="HideTWBExt"/>
          <w:b w:val="0"/>
          <w:noProof w:val="0"/>
        </w:rPr>
        <w:t>&lt;DocAmend&gt;</w:t>
      </w:r>
      <w:r w:rsidRPr="008A0A8D">
        <w:t>Prijedlog uredbe</w:t>
      </w:r>
      <w:r>
        <w:rPr>
          <w:rStyle w:val="HideTWBExt"/>
          <w:b w:val="0"/>
          <w:noProof w:val="0"/>
        </w:rPr>
        <w:t>&lt;/DocAmend&gt;</w:t>
      </w:r>
    </w:p>
    <w:p w:rsidR="00A7601C" w:rsidRPr="00926677" w:rsidRDefault="00A7601C" w:rsidP="00A7601C">
      <w:pPr>
        <w:pStyle w:val="NormalBold"/>
      </w:pPr>
      <w:r>
        <w:rPr>
          <w:rStyle w:val="HideTWBExt"/>
          <w:b w:val="0"/>
          <w:noProof w:val="0"/>
        </w:rPr>
        <w:t>&lt;Article&gt;</w:t>
      </w:r>
      <w:r w:rsidRPr="008A0A8D">
        <w:t>Članak 12. – stavak 1. – točka b</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7601C" w:rsidRPr="00926677" w:rsidTr="00CE12F7">
        <w:trPr>
          <w:jc w:val="center"/>
        </w:trPr>
        <w:tc>
          <w:tcPr>
            <w:tcW w:w="9752" w:type="dxa"/>
            <w:gridSpan w:val="2"/>
          </w:tcPr>
          <w:p w:rsidR="00A7601C" w:rsidRPr="00926677" w:rsidRDefault="00A7601C" w:rsidP="00CE12F7">
            <w:pPr>
              <w:keepNext/>
            </w:pPr>
          </w:p>
        </w:tc>
      </w:tr>
      <w:tr w:rsidR="00A7601C" w:rsidRPr="00926677" w:rsidTr="00CE12F7">
        <w:trPr>
          <w:jc w:val="center"/>
        </w:trPr>
        <w:tc>
          <w:tcPr>
            <w:tcW w:w="4876" w:type="dxa"/>
          </w:tcPr>
          <w:p w:rsidR="00A7601C" w:rsidRPr="008A0A8D" w:rsidRDefault="00A7601C" w:rsidP="00CE12F7">
            <w:pPr>
              <w:pStyle w:val="ColumnHeading"/>
              <w:keepNext/>
            </w:pPr>
            <w:r w:rsidRPr="008A0A8D">
              <w:t>Tekst koji je predložila Komisija</w:t>
            </w:r>
          </w:p>
        </w:tc>
        <w:tc>
          <w:tcPr>
            <w:tcW w:w="4876" w:type="dxa"/>
          </w:tcPr>
          <w:p w:rsidR="00A7601C" w:rsidRPr="008A0A8D" w:rsidRDefault="00A7601C" w:rsidP="00CE12F7">
            <w:pPr>
              <w:pStyle w:val="ColumnHeading"/>
              <w:keepNext/>
            </w:pPr>
            <w:r w:rsidRPr="008A0A8D">
              <w:t>Izmjena</w:t>
            </w:r>
          </w:p>
        </w:tc>
      </w:tr>
      <w:tr w:rsidR="00A7601C" w:rsidRPr="00926677" w:rsidTr="00CE12F7">
        <w:trPr>
          <w:jc w:val="center"/>
        </w:trPr>
        <w:tc>
          <w:tcPr>
            <w:tcW w:w="4876" w:type="dxa"/>
          </w:tcPr>
          <w:p w:rsidR="00A7601C" w:rsidRPr="008A0A8D" w:rsidRDefault="00A7601C" w:rsidP="00CE12F7">
            <w:pPr>
              <w:pStyle w:val="Normal6"/>
            </w:pPr>
            <w:r w:rsidRPr="008A0A8D">
              <w:rPr>
                <w:b/>
                <w:i/>
              </w:rPr>
              <w:t>(b)</w:t>
            </w:r>
            <w:r w:rsidRPr="008A0A8D">
              <w:rPr>
                <w:b/>
                <w:i/>
              </w:rPr>
              <w:tab/>
              <w:t>uvođenja zahtjeva za informacije ili parametre u Priloge, osobito za kilometražu i abraziju, pod uvjetom da su dostupne odgovarajuće metode ispitivanja;</w:t>
            </w:r>
          </w:p>
        </w:tc>
        <w:tc>
          <w:tcPr>
            <w:tcW w:w="4876" w:type="dxa"/>
          </w:tcPr>
          <w:p w:rsidR="00A7601C" w:rsidRPr="008A0A8D" w:rsidRDefault="00A7601C" w:rsidP="00CE12F7">
            <w:pPr>
              <w:pStyle w:val="Normal6"/>
              <w:rPr>
                <w:szCs w:val="24"/>
              </w:rPr>
            </w:pPr>
            <w:r w:rsidRPr="008A0A8D">
              <w:rPr>
                <w:b/>
                <w:i/>
              </w:rPr>
              <w:t>Briše se.</w:t>
            </w:r>
          </w:p>
        </w:tc>
      </w:tr>
    </w:tbl>
    <w:p w:rsidR="00A7601C" w:rsidRPr="00926677" w:rsidRDefault="00A7601C" w:rsidP="00A7601C">
      <w:pPr>
        <w:pStyle w:val="JustificationTitle"/>
      </w:pPr>
      <w:r>
        <w:rPr>
          <w:rStyle w:val="HideTWBExt"/>
          <w:i w:val="0"/>
          <w:noProof w:val="0"/>
        </w:rPr>
        <w:t>&lt;TitreJust&gt;</w:t>
      </w:r>
      <w:r w:rsidRPr="008A0A8D">
        <w:t>Obrazloženje</w:t>
      </w:r>
      <w:r>
        <w:rPr>
          <w:rStyle w:val="HideTWBExt"/>
          <w:i w:val="0"/>
          <w:noProof w:val="0"/>
        </w:rPr>
        <w:t>&lt;/TitreJust&gt;</w:t>
      </w:r>
    </w:p>
    <w:p w:rsidR="00A7601C" w:rsidRPr="00926677" w:rsidRDefault="00A7601C" w:rsidP="00A7601C">
      <w:pPr>
        <w:pStyle w:val="Normal12Italic"/>
      </w:pPr>
      <w:r>
        <w:t>Parametri ili informacije u vezi s kilometražom i abrazijom temeljni su elementi Uredbe i trebali bi podlijegati postupku suodlučivanja.</w:t>
      </w:r>
    </w:p>
    <w:p w:rsidR="00A7601C" w:rsidRPr="00926677" w:rsidRDefault="00A7601C" w:rsidP="00A7601C">
      <w:r>
        <w:rPr>
          <w:rStyle w:val="HideTWBExt"/>
          <w:noProof w:val="0"/>
        </w:rPr>
        <w:t>&lt;/Amend&gt;</w:t>
      </w:r>
    </w:p>
    <w:p w:rsidR="00A7601C" w:rsidRPr="00926677" w:rsidRDefault="00A7601C" w:rsidP="00A7601C">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8</w:t>
      </w:r>
      <w:r>
        <w:rPr>
          <w:rStyle w:val="HideTWBExt"/>
          <w:b w:val="0"/>
          <w:noProof w:val="0"/>
        </w:rPr>
        <w:t>&lt;/NumAm&gt;</w:t>
      </w:r>
    </w:p>
    <w:p w:rsidR="00A7601C" w:rsidRPr="00926677" w:rsidRDefault="00A7601C" w:rsidP="00A7601C">
      <w:pPr>
        <w:pStyle w:val="NormalBold12b"/>
      </w:pPr>
      <w:r>
        <w:rPr>
          <w:rStyle w:val="HideTWBExt"/>
          <w:b w:val="0"/>
          <w:noProof w:val="0"/>
        </w:rPr>
        <w:t>&lt;DocAmend&gt;</w:t>
      </w:r>
      <w:r w:rsidRPr="008A0A8D">
        <w:t>Prijedlog uredbe</w:t>
      </w:r>
      <w:r>
        <w:rPr>
          <w:rStyle w:val="HideTWBExt"/>
          <w:b w:val="0"/>
          <w:noProof w:val="0"/>
        </w:rPr>
        <w:t>&lt;/DocAmend&gt;</w:t>
      </w:r>
    </w:p>
    <w:p w:rsidR="00A7601C" w:rsidRPr="00926677" w:rsidRDefault="00A7601C" w:rsidP="00A7601C">
      <w:pPr>
        <w:pStyle w:val="NormalBold"/>
      </w:pPr>
      <w:r>
        <w:rPr>
          <w:rStyle w:val="HideTWBExt"/>
          <w:b w:val="0"/>
          <w:noProof w:val="0"/>
        </w:rPr>
        <w:t>&lt;Article&gt;</w:t>
      </w:r>
      <w:r w:rsidRPr="008A0A8D">
        <w:t>Članak 12. – stavak 1. – točka ba (nova)</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7601C" w:rsidRPr="00926677" w:rsidTr="00CE12F7">
        <w:trPr>
          <w:jc w:val="center"/>
        </w:trPr>
        <w:tc>
          <w:tcPr>
            <w:tcW w:w="9752" w:type="dxa"/>
            <w:gridSpan w:val="2"/>
          </w:tcPr>
          <w:p w:rsidR="00A7601C" w:rsidRPr="00926677" w:rsidRDefault="00A7601C" w:rsidP="00CE12F7">
            <w:pPr>
              <w:keepNext/>
            </w:pPr>
          </w:p>
        </w:tc>
      </w:tr>
      <w:tr w:rsidR="00A7601C" w:rsidRPr="00926677" w:rsidTr="00CE12F7">
        <w:trPr>
          <w:jc w:val="center"/>
        </w:trPr>
        <w:tc>
          <w:tcPr>
            <w:tcW w:w="4876" w:type="dxa"/>
          </w:tcPr>
          <w:p w:rsidR="00A7601C" w:rsidRPr="008A0A8D" w:rsidRDefault="00A7601C" w:rsidP="00CE12F7">
            <w:pPr>
              <w:pStyle w:val="ColumnHeading"/>
              <w:keepNext/>
            </w:pPr>
            <w:r w:rsidRPr="008A0A8D">
              <w:t>Tekst koji je predložila Komisija</w:t>
            </w:r>
          </w:p>
        </w:tc>
        <w:tc>
          <w:tcPr>
            <w:tcW w:w="4876" w:type="dxa"/>
          </w:tcPr>
          <w:p w:rsidR="00A7601C" w:rsidRPr="008A0A8D" w:rsidRDefault="00A7601C" w:rsidP="00CE12F7">
            <w:pPr>
              <w:pStyle w:val="ColumnHeading"/>
              <w:keepNext/>
            </w:pPr>
            <w:r w:rsidRPr="008A0A8D">
              <w:t>Izmjena</w:t>
            </w:r>
          </w:p>
        </w:tc>
      </w:tr>
      <w:tr w:rsidR="00A7601C" w:rsidRPr="00926677" w:rsidTr="00CE12F7">
        <w:trPr>
          <w:jc w:val="center"/>
        </w:trPr>
        <w:tc>
          <w:tcPr>
            <w:tcW w:w="4876" w:type="dxa"/>
          </w:tcPr>
          <w:p w:rsidR="00A7601C" w:rsidRPr="008A0A8D" w:rsidRDefault="00A7601C" w:rsidP="00CE12F7">
            <w:pPr>
              <w:pStyle w:val="Normal6"/>
            </w:pPr>
          </w:p>
        </w:tc>
        <w:tc>
          <w:tcPr>
            <w:tcW w:w="4876" w:type="dxa"/>
          </w:tcPr>
          <w:p w:rsidR="00A7601C" w:rsidRPr="008A0A8D" w:rsidRDefault="00A7601C" w:rsidP="00CE12F7">
            <w:pPr>
              <w:pStyle w:val="Normal6"/>
              <w:rPr>
                <w:szCs w:val="24"/>
              </w:rPr>
            </w:pPr>
            <w:r w:rsidRPr="008A0A8D">
              <w:rPr>
                <w:b/>
                <w:i/>
              </w:rPr>
              <w:t>(ba)</w:t>
            </w:r>
            <w:r w:rsidRPr="008A0A8D">
              <w:rPr>
                <w:b/>
                <w:i/>
              </w:rPr>
              <w:tab/>
              <w:t>uvođenja parametara za razvrstavanje koji bi odražavali učinkovitost protektiranih guma pod uvjetom da je dostupna odgovarajuća usklađena ispitna metoda i da je provedena procjena izvedivosti;</w:t>
            </w:r>
          </w:p>
        </w:tc>
      </w:tr>
    </w:tbl>
    <w:p w:rsidR="00A7601C" w:rsidRPr="00926677" w:rsidRDefault="00A7601C" w:rsidP="00A7601C">
      <w:r>
        <w:rPr>
          <w:rStyle w:val="HideTWBExt"/>
          <w:noProof w:val="0"/>
        </w:rPr>
        <w:t>&lt;/Amend&gt;</w:t>
      </w:r>
    </w:p>
    <w:p w:rsidR="00A7601C" w:rsidRPr="00926677" w:rsidRDefault="00A7601C" w:rsidP="00A7601C">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9</w:t>
      </w:r>
      <w:r>
        <w:rPr>
          <w:rStyle w:val="HideTWBExt"/>
          <w:b w:val="0"/>
          <w:noProof w:val="0"/>
        </w:rPr>
        <w:t>&lt;/NumAm&gt;</w:t>
      </w:r>
    </w:p>
    <w:p w:rsidR="00A7601C" w:rsidRPr="00926677" w:rsidRDefault="00A7601C" w:rsidP="00A7601C">
      <w:pPr>
        <w:pStyle w:val="NormalBold12b"/>
      </w:pPr>
      <w:r>
        <w:rPr>
          <w:rStyle w:val="HideTWBExt"/>
          <w:b w:val="0"/>
          <w:noProof w:val="0"/>
        </w:rPr>
        <w:t>&lt;DocAmend&gt;</w:t>
      </w:r>
      <w:r w:rsidRPr="008A0A8D">
        <w:t>Prijedlog uredbe</w:t>
      </w:r>
      <w:r>
        <w:rPr>
          <w:rStyle w:val="HideTWBExt"/>
          <w:b w:val="0"/>
          <w:noProof w:val="0"/>
        </w:rPr>
        <w:t>&lt;/DocAmend&gt;</w:t>
      </w:r>
    </w:p>
    <w:p w:rsidR="00A7601C" w:rsidRPr="00926677" w:rsidRDefault="00A7601C" w:rsidP="00A7601C">
      <w:pPr>
        <w:pStyle w:val="NormalBold"/>
      </w:pPr>
      <w:r>
        <w:rPr>
          <w:rStyle w:val="HideTWBExt"/>
          <w:b w:val="0"/>
          <w:noProof w:val="0"/>
        </w:rPr>
        <w:t>&lt;Article&gt;</w:t>
      </w:r>
      <w:r w:rsidRPr="008A0A8D">
        <w:t>Članak 14. – stavak 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7601C" w:rsidRPr="00926677" w:rsidTr="00CE12F7">
        <w:trPr>
          <w:jc w:val="center"/>
        </w:trPr>
        <w:tc>
          <w:tcPr>
            <w:tcW w:w="9752" w:type="dxa"/>
            <w:gridSpan w:val="2"/>
          </w:tcPr>
          <w:p w:rsidR="00A7601C" w:rsidRPr="00926677" w:rsidRDefault="00A7601C" w:rsidP="00CE12F7">
            <w:pPr>
              <w:keepNext/>
            </w:pPr>
          </w:p>
        </w:tc>
      </w:tr>
      <w:tr w:rsidR="00A7601C" w:rsidRPr="00926677" w:rsidTr="00CE12F7">
        <w:trPr>
          <w:jc w:val="center"/>
        </w:trPr>
        <w:tc>
          <w:tcPr>
            <w:tcW w:w="4876" w:type="dxa"/>
          </w:tcPr>
          <w:p w:rsidR="00A7601C" w:rsidRPr="008A0A8D" w:rsidRDefault="00A7601C" w:rsidP="00CE12F7">
            <w:pPr>
              <w:pStyle w:val="ColumnHeading"/>
              <w:keepNext/>
            </w:pPr>
            <w:r w:rsidRPr="008A0A8D">
              <w:t>Tekst koji je predložila Komisija</w:t>
            </w:r>
          </w:p>
        </w:tc>
        <w:tc>
          <w:tcPr>
            <w:tcW w:w="4876" w:type="dxa"/>
          </w:tcPr>
          <w:p w:rsidR="00A7601C" w:rsidRPr="008A0A8D" w:rsidRDefault="00A7601C" w:rsidP="00CE12F7">
            <w:pPr>
              <w:pStyle w:val="ColumnHeading"/>
              <w:keepNext/>
            </w:pPr>
            <w:r w:rsidRPr="008A0A8D">
              <w:t>Izmjena</w:t>
            </w:r>
          </w:p>
        </w:tc>
      </w:tr>
      <w:tr w:rsidR="00A7601C" w:rsidRPr="00926677" w:rsidTr="00CE12F7">
        <w:trPr>
          <w:jc w:val="center"/>
        </w:trPr>
        <w:tc>
          <w:tcPr>
            <w:tcW w:w="4876" w:type="dxa"/>
          </w:tcPr>
          <w:p w:rsidR="00A7601C" w:rsidRPr="008A0A8D" w:rsidRDefault="00A7601C" w:rsidP="00CE12F7">
            <w:pPr>
              <w:pStyle w:val="Normal6"/>
            </w:pPr>
            <w:r w:rsidRPr="008A0A8D">
              <w:t xml:space="preserve">Komisija do 1. lipnja </w:t>
            </w:r>
            <w:r w:rsidRPr="008A0A8D">
              <w:rPr>
                <w:b/>
                <w:i/>
              </w:rPr>
              <w:t>2026</w:t>
            </w:r>
            <w:r w:rsidRPr="008A0A8D">
              <w:t>. provodi evaluaciju ove Uredbe i podnosi izvješće Europskom parlamentu, Vijeću i Europskom gospodarskom i socijalnom odboru.</w:t>
            </w:r>
          </w:p>
        </w:tc>
        <w:tc>
          <w:tcPr>
            <w:tcW w:w="4876" w:type="dxa"/>
          </w:tcPr>
          <w:p w:rsidR="00A7601C" w:rsidRPr="008A0A8D" w:rsidRDefault="00A7601C" w:rsidP="00CE12F7">
            <w:pPr>
              <w:pStyle w:val="Normal6"/>
              <w:rPr>
                <w:szCs w:val="24"/>
              </w:rPr>
            </w:pPr>
            <w:r w:rsidRPr="008A0A8D">
              <w:t xml:space="preserve">Komisija do 1. lipnja </w:t>
            </w:r>
            <w:r w:rsidRPr="008A0A8D">
              <w:rPr>
                <w:b/>
                <w:i/>
              </w:rPr>
              <w:t>2022</w:t>
            </w:r>
            <w:r w:rsidRPr="008A0A8D">
              <w:t>. provodi evaluaciju ove Uredbe i podnosi izvješće Europskom parlamentu, Vijeću i Europskom gospodarskom i socijalnom odboru.</w:t>
            </w:r>
          </w:p>
        </w:tc>
      </w:tr>
    </w:tbl>
    <w:p w:rsidR="00A7601C" w:rsidRPr="00926677" w:rsidRDefault="00A7601C" w:rsidP="00A7601C">
      <w:r>
        <w:rPr>
          <w:rStyle w:val="HideTWBExt"/>
          <w:noProof w:val="0"/>
        </w:rPr>
        <w:t>&lt;/Amend&gt;</w:t>
      </w:r>
    </w:p>
    <w:p w:rsidR="00A7601C" w:rsidRPr="00926677" w:rsidRDefault="00A7601C" w:rsidP="00A7601C">
      <w:pPr>
        <w:pStyle w:val="AMNumberTabs"/>
        <w:keepNext/>
      </w:pPr>
      <w:r>
        <w:rPr>
          <w:rStyle w:val="HideTWBExt"/>
          <w:b w:val="0"/>
          <w:noProof w:val="0"/>
        </w:rPr>
        <w:t>&lt;Amend&gt;</w:t>
      </w:r>
      <w:r w:rsidRPr="008A0A8D">
        <w:t>Amandman</w:t>
      </w:r>
      <w:r w:rsidRPr="008A0A8D">
        <w:tab/>
      </w:r>
      <w:r w:rsidRPr="008A0A8D">
        <w:tab/>
      </w:r>
      <w:r>
        <w:rPr>
          <w:rStyle w:val="HideTWBExt"/>
          <w:b w:val="0"/>
          <w:noProof w:val="0"/>
        </w:rPr>
        <w:t>&lt;NumAm&gt;</w:t>
      </w:r>
      <w:r w:rsidRPr="008A0A8D">
        <w:t>10</w:t>
      </w:r>
      <w:r>
        <w:rPr>
          <w:rStyle w:val="HideTWBExt"/>
          <w:b w:val="0"/>
          <w:noProof w:val="0"/>
        </w:rPr>
        <w:t>&lt;/NumAm&gt;</w:t>
      </w:r>
    </w:p>
    <w:p w:rsidR="00A7601C" w:rsidRPr="00926677" w:rsidRDefault="00A7601C" w:rsidP="00A7601C">
      <w:pPr>
        <w:pStyle w:val="NormalBold12b"/>
      </w:pPr>
      <w:r>
        <w:rPr>
          <w:rStyle w:val="HideTWBExt"/>
          <w:b w:val="0"/>
          <w:noProof w:val="0"/>
        </w:rPr>
        <w:t>&lt;DocAmend&gt;</w:t>
      </w:r>
      <w:r w:rsidRPr="008A0A8D">
        <w:t>Prijedlog uredbe</w:t>
      </w:r>
      <w:r>
        <w:rPr>
          <w:rStyle w:val="HideTWBExt"/>
          <w:b w:val="0"/>
          <w:noProof w:val="0"/>
        </w:rPr>
        <w:t>&lt;/DocAmend&gt;</w:t>
      </w:r>
    </w:p>
    <w:p w:rsidR="00A7601C" w:rsidRPr="00926677" w:rsidRDefault="00A7601C" w:rsidP="00A7601C">
      <w:pPr>
        <w:pStyle w:val="NormalBold"/>
      </w:pPr>
      <w:r>
        <w:rPr>
          <w:rStyle w:val="HideTWBExt"/>
          <w:b w:val="0"/>
          <w:noProof w:val="0"/>
        </w:rPr>
        <w:t>&lt;Article&gt;</w:t>
      </w:r>
      <w:r w:rsidRPr="008A0A8D">
        <w:t>Članak 15.a (novi)</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7601C" w:rsidRPr="00926677" w:rsidTr="00CE12F7">
        <w:trPr>
          <w:jc w:val="center"/>
        </w:trPr>
        <w:tc>
          <w:tcPr>
            <w:tcW w:w="9752" w:type="dxa"/>
            <w:gridSpan w:val="2"/>
          </w:tcPr>
          <w:p w:rsidR="00A7601C" w:rsidRPr="00926677" w:rsidRDefault="00A7601C" w:rsidP="00CE12F7">
            <w:pPr>
              <w:keepNext/>
            </w:pPr>
          </w:p>
        </w:tc>
      </w:tr>
      <w:tr w:rsidR="00A7601C" w:rsidRPr="00926677" w:rsidTr="00CE12F7">
        <w:trPr>
          <w:jc w:val="center"/>
        </w:trPr>
        <w:tc>
          <w:tcPr>
            <w:tcW w:w="4876" w:type="dxa"/>
          </w:tcPr>
          <w:p w:rsidR="00A7601C" w:rsidRPr="008A0A8D" w:rsidRDefault="00A7601C" w:rsidP="00CE12F7">
            <w:pPr>
              <w:pStyle w:val="ColumnHeading"/>
              <w:keepNext/>
            </w:pPr>
            <w:r w:rsidRPr="008A0A8D">
              <w:t>Tekst koji je predložila Komisija</w:t>
            </w:r>
          </w:p>
        </w:tc>
        <w:tc>
          <w:tcPr>
            <w:tcW w:w="4876" w:type="dxa"/>
          </w:tcPr>
          <w:p w:rsidR="00A7601C" w:rsidRPr="008A0A8D" w:rsidRDefault="00A7601C" w:rsidP="00CE12F7">
            <w:pPr>
              <w:pStyle w:val="ColumnHeading"/>
              <w:keepNext/>
            </w:pPr>
            <w:r w:rsidRPr="008A0A8D">
              <w:t>Izmjena</w:t>
            </w:r>
          </w:p>
        </w:tc>
      </w:tr>
      <w:tr w:rsidR="00A7601C" w:rsidRPr="00926677" w:rsidTr="00CE12F7">
        <w:trPr>
          <w:jc w:val="center"/>
        </w:trPr>
        <w:tc>
          <w:tcPr>
            <w:tcW w:w="4876" w:type="dxa"/>
          </w:tcPr>
          <w:p w:rsidR="00A7601C" w:rsidRPr="008A0A8D" w:rsidRDefault="00A7601C" w:rsidP="00CE12F7">
            <w:pPr>
              <w:pStyle w:val="Normal6"/>
            </w:pPr>
          </w:p>
        </w:tc>
        <w:tc>
          <w:tcPr>
            <w:tcW w:w="4876" w:type="dxa"/>
          </w:tcPr>
          <w:p w:rsidR="00A7601C" w:rsidRPr="008A0A8D" w:rsidRDefault="00A7601C" w:rsidP="00CE12F7">
            <w:pPr>
              <w:pStyle w:val="Normal6"/>
              <w:jc w:val="center"/>
              <w:rPr>
                <w:szCs w:val="24"/>
              </w:rPr>
            </w:pPr>
            <w:r w:rsidRPr="008A0A8D">
              <w:rPr>
                <w:b/>
                <w:i/>
              </w:rPr>
              <w:t>Članak 15.a</w:t>
            </w:r>
          </w:p>
        </w:tc>
      </w:tr>
      <w:tr w:rsidR="00A7601C" w:rsidRPr="00926677" w:rsidTr="00CE12F7">
        <w:trPr>
          <w:jc w:val="center"/>
        </w:trPr>
        <w:tc>
          <w:tcPr>
            <w:tcW w:w="4876" w:type="dxa"/>
          </w:tcPr>
          <w:p w:rsidR="00A7601C" w:rsidRPr="008A0A8D" w:rsidRDefault="00A7601C" w:rsidP="00CE12F7">
            <w:pPr>
              <w:pStyle w:val="Normal6"/>
            </w:pPr>
          </w:p>
        </w:tc>
        <w:tc>
          <w:tcPr>
            <w:tcW w:w="4876" w:type="dxa"/>
          </w:tcPr>
          <w:p w:rsidR="00A7601C" w:rsidRPr="008A0A8D" w:rsidRDefault="00A7601C" w:rsidP="00CE12F7">
            <w:pPr>
              <w:pStyle w:val="Normal6"/>
              <w:jc w:val="center"/>
              <w:rPr>
                <w:szCs w:val="24"/>
              </w:rPr>
            </w:pPr>
            <w:r w:rsidRPr="008A0A8D">
              <w:rPr>
                <w:b/>
                <w:i/>
              </w:rPr>
              <w:t>Izmjena Uredbe (EZ) br. 661/2009</w:t>
            </w:r>
          </w:p>
        </w:tc>
      </w:tr>
      <w:tr w:rsidR="00A7601C" w:rsidRPr="00926677" w:rsidTr="00CE12F7">
        <w:trPr>
          <w:jc w:val="center"/>
        </w:trPr>
        <w:tc>
          <w:tcPr>
            <w:tcW w:w="4876" w:type="dxa"/>
          </w:tcPr>
          <w:p w:rsidR="00A7601C" w:rsidRPr="008A0A8D" w:rsidRDefault="00A7601C" w:rsidP="00CE12F7">
            <w:pPr>
              <w:pStyle w:val="Normal6"/>
            </w:pPr>
          </w:p>
        </w:tc>
        <w:tc>
          <w:tcPr>
            <w:tcW w:w="4876" w:type="dxa"/>
          </w:tcPr>
          <w:p w:rsidR="00A7601C" w:rsidRPr="008A0A8D" w:rsidRDefault="00A7601C" w:rsidP="00CE12F7">
            <w:pPr>
              <w:pStyle w:val="Normal6"/>
              <w:rPr>
                <w:szCs w:val="24"/>
              </w:rPr>
            </w:pPr>
            <w:r w:rsidRPr="008A0A8D">
              <w:rPr>
                <w:b/>
                <w:i/>
              </w:rPr>
              <w:t>U članku 5. Uredbe (EZ) br. 661/2009, dodaje se sljedeća točka (na):</w:t>
            </w:r>
          </w:p>
        </w:tc>
      </w:tr>
      <w:tr w:rsidR="00A7601C" w:rsidRPr="00926677" w:rsidTr="00CE12F7">
        <w:trPr>
          <w:jc w:val="center"/>
        </w:trPr>
        <w:tc>
          <w:tcPr>
            <w:tcW w:w="4876" w:type="dxa"/>
          </w:tcPr>
          <w:p w:rsidR="00A7601C" w:rsidRPr="008A0A8D" w:rsidRDefault="00A7601C" w:rsidP="00CE12F7">
            <w:pPr>
              <w:pStyle w:val="Normal6"/>
            </w:pPr>
          </w:p>
        </w:tc>
        <w:tc>
          <w:tcPr>
            <w:tcW w:w="4876" w:type="dxa"/>
          </w:tcPr>
          <w:p w:rsidR="00A7601C" w:rsidRPr="008A0A8D" w:rsidRDefault="00A7601C" w:rsidP="00CE12F7">
            <w:pPr>
              <w:pStyle w:val="Normal6"/>
              <w:rPr>
                <w:szCs w:val="24"/>
              </w:rPr>
            </w:pPr>
            <w:r w:rsidRPr="008A0A8D">
              <w:rPr>
                <w:b/>
                <w:i/>
              </w:rPr>
              <w:t>„(na) stopu abrazije guma”.</w:t>
            </w:r>
          </w:p>
        </w:tc>
      </w:tr>
    </w:tbl>
    <w:p w:rsidR="00A7601C" w:rsidRPr="00926677" w:rsidRDefault="00A7601C" w:rsidP="00A7601C">
      <w:r>
        <w:rPr>
          <w:rStyle w:val="HideTWBExt"/>
          <w:noProof w:val="0"/>
        </w:rPr>
        <w:t>&lt;/Amend&gt;</w:t>
      </w:r>
    </w:p>
    <w:p w:rsidR="00A7601C" w:rsidRPr="00926677" w:rsidRDefault="00A7601C" w:rsidP="00A7601C">
      <w:pPr>
        <w:rPr>
          <w:rStyle w:val="HideTWBExt"/>
          <w:noProof w:val="0"/>
        </w:rPr>
      </w:pPr>
      <w:r>
        <w:rPr>
          <w:rStyle w:val="HideTWBExt"/>
          <w:noProof w:val="0"/>
        </w:rPr>
        <w:t>&lt;/RepeatBlock-Amend&gt;</w:t>
      </w:r>
    </w:p>
    <w:p w:rsidR="00A7601C" w:rsidRPr="00926677" w:rsidRDefault="00A7601C" w:rsidP="00A7601C">
      <w:r>
        <w:br w:type="page"/>
      </w:r>
    </w:p>
    <w:p w:rsidR="00A7601C" w:rsidRPr="00A7601C" w:rsidRDefault="00A7601C" w:rsidP="00A7601C">
      <w:pPr>
        <w:pStyle w:val="PageHeadingNotTOC"/>
      </w:pPr>
      <w:bookmarkStart w:id="10" w:name="ProcPageAD"/>
      <w:r>
        <w:t>POSTUPAK U ODBORU KOJI DAJE MIŠLJENJE</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7601C" w:rsidRPr="00926677" w:rsidTr="00CE12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7601C" w:rsidRPr="00926677" w:rsidRDefault="00A7601C" w:rsidP="00CE12F7">
            <w:pPr>
              <w:autoSpaceDE w:val="0"/>
              <w:autoSpaceDN w:val="0"/>
              <w:adjustRightInd w:val="0"/>
              <w:rPr>
                <w:b/>
                <w:bCs/>
                <w:color w:val="000000"/>
                <w:sz w:val="20"/>
              </w:rPr>
            </w:pPr>
            <w:r>
              <w:rPr>
                <w:b/>
                <w:bCs/>
                <w:color w:val="000000"/>
                <w:sz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7601C" w:rsidRPr="00926677" w:rsidRDefault="00A7601C" w:rsidP="00CE12F7">
            <w:pPr>
              <w:autoSpaceDE w:val="0"/>
              <w:autoSpaceDN w:val="0"/>
              <w:adjustRightInd w:val="0"/>
              <w:rPr>
                <w:color w:val="000000"/>
                <w:sz w:val="20"/>
              </w:rPr>
            </w:pPr>
            <w:r>
              <w:rPr>
                <w:color w:val="000000"/>
                <w:sz w:val="20"/>
              </w:rPr>
              <w:t>Označivanje guma s obzirom na učinkovitost potrošnje goriva i druge bitne parametre</w:t>
            </w:r>
          </w:p>
        </w:tc>
      </w:tr>
      <w:tr w:rsidR="00A7601C" w:rsidRPr="00926677" w:rsidTr="00CE12F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7601C" w:rsidRPr="00926677" w:rsidRDefault="00A7601C" w:rsidP="00CE12F7">
            <w:pPr>
              <w:autoSpaceDE w:val="0"/>
              <w:autoSpaceDN w:val="0"/>
              <w:adjustRightInd w:val="0"/>
              <w:rPr>
                <w:b/>
                <w:bCs/>
                <w:color w:val="000000"/>
                <w:sz w:val="20"/>
              </w:rPr>
            </w:pPr>
            <w:r>
              <w:rPr>
                <w:b/>
                <w:bCs/>
                <w:color w:val="000000"/>
                <w:sz w:val="20"/>
              </w:rPr>
              <w:t>Referentni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7601C" w:rsidRPr="00926677" w:rsidRDefault="00A7601C" w:rsidP="00CE12F7">
            <w:pPr>
              <w:autoSpaceDE w:val="0"/>
              <w:autoSpaceDN w:val="0"/>
              <w:adjustRightInd w:val="0"/>
              <w:rPr>
                <w:color w:val="000000"/>
                <w:sz w:val="20"/>
              </w:rPr>
            </w:pPr>
            <w:r>
              <w:rPr>
                <w:color w:val="000000"/>
                <w:sz w:val="20"/>
              </w:rPr>
              <w:t>COM(2018)0296 – C8-0190/2018 – 2018/0148(COD)</w:t>
            </w:r>
          </w:p>
        </w:tc>
      </w:tr>
      <w:tr w:rsidR="00A7601C" w:rsidRPr="00926677" w:rsidTr="00CE12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7601C" w:rsidRPr="00926677" w:rsidRDefault="00A7601C" w:rsidP="00CE12F7">
            <w:pPr>
              <w:autoSpaceDE w:val="0"/>
              <w:autoSpaceDN w:val="0"/>
              <w:adjustRightInd w:val="0"/>
              <w:rPr>
                <w:b/>
                <w:bCs/>
                <w:color w:val="000000"/>
                <w:sz w:val="20"/>
              </w:rPr>
            </w:pPr>
            <w:r>
              <w:rPr>
                <w:b/>
                <w:bCs/>
                <w:color w:val="000000"/>
                <w:sz w:val="20"/>
              </w:rPr>
              <w:t>Nadležni odbor</w:t>
            </w:r>
          </w:p>
          <w:p w:rsidR="00A7601C" w:rsidRPr="00926677" w:rsidRDefault="00A7601C" w:rsidP="00CE12F7">
            <w:pPr>
              <w:autoSpaceDE w:val="0"/>
              <w:autoSpaceDN w:val="0"/>
              <w:adjustRightInd w:val="0"/>
              <w:rPr>
                <w:color w:val="000000"/>
                <w:sz w:val="20"/>
              </w:rPr>
            </w:pPr>
            <w:r>
              <w:rPr>
                <w:color w:val="000000"/>
                <w:sz w:val="20"/>
              </w:rPr>
              <w:t>       Datum objave na plenarnoj sjednici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7601C" w:rsidRPr="00926677" w:rsidRDefault="00A7601C" w:rsidP="00CE12F7">
            <w:pPr>
              <w:autoSpaceDE w:val="0"/>
              <w:autoSpaceDN w:val="0"/>
              <w:adjustRightInd w:val="0"/>
              <w:rPr>
                <w:color w:val="000000"/>
                <w:sz w:val="20"/>
              </w:rPr>
            </w:pPr>
            <w:r>
              <w:rPr>
                <w:color w:val="000000"/>
                <w:sz w:val="20"/>
              </w:rPr>
              <w:t>ITRE</w:t>
            </w:r>
          </w:p>
          <w:p w:rsidR="00A7601C" w:rsidRPr="00926677" w:rsidRDefault="00A7601C" w:rsidP="00CE12F7">
            <w:pPr>
              <w:autoSpaceDE w:val="0"/>
              <w:autoSpaceDN w:val="0"/>
              <w:adjustRightInd w:val="0"/>
              <w:rPr>
                <w:color w:val="000000"/>
                <w:sz w:val="20"/>
              </w:rPr>
            </w:pPr>
            <w:r>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7601C" w:rsidRPr="00926677" w:rsidRDefault="00A7601C" w:rsidP="00CE12F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7601C" w:rsidRPr="00926677" w:rsidRDefault="00A7601C" w:rsidP="00CE12F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7601C" w:rsidRPr="00926677" w:rsidRDefault="00A7601C" w:rsidP="00CE12F7">
            <w:pPr>
              <w:autoSpaceDE w:val="0"/>
              <w:autoSpaceDN w:val="0"/>
              <w:adjustRightInd w:val="0"/>
              <w:rPr>
                <w:rFonts w:ascii="sans-serif" w:hAnsi="sans-serif" w:cs="sans-serif"/>
                <w:color w:val="000000"/>
              </w:rPr>
            </w:pPr>
          </w:p>
        </w:tc>
      </w:tr>
      <w:tr w:rsidR="00A7601C" w:rsidRPr="00926677" w:rsidTr="00CE12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7601C" w:rsidRPr="00926677" w:rsidRDefault="00A7601C" w:rsidP="00CE12F7">
            <w:pPr>
              <w:autoSpaceDE w:val="0"/>
              <w:autoSpaceDN w:val="0"/>
              <w:adjustRightInd w:val="0"/>
              <w:rPr>
                <w:b/>
                <w:bCs/>
                <w:color w:val="000000"/>
                <w:sz w:val="20"/>
              </w:rPr>
            </w:pPr>
            <w:r>
              <w:rPr>
                <w:b/>
                <w:bCs/>
                <w:color w:val="000000"/>
                <w:sz w:val="20"/>
              </w:rPr>
              <w:t>Odbori koji su dali mišljenje</w:t>
            </w:r>
          </w:p>
          <w:p w:rsidR="00A7601C" w:rsidRPr="00926677" w:rsidRDefault="00A7601C" w:rsidP="00CE12F7">
            <w:pPr>
              <w:autoSpaceDE w:val="0"/>
              <w:autoSpaceDN w:val="0"/>
              <w:adjustRightInd w:val="0"/>
              <w:rPr>
                <w:color w:val="000000"/>
                <w:sz w:val="20"/>
              </w:rPr>
            </w:pPr>
            <w:r>
              <w:rPr>
                <w:color w:val="000000"/>
                <w:sz w:val="20"/>
              </w:rPr>
              <w:t>       Datum objave na plenarnoj sjednici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7601C" w:rsidRPr="00926677" w:rsidRDefault="00A7601C" w:rsidP="00CE12F7">
            <w:pPr>
              <w:autoSpaceDE w:val="0"/>
              <w:autoSpaceDN w:val="0"/>
              <w:adjustRightInd w:val="0"/>
              <w:rPr>
                <w:color w:val="000000"/>
                <w:sz w:val="20"/>
              </w:rPr>
            </w:pPr>
            <w:r>
              <w:rPr>
                <w:color w:val="000000"/>
                <w:sz w:val="20"/>
              </w:rPr>
              <w:t>ENVI</w:t>
            </w:r>
          </w:p>
          <w:p w:rsidR="00A7601C" w:rsidRPr="00926677" w:rsidRDefault="00A7601C" w:rsidP="00CE12F7">
            <w:pPr>
              <w:autoSpaceDE w:val="0"/>
              <w:autoSpaceDN w:val="0"/>
              <w:adjustRightInd w:val="0"/>
              <w:rPr>
                <w:color w:val="000000"/>
                <w:sz w:val="20"/>
              </w:rPr>
            </w:pPr>
            <w:r>
              <w:rPr>
                <w:color w:val="000000"/>
                <w:sz w:val="20"/>
              </w:rPr>
              <w:t>11.6.2018</w:t>
            </w:r>
          </w:p>
        </w:tc>
      </w:tr>
      <w:tr w:rsidR="00A7601C" w:rsidRPr="00926677" w:rsidTr="00CE12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7601C" w:rsidRPr="00926677" w:rsidRDefault="00A7601C" w:rsidP="00CE12F7">
            <w:pPr>
              <w:autoSpaceDE w:val="0"/>
              <w:autoSpaceDN w:val="0"/>
              <w:adjustRightInd w:val="0"/>
              <w:rPr>
                <w:b/>
                <w:bCs/>
                <w:color w:val="000000"/>
                <w:sz w:val="20"/>
              </w:rPr>
            </w:pPr>
            <w:r>
              <w:rPr>
                <w:b/>
                <w:bCs/>
                <w:color w:val="000000"/>
                <w:sz w:val="20"/>
              </w:rPr>
              <w:t>Izvjestitelj(ica) za mišljenje</w:t>
            </w:r>
          </w:p>
          <w:p w:rsidR="00A7601C" w:rsidRPr="00926677" w:rsidRDefault="00A7601C" w:rsidP="00CE12F7">
            <w:pPr>
              <w:autoSpaceDE w:val="0"/>
              <w:autoSpaceDN w:val="0"/>
              <w:adjustRightInd w:val="0"/>
              <w:rPr>
                <w:color w:val="000000"/>
                <w:sz w:val="20"/>
              </w:rPr>
            </w:pPr>
            <w:r>
              <w:rPr>
                <w:color w:val="000000"/>
                <w:sz w:val="20"/>
              </w:rPr>
              <w:t>       Datum imenovanja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7601C" w:rsidRPr="00926677" w:rsidRDefault="00A7601C" w:rsidP="00CE12F7">
            <w:pPr>
              <w:autoSpaceDE w:val="0"/>
              <w:autoSpaceDN w:val="0"/>
              <w:adjustRightInd w:val="0"/>
              <w:rPr>
                <w:color w:val="000000"/>
                <w:sz w:val="20"/>
              </w:rPr>
            </w:pPr>
            <w:r>
              <w:rPr>
                <w:color w:val="000000"/>
                <w:sz w:val="20"/>
              </w:rPr>
              <w:t>Adina-Ioana Vălean</w:t>
            </w:r>
          </w:p>
          <w:p w:rsidR="00A7601C" w:rsidRPr="00926677" w:rsidRDefault="00A7601C" w:rsidP="00CE12F7">
            <w:pPr>
              <w:autoSpaceDE w:val="0"/>
              <w:autoSpaceDN w:val="0"/>
              <w:adjustRightInd w:val="0"/>
              <w:rPr>
                <w:color w:val="000000"/>
                <w:sz w:val="20"/>
              </w:rPr>
            </w:pPr>
            <w:r>
              <w:rPr>
                <w:color w:val="000000"/>
                <w:sz w:val="20"/>
              </w:rPr>
              <w:t>21.6.2018</w:t>
            </w:r>
          </w:p>
        </w:tc>
      </w:tr>
      <w:tr w:rsidR="00A7601C" w:rsidRPr="00926677" w:rsidTr="00CE12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7601C" w:rsidRPr="00926677" w:rsidRDefault="00A7601C" w:rsidP="00CE12F7">
            <w:pPr>
              <w:autoSpaceDE w:val="0"/>
              <w:autoSpaceDN w:val="0"/>
              <w:adjustRightInd w:val="0"/>
              <w:rPr>
                <w:b/>
                <w:bCs/>
                <w:color w:val="000000"/>
                <w:sz w:val="20"/>
              </w:rPr>
            </w:pPr>
            <w:r>
              <w:rPr>
                <w:b/>
                <w:bCs/>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7601C" w:rsidRPr="00926677" w:rsidRDefault="00A7601C" w:rsidP="00CE12F7">
            <w:pPr>
              <w:autoSpaceDE w:val="0"/>
              <w:autoSpaceDN w:val="0"/>
              <w:adjustRightInd w:val="0"/>
              <w:rPr>
                <w:color w:val="000000"/>
                <w:sz w:val="20"/>
              </w:rPr>
            </w:pPr>
            <w:r>
              <w:rPr>
                <w:color w:val="000000"/>
                <w:sz w:val="20"/>
              </w:rPr>
              <w:t>20.11.2018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7601C" w:rsidRPr="00926677" w:rsidRDefault="00A7601C" w:rsidP="00CE12F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7601C" w:rsidRPr="00926677" w:rsidRDefault="00A7601C" w:rsidP="00CE12F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7601C" w:rsidRPr="00926677" w:rsidRDefault="00A7601C" w:rsidP="00CE12F7">
            <w:pPr>
              <w:autoSpaceDE w:val="0"/>
              <w:autoSpaceDN w:val="0"/>
              <w:adjustRightInd w:val="0"/>
              <w:rPr>
                <w:rFonts w:ascii="sans-serif" w:hAnsi="sans-serif" w:cs="sans-serif"/>
                <w:color w:val="000000"/>
              </w:rPr>
            </w:pPr>
          </w:p>
        </w:tc>
      </w:tr>
      <w:tr w:rsidR="00A7601C" w:rsidRPr="00926677" w:rsidTr="00CE12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7601C" w:rsidRPr="00926677" w:rsidRDefault="00A7601C" w:rsidP="00CE12F7">
            <w:pPr>
              <w:autoSpaceDE w:val="0"/>
              <w:autoSpaceDN w:val="0"/>
              <w:adjustRightInd w:val="0"/>
              <w:rPr>
                <w:b/>
                <w:bCs/>
                <w:color w:val="000000"/>
                <w:sz w:val="20"/>
              </w:rPr>
            </w:pPr>
            <w:r>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7601C" w:rsidRPr="00926677" w:rsidRDefault="00A7601C" w:rsidP="00CE12F7">
            <w:pPr>
              <w:autoSpaceDE w:val="0"/>
              <w:autoSpaceDN w:val="0"/>
              <w:adjustRightInd w:val="0"/>
              <w:rPr>
                <w:color w:val="000000"/>
                <w:sz w:val="20"/>
              </w:rPr>
            </w:pPr>
            <w:r>
              <w:rPr>
                <w:color w:val="000000"/>
                <w:sz w:val="20"/>
              </w:rPr>
              <w:t>+:</w:t>
            </w:r>
          </w:p>
          <w:p w:rsidR="00A7601C" w:rsidRPr="00926677" w:rsidRDefault="00A7601C" w:rsidP="00CE12F7">
            <w:pPr>
              <w:autoSpaceDE w:val="0"/>
              <w:autoSpaceDN w:val="0"/>
              <w:adjustRightInd w:val="0"/>
              <w:rPr>
                <w:color w:val="000000"/>
                <w:sz w:val="20"/>
              </w:rPr>
            </w:pPr>
            <w:r>
              <w:rPr>
                <w:color w:val="000000"/>
                <w:sz w:val="20"/>
              </w:rPr>
              <w:t>–:</w:t>
            </w:r>
          </w:p>
          <w:p w:rsidR="00A7601C" w:rsidRPr="00926677" w:rsidRDefault="00A7601C" w:rsidP="00CE12F7">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7601C" w:rsidRPr="00926677" w:rsidRDefault="00A7601C" w:rsidP="00CE12F7">
            <w:pPr>
              <w:autoSpaceDE w:val="0"/>
              <w:autoSpaceDN w:val="0"/>
              <w:adjustRightInd w:val="0"/>
              <w:rPr>
                <w:color w:val="000000"/>
                <w:sz w:val="20"/>
              </w:rPr>
            </w:pPr>
            <w:r>
              <w:rPr>
                <w:color w:val="000000"/>
                <w:sz w:val="20"/>
              </w:rPr>
              <w:t>45</w:t>
            </w:r>
          </w:p>
          <w:p w:rsidR="00A7601C" w:rsidRPr="00926677" w:rsidRDefault="00A7601C" w:rsidP="00CE12F7">
            <w:pPr>
              <w:autoSpaceDE w:val="0"/>
              <w:autoSpaceDN w:val="0"/>
              <w:adjustRightInd w:val="0"/>
              <w:rPr>
                <w:color w:val="000000"/>
                <w:sz w:val="20"/>
              </w:rPr>
            </w:pPr>
            <w:r>
              <w:rPr>
                <w:color w:val="000000"/>
                <w:sz w:val="20"/>
              </w:rPr>
              <w:t>1</w:t>
            </w:r>
          </w:p>
          <w:p w:rsidR="00A7601C" w:rsidRPr="00926677" w:rsidRDefault="00A7601C" w:rsidP="00CE12F7">
            <w:pPr>
              <w:autoSpaceDE w:val="0"/>
              <w:autoSpaceDN w:val="0"/>
              <w:adjustRightInd w:val="0"/>
              <w:rPr>
                <w:color w:val="000000"/>
                <w:sz w:val="20"/>
              </w:rPr>
            </w:pPr>
            <w:r>
              <w:rPr>
                <w:color w:val="000000"/>
                <w:sz w:val="20"/>
              </w:rPr>
              <w:t>0</w:t>
            </w:r>
          </w:p>
        </w:tc>
      </w:tr>
      <w:tr w:rsidR="00A7601C" w:rsidRPr="00926677" w:rsidTr="00CE12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7601C" w:rsidRPr="00926677" w:rsidRDefault="00A7601C" w:rsidP="00CE12F7">
            <w:pPr>
              <w:autoSpaceDE w:val="0"/>
              <w:autoSpaceDN w:val="0"/>
              <w:adjustRightInd w:val="0"/>
              <w:rPr>
                <w:b/>
                <w:bCs/>
                <w:color w:val="000000"/>
                <w:sz w:val="20"/>
              </w:rPr>
            </w:pPr>
            <w:r>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7601C" w:rsidRPr="00926677" w:rsidRDefault="00A7601C" w:rsidP="00CE12F7">
            <w:pPr>
              <w:autoSpaceDE w:val="0"/>
              <w:autoSpaceDN w:val="0"/>
              <w:adjustRightInd w:val="0"/>
              <w:rPr>
                <w:color w:val="000000"/>
                <w:sz w:val="20"/>
              </w:rPr>
            </w:pPr>
            <w:r>
              <w:rPr>
                <w:color w:val="000000"/>
                <w:sz w:val="20"/>
              </w:rPr>
              <w:t>Marco Affronte, Pilar Ayuso, Zoltán Balczó, Catherine Bearder, Ivo Belet, Biljana Borzan, Paul Brannen, Nessa Childers, Birgit Collin-Langen, Seb Dance, Mark Demesmaeker, Bas Eickhout, Francesc Gambús, Gerben-Jan Gerbrandy, Jens Gieseke, Julie Girling, Sylvie Goddyn, Françoise Grossetête, Benedek Jávor, Karin Kadenbach, Urszula Krupa, Giovanni La Via, Jo Leinen, Peter Liese, Valentinas Mazuronis, Susanne Melior, Miroslav Mikolášik, Massimo Paolucci, Gilles Pargneaux, Bolesław G. Piecha, Julia Reid, Frédérique Ries, Annie Schreijer-Pierik, Adina-Ioana Vălean, Jadwiga Wiśniewska</w:t>
            </w:r>
          </w:p>
        </w:tc>
      </w:tr>
      <w:tr w:rsidR="00A7601C" w:rsidRPr="00926677" w:rsidTr="00CE12F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7601C" w:rsidRPr="00926677" w:rsidRDefault="00A7601C" w:rsidP="00CE12F7">
            <w:pPr>
              <w:autoSpaceDE w:val="0"/>
              <w:autoSpaceDN w:val="0"/>
              <w:adjustRightInd w:val="0"/>
              <w:rPr>
                <w:b/>
                <w:bCs/>
                <w:color w:val="000000"/>
                <w:sz w:val="20"/>
              </w:rPr>
            </w:pPr>
            <w:r>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7601C" w:rsidRPr="00926677" w:rsidRDefault="00A7601C" w:rsidP="00CE12F7">
            <w:pPr>
              <w:autoSpaceDE w:val="0"/>
              <w:autoSpaceDN w:val="0"/>
              <w:adjustRightInd w:val="0"/>
              <w:rPr>
                <w:color w:val="000000"/>
                <w:sz w:val="20"/>
              </w:rPr>
            </w:pPr>
            <w:r>
              <w:rPr>
                <w:color w:val="000000"/>
                <w:sz w:val="20"/>
              </w:rPr>
              <w:t>Cristian-Silviu Buşoi, Nicola Caputo, Martin Häusling, Gesine Meissner, Tilly Metz, Ulrike Müller, Carlos Zorrinho</w:t>
            </w:r>
          </w:p>
        </w:tc>
      </w:tr>
      <w:tr w:rsidR="00A7601C" w:rsidRPr="00926677" w:rsidTr="00CE12F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7601C" w:rsidRPr="00926677" w:rsidRDefault="00A7601C" w:rsidP="00CE12F7">
            <w:pPr>
              <w:autoSpaceDE w:val="0"/>
              <w:autoSpaceDN w:val="0"/>
              <w:adjustRightInd w:val="0"/>
              <w:rPr>
                <w:b/>
                <w:bCs/>
                <w:color w:val="000000"/>
                <w:sz w:val="20"/>
              </w:rPr>
            </w:pPr>
            <w:r>
              <w:rPr>
                <w:b/>
                <w:bCs/>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7601C" w:rsidRPr="00926677" w:rsidRDefault="00A7601C" w:rsidP="00CE12F7">
            <w:pPr>
              <w:autoSpaceDE w:val="0"/>
              <w:autoSpaceDN w:val="0"/>
              <w:adjustRightInd w:val="0"/>
              <w:rPr>
                <w:color w:val="000000"/>
                <w:sz w:val="20"/>
              </w:rPr>
            </w:pPr>
            <w:r>
              <w:rPr>
                <w:color w:val="000000"/>
                <w:sz w:val="20"/>
              </w:rPr>
              <w:t>Mercedes Bresso, Innocenzo Leontini, Olle Ludvigsson, Ana Miranda</w:t>
            </w:r>
          </w:p>
        </w:tc>
      </w:tr>
    </w:tbl>
    <w:p w:rsidR="00A7601C" w:rsidRPr="00926677" w:rsidRDefault="00A7601C" w:rsidP="00A7601C">
      <w:pPr>
        <w:autoSpaceDE w:val="0"/>
        <w:autoSpaceDN w:val="0"/>
        <w:adjustRightInd w:val="0"/>
        <w:rPr>
          <w:rFonts w:ascii="Arial" w:hAnsi="Arial" w:cs="Arial"/>
        </w:rPr>
      </w:pPr>
    </w:p>
    <w:bookmarkEnd w:id="10"/>
    <w:p w:rsidR="00A7601C" w:rsidRPr="00926677" w:rsidRDefault="00A7601C" w:rsidP="00A7601C">
      <w:r>
        <w:br w:type="page"/>
      </w:r>
    </w:p>
    <w:p w:rsidR="00A7601C" w:rsidRPr="00A7601C" w:rsidRDefault="00A7601C" w:rsidP="00A7601C">
      <w:pPr>
        <w:pStyle w:val="PageHeadingNotTOC"/>
      </w:pPr>
      <w:r>
        <w:t>KONAČNO GLASOVANJE POIMENIČNIM GLASOVANJEM U ODBORU KOJI DAJE MIŠLJENJE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7601C" w:rsidRPr="00926677" w:rsidTr="00CE12F7">
        <w:trPr>
          <w:cantSplit/>
        </w:trPr>
        <w:tc>
          <w:tcPr>
            <w:tcW w:w="1701" w:type="dxa"/>
            <w:shd w:val="pct10" w:color="000000" w:fill="FFFFFF"/>
            <w:vAlign w:val="center"/>
          </w:tcPr>
          <w:p w:rsidR="00A7601C" w:rsidRPr="00926677" w:rsidRDefault="00A7601C" w:rsidP="00CE12F7">
            <w:pPr>
              <w:spacing w:before="120" w:after="120"/>
              <w:jc w:val="center"/>
              <w:rPr>
                <w:b/>
                <w:sz w:val="20"/>
              </w:rPr>
            </w:pPr>
            <w:r>
              <w:rPr>
                <w:b/>
                <w:sz w:val="20"/>
              </w:rPr>
              <w:t>45</w:t>
            </w:r>
          </w:p>
        </w:tc>
        <w:tc>
          <w:tcPr>
            <w:tcW w:w="7371" w:type="dxa"/>
            <w:shd w:val="pct10" w:color="000000" w:fill="FFFFFF"/>
          </w:tcPr>
          <w:p w:rsidR="00A7601C" w:rsidRPr="00926677" w:rsidRDefault="00A7601C" w:rsidP="00CE12F7">
            <w:pPr>
              <w:spacing w:before="120" w:after="120"/>
              <w:jc w:val="center"/>
              <w:rPr>
                <w:rFonts w:ascii="Arial" w:hAnsi="Arial" w:cs="Arial"/>
                <w:b/>
                <w:sz w:val="28"/>
                <w:szCs w:val="28"/>
              </w:rPr>
            </w:pPr>
            <w:r>
              <w:rPr>
                <w:rFonts w:ascii="Arial" w:hAnsi="Arial"/>
                <w:b/>
                <w:sz w:val="28"/>
                <w:szCs w:val="28"/>
              </w:rPr>
              <w:t>+</w:t>
            </w:r>
          </w:p>
        </w:tc>
      </w:tr>
      <w:tr w:rsidR="00A7601C" w:rsidRPr="00926677" w:rsidTr="00CE12F7">
        <w:trPr>
          <w:cantSplit/>
        </w:trPr>
        <w:tc>
          <w:tcPr>
            <w:tcW w:w="1701" w:type="dxa"/>
            <w:shd w:val="clear" w:color="auto" w:fill="FFFFFF"/>
          </w:tcPr>
          <w:p w:rsidR="00A7601C" w:rsidRPr="00926677" w:rsidRDefault="00A7601C" w:rsidP="00CE12F7">
            <w:pPr>
              <w:spacing w:before="120" w:after="120"/>
              <w:rPr>
                <w:sz w:val="20"/>
              </w:rPr>
            </w:pPr>
            <w:r>
              <w:rPr>
                <w:sz w:val="20"/>
              </w:rPr>
              <w:t>ALDE</w:t>
            </w:r>
          </w:p>
        </w:tc>
        <w:tc>
          <w:tcPr>
            <w:tcW w:w="7371" w:type="dxa"/>
            <w:shd w:val="clear" w:color="auto" w:fill="FFFFFF"/>
          </w:tcPr>
          <w:p w:rsidR="00A7601C" w:rsidRPr="00926677" w:rsidRDefault="00A7601C" w:rsidP="00CE12F7">
            <w:pPr>
              <w:spacing w:before="120" w:after="120"/>
              <w:rPr>
                <w:sz w:val="20"/>
              </w:rPr>
            </w:pPr>
            <w:r>
              <w:rPr>
                <w:sz w:val="20"/>
              </w:rPr>
              <w:t>Catherine Bearder, Gerben-Jan Gerbrandy, Valentinas Mazuronis, Gesine Meissner, Ulrike Müller, Frédérique Ries</w:t>
            </w:r>
          </w:p>
        </w:tc>
      </w:tr>
      <w:tr w:rsidR="00A7601C" w:rsidRPr="00926677" w:rsidTr="00CE12F7">
        <w:trPr>
          <w:cantSplit/>
        </w:trPr>
        <w:tc>
          <w:tcPr>
            <w:tcW w:w="1701" w:type="dxa"/>
            <w:shd w:val="clear" w:color="auto" w:fill="FFFFFF"/>
          </w:tcPr>
          <w:p w:rsidR="00A7601C" w:rsidRPr="00926677" w:rsidRDefault="00A7601C" w:rsidP="00CE12F7">
            <w:pPr>
              <w:spacing w:before="120" w:after="120"/>
              <w:rPr>
                <w:sz w:val="20"/>
              </w:rPr>
            </w:pPr>
            <w:r>
              <w:rPr>
                <w:sz w:val="20"/>
              </w:rPr>
              <w:t>ECR</w:t>
            </w:r>
          </w:p>
        </w:tc>
        <w:tc>
          <w:tcPr>
            <w:tcW w:w="7371" w:type="dxa"/>
            <w:shd w:val="clear" w:color="auto" w:fill="FFFFFF"/>
          </w:tcPr>
          <w:p w:rsidR="00A7601C" w:rsidRPr="00926677" w:rsidRDefault="00A7601C" w:rsidP="00CE12F7">
            <w:pPr>
              <w:spacing w:before="120" w:after="120"/>
              <w:rPr>
                <w:sz w:val="20"/>
              </w:rPr>
            </w:pPr>
            <w:r>
              <w:rPr>
                <w:sz w:val="20"/>
              </w:rPr>
              <w:t>Mark Demesmaeker, Urszula Krupa, Bolesław G. Piecha, Jadwiga Wiśniewska</w:t>
            </w:r>
          </w:p>
        </w:tc>
      </w:tr>
      <w:tr w:rsidR="00A7601C" w:rsidRPr="00926677" w:rsidTr="00CE12F7">
        <w:trPr>
          <w:cantSplit/>
        </w:trPr>
        <w:tc>
          <w:tcPr>
            <w:tcW w:w="1701" w:type="dxa"/>
            <w:shd w:val="clear" w:color="auto" w:fill="FFFFFF"/>
          </w:tcPr>
          <w:p w:rsidR="00A7601C" w:rsidRPr="00926677" w:rsidRDefault="00A7601C" w:rsidP="00CE12F7">
            <w:pPr>
              <w:spacing w:before="120" w:after="120"/>
              <w:rPr>
                <w:sz w:val="20"/>
              </w:rPr>
            </w:pPr>
            <w:r>
              <w:rPr>
                <w:sz w:val="20"/>
              </w:rPr>
              <w:t>EFDD</w:t>
            </w:r>
          </w:p>
        </w:tc>
        <w:tc>
          <w:tcPr>
            <w:tcW w:w="7371" w:type="dxa"/>
            <w:shd w:val="clear" w:color="auto" w:fill="FFFFFF"/>
          </w:tcPr>
          <w:p w:rsidR="00A7601C" w:rsidRPr="00926677" w:rsidRDefault="00A7601C" w:rsidP="00CE12F7">
            <w:pPr>
              <w:spacing w:before="120" w:after="120"/>
              <w:rPr>
                <w:sz w:val="20"/>
              </w:rPr>
            </w:pPr>
            <w:r>
              <w:rPr>
                <w:sz w:val="20"/>
              </w:rPr>
              <w:t>Sylvie Goddyn</w:t>
            </w:r>
          </w:p>
        </w:tc>
      </w:tr>
      <w:tr w:rsidR="00A7601C" w:rsidRPr="00926677" w:rsidTr="00CE12F7">
        <w:trPr>
          <w:cantSplit/>
        </w:trPr>
        <w:tc>
          <w:tcPr>
            <w:tcW w:w="1701" w:type="dxa"/>
            <w:shd w:val="clear" w:color="auto" w:fill="FFFFFF"/>
          </w:tcPr>
          <w:p w:rsidR="00A7601C" w:rsidRPr="00926677" w:rsidRDefault="00A7601C" w:rsidP="00CE12F7">
            <w:pPr>
              <w:spacing w:before="120" w:after="120"/>
              <w:rPr>
                <w:sz w:val="20"/>
              </w:rPr>
            </w:pPr>
            <w:r>
              <w:rPr>
                <w:sz w:val="20"/>
              </w:rPr>
              <w:t>NI</w:t>
            </w:r>
          </w:p>
        </w:tc>
        <w:tc>
          <w:tcPr>
            <w:tcW w:w="7371" w:type="dxa"/>
            <w:shd w:val="clear" w:color="auto" w:fill="FFFFFF"/>
          </w:tcPr>
          <w:p w:rsidR="00A7601C" w:rsidRPr="00926677" w:rsidRDefault="00A7601C" w:rsidP="00CE12F7">
            <w:pPr>
              <w:spacing w:before="120" w:after="120"/>
              <w:rPr>
                <w:sz w:val="20"/>
              </w:rPr>
            </w:pPr>
            <w:r>
              <w:rPr>
                <w:sz w:val="20"/>
              </w:rPr>
              <w:t>Zoltán Balczó</w:t>
            </w:r>
          </w:p>
        </w:tc>
      </w:tr>
      <w:tr w:rsidR="00A7601C" w:rsidRPr="00926677" w:rsidTr="00CE12F7">
        <w:trPr>
          <w:cantSplit/>
        </w:trPr>
        <w:tc>
          <w:tcPr>
            <w:tcW w:w="1701" w:type="dxa"/>
            <w:shd w:val="clear" w:color="auto" w:fill="FFFFFF"/>
          </w:tcPr>
          <w:p w:rsidR="00A7601C" w:rsidRPr="00926677" w:rsidRDefault="00A7601C" w:rsidP="00CE12F7">
            <w:pPr>
              <w:spacing w:before="120" w:after="120"/>
              <w:rPr>
                <w:sz w:val="20"/>
              </w:rPr>
            </w:pPr>
            <w:r>
              <w:rPr>
                <w:sz w:val="20"/>
              </w:rPr>
              <w:t>PPE</w:t>
            </w:r>
          </w:p>
        </w:tc>
        <w:tc>
          <w:tcPr>
            <w:tcW w:w="7371" w:type="dxa"/>
            <w:shd w:val="clear" w:color="auto" w:fill="FFFFFF"/>
          </w:tcPr>
          <w:p w:rsidR="00A7601C" w:rsidRPr="00926677" w:rsidRDefault="00A7601C" w:rsidP="00CE12F7">
            <w:pPr>
              <w:spacing w:before="120" w:after="120"/>
              <w:rPr>
                <w:sz w:val="20"/>
              </w:rPr>
            </w:pPr>
            <w:r>
              <w:rPr>
                <w:sz w:val="20"/>
              </w:rPr>
              <w:t>Pilar Ayuso, Ivo Belet, Cristian-Silviu Buşoi, Birgit Collin-Langen, Francesc Gambús, Jens Gieseke, Julie Girling, Françoise Grossetête, Giovanni La Via, Innocenzo Leontini, Peter Liese, Miroslav Mikolášik, Annie Schreijer-Pierik, Adina-Ioana Vălean</w:t>
            </w:r>
          </w:p>
        </w:tc>
      </w:tr>
      <w:tr w:rsidR="00A7601C" w:rsidRPr="00926677" w:rsidTr="00CE12F7">
        <w:trPr>
          <w:cantSplit/>
        </w:trPr>
        <w:tc>
          <w:tcPr>
            <w:tcW w:w="1701" w:type="dxa"/>
            <w:shd w:val="clear" w:color="auto" w:fill="FFFFFF"/>
          </w:tcPr>
          <w:p w:rsidR="00A7601C" w:rsidRPr="00926677" w:rsidRDefault="00A7601C" w:rsidP="00CE12F7">
            <w:pPr>
              <w:spacing w:before="120" w:after="120"/>
              <w:rPr>
                <w:sz w:val="20"/>
              </w:rPr>
            </w:pPr>
            <w:r>
              <w:rPr>
                <w:sz w:val="20"/>
              </w:rPr>
              <w:t>S&amp;D</w:t>
            </w:r>
          </w:p>
        </w:tc>
        <w:tc>
          <w:tcPr>
            <w:tcW w:w="7371" w:type="dxa"/>
            <w:shd w:val="clear" w:color="auto" w:fill="FFFFFF"/>
          </w:tcPr>
          <w:p w:rsidR="00A7601C" w:rsidRPr="00926677" w:rsidRDefault="00A7601C" w:rsidP="00CE12F7">
            <w:pPr>
              <w:spacing w:before="120" w:after="120"/>
              <w:rPr>
                <w:sz w:val="20"/>
              </w:rPr>
            </w:pPr>
            <w:r>
              <w:rPr>
                <w:sz w:val="20"/>
              </w:rPr>
              <w:t>Biljana Borzan, Paul Brannen, Mercedes Bresso, Nicola Caputo, Nessa Childers, Seb Dance, Karin Kadenbach, Jo Leinen, Olle Ludvigsson, Susanne Melior, Massimo Paolucci, Gilles Pargneaux, Carlos Zorrinho</w:t>
            </w:r>
          </w:p>
        </w:tc>
      </w:tr>
      <w:tr w:rsidR="00A7601C" w:rsidRPr="00926677" w:rsidTr="00CE12F7">
        <w:trPr>
          <w:cantSplit/>
        </w:trPr>
        <w:tc>
          <w:tcPr>
            <w:tcW w:w="1701" w:type="dxa"/>
            <w:shd w:val="clear" w:color="auto" w:fill="FFFFFF"/>
          </w:tcPr>
          <w:p w:rsidR="00A7601C" w:rsidRPr="00926677" w:rsidRDefault="00A7601C" w:rsidP="00CE12F7">
            <w:pPr>
              <w:spacing w:before="120" w:after="120"/>
              <w:rPr>
                <w:sz w:val="20"/>
              </w:rPr>
            </w:pPr>
            <w:r>
              <w:rPr>
                <w:sz w:val="20"/>
              </w:rPr>
              <w:t>VERTS/ALE</w:t>
            </w:r>
          </w:p>
        </w:tc>
        <w:tc>
          <w:tcPr>
            <w:tcW w:w="7371" w:type="dxa"/>
            <w:shd w:val="clear" w:color="auto" w:fill="FFFFFF"/>
          </w:tcPr>
          <w:p w:rsidR="00A7601C" w:rsidRPr="00926677" w:rsidRDefault="00A7601C" w:rsidP="00CE12F7">
            <w:pPr>
              <w:spacing w:before="120" w:after="120"/>
              <w:rPr>
                <w:sz w:val="20"/>
              </w:rPr>
            </w:pPr>
            <w:r>
              <w:rPr>
                <w:sz w:val="20"/>
              </w:rPr>
              <w:t>Marco Affronte, Bas Eickhout, Martin Häusling, Benedek Jávor, Tilly Metz, Ana Miranda</w:t>
            </w:r>
          </w:p>
        </w:tc>
      </w:tr>
    </w:tbl>
    <w:p w:rsidR="00A7601C" w:rsidRPr="00926677" w:rsidRDefault="00A7601C" w:rsidP="00A7601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7601C" w:rsidRPr="00926677" w:rsidTr="00CE12F7">
        <w:trPr>
          <w:cantSplit/>
        </w:trPr>
        <w:tc>
          <w:tcPr>
            <w:tcW w:w="1701" w:type="dxa"/>
            <w:shd w:val="pct10" w:color="000000" w:fill="FFFFFF"/>
            <w:vAlign w:val="center"/>
          </w:tcPr>
          <w:p w:rsidR="00A7601C" w:rsidRPr="00926677" w:rsidRDefault="00A7601C" w:rsidP="00CE12F7">
            <w:pPr>
              <w:spacing w:before="120" w:after="120"/>
              <w:jc w:val="center"/>
              <w:rPr>
                <w:b/>
                <w:sz w:val="16"/>
              </w:rPr>
            </w:pPr>
            <w:r>
              <w:rPr>
                <w:b/>
                <w:sz w:val="20"/>
              </w:rPr>
              <w:t>1</w:t>
            </w:r>
          </w:p>
        </w:tc>
        <w:tc>
          <w:tcPr>
            <w:tcW w:w="7371" w:type="dxa"/>
            <w:shd w:val="pct10" w:color="000000" w:fill="FFFFFF"/>
          </w:tcPr>
          <w:p w:rsidR="00A7601C" w:rsidRPr="00926677" w:rsidRDefault="00A7601C" w:rsidP="00CE12F7">
            <w:pPr>
              <w:spacing w:before="120" w:after="120"/>
              <w:jc w:val="center"/>
              <w:rPr>
                <w:sz w:val="28"/>
                <w:szCs w:val="28"/>
              </w:rPr>
            </w:pPr>
            <w:r>
              <w:rPr>
                <w:rFonts w:ascii="Arial" w:hAnsi="Arial"/>
                <w:b/>
                <w:sz w:val="28"/>
                <w:szCs w:val="28"/>
              </w:rPr>
              <w:t>-</w:t>
            </w:r>
          </w:p>
        </w:tc>
      </w:tr>
      <w:tr w:rsidR="00A7601C" w:rsidRPr="00926677" w:rsidTr="00CE12F7">
        <w:trPr>
          <w:cantSplit/>
        </w:trPr>
        <w:tc>
          <w:tcPr>
            <w:tcW w:w="1701" w:type="dxa"/>
            <w:shd w:val="clear" w:color="auto" w:fill="FFFFFF"/>
          </w:tcPr>
          <w:p w:rsidR="00A7601C" w:rsidRPr="00926677" w:rsidRDefault="00A7601C" w:rsidP="00CE12F7">
            <w:pPr>
              <w:spacing w:before="120" w:after="120"/>
              <w:rPr>
                <w:sz w:val="20"/>
              </w:rPr>
            </w:pPr>
            <w:r>
              <w:rPr>
                <w:sz w:val="20"/>
              </w:rPr>
              <w:t>EFDD</w:t>
            </w:r>
          </w:p>
        </w:tc>
        <w:tc>
          <w:tcPr>
            <w:tcW w:w="7371" w:type="dxa"/>
            <w:shd w:val="clear" w:color="auto" w:fill="FFFFFF"/>
          </w:tcPr>
          <w:p w:rsidR="00A7601C" w:rsidRPr="00926677" w:rsidRDefault="00A7601C" w:rsidP="00CE12F7">
            <w:pPr>
              <w:spacing w:before="120" w:after="120"/>
              <w:rPr>
                <w:sz w:val="20"/>
              </w:rPr>
            </w:pPr>
            <w:r>
              <w:rPr>
                <w:sz w:val="20"/>
              </w:rPr>
              <w:t>Julia Reid</w:t>
            </w:r>
          </w:p>
        </w:tc>
      </w:tr>
    </w:tbl>
    <w:p w:rsidR="00A7601C" w:rsidRPr="00926677" w:rsidRDefault="00A7601C" w:rsidP="00A7601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7601C" w:rsidRPr="00926677" w:rsidTr="00CE12F7">
        <w:trPr>
          <w:cantSplit/>
        </w:trPr>
        <w:tc>
          <w:tcPr>
            <w:tcW w:w="1701" w:type="dxa"/>
            <w:shd w:val="pct10" w:color="000000" w:fill="FFFFFF"/>
            <w:vAlign w:val="center"/>
          </w:tcPr>
          <w:p w:rsidR="00A7601C" w:rsidRPr="00926677" w:rsidRDefault="00A7601C" w:rsidP="00CE12F7">
            <w:pPr>
              <w:spacing w:before="120" w:after="120"/>
              <w:jc w:val="center"/>
              <w:rPr>
                <w:b/>
                <w:sz w:val="16"/>
              </w:rPr>
            </w:pPr>
            <w:r>
              <w:rPr>
                <w:b/>
                <w:sz w:val="20"/>
              </w:rPr>
              <w:t>0</w:t>
            </w:r>
          </w:p>
        </w:tc>
        <w:tc>
          <w:tcPr>
            <w:tcW w:w="7371" w:type="dxa"/>
            <w:shd w:val="pct10" w:color="000000" w:fill="FFFFFF"/>
          </w:tcPr>
          <w:p w:rsidR="00A7601C" w:rsidRPr="00926677" w:rsidRDefault="00A7601C" w:rsidP="00CE12F7">
            <w:pPr>
              <w:spacing w:before="120" w:after="120"/>
              <w:jc w:val="center"/>
              <w:rPr>
                <w:sz w:val="28"/>
                <w:szCs w:val="28"/>
              </w:rPr>
            </w:pPr>
            <w:r>
              <w:rPr>
                <w:rFonts w:ascii="Arial" w:hAnsi="Arial"/>
                <w:b/>
                <w:sz w:val="28"/>
                <w:szCs w:val="28"/>
              </w:rPr>
              <w:t>0</w:t>
            </w:r>
          </w:p>
        </w:tc>
      </w:tr>
      <w:tr w:rsidR="00A7601C" w:rsidRPr="00926677" w:rsidTr="00CE12F7">
        <w:trPr>
          <w:cantSplit/>
        </w:trPr>
        <w:tc>
          <w:tcPr>
            <w:tcW w:w="1701" w:type="dxa"/>
            <w:shd w:val="clear" w:color="auto" w:fill="FFFFFF"/>
          </w:tcPr>
          <w:p w:rsidR="00A7601C" w:rsidRPr="00926677" w:rsidRDefault="00A7601C" w:rsidP="00CE12F7">
            <w:pPr>
              <w:spacing w:before="120" w:after="120"/>
              <w:rPr>
                <w:sz w:val="20"/>
              </w:rPr>
            </w:pPr>
          </w:p>
        </w:tc>
        <w:tc>
          <w:tcPr>
            <w:tcW w:w="7371" w:type="dxa"/>
            <w:shd w:val="clear" w:color="auto" w:fill="FFFFFF"/>
          </w:tcPr>
          <w:p w:rsidR="00A7601C" w:rsidRPr="00926677" w:rsidRDefault="00A7601C" w:rsidP="00CE12F7">
            <w:pPr>
              <w:spacing w:before="120" w:after="120"/>
              <w:rPr>
                <w:sz w:val="20"/>
              </w:rPr>
            </w:pPr>
          </w:p>
        </w:tc>
      </w:tr>
    </w:tbl>
    <w:p w:rsidR="00A7601C" w:rsidRPr="00926677" w:rsidRDefault="00A7601C" w:rsidP="00A7601C">
      <w:pPr>
        <w:pStyle w:val="Normal12"/>
      </w:pPr>
    </w:p>
    <w:p w:rsidR="00A7601C" w:rsidRPr="00926677" w:rsidRDefault="00A7601C" w:rsidP="00A7601C">
      <w:r>
        <w:t>Značenje simbola:</w:t>
      </w:r>
    </w:p>
    <w:p w:rsidR="00A7601C" w:rsidRPr="00926677" w:rsidRDefault="00A7601C" w:rsidP="00A7601C">
      <w:pPr>
        <w:pStyle w:val="NormalTabs"/>
      </w:pPr>
      <w:r>
        <w:t>+</w:t>
      </w:r>
      <w:r>
        <w:tab/>
        <w:t>:</w:t>
      </w:r>
      <w:r>
        <w:tab/>
        <w:t>za</w:t>
      </w:r>
    </w:p>
    <w:p w:rsidR="00A7601C" w:rsidRPr="00926677" w:rsidRDefault="00A7601C" w:rsidP="00A7601C">
      <w:pPr>
        <w:pStyle w:val="NormalTabs"/>
      </w:pPr>
      <w:r>
        <w:t>-</w:t>
      </w:r>
      <w:r>
        <w:tab/>
        <w:t>:</w:t>
      </w:r>
      <w:r>
        <w:tab/>
        <w:t>protiv</w:t>
      </w:r>
    </w:p>
    <w:p w:rsidR="00A7601C" w:rsidRPr="00926677" w:rsidRDefault="00A7601C" w:rsidP="00A7601C">
      <w:pPr>
        <w:pStyle w:val="NormalTabs"/>
      </w:pPr>
      <w:r>
        <w:t>0</w:t>
      </w:r>
      <w:r>
        <w:tab/>
        <w:t>:</w:t>
      </w:r>
      <w:r>
        <w:tab/>
        <w:t>suzdržani</w:t>
      </w:r>
    </w:p>
    <w:p w:rsidR="00F6134F" w:rsidRPr="00F6134F" w:rsidRDefault="00F6134F" w:rsidP="00F6134F"/>
    <w:p w:rsidR="00F6134F" w:rsidRPr="00F6134F" w:rsidRDefault="00F6134F" w:rsidP="00F6134F">
      <w:pPr>
        <w:pStyle w:val="PageHeading"/>
      </w:pPr>
      <w:r>
        <w:br w:type="page"/>
      </w:r>
      <w:bookmarkStart w:id="11" w:name="_Toc3193375"/>
      <w:bookmarkEnd w:id="6"/>
      <w:r>
        <w:t>POSTUPAK U NADLEŽNOM ODBORU</w:t>
      </w:r>
      <w:bookmarkEnd w:id="11"/>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20BE3" w:rsidRPr="00F6134F" w:rsidTr="00F6134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20BE3" w:rsidRPr="00F6134F" w:rsidRDefault="00120BE3">
            <w:pPr>
              <w:autoSpaceDE w:val="0"/>
              <w:autoSpaceDN w:val="0"/>
              <w:adjustRightInd w:val="0"/>
              <w:rPr>
                <w:b/>
                <w:bCs/>
                <w:color w:val="000000"/>
                <w:sz w:val="20"/>
              </w:rPr>
            </w:pPr>
            <w:r>
              <w:rPr>
                <w:b/>
                <w:bCs/>
                <w:color w:val="000000"/>
                <w:sz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20BE3" w:rsidRPr="00F6134F" w:rsidRDefault="00120BE3">
            <w:pPr>
              <w:autoSpaceDE w:val="0"/>
              <w:autoSpaceDN w:val="0"/>
              <w:adjustRightInd w:val="0"/>
              <w:rPr>
                <w:color w:val="000000"/>
                <w:sz w:val="20"/>
              </w:rPr>
            </w:pPr>
            <w:r>
              <w:rPr>
                <w:color w:val="000000"/>
                <w:sz w:val="20"/>
              </w:rPr>
              <w:t>Označivanje guma s obzirom na učinkovitost potrošnje goriva i druge bitne parametre</w:t>
            </w:r>
          </w:p>
        </w:tc>
      </w:tr>
      <w:tr w:rsidR="00120BE3" w:rsidRPr="00F6134F" w:rsidTr="00F6134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20BE3" w:rsidRPr="00F6134F" w:rsidRDefault="00120BE3">
            <w:pPr>
              <w:autoSpaceDE w:val="0"/>
              <w:autoSpaceDN w:val="0"/>
              <w:adjustRightInd w:val="0"/>
              <w:rPr>
                <w:b/>
                <w:bCs/>
                <w:color w:val="000000"/>
                <w:sz w:val="20"/>
              </w:rPr>
            </w:pPr>
            <w:r>
              <w:rPr>
                <w:b/>
                <w:bCs/>
                <w:color w:val="000000"/>
                <w:sz w:val="20"/>
              </w:rPr>
              <w:t>Referentni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20BE3" w:rsidRPr="00F6134F" w:rsidRDefault="00120BE3">
            <w:pPr>
              <w:autoSpaceDE w:val="0"/>
              <w:autoSpaceDN w:val="0"/>
              <w:adjustRightInd w:val="0"/>
              <w:rPr>
                <w:color w:val="000000"/>
                <w:sz w:val="20"/>
              </w:rPr>
            </w:pPr>
            <w:r>
              <w:rPr>
                <w:color w:val="000000"/>
                <w:sz w:val="20"/>
              </w:rPr>
              <w:t>COM(2018)0296 – C8-0190/2018 – 2018/0148(COD)</w:t>
            </w:r>
          </w:p>
        </w:tc>
      </w:tr>
      <w:tr w:rsidR="00120BE3" w:rsidRPr="00F6134F" w:rsidTr="00F6134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20BE3" w:rsidRPr="00F6134F" w:rsidRDefault="00120BE3">
            <w:pPr>
              <w:autoSpaceDE w:val="0"/>
              <w:autoSpaceDN w:val="0"/>
              <w:adjustRightInd w:val="0"/>
              <w:rPr>
                <w:b/>
                <w:bCs/>
                <w:color w:val="000000"/>
                <w:sz w:val="20"/>
              </w:rPr>
            </w:pPr>
            <w:r>
              <w:rPr>
                <w:b/>
                <w:bCs/>
                <w:color w:val="000000"/>
                <w:sz w:val="20"/>
              </w:rPr>
              <w:t>Datum podnošenja EP-u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20BE3" w:rsidRPr="00F6134F" w:rsidRDefault="00120BE3">
            <w:pPr>
              <w:autoSpaceDE w:val="0"/>
              <w:autoSpaceDN w:val="0"/>
              <w:adjustRightInd w:val="0"/>
              <w:rPr>
                <w:color w:val="000000"/>
                <w:sz w:val="20"/>
              </w:rPr>
            </w:pPr>
            <w:r>
              <w:rPr>
                <w:color w:val="000000"/>
                <w:sz w:val="20"/>
              </w:rPr>
              <w:t>16.5.2018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20BE3" w:rsidRPr="00F6134F" w:rsidRDefault="00120BE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20BE3" w:rsidRPr="00F6134F" w:rsidRDefault="00120BE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20BE3" w:rsidRPr="00F6134F" w:rsidRDefault="00120BE3">
            <w:pPr>
              <w:autoSpaceDE w:val="0"/>
              <w:autoSpaceDN w:val="0"/>
              <w:adjustRightInd w:val="0"/>
              <w:rPr>
                <w:rFonts w:ascii="sans-serif" w:hAnsi="sans-serif" w:cs="sans-serif"/>
                <w:color w:val="000000"/>
                <w:szCs w:val="24"/>
              </w:rPr>
            </w:pPr>
          </w:p>
        </w:tc>
      </w:tr>
      <w:tr w:rsidR="00120BE3" w:rsidRPr="00F6134F" w:rsidTr="00F6134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20BE3" w:rsidRPr="00F6134F" w:rsidRDefault="00120BE3">
            <w:pPr>
              <w:autoSpaceDE w:val="0"/>
              <w:autoSpaceDN w:val="0"/>
              <w:adjustRightInd w:val="0"/>
              <w:rPr>
                <w:b/>
                <w:bCs/>
                <w:color w:val="000000"/>
                <w:sz w:val="20"/>
              </w:rPr>
            </w:pPr>
            <w:r>
              <w:rPr>
                <w:b/>
                <w:bCs/>
                <w:color w:val="000000"/>
                <w:sz w:val="20"/>
              </w:rPr>
              <w:t>Nadležni odbor</w:t>
            </w:r>
          </w:p>
          <w:p w:rsidR="00120BE3" w:rsidRPr="00F6134F" w:rsidRDefault="00120BE3">
            <w:pPr>
              <w:autoSpaceDE w:val="0"/>
              <w:autoSpaceDN w:val="0"/>
              <w:adjustRightInd w:val="0"/>
              <w:rPr>
                <w:color w:val="000000"/>
                <w:sz w:val="20"/>
              </w:rPr>
            </w:pPr>
            <w:r>
              <w:rPr>
                <w:color w:val="000000"/>
                <w:sz w:val="20"/>
              </w:rPr>
              <w:t>       Datum objave na plenarnoj sjednici</w:t>
            </w:r>
          </w:p>
        </w:tc>
        <w:tc>
          <w:tcPr>
            <w:tcW w:w="1530" w:type="dxa"/>
            <w:tcBorders>
              <w:top w:val="nil"/>
              <w:left w:val="nil"/>
              <w:bottom w:val="single" w:sz="8" w:space="0" w:color="000000"/>
              <w:right w:val="nil"/>
            </w:tcBorders>
            <w:tcMar>
              <w:top w:w="79" w:type="dxa"/>
              <w:left w:w="79" w:type="dxa"/>
              <w:bottom w:w="79" w:type="dxa"/>
              <w:right w:w="79" w:type="dxa"/>
            </w:tcMar>
          </w:tcPr>
          <w:p w:rsidR="00120BE3" w:rsidRPr="00F6134F" w:rsidRDefault="00120BE3">
            <w:pPr>
              <w:autoSpaceDE w:val="0"/>
              <w:autoSpaceDN w:val="0"/>
              <w:adjustRightInd w:val="0"/>
              <w:rPr>
                <w:color w:val="000000"/>
                <w:sz w:val="20"/>
              </w:rPr>
            </w:pPr>
            <w:r>
              <w:rPr>
                <w:color w:val="000000"/>
                <w:sz w:val="20"/>
              </w:rPr>
              <w:t>ITRE</w:t>
            </w:r>
          </w:p>
          <w:p w:rsidR="00120BE3" w:rsidRPr="00F6134F" w:rsidRDefault="00120BE3">
            <w:pPr>
              <w:autoSpaceDE w:val="0"/>
              <w:autoSpaceDN w:val="0"/>
              <w:adjustRightInd w:val="0"/>
              <w:rPr>
                <w:color w:val="000000"/>
                <w:sz w:val="20"/>
              </w:rPr>
            </w:pPr>
            <w:r>
              <w:rPr>
                <w:color w:val="000000"/>
                <w:sz w:val="20"/>
              </w:rPr>
              <w:t>11.6.2018</w:t>
            </w:r>
          </w:p>
        </w:tc>
        <w:tc>
          <w:tcPr>
            <w:tcW w:w="1474" w:type="dxa"/>
            <w:tcBorders>
              <w:top w:val="nil"/>
              <w:left w:val="nil"/>
              <w:bottom w:val="single" w:sz="8" w:space="0" w:color="000000"/>
              <w:right w:val="nil"/>
            </w:tcBorders>
            <w:tcMar>
              <w:top w:w="79" w:type="dxa"/>
              <w:left w:w="79" w:type="dxa"/>
              <w:bottom w:w="79" w:type="dxa"/>
              <w:right w:w="79" w:type="dxa"/>
            </w:tcMar>
          </w:tcPr>
          <w:p w:rsidR="00120BE3" w:rsidRPr="00F6134F" w:rsidRDefault="00120BE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120BE3" w:rsidRPr="00F6134F" w:rsidRDefault="00120BE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120BE3" w:rsidRPr="00F6134F" w:rsidRDefault="00120BE3">
            <w:pPr>
              <w:autoSpaceDE w:val="0"/>
              <w:autoSpaceDN w:val="0"/>
              <w:adjustRightInd w:val="0"/>
              <w:rPr>
                <w:rFonts w:ascii="sans-serif" w:hAnsi="sans-serif" w:cs="sans-serif"/>
                <w:color w:val="000000"/>
                <w:szCs w:val="24"/>
              </w:rPr>
            </w:pPr>
          </w:p>
        </w:tc>
      </w:tr>
      <w:tr w:rsidR="00120BE3" w:rsidRPr="00F6134F" w:rsidTr="00F6134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20BE3" w:rsidRPr="00F6134F" w:rsidRDefault="00120BE3">
            <w:pPr>
              <w:autoSpaceDE w:val="0"/>
              <w:autoSpaceDN w:val="0"/>
              <w:adjustRightInd w:val="0"/>
              <w:rPr>
                <w:b/>
                <w:bCs/>
                <w:color w:val="000000"/>
                <w:sz w:val="20"/>
              </w:rPr>
            </w:pPr>
            <w:r>
              <w:rPr>
                <w:b/>
                <w:bCs/>
                <w:color w:val="000000"/>
                <w:sz w:val="20"/>
              </w:rPr>
              <w:t>Odbori koji daju mišljenje</w:t>
            </w:r>
          </w:p>
          <w:p w:rsidR="00120BE3" w:rsidRPr="00F6134F" w:rsidRDefault="00120BE3">
            <w:pPr>
              <w:autoSpaceDE w:val="0"/>
              <w:autoSpaceDN w:val="0"/>
              <w:adjustRightInd w:val="0"/>
              <w:rPr>
                <w:color w:val="000000"/>
                <w:sz w:val="20"/>
              </w:rPr>
            </w:pPr>
            <w:r>
              <w:rPr>
                <w:color w:val="000000"/>
                <w:sz w:val="20"/>
              </w:rPr>
              <w:t>       Datum objave na plenarnoj sjednici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20BE3" w:rsidRPr="00F6134F" w:rsidRDefault="00120BE3">
            <w:pPr>
              <w:autoSpaceDE w:val="0"/>
              <w:autoSpaceDN w:val="0"/>
              <w:adjustRightInd w:val="0"/>
              <w:rPr>
                <w:color w:val="000000"/>
                <w:sz w:val="20"/>
              </w:rPr>
            </w:pPr>
            <w:r>
              <w:rPr>
                <w:color w:val="000000"/>
                <w:sz w:val="20"/>
              </w:rPr>
              <w:t>ENVI</w:t>
            </w:r>
          </w:p>
          <w:p w:rsidR="00120BE3" w:rsidRPr="00F6134F" w:rsidRDefault="00120BE3">
            <w:pPr>
              <w:autoSpaceDE w:val="0"/>
              <w:autoSpaceDN w:val="0"/>
              <w:adjustRightInd w:val="0"/>
              <w:rPr>
                <w:color w:val="000000"/>
                <w:sz w:val="20"/>
              </w:rPr>
            </w:pPr>
            <w:r>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20BE3" w:rsidRPr="00F6134F" w:rsidRDefault="00120BE3">
            <w:pPr>
              <w:autoSpaceDE w:val="0"/>
              <w:autoSpaceDN w:val="0"/>
              <w:adjustRightInd w:val="0"/>
              <w:rPr>
                <w:color w:val="000000"/>
                <w:sz w:val="20"/>
              </w:rPr>
            </w:pPr>
            <w:r>
              <w:rPr>
                <w:color w:val="000000"/>
                <w:sz w:val="20"/>
              </w:rPr>
              <w:t>IMCO</w:t>
            </w:r>
          </w:p>
          <w:p w:rsidR="00120BE3" w:rsidRPr="00F6134F" w:rsidRDefault="00120BE3">
            <w:pPr>
              <w:autoSpaceDE w:val="0"/>
              <w:autoSpaceDN w:val="0"/>
              <w:adjustRightInd w:val="0"/>
              <w:rPr>
                <w:color w:val="000000"/>
                <w:sz w:val="20"/>
              </w:rPr>
            </w:pPr>
            <w:r>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20BE3" w:rsidRPr="00F6134F" w:rsidRDefault="00120BE3">
            <w:pPr>
              <w:autoSpaceDE w:val="0"/>
              <w:autoSpaceDN w:val="0"/>
              <w:adjustRightInd w:val="0"/>
              <w:rPr>
                <w:color w:val="000000"/>
                <w:sz w:val="20"/>
              </w:rPr>
            </w:pPr>
            <w:r>
              <w:rPr>
                <w:color w:val="000000"/>
                <w:sz w:val="20"/>
              </w:rPr>
              <w:t>TRAN</w:t>
            </w:r>
          </w:p>
          <w:p w:rsidR="00120BE3" w:rsidRPr="00F6134F" w:rsidRDefault="00120BE3">
            <w:pPr>
              <w:autoSpaceDE w:val="0"/>
              <w:autoSpaceDN w:val="0"/>
              <w:adjustRightInd w:val="0"/>
              <w:rPr>
                <w:color w:val="000000"/>
                <w:sz w:val="20"/>
              </w:rPr>
            </w:pPr>
            <w:r>
              <w:rPr>
                <w:color w:val="000000"/>
                <w:sz w:val="20"/>
              </w:rPr>
              <w:t>11.6.2018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20BE3" w:rsidRPr="00F6134F" w:rsidRDefault="00120BE3">
            <w:pPr>
              <w:autoSpaceDE w:val="0"/>
              <w:autoSpaceDN w:val="0"/>
              <w:adjustRightInd w:val="0"/>
              <w:rPr>
                <w:rFonts w:ascii="sans-serif" w:hAnsi="sans-serif" w:cs="sans-serif"/>
                <w:color w:val="000000"/>
                <w:szCs w:val="24"/>
              </w:rPr>
            </w:pPr>
          </w:p>
        </w:tc>
      </w:tr>
      <w:tr w:rsidR="00120BE3" w:rsidRPr="00F6134F" w:rsidTr="00F6134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20BE3" w:rsidRPr="00F6134F" w:rsidRDefault="00120BE3">
            <w:pPr>
              <w:autoSpaceDE w:val="0"/>
              <w:autoSpaceDN w:val="0"/>
              <w:adjustRightInd w:val="0"/>
              <w:rPr>
                <w:b/>
                <w:bCs/>
                <w:color w:val="000000"/>
                <w:sz w:val="20"/>
              </w:rPr>
            </w:pPr>
            <w:r>
              <w:rPr>
                <w:b/>
                <w:bCs/>
                <w:color w:val="000000"/>
                <w:sz w:val="20"/>
              </w:rPr>
              <w:t>Odbori koji nisu dali mišljenje</w:t>
            </w:r>
          </w:p>
          <w:p w:rsidR="00120BE3" w:rsidRPr="00F6134F" w:rsidRDefault="00120BE3">
            <w:pPr>
              <w:autoSpaceDE w:val="0"/>
              <w:autoSpaceDN w:val="0"/>
              <w:adjustRightInd w:val="0"/>
              <w:rPr>
                <w:color w:val="000000"/>
                <w:sz w:val="20"/>
              </w:rPr>
            </w:pPr>
            <w:r>
              <w:rPr>
                <w:color w:val="000000"/>
                <w:sz w:val="20"/>
              </w:rPr>
              <w:t>       Datum odluke</w:t>
            </w:r>
          </w:p>
        </w:tc>
        <w:tc>
          <w:tcPr>
            <w:tcW w:w="1530" w:type="dxa"/>
            <w:tcBorders>
              <w:top w:val="nil"/>
              <w:left w:val="nil"/>
              <w:bottom w:val="single" w:sz="8" w:space="0" w:color="000000"/>
              <w:right w:val="nil"/>
            </w:tcBorders>
            <w:tcMar>
              <w:top w:w="79" w:type="dxa"/>
              <w:left w:w="79" w:type="dxa"/>
              <w:bottom w:w="79" w:type="dxa"/>
              <w:right w:w="79" w:type="dxa"/>
            </w:tcMar>
          </w:tcPr>
          <w:p w:rsidR="00120BE3" w:rsidRPr="00F6134F" w:rsidRDefault="00120BE3">
            <w:pPr>
              <w:autoSpaceDE w:val="0"/>
              <w:autoSpaceDN w:val="0"/>
              <w:adjustRightInd w:val="0"/>
              <w:rPr>
                <w:color w:val="000000"/>
                <w:sz w:val="20"/>
              </w:rPr>
            </w:pPr>
            <w:r>
              <w:rPr>
                <w:color w:val="000000"/>
                <w:sz w:val="20"/>
              </w:rPr>
              <w:t>IMCO</w:t>
            </w:r>
          </w:p>
          <w:p w:rsidR="00120BE3" w:rsidRPr="00F6134F" w:rsidRDefault="00120BE3">
            <w:pPr>
              <w:autoSpaceDE w:val="0"/>
              <w:autoSpaceDN w:val="0"/>
              <w:adjustRightInd w:val="0"/>
              <w:rPr>
                <w:color w:val="000000"/>
                <w:sz w:val="20"/>
              </w:rPr>
            </w:pPr>
            <w:r>
              <w:rPr>
                <w:color w:val="000000"/>
                <w:sz w:val="20"/>
              </w:rPr>
              <w:t>19.6.2018</w:t>
            </w:r>
          </w:p>
        </w:tc>
        <w:tc>
          <w:tcPr>
            <w:tcW w:w="1474" w:type="dxa"/>
            <w:tcBorders>
              <w:top w:val="nil"/>
              <w:left w:val="nil"/>
              <w:bottom w:val="single" w:sz="8" w:space="0" w:color="000000"/>
              <w:right w:val="nil"/>
            </w:tcBorders>
            <w:tcMar>
              <w:top w:w="79" w:type="dxa"/>
              <w:left w:w="79" w:type="dxa"/>
              <w:bottom w:w="79" w:type="dxa"/>
              <w:right w:w="79" w:type="dxa"/>
            </w:tcMar>
          </w:tcPr>
          <w:p w:rsidR="00120BE3" w:rsidRPr="00F6134F" w:rsidRDefault="00120BE3">
            <w:pPr>
              <w:autoSpaceDE w:val="0"/>
              <w:autoSpaceDN w:val="0"/>
              <w:adjustRightInd w:val="0"/>
              <w:rPr>
                <w:color w:val="000000"/>
                <w:sz w:val="20"/>
              </w:rPr>
            </w:pPr>
            <w:r>
              <w:rPr>
                <w:color w:val="000000"/>
                <w:sz w:val="20"/>
              </w:rPr>
              <w:t>TRAN</w:t>
            </w:r>
          </w:p>
          <w:p w:rsidR="00120BE3" w:rsidRPr="00F6134F" w:rsidRDefault="00120BE3">
            <w:pPr>
              <w:autoSpaceDE w:val="0"/>
              <w:autoSpaceDN w:val="0"/>
              <w:adjustRightInd w:val="0"/>
              <w:rPr>
                <w:color w:val="000000"/>
                <w:sz w:val="20"/>
              </w:rPr>
            </w:pPr>
            <w:r>
              <w:rPr>
                <w:color w:val="000000"/>
                <w:sz w:val="20"/>
              </w:rPr>
              <w:t>20.6.2018</w:t>
            </w:r>
          </w:p>
        </w:tc>
        <w:tc>
          <w:tcPr>
            <w:tcW w:w="1474" w:type="dxa"/>
            <w:tcBorders>
              <w:top w:val="nil"/>
              <w:left w:val="nil"/>
              <w:bottom w:val="single" w:sz="8" w:space="0" w:color="000000"/>
              <w:right w:val="nil"/>
            </w:tcBorders>
            <w:tcMar>
              <w:top w:w="79" w:type="dxa"/>
              <w:left w:w="79" w:type="dxa"/>
              <w:bottom w:w="79" w:type="dxa"/>
              <w:right w:w="79" w:type="dxa"/>
            </w:tcMar>
          </w:tcPr>
          <w:p w:rsidR="00120BE3" w:rsidRPr="00F6134F" w:rsidRDefault="00120BE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120BE3" w:rsidRPr="00F6134F" w:rsidRDefault="00120BE3">
            <w:pPr>
              <w:autoSpaceDE w:val="0"/>
              <w:autoSpaceDN w:val="0"/>
              <w:adjustRightInd w:val="0"/>
              <w:rPr>
                <w:rFonts w:ascii="sans-serif" w:hAnsi="sans-serif" w:cs="sans-serif"/>
                <w:color w:val="000000"/>
                <w:szCs w:val="24"/>
              </w:rPr>
            </w:pPr>
          </w:p>
        </w:tc>
      </w:tr>
      <w:tr w:rsidR="00120BE3" w:rsidRPr="00F6134F" w:rsidTr="00F6134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20BE3" w:rsidRPr="00F6134F" w:rsidRDefault="00120BE3">
            <w:pPr>
              <w:autoSpaceDE w:val="0"/>
              <w:autoSpaceDN w:val="0"/>
              <w:adjustRightInd w:val="0"/>
              <w:rPr>
                <w:b/>
                <w:bCs/>
                <w:color w:val="000000"/>
                <w:sz w:val="20"/>
              </w:rPr>
            </w:pPr>
            <w:r>
              <w:rPr>
                <w:b/>
                <w:bCs/>
                <w:color w:val="000000"/>
                <w:sz w:val="20"/>
              </w:rPr>
              <w:t>Izvjestitelji</w:t>
            </w:r>
          </w:p>
          <w:p w:rsidR="00120BE3" w:rsidRPr="00F6134F" w:rsidRDefault="00120BE3">
            <w:pPr>
              <w:autoSpaceDE w:val="0"/>
              <w:autoSpaceDN w:val="0"/>
              <w:adjustRightInd w:val="0"/>
              <w:rPr>
                <w:color w:val="000000"/>
                <w:sz w:val="20"/>
              </w:rPr>
            </w:pPr>
            <w:r>
              <w:rPr>
                <w:color w:val="000000"/>
                <w:sz w:val="20"/>
              </w:rPr>
              <w:t>       Datum imenovanja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20BE3" w:rsidRPr="00F6134F" w:rsidRDefault="00120BE3">
            <w:pPr>
              <w:autoSpaceDE w:val="0"/>
              <w:autoSpaceDN w:val="0"/>
              <w:adjustRightInd w:val="0"/>
              <w:rPr>
                <w:color w:val="000000"/>
                <w:sz w:val="20"/>
              </w:rPr>
            </w:pPr>
            <w:r>
              <w:rPr>
                <w:color w:val="000000"/>
                <w:sz w:val="20"/>
              </w:rPr>
              <w:t>Michał Boni</w:t>
            </w:r>
          </w:p>
          <w:p w:rsidR="00120BE3" w:rsidRPr="00F6134F" w:rsidRDefault="00120BE3">
            <w:pPr>
              <w:autoSpaceDE w:val="0"/>
              <w:autoSpaceDN w:val="0"/>
              <w:adjustRightInd w:val="0"/>
              <w:rPr>
                <w:color w:val="000000"/>
                <w:sz w:val="20"/>
              </w:rPr>
            </w:pPr>
            <w:r>
              <w:rPr>
                <w:color w:val="000000"/>
                <w:sz w:val="20"/>
              </w:rPr>
              <w:t>4.7.2018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20BE3" w:rsidRPr="00F6134F" w:rsidRDefault="00120BE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20BE3" w:rsidRPr="00F6134F" w:rsidRDefault="00120BE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20BE3" w:rsidRPr="00F6134F" w:rsidRDefault="00120BE3">
            <w:pPr>
              <w:autoSpaceDE w:val="0"/>
              <w:autoSpaceDN w:val="0"/>
              <w:adjustRightInd w:val="0"/>
              <w:rPr>
                <w:rFonts w:ascii="sans-serif" w:hAnsi="sans-serif" w:cs="sans-serif"/>
                <w:color w:val="000000"/>
                <w:szCs w:val="24"/>
              </w:rPr>
            </w:pPr>
          </w:p>
        </w:tc>
      </w:tr>
      <w:tr w:rsidR="00120BE3" w:rsidRPr="00F6134F" w:rsidTr="00F6134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20BE3" w:rsidRPr="00F6134F" w:rsidRDefault="00120BE3">
            <w:pPr>
              <w:autoSpaceDE w:val="0"/>
              <w:autoSpaceDN w:val="0"/>
              <w:adjustRightInd w:val="0"/>
              <w:rPr>
                <w:b/>
                <w:bCs/>
                <w:color w:val="000000"/>
                <w:sz w:val="20"/>
              </w:rPr>
            </w:pPr>
            <w:r>
              <w:rPr>
                <w:b/>
                <w:bCs/>
                <w:color w:val="000000"/>
                <w:sz w:val="20"/>
              </w:rPr>
              <w:t>Razmatranje u odboru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20BE3" w:rsidRPr="00F6134F" w:rsidRDefault="00120BE3">
            <w:pPr>
              <w:autoSpaceDE w:val="0"/>
              <w:autoSpaceDN w:val="0"/>
              <w:adjustRightInd w:val="0"/>
              <w:rPr>
                <w:color w:val="000000"/>
                <w:sz w:val="20"/>
              </w:rPr>
            </w:pPr>
            <w:r>
              <w:rPr>
                <w:color w:val="000000"/>
                <w:sz w:val="20"/>
              </w:rPr>
              <w:t>5.11.2018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20BE3" w:rsidRPr="00F6134F" w:rsidRDefault="00120BE3">
            <w:pPr>
              <w:autoSpaceDE w:val="0"/>
              <w:autoSpaceDN w:val="0"/>
              <w:adjustRightInd w:val="0"/>
              <w:rPr>
                <w:color w:val="000000"/>
                <w:sz w:val="20"/>
              </w:rPr>
            </w:pPr>
            <w:r>
              <w:rPr>
                <w:color w:val="000000"/>
                <w:sz w:val="20"/>
              </w:rPr>
              <w:t>21.11.2018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20BE3" w:rsidRPr="00F6134F" w:rsidRDefault="00120BE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20BE3" w:rsidRPr="00F6134F" w:rsidRDefault="00120BE3">
            <w:pPr>
              <w:autoSpaceDE w:val="0"/>
              <w:autoSpaceDN w:val="0"/>
              <w:adjustRightInd w:val="0"/>
              <w:rPr>
                <w:rFonts w:ascii="sans-serif" w:hAnsi="sans-serif" w:cs="sans-serif"/>
                <w:color w:val="000000"/>
                <w:szCs w:val="24"/>
              </w:rPr>
            </w:pPr>
          </w:p>
        </w:tc>
      </w:tr>
      <w:tr w:rsidR="00120BE3" w:rsidRPr="00F6134F" w:rsidTr="00F6134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20BE3" w:rsidRPr="00F6134F" w:rsidRDefault="00120BE3">
            <w:pPr>
              <w:autoSpaceDE w:val="0"/>
              <w:autoSpaceDN w:val="0"/>
              <w:adjustRightInd w:val="0"/>
              <w:rPr>
                <w:b/>
                <w:bCs/>
                <w:color w:val="000000"/>
                <w:sz w:val="20"/>
              </w:rPr>
            </w:pPr>
            <w:r>
              <w:rPr>
                <w:b/>
                <w:bCs/>
                <w:color w:val="000000"/>
                <w:sz w:val="20"/>
              </w:rPr>
              <w:t>Datum usvajanja</w:t>
            </w:r>
          </w:p>
        </w:tc>
        <w:tc>
          <w:tcPr>
            <w:tcW w:w="1530" w:type="dxa"/>
            <w:tcBorders>
              <w:top w:val="nil"/>
              <w:left w:val="nil"/>
              <w:bottom w:val="single" w:sz="8" w:space="0" w:color="000000"/>
              <w:right w:val="nil"/>
            </w:tcBorders>
            <w:tcMar>
              <w:top w:w="79" w:type="dxa"/>
              <w:left w:w="79" w:type="dxa"/>
              <w:bottom w:w="79" w:type="dxa"/>
              <w:right w:w="79" w:type="dxa"/>
            </w:tcMar>
          </w:tcPr>
          <w:p w:rsidR="00120BE3" w:rsidRPr="00F6134F" w:rsidRDefault="00120BE3">
            <w:pPr>
              <w:autoSpaceDE w:val="0"/>
              <w:autoSpaceDN w:val="0"/>
              <w:adjustRightInd w:val="0"/>
              <w:rPr>
                <w:color w:val="000000"/>
                <w:sz w:val="20"/>
              </w:rPr>
            </w:pPr>
            <w:r>
              <w:rPr>
                <w:color w:val="000000"/>
                <w:sz w:val="20"/>
              </w:rPr>
              <w:t>19.2.2019</w:t>
            </w:r>
          </w:p>
        </w:tc>
        <w:tc>
          <w:tcPr>
            <w:tcW w:w="1474" w:type="dxa"/>
            <w:tcBorders>
              <w:top w:val="nil"/>
              <w:left w:val="nil"/>
              <w:bottom w:val="single" w:sz="8" w:space="0" w:color="000000"/>
              <w:right w:val="nil"/>
            </w:tcBorders>
            <w:tcMar>
              <w:top w:w="79" w:type="dxa"/>
              <w:left w:w="79" w:type="dxa"/>
              <w:bottom w:w="79" w:type="dxa"/>
              <w:right w:w="79" w:type="dxa"/>
            </w:tcMar>
          </w:tcPr>
          <w:p w:rsidR="00120BE3" w:rsidRPr="00F6134F" w:rsidRDefault="00120BE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120BE3" w:rsidRPr="00F6134F" w:rsidRDefault="00120BE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120BE3" w:rsidRPr="00F6134F" w:rsidRDefault="00120BE3">
            <w:pPr>
              <w:autoSpaceDE w:val="0"/>
              <w:autoSpaceDN w:val="0"/>
              <w:adjustRightInd w:val="0"/>
              <w:rPr>
                <w:rFonts w:ascii="sans-serif" w:hAnsi="sans-serif" w:cs="sans-serif"/>
                <w:color w:val="000000"/>
                <w:szCs w:val="24"/>
              </w:rPr>
            </w:pPr>
          </w:p>
        </w:tc>
      </w:tr>
      <w:tr w:rsidR="00120BE3" w:rsidRPr="00F6134F" w:rsidTr="00F6134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20BE3" w:rsidRPr="00F6134F" w:rsidRDefault="00120BE3">
            <w:pPr>
              <w:autoSpaceDE w:val="0"/>
              <w:autoSpaceDN w:val="0"/>
              <w:adjustRightInd w:val="0"/>
              <w:rPr>
                <w:b/>
                <w:bCs/>
                <w:color w:val="000000"/>
                <w:sz w:val="20"/>
              </w:rPr>
            </w:pPr>
            <w:r>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20BE3" w:rsidRPr="00F6134F" w:rsidRDefault="00120BE3">
            <w:pPr>
              <w:autoSpaceDE w:val="0"/>
              <w:autoSpaceDN w:val="0"/>
              <w:adjustRightInd w:val="0"/>
              <w:rPr>
                <w:color w:val="000000"/>
                <w:sz w:val="20"/>
              </w:rPr>
            </w:pPr>
            <w:r>
              <w:rPr>
                <w:color w:val="000000"/>
                <w:sz w:val="20"/>
              </w:rPr>
              <w:t>+:</w:t>
            </w:r>
          </w:p>
          <w:p w:rsidR="00120BE3" w:rsidRPr="00F6134F" w:rsidRDefault="00120BE3">
            <w:pPr>
              <w:autoSpaceDE w:val="0"/>
              <w:autoSpaceDN w:val="0"/>
              <w:adjustRightInd w:val="0"/>
              <w:rPr>
                <w:color w:val="000000"/>
                <w:sz w:val="20"/>
              </w:rPr>
            </w:pPr>
            <w:r>
              <w:rPr>
                <w:color w:val="000000"/>
                <w:sz w:val="20"/>
              </w:rPr>
              <w:t>–:</w:t>
            </w:r>
          </w:p>
          <w:p w:rsidR="00120BE3" w:rsidRPr="00F6134F" w:rsidRDefault="00120BE3">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20BE3" w:rsidRPr="00F6134F" w:rsidRDefault="00120BE3">
            <w:pPr>
              <w:autoSpaceDE w:val="0"/>
              <w:autoSpaceDN w:val="0"/>
              <w:adjustRightInd w:val="0"/>
              <w:rPr>
                <w:color w:val="000000"/>
                <w:sz w:val="20"/>
              </w:rPr>
            </w:pPr>
            <w:r>
              <w:rPr>
                <w:color w:val="000000"/>
                <w:sz w:val="20"/>
              </w:rPr>
              <w:t>38</w:t>
            </w:r>
          </w:p>
          <w:p w:rsidR="00120BE3" w:rsidRPr="00F6134F" w:rsidRDefault="00120BE3">
            <w:pPr>
              <w:autoSpaceDE w:val="0"/>
              <w:autoSpaceDN w:val="0"/>
              <w:adjustRightInd w:val="0"/>
              <w:rPr>
                <w:color w:val="000000"/>
                <w:sz w:val="20"/>
              </w:rPr>
            </w:pPr>
            <w:r>
              <w:rPr>
                <w:color w:val="000000"/>
                <w:sz w:val="20"/>
              </w:rPr>
              <w:t>16</w:t>
            </w:r>
          </w:p>
          <w:p w:rsidR="00120BE3" w:rsidRPr="00F6134F" w:rsidRDefault="00120BE3">
            <w:pPr>
              <w:autoSpaceDE w:val="0"/>
              <w:autoSpaceDN w:val="0"/>
              <w:adjustRightInd w:val="0"/>
              <w:rPr>
                <w:color w:val="000000"/>
                <w:sz w:val="20"/>
              </w:rPr>
            </w:pPr>
            <w:r>
              <w:rPr>
                <w:color w:val="000000"/>
                <w:sz w:val="20"/>
              </w:rPr>
              <w:t>1</w:t>
            </w:r>
          </w:p>
        </w:tc>
      </w:tr>
      <w:tr w:rsidR="00120BE3" w:rsidRPr="00F6134F" w:rsidTr="00F6134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20BE3" w:rsidRPr="00F6134F" w:rsidRDefault="00120BE3">
            <w:pPr>
              <w:autoSpaceDE w:val="0"/>
              <w:autoSpaceDN w:val="0"/>
              <w:adjustRightInd w:val="0"/>
              <w:rPr>
                <w:b/>
                <w:bCs/>
                <w:color w:val="000000"/>
                <w:sz w:val="20"/>
              </w:rPr>
            </w:pPr>
            <w:r>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20BE3" w:rsidRPr="00F6134F" w:rsidRDefault="00120BE3">
            <w:pPr>
              <w:autoSpaceDE w:val="0"/>
              <w:autoSpaceDN w:val="0"/>
              <w:adjustRightInd w:val="0"/>
              <w:rPr>
                <w:color w:val="000000"/>
                <w:sz w:val="20"/>
              </w:rPr>
            </w:pPr>
            <w:r>
              <w:rPr>
                <w:color w:val="000000"/>
                <w:sz w:val="20"/>
              </w:rPr>
              <w:t>Zigmantas Balčytis, Bendt Bendtsen, Xabier Benito Ziluaga, Cristian-Silviu Buşoi, Reinhard Bütikofer, Jerzy Buzek, Angelo Ciocca, Jakop Dalunde, Christian Ehler, Fredrick Federley, Ashley Fox, Adam Gierek, Theresa Griffin, András Gyürk, Hans-Olaf Henkel, Seán Kelly, Peter Kouroumbashev, Zdzisław Krasnodębski, Christelle Lechevalier, Janusz Lewandowski, Aleksejs Loskutovs, Edouard Martin, Tilly Metz, Angelika Mlinar, Csaba Molnár, Dan Nica, Angelika Niebler, Morten Helveg Petersen, Miroslav Poche, Carolina Punset, Julia Reda, Paul Rübig, Massimiliano Salini, Algirdas Saudargas, Neoklis Sylikiotis, Evžen Tošenovský, Kathleen Van Brempt, Martina Werner, Lieve Wierinck, Hermann Winkler, Anna Záborská, Flavio Zanonato, Carlos Zorrinho</w:t>
            </w:r>
          </w:p>
        </w:tc>
      </w:tr>
      <w:tr w:rsidR="00120BE3" w:rsidRPr="00F6134F" w:rsidTr="00F6134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20BE3" w:rsidRPr="00F6134F" w:rsidRDefault="00120BE3">
            <w:pPr>
              <w:autoSpaceDE w:val="0"/>
              <w:autoSpaceDN w:val="0"/>
              <w:adjustRightInd w:val="0"/>
              <w:rPr>
                <w:b/>
                <w:bCs/>
                <w:color w:val="000000"/>
                <w:sz w:val="20"/>
              </w:rPr>
            </w:pPr>
            <w:r>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20BE3" w:rsidRPr="00F6134F" w:rsidRDefault="00120BE3">
            <w:pPr>
              <w:autoSpaceDE w:val="0"/>
              <w:autoSpaceDN w:val="0"/>
              <w:adjustRightInd w:val="0"/>
              <w:rPr>
                <w:color w:val="000000"/>
                <w:sz w:val="20"/>
              </w:rPr>
            </w:pPr>
            <w:r>
              <w:rPr>
                <w:color w:val="000000"/>
                <w:sz w:val="20"/>
              </w:rPr>
              <w:t>Pilar Ayuso, Michał Boni, Rosa D’Amato, Benedek Jávor, Olle Ludvigsson, Marian-Jean Marinescu, Clare Moody, Markus Pieper, Dominique Riquet, Anneleen Van Bossuyt</w:t>
            </w:r>
          </w:p>
        </w:tc>
      </w:tr>
      <w:tr w:rsidR="00120BE3" w:rsidRPr="00F6134F" w:rsidTr="00F6134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20BE3" w:rsidRPr="00F6134F" w:rsidRDefault="00120BE3">
            <w:pPr>
              <w:autoSpaceDE w:val="0"/>
              <w:autoSpaceDN w:val="0"/>
              <w:adjustRightInd w:val="0"/>
              <w:rPr>
                <w:b/>
                <w:bCs/>
                <w:color w:val="000000"/>
                <w:sz w:val="20"/>
              </w:rPr>
            </w:pPr>
            <w:r>
              <w:rPr>
                <w:b/>
                <w:bCs/>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20BE3" w:rsidRPr="00F6134F" w:rsidRDefault="00120BE3">
            <w:pPr>
              <w:autoSpaceDE w:val="0"/>
              <w:autoSpaceDN w:val="0"/>
              <w:adjustRightInd w:val="0"/>
              <w:rPr>
                <w:color w:val="000000"/>
                <w:sz w:val="20"/>
              </w:rPr>
            </w:pPr>
            <w:r>
              <w:rPr>
                <w:color w:val="000000"/>
                <w:sz w:val="20"/>
              </w:rPr>
              <w:t>Eleonora Evi, Luigi Morgano</w:t>
            </w:r>
          </w:p>
        </w:tc>
      </w:tr>
      <w:tr w:rsidR="00120BE3" w:rsidRPr="00F6134F" w:rsidTr="00F6134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20BE3" w:rsidRPr="00F6134F" w:rsidRDefault="00120BE3">
            <w:pPr>
              <w:autoSpaceDE w:val="0"/>
              <w:autoSpaceDN w:val="0"/>
              <w:adjustRightInd w:val="0"/>
              <w:rPr>
                <w:b/>
                <w:bCs/>
                <w:color w:val="000000"/>
                <w:sz w:val="20"/>
              </w:rPr>
            </w:pPr>
            <w:r>
              <w:rPr>
                <w:b/>
                <w:bCs/>
                <w:color w:val="000000"/>
                <w:sz w:val="20"/>
              </w:rPr>
              <w:t>Datum podnošenja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20BE3" w:rsidRPr="00F6134F" w:rsidRDefault="00120BE3">
            <w:pPr>
              <w:autoSpaceDE w:val="0"/>
              <w:autoSpaceDN w:val="0"/>
              <w:adjustRightInd w:val="0"/>
              <w:rPr>
                <w:color w:val="000000"/>
                <w:sz w:val="20"/>
              </w:rPr>
            </w:pPr>
            <w:r>
              <w:rPr>
                <w:color w:val="000000"/>
                <w:sz w:val="20"/>
              </w:rPr>
              <w:t>22.2.2019</w:t>
            </w:r>
          </w:p>
        </w:tc>
      </w:tr>
      <w:bookmarkEnd w:id="1"/>
    </w:tbl>
    <w:p w:rsidR="00F6134F" w:rsidRPr="00F6134F" w:rsidRDefault="00F6134F" w:rsidP="00F6134F">
      <w:pPr>
        <w:autoSpaceDE w:val="0"/>
        <w:autoSpaceDN w:val="0"/>
        <w:adjustRightInd w:val="0"/>
        <w:rPr>
          <w:rFonts w:ascii="Arial" w:hAnsi="Arial" w:cs="Arial"/>
          <w:szCs w:val="24"/>
        </w:rPr>
      </w:pPr>
    </w:p>
    <w:p w:rsidR="00F6134F" w:rsidRPr="00F6134F" w:rsidRDefault="00F6134F" w:rsidP="00F6134F">
      <w:pPr>
        <w:sectPr w:rsidR="00F6134F" w:rsidRPr="00F6134F" w:rsidSect="00F6134F">
          <w:headerReference w:type="even" r:id="rId12"/>
          <w:headerReference w:type="default" r:id="rId13"/>
          <w:footerReference w:type="even" r:id="rId14"/>
          <w:footerReference w:type="default" r:id="rId15"/>
          <w:headerReference w:type="first" r:id="rId16"/>
          <w:footerReference w:type="first" r:id="rId17"/>
          <w:pgSz w:w="11894" w:h="15840"/>
          <w:pgMar w:top="1700" w:right="1417" w:bottom="1417" w:left="1417" w:header="720" w:footer="720" w:gutter="0"/>
          <w:cols w:space="720"/>
          <w:noEndnote/>
          <w:titlePg/>
          <w:docGrid w:linePitch="326"/>
        </w:sectPr>
      </w:pPr>
    </w:p>
    <w:p w:rsidR="00A7601C" w:rsidRPr="002057E5" w:rsidRDefault="00A7601C" w:rsidP="00A7601C">
      <w:pPr>
        <w:pStyle w:val="PageHeading"/>
      </w:pPr>
      <w:bookmarkStart w:id="12" w:name="_Toc435433688"/>
      <w:bookmarkStart w:id="13" w:name="_Toc435512691"/>
      <w:bookmarkStart w:id="14" w:name="RollCallPageRR"/>
      <w:bookmarkStart w:id="15" w:name="_Toc3193376"/>
      <w:r>
        <w:t>KONAČNO GLASOVANJE POIMENIČNIM GLASOVANJEM U NADLEŽNOM ODBORU</w:t>
      </w:r>
      <w:bookmarkEnd w:id="12"/>
      <w:bookmarkEnd w:id="13"/>
      <w:bookmarkEnd w:id="1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6134F" w:rsidRPr="00F6134F" w:rsidTr="00CE12F7">
        <w:trPr>
          <w:cantSplit/>
        </w:trPr>
        <w:tc>
          <w:tcPr>
            <w:tcW w:w="1701" w:type="dxa"/>
            <w:shd w:val="pct10" w:color="000000" w:fill="FFFFFF"/>
            <w:vAlign w:val="center"/>
          </w:tcPr>
          <w:p w:rsidR="00F6134F" w:rsidRPr="00F6134F" w:rsidRDefault="00F6134F" w:rsidP="00CE12F7">
            <w:pPr>
              <w:spacing w:before="120" w:after="120"/>
              <w:jc w:val="center"/>
              <w:rPr>
                <w:b/>
                <w:sz w:val="20"/>
              </w:rPr>
            </w:pPr>
            <w:r>
              <w:rPr>
                <w:b/>
                <w:sz w:val="20"/>
              </w:rPr>
              <w:t>38</w:t>
            </w:r>
          </w:p>
        </w:tc>
        <w:tc>
          <w:tcPr>
            <w:tcW w:w="7371" w:type="dxa"/>
            <w:shd w:val="pct10" w:color="000000" w:fill="FFFFFF"/>
          </w:tcPr>
          <w:p w:rsidR="00F6134F" w:rsidRPr="00F6134F" w:rsidRDefault="00F6134F" w:rsidP="00CE12F7">
            <w:pPr>
              <w:spacing w:before="120" w:after="120"/>
              <w:jc w:val="center"/>
              <w:rPr>
                <w:rFonts w:ascii="Arial" w:hAnsi="Arial" w:cs="Arial"/>
                <w:b/>
                <w:sz w:val="28"/>
                <w:szCs w:val="28"/>
              </w:rPr>
            </w:pPr>
            <w:r>
              <w:rPr>
                <w:rFonts w:ascii="Arial" w:hAnsi="Arial"/>
                <w:b/>
                <w:sz w:val="28"/>
                <w:szCs w:val="28"/>
              </w:rPr>
              <w:t>+</w:t>
            </w:r>
          </w:p>
        </w:tc>
      </w:tr>
      <w:tr w:rsidR="00F6134F" w:rsidRPr="00F6134F" w:rsidTr="00CE12F7">
        <w:trPr>
          <w:cantSplit/>
        </w:trPr>
        <w:tc>
          <w:tcPr>
            <w:tcW w:w="1701" w:type="dxa"/>
            <w:shd w:val="clear" w:color="auto" w:fill="FFFFFF"/>
          </w:tcPr>
          <w:p w:rsidR="00F6134F" w:rsidRPr="00F6134F" w:rsidRDefault="00F6134F" w:rsidP="00CE12F7">
            <w:pPr>
              <w:spacing w:before="120" w:after="120"/>
              <w:rPr>
                <w:sz w:val="20"/>
              </w:rPr>
            </w:pPr>
            <w:r>
              <w:rPr>
                <w:sz w:val="20"/>
              </w:rPr>
              <w:t>ALDE</w:t>
            </w:r>
          </w:p>
        </w:tc>
        <w:tc>
          <w:tcPr>
            <w:tcW w:w="7371" w:type="dxa"/>
            <w:shd w:val="clear" w:color="auto" w:fill="FFFFFF"/>
          </w:tcPr>
          <w:p w:rsidR="00F6134F" w:rsidRPr="00F6134F" w:rsidRDefault="00F6134F" w:rsidP="00CE12F7">
            <w:pPr>
              <w:spacing w:before="120" w:after="120"/>
              <w:rPr>
                <w:sz w:val="20"/>
              </w:rPr>
            </w:pPr>
            <w:r>
              <w:rPr>
                <w:sz w:val="20"/>
              </w:rPr>
              <w:t>Fredrick Federley, Angelika Mlinar, Morten Helveg Petersen, Carolina Punset, Dominique Riquet, Lieve Wierinck</w:t>
            </w:r>
          </w:p>
        </w:tc>
      </w:tr>
      <w:tr w:rsidR="00F6134F" w:rsidRPr="00F6134F" w:rsidTr="00CE12F7">
        <w:trPr>
          <w:cantSplit/>
        </w:trPr>
        <w:tc>
          <w:tcPr>
            <w:tcW w:w="1701" w:type="dxa"/>
            <w:shd w:val="clear" w:color="auto" w:fill="FFFFFF"/>
          </w:tcPr>
          <w:p w:rsidR="00F6134F" w:rsidRPr="00F6134F" w:rsidRDefault="00F6134F" w:rsidP="00CE12F7">
            <w:pPr>
              <w:spacing w:before="120" w:after="120"/>
              <w:rPr>
                <w:sz w:val="20"/>
              </w:rPr>
            </w:pPr>
            <w:r>
              <w:rPr>
                <w:sz w:val="20"/>
              </w:rPr>
              <w:t>ECR</w:t>
            </w:r>
          </w:p>
        </w:tc>
        <w:tc>
          <w:tcPr>
            <w:tcW w:w="7371" w:type="dxa"/>
            <w:shd w:val="clear" w:color="auto" w:fill="FFFFFF"/>
          </w:tcPr>
          <w:p w:rsidR="00F6134F" w:rsidRPr="00F6134F" w:rsidRDefault="00F6134F" w:rsidP="00CE12F7">
            <w:pPr>
              <w:spacing w:before="120" w:after="120"/>
              <w:rPr>
                <w:sz w:val="20"/>
              </w:rPr>
            </w:pPr>
            <w:r>
              <w:rPr>
                <w:sz w:val="20"/>
              </w:rPr>
              <w:t>Ashley Fox, Hans-Olaf Henkel, Zdzisław Krasnodębski, Evžen Tošenovský, Anneleen Van Bossuyt</w:t>
            </w:r>
          </w:p>
        </w:tc>
      </w:tr>
      <w:tr w:rsidR="00F6134F" w:rsidRPr="00F6134F" w:rsidTr="00CE12F7">
        <w:trPr>
          <w:cantSplit/>
        </w:trPr>
        <w:tc>
          <w:tcPr>
            <w:tcW w:w="1701" w:type="dxa"/>
            <w:shd w:val="clear" w:color="auto" w:fill="FFFFFF"/>
          </w:tcPr>
          <w:p w:rsidR="00F6134F" w:rsidRPr="00F6134F" w:rsidRDefault="00F6134F" w:rsidP="00CE12F7">
            <w:pPr>
              <w:spacing w:before="120" w:after="120"/>
              <w:rPr>
                <w:sz w:val="20"/>
              </w:rPr>
            </w:pPr>
            <w:r>
              <w:rPr>
                <w:sz w:val="20"/>
              </w:rPr>
              <w:t>ENF</w:t>
            </w:r>
          </w:p>
        </w:tc>
        <w:tc>
          <w:tcPr>
            <w:tcW w:w="7371" w:type="dxa"/>
            <w:shd w:val="clear" w:color="auto" w:fill="FFFFFF"/>
          </w:tcPr>
          <w:p w:rsidR="00F6134F" w:rsidRPr="00F6134F" w:rsidRDefault="00F6134F" w:rsidP="00CE12F7">
            <w:pPr>
              <w:spacing w:before="120" w:after="120"/>
              <w:rPr>
                <w:sz w:val="20"/>
              </w:rPr>
            </w:pPr>
            <w:r>
              <w:rPr>
                <w:sz w:val="20"/>
              </w:rPr>
              <w:t>Angelo Ciocca, Christelle Lechevalier</w:t>
            </w:r>
          </w:p>
        </w:tc>
      </w:tr>
      <w:tr w:rsidR="00F6134F" w:rsidRPr="00F6134F" w:rsidTr="00CE12F7">
        <w:trPr>
          <w:cantSplit/>
        </w:trPr>
        <w:tc>
          <w:tcPr>
            <w:tcW w:w="1701" w:type="dxa"/>
            <w:shd w:val="clear" w:color="auto" w:fill="FFFFFF"/>
          </w:tcPr>
          <w:p w:rsidR="00F6134F" w:rsidRPr="00F6134F" w:rsidRDefault="00F6134F" w:rsidP="00CE12F7">
            <w:pPr>
              <w:spacing w:before="120" w:after="120"/>
              <w:rPr>
                <w:sz w:val="20"/>
              </w:rPr>
            </w:pPr>
            <w:r>
              <w:rPr>
                <w:sz w:val="20"/>
              </w:rPr>
              <w:t>PPE</w:t>
            </w:r>
          </w:p>
        </w:tc>
        <w:tc>
          <w:tcPr>
            <w:tcW w:w="7371" w:type="dxa"/>
            <w:shd w:val="clear" w:color="auto" w:fill="FFFFFF"/>
          </w:tcPr>
          <w:p w:rsidR="00F6134F" w:rsidRPr="00F6134F" w:rsidRDefault="00F6134F" w:rsidP="00CE12F7">
            <w:pPr>
              <w:spacing w:before="120" w:after="120"/>
              <w:rPr>
                <w:sz w:val="20"/>
              </w:rPr>
            </w:pPr>
            <w:r>
              <w:rPr>
                <w:sz w:val="20"/>
              </w:rPr>
              <w:t>Pilar Ayuso, Bendt Bendtsen, Michał Boni, Cristian-Silviu Buşoi, Jerzy Buzek, Christian Ehler, András Gyürk, Seán Kelly, Janusz Lewandowski, Aleksejs Loskutovs, Marian-Jean Marinescu, Angelika Niebler, Markus Pieper, Paul Rübig, Massimiliano Salini, Algirdas Saudargas, Anna Záborská</w:t>
            </w:r>
          </w:p>
        </w:tc>
      </w:tr>
      <w:tr w:rsidR="00F6134F" w:rsidRPr="00F6134F" w:rsidTr="00CE12F7">
        <w:trPr>
          <w:cantSplit/>
        </w:trPr>
        <w:tc>
          <w:tcPr>
            <w:tcW w:w="1701" w:type="dxa"/>
            <w:shd w:val="clear" w:color="auto" w:fill="FFFFFF"/>
          </w:tcPr>
          <w:p w:rsidR="00F6134F" w:rsidRPr="00F6134F" w:rsidRDefault="00F6134F" w:rsidP="00CE12F7">
            <w:pPr>
              <w:spacing w:before="120" w:after="120"/>
              <w:rPr>
                <w:sz w:val="20"/>
              </w:rPr>
            </w:pPr>
            <w:r>
              <w:rPr>
                <w:sz w:val="20"/>
              </w:rPr>
              <w:t>S&amp;D</w:t>
            </w:r>
          </w:p>
        </w:tc>
        <w:tc>
          <w:tcPr>
            <w:tcW w:w="7371" w:type="dxa"/>
            <w:shd w:val="clear" w:color="auto" w:fill="FFFFFF"/>
          </w:tcPr>
          <w:p w:rsidR="00F6134F" w:rsidRPr="00F6134F" w:rsidRDefault="00F6134F" w:rsidP="00CE12F7">
            <w:pPr>
              <w:spacing w:before="120" w:after="120"/>
              <w:rPr>
                <w:sz w:val="20"/>
              </w:rPr>
            </w:pPr>
            <w:r>
              <w:rPr>
                <w:sz w:val="20"/>
              </w:rPr>
              <w:t>Zigmantas Balčytis, Adam Gierek, Theresa Griffin, Peter Kouroumbashev, Olle Ludvigsson, Luigi Morgano, Dan Nica, Carlos Zorrinho</w:t>
            </w:r>
          </w:p>
        </w:tc>
      </w:tr>
    </w:tbl>
    <w:p w:rsidR="00F6134F" w:rsidRPr="00F6134F" w:rsidRDefault="00F6134F" w:rsidP="00F6134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6134F" w:rsidRPr="00F6134F" w:rsidTr="00CE12F7">
        <w:trPr>
          <w:cantSplit/>
        </w:trPr>
        <w:tc>
          <w:tcPr>
            <w:tcW w:w="1701" w:type="dxa"/>
            <w:shd w:val="pct10" w:color="000000" w:fill="FFFFFF"/>
            <w:vAlign w:val="center"/>
          </w:tcPr>
          <w:p w:rsidR="00F6134F" w:rsidRPr="00F6134F" w:rsidRDefault="00F6134F" w:rsidP="00CE12F7">
            <w:pPr>
              <w:spacing w:before="120" w:after="120"/>
              <w:jc w:val="center"/>
              <w:rPr>
                <w:b/>
                <w:sz w:val="20"/>
              </w:rPr>
            </w:pPr>
            <w:r>
              <w:rPr>
                <w:b/>
                <w:sz w:val="20"/>
              </w:rPr>
              <w:t>16</w:t>
            </w:r>
          </w:p>
        </w:tc>
        <w:tc>
          <w:tcPr>
            <w:tcW w:w="7371" w:type="dxa"/>
            <w:shd w:val="pct10" w:color="000000" w:fill="FFFFFF"/>
          </w:tcPr>
          <w:p w:rsidR="00F6134F" w:rsidRPr="00F6134F" w:rsidRDefault="00F6134F" w:rsidP="00CE12F7">
            <w:pPr>
              <w:spacing w:before="120" w:after="120"/>
              <w:jc w:val="center"/>
              <w:rPr>
                <w:sz w:val="28"/>
                <w:szCs w:val="28"/>
              </w:rPr>
            </w:pPr>
            <w:r>
              <w:rPr>
                <w:rFonts w:ascii="Arial" w:hAnsi="Arial"/>
                <w:b/>
                <w:sz w:val="28"/>
                <w:szCs w:val="28"/>
              </w:rPr>
              <w:t>-</w:t>
            </w:r>
          </w:p>
        </w:tc>
      </w:tr>
      <w:tr w:rsidR="00F6134F" w:rsidRPr="00F6134F" w:rsidTr="00CE12F7">
        <w:trPr>
          <w:cantSplit/>
        </w:trPr>
        <w:tc>
          <w:tcPr>
            <w:tcW w:w="1701" w:type="dxa"/>
            <w:shd w:val="clear" w:color="auto" w:fill="FFFFFF"/>
          </w:tcPr>
          <w:p w:rsidR="00F6134F" w:rsidRPr="00F6134F" w:rsidRDefault="00F6134F" w:rsidP="00CE12F7">
            <w:pPr>
              <w:spacing w:before="120" w:after="120"/>
              <w:rPr>
                <w:sz w:val="20"/>
              </w:rPr>
            </w:pPr>
            <w:r>
              <w:rPr>
                <w:sz w:val="20"/>
              </w:rPr>
              <w:t>EFDD</w:t>
            </w:r>
          </w:p>
        </w:tc>
        <w:tc>
          <w:tcPr>
            <w:tcW w:w="7371" w:type="dxa"/>
            <w:shd w:val="clear" w:color="auto" w:fill="FFFFFF"/>
          </w:tcPr>
          <w:p w:rsidR="00F6134F" w:rsidRPr="00F6134F" w:rsidRDefault="00F6134F" w:rsidP="00CE12F7">
            <w:pPr>
              <w:spacing w:before="120" w:after="120"/>
              <w:rPr>
                <w:sz w:val="20"/>
              </w:rPr>
            </w:pPr>
            <w:r>
              <w:rPr>
                <w:sz w:val="20"/>
              </w:rPr>
              <w:t>Rosa D'Amato, Eleonora Evi</w:t>
            </w:r>
          </w:p>
        </w:tc>
      </w:tr>
      <w:tr w:rsidR="00F6134F" w:rsidRPr="00F6134F" w:rsidTr="00CE12F7">
        <w:trPr>
          <w:cantSplit/>
        </w:trPr>
        <w:tc>
          <w:tcPr>
            <w:tcW w:w="1701" w:type="dxa"/>
            <w:shd w:val="clear" w:color="auto" w:fill="FFFFFF"/>
          </w:tcPr>
          <w:p w:rsidR="00F6134F" w:rsidRPr="00F6134F" w:rsidRDefault="00F6134F" w:rsidP="00CE12F7">
            <w:pPr>
              <w:spacing w:before="120" w:after="120"/>
              <w:rPr>
                <w:sz w:val="20"/>
              </w:rPr>
            </w:pPr>
            <w:r>
              <w:rPr>
                <w:sz w:val="20"/>
              </w:rPr>
              <w:t>GUE/NGL</w:t>
            </w:r>
          </w:p>
        </w:tc>
        <w:tc>
          <w:tcPr>
            <w:tcW w:w="7371" w:type="dxa"/>
            <w:shd w:val="clear" w:color="auto" w:fill="FFFFFF"/>
          </w:tcPr>
          <w:p w:rsidR="00F6134F" w:rsidRPr="00F6134F" w:rsidRDefault="00F6134F" w:rsidP="00CE12F7">
            <w:pPr>
              <w:spacing w:before="120" w:after="120"/>
              <w:rPr>
                <w:sz w:val="20"/>
              </w:rPr>
            </w:pPr>
            <w:r>
              <w:rPr>
                <w:sz w:val="20"/>
              </w:rPr>
              <w:t>Xabier Benito Ziluaga, Neoklis Sylikiotis</w:t>
            </w:r>
          </w:p>
        </w:tc>
      </w:tr>
      <w:tr w:rsidR="00F6134F" w:rsidRPr="00F6134F" w:rsidTr="00CE12F7">
        <w:trPr>
          <w:cantSplit/>
        </w:trPr>
        <w:tc>
          <w:tcPr>
            <w:tcW w:w="1701" w:type="dxa"/>
            <w:shd w:val="clear" w:color="auto" w:fill="FFFFFF"/>
          </w:tcPr>
          <w:p w:rsidR="00F6134F" w:rsidRPr="00F6134F" w:rsidRDefault="00F6134F" w:rsidP="00CE12F7">
            <w:pPr>
              <w:spacing w:before="120" w:after="120"/>
              <w:rPr>
                <w:sz w:val="20"/>
              </w:rPr>
            </w:pPr>
            <w:r>
              <w:rPr>
                <w:sz w:val="20"/>
              </w:rPr>
              <w:t>S&amp;D</w:t>
            </w:r>
          </w:p>
        </w:tc>
        <w:tc>
          <w:tcPr>
            <w:tcW w:w="7371" w:type="dxa"/>
            <w:shd w:val="clear" w:color="auto" w:fill="FFFFFF"/>
          </w:tcPr>
          <w:p w:rsidR="00F6134F" w:rsidRPr="00F6134F" w:rsidRDefault="00F6134F" w:rsidP="00CE12F7">
            <w:pPr>
              <w:spacing w:before="120" w:after="120"/>
              <w:rPr>
                <w:sz w:val="20"/>
              </w:rPr>
            </w:pPr>
            <w:r>
              <w:rPr>
                <w:sz w:val="20"/>
              </w:rPr>
              <w:t>Edouard Martin, Csaba Molnár, Clare Moody, Miroslav Poche, Kathleen Van Brempt, Martina Werner, Flavio Zanonato</w:t>
            </w:r>
          </w:p>
        </w:tc>
      </w:tr>
      <w:tr w:rsidR="00F6134F" w:rsidRPr="00F6134F" w:rsidTr="00CE12F7">
        <w:trPr>
          <w:cantSplit/>
        </w:trPr>
        <w:tc>
          <w:tcPr>
            <w:tcW w:w="1701" w:type="dxa"/>
            <w:shd w:val="clear" w:color="auto" w:fill="FFFFFF"/>
          </w:tcPr>
          <w:p w:rsidR="00F6134F" w:rsidRPr="00F6134F" w:rsidRDefault="00F6134F" w:rsidP="00CE12F7">
            <w:pPr>
              <w:spacing w:before="120" w:after="120"/>
              <w:rPr>
                <w:sz w:val="20"/>
              </w:rPr>
            </w:pPr>
            <w:r>
              <w:rPr>
                <w:sz w:val="20"/>
              </w:rPr>
              <w:t>VERTS/ALE</w:t>
            </w:r>
          </w:p>
        </w:tc>
        <w:tc>
          <w:tcPr>
            <w:tcW w:w="7371" w:type="dxa"/>
            <w:shd w:val="clear" w:color="auto" w:fill="FFFFFF"/>
          </w:tcPr>
          <w:p w:rsidR="00F6134F" w:rsidRPr="00F6134F" w:rsidRDefault="00F6134F" w:rsidP="00CE12F7">
            <w:pPr>
              <w:spacing w:before="120" w:after="120"/>
              <w:rPr>
                <w:sz w:val="20"/>
              </w:rPr>
            </w:pPr>
            <w:r>
              <w:rPr>
                <w:sz w:val="20"/>
              </w:rPr>
              <w:t>Reinhard Bütikofer, Jakop Dalunde, Benedek Jávor, Tilly Metz, Julia Reda</w:t>
            </w:r>
          </w:p>
        </w:tc>
      </w:tr>
    </w:tbl>
    <w:p w:rsidR="00F6134F" w:rsidRPr="00F6134F" w:rsidRDefault="00F6134F" w:rsidP="00F6134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6134F" w:rsidRPr="00F6134F" w:rsidTr="00CE12F7">
        <w:trPr>
          <w:cantSplit/>
        </w:trPr>
        <w:tc>
          <w:tcPr>
            <w:tcW w:w="1701" w:type="dxa"/>
            <w:shd w:val="pct10" w:color="000000" w:fill="FFFFFF"/>
            <w:vAlign w:val="center"/>
          </w:tcPr>
          <w:p w:rsidR="00F6134F" w:rsidRPr="00F6134F" w:rsidRDefault="00F6134F" w:rsidP="00CE12F7">
            <w:pPr>
              <w:spacing w:before="120" w:after="120"/>
              <w:jc w:val="center"/>
              <w:rPr>
                <w:b/>
                <w:sz w:val="20"/>
              </w:rPr>
            </w:pPr>
            <w:r>
              <w:rPr>
                <w:b/>
                <w:sz w:val="20"/>
              </w:rPr>
              <w:t>1</w:t>
            </w:r>
          </w:p>
        </w:tc>
        <w:tc>
          <w:tcPr>
            <w:tcW w:w="7371" w:type="dxa"/>
            <w:shd w:val="pct10" w:color="000000" w:fill="FFFFFF"/>
          </w:tcPr>
          <w:p w:rsidR="00F6134F" w:rsidRPr="00F6134F" w:rsidRDefault="00F6134F" w:rsidP="00CE12F7">
            <w:pPr>
              <w:spacing w:before="120" w:after="120"/>
              <w:jc w:val="center"/>
              <w:rPr>
                <w:sz w:val="28"/>
                <w:szCs w:val="28"/>
              </w:rPr>
            </w:pPr>
            <w:r>
              <w:rPr>
                <w:rFonts w:ascii="Arial" w:hAnsi="Arial"/>
                <w:b/>
                <w:sz w:val="28"/>
                <w:szCs w:val="28"/>
              </w:rPr>
              <w:t>0</w:t>
            </w:r>
          </w:p>
        </w:tc>
      </w:tr>
      <w:tr w:rsidR="00F6134F" w:rsidRPr="00F6134F" w:rsidTr="00CE12F7">
        <w:trPr>
          <w:cantSplit/>
        </w:trPr>
        <w:tc>
          <w:tcPr>
            <w:tcW w:w="1701" w:type="dxa"/>
            <w:shd w:val="clear" w:color="auto" w:fill="FFFFFF"/>
          </w:tcPr>
          <w:p w:rsidR="00F6134F" w:rsidRPr="00F6134F" w:rsidRDefault="00F6134F" w:rsidP="00CE12F7">
            <w:pPr>
              <w:spacing w:before="120" w:after="120"/>
              <w:rPr>
                <w:sz w:val="20"/>
              </w:rPr>
            </w:pPr>
            <w:r>
              <w:rPr>
                <w:sz w:val="20"/>
              </w:rPr>
              <w:t>PPE</w:t>
            </w:r>
          </w:p>
        </w:tc>
        <w:tc>
          <w:tcPr>
            <w:tcW w:w="7371" w:type="dxa"/>
            <w:shd w:val="clear" w:color="auto" w:fill="FFFFFF"/>
          </w:tcPr>
          <w:p w:rsidR="00F6134F" w:rsidRPr="00F6134F" w:rsidRDefault="00F6134F" w:rsidP="00CE12F7">
            <w:pPr>
              <w:spacing w:before="120" w:after="120"/>
              <w:rPr>
                <w:sz w:val="20"/>
              </w:rPr>
            </w:pPr>
            <w:r>
              <w:rPr>
                <w:sz w:val="20"/>
              </w:rPr>
              <w:t>Hermann Winkler</w:t>
            </w:r>
          </w:p>
        </w:tc>
      </w:tr>
    </w:tbl>
    <w:p w:rsidR="00F6134F" w:rsidRPr="00F6134F" w:rsidRDefault="00F6134F" w:rsidP="00F6134F">
      <w:pPr>
        <w:pStyle w:val="Normal12"/>
      </w:pPr>
    </w:p>
    <w:p w:rsidR="00A7601C" w:rsidRPr="002057E5" w:rsidRDefault="00A7601C" w:rsidP="00A7601C">
      <w:r>
        <w:t>Korišteni znakovi:</w:t>
      </w:r>
    </w:p>
    <w:p w:rsidR="00A7601C" w:rsidRPr="002057E5" w:rsidRDefault="00A7601C" w:rsidP="00A7601C">
      <w:pPr>
        <w:pStyle w:val="NormalTabs"/>
      </w:pPr>
      <w:r>
        <w:t>+</w:t>
      </w:r>
      <w:r>
        <w:tab/>
        <w:t>:</w:t>
      </w:r>
      <w:r>
        <w:tab/>
        <w:t>za</w:t>
      </w:r>
    </w:p>
    <w:p w:rsidR="00A7601C" w:rsidRPr="002057E5" w:rsidRDefault="00A7601C" w:rsidP="00A7601C">
      <w:pPr>
        <w:pStyle w:val="NormalTabs"/>
      </w:pPr>
      <w:r>
        <w:t>-</w:t>
      </w:r>
      <w:r>
        <w:tab/>
        <w:t>:</w:t>
      </w:r>
      <w:r>
        <w:tab/>
        <w:t>protiv</w:t>
      </w:r>
    </w:p>
    <w:p w:rsidR="00A7601C" w:rsidRPr="00A37062" w:rsidRDefault="00A7601C" w:rsidP="00A7601C">
      <w:pPr>
        <w:pStyle w:val="NormalTabs"/>
      </w:pPr>
      <w:r>
        <w:t>0</w:t>
      </w:r>
      <w:r>
        <w:tab/>
        <w:t>:</w:t>
      </w:r>
      <w:r>
        <w:tab/>
        <w:t>suzdržani</w:t>
      </w:r>
    </w:p>
    <w:p w:rsidR="00F6134F" w:rsidRPr="00F6134F" w:rsidRDefault="00F6134F" w:rsidP="00F6134F"/>
    <w:bookmarkEnd w:id="14"/>
    <w:p w:rsidR="00F6134F" w:rsidRPr="00F6134F" w:rsidRDefault="00F6134F" w:rsidP="00F6134F"/>
    <w:sectPr w:rsidR="00F6134F" w:rsidRPr="00F6134F" w:rsidSect="00F6134F">
      <w:headerReference w:type="even" r:id="rId18"/>
      <w:headerReference w:type="default" r:id="rId19"/>
      <w:footerReference w:type="default" r:id="rId20"/>
      <w:headerReference w:type="first" r:id="rId21"/>
      <w:footerReference w:type="first" r:id="rId22"/>
      <w:footnotePr>
        <w:numRestart w:val="eachPage"/>
      </w:footnotePr>
      <w:endnotePr>
        <w:numFmt w:val="decimal"/>
      </w:endnotePr>
      <w:pgSz w:w="11906" w:h="16838" w:code="9"/>
      <w:pgMar w:top="1134"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736" w:rsidRPr="00F6134F" w:rsidRDefault="00601736">
      <w:r w:rsidRPr="00F6134F">
        <w:separator/>
      </w:r>
    </w:p>
  </w:endnote>
  <w:endnote w:type="continuationSeparator" w:id="0">
    <w:p w:rsidR="00601736" w:rsidRPr="00F6134F" w:rsidRDefault="00601736">
      <w:r w:rsidRPr="00F613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auto"/>
    <w:pitch w:val="variable"/>
    <w:sig w:usb0="800002EF" w:usb1="1000E0FB"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34F" w:rsidRPr="00F6134F" w:rsidRDefault="00F6134F" w:rsidP="00F6134F">
    <w:pPr>
      <w:pStyle w:val="Footer"/>
    </w:pPr>
    <w:r w:rsidRPr="00F6134F">
      <w:t>PE</w:t>
    </w:r>
    <w:r w:rsidRPr="00F6134F">
      <w:rPr>
        <w:rStyle w:val="HideTWBExt"/>
        <w:noProof w:val="0"/>
      </w:rPr>
      <w:t>&lt;NoPE&gt;</w:t>
    </w:r>
    <w:r w:rsidRPr="00F6134F">
      <w:t>625.429</w:t>
    </w:r>
    <w:r w:rsidRPr="00F6134F">
      <w:rPr>
        <w:rStyle w:val="HideTWBExt"/>
        <w:noProof w:val="0"/>
      </w:rPr>
      <w:t>&lt;/NoPE&gt;&lt;Version&gt;</w:t>
    </w:r>
    <w:r w:rsidRPr="00F6134F">
      <w:t>v02-00</w:t>
    </w:r>
    <w:r w:rsidRPr="00F6134F">
      <w:rPr>
        <w:rStyle w:val="HideTWBExt"/>
        <w:noProof w:val="0"/>
      </w:rPr>
      <w:t>&lt;/Version&gt;</w:t>
    </w:r>
    <w:r w:rsidRPr="00F6134F">
      <w:tab/>
    </w:r>
    <w:r w:rsidRPr="00F6134F">
      <w:fldChar w:fldCharType="begin"/>
    </w:r>
    <w:r w:rsidRPr="00F6134F">
      <w:instrText xml:space="preserve"> PAGE  \* MERGEFORMAT </w:instrText>
    </w:r>
    <w:r w:rsidRPr="00F6134F">
      <w:fldChar w:fldCharType="separate"/>
    </w:r>
    <w:r w:rsidR="002073E0">
      <w:rPr>
        <w:noProof/>
      </w:rPr>
      <w:t>8</w:t>
    </w:r>
    <w:r w:rsidRPr="00F6134F">
      <w:fldChar w:fldCharType="end"/>
    </w:r>
    <w:r w:rsidRPr="00F6134F">
      <w:t>/</w:t>
    </w:r>
    <w:r w:rsidR="003E6322">
      <w:rPr>
        <w:noProof/>
      </w:rPr>
      <w:fldChar w:fldCharType="begin"/>
    </w:r>
    <w:r w:rsidR="003E6322">
      <w:rPr>
        <w:noProof/>
      </w:rPr>
      <w:instrText xml:space="preserve"> NUMPAGES  \* MERGEFORMAT </w:instrText>
    </w:r>
    <w:r w:rsidR="003E6322">
      <w:rPr>
        <w:noProof/>
      </w:rPr>
      <w:fldChar w:fldCharType="separate"/>
    </w:r>
    <w:r w:rsidR="002073E0">
      <w:rPr>
        <w:noProof/>
      </w:rPr>
      <w:t>42</w:t>
    </w:r>
    <w:r w:rsidR="003E6322">
      <w:rPr>
        <w:noProof/>
      </w:rPr>
      <w:fldChar w:fldCharType="end"/>
    </w:r>
    <w:r w:rsidRPr="00F6134F">
      <w:tab/>
    </w:r>
    <w:r w:rsidRPr="00F6134F">
      <w:rPr>
        <w:rStyle w:val="HideTWBExt"/>
        <w:noProof w:val="0"/>
      </w:rPr>
      <w:t>&lt;PathFdR&gt;</w:t>
    </w:r>
    <w:r w:rsidRPr="00F6134F">
      <w:t>RR\1177832HR.docx</w:t>
    </w:r>
    <w:r w:rsidRPr="00F6134F">
      <w:rPr>
        <w:rStyle w:val="HideTWBExt"/>
        <w:noProof w:val="0"/>
      </w:rPr>
      <w:t>&lt;/PathFdR&gt;</w:t>
    </w:r>
  </w:p>
  <w:p w:rsidR="00F6134F" w:rsidRPr="00F6134F" w:rsidRDefault="00F6134F" w:rsidP="00F6134F">
    <w:pPr>
      <w:pStyle w:val="Footer2"/>
    </w:pPr>
    <w:r w:rsidRPr="00F6134F">
      <w:t>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34F" w:rsidRPr="00F6134F" w:rsidRDefault="00F6134F" w:rsidP="00F6134F">
    <w:pPr>
      <w:pStyle w:val="Footer"/>
    </w:pPr>
    <w:r w:rsidRPr="00F6134F">
      <w:rPr>
        <w:rStyle w:val="HideTWBExt"/>
        <w:noProof w:val="0"/>
      </w:rPr>
      <w:t>&lt;PathFdR&gt;</w:t>
    </w:r>
    <w:r w:rsidRPr="00F6134F">
      <w:t>RR\1177832HR.docx</w:t>
    </w:r>
    <w:r w:rsidRPr="00F6134F">
      <w:rPr>
        <w:rStyle w:val="HideTWBExt"/>
        <w:noProof w:val="0"/>
      </w:rPr>
      <w:t>&lt;/PathFdR&gt;</w:t>
    </w:r>
    <w:r w:rsidRPr="00F6134F">
      <w:tab/>
    </w:r>
    <w:r w:rsidRPr="00F6134F">
      <w:fldChar w:fldCharType="begin"/>
    </w:r>
    <w:r w:rsidRPr="00F6134F">
      <w:instrText xml:space="preserve"> PAGE  \* MERGEFORMAT </w:instrText>
    </w:r>
    <w:r w:rsidRPr="00F6134F">
      <w:fldChar w:fldCharType="separate"/>
    </w:r>
    <w:r w:rsidR="002073E0">
      <w:rPr>
        <w:noProof/>
      </w:rPr>
      <w:t>7</w:t>
    </w:r>
    <w:r w:rsidRPr="00F6134F">
      <w:fldChar w:fldCharType="end"/>
    </w:r>
    <w:r w:rsidRPr="00F6134F">
      <w:t>/</w:t>
    </w:r>
    <w:r w:rsidR="003E6322">
      <w:rPr>
        <w:noProof/>
      </w:rPr>
      <w:fldChar w:fldCharType="begin"/>
    </w:r>
    <w:r w:rsidR="003E6322">
      <w:rPr>
        <w:noProof/>
      </w:rPr>
      <w:instrText xml:space="preserve"> NUMPAGES  \* MERGEFORMAT </w:instrText>
    </w:r>
    <w:r w:rsidR="003E6322">
      <w:rPr>
        <w:noProof/>
      </w:rPr>
      <w:fldChar w:fldCharType="separate"/>
    </w:r>
    <w:r w:rsidR="002073E0">
      <w:rPr>
        <w:noProof/>
      </w:rPr>
      <w:t>42</w:t>
    </w:r>
    <w:r w:rsidR="003E6322">
      <w:rPr>
        <w:noProof/>
      </w:rPr>
      <w:fldChar w:fldCharType="end"/>
    </w:r>
    <w:r w:rsidRPr="00F6134F">
      <w:tab/>
      <w:t>PE</w:t>
    </w:r>
    <w:r w:rsidRPr="00F6134F">
      <w:rPr>
        <w:rStyle w:val="HideTWBExt"/>
        <w:noProof w:val="0"/>
      </w:rPr>
      <w:t>&lt;NoPE&gt;</w:t>
    </w:r>
    <w:r w:rsidRPr="00F6134F">
      <w:t>625.429</w:t>
    </w:r>
    <w:r w:rsidRPr="00F6134F">
      <w:rPr>
        <w:rStyle w:val="HideTWBExt"/>
        <w:noProof w:val="0"/>
      </w:rPr>
      <w:t>&lt;/NoPE&gt;&lt;Version&gt;</w:t>
    </w:r>
    <w:r w:rsidRPr="00F6134F">
      <w:t>v02-00</w:t>
    </w:r>
    <w:r w:rsidRPr="00F6134F">
      <w:rPr>
        <w:rStyle w:val="HideTWBExt"/>
        <w:noProof w:val="0"/>
      </w:rPr>
      <w:t>&lt;/Version&gt;</w:t>
    </w:r>
  </w:p>
  <w:p w:rsidR="00F6134F" w:rsidRPr="00F6134F" w:rsidRDefault="00F6134F" w:rsidP="00F6134F">
    <w:pPr>
      <w:pStyle w:val="Footer2"/>
    </w:pPr>
    <w:r w:rsidRPr="00F6134F">
      <w:tab/>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34F" w:rsidRPr="00F6134F" w:rsidRDefault="00F6134F" w:rsidP="00F6134F">
    <w:pPr>
      <w:pStyle w:val="Footer"/>
    </w:pPr>
    <w:r w:rsidRPr="00F6134F">
      <w:rPr>
        <w:rStyle w:val="HideTWBExt"/>
        <w:noProof w:val="0"/>
      </w:rPr>
      <w:t>&lt;PathFdR&gt;</w:t>
    </w:r>
    <w:r w:rsidRPr="00F6134F">
      <w:t>RR\1177832HR.docx</w:t>
    </w:r>
    <w:r w:rsidRPr="00F6134F">
      <w:rPr>
        <w:rStyle w:val="HideTWBExt"/>
        <w:noProof w:val="0"/>
      </w:rPr>
      <w:t>&lt;/PathFdR&gt;</w:t>
    </w:r>
    <w:r w:rsidRPr="00F6134F">
      <w:tab/>
    </w:r>
    <w:r w:rsidRPr="00F6134F">
      <w:tab/>
      <w:t>PE</w:t>
    </w:r>
    <w:r w:rsidRPr="00F6134F">
      <w:rPr>
        <w:rStyle w:val="HideTWBExt"/>
        <w:noProof w:val="0"/>
      </w:rPr>
      <w:t>&lt;NoPE&gt;</w:t>
    </w:r>
    <w:r w:rsidRPr="00F6134F">
      <w:t>625.429</w:t>
    </w:r>
    <w:r w:rsidRPr="00F6134F">
      <w:rPr>
        <w:rStyle w:val="HideTWBExt"/>
        <w:noProof w:val="0"/>
      </w:rPr>
      <w:t>&lt;/NoPE&gt;&lt;Version&gt;</w:t>
    </w:r>
    <w:r w:rsidRPr="00F6134F">
      <w:t>v02-00</w:t>
    </w:r>
    <w:r w:rsidRPr="00F6134F">
      <w:rPr>
        <w:rStyle w:val="HideTWBExt"/>
        <w:noProof w:val="0"/>
      </w:rPr>
      <w:t>&lt;/Version&gt;</w:t>
    </w:r>
  </w:p>
  <w:p w:rsidR="00F6134F" w:rsidRPr="00F6134F" w:rsidRDefault="00F6134F" w:rsidP="00F6134F">
    <w:pPr>
      <w:pStyle w:val="Footer2"/>
      <w:tabs>
        <w:tab w:val="center" w:pos="4535"/>
      </w:tabs>
    </w:pPr>
    <w:r w:rsidRPr="00F6134F">
      <w:t>HR</w:t>
    </w:r>
    <w:r w:rsidRPr="00F6134F">
      <w:tab/>
    </w:r>
    <w:r w:rsidRPr="00F6134F">
      <w:rPr>
        <w:b w:val="0"/>
        <w:i/>
        <w:color w:val="C0C0C0"/>
        <w:sz w:val="22"/>
      </w:rPr>
      <w:t>Ujedinjena u raznolikosti</w:t>
    </w:r>
    <w:r w:rsidRPr="00F6134F">
      <w:tab/>
      <w:t>HR</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34F" w:rsidRDefault="00F6134F" w:rsidP="00F6134F">
    <w:pPr>
      <w:pStyle w:val="Footer"/>
    </w:pPr>
    <w:r w:rsidRPr="00F6134F">
      <w:rPr>
        <w:rStyle w:val="HideTWBExt"/>
      </w:rPr>
      <w:t>&lt;PathFdR&gt;</w:t>
    </w:r>
    <w:r>
      <w:t>RR\1177832HR.docx</w:t>
    </w:r>
    <w:r w:rsidRPr="00F6134F">
      <w:rPr>
        <w:rStyle w:val="HideTWBExt"/>
      </w:rPr>
      <w:t>&lt;/PathFdR&gt;</w:t>
    </w:r>
    <w:r>
      <w:tab/>
    </w:r>
    <w:r>
      <w:fldChar w:fldCharType="begin"/>
    </w:r>
    <w:r>
      <w:instrText xml:space="preserve"> PAGE  \* MERGEFORMAT </w:instrText>
    </w:r>
    <w:r>
      <w:fldChar w:fldCharType="separate"/>
    </w:r>
    <w:r w:rsidR="002073E0">
      <w:rPr>
        <w:noProof/>
      </w:rPr>
      <w:t>42</w:t>
    </w:r>
    <w:r>
      <w:fldChar w:fldCharType="end"/>
    </w:r>
    <w:r>
      <w:t>/</w:t>
    </w:r>
    <w:r w:rsidR="003E6322">
      <w:rPr>
        <w:noProof/>
      </w:rPr>
      <w:fldChar w:fldCharType="begin"/>
    </w:r>
    <w:r w:rsidR="003E6322">
      <w:rPr>
        <w:noProof/>
      </w:rPr>
      <w:instrText xml:space="preserve"> NUMPAGES  \* MERGEFORMAT </w:instrText>
    </w:r>
    <w:r w:rsidR="003E6322">
      <w:rPr>
        <w:noProof/>
      </w:rPr>
      <w:fldChar w:fldCharType="separate"/>
    </w:r>
    <w:r w:rsidR="002073E0">
      <w:rPr>
        <w:noProof/>
      </w:rPr>
      <w:t>42</w:t>
    </w:r>
    <w:r w:rsidR="003E6322">
      <w:rPr>
        <w:noProof/>
      </w:rPr>
      <w:fldChar w:fldCharType="end"/>
    </w:r>
    <w:r>
      <w:tab/>
      <w:t>PE</w:t>
    </w:r>
    <w:r w:rsidRPr="00F6134F">
      <w:rPr>
        <w:rStyle w:val="HideTWBExt"/>
      </w:rPr>
      <w:t>&lt;NoPE&gt;</w:t>
    </w:r>
    <w:r>
      <w:t>625.429</w:t>
    </w:r>
    <w:r w:rsidRPr="00F6134F">
      <w:rPr>
        <w:rStyle w:val="HideTWBExt"/>
      </w:rPr>
      <w:t>&lt;/NoPE&gt;&lt;Version&gt;</w:t>
    </w:r>
    <w:r>
      <w:t>v02-00</w:t>
    </w:r>
    <w:r w:rsidRPr="00F6134F">
      <w:rPr>
        <w:rStyle w:val="HideTWBExt"/>
      </w:rPr>
      <w:t>&lt;/Version&gt;</w:t>
    </w:r>
  </w:p>
  <w:p w:rsidR="00601736" w:rsidRPr="00E7277B" w:rsidRDefault="00F6134F" w:rsidP="00F6134F">
    <w:pPr>
      <w:pStyle w:val="Footer2"/>
    </w:pPr>
    <w:r>
      <w:tab/>
      <w:t>HR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BE3" w:rsidRDefault="00120BE3" w:rsidP="00120BE3">
    <w:pPr>
      <w:pStyle w:val="Footer"/>
    </w:pPr>
    <w:r w:rsidRPr="00120BE3">
      <w:rPr>
        <w:rStyle w:val="HideTWBExt"/>
      </w:rPr>
      <w:t>&lt;PathFdR&gt;</w:t>
    </w:r>
    <w:r>
      <w:t>RR\1177832HR.docx</w:t>
    </w:r>
    <w:r w:rsidRPr="00120BE3">
      <w:rPr>
        <w:rStyle w:val="HideTWBExt"/>
      </w:rPr>
      <w:t>&lt;/PathFdR&gt;</w:t>
    </w:r>
    <w:r>
      <w:tab/>
    </w:r>
    <w:r>
      <w:tab/>
      <w:t>PE</w:t>
    </w:r>
    <w:r w:rsidRPr="00120BE3">
      <w:rPr>
        <w:rStyle w:val="HideTWBExt"/>
      </w:rPr>
      <w:t>&lt;NoPE&gt;</w:t>
    </w:r>
    <w:r>
      <w:t>625.429</w:t>
    </w:r>
    <w:r w:rsidRPr="00120BE3">
      <w:rPr>
        <w:rStyle w:val="HideTWBExt"/>
      </w:rPr>
      <w:t>&lt;/NoPE&gt;&lt;Version&gt;</w:t>
    </w:r>
    <w:r>
      <w:t>v02-00</w:t>
    </w:r>
    <w:r w:rsidRPr="00120BE3">
      <w:rPr>
        <w:rStyle w:val="HideTWBExt"/>
      </w:rPr>
      <w:t>&lt;/Version&gt;</w:t>
    </w:r>
  </w:p>
  <w:p w:rsidR="00601736" w:rsidRPr="00E7277B" w:rsidRDefault="00120BE3" w:rsidP="00120BE3">
    <w:pPr>
      <w:pStyle w:val="Footer2"/>
      <w:tabs>
        <w:tab w:val="center" w:pos="4535"/>
      </w:tabs>
    </w:pPr>
    <w:r>
      <w:t>HR</w:t>
    </w:r>
    <w:r>
      <w:tab/>
    </w:r>
    <w:r w:rsidRPr="00120BE3">
      <w:rPr>
        <w:b w:val="0"/>
        <w:i/>
        <w:color w:val="C0C0C0"/>
        <w:sz w:val="22"/>
      </w:rPr>
      <w:t>Ujedinjena u raznolikosti</w:t>
    </w:r>
    <w:r>
      <w:tab/>
      <w:t>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736" w:rsidRPr="00F6134F" w:rsidRDefault="00601736">
      <w:r w:rsidRPr="00F6134F">
        <w:separator/>
      </w:r>
    </w:p>
  </w:footnote>
  <w:footnote w:type="continuationSeparator" w:id="0">
    <w:p w:rsidR="00601736" w:rsidRPr="00F6134F" w:rsidRDefault="00601736">
      <w:r w:rsidRPr="00F6134F">
        <w:continuationSeparator/>
      </w:r>
    </w:p>
  </w:footnote>
  <w:footnote w:id="1">
    <w:p w:rsidR="00F6134F" w:rsidRPr="00F6134F" w:rsidRDefault="00F6134F" w:rsidP="00F6134F">
      <w:pPr>
        <w:pStyle w:val="FootnoteText"/>
        <w:rPr>
          <w:sz w:val="24"/>
          <w:szCs w:val="24"/>
        </w:rPr>
      </w:pPr>
      <w:r>
        <w:rPr>
          <w:rStyle w:val="FootnoteReference"/>
        </w:rPr>
        <w:footnoteRef/>
      </w:r>
      <w:r>
        <w:t>SL C 62, 13.12.2017., str. 280.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71" w:rsidRDefault="00551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71" w:rsidRDefault="005516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71" w:rsidRDefault="005516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AED" w:rsidRDefault="00804A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AED" w:rsidRDefault="00804A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AED" w:rsidRDefault="00804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702"/>
        </w:tabs>
        <w:ind w:left="1702"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OMKEY" w:val="ITRE"/>
    <w:docVar w:name="DOCMNU" w:val=" 1"/>
    <w:docVar w:name="EPSTATMNU" w:val=" 5"/>
    <w:docVar w:name="LastEditedSection" w:val=" 1"/>
    <w:docVar w:name="OTHERSTATMNU" w:val=" 4"/>
    <w:docVar w:name="RepeatBlock-AmendH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436199 HideTWBExt;}{\*\cs16 \additive \v\cf15 \spriority0 \styrsid3436199 HideTWBInt;}{\s17\ql \li0\ri0\sa120\nowidctlpar\wrapdefault\aspalpha\aspnum\faauto\adjustright\rin0\lin0\itap0 _x000d__x000a_\rtlch\fcs1 \af0\afs20\alang1025 \ltrch\fcs0 \fs24\lang1050\langfe2057\cgrid\langnp1050\langfenp2057 \sbasedon0 \snext17 \slink18 \spriority0 \styrsid3436199 Normal6;}{\*\cs18 \additive \fs24\lang1050\langfe0\langnp1050 _x000d__x000a_\slink17 \slocked \spriority0 \styrsid3436199 Normal6 Char;}{\s19\ql \li0\ri0\nowidctlpar\wrapdefault\aspalpha\aspnum\faauto\adjustright\rin0\lin0\itap0 \rtlch\fcs1 \af0\afs20\alang1025 \ltrch\fcs0 _x000d__x000a_\b\fs24\lang1050\langfe2057\cgrid\langnp1050\langfenp2057 \sbasedon0 \snext19 \slink20 \spriority0 \styrsid3436199 NormalBold;}{\*\cs20 \additive \b\fs24\lang1050\langfe0\langnp1050 \slink19 \slocked \spriority0 \styrsid3436199 NormalBold Char;}{_x000d__x000a_\s21\ql \li0\ri0\sb240\nowidctlpar\wrapdefault\aspalpha\aspnum\faauto\adjustright\rin0\lin0\itap0 \rtlch\fcs1 \af0\afs20\alang1025 \ltrch\fcs0 \i\fs24\lang1050\langfe2057\cgrid\langnp1050\langfenp2057 \sbasedon0 \snext21 \spriority0 \styrsid3436199 _x000d__x000a_Normal12Italic;}{\s22\qc \li0\ri0\sb240\nowidctlpar\wrapdefault\aspalpha\aspnum\faauto\adjustright\rin0\lin0\itap0 \rtlch\fcs1 \af0\afs20\alang1025 \ltrch\fcs0 \i\fs24\lang1050\langfe2057\cgrid\langnp1050\langfenp2057 _x000d__x000a_\sbasedon0 \snext22 \spriority0 \styrsid3436199 CrossRef;}{\s23\qc \li0\ri0\sb240\keepn\nowidctlpar\wrapdefault\aspalpha\aspnum\faauto\adjustright\rin0\lin0\itap0 \rtlch\fcs1 \af0\afs20\alang1025 \ltrch\fcs0 _x000d__x000a_\i\fs24\lang1050\langfe2057\cgrid\langnp1050\langfenp2057 \sbasedon0 \snext0 \spriority0 \styrsid3436199 JustificationTitle;}{\s24\qc \li0\ri0\sa240\nowidctlpar\wrapdefault\aspalpha\aspnum\faauto\adjustright\rin0\lin0\itap0 \rtlch\fcs1 _x000d__x000a_\af0\afs20\alang1025 \ltrch\fcs0 \i\fs24\lang1050\langfe2057\cgrid\langnp1050\langfenp2057 \sbasedon0 \snext24 \spriority0 \styrsid343619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50\langfe2057\cgrid\langnp1050\langfenp2057 \sbasedon0 \snext25 \spriority0 \styrsid3436199 AMNumberTabs;}{\s26\ql \li0\ri0\sb240\nowidctlpar\wrapdefault\aspalpha\aspnum\faauto\adjustright\rin0\lin0\itap0 \rtlch\fcs1 _x000d__x000a_\af0\afs20\alang1025 \ltrch\fcs0 \b\fs24\lang1050\langfe2057\cgrid\langnp1050\langfenp2057 \sbasedon0 \snext26 \spriority0 \styrsid3436199 NormalBold12b;}}{\*\rsidtbl \rsid24658\rsid358857\rsid735077\rsid787282\rsid2892074\rsid3436199\rsid3622648_x000d__x000a_\rsid4666813\rsid5708216\rsid6641733\rsid7221032\rsid7553164\rsid8465581\rsid8681905\rsid8724649\rsid9636012\rsid9862312\rsid11215221\rsid11370291\rsid11434737\rsid11607138\rsid11824949\rsid12154954\rsid14424199\rsid15204470\rsid15285974\rsid15535219_x000d__x000a_\rsid15950462\rsid16324206\rsid16662270}{\mmathPr\mmathFont34\mbrkBin0\mbrkBinSub0\msmallFrac0\mdispDef1\mlMargin0\mrMargin0\mdefJc1\mwrapIndent1440\mintLim0\mnaryLim1}{\info{\author SIC Julka}{\operator SIC Julka}{\creatim\yr2019\mo2\dy27\hr14\min37}_x000d__x000a_{\revtim\yr2019\mo2\dy27\hr14\min37}{\version1}{\edmins0}{\nofpages1}{\nofwords94}{\nofchars541}{\*\company European Parliament}{\nofcharsws63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436199\utinl \fet0{\*\wgrffmtfilter 013f}\ilfomacatclnup0{\*\template C:\\Users\\jsic\\AppData\\Local\\Temp\\Blank1.dot}{\*\ftnsep \ltrpar \pard\plain \ltrpar_x000d__x000a_\ql \li0\ri0\widctlpar\wrapdefault\aspalpha\aspnum\faauto\adjustright\rin0\lin0\itap0 \rtlch\fcs1 \af0\afs20\alang1025 \ltrch\fcs0 \fs24\lang2057\langfe2057\cgrid\langnp2057\langfenp2057 {\rtlch\fcs1 \af0 \ltrch\fcs0 \insrsid7221032 \chftnsep _x000d__x000a_\par }}{\*\ftnsepc \ltrpar \pard\plain \ltrpar\ql \li0\ri0\widctlpar\wrapdefault\aspalpha\aspnum\faauto\adjustright\rin0\lin0\itap0 \rtlch\fcs1 \af0\afs20\alang1025 \ltrch\fcs0 \fs24\lang2057\langfe2057\cgrid\langnp2057\langfenp2057 {\rtlch\fcs1 \af0 _x000d__x000a_\ltrch\fcs0 \insrsid7221032 \chftnsepc _x000d__x000a_\par }}{\*\aftnsep \ltrpar \pard\plain \ltrpar\ql \li0\ri0\widctlpar\wrapdefault\aspalpha\aspnum\faauto\adjustright\rin0\lin0\itap0 \rtlch\fcs1 \af0\afs20\alang1025 \ltrch\fcs0 \fs24\lang2057\langfe2057\cgrid\langnp2057\langfenp2057 {\rtlch\fcs1 \af0 _x000d__x000a_\ltrch\fcs0 \insrsid7221032 \chftnsep _x000d__x000a_\par }}{\*\aftnsepc \ltrpar \pard\plain \ltrpar\ql \li0\ri0\widctlpar\wrapdefault\aspalpha\aspnum\faauto\adjustright\rin0\lin0\itap0 \rtlch\fcs1 \af0\afs20\alang1025 \ltrch\fcs0 \fs24\lang2057\langfe2057\cgrid\langnp2057\langfenp2057 {\rtlch\fcs1 \af0 _x000d__x000a_\ltrch\fcs0 \insrsid722103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3436199 \rtlch\fcs1 \af0\afs20\alang1025 \ltrch\fcs0 \b\fs24\lang1050\langfe2057\cgrid\langnp1050\langfenp2057 {\rtlch\fcs1 \af0 \ltrch\fcs0 \cs15\b0\v\f1\fs20\cf9\insrsid3436199\charrsid1267400 {\*\bkmkstart restart}&lt;Amend&gt;}{_x000d__x000a_\rtlch\fcs1 \af0 \ltrch\fcs0 \insrsid3436199\charrsid1267400 Amandman\tab \tab }{\rtlch\fcs1 \af0 \ltrch\fcs0 \cs15\b0\v\f1\fs20\cf9\insrsid3436199\charrsid1267400 &lt;NumAm&gt;}{\rtlch\fcs1 \af0 \ltrch\fcs0 \insrsid3436199\charrsid1267400 #}{\rtlch\fcs1 \af0 _x000d__x000a_\ltrch\fcs0 \cs16\v\cf15\insrsid3436199\charrsid1267400 ENMIENDA@NRAM@}{\rtlch\fcs1 \af0 \ltrch\fcs0 \insrsid3436199\charrsid1267400 #}{\rtlch\fcs1 \af0 \ltrch\fcs0 \cs15\b0\v\f1\fs20\cf9\insrsid3436199\charrsid1267400 &lt;/NumAm&gt;}{\rtlch\fcs1 \af0 _x000d__x000a_\ltrch\fcs0 \insrsid3436199\charrsid1267400 _x000d__x000a_\par }\pard\plain \ltrpar\s26\ql \li0\ri0\sb240\keepn\nowidctlpar\wrapdefault\aspalpha\aspnum\faauto\adjustright\rin0\lin0\itap0\pararsid3436199 \rtlch\fcs1 \af0\afs20\alang1025 \ltrch\fcs0 \b\fs24\lang1050\langfe2057\cgrid\langnp1050\langfenp2057 {_x000d__x000a_\rtlch\fcs1 \af0 \ltrch\fcs0 \cs15\b0\v\f1\fs20\cf9\insrsid3436199\charrsid1267400 &lt;DocAmend&gt;}{\rtlch\fcs1 \af0 \ltrch\fcs0 \insrsid3436199\charrsid1267400 Prijedlog #}{\rtlch\fcs1 \af0 \ltrch\fcs0 \cs16\v\cf15\insrsid3436199\charrsid1267400 _x000d__x000a_MNU[DOC1][DOC2][DOC3]@DOCMSG@DOCMNU}{\rtlch\fcs1 \af0 \ltrch\fcs0 \insrsid3436199\charrsid1267400 ##}{\rtlch\fcs1 \af0 \ltrch\fcs0 \cs16\v\cf15\insrsid3436199\charrsid1267400 MNU[AMACTYES][NOTAPP]@CHOICE@AMACTMNU}{\rtlch\fcs1 \af0 \ltrch\fcs0 _x000d__x000a_\insrsid3436199\charrsid1267400 #}{\rtlch\fcs1 \af0 \ltrch\fcs0 \cs15\b0\v\f1\fs20\cf9\insrsid3436199\charrsid1267400 &lt;/DocAmend&gt;}{\rtlch\fcs1 \af0 \ltrch\fcs0 \insrsid3436199\charrsid1267400 _x000d__x000a_\par }\pard\plain \ltrpar\s19\ql \li0\ri0\keepn\nowidctlpar\wrapdefault\aspalpha\aspnum\faauto\adjustright\rin0\lin0\itap0\pararsid3436199 \rtlch\fcs1 \af0\afs20\alang1025 \ltrch\fcs0 \b\fs24\lang1050\langfe2057\cgrid\langnp1050\langfenp2057 {\rtlch\fcs1 \af0 _x000d__x000a_\ltrch\fcs0 \cs15\b0\v\f1\fs20\cf9\insrsid3436199\charrsid1267400 &lt;Article&gt;}{\rtlch\fcs1 \af0 \ltrch\fcs0 \insrsid3436199\charrsid1267400 #}{\rtlch\fcs1 \af0 \ltrch\fcs0 \cs16\v\cf15\insrsid3436199\charrsid1267400 _x000d__x000a_MNU[AMACTPARTYES][AMACTPARTNO]@CHOICE@AMACTMNU}{\rtlch\fcs1 \af0 \ltrch\fcs0 \insrsid3436199\charrsid1267400 #}{\rtlch\fcs1 \af0 \ltrch\fcs0 \cs15\b0\v\f1\fs20\cf9\insrsid3436199\charrsid1267400 &lt;/Article&gt;}{\rtlch\fcs1 \af0 \ltrch\fcs0 _x000d__x000a_\insrsid3436199\charrsid1267400 _x000d__x000a_\par }\pard\plain \ltrpar\ql \li0\ri0\keepn\widctlpar\wrapdefault\aspalpha\aspnum\faauto\adjustright\rin0\lin0\itap0\pararsid3436199 \rtlch\fcs1 \af0\afs20\alang1025 \ltrch\fcs0 \fs24\lang2057\langfe2057\cgrid\langnp2057\langfenp2057 {\rtlch\fcs1 \af0 _x000d__x000a_\ltrch\fcs0 \cs15\v\f1\fs20\cf9\lang1050\langfe2057\langnp1050\insrsid3436199\charrsid1267400 &lt;DocAmend2&gt;&lt;OptDel&gt;}{\rtlch\fcs1 \af0 \ltrch\fcs0 \lang1050\langfe2057\langnp1050\insrsid3436199\charrsid1267400 #}{\rtlch\fcs1 \af0 \ltrch\fcs0 _x000d__x000a_\cs16\v\cf15\lang1050\langfe2057\langnp1050\insrsid3436199\charrsid1267400 MNU[OPTNRACTYES][NOTAPP]@CHOICE@AMACTMNU}{\rtlch\fcs1 \af0 \ltrch\fcs0 \lang1050\langfe2057\langnp1050\insrsid3436199\charrsid1267400 #}{\rtlch\fcs1 \af0 \ltrch\fcs0 _x000d__x000a_\cs15\v\f1\fs20\cf9\lang1050\langfe2057\langnp1050\insrsid3436199\charrsid1267400 &lt;/OptDel&gt;&lt;/DocAmend2&gt;}{\rtlch\fcs1 \af0 \ltrch\fcs0 \lang1050\langfe2057\langnp1050\insrsid3436199\charrsid1267400 _x000d__x000a_\par }\pard \ltrpar\ql \li0\ri0\widctlpar\wrapdefault\aspalpha\aspnum\faauto\adjustright\rin0\lin0\itap0\pararsid3436199 {\rtlch\fcs1 \af0 \ltrch\fcs0 \cs15\v\f1\fs20\cf9\lang1050\langfe2057\langnp1050\insrsid3436199\charrsid1267400 &lt;Article2&gt;&lt;OptDel&gt;}{_x000d__x000a_\rtlch\fcs1 \af0 \ltrch\fcs0 \lang1050\langfe2057\langnp1050\insrsid3436199\charrsid1267400 #}{\rtlch\fcs1 \af0 \ltrch\fcs0 \cs16\v\cf15\lang1050\langfe2057\langnp1050\insrsid3436199\charrsid1267400 MNU[OPTACTPARTYES][NOTAPP]@CHOICE@AMACTMNU}{\rtlch\fcs1 _x000d__x000a_\af0 \ltrch\fcs0 \lang1050\langfe2057\langnp1050\insrsid3436199\charrsid1267400 #}{\rtlch\fcs1 \af0 \ltrch\fcs0 \cs15\v\f1\fs20\cf9\lang1050\langfe2057\langnp1050\insrsid3436199\charrsid1267400 &lt;/OptDel&gt;&lt;/Article2&gt;}{\rtlch\fcs1 \af0 \ltrch\fcs0 _x000d__x000a_\lang1050\langfe2057\langnp1050\insrsid3436199\charrsid1267400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lang1050\langfe2057\langnp1050\insrsid3436199\charrsid1267400 \cell }\pard \ltrpar\ql \li0\ri0\widctlpar\intbl\wrapdefault\aspalpha\aspnum\faauto\adjustright\rin0\lin0 {\rtlch\fcs1 \af0 \ltrch\fcs0 _x000d__x000a_\lang1050\langfe2057\langnp1050\insrsid3436199\charrsid1267400 \trowd \irow0\irowband0\ltrrow\ts11\trqc\trgaph340\trleft-340\trftsWidth3\trwWidth9752\trftsWidthB3\trftsWidthA3\trpaddl340\trpaddr340\trpaddfl3\trpaddfr3\tblrsid2517430\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50\langfe2057\cgrid\langnp1050\langfenp2057 {\rtlch\fcs1 \af0 \ltrch\fcs0 _x000d__x000a_\insrsid3436199\charrsid1267400 #}{\rtlch\fcs1 \af0 \ltrch\fcs0 \cs16\v\cf15\insrsid3436199\charrsid1267400 MNU[OPTLEFTAMACT][LEFTPROP]@CHOICE@AMACTMNU}{\rtlch\fcs1 \af0 \ltrch\fcs0 \insrsid3436199\charrsid1267400 #\cell Izmjena\cell }\pard\plain \ltrpar_x000d__x000a_\ql \li0\ri0\widctlpar\intbl\wrapdefault\aspalpha\aspnum\faauto\adjustright\rin0\lin0 \rtlch\fcs1 \af0\afs20\alang1025 \ltrch\fcs0 \fs24\lang2057\langfe2057\cgrid\langnp2057\langfenp2057 {\rtlch\fcs1 \af0 \ltrch\fcs0 _x000d__x000a_\lang1050\langfe2057\langnp1050\insrsid3436199\charrsid1267400 \trowd \irow1\irowband1\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7\ql \li0\ri0\sa120\nowidctlpar\intbl\wrapdefault\aspalpha\aspnum\faauto\adjustright\rin0\lin0\pararsid2517430 \rtlch\fcs1 \af0\afs20\alang1025 \ltrch\fcs0 _x000d__x000a_\fs24\lang1050\langfe2057\cgrid\langnp1050\langfenp2057 {\rtlch\fcs1 \af0 \ltrch\fcs0 \insrsid3436199\charrsid1267400 #}{\rtlch\fcs1 \af0 \ltrch\fcs0 \cs16\v\cf15\insrsid3436199\charrsid1267400 TEXTMSG}{\rtlch\fcs1 \af0 \ltrch\fcs0 _x000d__x000a_\insrsid3436199\charrsid1267400 #\cell #}{\rtlch\fcs1 \af0 \ltrch\fcs0 \cs16\v\cf15\insrsid3436199\charrsid1267400 TEXTMSG}{\rtlch\fcs1 \af0 \ltrch\fcs0 \insrsid3436199\charrsid1267400 #}{\rtlch\fcs1 \af0\afs24 \ltrch\fcs0 \insrsid3436199\charrsid1267400 _x000d__x000a_\cell }\pard\plain \ltrpar\ql \li0\ri0\widctlpar\intbl\wrapdefault\aspalpha\aspnum\faauto\adjustright\rin0\lin0 \rtlch\fcs1 \af0\afs20\alang1025 \ltrch\fcs0 \fs24\lang2057\langfe2057\cgrid\langnp2057\langfenp2057 {\rtlch\fcs1 \af0 \ltrch\fcs0 _x000d__x000a_\lang1050\langfe2057\langnp1050\insrsid3436199\charrsid1267400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3436199 \rtlch\fcs1 \af0\afs20\alang1025 \ltrch\fcs0 \i\fs24\lang1050\langfe2057\cgrid\langnp1050\langfenp2057 {\rtlch\fcs1 \af0 \ltrch\fcs0 _x000d__x000a_\cs15\i0\v\f1\fs20\cf9\insrsid3436199\charrsid1267400 &lt;OptDel&gt;}{\rtlch\fcs1 \af0 \ltrch\fcs0 \insrsid3436199\charrsid1267400 #}{\rtlch\fcs1 \af0 \ltrch\fcs0 \cs16\v\cf15\insrsid3436199\charrsid1267400 MNU[CROSSREFNO][CROSSREFYES]@CHOICE@}{\rtlch\fcs1 _x000d__x000a_\af0 \ltrch\fcs0 \insrsid3436199\charrsid1267400 #}{\rtlch\fcs1 \af0 \ltrch\fcs0 \cs15\i0\v\f1\fs20\cf9\insrsid3436199\charrsid1267400 &lt;/OptDel&gt;}{\rtlch\fcs1 \af0 \ltrch\fcs0 \insrsid3436199\charrsid1267400 _x000d__x000a_\par }\pard\plain \ltrpar\s23\qc \li0\ri0\sb240\keepn\nowidctlpar\wrapdefault\aspalpha\aspnum\faauto\adjustright\rin0\lin0\itap0\pararsid3436199 \rtlch\fcs1 \af0\afs20\alang1025 \ltrch\fcs0 \i\fs24\lang1050\langfe2057\cgrid\langnp1050\langfenp2057 {_x000d__x000a_\rtlch\fcs1 \af0 \ltrch\fcs0 \cs15\i0\v\f1\fs20\cf9\insrsid3436199\charrsid1267400 &lt;TitreJust&gt;}{\rtlch\fcs1 \af0 \ltrch\fcs0 \insrsid3436199\charrsid1267400 Obrazlo\'9eenje}{\rtlch\fcs1 \af0 \ltrch\fcs0 _x000d__x000a_\cs15\i0\v\f1\fs20\cf9\insrsid3436199\charrsid1267400 &lt;/TitreJust&gt;}{\rtlch\fcs1 \af0 \ltrch\fcs0 \insrsid3436199\charrsid1267400 _x000d__x000a_\par }\pard\plain \ltrpar\s21\ql \li0\ri0\sb240\nowidctlpar\wrapdefault\aspalpha\aspnum\faauto\adjustright\rin0\lin0\itap0\pararsid3436199 \rtlch\fcs1 \af0\afs20\alang1025 \ltrch\fcs0 \i\fs24\lang1050\langfe2057\cgrid\langnp1050\langfenp2057 {\rtlch\fcs1 \af0 _x000d__x000a_\ltrch\fcs0 \cs15\i0\v\f1\fs20\cf9\insrsid3436199\charrsid1267400 &lt;OptDelPrev&gt;}{\rtlch\fcs1 \af0 \ltrch\fcs0 \insrsid3436199\charrsid1267400 #}{\rtlch\fcs1 \af0 \ltrch\fcs0 \cs16\v\cf15\insrsid3436199\charrsid1267400 MNU[TEXTJUSTYES][TEXTJUSTNO]@CHOICE@}{_x000d__x000a_\rtlch\fcs1 \af0 \ltrch\fcs0 \insrsid3436199\charrsid1267400 #}{\rtlch\fcs1 \af0 \ltrch\fcs0 \cs15\i0\v\f1\fs20\cf9\insrsid3436199\charrsid1267400 &lt;/OptDelPrev&gt;}{\rtlch\fcs1 \af0 \ltrch\fcs0 \insrsid3436199\charrsid1267400 _x000d__x000a_\par }\pard\plain \ltrpar\ql \li0\ri0\widctlpar\wrapdefault\aspalpha\aspnum\faauto\adjustright\rin0\lin0\itap0\pararsid3436199 \rtlch\fcs1 \af0\afs20\alang1025 \ltrch\fcs0 \fs24\lang2057\langfe2057\cgrid\langnp2057\langfenp2057 {\rtlch\fcs1 \af0 \ltrch\fcs0 _x000d__x000a_\cs15\v\f1\fs20\cf9\lang1050\langfe2057\langnp1050\insrsid3436199\charrsid1267400 &lt;/Amend&gt;}{\rtlch\fcs1 \af0 \ltrch\fcs0 \insrsid3436199\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cc_x000d__x000a_4085a1c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840135 HideTWBExt;}{\s16\ql \li0\ri0\sa120\nowidctlpar\wrapdefault\aspalpha\aspnum\faauto\adjustright\rin0\lin0\itap0 \rtlch\fcs1 \af0\afs20\alang1025 \ltrch\fcs0 _x000d__x000a_\fs24\lang2057\langfe2057\cgrid\langnp2057\langfenp2057 \sbasedon0 \snext16 \slink17 \spriority0 \styrsid14840135 Normal6;}{\*\cs17 \additive \fs24 \slink16 \slocked \spriority0 \styrsid14840135 Normal6 Char;}{_x000d__x000a_\s18\ql \li0\ri0\nowidctlpar\wrapdefault\aspalpha\aspnum\faauto\adjustright\rin0\lin0\itap0 \rtlch\fcs1 \af0\afs20\alang1025 \ltrch\fcs0 \b\fs24\lang2057\langfe2057\cgrid\langnp2057\langfenp2057 \sbasedon0 \snext18 \slink19 \spriority0 \styrsid14840135 _x000d__x000a_NormalBold;}{\*\cs19 \additive \b\fs24 \slink18 \slocked \spriority0 \styrsid14840135 NormalBold Char;}{\s20\ql \li0\ri0\sb240\nowidctlpar\wrapdefault\aspalpha\aspnum\faauto\adjustright\rin0\lin0\itap0 \rtlch\fcs1 \af0\afs20\alang1025 \ltrch\fcs0 _x000d__x000a_\i\fs24\lang2057\langfe2057\cgrid\langnp2057\langfenp2057 \sbasedon0 \snext20 \spriority0 \styrsid14840135 Normal12Italic;}{\s21\qc \li0\ri0\sb240\nowidctlpar\wrapdefault\aspalpha\aspnum\faauto\adjustright\rin0\lin0\itap0 \rtlch\fcs1 \af0\afs20\alang1025 _x000d__x000a_\ltrch\fcs0 \i\fs24\lang2057\langfe2057\cgrid\langnp2057\langfenp2057 \sbasedon0 \snext21 \spriority0 \styrsid14840135 CrossRef;}{\s22\qc \li0\ri0\sb240\keepn\nowidctlpar\wrapdefault\aspalpha\aspnum\faauto\adjustright\rin0\lin0\itap0 \rtlch\fcs1 _x000d__x000a_\af0\afs20\alang1025 \ltrch\fcs0 \i\fs24\lang2057\langfe2057\cgrid\langnp2057\langfenp2057 \sbasedon0 \snext0 \spriority0 \styrsid14840135 JustificationTitle;}{_x000d__x000a_\s23\qc \li0\ri0\sa240\nowidctlpar\wrapdefault\aspalpha\aspnum\faauto\adjustright\rin0\lin0\itap0 \rtlch\fcs1 \af0\afs20\alang1025 \ltrch\fcs0 \i\fs24\lang2057\langfe2057\cgrid\langnp2057\langfenp2057 \sbasedon0 \snext23 \spriority0 \styrsid14840135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4840135 AMNumberTabs;}{_x000d__x000a_\s25\ql \li0\ri0\sb240\nowidctlpar\wrapdefault\aspalpha\aspnum\faauto\adjustright\rin0\lin0\itap0 \rtlch\fcs1 \af0\afs20\alang1025 \ltrch\fcs0 \b\fs24\lang2057\langfe2057\cgrid\langnp2057\langfenp2057 \sbasedon0 \snext25 \spriority0 \styrsid14840135 _x000d__x000a_NormalBold12b;}}{\*\rsidtbl \rsid24658\rsid358857\rsid735077\rsid787282\rsid2892074\rsid3622648\rsid4404194\rsid4666813\rsid5708216\rsid6641733\rsid7553164\rsid8465581\rsid8681905\rsid8724649\rsid9636012\rsid9862312\rsid11215221\rsid11370291\rsid11434737_x000d__x000a_\rsid11607138\rsid11824949\rsid12154954\rsid14424199\rsid14840135\rsid15204470\rsid15285974\rsid15535219\rsid15950462\rsid16324206\rsid16662270}{\mmathPr\mmathFont34\mbrkBin0\mbrkBinSub0\msmallFrac0\mdispDef1\mlMargin0\mrMargin0\mdefJc1\mwrapIndent1440_x000d__x000a_\mintLim0\mnaryLim1}{\info{\author SIC Julka}{\operator SIC Julka}{\creatim\yr2019\mo2\dy27\hr14\min37}{\revtim\yr2019\mo2\dy27\hr14\min37}{\version1}{\edmins0}{\nofpages1}{\nofwords54}{\nofchars313}{\*\company European Parliament}{\nofcharsws366}_x000d__x000a_{\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840135\utinl \fet0{\*\wgrffmtfilter 013f}\ilfomacatclnup0{\*\template C:\\Users\\jsic\\AppData\\Local\\Temp\\Blank1.dot}{\*\ftnsep \ltrpar \pard\plain \ltrpar_x000d__x000a_\ql \li0\ri0\widctlpar\wrapdefault\aspalpha\aspnum\faauto\adjustright\rin0\lin0\itap0 \rtlch\fcs1 \af0\afs20\alang1025 \ltrch\fcs0 \fs24\lang2057\langfe2057\cgrid\langnp2057\langfenp2057 {\rtlch\fcs1 \af0 \ltrch\fcs0 \insrsid4404194 \chftnsep _x000d__x000a_\par }}{\*\ftnsepc \ltrpar \pard\plain \ltrpar\ql \li0\ri0\widctlpar\wrapdefault\aspalpha\aspnum\faauto\adjustright\rin0\lin0\itap0 \rtlch\fcs1 \af0\afs20\alang1025 \ltrch\fcs0 \fs24\lang2057\langfe2057\cgrid\langnp2057\langfenp2057 {\rtlch\fcs1 \af0 _x000d__x000a_\ltrch\fcs0 \insrsid4404194 \chftnsepc _x000d__x000a_\par }}{\*\aftnsep \ltrpar \pard\plain \ltrpar\ql \li0\ri0\widctlpar\wrapdefault\aspalpha\aspnum\faauto\adjustright\rin0\lin0\itap0 \rtlch\fcs1 \af0\afs20\alang1025 \ltrch\fcs0 \fs24\lang2057\langfe2057\cgrid\langnp2057\langfenp2057 {\rtlch\fcs1 \af0 _x000d__x000a_\ltrch\fcs0 \insrsid4404194 \chftnsep _x000d__x000a_\par }}{\*\aftnsepc \ltrpar \pard\plain \ltrpar\ql \li0\ri0\widctlpar\wrapdefault\aspalpha\aspnum\faauto\adjustright\rin0\lin0\itap0 \rtlch\fcs1 \af0\afs20\alang1025 \ltrch\fcs0 \fs24\lang2057\langfe2057\cgrid\langnp2057\langfenp2057 {\rtlch\fcs1 \af0 _x000d__x000a_\ltrch\fcs0 \insrsid4404194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840135 \rtlch\fcs1 \af0\afs20\alang1025 \ltrch\fcs0 \b\fs24\lang2057\langfe2057\cgrid\langnp2057\langfenp2057 {\rtlch\fcs1 \af0 \ltrch\fcs0 \cs15\b0\v\f1\fs20\cf9\insrsid14840135\charrsid4593153 {\*\bkmkstart restart}&lt;Amend&gt;}{_x000d__x000a_\rtlch\fcs1 \af0 \ltrch\fcs0 \insrsid14840135\charrsid4593153 [ZAMENDMENT]\tab \tab }{\rtlch\fcs1 \af0 \ltrch\fcs0 \cs15\b0\v\f1\fs20\cf9\insrsid14840135\charrsid4593153 &lt;NumAm&gt;}{\rtlch\fcs1 \af0 \ltrch\fcs0 \insrsid14840135\charrsid4593153 [ZNRAM]}{_x000d__x000a_\rtlch\fcs1 \af0 \ltrch\fcs0 \cs15\b0\v\f1\fs20\cf9\insrsid14840135\charrsid4593153 &lt;/NumAm&gt;}{\rtlch\fcs1 \af0 \ltrch\fcs0 \insrsid14840135\charrsid4593153 _x000d__x000a_\par }\pard\plain \ltrpar\s25\ql \li0\ri0\sb240\keepn\nowidctlpar\wrapdefault\aspalpha\aspnum\faauto\adjustright\rin0\lin0\itap0\pararsid14840135 \rtlch\fcs1 \af0\afs20\alang1025 \ltrch\fcs0 \b\fs24\lang2057\langfe2057\cgrid\langnp2057\langfenp2057 {_x000d__x000a_\rtlch\fcs1 \af0 \ltrch\fcs0 \cs15\b0\v\f1\fs20\cf9\insrsid14840135\charrsid4593153 &lt;DocAmend&gt;}{\rtlch\fcs1 \af0 \ltrch\fcs0 \insrsid14840135\charrsid4593153 [ZPROPOSAL][ZAMACT]}{\rtlch\fcs1 \af0 \ltrch\fcs0 _x000d__x000a_\cs15\b0\v\f1\fs20\cf9\insrsid14840135\charrsid4593153 &lt;/DocAmend&gt;}{\rtlch\fcs1 \af0 \ltrch\fcs0 \insrsid14840135\charrsid4593153 _x000d__x000a_\par }\pard\plain \ltrpar\s18\ql \li0\ri0\keepn\nowidctlpar\wrapdefault\aspalpha\aspnum\faauto\adjustright\rin0\lin0\itap0\pararsid14840135 \rtlch\fcs1 \af0\afs20\alang1025 \ltrch\fcs0 \b\fs24\lang2057\langfe2057\cgrid\langnp2057\langfenp2057 {\rtlch\fcs1 _x000d__x000a_\af0 \ltrch\fcs0 \cs15\b0\v\f1\fs20\cf9\insrsid14840135\charrsid4593153 &lt;Article&gt;}{\rtlch\fcs1 \af0 \ltrch\fcs0 \insrsid14840135\charrsid4593153 [ZAMPART]}{\rtlch\fcs1 \af0 \ltrch\fcs0 \cs15\b0\v\f1\fs20\cf9\insrsid14840135\charrsid4593153 &lt;/Article&gt;}{_x000d__x000a_\rtlch\fcs1 \af0 \ltrch\fcs0 \insrsid14840135\charrsid4593153 _x000d__x000a_\par }\pard\plain \ltrpar\ql \li0\ri0\keepn\widctlpar\wrapdefault\aspalpha\aspnum\faauto\adjustright\rin0\lin0\itap0\pararsid14840135 \rtlch\fcs1 \af0\afs20\alang1025 \ltrch\fcs0 \fs24\lang2057\langfe2057\cgrid\langnp2057\langfenp2057 {\rtlch\fcs1 \af0 _x000d__x000a_\ltrch\fcs0 \cs15\v\f1\fs20\cf9\insrsid14840135\charrsid4593153 &lt;DocAmend2&gt;&lt;OptDel&gt;}{\rtlch\fcs1 \af0 \ltrch\fcs0 \insrsid14840135\charrsid4593153 [ZNRACT]}{\rtlch\fcs1 \af0 \ltrch\fcs0 \cs15\v\f1\fs20\cf9\insrsid14840135\charrsid4593153 _x000d__x000a_&lt;/OptDel&gt;&lt;/DocAmend2&gt;}{\rtlch\fcs1 \af0 \ltrch\fcs0 \insrsid14840135\charrsid4593153 _x000d__x000a_\par }\pard \ltrpar\ql \li0\ri0\widctlpar\wrapdefault\aspalpha\aspnum\faauto\adjustright\rin0\lin0\itap0\pararsid14840135 {\rtlch\fcs1 \af0 \ltrch\fcs0 \cs15\v\f1\fs20\cf9\insrsid14840135\charrsid4593153 &lt;Article2&gt;&lt;OptDel&gt;}{\rtlch\fcs1 \af0 \ltrch\fcs0 _x000d__x000a_\insrsid14840135\charrsid4593153 [ZACTPART]}{\rtlch\fcs1 \af0 \ltrch\fcs0 \cs15\v\f1\fs20\cf9\insrsid14840135\charrsid4593153 &lt;/OptDel&gt;&lt;/Article2&gt;}{\rtlch\fcs1 \af0 \ltrch\fcs0 \insrsid14840135\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4840135\charrsid4593153 \cell }\pard \ltrpar\ql \li0\ri0\widctlpar\intbl\wrapdefault\aspalpha\aspnum\faauto\adjustright\rin0\lin0 {\rtlch\fcs1 \af0 \ltrch\fcs0 \insrsid14840135\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14840135\charrsid4593153 [ZLEFT]\cell [ZRIGHT]\cell }\pard\plain \ltrpar\ql \li0\ri0\widctlpar\intbl\wrapdefault\aspalpha\aspnum\faauto\adjustright\rin0\lin0 \rtlch\fcs1 \af0\afs20\alang1025 \ltrch\fcs0 _x000d__x000a_\fs24\lang2057\langfe2057\cgrid\langnp2057\langfenp2057 {\rtlch\fcs1 \af0 \ltrch\fcs0 \insrsid14840135\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4840135\charrsid4593153 [ZTEXTL]\cell [ZTEXTR]}{\rtlch\fcs1 \af0\afs24 \ltrch\fcs0 \insrsid14840135\charrsid4593153 \cell }\pard\plain \ltrpar\ql \li0\ri0\widctlpar\intbl\wrapdefault\aspalpha\aspnum\faauto\adjustright\rin0\lin0 \rtlch\fcs1 _x000d__x000a_\af0\afs20\alang1025 \ltrch\fcs0 \fs24\lang2057\langfe2057\cgrid\langnp2057\langfenp2057 {\rtlch\fcs1 \af0 \ltrch\fcs0 \insrsid14840135\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4840135 \rtlch\fcs1 \af0\afs20\alang1025 \ltrch\fcs0 \i\fs24\lang2057\langfe2057\cgrid\langnp2057\langfenp2057 {\rtlch\fcs1 \af0 \ltrch\fcs0 _x000d__x000a_\cs15\i0\v\f1\fs20\cf9\insrsid14840135\charrsid4593153 &lt;OptDel&gt;}{\rtlch\fcs1 \af0 \ltrch\fcs0 \insrsid14840135\charrsid4593153 [ZCROSSREF]}{\rtlch\fcs1 \af0 \ltrch\fcs0 \cs15\i0\v\f1\fs20\cf9\insrsid14840135\charrsid4593153 &lt;/OptDel&gt;}{\rtlch\fcs1 \af0 _x000d__x000a_\ltrch\fcs0 \insrsid14840135\charrsid4593153 _x000d__x000a_\par }\pard\plain \ltrpar\s22\qc \li0\ri0\sb240\keepn\nowidctlpar\wrapdefault\aspalpha\aspnum\faauto\adjustright\rin0\lin0\itap0\pararsid14840135 \rtlch\fcs1 \af0\afs20\alang1025 \ltrch\fcs0 \i\fs24\lang2057\langfe2057\cgrid\langnp2057\langfenp2057 {_x000d__x000a_\rtlch\fcs1 \af0 \ltrch\fcs0 \cs15\i0\v\f1\fs20\cf9\insrsid14840135\charrsid4593153 &lt;TitreJust&gt;}{\rtlch\fcs1 \af0 \ltrch\fcs0 \insrsid14840135\charrsid4593153 [ZJUSTIFICATION]}{\rtlch\fcs1 \af0 \ltrch\fcs0 _x000d__x000a_\cs15\i0\v\f1\fs20\cf9\insrsid14840135\charrsid4593153 &lt;/TitreJust&gt;}{\rtlch\fcs1 \af0 \ltrch\fcs0 \insrsid14840135\charrsid4593153 _x000d__x000a_\par }\pard\plain \ltrpar\s20\ql \li0\ri0\sb240\nowidctlpar\wrapdefault\aspalpha\aspnum\faauto\adjustright\rin0\lin0\itap0\pararsid14840135 \rtlch\fcs1 \af0\afs20\alang1025 \ltrch\fcs0 \i\fs24\lang2057\langfe2057\cgrid\langnp2057\langfenp2057 {\rtlch\fcs1 _x000d__x000a_\af0 \ltrch\fcs0 \cs15\i0\v\f1\fs20\cf9\insrsid14840135\charrsid4593153 &lt;OptDelPrev&gt;}{\rtlch\fcs1 \af0 \ltrch\fcs0 \insrsid14840135\charrsid4593153 [ZTEXTJUST]}{\rtlch\fcs1 \af0 \ltrch\fcs0 \cs15\i0\v\f1\fs20\cf9\insrsid14840135\charrsid4593153 _x000d__x000a_&lt;/OptDelPrev&gt;}{\rtlch\fcs1 \af0 \ltrch\fcs0 \insrsid14840135\charrsid4593153 _x000d__x000a_\par }\pard\plain \ltrpar\ql \li0\ri0\widctlpar\wrapdefault\aspalpha\aspnum\faauto\adjustright\rin0\lin0\itap0\pararsid14840135 \rtlch\fcs1 \af0\afs20\alang1025 \ltrch\fcs0 \fs24\lang2057\langfe2057\cgrid\langnp2057\langfenp2057 {\rtlch\fcs1 \af0 \ltrch\fcs0 _x000d__x000a_\cs15\v\f1\fs20\cf9\insrsid14840135\charrsid4593153 &lt;/Amend&gt;}{\rtlch\fcs1 \af0 \ltrch\fcs0 \insrsid14840135\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96_x000d__x000a_3a86a1c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77"/>
    <w:docVar w:name="TXTAUTHOR" w:val="Michał Boni"/>
    <w:docVar w:name="TXTLANGUE" w:val="HR"/>
    <w:docVar w:name="TXTLANGUEMIN" w:val="hr"/>
    <w:docVar w:name="TXTNRC" w:val="0190/2018"/>
    <w:docVar w:name="TXTNRCOD" w:val="2018/0148"/>
    <w:docVar w:name="TXTNRCOM" w:val="(2018)0296"/>
    <w:docVar w:name="TXTNRPE" w:val="625.429"/>
    <w:docVar w:name="TXTPEorAP" w:val="PE"/>
    <w:docVar w:name="TXTROUTE" w:val="RR\1177832HR.docx"/>
    <w:docVar w:name="TXTTITLE" w:val=" on the labelling of tyres with respect to fuel efficiency and other essential parameters and repealing Regulation (EC) no 1222/2009"/>
    <w:docVar w:name="TXTVERSION" w:val="02-00"/>
  </w:docVars>
  <w:rsids>
    <w:rsidRoot w:val="00E7277B"/>
    <w:rsid w:val="00011AAB"/>
    <w:rsid w:val="00012351"/>
    <w:rsid w:val="00084E89"/>
    <w:rsid w:val="000F1096"/>
    <w:rsid w:val="00101CF6"/>
    <w:rsid w:val="00120BE3"/>
    <w:rsid w:val="00123DD5"/>
    <w:rsid w:val="00142215"/>
    <w:rsid w:val="001767E2"/>
    <w:rsid w:val="00187008"/>
    <w:rsid w:val="001C5592"/>
    <w:rsid w:val="001C5B44"/>
    <w:rsid w:val="001C6FFC"/>
    <w:rsid w:val="002073E0"/>
    <w:rsid w:val="00212B84"/>
    <w:rsid w:val="002346B0"/>
    <w:rsid w:val="002667C3"/>
    <w:rsid w:val="002669B6"/>
    <w:rsid w:val="00290BED"/>
    <w:rsid w:val="002F014D"/>
    <w:rsid w:val="002F40BB"/>
    <w:rsid w:val="002F4B02"/>
    <w:rsid w:val="00323EF8"/>
    <w:rsid w:val="003521B2"/>
    <w:rsid w:val="00370AC3"/>
    <w:rsid w:val="0038327B"/>
    <w:rsid w:val="003C2068"/>
    <w:rsid w:val="003C37CF"/>
    <w:rsid w:val="003E6322"/>
    <w:rsid w:val="004100B1"/>
    <w:rsid w:val="00461601"/>
    <w:rsid w:val="004B2509"/>
    <w:rsid w:val="004C0915"/>
    <w:rsid w:val="004D424E"/>
    <w:rsid w:val="004E42C8"/>
    <w:rsid w:val="0051271F"/>
    <w:rsid w:val="00521F46"/>
    <w:rsid w:val="00551123"/>
    <w:rsid w:val="00551671"/>
    <w:rsid w:val="00570A6A"/>
    <w:rsid w:val="00586E50"/>
    <w:rsid w:val="005D1A99"/>
    <w:rsid w:val="005D7609"/>
    <w:rsid w:val="005D7EE8"/>
    <w:rsid w:val="00601736"/>
    <w:rsid w:val="00634FD7"/>
    <w:rsid w:val="006525E3"/>
    <w:rsid w:val="006F7907"/>
    <w:rsid w:val="00714697"/>
    <w:rsid w:val="00743189"/>
    <w:rsid w:val="007932B3"/>
    <w:rsid w:val="00793EA9"/>
    <w:rsid w:val="007D6F68"/>
    <w:rsid w:val="00804AED"/>
    <w:rsid w:val="008633CC"/>
    <w:rsid w:val="00865190"/>
    <w:rsid w:val="008719B9"/>
    <w:rsid w:val="00890761"/>
    <w:rsid w:val="00894ECE"/>
    <w:rsid w:val="00896BB4"/>
    <w:rsid w:val="008A0A8D"/>
    <w:rsid w:val="008A7FB8"/>
    <w:rsid w:val="008D4F0A"/>
    <w:rsid w:val="009022B8"/>
    <w:rsid w:val="009057DA"/>
    <w:rsid w:val="00917CC4"/>
    <w:rsid w:val="009763DA"/>
    <w:rsid w:val="009B4B93"/>
    <w:rsid w:val="009F24BE"/>
    <w:rsid w:val="009F6C2F"/>
    <w:rsid w:val="00A22533"/>
    <w:rsid w:val="00A26F46"/>
    <w:rsid w:val="00A34FD3"/>
    <w:rsid w:val="00A36929"/>
    <w:rsid w:val="00A64DD6"/>
    <w:rsid w:val="00A7601C"/>
    <w:rsid w:val="00A968FE"/>
    <w:rsid w:val="00AA35B0"/>
    <w:rsid w:val="00AB268F"/>
    <w:rsid w:val="00AD18C8"/>
    <w:rsid w:val="00AD7FA6"/>
    <w:rsid w:val="00AE4643"/>
    <w:rsid w:val="00AF0416"/>
    <w:rsid w:val="00B10CB4"/>
    <w:rsid w:val="00B23B72"/>
    <w:rsid w:val="00B42702"/>
    <w:rsid w:val="00B85407"/>
    <w:rsid w:val="00B95702"/>
    <w:rsid w:val="00BC6489"/>
    <w:rsid w:val="00BD480C"/>
    <w:rsid w:val="00BE3BE5"/>
    <w:rsid w:val="00C73602"/>
    <w:rsid w:val="00CF60C8"/>
    <w:rsid w:val="00D239CC"/>
    <w:rsid w:val="00D32924"/>
    <w:rsid w:val="00D503A3"/>
    <w:rsid w:val="00D618B3"/>
    <w:rsid w:val="00DA6ED0"/>
    <w:rsid w:val="00DC5011"/>
    <w:rsid w:val="00DC7814"/>
    <w:rsid w:val="00E171B6"/>
    <w:rsid w:val="00E6218E"/>
    <w:rsid w:val="00E7277B"/>
    <w:rsid w:val="00EB1753"/>
    <w:rsid w:val="00EB6CFF"/>
    <w:rsid w:val="00EE3996"/>
    <w:rsid w:val="00F6134F"/>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122F782A"/>
  <w15:chartTrackingRefBased/>
  <w15:docId w15:val="{EC941C87-B6FF-47EA-BFEE-ECFE3535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hr-HR"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hr-HR"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601736"/>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link w:val="CommentTextChar1"/>
    <w:rsid w:val="00601736"/>
    <w:pPr>
      <w:spacing w:before="240" w:after="240"/>
    </w:pPr>
    <w:rPr>
      <w:b/>
      <w:i/>
      <w:snapToGrid w:val="0"/>
      <w:lang w:eastAsia="en-US"/>
    </w:rPr>
  </w:style>
  <w:style w:type="paragraph" w:customStyle="1" w:styleId="Lgendestandard">
    <w:name w:val="Légende standard"/>
    <w:basedOn w:val="Lgendesigne"/>
    <w:rsid w:val="00601736"/>
    <w:pPr>
      <w:ind w:left="0" w:firstLine="0"/>
    </w:pPr>
  </w:style>
  <w:style w:type="character" w:customStyle="1" w:styleId="CommentTextChar1">
    <w:name w:val="Comment Text Char1"/>
    <w:link w:val="Lgendetitre"/>
    <w:locked/>
    <w:rsid w:val="00601736"/>
    <w:rPr>
      <w:b/>
      <w:i/>
      <w:snapToGrid w:val="0"/>
      <w:sz w:val="24"/>
      <w:lang w:val="hr-HR" w:eastAsia="en-US"/>
    </w:rPr>
  </w:style>
  <w:style w:type="paragraph" w:styleId="FootnoteText">
    <w:name w:val="footnote text"/>
    <w:basedOn w:val="Normal"/>
    <w:link w:val="FootnoteTextChar"/>
    <w:uiPriority w:val="99"/>
    <w:rsid w:val="00601736"/>
    <w:rPr>
      <w:sz w:val="20"/>
    </w:rPr>
  </w:style>
  <w:style w:type="character" w:customStyle="1" w:styleId="FootnoteTextChar">
    <w:name w:val="Footnote Text Char"/>
    <w:basedOn w:val="DefaultParagraphFont"/>
    <w:link w:val="FootnoteText"/>
    <w:uiPriority w:val="99"/>
    <w:rsid w:val="00601736"/>
  </w:style>
  <w:style w:type="character" w:styleId="FootnoteReference">
    <w:name w:val="footnote reference"/>
    <w:basedOn w:val="DefaultParagraphFont"/>
    <w:uiPriority w:val="99"/>
    <w:rsid w:val="00601736"/>
    <w:rPr>
      <w:vertAlign w:val="superscript"/>
    </w:rPr>
  </w:style>
  <w:style w:type="paragraph" w:customStyle="1" w:styleId="Typedudocument">
    <w:name w:val="Type du document"/>
    <w:basedOn w:val="Normal"/>
    <w:next w:val="Normal"/>
    <w:rsid w:val="00601736"/>
    <w:pPr>
      <w:widowControl/>
      <w:spacing w:before="360"/>
      <w:jc w:val="center"/>
    </w:pPr>
    <w:rPr>
      <w:rFonts w:eastAsia="Calibri"/>
      <w:b/>
      <w:szCs w:val="22"/>
      <w:lang w:eastAsia="en-US"/>
    </w:rPr>
  </w:style>
  <w:style w:type="paragraph" w:customStyle="1" w:styleId="Normal24a12b">
    <w:name w:val="Normal24a12b"/>
    <w:basedOn w:val="Normal"/>
    <w:qFormat/>
    <w:rsid w:val="00601736"/>
    <w:pPr>
      <w:spacing w:before="240" w:after="480"/>
    </w:pPr>
  </w:style>
  <w:style w:type="paragraph" w:customStyle="1" w:styleId="NormalBoldCentre">
    <w:name w:val="NormalBoldCentre"/>
    <w:basedOn w:val="Normal"/>
    <w:next w:val="Normal"/>
    <w:qFormat/>
    <w:rsid w:val="00601736"/>
    <w:pPr>
      <w:jc w:val="center"/>
    </w:pPr>
    <w:rPr>
      <w:b/>
    </w:rPr>
  </w:style>
  <w:style w:type="character" w:styleId="Hyperlink">
    <w:name w:val="Hyperlink"/>
    <w:uiPriority w:val="99"/>
    <w:unhideWhenUsed/>
    <w:rsid w:val="00601736"/>
    <w:rPr>
      <w:color w:val="0000FF"/>
      <w:u w:val="single"/>
    </w:rPr>
  </w:style>
  <w:style w:type="paragraph" w:styleId="NormalWeb">
    <w:name w:val="Normal (Web)"/>
    <w:basedOn w:val="Normal"/>
    <w:uiPriority w:val="99"/>
    <w:unhideWhenUsed/>
    <w:rsid w:val="00601736"/>
    <w:pPr>
      <w:widowControl/>
      <w:spacing w:before="100" w:beforeAutospacing="1" w:after="100" w:afterAutospacing="1"/>
    </w:pPr>
    <w:rPr>
      <w:szCs w:val="24"/>
    </w:rPr>
  </w:style>
  <w:style w:type="paragraph" w:customStyle="1" w:styleId="Default">
    <w:name w:val="Default"/>
    <w:uiPriority w:val="99"/>
    <w:rsid w:val="00601736"/>
    <w:pPr>
      <w:autoSpaceDE w:val="0"/>
      <w:autoSpaceDN w:val="0"/>
      <w:adjustRightInd w:val="0"/>
    </w:pPr>
    <w:rPr>
      <w:rFonts w:ascii="EUAlbertina" w:eastAsia="Calibri" w:hAnsi="EUAlbertina" w:cs="EUAlbertina"/>
      <w:color w:val="000000"/>
      <w:sz w:val="24"/>
      <w:szCs w:val="24"/>
      <w:lang w:eastAsia="en-US"/>
    </w:rPr>
  </w:style>
  <w:style w:type="paragraph" w:customStyle="1" w:styleId="NormalCentered">
    <w:name w:val="Normal Centered"/>
    <w:basedOn w:val="Normal"/>
    <w:rsid w:val="00601736"/>
    <w:pPr>
      <w:widowControl/>
      <w:spacing w:before="120" w:after="120"/>
      <w:jc w:val="center"/>
    </w:pPr>
    <w:rPr>
      <w:szCs w:val="22"/>
    </w:rPr>
  </w:style>
  <w:style w:type="paragraph" w:customStyle="1" w:styleId="NormalLeft">
    <w:name w:val="Normal Left"/>
    <w:basedOn w:val="Normal"/>
    <w:rsid w:val="00601736"/>
    <w:pPr>
      <w:widowControl/>
      <w:spacing w:before="120" w:after="120"/>
    </w:pPr>
    <w:rPr>
      <w:szCs w:val="22"/>
    </w:rPr>
  </w:style>
  <w:style w:type="character" w:customStyle="1" w:styleId="CRMarker">
    <w:name w:val="CR Marker"/>
    <w:uiPriority w:val="99"/>
    <w:rsid w:val="00601736"/>
    <w:rPr>
      <w:rFonts w:ascii="Wingdings" w:hAnsi="Wingdings" w:hint="default"/>
    </w:rPr>
  </w:style>
  <w:style w:type="paragraph" w:customStyle="1" w:styleId="Bodytext21">
    <w:name w:val="Body text (2)1"/>
    <w:basedOn w:val="Normal"/>
    <w:uiPriority w:val="99"/>
    <w:rsid w:val="00601736"/>
    <w:pPr>
      <w:shd w:val="clear" w:color="auto" w:fill="FFFFFF"/>
      <w:spacing w:before="460" w:after="360" w:line="211" w:lineRule="exact"/>
      <w:ind w:hanging="2020"/>
    </w:pPr>
    <w:rPr>
      <w:rFonts w:ascii="Calibri" w:eastAsia="Calibri" w:hAnsi="Calibri"/>
      <w:sz w:val="16"/>
      <w:szCs w:val="16"/>
      <w:lang w:eastAsia="en-US"/>
    </w:rPr>
  </w:style>
  <w:style w:type="character" w:customStyle="1" w:styleId="Bodytext2">
    <w:name w:val="Body text (2)"/>
    <w:uiPriority w:val="99"/>
    <w:rsid w:val="00601736"/>
    <w:rPr>
      <w:rFonts w:ascii="Times New Roman" w:hAnsi="Times New Roman" w:cs="Times New Roman" w:hint="default"/>
      <w:color w:val="000000"/>
      <w:spacing w:val="0"/>
      <w:w w:val="100"/>
      <w:position w:val="0"/>
      <w:sz w:val="16"/>
      <w:szCs w:val="16"/>
      <w:shd w:val="clear" w:color="auto" w:fill="FFFFFF"/>
      <w:lang w:val="hr-HR" w:eastAsia="en-US"/>
    </w:rPr>
  </w:style>
  <w:style w:type="character" w:customStyle="1" w:styleId="Bodytext2Italic1">
    <w:name w:val="Body text (2) + Italic1"/>
    <w:uiPriority w:val="99"/>
    <w:rsid w:val="00601736"/>
    <w:rPr>
      <w:rFonts w:ascii="Times New Roman" w:hAnsi="Times New Roman" w:cs="Times New Roman" w:hint="default"/>
      <w:i/>
      <w:iCs/>
      <w:color w:val="000000"/>
      <w:spacing w:val="0"/>
      <w:w w:val="100"/>
      <w:position w:val="0"/>
      <w:sz w:val="16"/>
      <w:szCs w:val="16"/>
      <w:shd w:val="clear" w:color="auto" w:fill="FFFFFF"/>
      <w:lang w:val="hr-HR" w:eastAsia="en-US"/>
    </w:rPr>
  </w:style>
  <w:style w:type="paragraph" w:customStyle="1" w:styleId="Text2">
    <w:name w:val="Text 2"/>
    <w:basedOn w:val="Normal"/>
    <w:rsid w:val="00601736"/>
    <w:pPr>
      <w:widowControl/>
      <w:spacing w:before="120" w:after="120"/>
      <w:ind w:left="1417"/>
      <w:jc w:val="both"/>
    </w:pPr>
    <w:rPr>
      <w:rFonts w:eastAsia="Calibri"/>
      <w:szCs w:val="22"/>
      <w:lang w:eastAsia="en-US"/>
    </w:rPr>
  </w:style>
  <w:style w:type="character" w:customStyle="1" w:styleId="Bodytext7NotItalic">
    <w:name w:val="Body text (7) + Not Italic"/>
    <w:uiPriority w:val="99"/>
    <w:rsid w:val="00601736"/>
    <w:rPr>
      <w:rFonts w:ascii="Times New Roman" w:hAnsi="Times New Roman" w:cs="Times New Roman" w:hint="default"/>
      <w:i/>
      <w:iCs/>
      <w:strike w:val="0"/>
      <w:dstrike w:val="0"/>
      <w:color w:val="000000"/>
      <w:spacing w:val="0"/>
      <w:w w:val="100"/>
      <w:position w:val="0"/>
      <w:sz w:val="16"/>
      <w:szCs w:val="16"/>
      <w:u w:val="none"/>
      <w:effect w:val="none"/>
      <w:shd w:val="clear" w:color="auto" w:fill="FFFFFF"/>
      <w:lang w:val="hr-HR" w:eastAsia="en-US"/>
    </w:rPr>
  </w:style>
  <w:style w:type="paragraph" w:styleId="BalloonText">
    <w:name w:val="Balloon Text"/>
    <w:basedOn w:val="Normal"/>
    <w:link w:val="BalloonTextChar"/>
    <w:rsid w:val="00601736"/>
    <w:rPr>
      <w:rFonts w:ascii="Segoe UI" w:hAnsi="Segoe UI" w:cs="Segoe UI"/>
      <w:sz w:val="18"/>
      <w:szCs w:val="18"/>
    </w:rPr>
  </w:style>
  <w:style w:type="character" w:customStyle="1" w:styleId="BalloonTextChar">
    <w:name w:val="Balloon Text Char"/>
    <w:basedOn w:val="DefaultParagraphFont"/>
    <w:link w:val="BalloonText"/>
    <w:rsid w:val="00601736"/>
    <w:rPr>
      <w:rFonts w:ascii="Segoe UI" w:hAnsi="Segoe UI" w:cs="Segoe UI"/>
      <w:sz w:val="18"/>
      <w:szCs w:val="18"/>
    </w:rPr>
  </w:style>
  <w:style w:type="character" w:styleId="CommentReference">
    <w:name w:val="annotation reference"/>
    <w:basedOn w:val="DefaultParagraphFont"/>
    <w:rsid w:val="00601736"/>
    <w:rPr>
      <w:sz w:val="16"/>
      <w:szCs w:val="16"/>
    </w:rPr>
  </w:style>
  <w:style w:type="paragraph" w:styleId="CommentText">
    <w:name w:val="annotation text"/>
    <w:basedOn w:val="Normal"/>
    <w:link w:val="CommentTextChar"/>
    <w:rsid w:val="00601736"/>
    <w:rPr>
      <w:sz w:val="20"/>
    </w:rPr>
  </w:style>
  <w:style w:type="character" w:customStyle="1" w:styleId="CommentTextChar">
    <w:name w:val="Comment Text Char"/>
    <w:basedOn w:val="DefaultParagraphFont"/>
    <w:link w:val="CommentText"/>
    <w:rsid w:val="00601736"/>
  </w:style>
  <w:style w:type="paragraph" w:styleId="CommentSubject">
    <w:name w:val="annotation subject"/>
    <w:basedOn w:val="CommentText"/>
    <w:next w:val="CommentText"/>
    <w:link w:val="CommentSubjectChar"/>
    <w:rsid w:val="00601736"/>
    <w:rPr>
      <w:b/>
      <w:bCs/>
    </w:rPr>
  </w:style>
  <w:style w:type="character" w:customStyle="1" w:styleId="CommentSubjectChar">
    <w:name w:val="Comment Subject Char"/>
    <w:basedOn w:val="CommentTextChar"/>
    <w:link w:val="CommentSubject"/>
    <w:rsid w:val="00601736"/>
    <w:rPr>
      <w:b/>
      <w:bCs/>
    </w:rPr>
  </w:style>
  <w:style w:type="paragraph" w:customStyle="1" w:styleId="Titrearticle">
    <w:name w:val="Titre article"/>
    <w:basedOn w:val="Normal"/>
    <w:next w:val="Normal"/>
    <w:rsid w:val="00F6134F"/>
    <w:pPr>
      <w:keepNext/>
      <w:widowControl/>
      <w:spacing w:before="360" w:after="120"/>
      <w:jc w:val="center"/>
    </w:pPr>
    <w:rPr>
      <w:rFonts w:eastAsia="Calibri"/>
      <w:i/>
      <w:szCs w:val="22"/>
      <w:lang w:eastAsia="en-US"/>
    </w:rPr>
  </w:style>
  <w:style w:type="paragraph" w:customStyle="1" w:styleId="PageHeadingNotTOC">
    <w:name w:val="PageHeadingNotTOC"/>
    <w:basedOn w:val="Normal"/>
    <w:rsid w:val="00F6134F"/>
    <w:pPr>
      <w:keepNext/>
      <w:spacing w:before="240" w:after="240"/>
      <w:jc w:val="center"/>
    </w:pPr>
    <w:rPr>
      <w:rFonts w:ascii="Arial" w:hAnsi="Arial"/>
      <w:b/>
    </w:rPr>
  </w:style>
  <w:style w:type="paragraph" w:customStyle="1" w:styleId="ConclusionsPA">
    <w:name w:val="ConclusionsPA"/>
    <w:basedOn w:val="Normal12"/>
    <w:rsid w:val="00F6134F"/>
    <w:pPr>
      <w:spacing w:before="480"/>
      <w:jc w:val="center"/>
    </w:pPr>
    <w:rPr>
      <w:rFonts w:ascii="Arial" w:hAnsi="Arial"/>
      <w:b/>
      <w:caps/>
      <w:snapToGrid w:val="0"/>
      <w:lang w:eastAsia="en-US"/>
    </w:rPr>
  </w:style>
  <w:style w:type="paragraph" w:customStyle="1" w:styleId="NormalTabs">
    <w:name w:val="NormalTabs"/>
    <w:basedOn w:val="Normal"/>
    <w:qFormat/>
    <w:rsid w:val="00F6134F"/>
    <w:pPr>
      <w:tabs>
        <w:tab w:val="center" w:pos="284"/>
        <w:tab w:val="left" w:pos="426"/>
      </w:tabs>
    </w:pPr>
    <w:rPr>
      <w:snapToGrid w:val="0"/>
      <w:lang w:eastAsia="en-US"/>
    </w:rPr>
  </w:style>
  <w:style w:type="paragraph" w:customStyle="1" w:styleId="Point0number">
    <w:name w:val="Point 0 (number)"/>
    <w:basedOn w:val="Normal"/>
    <w:rsid w:val="00F6134F"/>
    <w:pPr>
      <w:widowControl/>
      <w:numPr>
        <w:numId w:val="41"/>
      </w:numPr>
      <w:tabs>
        <w:tab w:val="clear" w:pos="850"/>
        <w:tab w:val="num" w:pos="360"/>
      </w:tabs>
      <w:spacing w:before="120" w:after="120"/>
      <w:ind w:left="360" w:hanging="360"/>
      <w:jc w:val="both"/>
    </w:pPr>
    <w:rPr>
      <w:rFonts w:eastAsia="Calibri"/>
      <w:szCs w:val="22"/>
      <w:lang w:eastAsia="en-US"/>
    </w:rPr>
  </w:style>
  <w:style w:type="paragraph" w:customStyle="1" w:styleId="Point1number">
    <w:name w:val="Point 1 (number)"/>
    <w:basedOn w:val="Normal"/>
    <w:rsid w:val="00F6134F"/>
    <w:pPr>
      <w:widowControl/>
      <w:numPr>
        <w:ilvl w:val="2"/>
        <w:numId w:val="41"/>
      </w:numPr>
      <w:tabs>
        <w:tab w:val="clear" w:pos="1417"/>
        <w:tab w:val="num" w:pos="360"/>
      </w:tabs>
      <w:spacing w:before="120" w:after="120"/>
      <w:ind w:left="360" w:hanging="360"/>
      <w:jc w:val="both"/>
    </w:pPr>
    <w:rPr>
      <w:rFonts w:eastAsia="Calibri"/>
      <w:szCs w:val="22"/>
      <w:lang w:eastAsia="en-US"/>
    </w:rPr>
  </w:style>
  <w:style w:type="paragraph" w:customStyle="1" w:styleId="Point2number">
    <w:name w:val="Point 2 (number)"/>
    <w:basedOn w:val="Normal"/>
    <w:rsid w:val="00F6134F"/>
    <w:pPr>
      <w:widowControl/>
      <w:numPr>
        <w:ilvl w:val="4"/>
        <w:numId w:val="41"/>
      </w:numPr>
      <w:tabs>
        <w:tab w:val="clear" w:pos="1984"/>
        <w:tab w:val="num" w:pos="360"/>
      </w:tabs>
      <w:spacing w:before="120" w:after="120"/>
      <w:ind w:left="360" w:hanging="360"/>
      <w:jc w:val="both"/>
    </w:pPr>
    <w:rPr>
      <w:rFonts w:eastAsia="Calibri"/>
      <w:szCs w:val="22"/>
      <w:lang w:eastAsia="en-US"/>
    </w:rPr>
  </w:style>
  <w:style w:type="paragraph" w:customStyle="1" w:styleId="Point3number">
    <w:name w:val="Point 3 (number)"/>
    <w:basedOn w:val="Normal"/>
    <w:rsid w:val="00F6134F"/>
    <w:pPr>
      <w:widowControl/>
      <w:numPr>
        <w:ilvl w:val="6"/>
        <w:numId w:val="41"/>
      </w:numPr>
      <w:tabs>
        <w:tab w:val="clear" w:pos="2551"/>
        <w:tab w:val="num" w:pos="360"/>
      </w:tabs>
      <w:spacing w:before="120" w:after="120"/>
      <w:ind w:left="360" w:hanging="360"/>
      <w:jc w:val="both"/>
    </w:pPr>
    <w:rPr>
      <w:rFonts w:eastAsia="Calibri"/>
      <w:szCs w:val="22"/>
      <w:lang w:eastAsia="en-US"/>
    </w:rPr>
  </w:style>
  <w:style w:type="paragraph" w:customStyle="1" w:styleId="Point0letter">
    <w:name w:val="Point 0 (letter)"/>
    <w:basedOn w:val="Normal"/>
    <w:rsid w:val="00F6134F"/>
    <w:pPr>
      <w:widowControl/>
      <w:numPr>
        <w:ilvl w:val="1"/>
        <w:numId w:val="41"/>
      </w:numPr>
      <w:tabs>
        <w:tab w:val="clear" w:pos="850"/>
        <w:tab w:val="num" w:pos="360"/>
      </w:tabs>
      <w:spacing w:before="120" w:after="120"/>
      <w:ind w:left="360" w:hanging="360"/>
      <w:jc w:val="both"/>
    </w:pPr>
    <w:rPr>
      <w:rFonts w:eastAsia="Calibri"/>
      <w:szCs w:val="22"/>
      <w:lang w:eastAsia="en-US"/>
    </w:rPr>
  </w:style>
  <w:style w:type="paragraph" w:customStyle="1" w:styleId="Point1letter">
    <w:name w:val="Point 1 (letter)"/>
    <w:basedOn w:val="Normal"/>
    <w:rsid w:val="00F6134F"/>
    <w:pPr>
      <w:widowControl/>
      <w:numPr>
        <w:ilvl w:val="3"/>
        <w:numId w:val="41"/>
      </w:numPr>
      <w:tabs>
        <w:tab w:val="clear" w:pos="1702"/>
        <w:tab w:val="num" w:pos="360"/>
      </w:tabs>
      <w:spacing w:before="120" w:after="120"/>
      <w:ind w:left="360" w:hanging="360"/>
      <w:jc w:val="both"/>
    </w:pPr>
    <w:rPr>
      <w:rFonts w:eastAsia="Calibri"/>
      <w:szCs w:val="22"/>
      <w:lang w:eastAsia="en-US"/>
    </w:rPr>
  </w:style>
  <w:style w:type="paragraph" w:customStyle="1" w:styleId="Point2letter">
    <w:name w:val="Point 2 (letter)"/>
    <w:basedOn w:val="Normal"/>
    <w:rsid w:val="00F6134F"/>
    <w:pPr>
      <w:widowControl/>
      <w:numPr>
        <w:ilvl w:val="5"/>
        <w:numId w:val="41"/>
      </w:numPr>
      <w:tabs>
        <w:tab w:val="clear" w:pos="1984"/>
        <w:tab w:val="num" w:pos="360"/>
      </w:tabs>
      <w:spacing w:before="120" w:after="120"/>
      <w:ind w:left="360" w:hanging="360"/>
      <w:jc w:val="both"/>
    </w:pPr>
    <w:rPr>
      <w:rFonts w:eastAsia="Calibri"/>
      <w:szCs w:val="22"/>
      <w:lang w:eastAsia="en-US"/>
    </w:rPr>
  </w:style>
  <w:style w:type="paragraph" w:customStyle="1" w:styleId="Point3letter">
    <w:name w:val="Point 3 (letter)"/>
    <w:basedOn w:val="Normal"/>
    <w:rsid w:val="00F6134F"/>
    <w:pPr>
      <w:widowControl/>
      <w:numPr>
        <w:ilvl w:val="7"/>
        <w:numId w:val="41"/>
      </w:numPr>
      <w:tabs>
        <w:tab w:val="clear" w:pos="2551"/>
        <w:tab w:val="num" w:pos="360"/>
      </w:tabs>
      <w:spacing w:before="120" w:after="120"/>
      <w:ind w:left="360" w:hanging="360"/>
      <w:jc w:val="both"/>
    </w:pPr>
    <w:rPr>
      <w:rFonts w:eastAsia="Calibri"/>
      <w:szCs w:val="22"/>
      <w:lang w:eastAsia="en-US"/>
    </w:rPr>
  </w:style>
  <w:style w:type="paragraph" w:customStyle="1" w:styleId="Point4letter">
    <w:name w:val="Point 4 (letter)"/>
    <w:basedOn w:val="Normal"/>
    <w:rsid w:val="00F6134F"/>
    <w:pPr>
      <w:widowControl/>
      <w:numPr>
        <w:ilvl w:val="8"/>
        <w:numId w:val="41"/>
      </w:numPr>
      <w:tabs>
        <w:tab w:val="clear" w:pos="3118"/>
        <w:tab w:val="num" w:pos="360"/>
      </w:tabs>
      <w:spacing w:before="120" w:after="120"/>
      <w:ind w:left="360" w:hanging="360"/>
      <w:jc w:val="both"/>
    </w:pPr>
    <w:rPr>
      <w:rFonts w:eastAsia="Calibri"/>
      <w:szCs w:val="22"/>
      <w:lang w:eastAsia="en-US"/>
    </w:rPr>
  </w:style>
  <w:style w:type="character" w:customStyle="1" w:styleId="HeaderChar">
    <w:name w:val="Header Char"/>
    <w:link w:val="Header"/>
    <w:rsid w:val="00F6134F"/>
    <w:rPr>
      <w:sz w:val="24"/>
    </w:rPr>
  </w:style>
  <w:style w:type="paragraph" w:styleId="Revision">
    <w:name w:val="Revision"/>
    <w:hidden/>
    <w:uiPriority w:val="99"/>
    <w:semiHidden/>
    <w:rsid w:val="00F613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3273-02D9-484C-9132-85B00B1E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8582</Words>
  <Characters>48750</Characters>
  <Application>Microsoft Office Word</Application>
  <DocSecurity>0</DocSecurity>
  <Lines>2321</Lines>
  <Paragraphs>1146</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56186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BULJAN Jakov</dc:creator>
  <cp:keywords/>
  <dc:description/>
  <cp:lastModifiedBy>VUKSAN KNEŽEVIĆ Maja</cp:lastModifiedBy>
  <cp:revision>2</cp:revision>
  <cp:lastPrinted>2004-11-04T09:41:00Z</cp:lastPrinted>
  <dcterms:created xsi:type="dcterms:W3CDTF">2019-03-11T09:42:00Z</dcterms:created>
  <dcterms:modified xsi:type="dcterms:W3CDTF">2019-03-11T09:42:00Z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1177832</vt:lpwstr>
  </property>
  <property fmtid="{D5CDD505-2E9C-101B-9397-08002B2CF9AE}" pid="5" name="&lt;Type&gt;">
    <vt:lpwstr>RR</vt:lpwstr>
  </property>
  <property fmtid="{D5CDD505-2E9C-101B-9397-08002B2CF9AE}" pid="6" name="&lt;ModelCod&gt;">
    <vt:lpwstr>\\eiciLUXpr1\pdocep$\DocEP\DOCS\General\PR\PR_Leg\COD\COD_1st\PR_COD_1amCom.dot(30/06/2017 07:37:07)</vt:lpwstr>
  </property>
  <property fmtid="{D5CDD505-2E9C-101B-9397-08002B2CF9AE}" pid="7" name="&lt;ModelTra&gt;">
    <vt:lpwstr>\\eiciLUXpr1\pdocep$\DocEP\TRANSFIL\HR\PR_COD_1amCom.HR(25/10/2017 10:21:02)</vt:lpwstr>
  </property>
  <property fmtid="{D5CDD505-2E9C-101B-9397-08002B2CF9AE}" pid="8" name="&lt;Model&gt;">
    <vt:lpwstr>PR_COD_1amCom</vt:lpwstr>
  </property>
  <property fmtid="{D5CDD505-2E9C-101B-9397-08002B2CF9AE}" pid="9" name="FooterPath">
    <vt:lpwstr>RR\1177832HR.docx</vt:lpwstr>
  </property>
  <property fmtid="{D5CDD505-2E9C-101B-9397-08002B2CF9AE}" pid="10" name="PE number">
    <vt:lpwstr>625.429</vt:lpwstr>
  </property>
  <property fmtid="{D5CDD505-2E9C-101B-9397-08002B2CF9AE}" pid="11" name="Bookout">
    <vt:lpwstr>OK - 2019/03/11 10:42</vt:lpwstr>
  </property>
  <property fmtid="{D5CDD505-2E9C-101B-9397-08002B2CF9AE}" pid="12" name="SubscribeElise">
    <vt:lpwstr/>
  </property>
  <property fmtid="{D5CDD505-2E9C-101B-9397-08002B2CF9AE}" pid="13" name="SDLStudio">
    <vt:lpwstr/>
  </property>
  <property fmtid="{D5CDD505-2E9C-101B-9397-08002B2CF9AE}" pid="14" name="&lt;Extension&gt;">
    <vt:lpwstr>HR</vt:lpwstr>
  </property>
</Properties>
</file>