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A1" w:rsidRDefault="007324A1" w:rsidP="007324A1">
      <w:pPr>
        <w:tabs>
          <w:tab w:val="right" w:pos="9184"/>
        </w:tabs>
      </w:pPr>
    </w:p>
    <w:p w:rsidR="007324A1" w:rsidRDefault="007324A1" w:rsidP="007324A1">
      <w:pPr>
        <w:tabs>
          <w:tab w:val="right" w:pos="9184"/>
        </w:tabs>
      </w:pPr>
    </w:p>
    <w:p w:rsidR="007324A1" w:rsidRDefault="007324A1" w:rsidP="007324A1">
      <w:pPr>
        <w:tabs>
          <w:tab w:val="right" w:pos="9184"/>
        </w:tabs>
      </w:pPr>
    </w:p>
    <w:p w:rsidR="007324A1" w:rsidRDefault="007324A1" w:rsidP="007324A1">
      <w:pPr>
        <w:tabs>
          <w:tab w:val="right" w:pos="9184"/>
        </w:tabs>
      </w:pPr>
    </w:p>
    <w:p w:rsidR="007324A1" w:rsidRDefault="007324A1" w:rsidP="007324A1">
      <w:pPr>
        <w:tabs>
          <w:tab w:val="right" w:pos="9184"/>
        </w:tabs>
      </w:pPr>
      <w:r w:rsidRPr="007324A1">
        <w:rPr>
          <w:rStyle w:val="HideTWBExt"/>
        </w:rPr>
        <w:t>&lt;Date&gt;</w:t>
      </w:r>
      <w:r>
        <w:t>10.1.2018</w:t>
      </w:r>
      <w:r w:rsidRPr="007324A1">
        <w:rPr>
          <w:rStyle w:val="HideTWBExt"/>
        </w:rPr>
        <w:t>&lt;/Date&gt;</w:t>
      </w:r>
      <w:r>
        <w:tab/>
        <w:t xml:space="preserve">A8-0381/ </w:t>
      </w:r>
      <w:r w:rsidRPr="007324A1">
        <w:rPr>
          <w:rStyle w:val="HideTWBExt"/>
        </w:rPr>
        <w:t>&lt;NumOfAM&gt;</w:t>
      </w:r>
      <w:r>
        <w:t>001-267</w:t>
      </w:r>
      <w:bookmarkStart w:id="0" w:name="_GoBack"/>
      <w:bookmarkEnd w:id="0"/>
      <w:r w:rsidRPr="007324A1">
        <w:rPr>
          <w:rStyle w:val="HideTWBExt"/>
        </w:rPr>
        <w:t>&lt;/NumOfAM&gt;</w:t>
      </w:r>
    </w:p>
    <w:p w:rsidR="007324A1" w:rsidRDefault="007324A1" w:rsidP="007324A1">
      <w:pPr>
        <w:tabs>
          <w:tab w:val="right" w:pos="9184"/>
        </w:tabs>
      </w:pPr>
    </w:p>
    <w:p w:rsidR="007324A1" w:rsidRDefault="007324A1" w:rsidP="007324A1">
      <w:pPr>
        <w:tabs>
          <w:tab w:val="right" w:pos="9184"/>
        </w:tabs>
      </w:pPr>
    </w:p>
    <w:p w:rsidR="007324A1" w:rsidRDefault="007324A1" w:rsidP="007324A1">
      <w:pPr>
        <w:tabs>
          <w:tab w:val="right" w:pos="9184"/>
        </w:tabs>
      </w:pPr>
      <w:r>
        <w:rPr>
          <w:b/>
        </w:rPr>
        <w:t xml:space="preserve">MUUDATUSETTEPANEKUD 001-267 </w:t>
      </w:r>
    </w:p>
    <w:p w:rsidR="007324A1" w:rsidRDefault="007324A1" w:rsidP="007324A1">
      <w:pPr>
        <w:tabs>
          <w:tab w:val="right" w:pos="9184"/>
        </w:tabs>
      </w:pPr>
      <w:r w:rsidRPr="007324A1">
        <w:rPr>
          <w:rStyle w:val="HideTWBExt"/>
        </w:rPr>
        <w:t>&lt;Committee&gt;</w:t>
      </w:r>
      <w:r>
        <w:t>Kalanduskomisjon</w:t>
      </w:r>
      <w:r w:rsidRPr="007324A1">
        <w:rPr>
          <w:rStyle w:val="HideTWBExt"/>
        </w:rPr>
        <w:t>&lt;/Committee&gt;</w:t>
      </w:r>
    </w:p>
    <w:p w:rsidR="007324A1" w:rsidRDefault="007324A1" w:rsidP="007324A1">
      <w:pPr>
        <w:tabs>
          <w:tab w:val="right" w:pos="9184"/>
        </w:tabs>
      </w:pPr>
    </w:p>
    <w:p w:rsidR="007324A1" w:rsidRDefault="007324A1" w:rsidP="007324A1">
      <w:pPr>
        <w:tabs>
          <w:tab w:val="right" w:pos="9184"/>
        </w:tabs>
        <w:rPr>
          <w:b/>
        </w:rPr>
      </w:pPr>
      <w:r>
        <w:rPr>
          <w:b/>
        </w:rPr>
        <w:t>Raport</w:t>
      </w:r>
    </w:p>
    <w:p w:rsidR="007324A1" w:rsidRDefault="007324A1" w:rsidP="007324A1">
      <w:pPr>
        <w:tabs>
          <w:tab w:val="right" w:pos="9184"/>
        </w:tabs>
        <w:rPr>
          <w:b/>
        </w:rPr>
      </w:pPr>
      <w:r w:rsidRPr="007324A1">
        <w:rPr>
          <w:rStyle w:val="HideTWBExt"/>
        </w:rPr>
        <w:t>&lt;Chairman&gt;</w:t>
      </w:r>
      <w:r>
        <w:rPr>
          <w:b/>
        </w:rPr>
        <w:t>Gabriel Mato</w:t>
      </w:r>
      <w:r w:rsidRPr="007324A1">
        <w:rPr>
          <w:rStyle w:val="HideTWBExt"/>
        </w:rPr>
        <w:t>&lt;/Chairman&gt;</w:t>
      </w:r>
      <w:r>
        <w:rPr>
          <w:b/>
        </w:rPr>
        <w:tab/>
      </w:r>
      <w:r w:rsidRPr="007324A1">
        <w:rPr>
          <w:rStyle w:val="HideTWBExt"/>
        </w:rPr>
        <w:t>&lt;A5Nr&gt;</w:t>
      </w:r>
      <w:r>
        <w:rPr>
          <w:b/>
        </w:rPr>
        <w:t>A8-0381/2017</w:t>
      </w:r>
      <w:r w:rsidRPr="007324A1">
        <w:rPr>
          <w:rStyle w:val="HideTWBExt"/>
        </w:rPr>
        <w:t>&lt;/A5Nr&gt;</w:t>
      </w:r>
    </w:p>
    <w:p w:rsidR="007324A1" w:rsidRDefault="007324A1" w:rsidP="007324A1">
      <w:pPr>
        <w:tabs>
          <w:tab w:val="right" w:pos="9184"/>
        </w:tabs>
      </w:pPr>
      <w:r w:rsidRPr="007324A1">
        <w:rPr>
          <w:rStyle w:val="HideTWBExt"/>
        </w:rPr>
        <w:t>&lt;ShortTitel&gt;</w:t>
      </w:r>
      <w:r>
        <w:t>Kalavarude ja mereökosüsteemide kaitsmine tehniliste meetmete abil</w:t>
      </w:r>
      <w:r w:rsidRPr="007324A1">
        <w:rPr>
          <w:rStyle w:val="HideTWBExt"/>
        </w:rPr>
        <w:t>&lt;/ShortTitel&gt;</w:t>
      </w:r>
    </w:p>
    <w:p w:rsidR="007324A1" w:rsidRDefault="007324A1" w:rsidP="007324A1">
      <w:pPr>
        <w:tabs>
          <w:tab w:val="right" w:pos="9184"/>
        </w:tabs>
      </w:pPr>
    </w:p>
    <w:p w:rsidR="007324A1" w:rsidRDefault="007324A1" w:rsidP="007324A1">
      <w:pPr>
        <w:tabs>
          <w:tab w:val="right" w:pos="9184"/>
        </w:tabs>
      </w:pPr>
      <w:r w:rsidRPr="007324A1">
        <w:rPr>
          <w:rStyle w:val="HideTWBExt"/>
        </w:rPr>
        <w:t>&lt;Procedure&gt;</w:t>
      </w:r>
      <w:r>
        <w:t>Ettepanek võtta vastu määrus</w:t>
      </w:r>
      <w:r w:rsidRPr="007324A1">
        <w:rPr>
          <w:rStyle w:val="HideTWBExt"/>
        </w:rPr>
        <w:t>&lt;/Procedure&gt;</w:t>
      </w:r>
      <w:r>
        <w:t xml:space="preserve"> </w:t>
      </w:r>
      <w:r w:rsidRPr="007324A1">
        <w:rPr>
          <w:rStyle w:val="HideTWBExt"/>
        </w:rPr>
        <w:t>&lt;ReferenceNo&gt;</w:t>
      </w:r>
      <w:r>
        <w:t>(COM(2016)0134 – C8-0117/2016 – 2016/0074(COD))</w:t>
      </w:r>
      <w:r w:rsidRPr="007324A1">
        <w:rPr>
          <w:rStyle w:val="HideTWBExt"/>
        </w:rPr>
        <w:t>&lt;/ReferenceNo&gt;</w:t>
      </w:r>
    </w:p>
    <w:p w:rsidR="007324A1" w:rsidRDefault="007324A1" w:rsidP="007324A1">
      <w:pPr>
        <w:tabs>
          <w:tab w:val="right" w:pos="9184"/>
        </w:tabs>
      </w:pPr>
    </w:p>
    <w:p w:rsidR="007324A1" w:rsidRDefault="007324A1" w:rsidP="007324A1">
      <w:pPr>
        <w:tabs>
          <w:tab w:val="right" w:pos="9184"/>
        </w:tabs>
      </w:pPr>
    </w:p>
    <w:p w:rsidR="007324A1" w:rsidRDefault="007324A1" w:rsidP="007324A1">
      <w:pPr>
        <w:tabs>
          <w:tab w:val="right" w:pos="9184"/>
        </w:tabs>
      </w:pPr>
    </w:p>
    <w:p w:rsidR="007324A1" w:rsidRDefault="007324A1" w:rsidP="007324A1">
      <w:pPr>
        <w:tabs>
          <w:tab w:val="right" w:pos="9184"/>
        </w:tabs>
        <w:jc w:val="center"/>
      </w:pPr>
      <w:r>
        <w:t>_____________________________________________________________</w:t>
      </w:r>
    </w:p>
    <w:p w:rsidR="007324A1" w:rsidRDefault="007324A1" w:rsidP="007324A1">
      <w:pPr>
        <w:tabs>
          <w:tab w:val="right" w:pos="9184"/>
        </w:tabs>
        <w:jc w:val="center"/>
      </w:pPr>
    </w:p>
    <w:p w:rsidR="00896838" w:rsidRPr="007324A1" w:rsidRDefault="000746C2" w:rsidP="007324A1">
      <w:pPr>
        <w:pStyle w:val="AMNumberTabs"/>
      </w:pPr>
      <w:r w:rsidRPr="007324A1">
        <w:t>Muudatusettepanek</w:t>
      </w:r>
      <w:r w:rsidRPr="007324A1">
        <w:tab/>
      </w:r>
      <w:r w:rsidRPr="007324A1">
        <w:tab/>
        <w:t>1</w:t>
      </w:r>
    </w:p>
    <w:p w:rsidR="000746C2" w:rsidRPr="007324A1" w:rsidRDefault="000746C2" w:rsidP="00896838">
      <w:pPr>
        <w:pStyle w:val="Normal12Hanging"/>
        <w:spacing w:before="240" w:after="0"/>
        <w:ind w:left="720" w:hanging="720"/>
        <w:rPr>
          <w:b/>
        </w:rPr>
      </w:pPr>
      <w:r w:rsidRPr="007324A1">
        <w:rPr>
          <w:b/>
        </w:rPr>
        <w:t>Ettepanek võtta vastu määrus</w:t>
      </w:r>
    </w:p>
    <w:p w:rsidR="000746C2" w:rsidRPr="007324A1" w:rsidRDefault="000746C2" w:rsidP="000746C2">
      <w:pPr>
        <w:pStyle w:val="NormalBold"/>
        <w:keepNext/>
      </w:pPr>
      <w:r w:rsidRPr="007324A1">
        <w:t>Pealkiri</w:t>
      </w:r>
    </w:p>
    <w:tbl>
      <w:tblPr>
        <w:tblW w:w="10092" w:type="dxa"/>
        <w:jc w:val="center"/>
        <w:tblLayout w:type="fixed"/>
        <w:tblCellMar>
          <w:left w:w="340" w:type="dxa"/>
          <w:right w:w="340" w:type="dxa"/>
        </w:tblCellMar>
        <w:tblLook w:val="0000" w:firstRow="0" w:lastRow="0" w:firstColumn="0" w:lastColumn="0" w:noHBand="0" w:noVBand="0"/>
      </w:tblPr>
      <w:tblGrid>
        <w:gridCol w:w="340"/>
        <w:gridCol w:w="4876"/>
        <w:gridCol w:w="4536"/>
        <w:gridCol w:w="340"/>
      </w:tblGrid>
      <w:tr w:rsidR="000746C2" w:rsidRPr="007324A1" w:rsidTr="00896838">
        <w:trPr>
          <w:gridAfter w:val="1"/>
          <w:wAfter w:w="340" w:type="dxa"/>
          <w:jc w:val="center"/>
        </w:trPr>
        <w:tc>
          <w:tcPr>
            <w:tcW w:w="9752" w:type="dxa"/>
            <w:gridSpan w:val="3"/>
          </w:tcPr>
          <w:p w:rsidR="000746C2" w:rsidRPr="007324A1" w:rsidRDefault="000746C2" w:rsidP="00896838">
            <w:pPr>
              <w:keepNext/>
            </w:pPr>
          </w:p>
        </w:tc>
      </w:tr>
      <w:tr w:rsidR="000746C2" w:rsidRPr="007324A1" w:rsidTr="00896838">
        <w:trPr>
          <w:gridBefore w:val="1"/>
          <w:wBefore w:w="340" w:type="dxa"/>
          <w:jc w:val="center"/>
        </w:trPr>
        <w:tc>
          <w:tcPr>
            <w:tcW w:w="4876" w:type="dxa"/>
          </w:tcPr>
          <w:p w:rsidR="000746C2" w:rsidRPr="007324A1" w:rsidRDefault="000746C2" w:rsidP="00896838">
            <w:pPr>
              <w:pStyle w:val="ColumnHeading"/>
              <w:keepNext/>
            </w:pPr>
            <w:r w:rsidRPr="007324A1">
              <w:t>Komisjoni ettepanek</w:t>
            </w:r>
          </w:p>
        </w:tc>
        <w:tc>
          <w:tcPr>
            <w:tcW w:w="4876" w:type="dxa"/>
            <w:gridSpan w:val="2"/>
          </w:tcPr>
          <w:p w:rsidR="000746C2" w:rsidRPr="007324A1" w:rsidRDefault="000746C2" w:rsidP="00896838">
            <w:pPr>
              <w:pStyle w:val="ColumnHeading"/>
              <w:keepNext/>
            </w:pPr>
            <w:r w:rsidRPr="007324A1">
              <w:t>Muudatusettepanek</w:t>
            </w:r>
          </w:p>
        </w:tc>
      </w:tr>
      <w:tr w:rsidR="000746C2" w:rsidRPr="007324A1" w:rsidTr="00896838">
        <w:trPr>
          <w:gridBefore w:val="1"/>
          <w:wBefore w:w="340" w:type="dxa"/>
          <w:jc w:val="center"/>
        </w:trPr>
        <w:tc>
          <w:tcPr>
            <w:tcW w:w="4876" w:type="dxa"/>
          </w:tcPr>
          <w:p w:rsidR="000746C2" w:rsidRPr="007324A1" w:rsidRDefault="000746C2" w:rsidP="00896838">
            <w:pPr>
              <w:pStyle w:val="Normal6"/>
            </w:pPr>
            <w:r w:rsidRPr="007324A1">
              <w:t xml:space="preserve">Ettepanek: EUROOPA PARLAMENDI JA NÕUKOGU MÄÄRUS, mis käsitleb kalavarude ja mereökosüsteemide kaitsmist tehniliste meetmete abil ning millega muudetakse nõukogu määrusi (EÜ) nr 1967/2006, (EÜ) nr 1098/2007, (EÜ) nr 1224/2009 ning Euroopa Parlamendi ja nõukogu </w:t>
            </w:r>
            <w:r w:rsidRPr="007324A1">
              <w:rPr>
                <w:b/>
                <w:i/>
              </w:rPr>
              <w:t>määrusi (EL) nr 1343/2011 ja</w:t>
            </w:r>
            <w:r w:rsidRPr="007324A1">
              <w:t xml:space="preserve"> (EL) nr 1380/2013 ning tunnistatakse kehtetuks nõukogu määrused (EÜ) nr 894/97, (EÜ) nr 850/98, (EÜ) nr 2549/2000, (EÜ) nr 254/2002, (EÜ) nr 812/2004 ja (EÜ) nr 2187/2005</w:t>
            </w:r>
          </w:p>
        </w:tc>
        <w:tc>
          <w:tcPr>
            <w:tcW w:w="4876" w:type="dxa"/>
            <w:gridSpan w:val="2"/>
          </w:tcPr>
          <w:p w:rsidR="000746C2" w:rsidRPr="007324A1" w:rsidRDefault="000746C2" w:rsidP="00896838">
            <w:pPr>
              <w:pStyle w:val="Normal6"/>
              <w:rPr>
                <w:szCs w:val="24"/>
              </w:rPr>
            </w:pPr>
            <w:r w:rsidRPr="007324A1">
              <w:t xml:space="preserve">Ettepanek: EUROOPA PARLAMENDI JA NÕUKOGU MÄÄRUS, mis käsitleb kalavarude ja mereökosüsteemide kaitsmist tehniliste meetmete abil ning millega muudetakse nõukogu määrusi (EÜ) nr 1967/2006, (EÜ) nr 1098/2007, (EÜ) nr 1224/2009 ning Euroopa Parlamendi ja nõukogu </w:t>
            </w:r>
            <w:r w:rsidRPr="007324A1">
              <w:rPr>
                <w:b/>
                <w:i/>
              </w:rPr>
              <w:t>määrust</w:t>
            </w:r>
            <w:r w:rsidRPr="007324A1">
              <w:t xml:space="preserve"> (EL) nr 1380/2013 ning tunnistatakse kehtetuks nõukogu määrused (EÜ) nr 894/97, (EÜ) nr 850/98, (EÜ) nr 2549/2000, (EÜ) nr 254/2002, (EÜ) nr 812/2004 ja (EÜ) nr 2187/2005</w:t>
            </w:r>
            <w:r w:rsidRPr="007324A1">
              <w:rPr>
                <w:b/>
                <w:i/>
              </w:rPr>
              <w:t xml:space="preserve"> ning komisjoni määrus (EÜ) nr 494/2002</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2</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lastRenderedPageBreak/>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(2a)</w:t>
            </w:r>
            <w:r w:rsidRPr="007324A1">
              <w:tab/>
            </w:r>
            <w:r w:rsidRPr="007324A1">
              <w:rPr>
                <w:b/>
                <w:i/>
              </w:rPr>
              <w:t>Olemasolevaid eeskirju on vaja lihtsustada, et ettevõtjatel, riigiasutustel ja sidusrühmadel oleks võimalik neid paremini mõista ja järgida. Järgida tuleks määruse (EL) nr 1380/2013 kohast nõuandekomisjonidega konsulteerimise menetlust ning tähelepanu tuleks pöörata selle tagamisele, et kõiki kaitse- ja säästvuseesmärke võetakse täiel määral arvesse.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(2b)</w:t>
            </w:r>
            <w:r w:rsidRPr="007324A1">
              <w:tab/>
            </w:r>
            <w:r w:rsidRPr="007324A1">
              <w:rPr>
                <w:b/>
                <w:i/>
              </w:rPr>
              <w:t>Tehniliste meetmete suhtes kehtivate eeskirjade lihtsustamine ei tohiks kaitse- ja säästvusnõudeid leebemaks muuta.</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w:t>
            </w:r>
            <w:r w:rsidRPr="007324A1">
              <w:tab/>
              <w:t>Tehniliste meetmete reguleerimiseks on vaja välja töötada raamistik. Raamistikuga tuleks kehtestada üldeeskirjad, mida kohaldatakse horisontaalselt kõigis liidu vetes ja näha ette selliste tehniliste meetmete väljatöötamine, mille puhul võetakse ühise kalanduspoliitika määrusega kehtestatud piirkondadeks jaotamise põhimõtte kaudu arvesse kalanduse piirkondlikke eripärasid.</w:t>
            </w:r>
          </w:p>
        </w:tc>
        <w:tc>
          <w:tcPr>
            <w:tcW w:w="4876" w:type="dxa"/>
          </w:tcPr>
          <w:p w:rsidR="000746C2" w:rsidRPr="007324A1" w:rsidRDefault="000746C2" w:rsidP="00896838">
            <w:pPr>
              <w:pStyle w:val="Normal6"/>
            </w:pPr>
            <w:r w:rsidRPr="007324A1">
              <w:t>(3)</w:t>
            </w:r>
            <w:r w:rsidRPr="007324A1">
              <w:tab/>
              <w:t>Tehniliste meetmete reguleerimiseks on vaja välja töötada raamistik. Raamistikuga tuleks kehtestada üldeeskirjad, mida kohaldatakse horisontaalselt kõigis liidu vetes</w:t>
            </w:r>
            <w:r w:rsidRPr="007324A1">
              <w:rPr>
                <w:b/>
                <w:i/>
              </w:rPr>
              <w:t>,</w:t>
            </w:r>
            <w:r w:rsidRPr="007324A1">
              <w:t xml:space="preserve"> ja näha ette selliste tehniliste meetmete väljatöötamine, mille puhul võetakse ühise kalanduspoliitika määrusega kehtestatud piirkondadeks jaotamise põhimõtte kaudu arvesse kalanduse piirkondlikke eripärasid. </w:t>
            </w:r>
            <w:r w:rsidRPr="007324A1">
              <w:rPr>
                <w:b/>
                <w:i/>
              </w:rPr>
              <w:t>See protsess peaks võimaldama ühitada ühiseeskirjad tulemuslikult kohalike ja piirkondlike oludega.</w:t>
            </w:r>
            <w:r w:rsidRPr="007324A1">
              <w:t xml:space="preserve"> </w:t>
            </w:r>
            <w:r w:rsidRPr="007324A1">
              <w:rPr>
                <w:b/>
                <w:i/>
              </w:rPr>
              <w:t xml:space="preserve">Samas ei tohiks see viia ühise kalanduspoliitika taasriigistamisele sarnaneva tulemuseni ning on tähtis, et nõuandekomisjonid tagaksid jätkuvalt, et piirkondadeks </w:t>
            </w:r>
            <w:r w:rsidRPr="007324A1">
              <w:rPr>
                <w:b/>
                <w:i/>
              </w:rPr>
              <w:lastRenderedPageBreak/>
              <w:t>jaotamine toimub kooskõlas määruse (EL) nr 1380/2013 põhjenduses 14 toodud liidu lähenemisviisiga.</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5</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(4)</w:t>
            </w:r>
            <w:r w:rsidRPr="007324A1">
              <w:tab/>
              <w:t>Raamistik peaks hõlmama kalavarude püüki ja lossimist ning püügivahendite tööpõhimõtteid ja püügitegevuse vastasmõju mereökosüsteemidega.</w:t>
            </w:r>
          </w:p>
        </w:tc>
        <w:tc>
          <w:tcPr>
            <w:tcW w:w="4876" w:type="dxa"/>
          </w:tcPr>
          <w:p w:rsidR="000746C2" w:rsidRPr="007324A1" w:rsidRDefault="000746C2" w:rsidP="00896838">
            <w:pPr>
              <w:pStyle w:val="Normal6"/>
            </w:pPr>
            <w:r w:rsidRPr="007324A1">
              <w:t>(4)</w:t>
            </w:r>
            <w:r w:rsidRPr="007324A1">
              <w:tab/>
              <w:t>Raamistik peaks hõlmama kalavarude püüki ja lossimist ning püügivahendite tööpõhimõtteid ja püügitegevuse vastasmõju mereökosüsteemidega</w:t>
            </w:r>
            <w:r w:rsidRPr="007324A1">
              <w:rPr>
                <w:b/>
                <w:i/>
              </w:rPr>
              <w:t xml:space="preserve"> ning võtma samuti arvesse sotsiaal-majanduslikku dünaamikat</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(6)</w:t>
            </w:r>
            <w:r w:rsidRPr="007324A1">
              <w:tab/>
            </w:r>
            <w:r w:rsidRPr="007324A1">
              <w:rPr>
                <w:b/>
                <w:i/>
              </w:rPr>
              <w:t xml:space="preserve">Vajaduse korral tuleks tehnilisi meetmeid kohaldada harrastuskalapüügi suhtes, millel võib olla </w:t>
            </w:r>
            <w:r w:rsidRPr="007324A1">
              <w:t xml:space="preserve">märkimisväärne mõju </w:t>
            </w:r>
            <w:r w:rsidRPr="007324A1">
              <w:rPr>
                <w:b/>
                <w:i/>
              </w:rPr>
              <w:t>kalavarudele ning karbi- ja koorikloomaliikidele</w:t>
            </w:r>
            <w:r w:rsidRPr="007324A1">
              <w:t>.</w:t>
            </w:r>
          </w:p>
        </w:tc>
        <w:tc>
          <w:tcPr>
            <w:tcW w:w="4876" w:type="dxa"/>
          </w:tcPr>
          <w:p w:rsidR="000746C2" w:rsidRPr="007324A1" w:rsidRDefault="000746C2" w:rsidP="00896838">
            <w:pPr>
              <w:pStyle w:val="Normal6"/>
              <w:rPr>
                <w:szCs w:val="24"/>
              </w:rPr>
            </w:pPr>
            <w:r w:rsidRPr="007324A1">
              <w:t>(6)</w:t>
            </w:r>
            <w:r w:rsidRPr="007324A1">
              <w:tab/>
            </w:r>
            <w:r w:rsidRPr="007324A1">
              <w:rPr>
                <w:b/>
                <w:i/>
              </w:rPr>
              <w:t xml:space="preserve">Harrastuskalapüügil võib olla merekeskkonnale, kalavarudele ja muudele liikidele </w:t>
            </w:r>
            <w:r w:rsidRPr="007324A1">
              <w:t xml:space="preserve">märkimisväärne mõju </w:t>
            </w:r>
            <w:r w:rsidRPr="007324A1">
              <w:rPr>
                <w:b/>
                <w:i/>
              </w:rPr>
              <w:t>ning seetõttu tuleks selle suhtes tehnilisi meetmeid kohaldada</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7</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6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(6a)</w:t>
            </w:r>
            <w:r w:rsidRPr="007324A1">
              <w:tab/>
            </w:r>
            <w:r w:rsidRPr="007324A1">
              <w:rPr>
                <w:b/>
                <w:i/>
              </w:rPr>
              <w:t>Harrastuskalastajate (õngepüük) püütud ja vabaks lastud kalade ellujäämismäär on suur, kuni selle kohta puuduvad vastupidised teaduslikud tõendid.</w:t>
            </w:r>
          </w:p>
        </w:tc>
      </w:tr>
    </w:tbl>
    <w:p w:rsidR="000746C2" w:rsidRPr="007324A1" w:rsidRDefault="000746C2" w:rsidP="000746C2"/>
    <w:p w:rsidR="000746C2" w:rsidRPr="007324A1" w:rsidRDefault="000746C2" w:rsidP="000746C2">
      <w:pPr>
        <w:pStyle w:val="AMNumberTabs"/>
      </w:pPr>
      <w:r w:rsidRPr="007324A1">
        <w:lastRenderedPageBreak/>
        <w:t>Muudatusettepanek</w:t>
      </w:r>
      <w:r w:rsidRPr="007324A1">
        <w:tab/>
      </w:r>
      <w:r w:rsidRPr="007324A1">
        <w:tab/>
        <w:t>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6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96838" w:rsidP="00896838">
            <w:pPr>
              <w:pStyle w:val="Normal6"/>
            </w:pPr>
            <w:r w:rsidRPr="007324A1">
              <w:rPr>
                <w:b/>
                <w:i/>
              </w:rPr>
              <w:t>(6</w:t>
            </w:r>
            <w:r w:rsidR="000746C2" w:rsidRPr="007324A1">
              <w:rPr>
                <w:b/>
                <w:i/>
              </w:rPr>
              <w:t>b)</w:t>
            </w:r>
            <w:r w:rsidR="000746C2" w:rsidRPr="007324A1">
              <w:tab/>
            </w:r>
            <w:r w:rsidR="000746C2" w:rsidRPr="007324A1">
              <w:rPr>
                <w:b/>
                <w:i/>
              </w:rPr>
              <w:t>Lossimiskohustus kehtib määruse (EL) nr 1380/2013 kohaselt kogu nende liikide saagile, mille suhtes kohaldatakse püügi piirnorme. Kui aga nende liikide isendeid püütakse ja need lastakse kohe vabaks harrastuskalapüügi raames ja nende liikide kõrge ellujäämismäär on teaduslikult tõestatud, nagu see võib olla harrastuskalastajate poolt õngega püütud kalade puhul, peaks olema võimalik asjaomase kalapüügi puhul lossimiskohustusest erandit teha, kohaldades nimetatud määruses sätestatud menetlusi, eelkõige võttes selleks meetmeid mitmeaastaste kavade ja/või tagasiheitekavade raames.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(7)</w:t>
            </w:r>
            <w:r w:rsidRPr="007324A1">
              <w:tab/>
              <w:t>Tehnilised meetmed peaksid aitama saavutada ühise kalanduspoliitika eesmärke</w:t>
            </w:r>
            <w:r w:rsidRPr="007324A1">
              <w:rPr>
                <w:b/>
                <w:i/>
              </w:rPr>
              <w:t>, milleks on püüda kalavarusid maksimaalse jätkusuutliku saagikuse tasemel, vähendada soovimatut saaki ja vältida saagi vette tagasi laskmist, ning Euroopa Parlamendi ja nõukogu direktiivis 2008/56/EÜ</w:t>
            </w:r>
            <w:r w:rsidRPr="007324A1">
              <w:rPr>
                <w:b/>
                <w:i/>
                <w:vertAlign w:val="superscript"/>
              </w:rPr>
              <w:t>18</w:t>
            </w:r>
            <w:r w:rsidRPr="007324A1">
              <w:rPr>
                <w:b/>
                <w:i/>
              </w:rPr>
              <w:t xml:space="preserve"> sätestatud hea keskkonnaseisundi</w:t>
            </w:r>
            <w:r w:rsidRPr="007324A1">
              <w:t>.</w:t>
            </w:r>
          </w:p>
        </w:tc>
        <w:tc>
          <w:tcPr>
            <w:tcW w:w="4876" w:type="dxa"/>
          </w:tcPr>
          <w:p w:rsidR="000746C2" w:rsidRPr="007324A1" w:rsidRDefault="000746C2" w:rsidP="00896838">
            <w:pPr>
              <w:pStyle w:val="Normal6"/>
              <w:rPr>
                <w:szCs w:val="24"/>
              </w:rPr>
            </w:pPr>
            <w:r w:rsidRPr="007324A1">
              <w:t>(7)</w:t>
            </w:r>
            <w:r w:rsidRPr="007324A1">
              <w:tab/>
              <w:t>Tehnilised meetmed peaksid aitama saavutada ühise kalanduspoliitika eesmärke.</w:t>
            </w:r>
          </w:p>
        </w:tc>
      </w:tr>
      <w:tr w:rsidR="000746C2" w:rsidRPr="007324A1" w:rsidTr="00896838">
        <w:trPr>
          <w:jc w:val="center"/>
        </w:trPr>
        <w:tc>
          <w:tcPr>
            <w:tcW w:w="4876" w:type="dxa"/>
          </w:tcPr>
          <w:p w:rsidR="000746C2" w:rsidRPr="007324A1" w:rsidRDefault="000746C2" w:rsidP="00896838">
            <w:pPr>
              <w:pStyle w:val="Normal6"/>
              <w:rPr>
                <w:b/>
                <w:i/>
              </w:rPr>
            </w:pPr>
            <w:r w:rsidRPr="007324A1">
              <w:t>__________________</w:t>
            </w:r>
          </w:p>
        </w:tc>
        <w:tc>
          <w:tcPr>
            <w:tcW w:w="4876" w:type="dxa"/>
          </w:tcPr>
          <w:p w:rsidR="000746C2" w:rsidRPr="007324A1" w:rsidRDefault="000746C2" w:rsidP="00896838">
            <w:pPr>
              <w:pStyle w:val="Normal6"/>
            </w:pPr>
          </w:p>
        </w:tc>
      </w:tr>
      <w:tr w:rsidR="000746C2" w:rsidRPr="007324A1" w:rsidTr="00896838">
        <w:trPr>
          <w:jc w:val="center"/>
        </w:trPr>
        <w:tc>
          <w:tcPr>
            <w:tcW w:w="4876" w:type="dxa"/>
          </w:tcPr>
          <w:p w:rsidR="000746C2" w:rsidRPr="007324A1" w:rsidRDefault="000746C2" w:rsidP="00896838">
            <w:pPr>
              <w:pStyle w:val="Normal6"/>
              <w:rPr>
                <w:b/>
                <w:i/>
                <w:vertAlign w:val="superscript"/>
              </w:rPr>
            </w:pPr>
            <w:r w:rsidRPr="007324A1">
              <w:rPr>
                <w:b/>
                <w:i/>
                <w:vertAlign w:val="superscript"/>
              </w:rPr>
              <w:t xml:space="preserve">18 </w:t>
            </w:r>
            <w:r w:rsidRPr="007324A1">
              <w:rPr>
                <w:b/>
                <w:i/>
              </w:rPr>
              <w:t>Euroopa Parlamendi ja nõukogu 17. juuni 2008. aasta direktiiv 2008/56/EÜ, millega kehtestatakse ühenduse merekeskkonnapoliitika-alane tegevusraamistik (ELT L 164, 25.6.2008, lk 19).</w:t>
            </w:r>
          </w:p>
        </w:tc>
        <w:tc>
          <w:tcPr>
            <w:tcW w:w="4876" w:type="dxa"/>
          </w:tcPr>
          <w:p w:rsidR="000746C2" w:rsidRPr="007324A1" w:rsidRDefault="000746C2" w:rsidP="00896838">
            <w:pPr>
              <w:pStyle w:val="Normal6"/>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7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b/>
                <w:bCs/>
                <w:i/>
                <w:iCs/>
              </w:rPr>
            </w:pPr>
          </w:p>
        </w:tc>
        <w:tc>
          <w:tcPr>
            <w:tcW w:w="4876" w:type="dxa"/>
          </w:tcPr>
          <w:p w:rsidR="000746C2" w:rsidRPr="007324A1" w:rsidRDefault="00896838" w:rsidP="00896838">
            <w:pPr>
              <w:pStyle w:val="Normal6"/>
              <w:rPr>
                <w:b/>
                <w:bCs/>
                <w:i/>
                <w:iCs/>
                <w:szCs w:val="24"/>
              </w:rPr>
            </w:pPr>
            <w:r w:rsidRPr="007324A1">
              <w:rPr>
                <w:b/>
                <w:i/>
              </w:rPr>
              <w:t>(7</w:t>
            </w:r>
            <w:r w:rsidR="000746C2" w:rsidRPr="007324A1">
              <w:rPr>
                <w:b/>
                <w:i/>
              </w:rPr>
              <w:t>a) Tehnilised meetmed peaksid olema proportsionaalsed seatud eesmärkidega. Enne meetmete vastuvõtmist tuleks arvesse võtta nende võimalikku majanduslikku ja sotsiaalset mõju.</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7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(7b)</w:t>
            </w:r>
            <w:r w:rsidRPr="007324A1">
              <w:tab/>
            </w:r>
            <w:r w:rsidRPr="007324A1">
              <w:rPr>
                <w:b/>
                <w:i/>
              </w:rPr>
              <w:t>Tehniliste meetmete ja rakenduskavade jõustamine ja rakendamine ning vajaduse korral lubade andmine ning laevade ja teatavate püügivahendite konstruktsiooni ja tööpõhimõtete piirangud ei tohiks takistada püügioperatsioone teostatavate laevade pardal tervishoiu- ja ohutusnõuete parandamist.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12</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7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96838" w:rsidP="00896838">
            <w:pPr>
              <w:pStyle w:val="Normal6"/>
            </w:pPr>
            <w:r w:rsidRPr="007324A1">
              <w:rPr>
                <w:b/>
                <w:i/>
              </w:rPr>
              <w:t>(7</w:t>
            </w:r>
            <w:r w:rsidR="000746C2" w:rsidRPr="007324A1">
              <w:rPr>
                <w:b/>
                <w:i/>
              </w:rPr>
              <w:t>c)</w:t>
            </w:r>
            <w:r w:rsidR="000746C2" w:rsidRPr="007324A1">
              <w:tab/>
            </w:r>
            <w:r w:rsidR="000746C2" w:rsidRPr="007324A1">
              <w:rPr>
                <w:b/>
                <w:i/>
              </w:rPr>
              <w:t xml:space="preserve">Käesoleva määruse alusel vastu võetud tehnilised meetmed peaksid olema kooskõlas ÜRO bioloogilise mitmekesisuse konventsiooni alusel aastateks 2011–2020 koostatud bioloogilise mitmekesisuse strateegilise kavaga ning need peaksid toetama ELi 2020. aasta bioloogilise mitmekesisuse strateegia rakendamist, eelkõige eesmärki </w:t>
            </w:r>
            <w:r w:rsidR="000746C2" w:rsidRPr="007324A1">
              <w:rPr>
                <w:b/>
                <w:i/>
              </w:rPr>
              <w:lastRenderedPageBreak/>
              <w:t>tagada kalavarude säästev kasutamine ja sellega seotud meetmed.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(8)</w:t>
            </w:r>
            <w:r w:rsidRPr="007324A1">
              <w:tab/>
              <w:t xml:space="preserve">Eelkõige tuleks tehniliste meetmetega </w:t>
            </w:r>
            <w:r w:rsidRPr="007324A1">
              <w:rPr>
                <w:b/>
                <w:i/>
              </w:rPr>
              <w:t>kaitsta noori isendeid</w:t>
            </w:r>
            <w:r w:rsidRPr="007324A1">
              <w:t xml:space="preserve"> ja </w:t>
            </w:r>
            <w:r w:rsidRPr="007324A1">
              <w:rPr>
                <w:b/>
                <w:i/>
              </w:rPr>
              <w:t>kudekogumeid</w:t>
            </w:r>
            <w:r w:rsidRPr="007324A1">
              <w:t xml:space="preserve"> selektiivsete püügivahendite kasutamise ja kahju vältimise meetmete abil. Samuti </w:t>
            </w:r>
            <w:r w:rsidRPr="007324A1">
              <w:rPr>
                <w:b/>
                <w:i/>
              </w:rPr>
              <w:t>tuleks tehniliste meetmetega</w:t>
            </w:r>
            <w:r w:rsidRPr="007324A1">
              <w:t xml:space="preserve"> minimeerida ja võimaluse korral kaotada püügivahendite mõju mereökosüsteemile ning eeskätt tundlikele liikidele ja elupaikadele. </w:t>
            </w:r>
            <w:r w:rsidRPr="007324A1">
              <w:rPr>
                <w:b/>
                <w:i/>
              </w:rPr>
              <w:t>Samuti</w:t>
            </w:r>
            <w:r w:rsidRPr="007324A1">
              <w:t xml:space="preserve"> peaksid </w:t>
            </w:r>
            <w:r w:rsidRPr="007324A1">
              <w:rPr>
                <w:b/>
                <w:i/>
              </w:rPr>
              <w:t>need</w:t>
            </w:r>
            <w:r w:rsidRPr="007324A1">
              <w:t xml:space="preserve"> aitama kehtestada majandamismeetmeid, mis on vajalikud nõukogu direktiivis 92/43/EMÜ,</w:t>
            </w:r>
            <w:r w:rsidRPr="007324A1">
              <w:rPr>
                <w:vertAlign w:val="superscript"/>
              </w:rPr>
              <w:t>19</w:t>
            </w:r>
            <w:r w:rsidRPr="007324A1">
              <w:t xml:space="preserve"> Euroopa Parlamendi ja nõukogu direktiivis 2009/147/EÜ</w:t>
            </w:r>
            <w:r w:rsidRPr="007324A1">
              <w:rPr>
                <w:vertAlign w:val="superscript"/>
              </w:rPr>
              <w:t>20</w:t>
            </w:r>
            <w:r w:rsidRPr="007324A1">
              <w:t xml:space="preserve"> ning direktiivis 2008/56/EÜ sätestatud kohustuste täitmiseks.</w:t>
            </w:r>
          </w:p>
        </w:tc>
        <w:tc>
          <w:tcPr>
            <w:tcW w:w="4876" w:type="dxa"/>
          </w:tcPr>
          <w:p w:rsidR="000746C2" w:rsidRPr="007324A1" w:rsidRDefault="000746C2" w:rsidP="00896838">
            <w:pPr>
              <w:pStyle w:val="Normal6"/>
              <w:rPr>
                <w:szCs w:val="24"/>
              </w:rPr>
            </w:pPr>
            <w:r w:rsidRPr="007324A1">
              <w:t>(8)</w:t>
            </w:r>
            <w:r w:rsidRPr="007324A1">
              <w:tab/>
              <w:t xml:space="preserve">Eelkõige tuleks tehniliste meetmetega </w:t>
            </w:r>
            <w:r w:rsidRPr="007324A1">
              <w:rPr>
                <w:b/>
                <w:i/>
              </w:rPr>
              <w:t>aidata kaasa noorte isendite</w:t>
            </w:r>
            <w:r w:rsidRPr="007324A1">
              <w:t xml:space="preserve"> ja </w:t>
            </w:r>
            <w:r w:rsidRPr="007324A1">
              <w:rPr>
                <w:b/>
                <w:i/>
              </w:rPr>
              <w:t>kudekogumite kaitsmisele</w:t>
            </w:r>
            <w:r w:rsidRPr="007324A1">
              <w:t xml:space="preserve"> selektiivsete püügivahendite kasutamise ja kahju vältimise meetmete abil. Samuti </w:t>
            </w:r>
            <w:r w:rsidRPr="007324A1">
              <w:rPr>
                <w:b/>
                <w:i/>
              </w:rPr>
              <w:t>peaksid tehnilised meetmed aitama</w:t>
            </w:r>
            <w:r w:rsidRPr="007324A1">
              <w:t xml:space="preserve"> minimeerida ja võimaluse korral kaotada püügivahendite</w:t>
            </w:r>
            <w:r w:rsidRPr="007324A1">
              <w:rPr>
                <w:b/>
                <w:i/>
              </w:rPr>
              <w:t xml:space="preserve"> kahjulikku</w:t>
            </w:r>
            <w:r w:rsidRPr="007324A1">
              <w:t xml:space="preserve"> mõju mereökosüsteemile ning eeskätt tundlikele liikidele ja elupaikadele. </w:t>
            </w:r>
            <w:r w:rsidRPr="007324A1">
              <w:rPr>
                <w:b/>
                <w:i/>
              </w:rPr>
              <w:t>Vähese keskkonnamõjuga püügivahendite ja -tavade soodustamiseks tuleks pakkuda stiimuleid.</w:t>
            </w:r>
            <w:r w:rsidRPr="007324A1">
              <w:t xml:space="preserve"> </w:t>
            </w:r>
            <w:r w:rsidRPr="007324A1">
              <w:rPr>
                <w:b/>
                <w:i/>
              </w:rPr>
              <w:t>Tehnilised meetmed</w:t>
            </w:r>
            <w:r w:rsidRPr="007324A1">
              <w:t xml:space="preserve"> peaksid </w:t>
            </w:r>
            <w:r w:rsidRPr="007324A1">
              <w:rPr>
                <w:b/>
                <w:i/>
              </w:rPr>
              <w:t>ka</w:t>
            </w:r>
            <w:r w:rsidRPr="007324A1">
              <w:t xml:space="preserve"> aitama kehtestada majandamismeetmeid, mis on vajalikud nõukogu direktiivis 92/43/EMÜ,</w:t>
            </w:r>
            <w:r w:rsidRPr="007324A1">
              <w:rPr>
                <w:vertAlign w:val="superscript"/>
              </w:rPr>
              <w:t>19</w:t>
            </w:r>
            <w:r w:rsidRPr="007324A1">
              <w:t xml:space="preserve"> Euroopa Parlamendi ja nõukogu direktiivis 2009/147/EÜ</w:t>
            </w:r>
            <w:r w:rsidRPr="007324A1">
              <w:rPr>
                <w:vertAlign w:val="superscript"/>
              </w:rPr>
              <w:t>20</w:t>
            </w:r>
            <w:r w:rsidRPr="007324A1">
              <w:t xml:space="preserve"> ning direktiivis 2008/56/EÜ sätestatud kohustuste täitmiseks.</w:t>
            </w:r>
          </w:p>
        </w:tc>
      </w:tr>
      <w:tr w:rsidR="000746C2" w:rsidRPr="007324A1" w:rsidTr="00896838">
        <w:trPr>
          <w:jc w:val="center"/>
        </w:trPr>
        <w:tc>
          <w:tcPr>
            <w:tcW w:w="4876" w:type="dxa"/>
          </w:tcPr>
          <w:p w:rsidR="000746C2" w:rsidRPr="007324A1" w:rsidRDefault="000746C2" w:rsidP="00896838">
            <w:pPr>
              <w:pStyle w:val="Normal6"/>
            </w:pPr>
            <w:r w:rsidRPr="007324A1">
              <w:t>__________________</w:t>
            </w:r>
          </w:p>
        </w:tc>
        <w:tc>
          <w:tcPr>
            <w:tcW w:w="4876" w:type="dxa"/>
          </w:tcPr>
          <w:p w:rsidR="000746C2" w:rsidRPr="007324A1" w:rsidRDefault="000746C2" w:rsidP="00896838">
            <w:pPr>
              <w:pStyle w:val="Normal6"/>
              <w:rPr>
                <w:szCs w:val="24"/>
              </w:rPr>
            </w:pPr>
            <w:r w:rsidRPr="007324A1">
              <w:t>__________________</w:t>
            </w:r>
          </w:p>
        </w:tc>
      </w:tr>
      <w:tr w:rsidR="000746C2" w:rsidRPr="007324A1" w:rsidTr="00896838">
        <w:trPr>
          <w:jc w:val="center"/>
        </w:trPr>
        <w:tc>
          <w:tcPr>
            <w:tcW w:w="4876" w:type="dxa"/>
          </w:tcPr>
          <w:p w:rsidR="000746C2" w:rsidRPr="007324A1" w:rsidRDefault="000746C2" w:rsidP="00896838">
            <w:pPr>
              <w:pStyle w:val="Normal6"/>
            </w:pPr>
            <w:r w:rsidRPr="007324A1">
              <w:rPr>
                <w:vertAlign w:val="superscript"/>
              </w:rPr>
              <w:t xml:space="preserve">19 </w:t>
            </w:r>
            <w:r w:rsidRPr="007324A1">
              <w:t>Nõukogu 21. mai 1992. aasta direktiiv 92/43/EMÜ looduslike elupaikade ning loodusliku loomastiku ja taimestiku kaitse kohta (EÜT L 206, 22.7.1992, lk 7).</w:t>
            </w:r>
          </w:p>
        </w:tc>
        <w:tc>
          <w:tcPr>
            <w:tcW w:w="4876" w:type="dxa"/>
          </w:tcPr>
          <w:p w:rsidR="000746C2" w:rsidRPr="007324A1" w:rsidRDefault="000746C2" w:rsidP="00896838">
            <w:pPr>
              <w:pStyle w:val="Normal6"/>
              <w:rPr>
                <w:szCs w:val="24"/>
              </w:rPr>
            </w:pPr>
            <w:r w:rsidRPr="007324A1">
              <w:rPr>
                <w:vertAlign w:val="superscript"/>
              </w:rPr>
              <w:t xml:space="preserve">19 </w:t>
            </w:r>
            <w:r w:rsidRPr="007324A1">
              <w:t>Nõukogu 21. mai 1992. aasta direktiiv 92/43/EMÜ looduslike elupaikade ning loodusliku loomastiku ja taimestiku kaitse kohta (EÜT L 206, 22.7.1992, lk 7).</w:t>
            </w:r>
          </w:p>
        </w:tc>
      </w:tr>
      <w:tr w:rsidR="000746C2" w:rsidRPr="007324A1" w:rsidTr="00896838">
        <w:trPr>
          <w:jc w:val="center"/>
        </w:trPr>
        <w:tc>
          <w:tcPr>
            <w:tcW w:w="4876" w:type="dxa"/>
          </w:tcPr>
          <w:p w:rsidR="000746C2" w:rsidRPr="007324A1" w:rsidRDefault="000746C2" w:rsidP="00896838">
            <w:pPr>
              <w:pStyle w:val="Normal6"/>
            </w:pPr>
            <w:r w:rsidRPr="007324A1">
              <w:rPr>
                <w:vertAlign w:val="superscript"/>
              </w:rPr>
              <w:t xml:space="preserve">20 </w:t>
            </w:r>
            <w:r w:rsidRPr="007324A1">
              <w:t>Euroopa Parlamendi ja nõukogu 30. novembri 2009. aasta direktiiv 2009/147/EÜ loodusliku linnustiku kaitse kohta (ELT L 20, 26.1.2010, lk ...).</w:t>
            </w:r>
          </w:p>
        </w:tc>
        <w:tc>
          <w:tcPr>
            <w:tcW w:w="4876" w:type="dxa"/>
          </w:tcPr>
          <w:p w:rsidR="000746C2" w:rsidRPr="007324A1" w:rsidRDefault="000746C2" w:rsidP="00896838">
            <w:pPr>
              <w:pStyle w:val="Normal6"/>
              <w:rPr>
                <w:szCs w:val="24"/>
              </w:rPr>
            </w:pPr>
            <w:r w:rsidRPr="007324A1">
              <w:rPr>
                <w:vertAlign w:val="superscript"/>
              </w:rPr>
              <w:t xml:space="preserve">20 </w:t>
            </w:r>
            <w:r w:rsidRPr="007324A1">
              <w:t>Euroopa Parlamendi ja nõukogu 30. novembri 2009. aasta direktiiv 2009/147/EÜ loodusliku linnustiku kaitse kohta (ELT L 20, 26.1.2010, lk ...).</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8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96838" w:rsidP="00896838">
            <w:pPr>
              <w:pStyle w:val="Normal6"/>
            </w:pPr>
            <w:r w:rsidRPr="007324A1">
              <w:rPr>
                <w:b/>
                <w:i/>
              </w:rPr>
              <w:t>(8</w:t>
            </w:r>
            <w:r w:rsidR="000746C2" w:rsidRPr="007324A1">
              <w:rPr>
                <w:b/>
                <w:i/>
              </w:rPr>
              <w:t>a)</w:t>
            </w:r>
            <w:r w:rsidR="000746C2" w:rsidRPr="007324A1">
              <w:tab/>
            </w:r>
            <w:r w:rsidR="000746C2" w:rsidRPr="007324A1">
              <w:rPr>
                <w:b/>
                <w:i/>
              </w:rPr>
              <w:t xml:space="preserve">Tundlike liikide juhupüüki tuleks </w:t>
            </w:r>
            <w:r w:rsidR="000746C2" w:rsidRPr="007324A1">
              <w:rPr>
                <w:b/>
                <w:i/>
              </w:rPr>
              <w:lastRenderedPageBreak/>
              <w:t>käsitleda põhjalikult kogu kalapüügi ja kõikide püügivahendiliikide puhul, võttes arvesse neile direktiividega 92/43/EMÜ, 2009/147/EÜ ja 2008/56/EÜ tagatud ranget kaitsetaset, nende kõrget ohustatuse taset ja kohustust saavutada 2020. aastaks hea keskkonnaseisund.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(9)</w:t>
            </w:r>
            <w:r w:rsidRPr="007324A1">
              <w:tab/>
              <w:t xml:space="preserve">Tehniliste meetmete tõhususe hindamiseks tuleks kehtestada </w:t>
            </w:r>
            <w:r w:rsidRPr="007324A1">
              <w:rPr>
                <w:b/>
                <w:i/>
              </w:rPr>
              <w:t>sihid</w:t>
            </w:r>
            <w:r w:rsidRPr="007324A1">
              <w:t xml:space="preserve">, mis on seotud </w:t>
            </w:r>
            <w:r w:rsidRPr="007324A1">
              <w:rPr>
                <w:b/>
                <w:i/>
              </w:rPr>
              <w:t xml:space="preserve">soovimatu saagi määra, </w:t>
            </w:r>
            <w:r w:rsidRPr="007324A1">
              <w:t xml:space="preserve">tundlike liikide </w:t>
            </w:r>
            <w:r w:rsidRPr="007324A1">
              <w:rPr>
                <w:b/>
                <w:i/>
              </w:rPr>
              <w:t>kaaspüügi ja sellega, millises ulatuses kalapüük merepõhja elupaiku kahjustab;</w:t>
            </w:r>
            <w:r w:rsidRPr="007324A1">
              <w:t xml:space="preserve"> </w:t>
            </w:r>
            <w:r w:rsidRPr="007324A1">
              <w:rPr>
                <w:b/>
                <w:i/>
              </w:rPr>
              <w:t>need sihid peaksid kajastama</w:t>
            </w:r>
            <w:r w:rsidRPr="007324A1">
              <w:t xml:space="preserve"> ühise kalanduspoliitika ja liidu keskkonnaalaste õigusaktide (eelkõige </w:t>
            </w:r>
            <w:r w:rsidRPr="007324A1">
              <w:rPr>
                <w:b/>
                <w:i/>
              </w:rPr>
              <w:t>nõukogu direktiiv</w:t>
            </w:r>
            <w:r w:rsidRPr="007324A1">
              <w:t xml:space="preserve"> 92/43</w:t>
            </w:r>
            <w:r w:rsidRPr="007324A1">
              <w:rPr>
                <w:b/>
                <w:i/>
              </w:rPr>
              <w:t>/</w:t>
            </w:r>
            <w:r w:rsidRPr="007324A1">
              <w:t xml:space="preserve">EMÜ ning Euroopa Parlamendi ja nõukogu </w:t>
            </w:r>
            <w:r w:rsidRPr="007324A1">
              <w:rPr>
                <w:b/>
                <w:i/>
              </w:rPr>
              <w:t>direktiiv</w:t>
            </w:r>
            <w:r w:rsidRPr="007324A1">
              <w:t xml:space="preserve"> 2000/60/EÜ</w:t>
            </w:r>
            <w:r w:rsidRPr="007324A1">
              <w:rPr>
                <w:vertAlign w:val="superscript"/>
              </w:rPr>
              <w:t>21</w:t>
            </w:r>
            <w:r w:rsidRPr="007324A1">
              <w:t>) eesmärke</w:t>
            </w:r>
            <w:r w:rsidRPr="007324A1">
              <w:rPr>
                <w:b/>
                <w:i/>
              </w:rPr>
              <w:t xml:space="preserve"> ning parimat rahvusvahelist tava</w:t>
            </w:r>
            <w:r w:rsidRPr="007324A1">
              <w:t>.</w:t>
            </w:r>
          </w:p>
        </w:tc>
        <w:tc>
          <w:tcPr>
            <w:tcW w:w="4876" w:type="dxa"/>
          </w:tcPr>
          <w:p w:rsidR="000746C2" w:rsidRPr="007324A1" w:rsidRDefault="000746C2" w:rsidP="00896838">
            <w:pPr>
              <w:pStyle w:val="Normal6"/>
              <w:rPr>
                <w:szCs w:val="24"/>
              </w:rPr>
            </w:pPr>
            <w:r w:rsidRPr="007324A1">
              <w:t>(9)</w:t>
            </w:r>
            <w:r w:rsidRPr="007324A1">
              <w:tab/>
              <w:t xml:space="preserve">Tehniliste meetmete tõhususe hindamiseks tuleks kehtestada </w:t>
            </w:r>
            <w:r w:rsidRPr="007324A1">
              <w:rPr>
                <w:b/>
                <w:i/>
              </w:rPr>
              <w:t>tõhususnäitajad</w:t>
            </w:r>
            <w:r w:rsidRPr="007324A1">
              <w:t xml:space="preserve">, mis on seotud </w:t>
            </w:r>
            <w:r w:rsidRPr="007324A1">
              <w:rPr>
                <w:b/>
                <w:i/>
              </w:rPr>
              <w:t>kalavarude kaitseks kehtestatud alammõõdust väiksemate kalade püügi ja</w:t>
            </w:r>
            <w:r w:rsidRPr="007324A1">
              <w:t xml:space="preserve"> tundlike liikide </w:t>
            </w:r>
            <w:r w:rsidRPr="007324A1">
              <w:rPr>
                <w:b/>
                <w:i/>
              </w:rPr>
              <w:t>juhupüügi vähenemisega ning mereelupaikadele kalapüügist tuleneva kahjuliku keskkonnamõju vähenemisega ning mis kajastavad</w:t>
            </w:r>
            <w:r w:rsidRPr="007324A1">
              <w:t xml:space="preserve"> ühise kalanduspoliitika ja liidu keskkonnaalaste õigusaktide (eelkõige </w:t>
            </w:r>
            <w:r w:rsidRPr="007324A1">
              <w:rPr>
                <w:b/>
                <w:i/>
              </w:rPr>
              <w:t>direktiivi</w:t>
            </w:r>
            <w:r w:rsidRPr="007324A1">
              <w:t xml:space="preserve"> 92/43</w:t>
            </w:r>
            <w:r w:rsidR="001B2E21" w:rsidRPr="007324A1">
              <w:t>/EMÜ</w:t>
            </w:r>
            <w:r w:rsidRPr="007324A1">
              <w:rPr>
                <w:b/>
                <w:i/>
              </w:rPr>
              <w:t xml:space="preserve"> </w:t>
            </w:r>
            <w:r w:rsidRPr="007324A1">
              <w:t xml:space="preserve">ning Euroopa Parlamendi ja nõukogu </w:t>
            </w:r>
            <w:r w:rsidRPr="007324A1">
              <w:rPr>
                <w:b/>
                <w:i/>
              </w:rPr>
              <w:t>direktiivide 2009/147/EÜ ja</w:t>
            </w:r>
            <w:r w:rsidRPr="007324A1">
              <w:t xml:space="preserve"> 2000/60/EÜ</w:t>
            </w:r>
            <w:r w:rsidRPr="007324A1">
              <w:rPr>
                <w:vertAlign w:val="superscript"/>
              </w:rPr>
              <w:t>21</w:t>
            </w:r>
            <w:r w:rsidRPr="007324A1">
              <w:t>) eesmärke.</w:t>
            </w:r>
          </w:p>
        </w:tc>
      </w:tr>
      <w:tr w:rsidR="000746C2" w:rsidRPr="007324A1" w:rsidTr="00896838">
        <w:trPr>
          <w:jc w:val="center"/>
        </w:trPr>
        <w:tc>
          <w:tcPr>
            <w:tcW w:w="4876" w:type="dxa"/>
          </w:tcPr>
          <w:p w:rsidR="000746C2" w:rsidRPr="007324A1" w:rsidRDefault="000746C2" w:rsidP="00896838">
            <w:pPr>
              <w:pStyle w:val="Normal6"/>
            </w:pPr>
            <w:r w:rsidRPr="007324A1">
              <w:t>__________________</w:t>
            </w:r>
          </w:p>
        </w:tc>
        <w:tc>
          <w:tcPr>
            <w:tcW w:w="4876" w:type="dxa"/>
          </w:tcPr>
          <w:p w:rsidR="000746C2" w:rsidRPr="007324A1" w:rsidRDefault="000746C2" w:rsidP="00896838">
            <w:pPr>
              <w:pStyle w:val="Normal6"/>
              <w:rPr>
                <w:b/>
                <w:i/>
                <w:szCs w:val="24"/>
              </w:rPr>
            </w:pPr>
            <w:r w:rsidRPr="007324A1">
              <w:t>__________________</w:t>
            </w:r>
          </w:p>
        </w:tc>
      </w:tr>
      <w:tr w:rsidR="000746C2" w:rsidRPr="007324A1" w:rsidTr="00896838">
        <w:trPr>
          <w:jc w:val="center"/>
        </w:trPr>
        <w:tc>
          <w:tcPr>
            <w:tcW w:w="4876" w:type="dxa"/>
          </w:tcPr>
          <w:p w:rsidR="000746C2" w:rsidRPr="007324A1" w:rsidRDefault="000746C2" w:rsidP="00896838">
            <w:pPr>
              <w:pStyle w:val="Normal6"/>
            </w:pPr>
            <w:r w:rsidRPr="007324A1">
              <w:rPr>
                <w:vertAlign w:val="superscript"/>
              </w:rPr>
              <w:t xml:space="preserve">21 </w:t>
            </w:r>
            <w:r w:rsidRPr="007324A1">
              <w:t>Euroopa Parlamendi ja nõukogu 23. oktoobri 2000. aasta direktiiv 2000/60/EÜ, millega kehtestatakse ühenduse veepoliitika alane tegevusraamistik (EÜT L 327, 22.12.2000, lk 1).</w:t>
            </w:r>
          </w:p>
        </w:tc>
        <w:tc>
          <w:tcPr>
            <w:tcW w:w="4876" w:type="dxa"/>
          </w:tcPr>
          <w:p w:rsidR="000746C2" w:rsidRPr="007324A1" w:rsidRDefault="000746C2" w:rsidP="00896838">
            <w:pPr>
              <w:pStyle w:val="Normal6"/>
              <w:rPr>
                <w:szCs w:val="24"/>
              </w:rPr>
            </w:pPr>
            <w:r w:rsidRPr="007324A1">
              <w:rPr>
                <w:vertAlign w:val="superscript"/>
              </w:rPr>
              <w:t xml:space="preserve">21 </w:t>
            </w:r>
            <w:r w:rsidRPr="007324A1">
              <w:t>Euroopa Parlamendi ja nõukogu 23. oktoobri 2000. aasta direktiiv 2000/60/EÜ, millega kehtestatakse ühenduse veepoliitika alane tegevusraamistik (EÜT L 327, 22.12.2000, lk 1).</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9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(9a)</w:t>
            </w:r>
            <w:r w:rsidRPr="007324A1">
              <w:tab/>
            </w:r>
            <w:r w:rsidRPr="007324A1">
              <w:rPr>
                <w:b/>
                <w:i/>
              </w:rPr>
              <w:t>Liikmesriigid peaksid võimalikult palju kasutama Euroopa Parlamendi ja nõukogu määruses (EL) nr 508/2014</w:t>
            </w:r>
            <w:r w:rsidRPr="007324A1">
              <w:rPr>
                <w:b/>
                <w:i/>
                <w:vertAlign w:val="superscript"/>
              </w:rPr>
              <w:t>1 a</w:t>
            </w:r>
            <w:r w:rsidRPr="007324A1">
              <w:rPr>
                <w:b/>
                <w:i/>
              </w:rPr>
              <w:t xml:space="preserve"> pakutavaid meetmeid, et kalureid </w:t>
            </w:r>
            <w:r w:rsidRPr="007324A1">
              <w:rPr>
                <w:b/>
                <w:i/>
              </w:rPr>
              <w:lastRenderedPageBreak/>
              <w:t>tehniliste meetmete rakendamisel toetada ja tagada, et ühise kalanduspoliitika sotsiaal-majanduslikke eesmärke võetakse arvesse.</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rFonts w:ascii="Times New Roman Bold" w:hAnsi="Times New Roman Bold"/>
                <w:b/>
                <w:i/>
                <w:vertAlign w:val="superscript"/>
              </w:rPr>
              <w:t>1a</w:t>
            </w:r>
            <w:r w:rsidRPr="007324A1">
              <w:rPr>
                <w:b/>
                <w:i/>
              </w:rPr>
              <w:t xml:space="preserve"> Euroopa Parlamendi ja nõukogu 15. mai 2014. aasta määrus (EL) nr 508/2014 Euroopa Merendus- ja Kalandusfondi kohta ja millega tunnistatakse kehtetuks nõukogu määrused (EÜ) nr 2328/2003, (EÜ) nr 861/2006, (EÜ) nr 1198/2006 ja (EÜ) nr 791/2007 ning Euroopa Parlamendi ja nõukogu määrus (EL) nr 1255/2011 (ELT L 149, 20.5.2014, lk 1).</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17</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(11)</w:t>
            </w:r>
            <w:r w:rsidRPr="007324A1">
              <w:tab/>
              <w:t>Teatavad hävitava toimega püügivahendid või -meetodid, mille puhul kasutatakse lõhkeaineid, mürke, uimastavaid aineid, elektrivoolu, suruõhuhaamreid või muid löökvahendeid, veetavad seadmed ja haaratsid punakorallide või muud liiki korallide ja korallilaadsete liikide korjamiseks ning teatavad harpuunpüssid tuleks keelata, välja arvatud elektriimpulsstraalid, mida võib kasutada teatavatel rangetel tingimustel.</w:t>
            </w:r>
          </w:p>
        </w:tc>
        <w:tc>
          <w:tcPr>
            <w:tcW w:w="4876" w:type="dxa"/>
          </w:tcPr>
          <w:p w:rsidR="000746C2" w:rsidRPr="007324A1" w:rsidRDefault="000746C2" w:rsidP="00896838">
            <w:pPr>
              <w:pStyle w:val="Normal6"/>
            </w:pPr>
            <w:r w:rsidRPr="007324A1">
              <w:t>(11)</w:t>
            </w:r>
            <w:r w:rsidRPr="007324A1">
              <w:tab/>
              <w:t xml:space="preserve">Teatavad hävitava toimega püügivahendid või -meetodid, mille puhul kasutatakse lõhkeaineid, mürke, uimastavaid aineid, elektrivoolu, suruõhuhaamreid või muid löökvahendeid, veetavad seadmed ja haaratsid punakorallide või muud liiki korallide ja korallilaadsete liikide korjamiseks ning teatavad harpuunpüssid tuleks keelata, välja arvatud elektriimpulsstraalid, mida võib kasutada teatavatel rangetel tingimustel. </w:t>
            </w:r>
            <w:r w:rsidRPr="007324A1">
              <w:rPr>
                <w:b/>
                <w:i/>
              </w:rPr>
              <w:t>Sellega seoses on vaja tagada, et enne innovaatiliste kalapüügivahendite, nagu näiteks impulsstraalide laialdast kasutuselevõttu on olemas asjakohased teadmised nende mõju, sealhulgas kumulatiivse mõju kohta.</w:t>
            </w:r>
            <w:r w:rsidRPr="007324A1">
              <w:t xml:space="preserve"> </w:t>
            </w:r>
            <w:r w:rsidRPr="007324A1">
              <w:rPr>
                <w:b/>
                <w:i/>
              </w:rPr>
              <w:t>Lisaks tuleks luua järelevalve-, kontrolli- ja hindamissüsteem, mida kasutatakse jõustamise ja teadusuuringute ning ka hindamise eesmärgil.</w:t>
            </w:r>
            <w:r w:rsidRPr="007324A1">
              <w:t xml:space="preserve"> </w:t>
            </w:r>
            <w:r w:rsidRPr="007324A1">
              <w:rPr>
                <w:b/>
                <w:i/>
              </w:rPr>
              <w:t>Samuti tuleks kehtivaid lubasid enne neile püsivalt keelustamata staatuse andmist uuesti teaduslikult hinnata.</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11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(11a)</w:t>
            </w:r>
            <w:r w:rsidRPr="007324A1">
              <w:tab/>
            </w:r>
            <w:r w:rsidRPr="007324A1">
              <w:rPr>
                <w:b/>
                <w:i/>
              </w:rPr>
              <w:t>Enne innovaatiliste kalapüügivahendite, sealhulgas impulsstraalide laialdast töönduslikul tasemel kasutuselevõttu on vaja üksikasjalikke ja koguselisi teadmisi nende mõju kohta, sealhulgas merekeskkonnale ja liikidele avalduva kumulatiivse mõju kohta. Tuleb luua tõhus järelevalve- ja hindamisprogramm.</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19</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(14)</w:t>
            </w:r>
            <w:r w:rsidRPr="007324A1">
              <w:tab/>
              <w:t>Arvestades STECFi nõuannet, tuleks tundlike süvamereliikide kaitsmiseks jätkuvalt keelata passiivvõrkudega püük vetes, mis asuvad ICESi IIIa, VIa, VIb, VIIb, VIIc, VIIj ja VIIk rajoonis ning ICESi VIII, IX, X ja XII alapiirkonnas ida pool 27° läänepikkust ning mille kaardistatud sügavus on üle 600 meetri.</w:t>
            </w:r>
          </w:p>
        </w:tc>
        <w:tc>
          <w:tcPr>
            <w:tcW w:w="4876" w:type="dxa"/>
          </w:tcPr>
          <w:p w:rsidR="000746C2" w:rsidRPr="007324A1" w:rsidRDefault="000746C2" w:rsidP="00896838">
            <w:pPr>
              <w:pStyle w:val="Normal6"/>
            </w:pPr>
            <w:r w:rsidRPr="007324A1">
              <w:t>(14)</w:t>
            </w:r>
            <w:r w:rsidRPr="007324A1">
              <w:tab/>
              <w:t>Arvestades STECFi nõuannet, tuleks tundlike süvamereliikide kaitsmiseks jätkuvalt keelata passiivvõrkudega püük vetes, mis asuvad ICESi IIIa, VIa, VIb, VIIb, VIIc, VIIj ja VIIk rajoonis ning ICESi VIII, IX, X ja XII alapiirkonnas ida pool 27° läänepikkust ning mille kaardistatud sügavus on üle 600 meetri</w:t>
            </w:r>
            <w:r w:rsidRPr="007324A1">
              <w:rPr>
                <w:b/>
                <w:i/>
              </w:rPr>
              <w:t>, välja arvatud juhul, kui liikmesriigid tõendavad STECFiga konsulteerides tehtud teaduslike uuringute kaudu või piirkondadeks jaotamist kasutava konkreetse majandamise kaudu, mis võiks hõlmata muu hulgas kas piirkonnas tegutsevate laevade või püügikuude arvu vähendamist, või mitmeaastaste kavade kaudu, et kõnealuse püügi puhul on haide kaaspüük või tagasiheide väga väike</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20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lastRenderedPageBreak/>
        <w:t>Põhjendus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(15)</w:t>
            </w:r>
            <w:r w:rsidRPr="007324A1">
              <w:tab/>
              <w:t xml:space="preserve">Teatavate </w:t>
            </w:r>
            <w:r w:rsidRPr="007324A1">
              <w:rPr>
                <w:b/>
                <w:i/>
              </w:rPr>
              <w:t>haruldaste kalaliikide</w:t>
            </w:r>
            <w:r w:rsidRPr="007324A1">
              <w:t xml:space="preserve">, </w:t>
            </w:r>
            <w:r w:rsidRPr="007324A1">
              <w:rPr>
                <w:b/>
                <w:i/>
              </w:rPr>
              <w:t>näiteks hai- ja railiikide säilimist</w:t>
            </w:r>
            <w:r w:rsidRPr="007324A1">
              <w:t xml:space="preserve"> võib tõsiselt ohustada isegi piiratud püügitegevus. Selliste liikide kaitsmiseks tuleks nende püük üldiselt keelata.</w:t>
            </w:r>
          </w:p>
        </w:tc>
        <w:tc>
          <w:tcPr>
            <w:tcW w:w="4876" w:type="dxa"/>
          </w:tcPr>
          <w:p w:rsidR="000746C2" w:rsidRPr="007324A1" w:rsidRDefault="000746C2" w:rsidP="00896838">
            <w:pPr>
              <w:pStyle w:val="Normal6"/>
            </w:pPr>
            <w:r w:rsidRPr="007324A1">
              <w:t>(15)</w:t>
            </w:r>
            <w:r w:rsidRPr="007324A1">
              <w:tab/>
              <w:t xml:space="preserve">Teatavate </w:t>
            </w:r>
            <w:r w:rsidRPr="007324A1">
              <w:rPr>
                <w:b/>
                <w:i/>
              </w:rPr>
              <w:t>kalaliikide puhul</w:t>
            </w:r>
            <w:r w:rsidRPr="007324A1">
              <w:t xml:space="preserve">, </w:t>
            </w:r>
            <w:r w:rsidRPr="007324A1">
              <w:rPr>
                <w:b/>
                <w:i/>
              </w:rPr>
              <w:t>mis on haruldased või mille bioloogilised omadused muudavad need ülepüügi suhtes eriti tundlikuks,</w:t>
            </w:r>
            <w:r w:rsidRPr="007324A1">
              <w:t xml:space="preserve"> võib</w:t>
            </w:r>
            <w:r w:rsidRPr="007324A1">
              <w:rPr>
                <w:b/>
                <w:i/>
              </w:rPr>
              <w:t xml:space="preserve"> säilimist</w:t>
            </w:r>
            <w:r w:rsidRPr="007324A1">
              <w:t xml:space="preserve"> tõsiselt ohustada isegi piiratud püügitegevus. Selliste liikide kaitsmiseks tuleks nende püük üldiselt keelata.</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21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(21)</w:t>
            </w:r>
            <w:r w:rsidRPr="007324A1">
              <w:tab/>
              <w:t>Selleks et aidata püügisektoril lossimiskohustust rakendada, peaksid liikmesriigid kehtestama meetmed, mis hõlbustavad saagi ladustamist, ja aitama leida võimalusi kalavarude kaitseks kehtestatud alammõõdust väiksemate mereliikide turustamiseks. Need meetmed peaksid hõlmama lossimiskohtade ja varjualuste ehitamiseks ja kohandamiseks või kalandustoodete väärtuse suurendamiseks vajalike investeeringute toetamist.</w:t>
            </w:r>
          </w:p>
        </w:tc>
        <w:tc>
          <w:tcPr>
            <w:tcW w:w="4876" w:type="dxa"/>
          </w:tcPr>
          <w:p w:rsidR="000746C2" w:rsidRPr="007324A1" w:rsidRDefault="000746C2" w:rsidP="00896838">
            <w:pPr>
              <w:pStyle w:val="Normal6"/>
            </w:pPr>
            <w:r w:rsidRPr="007324A1">
              <w:t>(21)</w:t>
            </w:r>
            <w:r w:rsidRPr="007324A1">
              <w:tab/>
              <w:t>Selleks et aidata püügisektoril lossimiskohustust rakendada</w:t>
            </w:r>
            <w:r w:rsidRPr="007324A1">
              <w:rPr>
                <w:b/>
                <w:i/>
              </w:rPr>
              <w:t xml:space="preserve"> ja tagada selle täieliku järgimise kaudu võrdsed tingimused</w:t>
            </w:r>
            <w:r w:rsidRPr="007324A1">
              <w:t>, peaksid liikmesriigid kehtestama meetmed, mis hõlbustavad saagi ladustamist, ja aitama leida võimalusi kalavarude kaitseks kehtestatud alammõõdust väiksemate mereliikide turustamiseks. Need meetmed peaksid hõlmama lossimiskohtade ja varjualuste ehitamiseks ja kohandamiseks või kalandustoodete väärtuse suurendamiseks vajalike investeeringute toetamist.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22</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(23)</w:t>
            </w:r>
            <w:r w:rsidRPr="007324A1">
              <w:tab/>
              <w:t xml:space="preserve">Kui teaduslik nõuanne osutab, et </w:t>
            </w:r>
            <w:r w:rsidRPr="007324A1">
              <w:rPr>
                <w:b/>
                <w:i/>
              </w:rPr>
              <w:t xml:space="preserve">selliste </w:t>
            </w:r>
            <w:r w:rsidRPr="007324A1">
              <w:t xml:space="preserve">liikide </w:t>
            </w:r>
            <w:r w:rsidRPr="007324A1">
              <w:rPr>
                <w:b/>
                <w:i/>
              </w:rPr>
              <w:t>saak, mille suhtes ei kohaldata püügi piirnorme ja seega ka lossimiskohustuse kohaldamise nõuet,</w:t>
            </w:r>
            <w:r w:rsidRPr="007324A1">
              <w:t xml:space="preserve"> on märkimisväärne, peaksid liikmesriigid rakendama katseprojekte, et uurida soovimatu saagi vähendamise võimalusi ning kehtestama selleks vajalikud </w:t>
            </w:r>
            <w:r w:rsidRPr="007324A1">
              <w:lastRenderedPageBreak/>
              <w:t>tehnilised meetmed.</w:t>
            </w:r>
          </w:p>
        </w:tc>
        <w:tc>
          <w:tcPr>
            <w:tcW w:w="4876" w:type="dxa"/>
          </w:tcPr>
          <w:p w:rsidR="000746C2" w:rsidRPr="007324A1" w:rsidRDefault="000746C2" w:rsidP="00896838">
            <w:pPr>
              <w:pStyle w:val="Normal6"/>
            </w:pPr>
            <w:r w:rsidRPr="007324A1">
              <w:lastRenderedPageBreak/>
              <w:t>(23)</w:t>
            </w:r>
            <w:r w:rsidRPr="007324A1">
              <w:tab/>
              <w:t xml:space="preserve">Kui teaduslik nõuanne osutab, et liikide </w:t>
            </w:r>
            <w:r w:rsidRPr="007324A1">
              <w:rPr>
                <w:b/>
                <w:i/>
              </w:rPr>
              <w:t>soovimatu saak</w:t>
            </w:r>
            <w:r w:rsidRPr="007324A1">
              <w:t xml:space="preserve"> on märkimisväärne, peaksid liikmesriigid rakendama katseprojekte, et uurida soovimatu saagi vähendamise võimalusi ning kehtestama selleks vajalikud tehnilised meetmed.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24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(24)</w:t>
            </w:r>
            <w:r w:rsidRPr="007324A1">
              <w:tab/>
              <w:t xml:space="preserve">Kui piirkondlikul tasandil puuduvad tehnilised meetmed, tuleks kohaldada kindlaksmääratud miinimumnõudeid. Kõnealused nõuded peaksid põhinema kehtivatel tehnilistel meetmetel, võttes arvesse STECFi nõuandeid ja sidusrühmade arvamusi. Miinimumnõuded peaksid hõlmama veetavate püüniste ja passiivvõrkude võrgusilma standardsuurust, kalavarude kaitseks kehtestatud alammõõte, püügikeelu- või püügipiirangualasid, looduskaitsemeetmeid mereimetajate ja -lindude </w:t>
            </w:r>
            <w:r w:rsidRPr="007324A1">
              <w:rPr>
                <w:b/>
                <w:i/>
              </w:rPr>
              <w:t>kaaspüügi vähendamiseks teatavates piirkondades</w:t>
            </w:r>
            <w:r w:rsidRPr="007324A1">
              <w:t xml:space="preserve"> ning kõiki muid kehtivaid piirkondlikke meetmeid, mis on vajalikud kaitse-eesmärkide järjepidevaks saavutamiseks, kuni piirkonnapõhiste meetmete kehtestamiseni.</w:t>
            </w:r>
          </w:p>
        </w:tc>
        <w:tc>
          <w:tcPr>
            <w:tcW w:w="4876" w:type="dxa"/>
          </w:tcPr>
          <w:p w:rsidR="000746C2" w:rsidRPr="007324A1" w:rsidRDefault="000746C2" w:rsidP="00896838">
            <w:pPr>
              <w:pStyle w:val="Normal6"/>
              <w:rPr>
                <w:szCs w:val="24"/>
              </w:rPr>
            </w:pPr>
            <w:r w:rsidRPr="007324A1">
              <w:t>(24)</w:t>
            </w:r>
            <w:r w:rsidRPr="007324A1">
              <w:tab/>
              <w:t xml:space="preserve">Kui piirkondlikul tasandil puuduvad tehnilised meetmed, tuleks kohaldada kindlaksmääratud miinimumnõudeid. Kõnealused nõuded peaksid põhinema kehtivatel tehnilistel meetmetel, võttes arvesse STECFi nõuandeid ja sidusrühmade arvamusi. Miinimumnõuded peaksid hõlmama veetavate püüniste ja passiivvõrkude võrgusilma standardsuurust, kalavarude kaitseks kehtestatud alammõõte, püügikeelu- või püügipiirangualasid, looduskaitsemeetmeid </w:t>
            </w:r>
            <w:r w:rsidRPr="007324A1">
              <w:rPr>
                <w:b/>
                <w:i/>
              </w:rPr>
              <w:t xml:space="preserve">teatavates piirkondades </w:t>
            </w:r>
            <w:r w:rsidRPr="007324A1">
              <w:t xml:space="preserve">mereimetajate ja -lindude </w:t>
            </w:r>
            <w:r w:rsidRPr="007324A1">
              <w:rPr>
                <w:b/>
                <w:i/>
              </w:rPr>
              <w:t>juhupüügi miinimumini viimiseks ja võimaluse korral selle lõpetamiseks</w:t>
            </w:r>
            <w:r w:rsidRPr="007324A1">
              <w:t xml:space="preserve"> ning kõiki muid kehtivaid piirkondlikke meetmeid, mis on vajalikud kaitse-eesmärkide järjepidevaks saavutamiseks, kuni piirkonnapõhiste meetmete kehtestamiseni.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25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(25)</w:t>
            </w:r>
            <w:r w:rsidRPr="007324A1">
              <w:tab/>
            </w:r>
            <w:r w:rsidRPr="007324A1">
              <w:rPr>
                <w:b/>
                <w:i/>
              </w:rPr>
              <w:t>Liikmesriigid võivad</w:t>
            </w:r>
            <w:r w:rsidRPr="007324A1">
              <w:t xml:space="preserve"> ühise kalanduspoliitika kohase piirkondadeks jaotamise protsessi raames töötada koostöös </w:t>
            </w:r>
            <w:r w:rsidRPr="007324A1">
              <w:rPr>
                <w:b/>
                <w:i/>
              </w:rPr>
              <w:t>sidusrühmadega</w:t>
            </w:r>
            <w:r w:rsidRPr="007324A1">
              <w:t xml:space="preserve"> välja ühised soovitused, et määratleda asjakohased tehnilised meetmed, mis on miinimummeetmetest erinevad.</w:t>
            </w:r>
          </w:p>
        </w:tc>
        <w:tc>
          <w:tcPr>
            <w:tcW w:w="4876" w:type="dxa"/>
          </w:tcPr>
          <w:p w:rsidR="000746C2" w:rsidRPr="007324A1" w:rsidRDefault="000746C2" w:rsidP="00896838">
            <w:pPr>
              <w:pStyle w:val="Normal6"/>
              <w:rPr>
                <w:szCs w:val="24"/>
              </w:rPr>
            </w:pPr>
            <w:r w:rsidRPr="007324A1">
              <w:t>(25)</w:t>
            </w:r>
            <w:r w:rsidRPr="007324A1">
              <w:tab/>
            </w:r>
            <w:r w:rsidRPr="007324A1">
              <w:rPr>
                <w:b/>
                <w:i/>
              </w:rPr>
              <w:t>Liikmesriikidel peaks</w:t>
            </w:r>
            <w:r w:rsidRPr="007324A1">
              <w:t xml:space="preserve"> ühise kalanduspoliitika kohase piirkondadeks jaotamise protsessi raames </w:t>
            </w:r>
            <w:r w:rsidRPr="007324A1">
              <w:rPr>
                <w:b/>
                <w:i/>
              </w:rPr>
              <w:t xml:space="preserve">olema võimalik </w:t>
            </w:r>
            <w:r w:rsidRPr="007324A1">
              <w:t>töötada</w:t>
            </w:r>
            <w:r w:rsidRPr="007324A1">
              <w:rPr>
                <w:b/>
                <w:i/>
              </w:rPr>
              <w:t xml:space="preserve"> tihedas</w:t>
            </w:r>
            <w:r w:rsidRPr="007324A1">
              <w:t xml:space="preserve"> koostöös </w:t>
            </w:r>
            <w:r w:rsidRPr="007324A1">
              <w:rPr>
                <w:b/>
                <w:i/>
              </w:rPr>
              <w:t>asjaomaste nõuandekomisjonidega</w:t>
            </w:r>
            <w:r w:rsidRPr="007324A1">
              <w:t xml:space="preserve"> välja</w:t>
            </w:r>
            <w:r w:rsidRPr="007324A1">
              <w:rPr>
                <w:b/>
                <w:i/>
              </w:rPr>
              <w:t xml:space="preserve"> parimatel kättesaadavatel teaduslikel nõuannetel põhinevad</w:t>
            </w:r>
            <w:r w:rsidRPr="007324A1">
              <w:t xml:space="preserve"> ühised soovitused, et määratleda asjakohased tehnilised meetmed, mis on miinimummeetmetest erinevad</w:t>
            </w:r>
            <w:r w:rsidRPr="007324A1">
              <w:rPr>
                <w:b/>
                <w:i/>
              </w:rPr>
              <w:t xml:space="preserve">, kohandamaks tehnilisi </w:t>
            </w:r>
            <w:r w:rsidRPr="007324A1">
              <w:rPr>
                <w:b/>
                <w:i/>
              </w:rPr>
              <w:lastRenderedPageBreak/>
              <w:t>meetmeid kalanduse piirkondlike eripäradega, isegi kui mitmeaastane kava puudub</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(26)</w:t>
            </w:r>
            <w:r w:rsidRPr="007324A1">
              <w:tab/>
            </w:r>
            <w:r w:rsidRPr="007324A1">
              <w:rPr>
                <w:b/>
                <w:i/>
              </w:rPr>
              <w:t>Selliste piirkondlike tehniliste meetmetega tuleks ette näha miinimumnõuetega vähemalt samaväärne tundlike liikide</w:t>
            </w:r>
            <w:r w:rsidRPr="007324A1">
              <w:t xml:space="preserve"> ja </w:t>
            </w:r>
            <w:r w:rsidRPr="007324A1">
              <w:rPr>
                <w:b/>
                <w:i/>
              </w:rPr>
              <w:t>elupaikade</w:t>
            </w:r>
            <w:r w:rsidRPr="007324A1">
              <w:t xml:space="preserve"> kasutamise </w:t>
            </w:r>
            <w:r w:rsidRPr="007324A1">
              <w:rPr>
                <w:b/>
                <w:i/>
              </w:rPr>
              <w:t>muster</w:t>
            </w:r>
            <w:r w:rsidRPr="007324A1">
              <w:t xml:space="preserve"> ja </w:t>
            </w:r>
            <w:r w:rsidRPr="007324A1">
              <w:rPr>
                <w:b/>
                <w:i/>
              </w:rPr>
              <w:t>kaitse</w:t>
            </w:r>
            <w:r w:rsidRPr="007324A1">
              <w:t>.</w:t>
            </w:r>
          </w:p>
        </w:tc>
        <w:tc>
          <w:tcPr>
            <w:tcW w:w="4876" w:type="dxa"/>
            <w:hideMark/>
          </w:tcPr>
          <w:p w:rsidR="000746C2" w:rsidRPr="007324A1" w:rsidRDefault="000746C2" w:rsidP="00896838">
            <w:pPr>
              <w:pStyle w:val="Normal6"/>
              <w:rPr>
                <w:szCs w:val="24"/>
              </w:rPr>
            </w:pPr>
            <w:r w:rsidRPr="007324A1">
              <w:t>(26)</w:t>
            </w:r>
            <w:r w:rsidRPr="007324A1">
              <w:tab/>
            </w:r>
            <w:r w:rsidRPr="007324A1">
              <w:rPr>
                <w:b/>
                <w:i/>
              </w:rPr>
              <w:t>Piirkondadeks jaotamist tuleks kasutada selleks, et luua kohandatud meetmeid, mille puhul võetakse arvesse iga püügipiirkonna eripära ning kaitstakse muu hulgas nende tundlikke liike ja elupaiku.</w:t>
            </w:r>
            <w:r w:rsidRPr="007324A1">
              <w:t xml:space="preserve"> </w:t>
            </w:r>
            <w:r w:rsidRPr="007324A1">
              <w:rPr>
                <w:b/>
                <w:i/>
              </w:rPr>
              <w:t>Sellised piirkondlikud tehnilised meetmed peaksid olema säästvad ja nendega tuleks tagada vähemalt samad kalavarude</w:t>
            </w:r>
            <w:r w:rsidRPr="007324A1">
              <w:t xml:space="preserve"> kasutamise </w:t>
            </w:r>
            <w:r w:rsidRPr="007324A1">
              <w:rPr>
                <w:b/>
                <w:i/>
              </w:rPr>
              <w:t>mustrid</w:t>
            </w:r>
            <w:r w:rsidRPr="007324A1">
              <w:t xml:space="preserve"> ja </w:t>
            </w:r>
            <w:r w:rsidRPr="007324A1">
              <w:rPr>
                <w:b/>
                <w:i/>
              </w:rPr>
              <w:t>sama kaitsetase kui miinimumnõuetega.</w:t>
            </w:r>
            <w:r w:rsidRPr="007324A1">
              <w:t xml:space="preserve"> </w:t>
            </w:r>
            <w:r w:rsidRPr="007324A1">
              <w:rPr>
                <w:b/>
                <w:i/>
              </w:rPr>
              <w:t>Kõikide piirkondlike tehniliste meetmete võtmisel tuleks lähtuda parimatest kättesaadavatest teaduslikest nõuannetest.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26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26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96838" w:rsidP="00896838">
            <w:pPr>
              <w:pStyle w:val="Normal6"/>
            </w:pPr>
            <w:r w:rsidRPr="007324A1">
              <w:rPr>
                <w:b/>
                <w:i/>
              </w:rPr>
              <w:t>(26</w:t>
            </w:r>
            <w:r w:rsidR="000746C2" w:rsidRPr="007324A1">
              <w:rPr>
                <w:b/>
                <w:i/>
              </w:rPr>
              <w:t>a)</w:t>
            </w:r>
            <w:r w:rsidR="000746C2" w:rsidRPr="007324A1">
              <w:tab/>
            </w:r>
            <w:r w:rsidR="000746C2" w:rsidRPr="007324A1">
              <w:rPr>
                <w:b/>
                <w:i/>
              </w:rPr>
              <w:t>Piirkondadeks jaotamise raames liikmesriikide piirkondlike rühmade poolt vastu võetud otsused peaksid vastama samadele demokraatliku järelevalve nõuetele, mis kehtivad asjaomastes liikmesriikides.</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27</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26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96838" w:rsidP="00896838">
            <w:pPr>
              <w:pStyle w:val="Normal6"/>
            </w:pPr>
            <w:r w:rsidRPr="007324A1">
              <w:rPr>
                <w:b/>
                <w:bCs/>
                <w:i/>
                <w:iCs/>
              </w:rPr>
              <w:t>(26</w:t>
            </w:r>
            <w:r w:rsidR="000746C2" w:rsidRPr="007324A1">
              <w:rPr>
                <w:b/>
                <w:bCs/>
                <w:i/>
                <w:iCs/>
              </w:rPr>
              <w:t>b)</w:t>
            </w:r>
            <w:r w:rsidR="000746C2" w:rsidRPr="007324A1">
              <w:tab/>
            </w:r>
            <w:r w:rsidR="000746C2" w:rsidRPr="007324A1">
              <w:rPr>
                <w:b/>
                <w:bCs/>
                <w:i/>
                <w:iCs/>
              </w:rPr>
              <w:t>Piirkondadeks jaotamist tuleks kasutada vahendina, mille abil edendada kõikide asjaomaste sidusrühmade, sealhulgas valitsusväliste organisatsioonide kaasamist ning suurendada kalurite mõjuvõimu ja nende kaasamist, et nad saaksid töötada tihedas koostöös liikmesriikide, nõuandekomisjonide ja teadlastega, et luua kohandatud meetmeid, mis arvestavad iga püügipiirkonna eripära ja kaitsevad selle keskkonnaseisundit.</w:t>
            </w:r>
          </w:p>
        </w:tc>
      </w:tr>
    </w:tbl>
    <w:p w:rsidR="000746C2" w:rsidRPr="007324A1" w:rsidRDefault="000746C2" w:rsidP="000746C2"/>
    <w:p w:rsidR="000746C2" w:rsidRPr="007324A1" w:rsidRDefault="000746C2" w:rsidP="000746C2">
      <w:pPr>
        <w:pStyle w:val="AMNumberTabs"/>
      </w:pPr>
      <w:r w:rsidRPr="007324A1">
        <w:t xml:space="preserve">Muudatusettepanek </w:t>
      </w:r>
      <w:r w:rsidRPr="007324A1">
        <w:tab/>
        <w:t>28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27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bCs/>
                <w:i/>
                <w:iCs/>
              </w:rPr>
              <w:t>(27a)</w:t>
            </w:r>
            <w:r w:rsidRPr="007324A1">
              <w:tab/>
            </w:r>
            <w:r w:rsidRPr="007324A1">
              <w:rPr>
                <w:b/>
                <w:bCs/>
                <w:i/>
                <w:iCs/>
              </w:rPr>
              <w:t>Kui otsene majandamishuvi on olemas ainult ühel liikmesriigil, võib olemasolevate kaitsemeetmete muutmiseks esitada individuaalsete tehniliste meetmete ettepanekuid, konsulteerides enne asjaomaste nõuandekomisjonidega.</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29</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(28)</w:t>
            </w:r>
            <w:r w:rsidRPr="007324A1">
              <w:tab/>
              <w:t xml:space="preserve">Kui liikmesriikide </w:t>
            </w:r>
            <w:r w:rsidRPr="007324A1">
              <w:rPr>
                <w:b/>
                <w:i/>
              </w:rPr>
              <w:t>piirkondlik rühm koostab</w:t>
            </w:r>
            <w:r w:rsidRPr="007324A1">
              <w:t xml:space="preserve"> ühised soovitused selliste normist erineva võrgusilma suurusega selektiivsete püügivahendite lubamiseks, millega on võimalik selekteerida kalu suuruse ja liigi järgi, peaksid nad tagama, et selliste püügivahendite selektiivsus on vähemalt sama või suurem kui miinimumnõuetele vastavatel püügivahenditel.</w:t>
            </w:r>
          </w:p>
        </w:tc>
        <w:tc>
          <w:tcPr>
            <w:tcW w:w="4876" w:type="dxa"/>
          </w:tcPr>
          <w:p w:rsidR="000746C2" w:rsidRPr="007324A1" w:rsidRDefault="000746C2" w:rsidP="00896838">
            <w:pPr>
              <w:pStyle w:val="Normal6"/>
            </w:pPr>
            <w:r w:rsidRPr="007324A1">
              <w:t>(28)</w:t>
            </w:r>
            <w:r w:rsidRPr="007324A1">
              <w:tab/>
              <w:t xml:space="preserve">Kui liikmesriikide </w:t>
            </w:r>
            <w:r w:rsidRPr="007324A1">
              <w:rPr>
                <w:b/>
                <w:i/>
              </w:rPr>
              <w:t>piirkondlikud rühmad koostavad</w:t>
            </w:r>
            <w:r w:rsidRPr="007324A1">
              <w:t xml:space="preserve"> ühised soovitused selliste normist erineva võrgusilma suurusega selektiivsete püügivahendite lubamiseks, millega on võimalik selekteerida kalu suuruse ja liigi järgi, peaksid nad tagama, et selliste püügivahendite selektiivsus on vähemalt sama või suurem kui miinimumnõuetele vastavatel püügivahenditel.</w:t>
            </w:r>
          </w:p>
        </w:tc>
      </w:tr>
    </w:tbl>
    <w:p w:rsidR="000746C2" w:rsidRPr="007324A1" w:rsidRDefault="000746C2" w:rsidP="000746C2"/>
    <w:p w:rsidR="000746C2" w:rsidRPr="007324A1" w:rsidRDefault="000746C2" w:rsidP="000746C2">
      <w:pPr>
        <w:pStyle w:val="AMNumberTabs"/>
      </w:pPr>
      <w:r w:rsidRPr="007324A1">
        <w:lastRenderedPageBreak/>
        <w:t xml:space="preserve">Muudatusettepanek </w:t>
      </w:r>
      <w:r w:rsidRPr="007324A1">
        <w:tab/>
        <w:t>30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(29)</w:t>
            </w:r>
            <w:r w:rsidRPr="007324A1">
              <w:tab/>
              <w:t xml:space="preserve">Kui liikmesriikide </w:t>
            </w:r>
            <w:r w:rsidRPr="007324A1">
              <w:rPr>
                <w:b/>
                <w:i/>
              </w:rPr>
              <w:t>piirkondlik rühm töötab</w:t>
            </w:r>
            <w:r w:rsidRPr="007324A1">
              <w:t xml:space="preserve"> välja ühised soovitused, et</w:t>
            </w:r>
            <w:r w:rsidRPr="007324A1">
              <w:rPr>
                <w:b/>
                <w:i/>
              </w:rPr>
              <w:t xml:space="preserve"> mitmeaastaste kavade raames</w:t>
            </w:r>
            <w:r w:rsidRPr="007324A1">
              <w:t xml:space="preserve"> muuta või kehtestada uusi püügikeelu- või püügipiirangualasid noorte isendite ja kudekogumite kaitsmiseks, tuleks neis esitada tehniline kirjeldus, ulatus, kestus, püügivahenditega seotud piirangud ning kontrolli- ja järelevalvekord.</w:t>
            </w:r>
          </w:p>
        </w:tc>
        <w:tc>
          <w:tcPr>
            <w:tcW w:w="4876" w:type="dxa"/>
          </w:tcPr>
          <w:p w:rsidR="000746C2" w:rsidRPr="007324A1" w:rsidRDefault="000746C2" w:rsidP="00896838">
            <w:pPr>
              <w:pStyle w:val="Normal6"/>
            </w:pPr>
            <w:r w:rsidRPr="007324A1">
              <w:t>(29)</w:t>
            </w:r>
            <w:r w:rsidRPr="007324A1">
              <w:tab/>
              <w:t xml:space="preserve">Kui liikmesriikide </w:t>
            </w:r>
            <w:r w:rsidRPr="007324A1">
              <w:rPr>
                <w:b/>
                <w:i/>
              </w:rPr>
              <w:t>piirkondlikud rühmad töötavad</w:t>
            </w:r>
            <w:r w:rsidRPr="007324A1">
              <w:t xml:space="preserve"> välja ühised soovitused, et muuta või kehtestada uusi püügikeelu- või püügipiirangualasid noorte isendite ja kudekogumite kaitsmiseks, tuleks neis soovitustes esitada tehniline kirjeldus, ulatus, kestus, püügivahenditega seotud piirangud ning kontrolli- ja järelevalvekord.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31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30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(30)</w:t>
            </w:r>
            <w:r w:rsidRPr="007324A1">
              <w:tab/>
              <w:t xml:space="preserve">Kui liikmesriikide </w:t>
            </w:r>
            <w:r w:rsidRPr="007324A1">
              <w:rPr>
                <w:b/>
                <w:i/>
              </w:rPr>
              <w:t>piirkondlik rühm töötab</w:t>
            </w:r>
            <w:r w:rsidRPr="007324A1">
              <w:t xml:space="preserve"> välja ühised soovitused, et </w:t>
            </w:r>
            <w:r w:rsidRPr="007324A1">
              <w:rPr>
                <w:b/>
                <w:i/>
              </w:rPr>
              <w:t xml:space="preserve">mitmeaastaste kavade raames </w:t>
            </w:r>
            <w:r w:rsidRPr="007324A1">
              <w:t xml:space="preserve">kehtestada alammõõdud kalavarude kaitseks või neid muuta, peaksid nad </w:t>
            </w:r>
            <w:r w:rsidRPr="007324A1">
              <w:rPr>
                <w:b/>
                <w:i/>
              </w:rPr>
              <w:t xml:space="preserve">tagama, et </w:t>
            </w:r>
            <w:r w:rsidRPr="007324A1">
              <w:t xml:space="preserve">ühise kalanduspoliitika </w:t>
            </w:r>
            <w:r w:rsidRPr="007324A1">
              <w:rPr>
                <w:b/>
                <w:i/>
              </w:rPr>
              <w:t>eesmärke ei seata ohtu</w:t>
            </w:r>
            <w:r w:rsidRPr="007324A1">
              <w:t xml:space="preserve"> ja </w:t>
            </w:r>
            <w:r w:rsidRPr="007324A1">
              <w:rPr>
                <w:b/>
                <w:i/>
              </w:rPr>
              <w:t>võetakse arvesse</w:t>
            </w:r>
            <w:r w:rsidRPr="007324A1">
              <w:t xml:space="preserve"> mereliikide noorte isendite kaitsmise vajadust ning samal ajal ei </w:t>
            </w:r>
            <w:r w:rsidRPr="007324A1">
              <w:rPr>
                <w:b/>
                <w:i/>
              </w:rPr>
              <w:t>kahjustata</w:t>
            </w:r>
            <w:r w:rsidRPr="007324A1">
              <w:t xml:space="preserve"> turgu ega looda turgu kalavarude kaitseks kehtestatud </w:t>
            </w:r>
            <w:r w:rsidRPr="007324A1">
              <w:rPr>
                <w:b/>
                <w:i/>
              </w:rPr>
              <w:t>alammõõdust</w:t>
            </w:r>
            <w:r w:rsidRPr="007324A1">
              <w:t xml:space="preserve"> väiksemate kalade jaoks.</w:t>
            </w:r>
          </w:p>
        </w:tc>
        <w:tc>
          <w:tcPr>
            <w:tcW w:w="4876" w:type="dxa"/>
          </w:tcPr>
          <w:p w:rsidR="000746C2" w:rsidRPr="007324A1" w:rsidRDefault="000746C2" w:rsidP="00896838">
            <w:pPr>
              <w:pStyle w:val="Normal6"/>
            </w:pPr>
            <w:r w:rsidRPr="007324A1">
              <w:t>(30)</w:t>
            </w:r>
            <w:r w:rsidRPr="007324A1">
              <w:tab/>
              <w:t xml:space="preserve">Kui liikmesriikide </w:t>
            </w:r>
            <w:r w:rsidRPr="007324A1">
              <w:rPr>
                <w:b/>
                <w:i/>
              </w:rPr>
              <w:t>piirkondlikud rühmad töötavad</w:t>
            </w:r>
            <w:r w:rsidRPr="007324A1">
              <w:t xml:space="preserve"> välja ühised soovitused, et kehtestada alammõõdud kalavarude kaitseks või neid muuta, peaksid nad ühise kalanduspoliitika </w:t>
            </w:r>
            <w:r w:rsidRPr="007324A1">
              <w:rPr>
                <w:b/>
                <w:i/>
              </w:rPr>
              <w:t>eesmärkide täitmisele kaasa aitama</w:t>
            </w:r>
            <w:r w:rsidRPr="007324A1">
              <w:t xml:space="preserve"> ja </w:t>
            </w:r>
            <w:r w:rsidRPr="007324A1">
              <w:rPr>
                <w:b/>
                <w:i/>
              </w:rPr>
              <w:t>tagama, et</w:t>
            </w:r>
            <w:r w:rsidRPr="007324A1">
              <w:t xml:space="preserve"> mereliikide noorte isendite kaitsmise vajadust </w:t>
            </w:r>
            <w:r w:rsidRPr="007324A1">
              <w:rPr>
                <w:b/>
                <w:i/>
              </w:rPr>
              <w:t xml:space="preserve">võetakse täiel määral arvesse </w:t>
            </w:r>
            <w:r w:rsidRPr="007324A1">
              <w:t xml:space="preserve">ning samal ajal ei </w:t>
            </w:r>
            <w:r w:rsidRPr="007324A1">
              <w:rPr>
                <w:b/>
                <w:i/>
              </w:rPr>
              <w:t>moonutata</w:t>
            </w:r>
            <w:r w:rsidRPr="007324A1">
              <w:t xml:space="preserve"> turgu ega looda turgu kalavarude kaitseks kehtestatud </w:t>
            </w:r>
            <w:r w:rsidRPr="007324A1">
              <w:rPr>
                <w:b/>
                <w:i/>
              </w:rPr>
              <w:t>alammõõtudest</w:t>
            </w:r>
            <w:r w:rsidRPr="007324A1">
              <w:t xml:space="preserve"> väiksemate kalade jaoks.</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32</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(31)</w:t>
            </w:r>
            <w:r w:rsidRPr="007324A1">
              <w:tab/>
              <w:t xml:space="preserve">Täiendava meetmena noorte isendite </w:t>
            </w:r>
            <w:r w:rsidRPr="007324A1">
              <w:rPr>
                <w:b/>
                <w:i/>
              </w:rPr>
              <w:t>või</w:t>
            </w:r>
            <w:r w:rsidRPr="007324A1">
              <w:t xml:space="preserve"> kudekogumite kaitseks peaks ühistes soovitustes olema ette nähtud võimalus reaalajas püügikeelu ning püügipiirkonnast lahkumise nõude kehtestamiseks. </w:t>
            </w:r>
            <w:r w:rsidRPr="007324A1">
              <w:rPr>
                <w:b/>
                <w:i/>
              </w:rPr>
              <w:lastRenderedPageBreak/>
              <w:t>Asjakohastest</w:t>
            </w:r>
            <w:r w:rsidRPr="007324A1">
              <w:t xml:space="preserve"> ühistes soovitustes tuleks määratleda tingimused püügikeelualade kehtestamiseks ja püügikeelu lõpetamiseks ning kontrolli- ja järelevalvekord.</w:t>
            </w:r>
          </w:p>
        </w:tc>
        <w:tc>
          <w:tcPr>
            <w:tcW w:w="4876" w:type="dxa"/>
          </w:tcPr>
          <w:p w:rsidR="000746C2" w:rsidRPr="007324A1" w:rsidRDefault="000746C2" w:rsidP="00896838">
            <w:pPr>
              <w:pStyle w:val="Normal6"/>
            </w:pPr>
            <w:r w:rsidRPr="007324A1">
              <w:lastRenderedPageBreak/>
              <w:t>(31)</w:t>
            </w:r>
            <w:r w:rsidRPr="007324A1">
              <w:tab/>
              <w:t>Täiendava meetmena noorte isendite</w:t>
            </w:r>
            <w:r w:rsidRPr="007324A1">
              <w:rPr>
                <w:b/>
                <w:i/>
              </w:rPr>
              <w:t xml:space="preserve">, </w:t>
            </w:r>
            <w:r w:rsidRPr="007324A1">
              <w:t xml:space="preserve">kudekogumite </w:t>
            </w:r>
            <w:r w:rsidRPr="007324A1">
              <w:rPr>
                <w:b/>
                <w:i/>
              </w:rPr>
              <w:t>või</w:t>
            </w:r>
            <w:r w:rsidRPr="007324A1">
              <w:t xml:space="preserve"> </w:t>
            </w:r>
            <w:r w:rsidRPr="007324A1">
              <w:rPr>
                <w:b/>
                <w:i/>
              </w:rPr>
              <w:t>tundlike liikide</w:t>
            </w:r>
            <w:r w:rsidRPr="007324A1">
              <w:t xml:space="preserve"> kaitseks peaks ühistes soovitustes olema ette nähtud võimalus reaalajas püügikeelu ning püügipiirkonnast lahkumise nõude </w:t>
            </w:r>
            <w:r w:rsidRPr="007324A1">
              <w:lastRenderedPageBreak/>
              <w:t xml:space="preserve">kehtestamiseks. </w:t>
            </w:r>
            <w:r w:rsidRPr="007324A1">
              <w:rPr>
                <w:b/>
                <w:i/>
              </w:rPr>
              <w:t>Asjakohastes</w:t>
            </w:r>
            <w:r w:rsidRPr="007324A1">
              <w:t xml:space="preserve"> ühistes soovitustes tuleks määratleda tingimused püügikeelualade kehtestamiseks ja püügikeelu lõpetamiseks</w:t>
            </w:r>
            <w:r w:rsidRPr="007324A1">
              <w:rPr>
                <w:b/>
                <w:i/>
              </w:rPr>
              <w:t>, sealhulgas vajaduse korral erandid,</w:t>
            </w:r>
            <w:r w:rsidRPr="007324A1">
              <w:t xml:space="preserve"> ning kontrolli- ja järelevalvekord.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33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(32)</w:t>
            </w:r>
            <w:r w:rsidRPr="007324A1">
              <w:tab/>
              <w:t xml:space="preserve">Vastavalt innovaatiliste püügivahendite mõju teaduslikule hindamisele, mille teeb nõuetekohaselt STECF, võib liikmesriikide piirkondlik rühm lisada ühistesse soovitustesse võimaluse kasutada selliseid </w:t>
            </w:r>
            <w:r w:rsidRPr="007324A1">
              <w:rPr>
                <w:b/>
                <w:i/>
              </w:rPr>
              <w:t>uudseid</w:t>
            </w:r>
            <w:r w:rsidRPr="007324A1">
              <w:t xml:space="preserve"> püügimeetodeid nagu elektriimpulsstraalimine või laiendada selliste meetodite kasutamist. Innovaatiliste püügimeetodite kasutamine peaks olema keelatud, kui teaduslik hindamine näitab, et see avaldab kahjulikku mõju tundlikele elupaikadele </w:t>
            </w:r>
            <w:r w:rsidRPr="007324A1">
              <w:rPr>
                <w:b/>
                <w:i/>
              </w:rPr>
              <w:t>ja</w:t>
            </w:r>
            <w:r w:rsidRPr="007324A1">
              <w:t xml:space="preserve"> mittesihtliikidele.</w:t>
            </w:r>
          </w:p>
        </w:tc>
        <w:tc>
          <w:tcPr>
            <w:tcW w:w="4876" w:type="dxa"/>
          </w:tcPr>
          <w:p w:rsidR="000746C2" w:rsidRPr="007324A1" w:rsidRDefault="000746C2" w:rsidP="00896838">
            <w:pPr>
              <w:pStyle w:val="Normal6"/>
            </w:pPr>
            <w:r w:rsidRPr="007324A1">
              <w:t>(32)</w:t>
            </w:r>
            <w:r w:rsidRPr="007324A1">
              <w:tab/>
              <w:t>Vastavalt innovaatiliste püügivahendite mõju</w:t>
            </w:r>
            <w:r w:rsidRPr="007324A1">
              <w:rPr>
                <w:b/>
                <w:i/>
              </w:rPr>
              <w:t>, sealhulgas teatavate püügivahendite võimaliku kahjuliku mõju</w:t>
            </w:r>
            <w:r w:rsidRPr="007324A1">
              <w:t xml:space="preserve"> teaduslikule hindamisele, mille teeb nõuetekohaselt STECF, võib liikmesriikide piirkondlik rühm lisada ühistesse soovitustesse võimaluse kasutada selliseid </w:t>
            </w:r>
            <w:r w:rsidRPr="007324A1">
              <w:rPr>
                <w:b/>
                <w:i/>
              </w:rPr>
              <w:t>innovaatilisi</w:t>
            </w:r>
            <w:r w:rsidRPr="007324A1">
              <w:t xml:space="preserve"> püügimeetodeid nagu elektriimpulsstraalimine või laiendada selliste meetodite kasutamist. Innovaatiliste püügimeetodite kasutamine peaks olema keelatud, kui teaduslik hindamine näitab, et see avaldab </w:t>
            </w:r>
            <w:r w:rsidRPr="007324A1">
              <w:rPr>
                <w:b/>
                <w:i/>
              </w:rPr>
              <w:t xml:space="preserve">otsest või kumuleeruvat </w:t>
            </w:r>
            <w:r w:rsidRPr="007324A1">
              <w:t xml:space="preserve">kahjulikku mõju </w:t>
            </w:r>
            <w:r w:rsidRPr="007324A1">
              <w:rPr>
                <w:b/>
                <w:i/>
              </w:rPr>
              <w:t xml:space="preserve">mereelupaikadele, eelkõige </w:t>
            </w:r>
            <w:r w:rsidRPr="007324A1">
              <w:t xml:space="preserve">tundlikele elupaikadele </w:t>
            </w:r>
            <w:r w:rsidRPr="007324A1">
              <w:rPr>
                <w:b/>
                <w:i/>
              </w:rPr>
              <w:t>või</w:t>
            </w:r>
            <w:r w:rsidRPr="007324A1">
              <w:t xml:space="preserve"> mittesihtliikidele</w:t>
            </w:r>
            <w:r w:rsidRPr="007324A1">
              <w:rPr>
                <w:b/>
                <w:i/>
              </w:rPr>
              <w:t>, või seab ohtu mereala hea keskkonnaseisundi saavutamise</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34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33</w:t>
      </w:r>
    </w:p>
    <w:p w:rsidR="000746C2" w:rsidRPr="007324A1" w:rsidRDefault="000746C2" w:rsidP="000746C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(33)</w:t>
            </w:r>
            <w:r w:rsidRPr="007324A1">
              <w:tab/>
              <w:t xml:space="preserve">Selleks et minimeerida tundlike liikide </w:t>
            </w:r>
            <w:r w:rsidRPr="007324A1">
              <w:rPr>
                <w:b/>
                <w:i/>
              </w:rPr>
              <w:t>kaaspüüki</w:t>
            </w:r>
            <w:r w:rsidRPr="007324A1">
              <w:t xml:space="preserve"> ning püügivahendite mõju tundlikele elupaikadele, peaksid liikmesriikide piirkondlikud rühmad välja töötama täiendavad leevendusmeetmed, et vähendada kalapüügi mõju tundlikele liikidele ja elupaikadele. Kui teaduslikud </w:t>
            </w:r>
            <w:r w:rsidRPr="007324A1">
              <w:lastRenderedPageBreak/>
              <w:t>tõendid näitavad, et selliste liikide ja elupaikade kaitsestaatus on suures ohus, peaksid liikmesriigid kehtestama teatavate püügivahendite konstruktsiooni ja tööpõhimõtteid käsitlevad täiendavad piirangud või nende kasutamise asjaomases piirkonnas täielikult keelama. Eelkõige võiks kõnealuseid piiranguid kohaldada seoses triivvõrkude kasutamisega, mille tulemusena püütakse teatud aladel kaaspüügina märkimisväärsel hulgal vaalalisi ja merelinde.</w:t>
            </w:r>
          </w:p>
        </w:tc>
        <w:tc>
          <w:tcPr>
            <w:tcW w:w="4876" w:type="dxa"/>
          </w:tcPr>
          <w:p w:rsidR="000746C2" w:rsidRPr="007324A1" w:rsidRDefault="000746C2" w:rsidP="00896838">
            <w:pPr>
              <w:pStyle w:val="Normal6"/>
              <w:rPr>
                <w:szCs w:val="24"/>
              </w:rPr>
            </w:pPr>
            <w:r w:rsidRPr="007324A1">
              <w:lastRenderedPageBreak/>
              <w:t>(33)</w:t>
            </w:r>
            <w:r w:rsidRPr="007324A1">
              <w:tab/>
              <w:t xml:space="preserve">Selleks et minimeerida </w:t>
            </w:r>
            <w:r w:rsidRPr="007324A1">
              <w:rPr>
                <w:b/>
                <w:i/>
              </w:rPr>
              <w:t xml:space="preserve">ja võimaluse korral tõkestada </w:t>
            </w:r>
            <w:r w:rsidRPr="007324A1">
              <w:t xml:space="preserve">tundlike liikide </w:t>
            </w:r>
            <w:r w:rsidRPr="007324A1">
              <w:rPr>
                <w:b/>
                <w:i/>
              </w:rPr>
              <w:t>juhupüüki</w:t>
            </w:r>
            <w:r w:rsidRPr="007324A1">
              <w:t xml:space="preserve"> ning püügivahendite mõju tundlikele elupaikadele, peaksid liikmesriikide piirkondlikud rühmad välja töötama täiendavad leevendusmeetmed, et vähendada kalapüügi mõju tundlikele </w:t>
            </w:r>
            <w:r w:rsidRPr="007324A1">
              <w:lastRenderedPageBreak/>
              <w:t>liikidele ja elupaikadele. Kui teaduslikud tõendid näitavad, et selliste liikide ja elupaikade kaitsestaatus on suures ohus, peaksid liikmesriigid kehtestama teatavate püügivahendite konstruktsiooni ja tööpõhimõtteid käsitlevad täiendavad piirangud või nende kasutamise asjaomases piirkonnas täielikult keelama</w:t>
            </w:r>
            <w:r w:rsidRPr="007324A1">
              <w:rPr>
                <w:b/>
                <w:i/>
              </w:rPr>
              <w:t>, et kaitsta merekeskkonda, kohalikke kalavarusid ja asjaomaseid kohalikke rannikukogukondi</w:t>
            </w:r>
            <w:r w:rsidRPr="007324A1">
              <w:t>. Eelkõige võiks kõnealuseid piiranguid kohaldada seoses triivvõrkude kasutamisega, mille tulemusena püütakse teatud aladel kaaspüügina märkimisväärsel hulgal vaalalisi ja merelinde.</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35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35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(35)</w:t>
            </w:r>
            <w:r w:rsidRPr="007324A1">
              <w:tab/>
            </w:r>
            <w:r w:rsidRPr="007324A1">
              <w:rPr>
                <w:b/>
                <w:i/>
              </w:rPr>
              <w:t>Kirde-Atlandi Kalanduskomisjonis (NEAFC) kokku lepitud üksikasjalike soovituste säilitamiseks tuleks komisjonile anda vastavalt Euroopa Liidu toimimise lepingu artiklile 290 õigus võtta vastu õigusakte ohualdiste mereökosüsteemide loetelude ning samuti sinise molva ja meriahvena kaitse meetmega seotud tehniliste erimeetmete kohta. Lisaks peaks komisjonil olema õigus võtta vastu delegeeritud õigusakte selliste NEAFC meetmete edaspidiste muudatuste liidu õigusesse sisseviimise kohta, mis puudutavad käesoleva määruse teatavate sõnaselgelt määratletud mitteolemuslike osade sisu ning mis muutuvad liidu jaoks siduvaks vastavalt kõnealuse konventsiooni tingimustele. On eriti oluline, et komisjon korraldaks oma ettevalmistava töö käigus asjakohaseid konsultatsioone, sealhulgas ekspertide tasandil,</w:t>
            </w:r>
          </w:p>
        </w:tc>
        <w:tc>
          <w:tcPr>
            <w:tcW w:w="4876" w:type="dxa"/>
          </w:tcPr>
          <w:p w:rsidR="000746C2" w:rsidRPr="007324A1" w:rsidRDefault="000746C2" w:rsidP="00896838">
            <w:pPr>
              <w:pStyle w:val="Normal6"/>
              <w:rPr>
                <w:szCs w:val="24"/>
              </w:rPr>
            </w:pPr>
            <w:r w:rsidRPr="007324A1">
              <w:rPr>
                <w:b/>
                <w:i/>
              </w:rPr>
              <w:t>välja jäetud</w:t>
            </w:r>
          </w:p>
        </w:tc>
      </w:tr>
    </w:tbl>
    <w:p w:rsidR="000746C2" w:rsidRPr="007324A1" w:rsidRDefault="000746C2" w:rsidP="000746C2"/>
    <w:p w:rsidR="000746C2" w:rsidRPr="007324A1" w:rsidRDefault="000746C2" w:rsidP="000746C2">
      <w:pPr>
        <w:pStyle w:val="AMNumberTabs"/>
      </w:pPr>
      <w:r w:rsidRPr="007324A1">
        <w:lastRenderedPageBreak/>
        <w:t>Muudatusettepanek</w:t>
      </w:r>
      <w:r w:rsidRPr="007324A1">
        <w:tab/>
      </w:r>
      <w:r w:rsidRPr="007324A1">
        <w:tab/>
        <w:t>36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(36)</w:t>
            </w:r>
            <w:r w:rsidRPr="007324A1">
              <w:tab/>
              <w:t>Selleks et vältida teadusuuringute, kalavarude taasasustamise või ümberasustamise takistamist, ei peaks käesolevat määrust kohaldama sellise tegevuse jaoks vajalike püügioperatsioonide suhtes.</w:t>
            </w:r>
          </w:p>
        </w:tc>
        <w:tc>
          <w:tcPr>
            <w:tcW w:w="4876" w:type="dxa"/>
          </w:tcPr>
          <w:p w:rsidR="000746C2" w:rsidRPr="007324A1" w:rsidRDefault="000746C2" w:rsidP="00896838">
            <w:pPr>
              <w:pStyle w:val="Normal6"/>
            </w:pPr>
            <w:r w:rsidRPr="007324A1">
              <w:t>(36)</w:t>
            </w:r>
            <w:r w:rsidRPr="007324A1">
              <w:tab/>
              <w:t xml:space="preserve">Selleks et vältida teadusuuringute ning kalavarude </w:t>
            </w:r>
            <w:r w:rsidRPr="007324A1">
              <w:rPr>
                <w:b/>
                <w:i/>
              </w:rPr>
              <w:t xml:space="preserve">otsese </w:t>
            </w:r>
            <w:r w:rsidRPr="007324A1">
              <w:t>taasasustamise või ümberasustamise takistamist, ei peaks käesolevat määrust kohaldama sellise tegevuse jaoks vajalike püügioperatsioonide suhtes.</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37</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(37)</w:t>
            </w:r>
            <w:r w:rsidRPr="007324A1">
              <w:tab/>
              <w:t>Kui kättesaadavad teaduslikud nõuanded näitavad, et mereliikide kaitseks on vaja võtta kiireloomulisi meetmeid, peaks komisjonil olema selliste ohtude leevendamiseks võimalik nõuetekohaselt põhjendatud juhtudel võtta viivitamata vastu delegeeritud õigusaktid tehniliste meetmete kehtestamiseks lisaks käesolevas määruses või muul viisil kooskõlas liidu õigusega kehtestatud tehnilistele meetmetele või erandina nendest. Nende meetmete ülesehitus peaks olema eelkõige selline, mis võimaldaks käsitleda kalavarude ootamatuid muutusi, mille põhjuseks on kalavaru noorte isenditega täienemise kõrge või madal määr, kaitsta kudevaid kalu või karpe ja koorikloomi, kui nende varud on väga väikesed, või käsitleda muid kalavarude kaitsestaatuse muutusi, mis võivad ohustada kalavarude seisundit. Meetmed võivad hõlmata veetavate või passiivpüüniste kasutamise või püügitegevuse piiranguid teatavates piirkondades või teatavatel ajavahemikel.</w:t>
            </w:r>
          </w:p>
        </w:tc>
        <w:tc>
          <w:tcPr>
            <w:tcW w:w="4876" w:type="dxa"/>
          </w:tcPr>
          <w:p w:rsidR="000746C2" w:rsidRPr="007324A1" w:rsidRDefault="000746C2" w:rsidP="00896838">
            <w:pPr>
              <w:pStyle w:val="Normal6"/>
            </w:pPr>
            <w:r w:rsidRPr="007324A1">
              <w:t>(37)</w:t>
            </w:r>
            <w:r w:rsidRPr="007324A1">
              <w:tab/>
              <w:t xml:space="preserve">Kui </w:t>
            </w:r>
            <w:r w:rsidRPr="007324A1">
              <w:rPr>
                <w:b/>
                <w:i/>
              </w:rPr>
              <w:t xml:space="preserve">parimad </w:t>
            </w:r>
            <w:r w:rsidRPr="007324A1">
              <w:t>kättesaadavad teaduslikud nõuanded näitavad, et mereliikide</w:t>
            </w:r>
            <w:r w:rsidRPr="007324A1">
              <w:rPr>
                <w:b/>
                <w:i/>
              </w:rPr>
              <w:t xml:space="preserve"> ja -elupaikade</w:t>
            </w:r>
            <w:r w:rsidRPr="007324A1">
              <w:t xml:space="preserve"> kaitseks on vaja võtta kiireloomulisi meetmeid, peaks komisjonil olema selliste ohtude leevendamiseks võimalik nõuetekohaselt põhjendatud juhtudel võtta viivitamata vastu delegeeritud õigusaktid tehniliste meetmete kehtestamiseks lisaks käesolevas määruses või muul viisil kooskõlas liidu õigusega kehtestatud tehnilistele meetmetele või erandina nendest. Nende meetmete ülesehitus peaks olema eelkõige selline, mis võimaldaks käsitleda kalavarude ootamatuid muutusi, mille põhjuseks on kalavaru noorte isenditega täienemise kõrge või madal määr</w:t>
            </w:r>
            <w:r w:rsidRPr="007324A1">
              <w:rPr>
                <w:b/>
                <w:i/>
              </w:rPr>
              <w:t xml:space="preserve"> või tundlike liikide juhupüük</w:t>
            </w:r>
            <w:r w:rsidRPr="007324A1">
              <w:t xml:space="preserve">, kaitsta kudevaid kalu või karpe ja koorikloomi, kui nende varud on väga väikesed, või käsitleda muid kalavarude </w:t>
            </w:r>
            <w:r w:rsidRPr="007324A1">
              <w:rPr>
                <w:b/>
                <w:i/>
              </w:rPr>
              <w:t xml:space="preserve">või tundlike liikide </w:t>
            </w:r>
            <w:r w:rsidRPr="007324A1">
              <w:t>kaitsestaatuse muutusi, mis võivad ohustada kalavarude seisundit</w:t>
            </w:r>
            <w:r w:rsidRPr="007324A1">
              <w:rPr>
                <w:b/>
                <w:i/>
              </w:rPr>
              <w:t>, ning tegeleda ka kalapüügi mõjul toimuva liikide populatsioonide ja elupaikade olukorra halvenemisega ning näha ette mis tahes muid vajalikke kaitsemeetmeid</w:t>
            </w:r>
            <w:r w:rsidRPr="007324A1">
              <w:t>.</w:t>
            </w:r>
            <w:r w:rsidRPr="007324A1">
              <w:rPr>
                <w:b/>
                <w:i/>
              </w:rPr>
              <w:t xml:space="preserve"> Sellised</w:t>
            </w:r>
            <w:r w:rsidRPr="007324A1">
              <w:t xml:space="preserve"> meetmed võivad hõlmata </w:t>
            </w:r>
            <w:r w:rsidRPr="007324A1">
              <w:lastRenderedPageBreak/>
              <w:t>veetavate või passiivpüüniste kasutamise või püügitegevuse piiranguid teatavates piirkondades või teatavatel ajavahemikel.</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38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Põhjendus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(38)</w:t>
            </w:r>
            <w:r w:rsidRPr="007324A1">
              <w:tab/>
              <w:t xml:space="preserve">Komisjonile tuleks aluslepingu artikli 290 kohaselt anda õigus võtta vastu õigusakte, millega </w:t>
            </w:r>
            <w:r w:rsidRPr="007324A1">
              <w:rPr>
                <w:b/>
                <w:i/>
              </w:rPr>
              <w:t>ajakohastada</w:t>
            </w:r>
            <w:r w:rsidRPr="007324A1">
              <w:t xml:space="preserve"> selliste kalade ning karpide ja koorikloomade loetelu, mille sihtpüük on keelatud, ning selliste tundlike alade loetelu, kus kalapüük peaks olema piiratud, ning </w:t>
            </w:r>
            <w:r w:rsidRPr="007324A1">
              <w:rPr>
                <w:b/>
                <w:i/>
              </w:rPr>
              <w:t>võtta</w:t>
            </w:r>
            <w:r w:rsidRPr="007324A1">
              <w:t xml:space="preserve"> vastu tehnilisi meetmeid mitmeaastaste kavade ja ajutiste tagasiheite kavade osana. On eriti oluline, et komisjon korraldaks oma ettevalmistava töö käigus asjakohaseid konsultatsioone, sealhulgas ekspertide tasandil. Delegeeritud õigusaktide ettevalmistamisel ja koostamisel peaks komisjon tagama asjaomaste dokumentide sama- ja õigeaegse ning asjakohase edastamise Euroopa Parlamendile ja nõukogule.</w:t>
            </w:r>
          </w:p>
        </w:tc>
        <w:tc>
          <w:tcPr>
            <w:tcW w:w="4876" w:type="dxa"/>
          </w:tcPr>
          <w:p w:rsidR="000746C2" w:rsidRPr="007324A1" w:rsidRDefault="000746C2" w:rsidP="00896838">
            <w:pPr>
              <w:pStyle w:val="Normal6"/>
            </w:pPr>
            <w:r w:rsidRPr="007324A1">
              <w:t>(38)</w:t>
            </w:r>
            <w:r w:rsidRPr="007324A1">
              <w:tab/>
              <w:t xml:space="preserve">Komisjonile tuleks aluslepingu artikli 290 kohaselt anda õigus võtta vastu õigusakte, millega </w:t>
            </w:r>
            <w:r w:rsidRPr="007324A1">
              <w:rPr>
                <w:b/>
                <w:i/>
              </w:rPr>
              <w:t>määratletakse kalavarude kaitseks kehtestatud alammõõdust väiksemate kalade püügiga seotud tehniliste meetmete jaoks vajalike tõhususnäitajate kehtestamiseks peamised püügipiirkonnad ja sellistele püügipiirkondadele kohaldatavad püügitasemed ning millega ajakohastatakse</w:t>
            </w:r>
            <w:r w:rsidRPr="007324A1">
              <w:t xml:space="preserve"> selliste kalade ning karpide ja koorikloomade loetelu, mille sihtpüük on keelatud, ning selliste tundlike alade loetelu, kus kalapüük peaks olema piiratud, ning </w:t>
            </w:r>
            <w:r w:rsidRPr="007324A1">
              <w:rPr>
                <w:b/>
                <w:i/>
              </w:rPr>
              <w:t>võetakse</w:t>
            </w:r>
            <w:r w:rsidRPr="007324A1">
              <w:t xml:space="preserve"> vastu tehnilisi meetmeid mitmeaastaste kavade </w:t>
            </w:r>
            <w:r w:rsidRPr="007324A1">
              <w:rPr>
                <w:b/>
                <w:i/>
              </w:rPr>
              <w:t>raames või vajaduse korral väljaspool mitmeaastaseid kavasid</w:t>
            </w:r>
            <w:r w:rsidRPr="007324A1">
              <w:t xml:space="preserve"> ja ajutiste tagasiheite kavade osana. On eriti oluline, et komisjon korraldaks oma ettevalmistava töö käigus asjakohaseid konsultatsioone, sealhulgas ekspertide tasandil</w:t>
            </w:r>
            <w:r w:rsidRPr="007324A1">
              <w:rPr>
                <w:b/>
                <w:i/>
              </w:rPr>
              <w:t xml:space="preserve"> ja STECFi hinnangule tuginedes</w:t>
            </w:r>
            <w:r w:rsidRPr="007324A1">
              <w:t>. Delegeeritud õigusaktide ettevalmistamisel ja koostamisel peaks komisjon tagama asjaomaste dokumentide sama- ja õigeaegse ning asjakohase edastamise Euroopa Parlamendile ja nõukogule.</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39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40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(40)</w:t>
            </w:r>
            <w:r w:rsidRPr="007324A1">
              <w:tab/>
              <w:t>Hiljemalt</w:t>
            </w:r>
            <w:r w:rsidRPr="007324A1">
              <w:rPr>
                <w:b/>
                <w:i/>
              </w:rPr>
              <w:t xml:space="preserve"> 2020. aasta lõpuks</w:t>
            </w:r>
            <w:r w:rsidRPr="007324A1">
              <w:t xml:space="preserve"> ja seejärel iga kolme aasta tagant peaks komisjon esitama Euroopa Parlamendile ja nõukogule aruande käesoleva määruse rakendamise kohta, võttes aluseks liikmesriikide ja asjaomaste nõuandekomisjonide esitatud teabe ning STECFi hinnangu. Aruandes tuleks hinnata, millises ulatuses on tehnilised meetmed nii piirkondlikul kui ka ELi tasandil aidanud kaasa käesolevas määruses sätestatud eesmärkide ja </w:t>
            </w:r>
            <w:r w:rsidRPr="007324A1">
              <w:rPr>
                <w:b/>
                <w:i/>
              </w:rPr>
              <w:t>sihtide</w:t>
            </w:r>
            <w:r w:rsidRPr="007324A1">
              <w:t xml:space="preserve"> saavutamisele. Kui aruandest selgub, et piirkondlikul tasandil on tõendeid selle kohta, et eesmärke </w:t>
            </w:r>
            <w:r w:rsidRPr="007324A1">
              <w:rPr>
                <w:b/>
                <w:i/>
              </w:rPr>
              <w:t>ja sihte</w:t>
            </w:r>
            <w:r w:rsidRPr="007324A1">
              <w:t xml:space="preserve"> ei ole täidetud, peaksid kõnealuse piirkonna liikmesriigid esitama kava parandusmeetmete kohta, mida on vaja võtta, et tagada kõnealuste eesmärkide ja </w:t>
            </w:r>
            <w:r w:rsidRPr="007324A1">
              <w:rPr>
                <w:b/>
                <w:i/>
              </w:rPr>
              <w:t>sihtide saavutamine</w:t>
            </w:r>
            <w:r w:rsidRPr="007324A1">
              <w:t>. Aruande põhjal peaks komisjon esitama Euroopa Parlamendile ja nõukogule ettepaneku käesoleva määruse kõigi vajalike muudatuste kohta.</w:t>
            </w:r>
          </w:p>
        </w:tc>
        <w:tc>
          <w:tcPr>
            <w:tcW w:w="4876" w:type="dxa"/>
          </w:tcPr>
          <w:p w:rsidR="000746C2" w:rsidRPr="007324A1" w:rsidRDefault="000746C2" w:rsidP="00896838">
            <w:pPr>
              <w:pStyle w:val="Normal6"/>
              <w:rPr>
                <w:szCs w:val="24"/>
              </w:rPr>
            </w:pPr>
            <w:r w:rsidRPr="007324A1">
              <w:t>(40)</w:t>
            </w:r>
            <w:r w:rsidRPr="007324A1">
              <w:tab/>
              <w:t>Hiljemalt</w:t>
            </w:r>
            <w:r w:rsidRPr="007324A1">
              <w:rPr>
                <w:b/>
                <w:i/>
              </w:rPr>
              <w:t>... [kolm aastat pärast käesoleva määruse jõustumise kuupäeva]</w:t>
            </w:r>
            <w:r w:rsidRPr="007324A1">
              <w:t xml:space="preserve"> ja seejärel iga kolme aasta tagant peaks komisjon esitama Euroopa Parlamendile ja nõukogule aruande käesoleva määruse rakendamise kohta, võttes aluseks liikmesriikide ja asjaomaste nõuandekomisjonide esitatud teabe ning STECFi hinnangu. Aruandes tuleks hinnata, millises ulatuses on tehnilised meetmed nii piirkondlikul kui ka ELi tasandil aidanud kaasa käesolevas määruses sätestatud eesmärkide ja </w:t>
            </w:r>
            <w:r w:rsidRPr="007324A1">
              <w:rPr>
                <w:b/>
                <w:i/>
              </w:rPr>
              <w:t>tõhususnäitajate taseme</w:t>
            </w:r>
            <w:r w:rsidRPr="007324A1">
              <w:t xml:space="preserve"> saavutamisele. Kui aruandest selgub, et piirkondlikul tasandil on tõendeid selle kohta, et eesmärke ei ole täidetud</w:t>
            </w:r>
            <w:r w:rsidRPr="007324A1">
              <w:rPr>
                <w:b/>
                <w:i/>
              </w:rPr>
              <w:t xml:space="preserve"> või tõhususnäitajad</w:t>
            </w:r>
            <w:r w:rsidRPr="007324A1">
              <w:t xml:space="preserve"> </w:t>
            </w:r>
            <w:r w:rsidRPr="007324A1">
              <w:rPr>
                <w:b/>
                <w:i/>
              </w:rPr>
              <w:t>ei ole</w:t>
            </w:r>
            <w:r w:rsidRPr="007324A1">
              <w:t xml:space="preserve"> </w:t>
            </w:r>
            <w:r w:rsidRPr="007324A1">
              <w:rPr>
                <w:b/>
                <w:i/>
              </w:rPr>
              <w:t>rahuldaval tasemel</w:t>
            </w:r>
            <w:r w:rsidRPr="007324A1">
              <w:t xml:space="preserve">, peaksid kõnealuse piirkonna liikmesriigid esitama kava parandusmeetmete kohta, mida on vaja võtta, et tagada kõnealuste eesmärkide </w:t>
            </w:r>
            <w:r w:rsidRPr="007324A1">
              <w:rPr>
                <w:b/>
                <w:i/>
              </w:rPr>
              <w:t xml:space="preserve">saavutamine </w:t>
            </w:r>
            <w:r w:rsidRPr="007324A1">
              <w:t xml:space="preserve">ja </w:t>
            </w:r>
            <w:r w:rsidRPr="007324A1">
              <w:rPr>
                <w:b/>
                <w:i/>
              </w:rPr>
              <w:t>tõhususnäitajate tasemete paranemine</w:t>
            </w:r>
            <w:r w:rsidRPr="007324A1">
              <w:t>. Aruande põhjal peaks komisjon esitama Euroopa Parlamendile ja nõukogule ettepaneku käesoleva määruse kõigi vajalike muudatuste kohta.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40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42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(42)</w:t>
            </w:r>
            <w:r w:rsidRPr="007324A1">
              <w:tab/>
              <w:t>Nõukogu määrusi (EÜ) 1967/2006,</w:t>
            </w:r>
            <w:r w:rsidRPr="007324A1">
              <w:rPr>
                <w:vertAlign w:val="superscript"/>
              </w:rPr>
              <w:t>29</w:t>
            </w:r>
            <w:r w:rsidRPr="007324A1">
              <w:t xml:space="preserve"> (EÜ) nr 1098/2007,</w:t>
            </w:r>
            <w:r w:rsidRPr="007324A1">
              <w:rPr>
                <w:vertAlign w:val="superscript"/>
              </w:rPr>
              <w:t>30</w:t>
            </w:r>
            <w:r w:rsidRPr="007324A1">
              <w:t xml:space="preserve"> (EÜ) nr 1224/2009</w:t>
            </w:r>
            <w:r w:rsidRPr="007324A1">
              <w:rPr>
                <w:vertAlign w:val="superscript"/>
              </w:rPr>
              <w:t>31</w:t>
            </w:r>
            <w:r w:rsidRPr="007324A1">
              <w:t xml:space="preserve"> ning Euroopa Parlamendi ja nõukogu </w:t>
            </w:r>
            <w:r w:rsidRPr="007324A1">
              <w:rPr>
                <w:b/>
                <w:i/>
              </w:rPr>
              <w:t>määrusi (EL) nr 1343/2011</w:t>
            </w:r>
            <w:r w:rsidRPr="007324A1">
              <w:rPr>
                <w:b/>
                <w:i/>
                <w:vertAlign w:val="superscript"/>
              </w:rPr>
              <w:t>32</w:t>
            </w:r>
            <w:r w:rsidRPr="007324A1">
              <w:rPr>
                <w:b/>
                <w:i/>
              </w:rPr>
              <w:t xml:space="preserve"> ja</w:t>
            </w:r>
            <w:r w:rsidRPr="007324A1">
              <w:t xml:space="preserve"> (EL) nr 1380/2013</w:t>
            </w:r>
            <w:r w:rsidRPr="007324A1">
              <w:rPr>
                <w:vertAlign w:val="superscript"/>
              </w:rPr>
              <w:t>33</w:t>
            </w:r>
            <w:r w:rsidRPr="007324A1">
              <w:t xml:space="preserve"> tuleks vastavalt muuta.</w:t>
            </w:r>
          </w:p>
        </w:tc>
        <w:tc>
          <w:tcPr>
            <w:tcW w:w="4876" w:type="dxa"/>
          </w:tcPr>
          <w:p w:rsidR="000746C2" w:rsidRPr="007324A1" w:rsidRDefault="000746C2" w:rsidP="001B2E21">
            <w:pPr>
              <w:pStyle w:val="Normal6"/>
              <w:rPr>
                <w:szCs w:val="24"/>
              </w:rPr>
            </w:pPr>
            <w:r w:rsidRPr="007324A1">
              <w:t>(42)</w:t>
            </w:r>
            <w:r w:rsidRPr="007324A1">
              <w:tab/>
            </w:r>
            <w:r w:rsidR="00896838" w:rsidRPr="007324A1">
              <w:t>Nõukogu m</w:t>
            </w:r>
            <w:r w:rsidRPr="007324A1">
              <w:t>äärusi (EÜ)</w:t>
            </w:r>
            <w:r w:rsidR="001B2E21" w:rsidRPr="007324A1">
              <w:rPr>
                <w:b/>
                <w:i/>
              </w:rPr>
              <w:t> </w:t>
            </w:r>
            <w:r w:rsidRPr="007324A1">
              <w:rPr>
                <w:b/>
                <w:i/>
              </w:rPr>
              <w:t>nr</w:t>
            </w:r>
            <w:r w:rsidR="001B2E21" w:rsidRPr="007324A1">
              <w:t> </w:t>
            </w:r>
            <w:r w:rsidRPr="007324A1">
              <w:t>1967/2006</w:t>
            </w:r>
            <w:r w:rsidRPr="007324A1">
              <w:rPr>
                <w:vertAlign w:val="superscript"/>
              </w:rPr>
              <w:t>29</w:t>
            </w:r>
            <w:r w:rsidR="001B2E21" w:rsidRPr="007324A1">
              <w:t>,</w:t>
            </w:r>
            <w:r w:rsidRPr="007324A1">
              <w:t xml:space="preserve"> (EÜ) nr 1098/2007,</w:t>
            </w:r>
            <w:r w:rsidRPr="007324A1">
              <w:rPr>
                <w:vertAlign w:val="superscript"/>
              </w:rPr>
              <w:t>30</w:t>
            </w:r>
            <w:r w:rsidRPr="007324A1">
              <w:t xml:space="preserve"> </w:t>
            </w:r>
            <w:r w:rsidR="001B2E21" w:rsidRPr="007324A1">
              <w:t>(EÜ) </w:t>
            </w:r>
            <w:r w:rsidRPr="007324A1">
              <w:t>nr 1224/2009</w:t>
            </w:r>
            <w:r w:rsidRPr="007324A1">
              <w:rPr>
                <w:vertAlign w:val="superscript"/>
              </w:rPr>
              <w:t>31</w:t>
            </w:r>
            <w:r w:rsidRPr="007324A1">
              <w:t xml:space="preserve"> ning Euroopa Parlamendi ja nõukogu </w:t>
            </w:r>
            <w:r w:rsidRPr="007324A1">
              <w:rPr>
                <w:b/>
                <w:i/>
              </w:rPr>
              <w:t>määrust</w:t>
            </w:r>
            <w:r w:rsidR="001B2E21" w:rsidRPr="007324A1">
              <w:t xml:space="preserve"> (EL) nr </w:t>
            </w:r>
            <w:r w:rsidRPr="007324A1">
              <w:t>1380/2013</w:t>
            </w:r>
            <w:r w:rsidRPr="007324A1">
              <w:rPr>
                <w:vertAlign w:val="superscript"/>
              </w:rPr>
              <w:t>33</w:t>
            </w:r>
            <w:r w:rsidRPr="007324A1">
              <w:t xml:space="preserve"> tuleks vastavalt muuta.</w:t>
            </w:r>
          </w:p>
        </w:tc>
      </w:tr>
      <w:tr w:rsidR="000746C2" w:rsidRPr="007324A1" w:rsidTr="00896838">
        <w:trPr>
          <w:jc w:val="center"/>
        </w:trPr>
        <w:tc>
          <w:tcPr>
            <w:tcW w:w="4876" w:type="dxa"/>
          </w:tcPr>
          <w:p w:rsidR="000746C2" w:rsidRPr="007324A1" w:rsidRDefault="000746C2" w:rsidP="00896838">
            <w:pPr>
              <w:pStyle w:val="Normal6"/>
            </w:pPr>
            <w:r w:rsidRPr="007324A1">
              <w:lastRenderedPageBreak/>
              <w:t>__________________</w:t>
            </w:r>
          </w:p>
        </w:tc>
        <w:tc>
          <w:tcPr>
            <w:tcW w:w="4876" w:type="dxa"/>
          </w:tcPr>
          <w:p w:rsidR="000746C2" w:rsidRPr="007324A1" w:rsidRDefault="000746C2" w:rsidP="00896838">
            <w:pPr>
              <w:pStyle w:val="Normal6"/>
              <w:rPr>
                <w:szCs w:val="24"/>
              </w:rPr>
            </w:pPr>
            <w:r w:rsidRPr="007324A1">
              <w:t>__________________</w:t>
            </w:r>
          </w:p>
        </w:tc>
      </w:tr>
      <w:tr w:rsidR="000746C2" w:rsidRPr="007324A1" w:rsidTr="00896838">
        <w:trPr>
          <w:jc w:val="center"/>
        </w:trPr>
        <w:tc>
          <w:tcPr>
            <w:tcW w:w="4876" w:type="dxa"/>
          </w:tcPr>
          <w:p w:rsidR="000746C2" w:rsidRPr="007324A1" w:rsidRDefault="000746C2" w:rsidP="00896838">
            <w:pPr>
              <w:pStyle w:val="Normal6"/>
            </w:pPr>
            <w:r w:rsidRPr="007324A1">
              <w:rPr>
                <w:vertAlign w:val="superscript"/>
              </w:rPr>
              <w:t xml:space="preserve">29 </w:t>
            </w:r>
            <w:r w:rsidRPr="007324A1">
              <w:t>Nõukogu 21. detsembri 2006. aasta määrus (EÜ) nr 1967/2006, mis käsitleb Vahemere kalavarude säästva kasutamise majandamismeetmeid, millega muudetakse määrust (EMÜ) nr 2847/93 ja tunnistatakse kehtetuks määrus (EÜ) nr 1626/94 (ELT L 409, 30.12.2006, lk 11).</w:t>
            </w:r>
          </w:p>
        </w:tc>
        <w:tc>
          <w:tcPr>
            <w:tcW w:w="4876" w:type="dxa"/>
          </w:tcPr>
          <w:p w:rsidR="000746C2" w:rsidRPr="007324A1" w:rsidRDefault="000746C2" w:rsidP="00896838">
            <w:pPr>
              <w:pStyle w:val="Normal6"/>
              <w:rPr>
                <w:szCs w:val="24"/>
              </w:rPr>
            </w:pPr>
            <w:r w:rsidRPr="007324A1">
              <w:rPr>
                <w:vertAlign w:val="superscript"/>
              </w:rPr>
              <w:t xml:space="preserve">29 </w:t>
            </w:r>
            <w:r w:rsidRPr="007324A1">
              <w:t>Nõukogu 21. detsembri 2006. aasta määrus (EÜ) nr 1967/2006, mis käsitleb Vahemere kalavarude säästva kasutamise majandamismeetmeid, millega muudetakse määrust (EMÜ) nr 2847/93 ja tunnistatakse kehtetuks määrus (EÜ) nr 1626/94 (ELT L 409, 30.12.2006, lk 11).</w:t>
            </w:r>
          </w:p>
        </w:tc>
      </w:tr>
      <w:tr w:rsidR="000746C2" w:rsidRPr="007324A1" w:rsidTr="00896838">
        <w:trPr>
          <w:jc w:val="center"/>
        </w:trPr>
        <w:tc>
          <w:tcPr>
            <w:tcW w:w="4876" w:type="dxa"/>
          </w:tcPr>
          <w:p w:rsidR="000746C2" w:rsidRPr="007324A1" w:rsidRDefault="000746C2" w:rsidP="00896838">
            <w:pPr>
              <w:pStyle w:val="Normal6"/>
            </w:pPr>
            <w:r w:rsidRPr="007324A1">
              <w:rPr>
                <w:vertAlign w:val="superscript"/>
              </w:rPr>
              <w:t xml:space="preserve">30 </w:t>
            </w:r>
            <w:r w:rsidRPr="007324A1">
              <w:t>Nõukogu 18. septembri 2007. aasta määrus (EÜ) nr 1098/2007, millega kehtestatakse Läänemere tursavarude ja nende varude püügi mitmeaastane kava ning muudetakse määrust (EMÜ) nr 2847/93 ja tunnistatakse kehtetuks määrus (EÜ) nr 779/97 (ELT L 248, 22.9.2007, lk 1).</w:t>
            </w:r>
          </w:p>
        </w:tc>
        <w:tc>
          <w:tcPr>
            <w:tcW w:w="4876" w:type="dxa"/>
          </w:tcPr>
          <w:p w:rsidR="000746C2" w:rsidRPr="007324A1" w:rsidRDefault="000746C2" w:rsidP="00896838">
            <w:pPr>
              <w:pStyle w:val="Normal6"/>
              <w:rPr>
                <w:szCs w:val="24"/>
              </w:rPr>
            </w:pPr>
            <w:r w:rsidRPr="007324A1">
              <w:rPr>
                <w:vertAlign w:val="superscript"/>
              </w:rPr>
              <w:t xml:space="preserve">30 </w:t>
            </w:r>
            <w:r w:rsidRPr="007324A1">
              <w:t>Nõukogu 18. septembri 2007. aasta määrus (EÜ) nr 1098/2007, millega kehtestatakse Läänemere tursavarude ja nende varude püügi mitmeaastane kava ning muudetakse määrust (EMÜ) nr 2847/93 ja tunnistatakse kehtetuks määrus (EÜ) nr 779/97 (ELT L 248, 22.9.2007, lk 1).</w:t>
            </w:r>
          </w:p>
        </w:tc>
      </w:tr>
      <w:tr w:rsidR="000746C2" w:rsidRPr="007324A1" w:rsidTr="00896838">
        <w:trPr>
          <w:jc w:val="center"/>
        </w:trPr>
        <w:tc>
          <w:tcPr>
            <w:tcW w:w="4876" w:type="dxa"/>
          </w:tcPr>
          <w:p w:rsidR="000746C2" w:rsidRPr="007324A1" w:rsidRDefault="000746C2" w:rsidP="00896838">
            <w:pPr>
              <w:pStyle w:val="Normal6"/>
            </w:pPr>
            <w:r w:rsidRPr="007324A1">
              <w:rPr>
                <w:vertAlign w:val="superscript"/>
              </w:rPr>
              <w:t xml:space="preserve">31 </w:t>
            </w:r>
            <w:r w:rsidRPr="007324A1">
              <w:t>Nõukogu 20. novembri 2009. aasta määrus (EÜ) nr 1224/2009, millega luuakse ühenduse kontrollisüsteem ühise kalanduspoliitika eeskirjade järgimise tagamiseks, muudetakse määrusi (EÜ) nr 847/96, (EÜ) nr 2371/2002, (EÜ) nr 811/2004, (EÜ) nr 768/2005, (EÜ) nr 2115/2005, (EÜ) nr 2166/2005, (EÜ) nr 388/2006, (EÜ) nr 509/2007, (EÜ) nr 676/2007, (EÜ) nr 1098/2007, (EÜ) nr 1300/2008, (EÜ) nr 1342/2008 ning tunnistatakse kehtetuks määrused (EMÜ) nr 2847/93, (EÜ) nr 1627/94 ja (EÜ) nr 1966/2006 (ELT L 343, 22.12.2009, lk 1).</w:t>
            </w:r>
          </w:p>
        </w:tc>
        <w:tc>
          <w:tcPr>
            <w:tcW w:w="4876" w:type="dxa"/>
          </w:tcPr>
          <w:p w:rsidR="000746C2" w:rsidRPr="007324A1" w:rsidRDefault="000746C2" w:rsidP="00896838">
            <w:pPr>
              <w:pStyle w:val="Normal6"/>
              <w:rPr>
                <w:szCs w:val="24"/>
              </w:rPr>
            </w:pPr>
            <w:r w:rsidRPr="007324A1">
              <w:rPr>
                <w:vertAlign w:val="superscript"/>
              </w:rPr>
              <w:t xml:space="preserve">31 </w:t>
            </w:r>
            <w:r w:rsidRPr="007324A1">
              <w:t>Nõukogu 20. novembri 2009. aasta määrus (EÜ) nr 1224/2009, millega luuakse ühenduse kontrollisüsteem ühise kalanduspoliitika eeskirjade järgimise tagamiseks, muudetakse määrusi (EÜ) nr 847/96, (EÜ) nr 2371/2002, (EÜ) nr 811/2004, (EÜ) nr 768/2005, (EÜ) nr 2115/2005, (EÜ) nr 2166/2005, (EÜ) nr 388/2006, (EÜ) nr 509/2007, (EÜ) nr 676/2007, (EÜ) nr 1098/2007, (EÜ) nr 1300/2008, (EÜ) nr 1342/2008 ning tunnistatakse kehtetuks määrused (EMÜ) nr 2847/93, (EÜ) nr 1627/94 ja (EÜ) nr 1966/2006 (ELT L 343, 22.12.2009, lk 1).</w:t>
            </w:r>
          </w:p>
        </w:tc>
      </w:tr>
      <w:tr w:rsidR="000746C2" w:rsidRPr="007324A1" w:rsidTr="00896838">
        <w:trPr>
          <w:jc w:val="center"/>
        </w:trPr>
        <w:tc>
          <w:tcPr>
            <w:tcW w:w="4876" w:type="dxa"/>
          </w:tcPr>
          <w:p w:rsidR="000746C2" w:rsidRPr="007324A1" w:rsidRDefault="000746C2" w:rsidP="00896838">
            <w:pPr>
              <w:pStyle w:val="Normal6"/>
              <w:rPr>
                <w:b/>
                <w:i/>
              </w:rPr>
            </w:pPr>
            <w:r w:rsidRPr="007324A1">
              <w:rPr>
                <w:b/>
                <w:i/>
                <w:vertAlign w:val="superscript"/>
              </w:rPr>
              <w:t xml:space="preserve">32 </w:t>
            </w:r>
            <w:r w:rsidRPr="007324A1">
              <w:rPr>
                <w:b/>
                <w:i/>
              </w:rPr>
              <w:t>Euroopa Parlamendi ja nõukogu 13. detsembri 2011. aasta määrus (EL) nr 1343/2011, mis käsitleb teatavaid kalapüüki käsitlevaid sätteid Vahemere üldise kalanduskomisjoni (GFCM) lepinguga hõlmatud piirkonnas ning millega muudetakse nõukogu määrust (EÜ) nr 1967/2006, mis käsitleb Vahemere kalavarude säästva kasutamise majandamismeetmeid (ELT L 347, 30.12.2011, lk 44).</w:t>
            </w:r>
          </w:p>
        </w:tc>
        <w:tc>
          <w:tcPr>
            <w:tcW w:w="4876" w:type="dxa"/>
          </w:tcPr>
          <w:p w:rsidR="000746C2" w:rsidRPr="007324A1" w:rsidRDefault="000746C2" w:rsidP="00896838">
            <w:pPr>
              <w:pStyle w:val="Normal6"/>
              <w:rPr>
                <w:szCs w:val="24"/>
              </w:rPr>
            </w:pPr>
          </w:p>
        </w:tc>
      </w:tr>
      <w:tr w:rsidR="000746C2" w:rsidRPr="007324A1" w:rsidTr="00896838">
        <w:trPr>
          <w:jc w:val="center"/>
        </w:trPr>
        <w:tc>
          <w:tcPr>
            <w:tcW w:w="4876" w:type="dxa"/>
          </w:tcPr>
          <w:p w:rsidR="000746C2" w:rsidRPr="007324A1" w:rsidRDefault="000746C2" w:rsidP="00896838">
            <w:pPr>
              <w:pStyle w:val="Normal6"/>
            </w:pPr>
            <w:r w:rsidRPr="007324A1">
              <w:rPr>
                <w:vertAlign w:val="superscript"/>
              </w:rPr>
              <w:t xml:space="preserve">33 </w:t>
            </w:r>
            <w:r w:rsidRPr="007324A1">
              <w:t xml:space="preserve">Euroopa Parlamendi ja nõukogu 11. detsembri 2013. aasta määrus (EL) nr 1380/2013 ühise kalanduspoliitika kohta, millega muudetakse nõukogu </w:t>
            </w:r>
            <w:r w:rsidRPr="007324A1">
              <w:rPr>
                <w:b/>
                <w:i/>
              </w:rPr>
              <w:t>määrusi</w:t>
            </w:r>
            <w:r w:rsidRPr="007324A1">
              <w:t xml:space="preserve"> (EÜ) nr 1954/2003 ja (EÜ) nr 1224/2009 ning</w:t>
            </w:r>
            <w:r w:rsidRPr="007324A1">
              <w:rPr>
                <w:b/>
                <w:i/>
              </w:rPr>
              <w:t xml:space="preserve"> millega</w:t>
            </w:r>
            <w:r w:rsidRPr="007324A1">
              <w:t xml:space="preserve"> tunnistatakse kehtetuks </w:t>
            </w:r>
            <w:r w:rsidRPr="007324A1">
              <w:lastRenderedPageBreak/>
              <w:t>nõukogu määrused (EÜ) nr 2371/2002 ja (EÜ) nr 639/2004 ning nõukogu otsus 2004/585/EÜ (ELT L 354, 28.12.2013, lk 22).</w:t>
            </w:r>
          </w:p>
        </w:tc>
        <w:tc>
          <w:tcPr>
            <w:tcW w:w="4876" w:type="dxa"/>
          </w:tcPr>
          <w:p w:rsidR="000746C2" w:rsidRPr="007324A1" w:rsidRDefault="000746C2" w:rsidP="00896838">
            <w:pPr>
              <w:pStyle w:val="Normal6"/>
              <w:rPr>
                <w:szCs w:val="24"/>
              </w:rPr>
            </w:pPr>
            <w:r w:rsidRPr="007324A1">
              <w:rPr>
                <w:vertAlign w:val="superscript"/>
              </w:rPr>
              <w:lastRenderedPageBreak/>
              <w:t xml:space="preserve">33 </w:t>
            </w:r>
            <w:r w:rsidRPr="007324A1">
              <w:t xml:space="preserve">Euroopa Parlamendi ja nõukogu 11. detsembri 2013. aasta määrus (EL) nr 1380/2013 ühise kalanduspoliitika kohta, millega muudetakse nõukogu </w:t>
            </w:r>
            <w:r w:rsidRPr="007324A1">
              <w:rPr>
                <w:b/>
                <w:i/>
              </w:rPr>
              <w:t>määruseid</w:t>
            </w:r>
            <w:r w:rsidRPr="007324A1">
              <w:t xml:space="preserve"> (EÜ) nr 1954/2003 ja (EÜ) nr 1224/2009 ning tunnistatakse kehtetuks nõukogu </w:t>
            </w:r>
            <w:r w:rsidRPr="007324A1">
              <w:lastRenderedPageBreak/>
              <w:t>määrused (EÜ) nr 2371/2002 ja (EÜ) nr 639/2004 ning nõukogu otsus 2004/585/EÜ (ELT L 354, 28.12.2013, lk 22)</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41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Põhjendus 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(43)</w:t>
            </w:r>
            <w:r w:rsidRPr="007324A1">
              <w:tab/>
            </w:r>
            <w:r w:rsidRPr="007324A1">
              <w:rPr>
                <w:b/>
                <w:i/>
              </w:rPr>
              <w:t>Selleks et täiendada või muuta olemasolevaid üksikasjalikke eeskirju, millega võetakse üle Vahemere üldises kalanduskomisjonis (GFCM) kokku lepitud soovitused, tuleks komisjonile anda õigus võtta kooskõlas Euroopa Liidu toimimise lepingu artikliga 290 vastu õigusakte seoses määruses (EL) nr 1343/2011 sätestatud tehniliste meetmetega. Komisjonil peaks samuti olema õigus võtta vastu delegeeritud õigusakte selliste GFCMi meetmete edaspidiste muudatuste liidu õigusesse sisseviimise kohta, mis puudutavad käesoleva määruse teatavate sõnaselgelt määratletud mitteolemuslike osade sisu ning mis muutuvad liidu jaoks siduvateks vastavalt GFCMi lepingu tingimustele. Määrust (EL) nr 1343/2011 tuleks vastavalt muuta. On eriti oluline, et komisjon korraldaks oma ettevalmistava töö käigus asjakohaseid konsultatsioone, sealhulgas ekspertide tasandil,</w:t>
            </w:r>
          </w:p>
        </w:tc>
        <w:tc>
          <w:tcPr>
            <w:tcW w:w="4876" w:type="dxa"/>
          </w:tcPr>
          <w:p w:rsidR="000746C2" w:rsidRPr="007324A1" w:rsidRDefault="000746C2" w:rsidP="00896838">
            <w:pPr>
              <w:pStyle w:val="Normal6"/>
              <w:rPr>
                <w:szCs w:val="24"/>
              </w:rPr>
            </w:pPr>
            <w:r w:rsidRPr="007324A1">
              <w:rPr>
                <w:b/>
                <w:i/>
              </w:rPr>
              <w:t>välja jäetud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42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 – lõik 1 – punkt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b)</w:t>
            </w:r>
            <w:r w:rsidRPr="007324A1">
              <w:tab/>
              <w:t>püügivahendite tööpõhimõtted</w:t>
            </w:r>
            <w:r w:rsidRPr="007324A1">
              <w:rPr>
                <w:b/>
                <w:i/>
              </w:rPr>
              <w:t xml:space="preserve"> ja püügitegevuse mõju mereökosüsteemidele.</w:t>
            </w:r>
          </w:p>
        </w:tc>
        <w:tc>
          <w:tcPr>
            <w:tcW w:w="4876" w:type="dxa"/>
          </w:tcPr>
          <w:p w:rsidR="000746C2" w:rsidRPr="007324A1" w:rsidRDefault="00896838" w:rsidP="00896838">
            <w:pPr>
              <w:pStyle w:val="Normal6"/>
              <w:rPr>
                <w:szCs w:val="24"/>
              </w:rPr>
            </w:pPr>
            <w:r w:rsidRPr="007324A1">
              <w:t>b)</w:t>
            </w:r>
            <w:r w:rsidR="000746C2" w:rsidRPr="007324A1">
              <w:tab/>
              <w:t>püügivahendite tööpõhimõtted</w:t>
            </w:r>
            <w:r w:rsidR="000746C2" w:rsidRPr="007324A1">
              <w:rPr>
                <w:b/>
                <w:i/>
              </w:rPr>
              <w:t>,</w:t>
            </w:r>
          </w:p>
        </w:tc>
      </w:tr>
    </w:tbl>
    <w:p w:rsidR="000746C2" w:rsidRPr="007324A1" w:rsidRDefault="000746C2" w:rsidP="000746C2">
      <w:pPr>
        <w:pStyle w:val="AMNumberTabs"/>
        <w:keepNext/>
      </w:pPr>
      <w:r w:rsidRPr="007324A1">
        <w:lastRenderedPageBreak/>
        <w:t>Muudatusettepanek</w:t>
      </w:r>
      <w:r w:rsidRPr="007324A1">
        <w:tab/>
      </w:r>
      <w:r w:rsidRPr="007324A1">
        <w:tab/>
        <w:t>43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 – lõik 1 – punk b a (uus)</w:t>
      </w:r>
    </w:p>
    <w:p w:rsidR="000746C2" w:rsidRPr="007324A1" w:rsidRDefault="000746C2" w:rsidP="000746C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96838" w:rsidP="00896838">
            <w:pPr>
              <w:pStyle w:val="Normal6"/>
              <w:rPr>
                <w:szCs w:val="24"/>
              </w:rPr>
            </w:pPr>
            <w:r w:rsidRPr="007324A1">
              <w:rPr>
                <w:b/>
                <w:i/>
              </w:rPr>
              <w:t>b</w:t>
            </w:r>
            <w:r w:rsidR="000746C2" w:rsidRPr="007324A1">
              <w:rPr>
                <w:b/>
                <w:i/>
              </w:rPr>
              <w:t>a</w:t>
            </w:r>
            <w:r w:rsidRPr="007324A1">
              <w:rPr>
                <w:b/>
                <w:i/>
              </w:rPr>
              <w:t>)</w:t>
            </w:r>
            <w:r w:rsidR="000746C2" w:rsidRPr="007324A1">
              <w:tab/>
            </w:r>
            <w:r w:rsidR="000746C2" w:rsidRPr="007324A1">
              <w:rPr>
                <w:b/>
                <w:i/>
              </w:rPr>
              <w:t>püügivahendite mõju mereökosüsteemidele.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44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 xml:space="preserve">Käesolevat määrust </w:t>
            </w:r>
            <w:r w:rsidRPr="007324A1">
              <w:rPr>
                <w:b/>
                <w:i/>
              </w:rPr>
              <w:t>kohaldatakse</w:t>
            </w:r>
            <w:r w:rsidRPr="007324A1">
              <w:t xml:space="preserve"> püügitegevuse suhtes, mida teostavad liidu kalalaevad ja liikmesriikide kodanikud (ilma et see piiraks lipuriigi esmavastutust) artiklis 5 osutatud püügipiirkondades ning kolmanda riigi lipu all sõitvad ja kolmandas riigis registreeritud kalalaevad liidu vetes.</w:t>
            </w:r>
          </w:p>
        </w:tc>
        <w:tc>
          <w:tcPr>
            <w:tcW w:w="4876" w:type="dxa"/>
          </w:tcPr>
          <w:p w:rsidR="000746C2" w:rsidRPr="007324A1" w:rsidRDefault="000746C2" w:rsidP="00896838">
            <w:pPr>
              <w:pStyle w:val="Normal6"/>
            </w:pPr>
            <w:r w:rsidRPr="007324A1">
              <w:t>1.</w:t>
            </w:r>
            <w:r w:rsidRPr="007324A1">
              <w:tab/>
            </w:r>
            <w:r w:rsidRPr="007324A1">
              <w:rPr>
                <w:b/>
                <w:i/>
              </w:rPr>
              <w:t xml:space="preserve">Ilma et see piiraks artikli 29 kohaldamist, kohaldatakse </w:t>
            </w:r>
            <w:r w:rsidRPr="007324A1">
              <w:t xml:space="preserve">käesolevat määrust </w:t>
            </w:r>
            <w:r w:rsidRPr="007324A1">
              <w:rPr>
                <w:b/>
                <w:i/>
              </w:rPr>
              <w:t>kogu</w:t>
            </w:r>
            <w:r w:rsidRPr="007324A1">
              <w:t xml:space="preserve"> püügitegevuse</w:t>
            </w:r>
            <w:r w:rsidRPr="007324A1">
              <w:rPr>
                <w:b/>
                <w:i/>
              </w:rPr>
              <w:t xml:space="preserve"> (harrastus- ja tööndusliku kalapüügi)</w:t>
            </w:r>
            <w:r w:rsidRPr="007324A1">
              <w:t xml:space="preserve"> suhtes, mida teostavad liidu kalalaevad ja liikmesriikide kodanikud (ilma et see piiraks lipuriigi esmavastutust) artiklis 5 osutatud püügipiirkondades ning kolmanda riigi lipu all sõitvad ja kolmandas riigis registreeritud kalalaevad liidu vetes.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45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2 – lõige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r>
            <w:r w:rsidRPr="007324A1">
              <w:rPr>
                <w:b/>
                <w:i/>
              </w:rPr>
              <w:t>Artikleid 7 ja 14 ning V–X lisa A osa</w:t>
            </w:r>
            <w:r w:rsidRPr="007324A1">
              <w:t xml:space="preserve"> kohaldatakse ka harrastuskalapüügi suhtes.</w:t>
            </w:r>
          </w:p>
        </w:tc>
        <w:tc>
          <w:tcPr>
            <w:tcW w:w="4876" w:type="dxa"/>
          </w:tcPr>
          <w:p w:rsidR="000746C2" w:rsidRPr="007324A1" w:rsidRDefault="000746C2" w:rsidP="00896838">
            <w:pPr>
              <w:pStyle w:val="Normal6"/>
              <w:rPr>
                <w:szCs w:val="24"/>
              </w:rPr>
            </w:pPr>
            <w:r w:rsidRPr="007324A1">
              <w:t>2.</w:t>
            </w:r>
            <w:r w:rsidRPr="007324A1">
              <w:tab/>
            </w:r>
            <w:r w:rsidRPr="007324A1">
              <w:rPr>
                <w:b/>
                <w:i/>
              </w:rPr>
              <w:t>Käesolevat määrust</w:t>
            </w:r>
            <w:r w:rsidRPr="007324A1">
              <w:t xml:space="preserve"> kohaldatakse ka harrastuskalapüügi suhtes.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46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3 – lõige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r>
            <w:r w:rsidRPr="007324A1">
              <w:rPr>
                <w:b/>
                <w:i/>
              </w:rPr>
              <w:t xml:space="preserve">Ühise kalanduspoliitika </w:t>
            </w:r>
            <w:r w:rsidRPr="007324A1">
              <w:rPr>
                <w:b/>
                <w:i/>
              </w:rPr>
              <w:lastRenderedPageBreak/>
              <w:t>rakendamise toetamise vahendina</w:t>
            </w:r>
            <w:r w:rsidRPr="007324A1">
              <w:t xml:space="preserve"> aitavad</w:t>
            </w:r>
            <w:r w:rsidRPr="007324A1">
              <w:rPr>
                <w:b/>
                <w:i/>
              </w:rPr>
              <w:t xml:space="preserve"> tehnilised meetmed</w:t>
            </w:r>
            <w:r w:rsidRPr="007324A1">
              <w:t xml:space="preserve"> täita ühise kalanduspoliitika eesmärke, mis on sätestatud määruse (EL) nr 1380/2013 artiklis 2</w:t>
            </w:r>
            <w:r w:rsidRPr="007324A1">
              <w:rPr>
                <w:b/>
                <w:i/>
              </w:rPr>
              <w:t xml:space="preserve"> ning eeskätt selle artikli lõigetes 2 ja 3 ning lõike 5 punktides a ja j</w:t>
            </w:r>
            <w:r w:rsidRPr="007324A1">
              <w:t>.</w:t>
            </w:r>
          </w:p>
        </w:tc>
        <w:tc>
          <w:tcPr>
            <w:tcW w:w="4876" w:type="dxa"/>
          </w:tcPr>
          <w:p w:rsidR="000746C2" w:rsidRPr="007324A1" w:rsidRDefault="000746C2" w:rsidP="00896838">
            <w:pPr>
              <w:pStyle w:val="Normal6"/>
              <w:rPr>
                <w:szCs w:val="24"/>
              </w:rPr>
            </w:pPr>
            <w:r w:rsidRPr="007324A1">
              <w:lastRenderedPageBreak/>
              <w:t>1.</w:t>
            </w:r>
            <w:r w:rsidRPr="007324A1">
              <w:tab/>
            </w:r>
            <w:r w:rsidRPr="007324A1">
              <w:rPr>
                <w:b/>
                <w:i/>
              </w:rPr>
              <w:t>Tehnilised meetmed</w:t>
            </w:r>
            <w:r w:rsidRPr="007324A1">
              <w:t xml:space="preserve"> aitavad täita </w:t>
            </w:r>
            <w:r w:rsidRPr="007324A1">
              <w:lastRenderedPageBreak/>
              <w:t>ühise kalanduspoliitika eesmärke, mis on sätestatud määruse (EL) nr 1380/2013 artiklis 2.</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47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3 – lõige 2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r>
            <w:r w:rsidRPr="007324A1">
              <w:rPr>
                <w:b/>
                <w:i/>
              </w:rPr>
              <w:t xml:space="preserve">Lisaks peab tehniliste meetmete abil </w:t>
            </w:r>
            <w:r w:rsidRPr="007324A1">
              <w:t>eelkõige:</w:t>
            </w:r>
          </w:p>
        </w:tc>
        <w:tc>
          <w:tcPr>
            <w:tcW w:w="4876" w:type="dxa"/>
          </w:tcPr>
          <w:p w:rsidR="000746C2" w:rsidRPr="007324A1" w:rsidRDefault="000746C2" w:rsidP="00896838">
            <w:pPr>
              <w:pStyle w:val="Normal6"/>
              <w:rPr>
                <w:szCs w:val="24"/>
              </w:rPr>
            </w:pPr>
            <w:r w:rsidRPr="007324A1">
              <w:t>2.</w:t>
            </w:r>
            <w:r w:rsidRPr="007324A1">
              <w:tab/>
              <w:t xml:space="preserve">Eelkõige </w:t>
            </w:r>
            <w:r w:rsidRPr="007324A1">
              <w:rPr>
                <w:b/>
                <w:i/>
              </w:rPr>
              <w:t>aitavad tehnilised meetmed saavutada järgmisi eesmärke</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48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 – lõige 2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a)</w:t>
            </w:r>
            <w:r w:rsidRPr="007324A1">
              <w:tab/>
            </w:r>
            <w:r w:rsidRPr="007324A1">
              <w:rPr>
                <w:b/>
                <w:i/>
              </w:rPr>
              <w:t>optimeerima</w:t>
            </w:r>
            <w:r w:rsidRPr="007324A1">
              <w:t xml:space="preserve"> kalavarude kasutamise </w:t>
            </w:r>
            <w:r w:rsidRPr="007324A1">
              <w:rPr>
                <w:b/>
                <w:i/>
              </w:rPr>
              <w:t>mustreid</w:t>
            </w:r>
            <w:r w:rsidRPr="007324A1">
              <w:t>, et kaitsta mereliikide noori isendeid ja kudekogumeid;</w:t>
            </w:r>
          </w:p>
        </w:tc>
        <w:tc>
          <w:tcPr>
            <w:tcW w:w="4876" w:type="dxa"/>
          </w:tcPr>
          <w:p w:rsidR="000746C2" w:rsidRPr="007324A1" w:rsidRDefault="00896838" w:rsidP="00896838">
            <w:pPr>
              <w:pStyle w:val="Normal6"/>
            </w:pPr>
            <w:r w:rsidRPr="007324A1">
              <w:t>a)</w:t>
            </w:r>
            <w:r w:rsidR="000746C2" w:rsidRPr="007324A1">
              <w:tab/>
            </w:r>
            <w:r w:rsidR="000746C2" w:rsidRPr="007324A1">
              <w:rPr>
                <w:b/>
                <w:i/>
              </w:rPr>
              <w:t>tagada</w:t>
            </w:r>
            <w:r w:rsidR="000746C2" w:rsidRPr="007324A1">
              <w:t xml:space="preserve"> kalavarude kasutamise </w:t>
            </w:r>
            <w:r w:rsidR="000746C2" w:rsidRPr="007324A1">
              <w:rPr>
                <w:b/>
                <w:i/>
              </w:rPr>
              <w:t>mustrite säästvus</w:t>
            </w:r>
            <w:r w:rsidR="000746C2" w:rsidRPr="007324A1">
              <w:t xml:space="preserve">, et kaitsta mereliikide noori isendeid ja kudekogumeid; </w:t>
            </w:r>
            <w:r w:rsidR="000746C2" w:rsidRPr="007324A1">
              <w:rPr>
                <w:b/>
                <w:i/>
              </w:rPr>
              <w:t>ning näha ette asjakohased kaitsemeetmed;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49</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 – lõige 2 – punkt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b)</w:t>
            </w:r>
            <w:r w:rsidRPr="007324A1">
              <w:tab/>
            </w:r>
            <w:r w:rsidRPr="007324A1">
              <w:rPr>
                <w:b/>
                <w:i/>
              </w:rPr>
              <w:t>tagama</w:t>
            </w:r>
            <w:r w:rsidRPr="007324A1">
              <w:t xml:space="preserve">, et direktiivides 92/43/EMÜ ja 2009/147/EÜ loetletud </w:t>
            </w:r>
            <w:r w:rsidRPr="007324A1">
              <w:rPr>
                <w:b/>
                <w:i/>
              </w:rPr>
              <w:t xml:space="preserve">mereliikide ja muude tundlike </w:t>
            </w:r>
            <w:r w:rsidRPr="007324A1">
              <w:t xml:space="preserve">liikide </w:t>
            </w:r>
            <w:r w:rsidRPr="007324A1">
              <w:rPr>
                <w:b/>
                <w:i/>
              </w:rPr>
              <w:t>kaaspüüki</w:t>
            </w:r>
            <w:r w:rsidRPr="007324A1">
              <w:t xml:space="preserve"> minimeeritakse ja võimaluse korral see lõpetatakse</w:t>
            </w:r>
            <w:r w:rsidRPr="007324A1">
              <w:rPr>
                <w:b/>
                <w:i/>
              </w:rPr>
              <w:t>, et see ei ohustaks nende liikide kaitsestaatust</w:t>
            </w:r>
            <w:r w:rsidRPr="007324A1">
              <w:t>;</w:t>
            </w:r>
          </w:p>
        </w:tc>
        <w:tc>
          <w:tcPr>
            <w:tcW w:w="4876" w:type="dxa"/>
          </w:tcPr>
          <w:p w:rsidR="000746C2" w:rsidRPr="007324A1" w:rsidRDefault="000746C2" w:rsidP="00896838">
            <w:pPr>
              <w:pStyle w:val="Normal6"/>
            </w:pPr>
            <w:r w:rsidRPr="007324A1">
              <w:t>b</w:t>
            </w:r>
            <w:r w:rsidR="00896838" w:rsidRPr="007324A1">
              <w:t>)</w:t>
            </w:r>
            <w:r w:rsidRPr="007324A1">
              <w:tab/>
            </w:r>
            <w:r w:rsidRPr="007324A1">
              <w:rPr>
                <w:b/>
                <w:i/>
              </w:rPr>
              <w:t>tagada</w:t>
            </w:r>
            <w:r w:rsidRPr="007324A1">
              <w:t>, et</w:t>
            </w:r>
            <w:r w:rsidRPr="007324A1">
              <w:rPr>
                <w:b/>
                <w:i/>
              </w:rPr>
              <w:t xml:space="preserve"> kalapüügist tulenevat tundlike mereliikide, eelkõige</w:t>
            </w:r>
            <w:r w:rsidR="00896838" w:rsidRPr="007324A1">
              <w:t xml:space="preserve"> direktiivides </w:t>
            </w:r>
            <w:r w:rsidRPr="007324A1">
              <w:t xml:space="preserve">92/43/EMÜ ja 2009/147/EÜ loetletud liikide </w:t>
            </w:r>
            <w:r w:rsidRPr="007324A1">
              <w:rPr>
                <w:b/>
                <w:i/>
              </w:rPr>
              <w:t>juhupüüki</w:t>
            </w:r>
            <w:r w:rsidRPr="007324A1">
              <w:t xml:space="preserve"> minimeeritakse ja võimaluse korral see lõpetatakse;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50</w:t>
      </w:r>
    </w:p>
    <w:p w:rsidR="000746C2" w:rsidRPr="007324A1" w:rsidRDefault="000746C2" w:rsidP="000746C2">
      <w:pPr>
        <w:pStyle w:val="NormalBold12b"/>
      </w:pPr>
      <w:r w:rsidRPr="007324A1">
        <w:lastRenderedPageBreak/>
        <w:t>Ettepanek võtta vastu määrus</w:t>
      </w:r>
    </w:p>
    <w:p w:rsidR="000746C2" w:rsidRPr="007324A1" w:rsidRDefault="000746C2" w:rsidP="000746C2">
      <w:pPr>
        <w:pStyle w:val="NormalBold"/>
      </w:pPr>
      <w:r w:rsidRPr="007324A1">
        <w:t>Artikkel 3 – lõige 2 – 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c)</w:t>
            </w:r>
            <w:r w:rsidRPr="007324A1">
              <w:tab/>
            </w:r>
            <w:r w:rsidRPr="007324A1">
              <w:rPr>
                <w:b/>
                <w:i/>
              </w:rPr>
              <w:t>tagama</w:t>
            </w:r>
            <w:r w:rsidRPr="007324A1">
              <w:t>, et kalapüügi keskkonnamõju mereelupaikadele minimeeritakse ja võimaluse korral kõrvaldatakse</w:t>
            </w:r>
            <w:r w:rsidRPr="007324A1">
              <w:rPr>
                <w:b/>
                <w:i/>
              </w:rPr>
              <w:t>, et see</w:t>
            </w:r>
            <w:r w:rsidRPr="007324A1">
              <w:t xml:space="preserve"> </w:t>
            </w:r>
            <w:r w:rsidRPr="007324A1">
              <w:rPr>
                <w:b/>
                <w:i/>
              </w:rPr>
              <w:t>ei ohustaks nende elupaikade kaitsestaatust</w:t>
            </w:r>
            <w:r w:rsidRPr="007324A1">
              <w:t>;</w:t>
            </w:r>
          </w:p>
        </w:tc>
        <w:tc>
          <w:tcPr>
            <w:tcW w:w="4876" w:type="dxa"/>
          </w:tcPr>
          <w:p w:rsidR="000746C2" w:rsidRPr="007324A1" w:rsidRDefault="000746C2" w:rsidP="00896838">
            <w:pPr>
              <w:pStyle w:val="Normal6"/>
            </w:pPr>
            <w:r w:rsidRPr="007324A1">
              <w:t>c)</w:t>
            </w:r>
            <w:r w:rsidRPr="007324A1">
              <w:tab/>
            </w:r>
            <w:r w:rsidRPr="007324A1">
              <w:rPr>
                <w:b/>
                <w:i/>
              </w:rPr>
              <w:t>tagada muu hulgas asjakohaste stiimulite kaudu</w:t>
            </w:r>
            <w:r w:rsidRPr="007324A1">
              <w:t>, et kalapüügi</w:t>
            </w:r>
            <w:r w:rsidRPr="007324A1">
              <w:rPr>
                <w:b/>
                <w:i/>
              </w:rPr>
              <w:t xml:space="preserve"> kahjulikku</w:t>
            </w:r>
            <w:r w:rsidRPr="007324A1">
              <w:t xml:space="preserve"> keskkonnamõju mereelupaikadele minimeeritakse ja võimaluse korral </w:t>
            </w:r>
            <w:r w:rsidRPr="007324A1">
              <w:rPr>
                <w:b/>
                <w:i/>
              </w:rPr>
              <w:t>see</w:t>
            </w:r>
            <w:r w:rsidRPr="007324A1">
              <w:t xml:space="preserve"> kõrvaldatakse;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51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 – lõige 2 – punkt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d)</w:t>
            </w:r>
            <w:r w:rsidRPr="007324A1">
              <w:tab/>
            </w:r>
            <w:r w:rsidRPr="007324A1">
              <w:rPr>
                <w:b/>
                <w:i/>
              </w:rPr>
              <w:t>aitama tagada, et</w:t>
            </w:r>
            <w:r w:rsidRPr="007324A1">
              <w:t xml:space="preserve"> direktiividest 92/43/EMÜ, 2009/147/EÜ, 2008/56/EÜ ja 2000/60/EÜ tulenevate kohustuste täitmiseks</w:t>
            </w:r>
            <w:r w:rsidRPr="007324A1">
              <w:rPr>
                <w:b/>
                <w:i/>
              </w:rPr>
              <w:t xml:space="preserve"> on kehtestatud</w:t>
            </w:r>
            <w:r w:rsidRPr="007324A1">
              <w:t xml:space="preserve"> kalavarude majandamise meetmed.</w:t>
            </w:r>
          </w:p>
        </w:tc>
        <w:tc>
          <w:tcPr>
            <w:tcW w:w="4876" w:type="dxa"/>
          </w:tcPr>
          <w:p w:rsidR="000746C2" w:rsidRPr="007324A1" w:rsidRDefault="00896838" w:rsidP="00896838">
            <w:pPr>
              <w:pStyle w:val="Normal6"/>
            </w:pPr>
            <w:r w:rsidRPr="007324A1">
              <w:t>d)</w:t>
            </w:r>
            <w:r w:rsidR="000746C2" w:rsidRPr="007324A1">
              <w:tab/>
            </w:r>
            <w:r w:rsidR="000746C2" w:rsidRPr="007324A1">
              <w:rPr>
                <w:b/>
                <w:i/>
              </w:rPr>
              <w:t>kehtestada</w:t>
            </w:r>
            <w:r w:rsidR="000746C2" w:rsidRPr="007324A1">
              <w:t xml:space="preserve"> direktiividest 92/43/EMÜ, 2009/147/EÜ, 2008/56/EÜ ja 2000/60/EÜ tulenevate kohustuste täitmiseks kalavarude majandamise meetmed.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52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4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jc w:val="center"/>
              <w:rPr>
                <w:b/>
                <w:i/>
              </w:rPr>
            </w:pPr>
            <w:r w:rsidRPr="007324A1">
              <w:rPr>
                <w:b/>
                <w:i/>
              </w:rPr>
              <w:t>Sihid</w:t>
            </w:r>
          </w:p>
        </w:tc>
        <w:tc>
          <w:tcPr>
            <w:tcW w:w="4876" w:type="dxa"/>
          </w:tcPr>
          <w:p w:rsidR="000746C2" w:rsidRPr="007324A1" w:rsidRDefault="000746C2" w:rsidP="00896838">
            <w:pPr>
              <w:pStyle w:val="Normal6"/>
              <w:jc w:val="center"/>
              <w:rPr>
                <w:b/>
                <w:i/>
              </w:rPr>
            </w:pPr>
            <w:r w:rsidRPr="007324A1">
              <w:rPr>
                <w:b/>
                <w:i/>
              </w:rPr>
              <w:t>Tõhususnäitajad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53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4 – lõige 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r>
            <w:r w:rsidRPr="007324A1">
              <w:rPr>
                <w:b/>
                <w:i/>
              </w:rPr>
              <w:t>Tehniliste meetmetega püütakse saavutada järgmised sihid</w:t>
            </w:r>
            <w:r w:rsidRPr="007324A1">
              <w:t>:</w:t>
            </w:r>
          </w:p>
        </w:tc>
        <w:tc>
          <w:tcPr>
            <w:tcW w:w="4876" w:type="dxa"/>
          </w:tcPr>
          <w:p w:rsidR="000746C2" w:rsidRPr="007324A1" w:rsidRDefault="000746C2" w:rsidP="00896838">
            <w:pPr>
              <w:pStyle w:val="Normal6"/>
            </w:pPr>
            <w:r w:rsidRPr="007324A1">
              <w:t>1.</w:t>
            </w:r>
            <w:r w:rsidRPr="007324A1">
              <w:tab/>
            </w:r>
            <w:r w:rsidRPr="007324A1">
              <w:rPr>
                <w:b/>
                <w:i/>
              </w:rPr>
              <w:t>Et hinnata, kas tehnilised meetmed aitavad kaasa artiklis 3 osutatud eesmärkide saavutamisele, kasutatakse järgmisi tõhususnäitajaid</w:t>
            </w:r>
            <w:r w:rsidRPr="007324A1">
              <w: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54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4 – lõige 1 – punkt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a)</w:t>
            </w:r>
            <w:r w:rsidRPr="007324A1">
              <w:tab/>
            </w:r>
            <w:r w:rsidRPr="007324A1">
              <w:rPr>
                <w:b/>
                <w:i/>
              </w:rPr>
              <w:t>tagada, et</w:t>
            </w:r>
            <w:r w:rsidRPr="007324A1">
              <w:t xml:space="preserve"> kalavarude kaitseks kehtestatud </w:t>
            </w:r>
            <w:r w:rsidRPr="007324A1">
              <w:rPr>
                <w:b/>
                <w:i/>
              </w:rPr>
              <w:t>alammõõdust</w:t>
            </w:r>
            <w:r w:rsidRPr="007324A1">
              <w:t xml:space="preserve"> väiksemate mereliikide </w:t>
            </w:r>
            <w:r w:rsidRPr="007324A1">
              <w:rPr>
                <w:b/>
                <w:i/>
              </w:rPr>
              <w:t>püügi maht ei ületa 5 % kooskõlas määruse (EL) nr 1380/2013 artikli 2 lõikega 2 ja artikliga 15</w:t>
            </w:r>
            <w:r w:rsidRPr="007324A1">
              <w:t>;</w:t>
            </w:r>
          </w:p>
        </w:tc>
        <w:tc>
          <w:tcPr>
            <w:tcW w:w="4876" w:type="dxa"/>
          </w:tcPr>
          <w:p w:rsidR="000746C2" w:rsidRPr="007324A1" w:rsidRDefault="000746C2" w:rsidP="00896838">
            <w:pPr>
              <w:pStyle w:val="Normal6"/>
            </w:pPr>
            <w:r w:rsidRPr="007324A1">
              <w:t>a)</w:t>
            </w:r>
            <w:r w:rsidRPr="007324A1">
              <w:tab/>
            </w:r>
            <w:r w:rsidRPr="007324A1">
              <w:rPr>
                <w:b/>
                <w:i/>
              </w:rPr>
              <w:t>mil määral on</w:t>
            </w:r>
            <w:r w:rsidRPr="007324A1">
              <w:t xml:space="preserve"> kalavarude kaitseks kehtestatud </w:t>
            </w:r>
            <w:r w:rsidRPr="007324A1">
              <w:rPr>
                <w:b/>
                <w:i/>
              </w:rPr>
              <w:t>alammõõtudest</w:t>
            </w:r>
            <w:r w:rsidRPr="007324A1">
              <w:t xml:space="preserve"> väiksemate mereliikide </w:t>
            </w:r>
            <w:r w:rsidRPr="007324A1">
              <w:rPr>
                <w:b/>
                <w:i/>
              </w:rPr>
              <w:t>püüki järk-järgult vähendatud peamistes püügipiirkondades ette nähtud tasemeni</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55</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4 – lõige 1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b)</w:t>
            </w:r>
            <w:r w:rsidRPr="007324A1">
              <w:tab/>
            </w:r>
            <w:r w:rsidRPr="007324A1">
              <w:rPr>
                <w:b/>
                <w:i/>
              </w:rPr>
              <w:t>tagada, et</w:t>
            </w:r>
            <w:r w:rsidRPr="007324A1">
              <w:t xml:space="preserve"> mereimetajate, mereroomajate, merelindude ja muude mitteärilistel eesmärkidel kasutatavate liikide </w:t>
            </w:r>
            <w:r w:rsidRPr="007324A1">
              <w:rPr>
                <w:b/>
                <w:i/>
              </w:rPr>
              <w:t>kaaspüük ei ületa liidu õigusaktide ja rahvusvaheliste lepingutega ette nähtud taset</w:t>
            </w:r>
            <w:r w:rsidRPr="007324A1">
              <w:t>;</w:t>
            </w:r>
          </w:p>
        </w:tc>
        <w:tc>
          <w:tcPr>
            <w:tcW w:w="4876" w:type="dxa"/>
          </w:tcPr>
          <w:p w:rsidR="000746C2" w:rsidRPr="007324A1" w:rsidRDefault="000746C2" w:rsidP="00896838">
            <w:pPr>
              <w:pStyle w:val="Normal6"/>
            </w:pPr>
            <w:r w:rsidRPr="007324A1">
              <w:t>b)</w:t>
            </w:r>
            <w:r w:rsidRPr="007324A1">
              <w:tab/>
              <w:t xml:space="preserve"> </w:t>
            </w:r>
            <w:r w:rsidRPr="007324A1">
              <w:rPr>
                <w:b/>
                <w:i/>
              </w:rPr>
              <w:t>mil määral on järk-järgult vähendatud</w:t>
            </w:r>
            <w:r w:rsidRPr="007324A1">
              <w:t xml:space="preserve"> mereimetajate, mereroomajate, merelindude ja muude mitteärilistel eesmärkidel kasutatavate liikide </w:t>
            </w:r>
            <w:r w:rsidRPr="007324A1">
              <w:rPr>
                <w:b/>
                <w:i/>
              </w:rPr>
              <w:t>juhupüüki ja kui suures ulatuses on see võimaluse korral kaotatud</w:t>
            </w:r>
            <w:r w:rsidRPr="007324A1">
              <w:t>;</w:t>
            </w:r>
          </w:p>
        </w:tc>
      </w:tr>
    </w:tbl>
    <w:p w:rsidR="000746C2" w:rsidRPr="007324A1" w:rsidRDefault="000746C2" w:rsidP="000746C2">
      <w:pPr>
        <w:pStyle w:val="AMNumberTabs"/>
        <w:keepNext/>
      </w:pPr>
    </w:p>
    <w:p w:rsidR="000746C2" w:rsidRPr="007324A1" w:rsidRDefault="000746C2" w:rsidP="000746C2">
      <w:pPr>
        <w:pStyle w:val="AMNumberTabs"/>
      </w:pPr>
      <w:r w:rsidRPr="007324A1">
        <w:t>Muudatusettepanek</w:t>
      </w:r>
      <w:r w:rsidRPr="007324A1">
        <w:tab/>
      </w:r>
      <w:r w:rsidRPr="007324A1">
        <w:tab/>
        <w:t>56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4 – lõige 1 – 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c)</w:t>
            </w:r>
            <w:r w:rsidRPr="007324A1">
              <w:tab/>
            </w:r>
            <w:r w:rsidRPr="007324A1">
              <w:rPr>
                <w:b/>
                <w:i/>
              </w:rPr>
              <w:t>tagada, et</w:t>
            </w:r>
            <w:r w:rsidRPr="007324A1">
              <w:t xml:space="preserve"> püügitegevuse keskkonnamõju merepõhja elupaikadele</w:t>
            </w:r>
            <w:r w:rsidRPr="007324A1">
              <w:rPr>
                <w:b/>
                <w:i/>
              </w:rPr>
              <w:t xml:space="preserve"> ei ületa taset</w:t>
            </w:r>
            <w:r w:rsidRPr="007324A1">
              <w:t>, mida on vaja hea keskkonnaseisundi saavutamiseks igas merepiirkonnas või allpiirkonnas kõigi direktiivi 2008/56/EÜ alusel hinnatud elupaigatüüpide puhul nii seoses elupaiga kvaliteedi kui ka ruumilise ulatusega, mille suhtes vajalik tase tuleb saavutada.</w:t>
            </w:r>
          </w:p>
        </w:tc>
        <w:tc>
          <w:tcPr>
            <w:tcW w:w="4876" w:type="dxa"/>
          </w:tcPr>
          <w:p w:rsidR="000746C2" w:rsidRPr="007324A1" w:rsidRDefault="000746C2" w:rsidP="00896838">
            <w:pPr>
              <w:pStyle w:val="Normal6"/>
            </w:pPr>
            <w:r w:rsidRPr="007324A1">
              <w:t>c)</w:t>
            </w:r>
            <w:r w:rsidRPr="007324A1">
              <w:tab/>
              <w:t xml:space="preserve"> </w:t>
            </w:r>
            <w:r w:rsidRPr="007324A1">
              <w:rPr>
                <w:b/>
                <w:i/>
              </w:rPr>
              <w:t>mil määral on</w:t>
            </w:r>
            <w:r w:rsidRPr="007324A1">
              <w:t xml:space="preserve"> püügitegevuse </w:t>
            </w:r>
            <w:r w:rsidRPr="007324A1">
              <w:rPr>
                <w:b/>
                <w:i/>
              </w:rPr>
              <w:t xml:space="preserve">kahjulik </w:t>
            </w:r>
            <w:r w:rsidRPr="007324A1">
              <w:t xml:space="preserve">keskkonnamõju </w:t>
            </w:r>
            <w:r w:rsidRPr="007324A1">
              <w:rPr>
                <w:b/>
                <w:i/>
              </w:rPr>
              <w:t xml:space="preserve">mereelupaikadele, sealhulgas tundlikele </w:t>
            </w:r>
            <w:r w:rsidRPr="007324A1">
              <w:t>merepõhja elupaikadele</w:t>
            </w:r>
            <w:r w:rsidRPr="007324A1">
              <w:rPr>
                <w:b/>
                <w:i/>
              </w:rPr>
              <w:t>, viidud miinimumini ning hoitud madalamal tasemest</w:t>
            </w:r>
            <w:r w:rsidRPr="007324A1">
              <w:t>, mida on vaja hea keskkonnaseisundi saavutamiseks</w:t>
            </w:r>
            <w:r w:rsidRPr="007324A1">
              <w:rPr>
                <w:b/>
                <w:i/>
              </w:rPr>
              <w:t>, eelkõige</w:t>
            </w:r>
            <w:r w:rsidRPr="007324A1">
              <w:t xml:space="preserve"> igas merepiirkonnas või allpiirkonnas kõigi direktiivi 2008/56/EÜ alusel hinnatud elupaigatüüpide puhul nii seoses elupaiga kvaliteedi kui ka ruumilise ulatusega, mille suhtes vajalik tase tuleb saavutada.</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57</w:t>
      </w:r>
    </w:p>
    <w:p w:rsidR="000746C2" w:rsidRPr="007324A1" w:rsidRDefault="000746C2" w:rsidP="000746C2">
      <w:pPr>
        <w:pStyle w:val="NormalBold"/>
        <w:keepNext/>
      </w:pPr>
      <w:r w:rsidRPr="007324A1">
        <w:t>Ettepanek võtta vastu määrus</w:t>
      </w:r>
    </w:p>
    <w:p w:rsidR="000746C2" w:rsidRPr="007324A1" w:rsidRDefault="000746C2" w:rsidP="000746C2">
      <w:pPr>
        <w:pStyle w:val="NormalBold"/>
      </w:pPr>
      <w:r w:rsidRPr="007324A1">
        <w:t>Artikkel 4 – lõige 1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1a.</w:t>
            </w:r>
            <w:r w:rsidRPr="007324A1">
              <w:rPr>
                <w:b/>
                <w:i/>
              </w:rPr>
              <w:tab/>
              <w:t>Komisjonil on õigus võtta kooskõlas käesoleva määruse artikliga 32 ja määr</w:t>
            </w:r>
            <w:r w:rsidR="00896838" w:rsidRPr="007324A1">
              <w:rPr>
                <w:b/>
                <w:i/>
              </w:rPr>
              <w:t>use (EL) nr 1380/2013 artikliga </w:t>
            </w:r>
            <w:r w:rsidRPr="007324A1">
              <w:rPr>
                <w:b/>
                <w:i/>
              </w:rPr>
              <w:t>18 vastu delegeeritud õigusakte, millega täiendatakse käesolevat määrust, määrates käesoleva artikli lõike 1 punkti a kohaldamisel kindlaks:</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a) nimetatud punktis osutatud peamised püügipiirkonnad;</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b) kalavarude kaitseks kehtestatud alammõõtudest väiksemate mereliikide praeguse püügi tasemed igas peamises püügipiirkonnas, võttes aluseks liikmesriikide esitatud andmed vaatlusaastate 2013–2015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c) konkreetsed tasemed, milleni kalavarude kaitseks kehtestatud alammõõtudest väiksemate mereliikide püüki tuleb igas peamises püügipiirkonnas vähendada, et saavutada kalavarude kasutamise mustrite säästvuse tagamise eesmärk ja pakkuda noortele isenditele kaitset.</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Esimese lõigu punktis c osutatud konkreetsete tasemete kehtestamisel võetakse arvesse parimaid kättesaadavaid teaduslikke nõuandeid, sealhulgas STECFi nõuandeid, ning kalavarude kaitseks kehtestatud alammõõdust väiksemate mereliikide püügi vältimiseks olemasolevaid ja tulevasi tehnilisi võimalusi.</w:t>
            </w:r>
          </w:p>
        </w:tc>
      </w:tr>
    </w:tbl>
    <w:p w:rsidR="000746C2" w:rsidRPr="007324A1" w:rsidRDefault="000746C2" w:rsidP="000746C2">
      <w:pPr>
        <w:pStyle w:val="AMNumberTabs"/>
        <w:keepNext/>
      </w:pPr>
      <w:r w:rsidRPr="007324A1">
        <w:t>Muudatusettepanek</w:t>
      </w:r>
      <w:r w:rsidRPr="007324A1">
        <w:tab/>
      </w:r>
      <w:r w:rsidRPr="007324A1">
        <w:tab/>
        <w:t>58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4 – lõige 1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96838" w:rsidP="00896838">
            <w:pPr>
              <w:pStyle w:val="Normal6"/>
              <w:rPr>
                <w:szCs w:val="24"/>
              </w:rPr>
            </w:pPr>
            <w:r w:rsidRPr="007324A1">
              <w:rPr>
                <w:b/>
                <w:i/>
              </w:rPr>
              <w:t>1</w:t>
            </w:r>
            <w:r w:rsidR="000746C2" w:rsidRPr="007324A1">
              <w:rPr>
                <w:b/>
                <w:i/>
              </w:rPr>
              <w:t>b.</w:t>
            </w:r>
            <w:r w:rsidR="000746C2" w:rsidRPr="007324A1">
              <w:rPr>
                <w:b/>
                <w:i/>
              </w:rPr>
              <w:tab/>
              <w:t xml:space="preserve">Lõikes 1 a osutatud delegeeritud õigusaktide koostamiseks võivad </w:t>
            </w:r>
            <w:r w:rsidR="000746C2" w:rsidRPr="007324A1">
              <w:rPr>
                <w:b/>
                <w:i/>
              </w:rPr>
              <w:lastRenderedPageBreak/>
              <w:t>liikmesriigid esitada ühise soovituse kooskõlas määruse (EL) nr</w:t>
            </w:r>
            <w:r w:rsidRPr="007324A1">
              <w:rPr>
                <w:b/>
                <w:i/>
              </w:rPr>
              <w:t> </w:t>
            </w:r>
            <w:r w:rsidR="000746C2" w:rsidRPr="007324A1">
              <w:rPr>
                <w:b/>
                <w:i/>
              </w:rPr>
              <w:t>1380/2013 artikli 18 lõikega 1 hiljemalt ... [12 kuud pärast käesoleva määruse jõustumise kuupäeva].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59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4 – lõige 1 c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96838" w:rsidP="00896838">
            <w:pPr>
              <w:pStyle w:val="Normal6"/>
              <w:rPr>
                <w:szCs w:val="24"/>
              </w:rPr>
            </w:pPr>
            <w:r w:rsidRPr="007324A1">
              <w:rPr>
                <w:b/>
                <w:i/>
              </w:rPr>
              <w:t>1</w:t>
            </w:r>
            <w:r w:rsidR="000746C2" w:rsidRPr="007324A1">
              <w:rPr>
                <w:b/>
                <w:i/>
              </w:rPr>
              <w:t>c.</w:t>
            </w:r>
            <w:r w:rsidRPr="007324A1">
              <w:rPr>
                <w:b/>
                <w:i/>
              </w:rPr>
              <w:tab/>
              <w:t>Kui käesoleva artikli lõikes 1</w:t>
            </w:r>
            <w:r w:rsidR="000746C2" w:rsidRPr="007324A1">
              <w:rPr>
                <w:b/>
                <w:i/>
              </w:rPr>
              <w:t>b sätestatud tähtajaks ei ole ühiseid soovitusi esitatud või kui liikmesriikide esitatud ühist soovitust ei peeta käesoleva määruse eesmärkidega kooskõlas olevaks, võtab komisjon hiljemalt ... [18 kuud pärast käesoleva määruse jõustumise kuupäe</w:t>
            </w:r>
            <w:r w:rsidRPr="007324A1">
              <w:rPr>
                <w:b/>
                <w:i/>
              </w:rPr>
              <w:t>va] ja erandina määruse (EL) nr </w:t>
            </w:r>
            <w:r w:rsidR="000746C2" w:rsidRPr="007324A1">
              <w:rPr>
                <w:b/>
                <w:i/>
              </w:rPr>
              <w:t>1380/2013 artikli 18 lõikest 6 vastu käesolevat määrust täiendavad delegeeritud õigusaktid, määrates kindlaks käesoleva artikli lõike 1 a esimeses lõigus osutatud elemendid kooskõlas käesoleva määruse artikliga 32.</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60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4 – lõige 1 d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rPr>
                <w:szCs w:val="24"/>
              </w:rPr>
            </w:pPr>
            <w:r w:rsidRPr="007324A1">
              <w:rPr>
                <w:b/>
                <w:i/>
              </w:rPr>
              <w:t>1d.</w:t>
            </w:r>
            <w:r w:rsidRPr="007324A1">
              <w:rPr>
                <w:b/>
                <w:i/>
              </w:rPr>
              <w:tab/>
              <w:t xml:space="preserve">Et vähendada kalavarude kaitseks kehtestatud alammõõtudest väiksemate mereliikide püüki järk-järgult tasemeteni, mille puhul on tagatud säästvad kalavarude kasutamise mustrid, vaadatakse lõike 1 a esimese lõigu punktis c osutatud konkreetsed tasemed läbi iga kolme aasta järel, kasutades lõigetes 1 a, 1 b ja 1 c sätestatud menetlust, ning neid vähendatakse vajaduse korral täiendavalt vastavalt parimatele kättesaadavatele teaduslikele nõuannetele ning </w:t>
            </w:r>
            <w:r w:rsidRPr="007324A1">
              <w:rPr>
                <w:b/>
                <w:i/>
              </w:rPr>
              <w:lastRenderedPageBreak/>
              <w:t>olemasolevatele ja tulevastele tehnilistele võimalustele sellise püügi vältimiseks.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61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4 – lõige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r>
            <w:r w:rsidRPr="007324A1">
              <w:rPr>
                <w:b/>
                <w:i/>
              </w:rPr>
              <w:t>Seda, mil määral need sihid on saavutatud, vaadatakse läbi</w:t>
            </w:r>
            <w:r w:rsidRPr="007324A1">
              <w:t xml:space="preserve"> artiklis 34 sätestatud aruandlusprotsessi käigus.</w:t>
            </w:r>
          </w:p>
        </w:tc>
        <w:tc>
          <w:tcPr>
            <w:tcW w:w="4876" w:type="dxa"/>
          </w:tcPr>
          <w:p w:rsidR="000746C2" w:rsidRPr="007324A1" w:rsidRDefault="000746C2" w:rsidP="00896838">
            <w:pPr>
              <w:pStyle w:val="Normal6"/>
              <w:rPr>
                <w:szCs w:val="24"/>
              </w:rPr>
            </w:pPr>
            <w:r w:rsidRPr="007324A1">
              <w:t>2.</w:t>
            </w:r>
            <w:r w:rsidRPr="007324A1">
              <w:tab/>
            </w:r>
            <w:r w:rsidRPr="007324A1">
              <w:rPr>
                <w:b/>
                <w:i/>
              </w:rPr>
              <w:t>Lõikes 1 osutatud hindamine toimub</w:t>
            </w:r>
            <w:r w:rsidRPr="007324A1">
              <w:t xml:space="preserve"> artiklis 34 sätestatud aruandlusprotsessi käigus.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62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5 – lõik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a)</w:t>
            </w:r>
            <w:r w:rsidRPr="007324A1">
              <w:tab/>
              <w:t>„Põhjameri</w:t>
            </w:r>
            <w:r w:rsidRPr="007324A1">
              <w:rPr>
                <w:b/>
                <w:i/>
              </w:rPr>
              <w:t xml:space="preserve">” – </w:t>
            </w:r>
            <w:r w:rsidRPr="007324A1">
              <w:t xml:space="preserve">ICESi IIa, IIIa ja IV </w:t>
            </w:r>
            <w:r w:rsidRPr="007324A1">
              <w:rPr>
                <w:b/>
                <w:i/>
              </w:rPr>
              <w:t>rajoon</w:t>
            </w:r>
            <w:r w:rsidRPr="007324A1">
              <w:rPr>
                <w:vertAlign w:val="superscript"/>
              </w:rPr>
              <w:t>34</w:t>
            </w:r>
            <w:r w:rsidRPr="007324A1">
              <w:t>;</w:t>
            </w:r>
          </w:p>
        </w:tc>
        <w:tc>
          <w:tcPr>
            <w:tcW w:w="4876" w:type="dxa"/>
            <w:hideMark/>
          </w:tcPr>
          <w:p w:rsidR="000746C2" w:rsidRPr="007324A1" w:rsidRDefault="000746C2" w:rsidP="00896838">
            <w:pPr>
              <w:pStyle w:val="Normal6"/>
              <w:rPr>
                <w:szCs w:val="24"/>
              </w:rPr>
            </w:pPr>
            <w:r w:rsidRPr="007324A1">
              <w:rPr>
                <w:b/>
                <w:i/>
              </w:rPr>
              <w:t>a)</w:t>
            </w:r>
            <w:r w:rsidRPr="007324A1">
              <w:tab/>
              <w:t>„Põhjameri</w:t>
            </w:r>
            <w:r w:rsidRPr="007324A1">
              <w:rPr>
                <w:b/>
                <w:i/>
              </w:rPr>
              <w:t>“ –</w:t>
            </w:r>
            <w:r w:rsidR="005972DE" w:rsidRPr="007324A1">
              <w:t xml:space="preserve"> ICESi IIa, IIIa ja IV </w:t>
            </w:r>
            <w:r w:rsidRPr="007324A1">
              <w:rPr>
                <w:b/>
                <w:i/>
              </w:rPr>
              <w:t>rajooni</w:t>
            </w:r>
            <w:r w:rsidRPr="007324A1">
              <w:rPr>
                <w:vertAlign w:val="superscript"/>
              </w:rPr>
              <w:t>34</w:t>
            </w:r>
            <w:r w:rsidRPr="007324A1">
              <w:rPr>
                <w:b/>
                <w:i/>
                <w:vertAlign w:val="superscript"/>
              </w:rPr>
              <w:t xml:space="preserve"> </w:t>
            </w:r>
            <w:r w:rsidRPr="007324A1">
              <w:rPr>
                <w:b/>
                <w:i/>
              </w:rPr>
              <w:t>liidu veed</w:t>
            </w:r>
            <w:r w:rsidRPr="007324A1">
              <w:t>;</w:t>
            </w:r>
          </w:p>
        </w:tc>
      </w:tr>
      <w:tr w:rsidR="000746C2" w:rsidRPr="007324A1" w:rsidTr="00896838">
        <w:trPr>
          <w:jc w:val="center"/>
        </w:trPr>
        <w:tc>
          <w:tcPr>
            <w:tcW w:w="4876" w:type="dxa"/>
            <w:hideMark/>
          </w:tcPr>
          <w:p w:rsidR="000746C2" w:rsidRPr="007324A1" w:rsidRDefault="000746C2" w:rsidP="00896838">
            <w:pPr>
              <w:pStyle w:val="Normal6"/>
            </w:pPr>
            <w:r w:rsidRPr="007324A1">
              <w:t>__________________</w:t>
            </w:r>
          </w:p>
        </w:tc>
        <w:tc>
          <w:tcPr>
            <w:tcW w:w="4876" w:type="dxa"/>
            <w:hideMark/>
          </w:tcPr>
          <w:p w:rsidR="000746C2" w:rsidRPr="007324A1" w:rsidRDefault="000746C2" w:rsidP="00896838">
            <w:pPr>
              <w:pStyle w:val="Normal6"/>
              <w:rPr>
                <w:szCs w:val="24"/>
              </w:rPr>
            </w:pPr>
            <w:r w:rsidRPr="007324A1">
              <w:t>__________________</w:t>
            </w:r>
          </w:p>
        </w:tc>
      </w:tr>
      <w:tr w:rsidR="000746C2" w:rsidRPr="007324A1" w:rsidTr="00896838">
        <w:trPr>
          <w:jc w:val="center"/>
        </w:trPr>
        <w:tc>
          <w:tcPr>
            <w:tcW w:w="4876" w:type="dxa"/>
            <w:hideMark/>
          </w:tcPr>
          <w:p w:rsidR="000746C2" w:rsidRPr="007324A1" w:rsidRDefault="000746C2" w:rsidP="00896838">
            <w:pPr>
              <w:pStyle w:val="Normal6"/>
            </w:pPr>
            <w:r w:rsidRPr="007324A1">
              <w:rPr>
                <w:vertAlign w:val="superscript"/>
              </w:rPr>
              <w:t xml:space="preserve">34 </w:t>
            </w:r>
            <w:r w:rsidRPr="007324A1">
              <w:t>ICESi (Rahvusvahelise Mereuurimise Nõukogu) rajoonid on määratletud Euroopa Parlamendi ja nõukogu 11. märtsi 2009. aasta määruses (EÜ) nr 218/2009 Atlandi ookeani kirdeosas kalastavate liikmesriikide nominaalsaagi statistiliste andmete esitamise kohta (ELT L 87, 31.3.2009, lk 70).</w:t>
            </w:r>
          </w:p>
        </w:tc>
        <w:tc>
          <w:tcPr>
            <w:tcW w:w="4876" w:type="dxa"/>
            <w:hideMark/>
          </w:tcPr>
          <w:p w:rsidR="000746C2" w:rsidRPr="007324A1" w:rsidRDefault="000746C2" w:rsidP="00896838">
            <w:pPr>
              <w:pStyle w:val="Normal6"/>
              <w:rPr>
                <w:szCs w:val="24"/>
              </w:rPr>
            </w:pPr>
            <w:r w:rsidRPr="007324A1">
              <w:rPr>
                <w:vertAlign w:val="superscript"/>
              </w:rPr>
              <w:t xml:space="preserve">34 </w:t>
            </w:r>
            <w:r w:rsidRPr="007324A1">
              <w:t>ICESi (Rahvusvahelise Mereuurimise Nõukogu) rajoonid on määratletud Euroopa Parlamendi ja nõukogu 11. märtsi 2009. aasta määruses (EÜ) nr 218/2009 Atlandi ookeani kirdeosas kalastavate liikmesriikide nominaalsaagi statistiliste andmete esitamise kohta (ELT L 87, 31.3.2009, lk 70).</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63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5 – lõik 1 – 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c)</w:t>
            </w:r>
            <w:r w:rsidRPr="007324A1">
              <w:tab/>
              <w:t>„loodepiirkonna veed</w:t>
            </w:r>
            <w:r w:rsidRPr="007324A1">
              <w:rPr>
                <w:b/>
                <w:i/>
              </w:rPr>
              <w:t>”</w:t>
            </w:r>
            <w:r w:rsidRPr="007324A1">
              <w:t xml:space="preserve"> – ICESi V</w:t>
            </w:r>
            <w:r w:rsidRPr="007324A1">
              <w:rPr>
                <w:b/>
                <w:i/>
              </w:rPr>
              <w:t xml:space="preserve"> (välja arvatud Va</w:t>
            </w:r>
            <w:r w:rsidRPr="007324A1">
              <w:t xml:space="preserve"> </w:t>
            </w:r>
            <w:r w:rsidRPr="007324A1">
              <w:rPr>
                <w:b/>
                <w:i/>
              </w:rPr>
              <w:t>ja</w:t>
            </w:r>
            <w:r w:rsidRPr="007324A1">
              <w:t xml:space="preserve"> </w:t>
            </w:r>
            <w:r w:rsidRPr="007324A1">
              <w:rPr>
                <w:b/>
                <w:i/>
              </w:rPr>
              <w:t>üksnes Vb</w:t>
            </w:r>
            <w:r w:rsidRPr="007324A1">
              <w:t xml:space="preserve"> </w:t>
            </w:r>
            <w:r w:rsidRPr="007324A1">
              <w:rPr>
                <w:b/>
                <w:i/>
              </w:rPr>
              <w:t>liidu veed)</w:t>
            </w:r>
            <w:r w:rsidRPr="007324A1">
              <w:t>,</w:t>
            </w:r>
            <w:r w:rsidRPr="007324A1">
              <w:rPr>
                <w:b/>
                <w:i/>
              </w:rPr>
              <w:t xml:space="preserve"> </w:t>
            </w:r>
            <w:r w:rsidRPr="007324A1">
              <w:t>VI ja VII</w:t>
            </w:r>
            <w:r w:rsidRPr="007324A1">
              <w:rPr>
                <w:b/>
                <w:i/>
              </w:rPr>
              <w:t xml:space="preserve"> alapiirkond</w:t>
            </w:r>
            <w:r w:rsidRPr="007324A1">
              <w:t>;</w:t>
            </w:r>
          </w:p>
        </w:tc>
        <w:tc>
          <w:tcPr>
            <w:tcW w:w="4876" w:type="dxa"/>
          </w:tcPr>
          <w:p w:rsidR="000746C2" w:rsidRPr="007324A1" w:rsidRDefault="000746C2" w:rsidP="00896838">
            <w:pPr>
              <w:pStyle w:val="Normal6"/>
            </w:pPr>
            <w:r w:rsidRPr="007324A1">
              <w:t>c)</w:t>
            </w:r>
            <w:r w:rsidRPr="007324A1">
              <w:tab/>
              <w:t>„loodepiirkonna veed</w:t>
            </w:r>
            <w:r w:rsidRPr="007324A1">
              <w:rPr>
                <w:b/>
                <w:i/>
              </w:rPr>
              <w:t>“</w:t>
            </w:r>
            <w:r w:rsidRPr="007324A1">
              <w:t xml:space="preserve"> – ICESi V, VI ja VII</w:t>
            </w:r>
            <w:r w:rsidRPr="007324A1">
              <w:rPr>
                <w:b/>
                <w:i/>
              </w:rPr>
              <w:t xml:space="preserve"> alapiirkonna</w:t>
            </w:r>
            <w:r w:rsidRPr="007324A1">
              <w:t xml:space="preserve"> </w:t>
            </w:r>
            <w:r w:rsidRPr="007324A1">
              <w:rPr>
                <w:b/>
                <w:i/>
              </w:rPr>
              <w:t>liidu veed</w:t>
            </w:r>
            <w:r w:rsidRPr="007324A1">
              <w: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64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5 – lõik 1 – punkt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g)</w:t>
            </w:r>
            <w:r w:rsidRPr="007324A1">
              <w:tab/>
            </w:r>
            <w:r w:rsidRPr="007324A1">
              <w:rPr>
                <w:b/>
                <w:i/>
              </w:rPr>
              <w:t xml:space="preserve">„äärepoolseimad piirkonnad” – aluslepingu artikli 349 esimeses lõigus osutatud äärepoolseimate piirkondade ümber asuvad </w:t>
            </w:r>
            <w:r w:rsidRPr="007324A1">
              <w:t>veed</w:t>
            </w:r>
            <w:r w:rsidRPr="007324A1">
              <w:rPr>
                <w:b/>
                <w:i/>
              </w:rPr>
              <w:t>, mis on jaotatud kolmeks merealaks: Atlandi ookeani lääneosa</w:t>
            </w:r>
            <w:r w:rsidRPr="007324A1">
              <w:t xml:space="preserve">, </w:t>
            </w:r>
            <w:r w:rsidRPr="007324A1">
              <w:rPr>
                <w:b/>
                <w:i/>
              </w:rPr>
              <w:t>Atlandi ookeani idaosa ja India ookean</w:t>
            </w:r>
            <w:r w:rsidRPr="007324A1">
              <w:t>;</w:t>
            </w:r>
          </w:p>
        </w:tc>
        <w:tc>
          <w:tcPr>
            <w:tcW w:w="4876" w:type="dxa"/>
            <w:hideMark/>
          </w:tcPr>
          <w:p w:rsidR="000746C2" w:rsidRPr="007324A1" w:rsidRDefault="000746C2" w:rsidP="00896838">
            <w:pPr>
              <w:pStyle w:val="Normal6"/>
              <w:rPr>
                <w:szCs w:val="24"/>
              </w:rPr>
            </w:pPr>
            <w:r w:rsidRPr="007324A1">
              <w:t>g)</w:t>
            </w:r>
            <w:r w:rsidRPr="007324A1">
              <w:tab/>
            </w:r>
            <w:r w:rsidRPr="007324A1">
              <w:rPr>
                <w:b/>
                <w:i/>
              </w:rPr>
              <w:t xml:space="preserve">„liidu veed India ookeanis ja Atlandi ookeani lääneosas“ – liikmesriigi suveräänsete õiguste või jurisdiktsiooni alla kuuluvad </w:t>
            </w:r>
            <w:r w:rsidRPr="00A5301E">
              <w:t>veed</w:t>
            </w:r>
            <w:r w:rsidRPr="007324A1">
              <w:rPr>
                <w:b/>
                <w:i/>
              </w:rPr>
              <w:t xml:space="preserve"> Guadeloupe’i, Prantsuse Guajaana, Martinique’i, Mayotte’i</w:t>
            </w:r>
            <w:r w:rsidRPr="007324A1">
              <w:t xml:space="preserve">, </w:t>
            </w:r>
            <w:r w:rsidRPr="007324A1">
              <w:rPr>
                <w:b/>
                <w:i/>
              </w:rPr>
              <w:t>Réunioni ja Saint Martini ümbruses</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65</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1)</w:t>
            </w:r>
            <w:r w:rsidRPr="007324A1">
              <w:tab/>
              <w:t>„kalavarude kasutamise muster</w:t>
            </w:r>
            <w:r w:rsidRPr="007324A1">
              <w:rPr>
                <w:b/>
                <w:i/>
              </w:rPr>
              <w:t>”</w:t>
            </w:r>
            <w:r w:rsidRPr="007324A1">
              <w:t xml:space="preserve"> – viis, kuidas </w:t>
            </w:r>
            <w:r w:rsidRPr="007324A1">
              <w:rPr>
                <w:b/>
                <w:i/>
              </w:rPr>
              <w:t>püügikoormus</w:t>
            </w:r>
            <w:r w:rsidRPr="007324A1">
              <w:t xml:space="preserve"> on jaotatud kalavarude </w:t>
            </w:r>
            <w:r w:rsidRPr="007324A1">
              <w:rPr>
                <w:b/>
                <w:i/>
              </w:rPr>
              <w:t>vanuseprofiili</w:t>
            </w:r>
            <w:r w:rsidRPr="007324A1">
              <w:t xml:space="preserve"> lõikes;</w:t>
            </w:r>
          </w:p>
        </w:tc>
        <w:tc>
          <w:tcPr>
            <w:tcW w:w="4876" w:type="dxa"/>
          </w:tcPr>
          <w:p w:rsidR="000746C2" w:rsidRPr="007324A1" w:rsidRDefault="000746C2" w:rsidP="00896838">
            <w:pPr>
              <w:pStyle w:val="Normal6"/>
            </w:pPr>
            <w:r w:rsidRPr="007324A1">
              <w:t>1)</w:t>
            </w:r>
            <w:r w:rsidRPr="007324A1">
              <w:tab/>
              <w:t>„kalavarude kasutamise muster</w:t>
            </w:r>
            <w:r w:rsidRPr="007324A1">
              <w:rPr>
                <w:b/>
                <w:i/>
              </w:rPr>
              <w:t>“</w:t>
            </w:r>
            <w:r w:rsidRPr="007324A1">
              <w:t xml:space="preserve"> – viis, kuidas </w:t>
            </w:r>
            <w:r w:rsidRPr="007324A1">
              <w:rPr>
                <w:b/>
                <w:i/>
              </w:rPr>
              <w:t>kalastussuremus</w:t>
            </w:r>
            <w:r w:rsidRPr="007324A1">
              <w:t xml:space="preserve"> on jaotatud kalavarude </w:t>
            </w:r>
            <w:r w:rsidRPr="007324A1">
              <w:rPr>
                <w:b/>
                <w:i/>
              </w:rPr>
              <w:t>vanuse- ja suuruseprofiili</w:t>
            </w:r>
            <w:r w:rsidRPr="007324A1">
              <w:t xml:space="preserve"> lõikes;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66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w:t>
            </w:r>
            <w:r w:rsidRPr="007324A1">
              <w:tab/>
              <w:t>„selektiivsus</w:t>
            </w:r>
            <w:r w:rsidRPr="007324A1">
              <w:rPr>
                <w:b/>
                <w:i/>
              </w:rPr>
              <w:t>”</w:t>
            </w:r>
            <w:r w:rsidRPr="007324A1">
              <w:t xml:space="preserve"> – </w:t>
            </w:r>
            <w:r w:rsidRPr="007324A1">
              <w:rPr>
                <w:b/>
                <w:i/>
              </w:rPr>
              <w:t>kvantitatiivselt väljendatud tõenäosus püüda teatava võrgusilma (</w:t>
            </w:r>
            <w:r w:rsidRPr="007324A1">
              <w:t xml:space="preserve">või </w:t>
            </w:r>
            <w:r w:rsidRPr="007324A1">
              <w:rPr>
                <w:b/>
                <w:i/>
              </w:rPr>
              <w:t xml:space="preserve">õngekonksu) suuruse puhul teatava </w:t>
            </w:r>
            <w:r w:rsidRPr="007324A1">
              <w:t>suurusega</w:t>
            </w:r>
            <w:r w:rsidRPr="007324A1">
              <w:rPr>
                <w:b/>
                <w:i/>
              </w:rPr>
              <w:t xml:space="preserve"> kalu</w:t>
            </w:r>
            <w:r w:rsidRPr="007324A1">
              <w:t>;</w:t>
            </w:r>
          </w:p>
        </w:tc>
        <w:tc>
          <w:tcPr>
            <w:tcW w:w="4876" w:type="dxa"/>
            <w:hideMark/>
          </w:tcPr>
          <w:p w:rsidR="000746C2" w:rsidRPr="007324A1" w:rsidRDefault="000746C2" w:rsidP="00896838">
            <w:pPr>
              <w:pStyle w:val="Normal6"/>
              <w:rPr>
                <w:szCs w:val="24"/>
              </w:rPr>
            </w:pPr>
            <w:r w:rsidRPr="007324A1">
              <w:t>2)</w:t>
            </w:r>
            <w:r w:rsidRPr="007324A1">
              <w:tab/>
              <w:t>„selektiivsus</w:t>
            </w:r>
            <w:r w:rsidRPr="007324A1">
              <w:rPr>
                <w:b/>
                <w:i/>
              </w:rPr>
              <w:t>“</w:t>
            </w:r>
            <w:r w:rsidRPr="007324A1">
              <w:t xml:space="preserve"> – </w:t>
            </w:r>
            <w:r w:rsidRPr="007324A1">
              <w:rPr>
                <w:b/>
                <w:i/>
              </w:rPr>
              <w:t xml:space="preserve">teatavat liiki </w:t>
            </w:r>
            <w:r w:rsidRPr="007324A1">
              <w:t xml:space="preserve">või </w:t>
            </w:r>
            <w:r w:rsidRPr="007324A1">
              <w:rPr>
                <w:b/>
                <w:i/>
              </w:rPr>
              <w:t xml:space="preserve">teatava </w:t>
            </w:r>
            <w:r w:rsidRPr="007324A1">
              <w:t xml:space="preserve">suurusega </w:t>
            </w:r>
            <w:r w:rsidRPr="007324A1">
              <w:rPr>
                <w:b/>
                <w:i/>
              </w:rPr>
              <w:t>kalade püüdmise tõenäosus</w:t>
            </w:r>
            <w:r w:rsidRPr="007324A1">
              <w:t xml:space="preserve"> püügivahendi teatavate omaduste puhul;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67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(3)</w:t>
            </w:r>
            <w:r w:rsidRPr="007324A1">
              <w:tab/>
            </w:r>
            <w:r w:rsidRPr="007324A1">
              <w:rPr>
                <w:b/>
                <w:i/>
              </w:rPr>
              <w:t>„selektiivne kalapüük” – püügimeetod, mis võimaldab püügioperatsiooni käigus püüda ja tabada kalu või karpe ja koorikloomi suuruse ja liigi järgi, võimaldades vältida või vigastamata vabaks lasta mittesihtliiki kuuluvaid isendeid;</w:t>
            </w:r>
          </w:p>
        </w:tc>
        <w:tc>
          <w:tcPr>
            <w:tcW w:w="4876" w:type="dxa"/>
            <w:hideMark/>
          </w:tcPr>
          <w:p w:rsidR="000746C2" w:rsidRPr="007324A1" w:rsidRDefault="000746C2" w:rsidP="00896838">
            <w:pPr>
              <w:pStyle w:val="Normal6"/>
              <w:rPr>
                <w:szCs w:val="24"/>
              </w:rPr>
            </w:pPr>
            <w:r w:rsidRPr="007324A1">
              <w:rPr>
                <w:b/>
                <w:i/>
              </w:rPr>
              <w:t>välja jäetud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68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4)</w:t>
            </w:r>
            <w:r w:rsidRPr="007324A1">
              <w:tab/>
              <w:t>„sihtpüük</w:t>
            </w:r>
            <w:r w:rsidRPr="007324A1">
              <w:rPr>
                <w:b/>
                <w:i/>
              </w:rPr>
              <w:t>”</w:t>
            </w:r>
            <w:r w:rsidRPr="007324A1">
              <w:t xml:space="preserve"> – </w:t>
            </w:r>
            <w:r w:rsidRPr="007324A1">
              <w:rPr>
                <w:b/>
                <w:i/>
              </w:rPr>
              <w:t>kindlaksmääratud liigi</w:t>
            </w:r>
            <w:r w:rsidRPr="007324A1">
              <w:t xml:space="preserve"> või liikide </w:t>
            </w:r>
            <w:r w:rsidRPr="007324A1">
              <w:rPr>
                <w:b/>
                <w:i/>
              </w:rPr>
              <w:t>kombinatsiooni püük, kui kõnealuste liikide kogusaak moodustab rohkem kui 50 % saagi majanduslikust väärtusest</w:t>
            </w:r>
            <w:r w:rsidRPr="007324A1">
              <w:t>;</w:t>
            </w:r>
          </w:p>
        </w:tc>
        <w:tc>
          <w:tcPr>
            <w:tcW w:w="4876" w:type="dxa"/>
            <w:hideMark/>
          </w:tcPr>
          <w:p w:rsidR="000746C2" w:rsidRPr="007324A1" w:rsidRDefault="000746C2" w:rsidP="00896838">
            <w:pPr>
              <w:pStyle w:val="Normal6"/>
              <w:rPr>
                <w:szCs w:val="24"/>
              </w:rPr>
            </w:pPr>
            <w:r w:rsidRPr="007324A1">
              <w:t>4)</w:t>
            </w:r>
            <w:r w:rsidRPr="007324A1">
              <w:tab/>
              <w:t>„sihtpüük</w:t>
            </w:r>
            <w:r w:rsidRPr="007324A1">
              <w:rPr>
                <w:b/>
                <w:i/>
              </w:rPr>
              <w:t>“</w:t>
            </w:r>
            <w:r w:rsidRPr="007324A1">
              <w:t xml:space="preserve"> – </w:t>
            </w:r>
            <w:r w:rsidRPr="007324A1">
              <w:rPr>
                <w:b/>
                <w:i/>
              </w:rPr>
              <w:t>püügikoormus, mis on suunatud konkreetsele liigile</w:t>
            </w:r>
            <w:r w:rsidRPr="007324A1">
              <w:t xml:space="preserve"> või liikide </w:t>
            </w:r>
            <w:r w:rsidRPr="007324A1">
              <w:rPr>
                <w:b/>
                <w:i/>
              </w:rPr>
              <w:t>rühmale, mille täpne koostis on eri püügipiirkondades erinev ning mille puhul kehtestatakse piirkondlikul tasandil erieeskirjad, et püügipiirkondade kaupa reguleerida võrgusilma suuruste ja selektiivsust suurendavate seadmete minimaalseid tehnilisi kirjeldusi</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69</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5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5a)</w:t>
            </w:r>
            <w:r w:rsidRPr="007324A1">
              <w:tab/>
            </w:r>
            <w:r w:rsidRPr="007324A1">
              <w:rPr>
                <w:b/>
                <w:i/>
              </w:rPr>
              <w:t>„liigi kaitsestaatus“ – direktiivi 92/43/EMÜ artikli 1 punktis i määratletud liigi kaitsestaatus;</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70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5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5b)</w:t>
            </w:r>
            <w:r w:rsidRPr="007324A1">
              <w:tab/>
            </w:r>
            <w:r w:rsidRPr="007324A1">
              <w:rPr>
                <w:b/>
                <w:i/>
              </w:rPr>
              <w:t>„elupaiga kaitsestaatus“ – direktiivi 92/43/EMÜ artikli 1 punktis e määratletud loodusliku elupaiga kaitsestaatus;</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71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7)</w:t>
            </w:r>
            <w:r w:rsidRPr="007324A1">
              <w:tab/>
              <w:t>„tundlik liik</w:t>
            </w:r>
            <w:r w:rsidRPr="007324A1">
              <w:rPr>
                <w:b/>
                <w:i/>
              </w:rPr>
              <w:t>”</w:t>
            </w:r>
            <w:r w:rsidRPr="007324A1">
              <w:t xml:space="preserve"> – liik, mille kaitsestaatust, sealhulgas tema elupaika, leviala, populatsiooni suurust </w:t>
            </w:r>
            <w:r w:rsidRPr="007324A1">
              <w:rPr>
                <w:b/>
                <w:i/>
              </w:rPr>
              <w:t>ja</w:t>
            </w:r>
            <w:r w:rsidRPr="007324A1">
              <w:t xml:space="preserve"> seisundit, mõjutab negatiivselt inimtegevusest tulenev surve, sealhulgas püügitegevus. Tundlike liikide hulka kuuluvad eelkõige liigid, mis on loetletud direktiivi 92/43/EMÜ II ja IV lisas</w:t>
            </w:r>
            <w:r w:rsidRPr="007324A1">
              <w:rPr>
                <w:b/>
                <w:i/>
              </w:rPr>
              <w:t xml:space="preserve"> ja hõlmatud</w:t>
            </w:r>
            <w:r w:rsidRPr="007324A1">
              <w:t xml:space="preserve"> direktiiviga 2009/147/EÜ</w:t>
            </w:r>
            <w:r w:rsidRPr="007324A1">
              <w:rPr>
                <w:b/>
                <w:i/>
              </w:rPr>
              <w:t>,</w:t>
            </w:r>
            <w:r w:rsidRPr="007324A1">
              <w:t xml:space="preserve"> ning liigid, mille kaitsmine on vajalik hea keskkonnaseisundi saavutamiseks vastavalt direktiivile 2008/56/EÜ;</w:t>
            </w:r>
          </w:p>
        </w:tc>
        <w:tc>
          <w:tcPr>
            <w:tcW w:w="4876" w:type="dxa"/>
          </w:tcPr>
          <w:p w:rsidR="000746C2" w:rsidRPr="007324A1" w:rsidRDefault="000746C2" w:rsidP="00896838">
            <w:pPr>
              <w:pStyle w:val="Normal6"/>
            </w:pPr>
            <w:r w:rsidRPr="007324A1">
              <w:t>7)</w:t>
            </w:r>
            <w:r w:rsidRPr="007324A1">
              <w:tab/>
              <w:t>„tundlik liik</w:t>
            </w:r>
            <w:r w:rsidRPr="007324A1">
              <w:rPr>
                <w:b/>
                <w:i/>
              </w:rPr>
              <w:t>“</w:t>
            </w:r>
            <w:r w:rsidRPr="007324A1">
              <w:t xml:space="preserve"> – liik, mille kaitsestaatust, sealhulgas tema elupaika, leviala, populatsiooni suurust </w:t>
            </w:r>
            <w:r w:rsidRPr="007324A1">
              <w:rPr>
                <w:b/>
                <w:i/>
              </w:rPr>
              <w:t>või</w:t>
            </w:r>
            <w:r w:rsidRPr="007324A1">
              <w:t xml:space="preserve"> seisundit, mõjutab negatiivselt inimtegevusest tulenev surve, sealhulgas püügitegevus. Tundlike liikide hulka kuuluvad eelkõige liigid, mis on loetletud direktiivi 92/43/EMÜ II ja IV lisas</w:t>
            </w:r>
            <w:r w:rsidRPr="007324A1">
              <w:rPr>
                <w:b/>
                <w:i/>
              </w:rPr>
              <w:t>,</w:t>
            </w:r>
            <w:r w:rsidRPr="007324A1">
              <w:t xml:space="preserve"> direktiiviga 2009/147/EÜ</w:t>
            </w:r>
            <w:r w:rsidRPr="007324A1">
              <w:rPr>
                <w:b/>
                <w:i/>
              </w:rPr>
              <w:t xml:space="preserve"> hõlmatud liigid</w:t>
            </w:r>
            <w:r w:rsidRPr="007324A1">
              <w:t xml:space="preserve"> ning liigid, mille kaitsmine on vajalik hea keskkonnaseisundi saavutamiseks vastavalt direktiivile 2008/56/EÜ;</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72</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8)</w:t>
            </w:r>
            <w:r w:rsidRPr="007324A1">
              <w:tab/>
              <w:t>„väikesed pelaagilised liigid</w:t>
            </w:r>
            <w:r w:rsidRPr="007324A1">
              <w:rPr>
                <w:b/>
                <w:i/>
              </w:rPr>
              <w:t>”</w:t>
            </w:r>
            <w:r w:rsidRPr="007324A1">
              <w:t xml:space="preserve"> – harilik makrell, heeringas, stauriid, anšoovis, sardiin, põhjaputassuu, hõbekala, kilu, hirvkala;</w:t>
            </w:r>
          </w:p>
        </w:tc>
        <w:tc>
          <w:tcPr>
            <w:tcW w:w="4876" w:type="dxa"/>
          </w:tcPr>
          <w:p w:rsidR="000746C2" w:rsidRPr="007324A1" w:rsidRDefault="000746C2" w:rsidP="00896838">
            <w:pPr>
              <w:pStyle w:val="Normal6"/>
            </w:pPr>
            <w:r w:rsidRPr="007324A1">
              <w:t>8)</w:t>
            </w:r>
            <w:r w:rsidRPr="007324A1">
              <w:tab/>
              <w:t>„väikesed pelaagilised liigid</w:t>
            </w:r>
            <w:r w:rsidRPr="007324A1">
              <w:rPr>
                <w:b/>
                <w:i/>
              </w:rPr>
              <w:t>“</w:t>
            </w:r>
            <w:r w:rsidRPr="007324A1">
              <w:t xml:space="preserve"> –</w:t>
            </w:r>
            <w:r w:rsidRPr="007324A1">
              <w:rPr>
                <w:b/>
                <w:i/>
              </w:rPr>
              <w:t xml:space="preserve"> muu hulgas</w:t>
            </w:r>
            <w:r w:rsidRPr="007324A1">
              <w:t xml:space="preserve"> harilik makrell, heeringas, stauriid, anšoovis, sardiin, põhjaputassuu, hõbekala, kilu, hirvkala</w:t>
            </w:r>
            <w:r w:rsidRPr="007324A1">
              <w:rPr>
                <w:b/>
                <w:i/>
              </w:rPr>
              <w:t>, suursilm-kuldvöötahven, ümar sardinell ja madeira sardinell</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73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9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9a)</w:t>
            </w:r>
            <w:r w:rsidRPr="007324A1">
              <w:tab/>
            </w:r>
            <w:r w:rsidRPr="007324A1">
              <w:rPr>
                <w:b/>
                <w:i/>
              </w:rPr>
              <w:t xml:space="preserve">„seisevpüünistega toimuv traditsiooniline (elatus)kalapüük“ – </w:t>
            </w:r>
            <w:r w:rsidRPr="007324A1">
              <w:rPr>
                <w:b/>
                <w:i/>
              </w:rPr>
              <w:lastRenderedPageBreak/>
              <w:t>mittetöönduslik kalapüük, mille käigus kasutatakse kohalikul tasandil piiratud mahus vee-elusressursse üksnes oma vajaduste rahuldamiseks ja kasutades üksnes traditsioonilisi püügivahendeid ja -tehnikaid;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74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10)</w:t>
            </w:r>
            <w:r w:rsidRPr="007324A1">
              <w:tab/>
            </w:r>
            <w:r w:rsidRPr="007324A1">
              <w:rPr>
                <w:b/>
                <w:i/>
              </w:rPr>
              <w:t>„nõuandekomisjon”</w:t>
            </w:r>
            <w:r w:rsidRPr="007324A1">
              <w:t xml:space="preserve"> – </w:t>
            </w:r>
            <w:r w:rsidRPr="007324A1">
              <w:rPr>
                <w:b/>
                <w:i/>
              </w:rPr>
              <w:t>ühise kalanduspoliitika raames</w:t>
            </w:r>
            <w:r w:rsidRPr="007324A1">
              <w:t xml:space="preserve"> sidusrühmade esindajatest loodud </w:t>
            </w:r>
            <w:r w:rsidRPr="007324A1">
              <w:rPr>
                <w:b/>
                <w:i/>
              </w:rPr>
              <w:t>rühm eesmärgiga suurendada kõigi sidusrühmade tasakaalustatud esindatust ning aidata saavutada ühise kalanduspoliitika eesmärke</w:t>
            </w:r>
            <w:r w:rsidRPr="007324A1">
              <w:t>;</w:t>
            </w:r>
          </w:p>
        </w:tc>
        <w:tc>
          <w:tcPr>
            <w:tcW w:w="4876" w:type="dxa"/>
          </w:tcPr>
          <w:p w:rsidR="000746C2" w:rsidRPr="007324A1" w:rsidRDefault="000746C2" w:rsidP="00896838">
            <w:pPr>
              <w:pStyle w:val="Normal6"/>
            </w:pPr>
            <w:r w:rsidRPr="007324A1">
              <w:t>10)</w:t>
            </w:r>
            <w:r w:rsidRPr="007324A1">
              <w:tab/>
            </w:r>
            <w:r w:rsidRPr="007324A1">
              <w:rPr>
                <w:b/>
                <w:i/>
              </w:rPr>
              <w:t>„nõuandekomisjon“</w:t>
            </w:r>
            <w:r w:rsidRPr="007324A1">
              <w:t xml:space="preserve"> – </w:t>
            </w:r>
            <w:r w:rsidRPr="007324A1">
              <w:rPr>
                <w:b/>
                <w:i/>
              </w:rPr>
              <w:t>määruse (EL) nr 1380/2013 artikli 43 alusel</w:t>
            </w:r>
            <w:r w:rsidRPr="007324A1">
              <w:t xml:space="preserve"> sidusrühmade esindajatest loodud </w:t>
            </w:r>
            <w:r w:rsidRPr="007324A1">
              <w:rPr>
                <w:b/>
                <w:i/>
              </w:rPr>
              <w:t>rühm, kes tegutseb vastavalt kõnealuse määruse artiklitele 44 ja 45 ning III lisale</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75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11)</w:t>
            </w:r>
            <w:r w:rsidRPr="007324A1">
              <w:tab/>
              <w:t>„traal</w:t>
            </w:r>
            <w:r w:rsidRPr="007324A1">
              <w:rPr>
                <w:b/>
                <w:i/>
              </w:rPr>
              <w:t>”</w:t>
            </w:r>
            <w:r w:rsidRPr="007324A1">
              <w:t xml:space="preserve"> – ühe või mitme kalalaeva poolt veetav püügivahend, mis</w:t>
            </w:r>
            <w:r w:rsidRPr="007324A1">
              <w:rPr>
                <w:b/>
                <w:i/>
              </w:rPr>
              <w:t xml:space="preserve"> koosneb </w:t>
            </w:r>
            <w:r w:rsidRPr="007324A1">
              <w:t xml:space="preserve">tagant </w:t>
            </w:r>
            <w:r w:rsidRPr="007324A1">
              <w:rPr>
                <w:b/>
                <w:i/>
              </w:rPr>
              <w:t xml:space="preserve">noodapäraga </w:t>
            </w:r>
            <w:r w:rsidRPr="007324A1">
              <w:t xml:space="preserve">suletud </w:t>
            </w:r>
            <w:r w:rsidRPr="007324A1">
              <w:rPr>
                <w:b/>
                <w:i/>
              </w:rPr>
              <w:t>koonuse- või püramiidikujulisest võrgust (traali kere); „veetav püünis” – kõik traalid, ankurdatud põhjanoodad ja sarnased püügivahendid, millel on koonuse- või püramiidikujuline kere, mis on tagant suletud</w:t>
            </w:r>
            <w:r w:rsidRPr="007324A1">
              <w:t xml:space="preserve"> kotiga (noodapära)</w:t>
            </w:r>
            <w:r w:rsidRPr="007324A1">
              <w:rPr>
                <w:b/>
                <w:i/>
              </w:rPr>
              <w:t xml:space="preserve"> või mis koosneb kahest pikast tiivast, kerest ja kotist (noodapära) ning mida vees aktiivselt veetakse</w:t>
            </w:r>
            <w:r w:rsidRPr="007324A1">
              <w:t>;</w:t>
            </w:r>
          </w:p>
        </w:tc>
        <w:tc>
          <w:tcPr>
            <w:tcW w:w="4876" w:type="dxa"/>
            <w:hideMark/>
          </w:tcPr>
          <w:p w:rsidR="000746C2" w:rsidRPr="007324A1" w:rsidRDefault="000746C2" w:rsidP="00896838">
            <w:pPr>
              <w:pStyle w:val="Normal6"/>
              <w:rPr>
                <w:szCs w:val="24"/>
              </w:rPr>
            </w:pPr>
            <w:r w:rsidRPr="007324A1">
              <w:t>11)</w:t>
            </w:r>
            <w:r w:rsidRPr="007324A1">
              <w:tab/>
              <w:t>„traal</w:t>
            </w:r>
            <w:r w:rsidRPr="007324A1">
              <w:rPr>
                <w:b/>
                <w:i/>
              </w:rPr>
              <w:t>“</w:t>
            </w:r>
            <w:r w:rsidRPr="007324A1">
              <w:t xml:space="preserve"> – ühe või mitme kalalaeva poolt </w:t>
            </w:r>
            <w:r w:rsidRPr="007324A1">
              <w:rPr>
                <w:b/>
                <w:i/>
              </w:rPr>
              <w:t>aktiivselt</w:t>
            </w:r>
            <w:r w:rsidRPr="007324A1">
              <w:t xml:space="preserve"> veetav </w:t>
            </w:r>
            <w:r w:rsidRPr="007324A1">
              <w:rPr>
                <w:b/>
                <w:i/>
              </w:rPr>
              <w:t xml:space="preserve">võrgust koosnev </w:t>
            </w:r>
            <w:r w:rsidRPr="007324A1">
              <w:t xml:space="preserve">püügivahend, mis </w:t>
            </w:r>
            <w:r w:rsidRPr="007324A1">
              <w:rPr>
                <w:b/>
                <w:i/>
              </w:rPr>
              <w:t>on</w:t>
            </w:r>
            <w:r w:rsidRPr="007324A1">
              <w:t xml:space="preserve"> tagant suletud kotiga (noodapära);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76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11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hideMark/>
          </w:tcPr>
          <w:p w:rsidR="000746C2" w:rsidRPr="007324A1" w:rsidRDefault="000746C2" w:rsidP="005972DE">
            <w:pPr>
              <w:pStyle w:val="Normal6"/>
              <w:rPr>
                <w:szCs w:val="24"/>
              </w:rPr>
            </w:pPr>
            <w:r w:rsidRPr="007324A1">
              <w:rPr>
                <w:b/>
                <w:i/>
              </w:rPr>
              <w:t>11a)</w:t>
            </w:r>
            <w:r w:rsidRPr="007324A1">
              <w:tab/>
            </w:r>
            <w:r w:rsidRPr="007324A1">
              <w:rPr>
                <w:b/>
                <w:i/>
              </w:rPr>
              <w:t>„veetav püünis“ – kõik traalid, põhjanoodad ja sarnased püügivahendid, mida ühe või mitme laeva või mõne muu mehhaanilise süsteemi poolt vees aktiivselt veetakse;</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77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(12)</w:t>
            </w:r>
            <w:r w:rsidRPr="007324A1">
              <w:tab/>
              <w:t>„põhjatraal” – traal, mis on projekteeritud ja taglastatud töötamiseks merepõhjas või selle lähedal;</w:t>
            </w:r>
          </w:p>
        </w:tc>
        <w:tc>
          <w:tcPr>
            <w:tcW w:w="4876" w:type="dxa"/>
            <w:hideMark/>
          </w:tcPr>
          <w:p w:rsidR="000746C2" w:rsidRPr="007324A1" w:rsidRDefault="000746C2" w:rsidP="005972DE">
            <w:pPr>
              <w:pStyle w:val="Normal6"/>
              <w:rPr>
                <w:szCs w:val="24"/>
              </w:rPr>
            </w:pPr>
            <w:r w:rsidRPr="007324A1">
              <w:rPr>
                <w:i/>
              </w:rPr>
              <w:t>(Ei puuduta eestikeelset versiooni.)</w:t>
            </w:r>
            <w:r w:rsidRPr="007324A1">
              <w:t xml:space="preserve"> </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78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(13)</w:t>
            </w:r>
            <w:r w:rsidRPr="007324A1">
              <w:tab/>
              <w:t>„paarispüügi põhjatraal” – põhjatraal, mida veavad samaaegselt kaks laeva, üks kummalgi traali küljel. Püügivahendit vedava kahe laeva vaheline kaugus hoiab lahti traali horisontaalset ava;</w:t>
            </w:r>
          </w:p>
        </w:tc>
        <w:tc>
          <w:tcPr>
            <w:tcW w:w="4876" w:type="dxa"/>
            <w:hideMark/>
          </w:tcPr>
          <w:p w:rsidR="000746C2" w:rsidRPr="007324A1" w:rsidRDefault="000746C2" w:rsidP="005972DE">
            <w:pPr>
              <w:pStyle w:val="Normal6"/>
              <w:rPr>
                <w:szCs w:val="24"/>
              </w:rPr>
            </w:pPr>
            <w:r w:rsidRPr="007324A1">
              <w:rPr>
                <w:i/>
              </w:rPr>
              <w:t>(Ei puuduta eestikeelset versiooni.)</w:t>
            </w:r>
            <w:r w:rsidRPr="007324A1">
              <w:t xml:space="preserve"> </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79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15)</w:t>
            </w:r>
            <w:r w:rsidRPr="007324A1">
              <w:tab/>
              <w:t>„piimtraal</w:t>
            </w:r>
            <w:r w:rsidRPr="007324A1">
              <w:rPr>
                <w:b/>
                <w:i/>
              </w:rPr>
              <w:t>”</w:t>
            </w:r>
            <w:r w:rsidRPr="007324A1">
              <w:t xml:space="preserve"> – </w:t>
            </w:r>
            <w:r w:rsidRPr="007324A1">
              <w:rPr>
                <w:b/>
                <w:i/>
              </w:rPr>
              <w:t>traalnoot</w:t>
            </w:r>
            <w:r w:rsidRPr="007324A1">
              <w:t xml:space="preserve">, </w:t>
            </w:r>
            <w:r w:rsidRPr="007324A1">
              <w:rPr>
                <w:b/>
                <w:i/>
              </w:rPr>
              <w:t>mis koosneb avatud horisontaalsest teras-</w:t>
            </w:r>
            <w:r w:rsidRPr="007324A1">
              <w:t xml:space="preserve"> või </w:t>
            </w:r>
            <w:r w:rsidRPr="007324A1">
              <w:rPr>
                <w:b/>
                <w:i/>
              </w:rPr>
              <w:t>puittorust, talast ja põhjakettide, ketimati või ketipöörlejaga varustatud võrgust, mida veetakse aktiivselt mööda põhja</w:t>
            </w:r>
            <w:r w:rsidRPr="007324A1">
              <w:t>;</w:t>
            </w:r>
          </w:p>
        </w:tc>
        <w:tc>
          <w:tcPr>
            <w:tcW w:w="4876" w:type="dxa"/>
            <w:hideMark/>
          </w:tcPr>
          <w:p w:rsidR="000746C2" w:rsidRPr="007324A1" w:rsidRDefault="000746C2" w:rsidP="00896838">
            <w:pPr>
              <w:pStyle w:val="Normal6"/>
              <w:rPr>
                <w:szCs w:val="24"/>
              </w:rPr>
            </w:pPr>
            <w:r w:rsidRPr="007324A1">
              <w:t>15)</w:t>
            </w:r>
            <w:r w:rsidRPr="007324A1">
              <w:tab/>
              <w:t>„piimtraal</w:t>
            </w:r>
            <w:r w:rsidRPr="007324A1">
              <w:rPr>
                <w:b/>
                <w:i/>
              </w:rPr>
              <w:t>“</w:t>
            </w:r>
            <w:r w:rsidRPr="007324A1">
              <w:t xml:space="preserve"> – </w:t>
            </w:r>
            <w:r w:rsidRPr="007324A1">
              <w:rPr>
                <w:b/>
                <w:i/>
              </w:rPr>
              <w:t>traalipiimi</w:t>
            </w:r>
            <w:r w:rsidRPr="007324A1">
              <w:t xml:space="preserve">, </w:t>
            </w:r>
            <w:r w:rsidRPr="007324A1">
              <w:rPr>
                <w:b/>
                <w:i/>
              </w:rPr>
              <w:t>tiibade</w:t>
            </w:r>
            <w:r w:rsidRPr="007324A1">
              <w:t xml:space="preserve"> või </w:t>
            </w:r>
            <w:r w:rsidRPr="007324A1">
              <w:rPr>
                <w:b/>
                <w:i/>
              </w:rPr>
              <w:t>muude sarnaste vahenditega horisontaalselt avatuna hoitava traalnoodaga püügivahend</w:t>
            </w:r>
            <w:r w:rsidRPr="007324A1">
              <w: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80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16)</w:t>
            </w:r>
            <w:r w:rsidRPr="007324A1">
              <w:tab/>
            </w:r>
            <w:r w:rsidRPr="007324A1">
              <w:rPr>
                <w:b/>
                <w:i/>
              </w:rPr>
              <w:t>„elektriimpulsstraalimine”</w:t>
            </w:r>
            <w:r w:rsidRPr="007324A1">
              <w:t xml:space="preserve"> – </w:t>
            </w:r>
            <w:r w:rsidRPr="007324A1">
              <w:rPr>
                <w:b/>
                <w:i/>
              </w:rPr>
              <w:t>kalapüügimeetod</w:t>
            </w:r>
            <w:r w:rsidRPr="007324A1">
              <w:t xml:space="preserve">, </w:t>
            </w:r>
            <w:r w:rsidRPr="007324A1">
              <w:rPr>
                <w:b/>
                <w:i/>
              </w:rPr>
              <w:t>mille puhul kasutatakse kala püüdmiseks elektrivälja. Elektriimpulsstraalimisel</w:t>
            </w:r>
            <w:r w:rsidRPr="007324A1">
              <w:t xml:space="preserve"> kasutatakse </w:t>
            </w:r>
            <w:r w:rsidRPr="007324A1">
              <w:rPr>
                <w:b/>
                <w:i/>
              </w:rPr>
              <w:t>mitut elektroodi, mis on kinnitatud püügivahendile selle vedamise suunas ning mis annavad lühikesi elektriimpulsse</w:t>
            </w:r>
            <w:r w:rsidRPr="007324A1">
              <w:t>;</w:t>
            </w:r>
          </w:p>
        </w:tc>
        <w:tc>
          <w:tcPr>
            <w:tcW w:w="4876" w:type="dxa"/>
            <w:hideMark/>
          </w:tcPr>
          <w:p w:rsidR="000746C2" w:rsidRPr="007324A1" w:rsidRDefault="000746C2" w:rsidP="00896838">
            <w:pPr>
              <w:pStyle w:val="Normal6"/>
              <w:rPr>
                <w:szCs w:val="24"/>
              </w:rPr>
            </w:pPr>
            <w:r w:rsidRPr="007324A1">
              <w:t>16)</w:t>
            </w:r>
            <w:r w:rsidRPr="007324A1">
              <w:tab/>
            </w:r>
            <w:r w:rsidRPr="007324A1">
              <w:rPr>
                <w:b/>
                <w:i/>
              </w:rPr>
              <w:t>„elektriimpulsstraal“</w:t>
            </w:r>
            <w:r w:rsidRPr="007324A1">
              <w:t xml:space="preserve"> – </w:t>
            </w:r>
            <w:r w:rsidRPr="007324A1">
              <w:rPr>
                <w:b/>
                <w:i/>
              </w:rPr>
              <w:t>traal</w:t>
            </w:r>
            <w:r w:rsidRPr="007324A1">
              <w:t xml:space="preserve">, </w:t>
            </w:r>
            <w:r w:rsidRPr="007324A1">
              <w:rPr>
                <w:b/>
                <w:i/>
              </w:rPr>
              <w:t>milles</w:t>
            </w:r>
            <w:r w:rsidRPr="007324A1">
              <w:t xml:space="preserve"> kasutatakse </w:t>
            </w:r>
            <w:r w:rsidRPr="007324A1">
              <w:rPr>
                <w:b/>
                <w:i/>
              </w:rPr>
              <w:t>mere elusressursside püüdmiseks elektrivoolu impulsse</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81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17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17a)</w:t>
            </w:r>
            <w:r w:rsidRPr="007324A1">
              <w:tab/>
            </w:r>
            <w:r w:rsidRPr="007324A1">
              <w:rPr>
                <w:b/>
                <w:i/>
              </w:rPr>
              <w:t>„kaldanoodad“ – haardvõrgud ja veetavad noodad, mis lastakse vette laevalt ja mida veetakse kaldalt või sildunud või kaldale ankurdatud laevalt;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82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20)</w:t>
            </w:r>
            <w:r w:rsidRPr="007324A1">
              <w:tab/>
              <w:t>„passiivvõrk</w:t>
            </w:r>
            <w:r w:rsidRPr="007324A1">
              <w:rPr>
                <w:b/>
                <w:i/>
              </w:rPr>
              <w:t>”</w:t>
            </w:r>
            <w:r w:rsidRPr="007324A1">
              <w:t xml:space="preserve"> – mis tahes liiki nakkevõrk, raamvõrk või abar, mis on kinnitatud merepõhja (nakkevõrgud või seisevvõrgud) </w:t>
            </w:r>
            <w:r w:rsidRPr="007324A1">
              <w:rPr>
                <w:b/>
                <w:i/>
              </w:rPr>
              <w:t xml:space="preserve">või mis triivib merel (triivvõrgud) </w:t>
            </w:r>
            <w:r w:rsidRPr="007324A1">
              <w:t>ning millesse kala ujub sisse ja takerdub või end mähib;</w:t>
            </w:r>
          </w:p>
        </w:tc>
        <w:tc>
          <w:tcPr>
            <w:tcW w:w="4876" w:type="dxa"/>
            <w:hideMark/>
          </w:tcPr>
          <w:p w:rsidR="000746C2" w:rsidRPr="007324A1" w:rsidRDefault="000746C2" w:rsidP="00896838">
            <w:pPr>
              <w:pStyle w:val="Normal6"/>
              <w:rPr>
                <w:szCs w:val="24"/>
              </w:rPr>
            </w:pPr>
            <w:r w:rsidRPr="007324A1">
              <w:t>20)</w:t>
            </w:r>
            <w:r w:rsidRPr="007324A1">
              <w:tab/>
              <w:t>„passiivvõrk</w:t>
            </w:r>
            <w:r w:rsidRPr="007324A1">
              <w:rPr>
                <w:b/>
                <w:i/>
              </w:rPr>
              <w:t>“</w:t>
            </w:r>
            <w:r w:rsidRPr="007324A1">
              <w:t xml:space="preserve"> – mis tahes liiki nakkevõrk, raamvõrk või abar, mis on kinnitatud merepõhja (nakkevõrgud või seisevvõrgud) ning millesse kala ujub sisse ja takerdub või end mähib;</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83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21)</w:t>
            </w:r>
            <w:r w:rsidRPr="007324A1">
              <w:tab/>
              <w:t>„triivvõrk</w:t>
            </w:r>
            <w:r w:rsidRPr="007324A1">
              <w:rPr>
                <w:b/>
                <w:i/>
              </w:rPr>
              <w:t>”</w:t>
            </w:r>
            <w:r w:rsidRPr="007324A1">
              <w:t xml:space="preserve"> – võrk, mis</w:t>
            </w:r>
            <w:r w:rsidRPr="007324A1">
              <w:rPr>
                <w:b/>
                <w:i/>
              </w:rPr>
              <w:t xml:space="preserve"> koosneb ühest või mitmest võrgulinast, mis ripub (ripuvad) paralleelselt ühe või mitme ülemise selise küljes, ja</w:t>
            </w:r>
            <w:r w:rsidRPr="007324A1">
              <w:t xml:space="preserve"> paikneb veepinnal või mida hoiavad teataval sügavusel allpool veepinda ujukid, mis triivivad kas vabalt hoovuste mõjul või laeva taha kinnitatult. Triivvõrk võib olla varustatud vahenditega, mille eesmärk on hoida võrk stabiilsena ja/või piirata selle triivimist</w:t>
            </w:r>
            <w:r w:rsidRPr="007324A1">
              <w:rPr>
                <w:b/>
                <w:i/>
              </w:rPr>
              <w:t>, nt mereankur või põhjaankur, mis on kinnitatud võrgu ühte nurka</w:t>
            </w:r>
            <w:r w:rsidRPr="007324A1">
              <w:t>;</w:t>
            </w:r>
          </w:p>
        </w:tc>
        <w:tc>
          <w:tcPr>
            <w:tcW w:w="4876" w:type="dxa"/>
            <w:hideMark/>
          </w:tcPr>
          <w:p w:rsidR="000746C2" w:rsidRPr="007324A1" w:rsidRDefault="000746C2" w:rsidP="00896838">
            <w:pPr>
              <w:pStyle w:val="Normal6"/>
              <w:rPr>
                <w:szCs w:val="24"/>
              </w:rPr>
            </w:pPr>
            <w:r w:rsidRPr="007324A1">
              <w:t>21)</w:t>
            </w:r>
            <w:r w:rsidRPr="007324A1">
              <w:tab/>
              <w:t>„triivvõrk</w:t>
            </w:r>
            <w:r w:rsidRPr="007324A1">
              <w:rPr>
                <w:b/>
                <w:i/>
              </w:rPr>
              <w:t>“</w:t>
            </w:r>
            <w:r w:rsidRPr="007324A1">
              <w:t xml:space="preserve"> – võrk, mis paikneb veepinnal või mida hoiavad teataval sügavusel allpool veepinda ujukid, mis triivivad kas vabalt hoovuste mõjul või laeva taha kinnitatult. Triivvõrk võib olla varustatud vahenditega, mille eesmärk on hoida võrk stabiilsena ja/või piirata selle triivimist;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84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22)</w:t>
            </w:r>
            <w:r w:rsidRPr="007324A1">
              <w:tab/>
              <w:t>„</w:t>
            </w:r>
            <w:r w:rsidRPr="007324A1">
              <w:rPr>
                <w:b/>
                <w:i/>
              </w:rPr>
              <w:t xml:space="preserve">põhja kinnitatud </w:t>
            </w:r>
            <w:r w:rsidRPr="007324A1">
              <w:t>nakkevõrk</w:t>
            </w:r>
            <w:r w:rsidRPr="007324A1">
              <w:rPr>
                <w:b/>
                <w:i/>
              </w:rPr>
              <w:t>”</w:t>
            </w:r>
            <w:r w:rsidRPr="007324A1">
              <w:t xml:space="preserve"> – </w:t>
            </w:r>
            <w:r w:rsidRPr="007324A1">
              <w:rPr>
                <w:b/>
                <w:i/>
              </w:rPr>
              <w:t>võrk</w:t>
            </w:r>
            <w:r w:rsidRPr="007324A1">
              <w:t>, mis on tehtud ühest võrgutükist ja mida hoitakse vees vertikaalses asendis</w:t>
            </w:r>
            <w:r w:rsidRPr="007324A1">
              <w:rPr>
                <w:b/>
                <w:i/>
              </w:rPr>
              <w:t xml:space="preserve"> </w:t>
            </w:r>
            <w:r w:rsidRPr="007324A1">
              <w:t>ujukite ja raskuste abil</w:t>
            </w:r>
            <w:r w:rsidRPr="007324A1">
              <w:rPr>
                <w:b/>
                <w:i/>
              </w:rPr>
              <w:t>. Sellega püütakse vee-elusressursse, kes mähivad end võrgulinasse, ja see on kinnitatud või seda on võimalik kinnitada merepõhja ükskõik millise vahendi abil</w:t>
            </w:r>
            <w:r w:rsidRPr="007324A1">
              <w:t>;</w:t>
            </w:r>
          </w:p>
        </w:tc>
        <w:tc>
          <w:tcPr>
            <w:tcW w:w="4876" w:type="dxa"/>
            <w:hideMark/>
          </w:tcPr>
          <w:p w:rsidR="000746C2" w:rsidRPr="007324A1" w:rsidRDefault="000746C2" w:rsidP="00896838">
            <w:pPr>
              <w:pStyle w:val="Normal6"/>
              <w:rPr>
                <w:szCs w:val="24"/>
              </w:rPr>
            </w:pPr>
            <w:r w:rsidRPr="007324A1">
              <w:t>22)</w:t>
            </w:r>
            <w:r w:rsidRPr="007324A1">
              <w:tab/>
              <w:t>„nakkevõrk</w:t>
            </w:r>
            <w:r w:rsidRPr="007324A1">
              <w:rPr>
                <w:b/>
                <w:i/>
              </w:rPr>
              <w:t>“</w:t>
            </w:r>
            <w:r w:rsidRPr="007324A1">
              <w:t xml:space="preserve"> – </w:t>
            </w:r>
            <w:r w:rsidR="00F41206" w:rsidRPr="007324A1">
              <w:rPr>
                <w:b/>
                <w:i/>
              </w:rPr>
              <w:t>staatiline kalavõrk</w:t>
            </w:r>
            <w:r w:rsidRPr="007324A1">
              <w:t>, mis on tehtud ühest võrgu</w:t>
            </w:r>
            <w:r w:rsidR="00F41206" w:rsidRPr="007324A1">
              <w:t>linast</w:t>
            </w:r>
            <w:r w:rsidRPr="007324A1">
              <w:t xml:space="preserve"> ja mida hoitakse vees vertikaalses asendis ujukite ja raskuste abil;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85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23)</w:t>
            </w:r>
            <w:r w:rsidRPr="007324A1">
              <w:tab/>
              <w:t>„</w:t>
            </w:r>
            <w:r w:rsidRPr="007324A1">
              <w:rPr>
                <w:b/>
                <w:i/>
              </w:rPr>
              <w:t xml:space="preserve">põhja kinnitatud </w:t>
            </w:r>
            <w:r w:rsidRPr="007324A1">
              <w:t>raamvõrk</w:t>
            </w:r>
            <w:r w:rsidRPr="007324A1">
              <w:rPr>
                <w:b/>
                <w:i/>
              </w:rPr>
              <w:t>” – võrgusein</w:t>
            </w:r>
            <w:r w:rsidRPr="007324A1">
              <w:t>, mis on taglastatud nii, et võrk riputatakse trossidele, mille tõttu ei ole võrk nii pingul kui nakkevõrk</w:t>
            </w:r>
            <w:r w:rsidRPr="007324A1">
              <w:rPr>
                <w:b/>
                <w:i/>
              </w:rPr>
              <w:t xml:space="preserve">. Raamvõrgu ülemise selise ujuvus on tavaliselt väiksem, ja võrk ei paikne püügi ajal nii kõrgel kui tavaline põhja kinnitatud nakkevõrk ning see on kinnitatud või seda </w:t>
            </w:r>
            <w:r w:rsidRPr="007324A1">
              <w:rPr>
                <w:b/>
                <w:i/>
              </w:rPr>
              <w:lastRenderedPageBreak/>
              <w:t>saab kinnitada merepõhja ükskõik millise vahendi abil</w:t>
            </w:r>
            <w:r w:rsidRPr="007324A1">
              <w:t>;</w:t>
            </w:r>
          </w:p>
        </w:tc>
        <w:tc>
          <w:tcPr>
            <w:tcW w:w="4876" w:type="dxa"/>
            <w:hideMark/>
          </w:tcPr>
          <w:p w:rsidR="000746C2" w:rsidRPr="007324A1" w:rsidRDefault="000746C2" w:rsidP="00896838">
            <w:pPr>
              <w:pStyle w:val="Normal6"/>
              <w:rPr>
                <w:szCs w:val="24"/>
              </w:rPr>
            </w:pPr>
            <w:r w:rsidRPr="007324A1">
              <w:lastRenderedPageBreak/>
              <w:t>23)</w:t>
            </w:r>
            <w:r w:rsidRPr="007324A1">
              <w:tab/>
              <w:t>„raamvõrk</w:t>
            </w:r>
            <w:r w:rsidRPr="007324A1">
              <w:rPr>
                <w:b/>
                <w:i/>
              </w:rPr>
              <w:t xml:space="preserve">“ – </w:t>
            </w:r>
            <w:r w:rsidR="00F41206" w:rsidRPr="007324A1">
              <w:rPr>
                <w:b/>
                <w:i/>
              </w:rPr>
              <w:t>staatiline kalavõrk</w:t>
            </w:r>
            <w:r w:rsidRPr="007324A1">
              <w:rPr>
                <w:b/>
                <w:i/>
              </w:rPr>
              <w:t>, mis koosneb võrguseinast</w:t>
            </w:r>
            <w:r w:rsidRPr="007324A1">
              <w:t>, mis on taglastatud nii, et võrk riputatakse trossidele, mille tõttu ei ole võrk nii pingul kui nakkevõrk;</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86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24)</w:t>
            </w:r>
            <w:r w:rsidRPr="007324A1">
              <w:tab/>
            </w:r>
            <w:r w:rsidRPr="007324A1">
              <w:rPr>
                <w:b/>
                <w:i/>
              </w:rPr>
              <w:t xml:space="preserve">„põhja kinnitatud </w:t>
            </w:r>
            <w:r w:rsidRPr="007324A1">
              <w:t>abar</w:t>
            </w:r>
            <w:r w:rsidRPr="007324A1">
              <w:rPr>
                <w:b/>
                <w:i/>
              </w:rPr>
              <w:t>”</w:t>
            </w:r>
            <w:r w:rsidRPr="007324A1">
              <w:t xml:space="preserve"> – kahest või enamast võrgukihist koosnev </w:t>
            </w:r>
            <w:r w:rsidRPr="007324A1">
              <w:rPr>
                <w:b/>
                <w:i/>
              </w:rPr>
              <w:t>võrk</w:t>
            </w:r>
            <w:r w:rsidRPr="007324A1">
              <w:t>, mille kaks välimist kihti moodustab suure silmaga võrk, mille vahele on paigutatud väikese silmaga võrk</w:t>
            </w:r>
            <w:r w:rsidRPr="007324A1">
              <w:rPr>
                <w:b/>
                <w:i/>
              </w:rPr>
              <w:t>, ning see on merepõhja kinnitatud või seda saab sinna kinnitada ükskõik millise vahendi abil</w:t>
            </w:r>
            <w:r w:rsidRPr="007324A1">
              <w:t>;</w:t>
            </w:r>
          </w:p>
        </w:tc>
        <w:tc>
          <w:tcPr>
            <w:tcW w:w="4876" w:type="dxa"/>
            <w:hideMark/>
          </w:tcPr>
          <w:p w:rsidR="000746C2" w:rsidRPr="007324A1" w:rsidRDefault="000746C2" w:rsidP="00896838">
            <w:pPr>
              <w:pStyle w:val="Normal6"/>
              <w:rPr>
                <w:szCs w:val="24"/>
              </w:rPr>
            </w:pPr>
            <w:r w:rsidRPr="007324A1">
              <w:t>24)</w:t>
            </w:r>
            <w:r w:rsidRPr="007324A1">
              <w:tab/>
            </w:r>
            <w:r w:rsidRPr="007324A1">
              <w:rPr>
                <w:b/>
                <w:i/>
              </w:rPr>
              <w:t>„</w:t>
            </w:r>
            <w:r w:rsidRPr="007324A1">
              <w:t>abar</w:t>
            </w:r>
            <w:r w:rsidRPr="007324A1">
              <w:rPr>
                <w:b/>
                <w:i/>
              </w:rPr>
              <w:t>“</w:t>
            </w:r>
            <w:r w:rsidRPr="007324A1">
              <w:t xml:space="preserve"> – kahest või enamast võrgukihist koosnev </w:t>
            </w:r>
            <w:r w:rsidRPr="007324A1">
              <w:rPr>
                <w:b/>
                <w:i/>
              </w:rPr>
              <w:t>s</w:t>
            </w:r>
            <w:r w:rsidR="00F41206" w:rsidRPr="007324A1">
              <w:rPr>
                <w:b/>
                <w:i/>
              </w:rPr>
              <w:t>taatiline kalavõrk</w:t>
            </w:r>
            <w:r w:rsidRPr="007324A1">
              <w:t>, mille kaks välimist kihti moodustab suure silmaga võrk, mille vahele on paigutatud väikese silmaga võrk;</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87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26)</w:t>
            </w:r>
            <w:r w:rsidRPr="007324A1">
              <w:tab/>
              <w:t>„õngejada</w:t>
            </w:r>
            <w:r w:rsidRPr="007324A1">
              <w:rPr>
                <w:b/>
                <w:i/>
              </w:rPr>
              <w:t>”</w:t>
            </w:r>
            <w:r w:rsidRPr="007324A1">
              <w:t xml:space="preserve"> – püügivahend, mille moodustab </w:t>
            </w:r>
            <w:r w:rsidRPr="007324A1">
              <w:rPr>
                <w:b/>
                <w:i/>
              </w:rPr>
              <w:t>vahel märkimisväärse</w:t>
            </w:r>
            <w:r w:rsidRPr="007324A1">
              <w:t xml:space="preserve"> pikkusega põhiõngeliin, millele on </w:t>
            </w:r>
            <w:r w:rsidRPr="007324A1">
              <w:rPr>
                <w:b/>
                <w:i/>
              </w:rPr>
              <w:t>korrapäraste</w:t>
            </w:r>
            <w:r w:rsidRPr="007324A1">
              <w:t xml:space="preserve"> vahemike järel kinnitatud jõhvnöörid</w:t>
            </w:r>
            <w:r w:rsidRPr="007324A1">
              <w:rPr>
                <w:b/>
                <w:i/>
              </w:rPr>
              <w:t xml:space="preserve"> söödastatud või söödastamata</w:t>
            </w:r>
            <w:r w:rsidRPr="007324A1">
              <w:t xml:space="preserve"> konksudega.</w:t>
            </w:r>
            <w:r w:rsidRPr="007324A1">
              <w:rPr>
                <w:b/>
                <w:i/>
              </w:rPr>
              <w:t xml:space="preserve"> </w:t>
            </w:r>
            <w:r w:rsidRPr="007324A1">
              <w:t xml:space="preserve">Põhiõngeliin on kinnitatud horisontaalselt merepõhja või selle lähedale või vertikaalselt või </w:t>
            </w:r>
            <w:r w:rsidRPr="007324A1">
              <w:rPr>
                <w:b/>
                <w:i/>
              </w:rPr>
              <w:t>millel</w:t>
            </w:r>
            <w:r w:rsidRPr="007324A1">
              <w:t xml:space="preserve"> </w:t>
            </w:r>
            <w:r w:rsidRPr="007324A1">
              <w:rPr>
                <w:b/>
                <w:i/>
              </w:rPr>
              <w:t>lastakse</w:t>
            </w:r>
            <w:r w:rsidRPr="007324A1">
              <w:t xml:space="preserve"> veepinnal triivida;</w:t>
            </w:r>
          </w:p>
        </w:tc>
        <w:tc>
          <w:tcPr>
            <w:tcW w:w="4876" w:type="dxa"/>
            <w:hideMark/>
          </w:tcPr>
          <w:p w:rsidR="000746C2" w:rsidRPr="007324A1" w:rsidRDefault="000746C2" w:rsidP="00896838">
            <w:pPr>
              <w:pStyle w:val="Normal6"/>
              <w:rPr>
                <w:szCs w:val="24"/>
              </w:rPr>
            </w:pPr>
            <w:r w:rsidRPr="007324A1">
              <w:t>26)</w:t>
            </w:r>
            <w:r w:rsidRPr="007324A1">
              <w:tab/>
              <w:t>„õngejada</w:t>
            </w:r>
            <w:r w:rsidRPr="007324A1">
              <w:rPr>
                <w:b/>
                <w:i/>
              </w:rPr>
              <w:t>“</w:t>
            </w:r>
            <w:r w:rsidRPr="007324A1">
              <w:t xml:space="preserve"> – püügivahend, mille moodustab </w:t>
            </w:r>
            <w:r w:rsidRPr="007324A1">
              <w:rPr>
                <w:b/>
                <w:i/>
              </w:rPr>
              <w:t>varieeruva</w:t>
            </w:r>
            <w:r w:rsidRPr="007324A1">
              <w:t xml:space="preserve"> pikkusega põhiõngeliin, millele on </w:t>
            </w:r>
            <w:r w:rsidRPr="007324A1">
              <w:rPr>
                <w:b/>
                <w:i/>
              </w:rPr>
              <w:t>sihtliigist sõltuvate</w:t>
            </w:r>
            <w:r w:rsidRPr="007324A1">
              <w:t xml:space="preserve"> vahemike järel kinnitatud </w:t>
            </w:r>
            <w:r w:rsidRPr="007324A1">
              <w:rPr>
                <w:b/>
                <w:i/>
              </w:rPr>
              <w:t>jadaõnge lipsud (</w:t>
            </w:r>
            <w:r w:rsidRPr="007324A1">
              <w:t>jõhvnöörid</w:t>
            </w:r>
            <w:r w:rsidRPr="007324A1">
              <w:rPr>
                <w:b/>
                <w:i/>
              </w:rPr>
              <w:t>)</w:t>
            </w:r>
            <w:r w:rsidRPr="007324A1">
              <w:t xml:space="preserve"> konksudega.</w:t>
            </w:r>
            <w:r w:rsidRPr="007324A1">
              <w:rPr>
                <w:b/>
                <w:i/>
              </w:rPr>
              <w:t xml:space="preserve"> </w:t>
            </w:r>
            <w:r w:rsidRPr="007324A1">
              <w:t xml:space="preserve">Põhiõngeliin on kinnitatud horisontaalselt merepõhja või selle lähedale või on kinnitatud vertikaalselt või </w:t>
            </w:r>
            <w:r w:rsidRPr="007324A1">
              <w:rPr>
                <w:b/>
                <w:i/>
              </w:rPr>
              <w:t>sellel võidakse lasta</w:t>
            </w:r>
            <w:r w:rsidRPr="007324A1">
              <w:t xml:space="preserve"> veepinnal triivida;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88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27)</w:t>
            </w:r>
            <w:r w:rsidRPr="007324A1">
              <w:tab/>
              <w:t>„lõkspüünised ja mõrrad</w:t>
            </w:r>
            <w:r w:rsidRPr="007324A1">
              <w:rPr>
                <w:b/>
                <w:i/>
              </w:rPr>
              <w:t>”</w:t>
            </w:r>
            <w:r w:rsidRPr="007324A1">
              <w:t xml:space="preserve"> – koorikloomade või kalade püügiks mõeldud puuri- või korvikujulised </w:t>
            </w:r>
            <w:r w:rsidRPr="007324A1">
              <w:rPr>
                <w:b/>
                <w:i/>
              </w:rPr>
              <w:t xml:space="preserve">eri materjalist </w:t>
            </w:r>
            <w:r w:rsidRPr="007324A1">
              <w:t xml:space="preserve">püünised, millel on üks või </w:t>
            </w:r>
            <w:r w:rsidRPr="007324A1">
              <w:lastRenderedPageBreak/>
              <w:t>mitu avaust või sissepääsu ning mis asetatakse merepõhja üksikult või reas ühendatuna veepinnal köitega (poinöörid) poide külge, mis näitavad nende asukohta;</w:t>
            </w:r>
          </w:p>
        </w:tc>
        <w:tc>
          <w:tcPr>
            <w:tcW w:w="4876" w:type="dxa"/>
            <w:hideMark/>
          </w:tcPr>
          <w:p w:rsidR="000746C2" w:rsidRPr="007324A1" w:rsidRDefault="000746C2" w:rsidP="00896838">
            <w:pPr>
              <w:pStyle w:val="Normal6"/>
              <w:rPr>
                <w:szCs w:val="24"/>
              </w:rPr>
            </w:pPr>
            <w:r w:rsidRPr="007324A1">
              <w:lastRenderedPageBreak/>
              <w:t>27)</w:t>
            </w:r>
            <w:r w:rsidRPr="007324A1">
              <w:tab/>
              <w:t>„lõkspüünised ja mõrrad</w:t>
            </w:r>
            <w:r w:rsidRPr="007324A1">
              <w:rPr>
                <w:b/>
                <w:i/>
              </w:rPr>
              <w:t>“</w:t>
            </w:r>
            <w:r w:rsidRPr="007324A1">
              <w:t xml:space="preserve"> – koorikloomade</w:t>
            </w:r>
            <w:r w:rsidRPr="007324A1">
              <w:rPr>
                <w:b/>
                <w:i/>
              </w:rPr>
              <w:t>, karpide</w:t>
            </w:r>
            <w:r w:rsidRPr="007324A1">
              <w:t xml:space="preserve"> või kalade püügiks mõeldud puuri- või korvikujulised püünised, millel on üks või mitu avaust või </w:t>
            </w:r>
            <w:r w:rsidRPr="007324A1">
              <w:lastRenderedPageBreak/>
              <w:t>sissepääsu ning mis asetatakse merepõhja</w:t>
            </w:r>
            <w:r w:rsidRPr="007324A1">
              <w:rPr>
                <w:b/>
                <w:i/>
              </w:rPr>
              <w:t xml:space="preserve"> või selle kohale</w:t>
            </w:r>
            <w:r w:rsidRPr="007324A1">
              <w:t xml:space="preserve"> üksikult või reas ühendatuna veepinnal köitega (poinöörid) poide külge, mis näitavad nende asukohta;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89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28)</w:t>
            </w:r>
            <w:r w:rsidRPr="007324A1">
              <w:tab/>
              <w:t>„ridvata õng</w:t>
            </w:r>
            <w:r w:rsidRPr="007324A1">
              <w:rPr>
                <w:b/>
                <w:i/>
              </w:rPr>
              <w:t>”</w:t>
            </w:r>
            <w:r w:rsidRPr="007324A1">
              <w:t xml:space="preserve"> – </w:t>
            </w:r>
            <w:r w:rsidRPr="007324A1">
              <w:rPr>
                <w:b/>
                <w:i/>
              </w:rPr>
              <w:t>püügivahend, mis koosneb ühest</w:t>
            </w:r>
            <w:r w:rsidRPr="007324A1">
              <w:t xml:space="preserve"> käes </w:t>
            </w:r>
            <w:r w:rsidRPr="007324A1">
              <w:rPr>
                <w:b/>
                <w:i/>
              </w:rPr>
              <w:t>hoitavast õngeliinist.</w:t>
            </w:r>
            <w:r w:rsidRPr="007324A1">
              <w:t xml:space="preserve"> </w:t>
            </w:r>
            <w:r w:rsidRPr="007324A1">
              <w:rPr>
                <w:b/>
                <w:i/>
              </w:rPr>
              <w:t>Õngeliinile</w:t>
            </w:r>
            <w:r w:rsidRPr="007324A1">
              <w:t xml:space="preserve"> kinnitatakse üks või mitu peibutusvahendit või söödastatud konksu;</w:t>
            </w:r>
          </w:p>
        </w:tc>
        <w:tc>
          <w:tcPr>
            <w:tcW w:w="4876" w:type="dxa"/>
            <w:hideMark/>
          </w:tcPr>
          <w:p w:rsidR="000746C2" w:rsidRPr="007324A1" w:rsidRDefault="000746C2" w:rsidP="00896838">
            <w:pPr>
              <w:pStyle w:val="Normal6"/>
              <w:rPr>
                <w:szCs w:val="24"/>
              </w:rPr>
            </w:pPr>
            <w:r w:rsidRPr="007324A1">
              <w:t>28)</w:t>
            </w:r>
            <w:r w:rsidRPr="007324A1">
              <w:tab/>
              <w:t>„ridvata õng</w:t>
            </w:r>
            <w:r w:rsidRPr="007324A1">
              <w:rPr>
                <w:b/>
                <w:i/>
              </w:rPr>
              <w:t>“</w:t>
            </w:r>
            <w:r w:rsidRPr="007324A1">
              <w:t xml:space="preserve"> – </w:t>
            </w:r>
            <w:r w:rsidRPr="007324A1">
              <w:rPr>
                <w:b/>
                <w:i/>
              </w:rPr>
              <w:t>üks</w:t>
            </w:r>
            <w:r w:rsidRPr="007324A1">
              <w:t xml:space="preserve"> käes </w:t>
            </w:r>
            <w:r w:rsidRPr="007324A1">
              <w:rPr>
                <w:b/>
                <w:i/>
              </w:rPr>
              <w:t>hoitav õngeliin, millele</w:t>
            </w:r>
            <w:r w:rsidRPr="007324A1">
              <w:t xml:space="preserve"> kinnitatakse üks või mitu peibutusvahendit või söödastatud konksu;</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90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29)</w:t>
            </w:r>
            <w:r w:rsidRPr="007324A1">
              <w:tab/>
              <w:t>„traalpüünis</w:t>
            </w:r>
            <w:r w:rsidRPr="007324A1">
              <w:rPr>
                <w:b/>
                <w:i/>
              </w:rPr>
              <w:t>”</w:t>
            </w:r>
            <w:r w:rsidRPr="007324A1">
              <w:t xml:space="preserve"> – kääridega sarnasel põhimõttel </w:t>
            </w:r>
            <w:r w:rsidRPr="007324A1">
              <w:rPr>
                <w:b/>
                <w:i/>
              </w:rPr>
              <w:t>töötav</w:t>
            </w:r>
            <w:r w:rsidRPr="007324A1">
              <w:t xml:space="preserve"> haarats, millega korjatakse merepõhjast näiteks karpe või punakoralle;</w:t>
            </w:r>
          </w:p>
        </w:tc>
        <w:tc>
          <w:tcPr>
            <w:tcW w:w="4876" w:type="dxa"/>
            <w:hideMark/>
          </w:tcPr>
          <w:p w:rsidR="000746C2" w:rsidRPr="007324A1" w:rsidRDefault="000746C2" w:rsidP="00896838">
            <w:pPr>
              <w:pStyle w:val="Normal6"/>
              <w:rPr>
                <w:szCs w:val="24"/>
              </w:rPr>
            </w:pPr>
            <w:r w:rsidRPr="007324A1">
              <w:t>29)</w:t>
            </w:r>
            <w:r w:rsidRPr="007324A1">
              <w:tab/>
              <w:t>„traalpüünis</w:t>
            </w:r>
            <w:r w:rsidRPr="007324A1">
              <w:rPr>
                <w:b/>
                <w:i/>
              </w:rPr>
              <w:t>“</w:t>
            </w:r>
            <w:r w:rsidRPr="007324A1">
              <w:t xml:space="preserve"> – kääridega sarnasel põhimõttel </w:t>
            </w:r>
            <w:r w:rsidRPr="007324A1">
              <w:rPr>
                <w:b/>
                <w:i/>
              </w:rPr>
              <w:t>töötada võiv</w:t>
            </w:r>
            <w:r w:rsidRPr="007324A1">
              <w:t xml:space="preserve"> haarats, millega korjatakse merepõhjast näiteks karpe või punakoralle;</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91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30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30)</w:t>
            </w:r>
            <w:r w:rsidRPr="007324A1">
              <w:tab/>
              <w:t>„noodapära</w:t>
            </w:r>
            <w:r w:rsidRPr="007324A1">
              <w:rPr>
                <w:b/>
                <w:i/>
              </w:rPr>
              <w:t>”</w:t>
            </w:r>
            <w:r w:rsidRPr="007324A1">
              <w:t xml:space="preserve"> – traali kõige tagumine osa, mis võib olla silindrikujuline (st kogu ulatuses sama ümbermõõduga) või koonusekujuline. Koosneb </w:t>
            </w:r>
            <w:r w:rsidRPr="007324A1">
              <w:rPr>
                <w:b/>
                <w:i/>
              </w:rPr>
              <w:t xml:space="preserve">sama võrgusilma suurusega </w:t>
            </w:r>
            <w:r w:rsidRPr="007324A1">
              <w:t xml:space="preserve">ühest või mitmest võrgupaneelist (võrgutükkidest), mis on </w:t>
            </w:r>
            <w:r w:rsidRPr="007324A1">
              <w:rPr>
                <w:b/>
                <w:i/>
              </w:rPr>
              <w:t xml:space="preserve">traali teljesuunas </w:t>
            </w:r>
            <w:r w:rsidRPr="007324A1">
              <w:t>külgepidi üksteise külge kinnitatud</w:t>
            </w:r>
            <w:r w:rsidRPr="007324A1">
              <w:rPr>
                <w:b/>
                <w:i/>
              </w:rPr>
              <w:t xml:space="preserve"> õmblusega, kuhu võib kinnitada ka pikipine</w:t>
            </w:r>
            <w:r w:rsidRPr="007324A1">
              <w:t>.</w:t>
            </w:r>
            <w:r w:rsidRPr="007324A1">
              <w:rPr>
                <w:b/>
                <w:i/>
              </w:rPr>
              <w:t xml:space="preserve"> </w:t>
            </w:r>
            <w:r w:rsidRPr="007324A1">
              <w:t xml:space="preserve">Regulatiivsel eesmärgil peab see olema võrgu 50 viimast </w:t>
            </w:r>
            <w:r w:rsidRPr="007324A1">
              <w:lastRenderedPageBreak/>
              <w:t>silma;</w:t>
            </w:r>
          </w:p>
        </w:tc>
        <w:tc>
          <w:tcPr>
            <w:tcW w:w="4876" w:type="dxa"/>
            <w:hideMark/>
          </w:tcPr>
          <w:p w:rsidR="000746C2" w:rsidRPr="007324A1" w:rsidRDefault="000746C2" w:rsidP="00896838">
            <w:pPr>
              <w:pStyle w:val="Normal6"/>
              <w:rPr>
                <w:szCs w:val="24"/>
              </w:rPr>
            </w:pPr>
            <w:r w:rsidRPr="007324A1">
              <w:lastRenderedPageBreak/>
              <w:t>30)</w:t>
            </w:r>
            <w:r w:rsidRPr="007324A1">
              <w:tab/>
              <w:t>„noodapära” – traali kõige tagumine osa, mis võib olla silindrikujuline (st kogu ulatuses sama ümbermõõduga) või koonusekujuline. Koosneb ühest või mitmest võrgupaneelist (võrgutükkidest), mis on külgepidi üksteise külge kinnitatud. Regulatiivsel eesmärgil peab see olema võrgu 50 viimast silma;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92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31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31)</w:t>
            </w:r>
            <w:r w:rsidRPr="007324A1">
              <w:tab/>
              <w:t>„võrgusilma suurus</w:t>
            </w:r>
            <w:r w:rsidRPr="007324A1">
              <w:rPr>
                <w:b/>
                <w:i/>
              </w:rPr>
              <w:t>”</w:t>
            </w:r>
            <w:r w:rsidRPr="007324A1">
              <w:t xml:space="preserve"> –</w:t>
            </w:r>
            <w:r w:rsidRPr="007324A1">
              <w:rPr>
                <w:b/>
                <w:i/>
              </w:rPr>
              <w:t xml:space="preserve"> veetava püügivahendi mis tahes noodapära silma suurus, mis on mõõdetud vastavalt komisjoni määruses (EÜ) nr 517/2008</w:t>
            </w:r>
            <w:r w:rsidRPr="007324A1">
              <w:rPr>
                <w:b/>
                <w:i/>
                <w:vertAlign w:val="superscript"/>
              </w:rPr>
              <w:t>40</w:t>
            </w:r>
            <w:r w:rsidRPr="007324A1">
              <w:rPr>
                <w:b/>
                <w:i/>
              </w:rPr>
              <w:t xml:space="preserve"> sätestatud korrale;</w:t>
            </w:r>
          </w:p>
        </w:tc>
        <w:tc>
          <w:tcPr>
            <w:tcW w:w="4876" w:type="dxa"/>
            <w:hideMark/>
          </w:tcPr>
          <w:p w:rsidR="000746C2" w:rsidRPr="007324A1" w:rsidRDefault="000746C2" w:rsidP="00896838">
            <w:pPr>
              <w:pStyle w:val="Normal6"/>
              <w:rPr>
                <w:szCs w:val="24"/>
              </w:rPr>
            </w:pPr>
            <w:r w:rsidRPr="007324A1">
              <w:t>31)</w:t>
            </w:r>
            <w:r w:rsidRPr="007324A1">
              <w:tab/>
              <w:t>„võrgusilma suurus</w:t>
            </w:r>
            <w:r w:rsidRPr="007324A1">
              <w:rPr>
                <w:b/>
                <w:i/>
              </w:rPr>
              <w:t>“</w:t>
            </w:r>
            <w:r w:rsidRPr="007324A1">
              <w:t xml:space="preserve"> –</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a)</w:t>
            </w:r>
            <w:r w:rsidRPr="007324A1">
              <w:tab/>
            </w:r>
            <w:r w:rsidRPr="007324A1">
              <w:rPr>
                <w:b/>
                <w:i/>
              </w:rPr>
              <w:t>sõlmitud võrkudes: pikim vahemaa sama võrgusilma kahe teineteise vastas asetseva sõlme vahel, kui võrgulina on täiesti sirgu tõmmatud;</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b)</w:t>
            </w:r>
            <w:r w:rsidRPr="007324A1">
              <w:tab/>
            </w:r>
            <w:r w:rsidRPr="007324A1">
              <w:rPr>
                <w:b/>
                <w:i/>
              </w:rPr>
              <w:t>sõlmedeta võrkudes: vahemaa sama võrgusilma kahe teineteise vastas asetseva ühenduse vahel pikimal teljel, kui võrgulina on täiesti sirgu tõmmatud;</w:t>
            </w:r>
          </w:p>
        </w:tc>
      </w:tr>
      <w:tr w:rsidR="000746C2" w:rsidRPr="007324A1" w:rsidTr="00896838">
        <w:trPr>
          <w:jc w:val="center"/>
        </w:trPr>
        <w:tc>
          <w:tcPr>
            <w:tcW w:w="4876" w:type="dxa"/>
            <w:hideMark/>
          </w:tcPr>
          <w:p w:rsidR="000746C2" w:rsidRPr="007324A1" w:rsidRDefault="000746C2" w:rsidP="00896838">
            <w:pPr>
              <w:pStyle w:val="Normal6"/>
              <w:rPr>
                <w:b/>
                <w:i/>
              </w:rPr>
            </w:pPr>
            <w:r w:rsidRPr="007324A1">
              <w:rPr>
                <w:b/>
                <w:i/>
              </w:rPr>
              <w:t>__________________</w:t>
            </w:r>
          </w:p>
        </w:tc>
        <w:tc>
          <w:tcPr>
            <w:tcW w:w="4876" w:type="dxa"/>
            <w:hideMark/>
          </w:tcPr>
          <w:p w:rsidR="000746C2" w:rsidRPr="007324A1" w:rsidRDefault="000746C2" w:rsidP="00896838">
            <w:pPr>
              <w:pStyle w:val="Normal6"/>
              <w:rPr>
                <w:szCs w:val="24"/>
              </w:rPr>
            </w:pPr>
          </w:p>
        </w:tc>
      </w:tr>
      <w:tr w:rsidR="000746C2" w:rsidRPr="007324A1" w:rsidTr="00896838">
        <w:trPr>
          <w:jc w:val="center"/>
        </w:trPr>
        <w:tc>
          <w:tcPr>
            <w:tcW w:w="4876" w:type="dxa"/>
            <w:hideMark/>
          </w:tcPr>
          <w:p w:rsidR="000746C2" w:rsidRPr="007324A1" w:rsidRDefault="000746C2" w:rsidP="00896838">
            <w:pPr>
              <w:pStyle w:val="Normal6"/>
              <w:rPr>
                <w:b/>
                <w:i/>
              </w:rPr>
            </w:pPr>
            <w:r w:rsidRPr="007324A1">
              <w:rPr>
                <w:b/>
                <w:i/>
                <w:vertAlign w:val="superscript"/>
              </w:rPr>
              <w:t xml:space="preserve">40 </w:t>
            </w:r>
            <w:r w:rsidRPr="007324A1">
              <w:rPr>
                <w:b/>
                <w:i/>
              </w:rPr>
              <w:t>Komisjoni 10. juuni 2008. aasta määrus (EÜ) nr 517/2008, millega kehtestatakse nõukogu määruse (EÜ) nr 850/98 üksikasjalikud rakenduseeskirjad kalavõrkude silmasuuruse ja võrguniidi jämeduse kindlaksmääramiseks (ELT L 151, 11.6.2008, lk 5).</w:t>
            </w:r>
          </w:p>
        </w:tc>
        <w:tc>
          <w:tcPr>
            <w:tcW w:w="4876" w:type="dxa"/>
            <w:hideMark/>
          </w:tcPr>
          <w:p w:rsidR="000746C2" w:rsidRPr="007324A1" w:rsidRDefault="000746C2" w:rsidP="00896838">
            <w:pPr>
              <w:pStyle w:val="Normal6"/>
              <w:rPr>
                <w:szCs w:val="24"/>
              </w:rPr>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93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6 – lõige 1 – punkt 32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32)</w:t>
            </w:r>
            <w:r w:rsidRPr="007324A1">
              <w:tab/>
              <w:t>„ruutsilm</w:t>
            </w:r>
            <w:r w:rsidRPr="007324A1">
              <w:rPr>
                <w:b/>
                <w:i/>
              </w:rPr>
              <w:t>”</w:t>
            </w:r>
            <w:r w:rsidRPr="007324A1">
              <w:t xml:space="preserve"> – </w:t>
            </w:r>
            <w:r w:rsidRPr="007324A1">
              <w:rPr>
                <w:b/>
                <w:i/>
              </w:rPr>
              <w:t>võrgusilma kuju</w:t>
            </w:r>
            <w:r w:rsidRPr="007324A1">
              <w:t xml:space="preserve">, mis </w:t>
            </w:r>
            <w:r w:rsidRPr="007324A1">
              <w:rPr>
                <w:b/>
                <w:i/>
              </w:rPr>
              <w:t>tekib võrgu paigaldamisel 45° kaldega N-suunast nii</w:t>
            </w:r>
            <w:r w:rsidRPr="007324A1">
              <w:t xml:space="preserve">, </w:t>
            </w:r>
            <w:r w:rsidRPr="007324A1">
              <w:rPr>
                <w:b/>
                <w:i/>
              </w:rPr>
              <w:t>et sõlmevahed kulgevad traali teljega rööpselt 90° juures</w:t>
            </w:r>
            <w:r w:rsidRPr="007324A1">
              <w:t>;</w:t>
            </w:r>
          </w:p>
        </w:tc>
        <w:tc>
          <w:tcPr>
            <w:tcW w:w="4876" w:type="dxa"/>
          </w:tcPr>
          <w:p w:rsidR="000746C2" w:rsidRPr="007324A1" w:rsidRDefault="000746C2" w:rsidP="00896838">
            <w:pPr>
              <w:pStyle w:val="Normal6"/>
              <w:rPr>
                <w:szCs w:val="24"/>
              </w:rPr>
            </w:pPr>
            <w:r w:rsidRPr="007324A1">
              <w:t>32)</w:t>
            </w:r>
            <w:r w:rsidRPr="007324A1">
              <w:tab/>
              <w:t>„ruutsilm</w:t>
            </w:r>
            <w:r w:rsidRPr="007324A1">
              <w:rPr>
                <w:b/>
                <w:i/>
              </w:rPr>
              <w:t>“</w:t>
            </w:r>
            <w:r w:rsidRPr="007324A1">
              <w:t xml:space="preserve"> – </w:t>
            </w:r>
            <w:r w:rsidRPr="007324A1">
              <w:rPr>
                <w:b/>
                <w:i/>
              </w:rPr>
              <w:t>nelja küljega võrgusilm</w:t>
            </w:r>
            <w:r w:rsidRPr="007324A1">
              <w:t xml:space="preserve">, mis </w:t>
            </w:r>
            <w:r w:rsidRPr="007324A1">
              <w:rPr>
                <w:b/>
                <w:i/>
              </w:rPr>
              <w:t>koosneb kahest sama nominaalpikkusega külgede paarist</w:t>
            </w:r>
            <w:r w:rsidRPr="007324A1">
              <w:t xml:space="preserve">, </w:t>
            </w:r>
            <w:r w:rsidRPr="007324A1">
              <w:rPr>
                <w:b/>
                <w:i/>
              </w:rPr>
              <w:t>kusjuures üks paar on võrgu pikiteljega paralleelne ja teine asetseb selle suhtes täisnurga all</w:t>
            </w:r>
            <w:r w:rsidRPr="007324A1">
              <w: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94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6 – lõige 1 – punkt 33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33)</w:t>
            </w:r>
            <w:r w:rsidRPr="007324A1">
              <w:tab/>
              <w:t xml:space="preserve">„rombsilm” – </w:t>
            </w:r>
            <w:r w:rsidRPr="007324A1">
              <w:rPr>
                <w:b/>
                <w:i/>
              </w:rPr>
              <w:t>tavaline rombikujuline võrgusilm</w:t>
            </w:r>
            <w:r w:rsidRPr="007324A1">
              <w:t>;</w:t>
            </w:r>
          </w:p>
        </w:tc>
        <w:tc>
          <w:tcPr>
            <w:tcW w:w="4876" w:type="dxa"/>
          </w:tcPr>
          <w:p w:rsidR="000746C2" w:rsidRPr="007324A1" w:rsidRDefault="000746C2" w:rsidP="00896838">
            <w:pPr>
              <w:pStyle w:val="Normal6"/>
              <w:rPr>
                <w:szCs w:val="24"/>
              </w:rPr>
            </w:pPr>
            <w:r w:rsidRPr="007324A1">
              <w:t>33)</w:t>
            </w:r>
            <w:r w:rsidRPr="007324A1">
              <w:tab/>
              <w:t xml:space="preserve">„rombsilm” – </w:t>
            </w:r>
            <w:r w:rsidRPr="007324A1">
              <w:rPr>
                <w:b/>
                <w:i/>
              </w:rPr>
              <w:t>koosneb neljast sama pikkusega küljest, milles võrgusilma diagonaalid on teineteise suhtes risti ja üks diagonaal on võrgulina pikiteljega paralleelne</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95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(36)</w:t>
            </w:r>
            <w:r w:rsidRPr="007324A1">
              <w:tab/>
            </w:r>
            <w:r w:rsidRPr="007324A1">
              <w:rPr>
                <w:b/>
                <w:i/>
              </w:rPr>
              <w:t>„sõelvõrk” – võrk, mis ümbritseb piimi lähedal kogu krevetitraali, moodustades koonuse, mille tipp on kohas, kus see kinnitub krevetitraali alumise võrgukihi külge. Sõelvõrgu ja noodapära ühinemiskohta on lõigatud väljapääsuava, mis võimaldab isenditel, kes on kaitsevõrgust läbipääsemiseks liiga suured, välja pääseda, samal ajal kui krevett satub läbi kaitsevõrgu noodapärasse;</w:t>
            </w:r>
          </w:p>
        </w:tc>
        <w:tc>
          <w:tcPr>
            <w:tcW w:w="4876" w:type="dxa"/>
            <w:hideMark/>
          </w:tcPr>
          <w:p w:rsidR="000746C2" w:rsidRPr="007324A1" w:rsidRDefault="000746C2" w:rsidP="00896838">
            <w:pPr>
              <w:pStyle w:val="Normal6"/>
              <w:rPr>
                <w:szCs w:val="24"/>
              </w:rPr>
            </w:pPr>
            <w:r w:rsidRPr="007324A1">
              <w:rPr>
                <w:b/>
                <w:i/>
              </w:rPr>
              <w:t>välja jäetud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96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38)</w:t>
            </w:r>
            <w:r w:rsidRPr="007324A1">
              <w:tab/>
              <w:t>„veesoleku aeg</w:t>
            </w:r>
            <w:r w:rsidRPr="007324A1">
              <w:rPr>
                <w:b/>
                <w:i/>
              </w:rPr>
              <w:t>”</w:t>
            </w:r>
            <w:r w:rsidRPr="007324A1">
              <w:t xml:space="preserve"> – ajavahemik alates </w:t>
            </w:r>
            <w:r w:rsidRPr="007324A1">
              <w:rPr>
                <w:b/>
                <w:i/>
              </w:rPr>
              <w:t>võrkude</w:t>
            </w:r>
            <w:r w:rsidRPr="007324A1">
              <w:t xml:space="preserve"> esimesest vettelaskmisest kuni ajahetkeni, mil </w:t>
            </w:r>
            <w:r w:rsidRPr="007324A1">
              <w:rPr>
                <w:b/>
                <w:i/>
              </w:rPr>
              <w:t>võrgud</w:t>
            </w:r>
            <w:r w:rsidRPr="007324A1">
              <w:t xml:space="preserve"> on täies ulatuses kalalaeva pardale tõmmatud;</w:t>
            </w:r>
          </w:p>
        </w:tc>
        <w:tc>
          <w:tcPr>
            <w:tcW w:w="4876" w:type="dxa"/>
            <w:hideMark/>
          </w:tcPr>
          <w:p w:rsidR="000746C2" w:rsidRPr="007324A1" w:rsidRDefault="000746C2" w:rsidP="00896838">
            <w:pPr>
              <w:pStyle w:val="Normal6"/>
              <w:rPr>
                <w:szCs w:val="24"/>
              </w:rPr>
            </w:pPr>
            <w:r w:rsidRPr="007324A1">
              <w:t>38)</w:t>
            </w:r>
            <w:r w:rsidRPr="007324A1">
              <w:tab/>
              <w:t>„veesoleku aeg</w:t>
            </w:r>
            <w:r w:rsidRPr="007324A1">
              <w:rPr>
                <w:b/>
                <w:i/>
              </w:rPr>
              <w:t>“</w:t>
            </w:r>
            <w:r w:rsidRPr="007324A1">
              <w:t xml:space="preserve"> – ajavahemik alates </w:t>
            </w:r>
            <w:r w:rsidRPr="007324A1">
              <w:rPr>
                <w:b/>
                <w:i/>
              </w:rPr>
              <w:t>püügivahendi</w:t>
            </w:r>
            <w:r w:rsidRPr="007324A1">
              <w:t xml:space="preserve"> esimesest vettelaskmisest kuni ajahetkeni, mil </w:t>
            </w:r>
            <w:r w:rsidRPr="007324A1">
              <w:rPr>
                <w:b/>
                <w:i/>
              </w:rPr>
              <w:t>see</w:t>
            </w:r>
            <w:r w:rsidRPr="007324A1">
              <w:t xml:space="preserve"> on täies ulatuses kalalaeva pardale tõmmatud;</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97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i/>
              </w:rPr>
              <w:t>(</w:t>
            </w:r>
            <w:r w:rsidRPr="007324A1">
              <w:t>39)</w:t>
            </w:r>
            <w:r w:rsidRPr="007324A1">
              <w:tab/>
            </w:r>
            <w:r w:rsidRPr="007324A1">
              <w:rPr>
                <w:b/>
                <w:i/>
              </w:rPr>
              <w:t>„püügivahendi seire sensor”</w:t>
            </w:r>
            <w:r w:rsidRPr="007324A1">
              <w:t xml:space="preserve"> – </w:t>
            </w:r>
            <w:r w:rsidRPr="007324A1">
              <w:rPr>
                <w:b/>
                <w:i/>
              </w:rPr>
              <w:t>elektrooniline kaugseiresensor</w:t>
            </w:r>
            <w:r w:rsidRPr="007324A1">
              <w:t xml:space="preserve">, </w:t>
            </w:r>
            <w:r w:rsidRPr="007324A1">
              <w:rPr>
                <w:b/>
                <w:i/>
              </w:rPr>
              <w:t>mille saab paigaldada traalile või seinnoodale</w:t>
            </w:r>
            <w:r w:rsidRPr="007324A1">
              <w:t xml:space="preserve">, et jälgida </w:t>
            </w:r>
            <w:r w:rsidRPr="007324A1">
              <w:rPr>
                <w:b/>
                <w:i/>
              </w:rPr>
              <w:t xml:space="preserve">selle </w:t>
            </w:r>
            <w:r w:rsidRPr="007324A1">
              <w:t xml:space="preserve">peamisi </w:t>
            </w:r>
            <w:r w:rsidRPr="007324A1">
              <w:rPr>
                <w:b/>
                <w:i/>
              </w:rPr>
              <w:t>tööparameetreid</w:t>
            </w:r>
            <w:r w:rsidRPr="007324A1">
              <w:t xml:space="preserve">, nagu traallaudade vaheline kaugus või saagi </w:t>
            </w:r>
            <w:r w:rsidRPr="007324A1">
              <w:rPr>
                <w:b/>
                <w:i/>
              </w:rPr>
              <w:t>suurus</w:t>
            </w:r>
            <w:r w:rsidRPr="007324A1">
              <w:t>;</w:t>
            </w:r>
          </w:p>
        </w:tc>
        <w:tc>
          <w:tcPr>
            <w:tcW w:w="4876" w:type="dxa"/>
            <w:hideMark/>
          </w:tcPr>
          <w:p w:rsidR="000746C2" w:rsidRPr="007324A1" w:rsidRDefault="000746C2" w:rsidP="00896838">
            <w:pPr>
              <w:pStyle w:val="Normal6"/>
              <w:rPr>
                <w:szCs w:val="24"/>
              </w:rPr>
            </w:pPr>
            <w:r w:rsidRPr="007324A1">
              <w:t>39)</w:t>
            </w:r>
            <w:r w:rsidRPr="007324A1">
              <w:tab/>
            </w:r>
            <w:r w:rsidRPr="007324A1">
              <w:rPr>
                <w:b/>
                <w:i/>
              </w:rPr>
              <w:t>„püügivahendite seiresensorid“</w:t>
            </w:r>
            <w:r w:rsidRPr="007324A1">
              <w:t xml:space="preserve"> – </w:t>
            </w:r>
            <w:r w:rsidRPr="007324A1">
              <w:rPr>
                <w:b/>
                <w:i/>
              </w:rPr>
              <w:t>kaugjuhitavad</w:t>
            </w:r>
            <w:r w:rsidRPr="007324A1">
              <w:t xml:space="preserve"> </w:t>
            </w:r>
            <w:r w:rsidRPr="007324A1">
              <w:rPr>
                <w:b/>
                <w:i/>
              </w:rPr>
              <w:t>elektroonilised sensorid</w:t>
            </w:r>
            <w:r w:rsidRPr="007324A1">
              <w:t xml:space="preserve">, </w:t>
            </w:r>
            <w:r w:rsidRPr="007324A1">
              <w:rPr>
                <w:b/>
                <w:i/>
              </w:rPr>
              <w:t>mis on paigaldatud selleks</w:t>
            </w:r>
            <w:r w:rsidRPr="007324A1">
              <w:t xml:space="preserve">, et jälgida peamisi </w:t>
            </w:r>
            <w:r w:rsidRPr="007324A1">
              <w:rPr>
                <w:b/>
                <w:i/>
              </w:rPr>
              <w:t>parameetreid</w:t>
            </w:r>
            <w:r w:rsidRPr="007324A1">
              <w:t xml:space="preserve">, nagu traallaudade vaheline kaugus või saagi </w:t>
            </w:r>
            <w:r w:rsidRPr="007324A1">
              <w:rPr>
                <w:b/>
                <w:i/>
              </w:rPr>
              <w:t>kogus</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98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39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39a)</w:t>
            </w:r>
            <w:r w:rsidRPr="007324A1">
              <w:tab/>
            </w:r>
            <w:r w:rsidRPr="007324A1">
              <w:rPr>
                <w:b/>
                <w:i/>
              </w:rPr>
              <w:t>„raskustega varustatud õngejada“ – söödastatud konksudega õngejada, millele on lisatud raskused, et suurendada selle vajumiskiirust ja vähendada seeläbi merelindudega kokkupuute aega;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99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6 – lõige 1 – punkt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w:t>
            </w:r>
            <w:r w:rsidRPr="007324A1">
              <w:t>40)</w:t>
            </w:r>
            <w:r w:rsidRPr="007324A1">
              <w:tab/>
              <w:t xml:space="preserve">„akustiline </w:t>
            </w:r>
            <w:r w:rsidRPr="007324A1">
              <w:rPr>
                <w:b/>
                <w:i/>
              </w:rPr>
              <w:t>hoiatusseade”</w:t>
            </w:r>
            <w:r w:rsidRPr="007324A1">
              <w:t xml:space="preserve"> – kaugjuhitav seade, mis annab välja helisignaale</w:t>
            </w:r>
            <w:r w:rsidRPr="007324A1">
              <w:rPr>
                <w:b/>
                <w:i/>
              </w:rPr>
              <w:t xml:space="preserve"> ning mida kasutatakse</w:t>
            </w:r>
            <w:r w:rsidRPr="007324A1">
              <w:t xml:space="preserve"> näiteks </w:t>
            </w:r>
            <w:r w:rsidRPr="007324A1">
              <w:rPr>
                <w:b/>
                <w:i/>
              </w:rPr>
              <w:t>mereimetajate hoiatamiseks püügivahendite eest</w:t>
            </w:r>
            <w:r w:rsidRPr="007324A1">
              <w:t>;</w:t>
            </w:r>
          </w:p>
        </w:tc>
        <w:tc>
          <w:tcPr>
            <w:tcW w:w="4876" w:type="dxa"/>
            <w:hideMark/>
          </w:tcPr>
          <w:p w:rsidR="000746C2" w:rsidRPr="007324A1" w:rsidRDefault="000746C2" w:rsidP="00896838">
            <w:pPr>
              <w:pStyle w:val="Normal6"/>
              <w:rPr>
                <w:szCs w:val="24"/>
              </w:rPr>
            </w:pPr>
            <w:r w:rsidRPr="007324A1">
              <w:t>40)</w:t>
            </w:r>
            <w:r w:rsidRPr="007324A1">
              <w:tab/>
              <w:t xml:space="preserve">„akustiline </w:t>
            </w:r>
            <w:r w:rsidRPr="007324A1">
              <w:rPr>
                <w:b/>
                <w:i/>
              </w:rPr>
              <w:t>hoiatusseade“</w:t>
            </w:r>
            <w:r w:rsidRPr="007324A1">
              <w:t xml:space="preserve"> – kaugjuhitav seade, mis annab välja helisignaale</w:t>
            </w:r>
            <w:r w:rsidRPr="007324A1">
              <w:rPr>
                <w:b/>
                <w:i/>
              </w:rPr>
              <w:t>, et hirmutada</w:t>
            </w:r>
            <w:r w:rsidRPr="007324A1">
              <w:t xml:space="preserve"> näiteks </w:t>
            </w:r>
            <w:r w:rsidRPr="007324A1">
              <w:rPr>
                <w:b/>
                <w:i/>
              </w:rPr>
              <w:t>mereimetajad püügivahenditest eemale</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100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lastRenderedPageBreak/>
              <w:t>(</w:t>
            </w:r>
            <w:r w:rsidRPr="007324A1">
              <w:t>42)</w:t>
            </w:r>
            <w:r w:rsidRPr="007324A1">
              <w:tab/>
              <w:t>„saagi valikuline omandamine</w:t>
            </w:r>
            <w:r w:rsidRPr="007324A1">
              <w:rPr>
                <w:b/>
                <w:i/>
              </w:rPr>
              <w:t>”</w:t>
            </w:r>
            <w:r w:rsidRPr="007324A1">
              <w:t xml:space="preserve"> – tava, mille puhul madalama hinnaga kalad, kelle suhtes kohaldatakse püügi piirnorme, lastakse </w:t>
            </w:r>
            <w:r w:rsidRPr="007324A1">
              <w:rPr>
                <w:b/>
                <w:i/>
              </w:rPr>
              <w:t xml:space="preserve">vette tagasi </w:t>
            </w:r>
            <w:r w:rsidRPr="007324A1">
              <w:t xml:space="preserve">isegi juhul, kui neid oleks </w:t>
            </w:r>
            <w:r w:rsidRPr="007324A1">
              <w:rPr>
                <w:b/>
                <w:i/>
              </w:rPr>
              <w:t>võimalik</w:t>
            </w:r>
            <w:r w:rsidRPr="007324A1">
              <w:t xml:space="preserve"> seaduslikult lossida, et maksimeerida sadamasse toodava kala majanduslikku ja rahalist koguväärtust;</w:t>
            </w:r>
            <w:r w:rsidRPr="007324A1">
              <w:rPr>
                <w:b/>
                <w:i/>
              </w:rPr>
              <w:t xml:space="preserve"> </w:t>
            </w:r>
          </w:p>
        </w:tc>
        <w:tc>
          <w:tcPr>
            <w:tcW w:w="4876" w:type="dxa"/>
          </w:tcPr>
          <w:p w:rsidR="000746C2" w:rsidRPr="007324A1" w:rsidRDefault="000746C2" w:rsidP="00896838">
            <w:pPr>
              <w:pStyle w:val="Normal6"/>
            </w:pPr>
            <w:r w:rsidRPr="007324A1">
              <w:t>42)</w:t>
            </w:r>
            <w:r w:rsidRPr="007324A1">
              <w:tab/>
              <w:t>„saagi valikuline omandamine</w:t>
            </w:r>
            <w:r w:rsidRPr="007324A1">
              <w:rPr>
                <w:b/>
                <w:i/>
              </w:rPr>
              <w:t>“</w:t>
            </w:r>
            <w:r w:rsidRPr="007324A1">
              <w:t xml:space="preserve"> – tava, mille puhul madalama hinnaga kalad, kelle suhtes kohaldatakse püügi piirnorme, heidetakse isegi juhul, kui need oleks </w:t>
            </w:r>
            <w:r w:rsidRPr="007324A1">
              <w:rPr>
                <w:b/>
                <w:i/>
              </w:rPr>
              <w:t>tulnud</w:t>
            </w:r>
            <w:r w:rsidRPr="007324A1">
              <w:t xml:space="preserve"> seaduslikult lossida</w:t>
            </w:r>
            <w:r w:rsidRPr="007324A1">
              <w:rPr>
                <w:b/>
                <w:i/>
              </w:rPr>
              <w:t>, vette tagasi</w:t>
            </w:r>
            <w:r w:rsidRPr="007324A1">
              <w:t>, et maksimeerida sadamasse toodava kala majanduslikku ja rahalist koguväärtust;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101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6 – lõige 1 – punkt 43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43a)</w:t>
            </w:r>
            <w:r w:rsidRPr="007324A1">
              <w:tab/>
            </w:r>
            <w:r w:rsidRPr="007324A1">
              <w:rPr>
                <w:b/>
                <w:i/>
              </w:rPr>
              <w:t>„märkimisväärne kahjulik mõju“ – määruse (EÜ) nr 734/2008 artikli 2 punktis c määratletud märkimisväärne kahjulik mõju;</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102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6 – lõige 1 – punkt 45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5972DE" w:rsidP="00896838">
            <w:pPr>
              <w:pStyle w:val="Normal6"/>
              <w:rPr>
                <w:szCs w:val="24"/>
              </w:rPr>
            </w:pPr>
            <w:r w:rsidRPr="007324A1">
              <w:rPr>
                <w:b/>
                <w:i/>
                <w:szCs w:val="24"/>
              </w:rPr>
              <w:t>45</w:t>
            </w:r>
            <w:r w:rsidR="000746C2" w:rsidRPr="007324A1">
              <w:rPr>
                <w:b/>
                <w:i/>
                <w:szCs w:val="24"/>
              </w:rPr>
              <w:t>a)</w:t>
            </w:r>
            <w:r w:rsidR="000746C2" w:rsidRPr="007324A1">
              <w:rPr>
                <w:b/>
                <w:i/>
                <w:szCs w:val="24"/>
              </w:rPr>
              <w:tab/>
              <w:t>„tõhususnäitajad“ – parameetrite kogum, mille eesmärk on hinnata tehniliste meetmete tõhusust.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103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7 – lõik 1 – punkt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g)</w:t>
            </w:r>
            <w:r w:rsidRPr="007324A1">
              <w:tab/>
              <w:t>mis tahes tüüpi laskekehad;</w:t>
            </w:r>
          </w:p>
        </w:tc>
        <w:tc>
          <w:tcPr>
            <w:tcW w:w="4876" w:type="dxa"/>
          </w:tcPr>
          <w:p w:rsidR="000746C2" w:rsidRPr="007324A1" w:rsidRDefault="000746C2" w:rsidP="00896838">
            <w:pPr>
              <w:pStyle w:val="Normal6"/>
            </w:pPr>
            <w:r w:rsidRPr="007324A1">
              <w:t>g)</w:t>
            </w:r>
            <w:r w:rsidRPr="007324A1">
              <w:tab/>
              <w:t>mis tahes tüüpi laskekehad</w:t>
            </w:r>
            <w:r w:rsidRPr="007324A1">
              <w:rPr>
                <w:b/>
                <w:i/>
              </w:rPr>
              <w:t>, välja arvatud need, mida kasutatakse püügivahendisse kinni jäänud või püütud tuunide tapmiseks, ja harrastuskalapüügis päikesetõusust loojanguni akvalangita kasutatavad käsiahingud ja harpuunpüssid</w:t>
            </w:r>
            <w:r w:rsidRPr="007324A1">
              <w: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104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9 – lõige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Ühegi veetava püünise ükski osa ei tohi olla</w:t>
            </w:r>
            <w:r w:rsidRPr="007324A1">
              <w:rPr>
                <w:b/>
                <w:i/>
              </w:rPr>
              <w:t xml:space="preserve"> valmistatud</w:t>
            </w:r>
            <w:r w:rsidRPr="007324A1">
              <w:t xml:space="preserve"> võrgust, mille silmasuurus on väiksem kui noodapära võrgusilma suurus.</w:t>
            </w:r>
            <w:r w:rsidRPr="007324A1">
              <w:rPr>
                <w:b/>
                <w:i/>
              </w:rPr>
              <w:t xml:space="preserve"> </w:t>
            </w:r>
            <w:r w:rsidRPr="007324A1">
              <w:t>Seda sätet ei kohaldata võrguseadmetele, mida kasutatakse püügivahendite seiresensorite kinnitamiseks.</w:t>
            </w:r>
          </w:p>
        </w:tc>
        <w:tc>
          <w:tcPr>
            <w:tcW w:w="4876" w:type="dxa"/>
          </w:tcPr>
          <w:p w:rsidR="000746C2" w:rsidRPr="007324A1" w:rsidRDefault="000746C2" w:rsidP="00896838">
            <w:pPr>
              <w:pStyle w:val="Normal6"/>
              <w:rPr>
                <w:szCs w:val="24"/>
              </w:rPr>
            </w:pPr>
            <w:r w:rsidRPr="007324A1">
              <w:t>1.</w:t>
            </w:r>
            <w:r w:rsidRPr="007324A1">
              <w:tab/>
              <w:t>Ühegi veetava püünise ükski osa ei tohi olla valmistatud võrgust, mille silmasuurus on väiksem kui noodapära võrgusilma suurus. Seda sätet ei kohaldata võrguseadmetele, mida kasutatakse püügivahendite seiresensorite kinnitamiseks</w:t>
            </w:r>
            <w:r w:rsidRPr="007324A1">
              <w:rPr>
                <w:b/>
                <w:i/>
              </w:rPr>
              <w:t>, või selektiivsusseadmetele, millega parandatakse püütavate mereliikide suurus- või liigipõhist selektiivsust</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105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9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3.</w:t>
            </w:r>
            <w:r w:rsidRPr="007324A1">
              <w:tab/>
              <w:t xml:space="preserve">Keelatud on </w:t>
            </w:r>
            <w:r w:rsidRPr="007324A1">
              <w:rPr>
                <w:b/>
                <w:i/>
              </w:rPr>
              <w:t>valmistada noodapära</w:t>
            </w:r>
            <w:r w:rsidRPr="007324A1">
              <w:t xml:space="preserve"> või </w:t>
            </w:r>
            <w:r w:rsidRPr="007324A1">
              <w:rPr>
                <w:b/>
                <w:i/>
              </w:rPr>
              <w:t>kinnitada</w:t>
            </w:r>
            <w:r w:rsidRPr="007324A1">
              <w:t xml:space="preserve"> seadmeid, mis noodapäras või veetava püünise mis tahes muus osas võrgusilma ummistavad või selle suurust muul viisil vähendavad. Kõnealune säte ei takista selliste eriseadmete kasutamist, millega vähendatakse kulumist, tugevdatakse veetavate püüniste esiosa või piiratakse saagi välja pääsemist.</w:t>
            </w:r>
          </w:p>
        </w:tc>
        <w:tc>
          <w:tcPr>
            <w:tcW w:w="4876" w:type="dxa"/>
            <w:hideMark/>
          </w:tcPr>
          <w:p w:rsidR="000746C2" w:rsidRPr="007324A1" w:rsidRDefault="000746C2" w:rsidP="00896838">
            <w:pPr>
              <w:pStyle w:val="Normal6"/>
              <w:rPr>
                <w:szCs w:val="24"/>
              </w:rPr>
            </w:pPr>
            <w:r w:rsidRPr="007324A1">
              <w:t>3.</w:t>
            </w:r>
            <w:r w:rsidRPr="007324A1">
              <w:tab/>
              <w:t xml:space="preserve">Keelatud on </w:t>
            </w:r>
            <w:r w:rsidRPr="007324A1">
              <w:rPr>
                <w:b/>
                <w:i/>
              </w:rPr>
              <w:t>kasutada</w:t>
            </w:r>
            <w:r w:rsidRPr="007324A1">
              <w:t xml:space="preserve"> või </w:t>
            </w:r>
            <w:r w:rsidRPr="007324A1">
              <w:rPr>
                <w:b/>
                <w:i/>
              </w:rPr>
              <w:t>transportida kalalaeva pardal</w:t>
            </w:r>
            <w:r w:rsidRPr="007324A1">
              <w:t xml:space="preserve"> seadmeid, mis noodapäras või veetava püünise mis tahes muus osas võrgusilma ummistavad või selle suurust muul viisil vähendavad. Kõnealune säte ei takista selliste eriseadmete kasutamist, millega vähendatakse kulumist, tugevdatakse veetavate püüniste esiosa või piiratakse saagi välja pääsemist</w:t>
            </w:r>
            <w:r w:rsidRPr="007324A1">
              <w:rPr>
                <w:b/>
                <w:i/>
              </w:rPr>
              <w:t>, ega püügi kontrolliks kasutatavate seadmete paigaldamist</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106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10 – pealkiri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Passiivvõrkude kasutamise üldpiirangud</w:t>
            </w:r>
          </w:p>
        </w:tc>
        <w:tc>
          <w:tcPr>
            <w:tcW w:w="4876" w:type="dxa"/>
            <w:hideMark/>
          </w:tcPr>
          <w:p w:rsidR="000746C2" w:rsidRPr="007324A1" w:rsidRDefault="000746C2" w:rsidP="00896838">
            <w:pPr>
              <w:pStyle w:val="Normal6"/>
              <w:rPr>
                <w:szCs w:val="24"/>
              </w:rPr>
            </w:pPr>
            <w:r w:rsidRPr="007324A1">
              <w:t xml:space="preserve">Passiivvõrkude </w:t>
            </w:r>
            <w:r w:rsidRPr="007324A1">
              <w:rPr>
                <w:b/>
                <w:i/>
              </w:rPr>
              <w:t xml:space="preserve">ja triivvõrkude </w:t>
            </w:r>
            <w:r w:rsidRPr="007324A1">
              <w:t>kasutamise üldpiirangud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107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10 – lõige 4 – taane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w:t>
            </w:r>
            <w:r w:rsidRPr="007324A1">
              <w:tab/>
              <w:t>pikkuim-tuun (Thunnus alalunga),</w:t>
            </w:r>
          </w:p>
        </w:tc>
        <w:tc>
          <w:tcPr>
            <w:tcW w:w="4876" w:type="dxa"/>
            <w:hideMark/>
          </w:tcPr>
          <w:p w:rsidR="000746C2" w:rsidRPr="007324A1" w:rsidRDefault="000746C2" w:rsidP="00896838">
            <w:pPr>
              <w:pStyle w:val="Normal6"/>
              <w:rPr>
                <w:i/>
                <w:szCs w:val="24"/>
              </w:rPr>
            </w:pPr>
            <w:r w:rsidRPr="007324A1">
              <w:rPr>
                <w:i/>
              </w:rPr>
              <w:t>(Ei puuduta eestikeelset versiooni.)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108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10 – lõige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5.</w:t>
            </w:r>
            <w:r w:rsidRPr="007324A1">
              <w:tab/>
              <w:t xml:space="preserve">Põhja kinnitatud nakkevõrke, raamvõrke ja abaraid ei ole lubatud kasutada üheski kohas, kus kaardistatud veesügavus on üle </w:t>
            </w:r>
            <w:r w:rsidRPr="007324A1">
              <w:rPr>
                <w:b/>
                <w:i/>
              </w:rPr>
              <w:t>600</w:t>
            </w:r>
            <w:r w:rsidRPr="007324A1">
              <w:t xml:space="preserve"> meetri.</w:t>
            </w:r>
          </w:p>
        </w:tc>
        <w:tc>
          <w:tcPr>
            <w:tcW w:w="4876" w:type="dxa"/>
            <w:hideMark/>
          </w:tcPr>
          <w:p w:rsidR="000746C2" w:rsidRPr="007324A1" w:rsidRDefault="000746C2" w:rsidP="00896838">
            <w:pPr>
              <w:pStyle w:val="Normal6"/>
              <w:rPr>
                <w:szCs w:val="24"/>
              </w:rPr>
            </w:pPr>
            <w:r w:rsidRPr="007324A1">
              <w:t>5.</w:t>
            </w:r>
            <w:r w:rsidRPr="007324A1">
              <w:tab/>
              <w:t xml:space="preserve">Põhja kinnitatud nakkevõrke, raamvõrke ja abaraid ei ole lubatud kasutada üheski kohas, kus kaardistatud veesügavus on üle </w:t>
            </w:r>
            <w:r w:rsidRPr="007324A1">
              <w:rPr>
                <w:b/>
                <w:i/>
              </w:rPr>
              <w:t>200</w:t>
            </w:r>
            <w:r w:rsidRPr="007324A1">
              <w:t xml:space="preserve"> meetri.</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109</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10 – lõige 5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A5301E" w:rsidP="00896838">
            <w:pPr>
              <w:pStyle w:val="Normal6"/>
            </w:pPr>
            <w:r>
              <w:rPr>
                <w:b/>
                <w:i/>
              </w:rPr>
              <w:t>5</w:t>
            </w:r>
            <w:r w:rsidR="000746C2" w:rsidRPr="007324A1">
              <w:rPr>
                <w:b/>
                <w:i/>
              </w:rPr>
              <w:t>a.</w:t>
            </w:r>
            <w:r w:rsidR="000746C2" w:rsidRPr="007324A1">
              <w:tab/>
            </w:r>
            <w:r w:rsidR="000746C2" w:rsidRPr="007324A1">
              <w:rPr>
                <w:b/>
                <w:i/>
              </w:rPr>
              <w:t>Olenemata lõikest 5</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 xml:space="preserve">a) kohaldatakse V lisa C osa punktis 6, VI lisa </w:t>
            </w:r>
            <w:r w:rsidR="005972DE" w:rsidRPr="007324A1">
              <w:rPr>
                <w:b/>
                <w:i/>
              </w:rPr>
              <w:t>C osa punktides 6 ja 9 ning VII </w:t>
            </w:r>
            <w:r w:rsidRPr="007324A1">
              <w:rPr>
                <w:b/>
                <w:i/>
              </w:rPr>
              <w:t>lisa C osa punktis 4 sätestatud konkreetseid erandeid, kui kaardistatud veesügavus on 200–600 meetrit;</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b) lubatakse artikli 5 punktis e määratletud püügipiirkonnas kasutada põhja kinnitatud nakkevõrke, raamvõrke ja abaraid igal pool, kus kaardistatud veesügavus on üle 200 meetri.</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110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11 – lõige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b/>
                <w:bCs/>
                <w:i/>
                <w:iCs/>
              </w:rPr>
            </w:pPr>
            <w:r w:rsidRPr="007324A1">
              <w:rPr>
                <w:b/>
                <w:i/>
              </w:rPr>
              <w:t>1.</w:t>
            </w:r>
            <w:r w:rsidRPr="007324A1">
              <w:tab/>
            </w:r>
            <w:r w:rsidRPr="007324A1">
              <w:rPr>
                <w:b/>
                <w:i/>
              </w:rPr>
              <w:t>Direktiivi 92/43/EMÜ IV lisas osutatud kala- või karbi- ja koorikloomaliikide tahtlik püük, pardal hoidmine, ümberlaadimine või lossimine on keelatud, välja arvatud juhul, kui vastavalt kõnealuse direktiivi artiklile 16 on tehtud erand.</w:t>
            </w:r>
          </w:p>
        </w:tc>
        <w:tc>
          <w:tcPr>
            <w:tcW w:w="4876" w:type="dxa"/>
          </w:tcPr>
          <w:p w:rsidR="000746C2" w:rsidRPr="007324A1" w:rsidRDefault="000746C2" w:rsidP="00896838">
            <w:pPr>
              <w:pStyle w:val="Normal6"/>
              <w:rPr>
                <w:b/>
                <w:bCs/>
                <w:i/>
                <w:iCs/>
              </w:rPr>
            </w:pPr>
            <w:r w:rsidRPr="007324A1">
              <w:rPr>
                <w:b/>
                <w:i/>
              </w:rPr>
              <w:t>välja jäetud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111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11 – lõige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w:t>
            </w:r>
            <w:r w:rsidRPr="007324A1">
              <w:tab/>
            </w:r>
            <w:r w:rsidRPr="007324A1">
              <w:rPr>
                <w:b/>
                <w:i/>
              </w:rPr>
              <w:t>Lõigetes 1 ja</w:t>
            </w:r>
            <w:r w:rsidRPr="007324A1">
              <w:t xml:space="preserve"> 2 osutatud liikide </w:t>
            </w:r>
            <w:r w:rsidRPr="007324A1">
              <w:rPr>
                <w:b/>
                <w:i/>
              </w:rPr>
              <w:t>kaaspüügi</w:t>
            </w:r>
            <w:r w:rsidRPr="007324A1">
              <w:t xml:space="preserve"> korral ei tohi nende liikide isendeid kahjustada ja nad tuleb viivitamata merre tagasi lasta.</w:t>
            </w:r>
          </w:p>
        </w:tc>
        <w:tc>
          <w:tcPr>
            <w:tcW w:w="4876" w:type="dxa"/>
          </w:tcPr>
          <w:p w:rsidR="000746C2" w:rsidRPr="007324A1" w:rsidRDefault="000746C2" w:rsidP="00896838">
            <w:pPr>
              <w:pStyle w:val="Normal6"/>
              <w:rPr>
                <w:b/>
                <w:i/>
              </w:rPr>
            </w:pPr>
            <w:r w:rsidRPr="007324A1">
              <w:t>3.</w:t>
            </w:r>
            <w:r w:rsidRPr="007324A1">
              <w:tab/>
            </w:r>
            <w:r w:rsidRPr="007324A1">
              <w:rPr>
                <w:b/>
                <w:i/>
              </w:rPr>
              <w:t>Lõikes</w:t>
            </w:r>
            <w:r w:rsidRPr="007324A1">
              <w:t xml:space="preserve"> 2 osutatud liikide </w:t>
            </w:r>
            <w:r w:rsidRPr="007324A1">
              <w:rPr>
                <w:b/>
                <w:i/>
              </w:rPr>
              <w:t>juhusliku püügi</w:t>
            </w:r>
            <w:r w:rsidRPr="007324A1">
              <w:t xml:space="preserve"> korral ei tohi nende liikide isendeid kahjustada ja nad tuleb viivitamata merre tagasi lasta.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112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11 – lõige 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tc>
        <w:tc>
          <w:tcPr>
            <w:tcW w:w="4876" w:type="dxa"/>
            <w:shd w:val="clear" w:color="auto" w:fill="auto"/>
          </w:tcPr>
          <w:p w:rsidR="000746C2" w:rsidRPr="007324A1" w:rsidRDefault="000746C2" w:rsidP="005972DE">
            <w:pPr>
              <w:pStyle w:val="Normal6"/>
            </w:pPr>
            <w:r w:rsidRPr="007324A1">
              <w:rPr>
                <w:b/>
                <w:i/>
              </w:rPr>
              <w:t>3a.</w:t>
            </w:r>
            <w:r w:rsidRPr="007324A1">
              <w:tab/>
            </w:r>
            <w:r w:rsidRPr="007324A1">
              <w:rPr>
                <w:b/>
                <w:i/>
              </w:rPr>
              <w:t>Lõiget 3 ei kohaldata juhul, kui lipuliikmesriigil on ametlik programm, mis hõlmab I lisas loetletud liikide isendite kogumist ja teaduslikku uurimist.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113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11 – lõige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4.</w:t>
            </w:r>
            <w:r w:rsidRPr="007324A1">
              <w:tab/>
              <w:t xml:space="preserve">Kui parimad kättesaadavad </w:t>
            </w:r>
            <w:r w:rsidRPr="007324A1">
              <w:lastRenderedPageBreak/>
              <w:t>teaduslikud nõuanded osutavad, et I lisa on vaja muuta, et lisada selle loetellu uued kaitset vajavad liigid, on komisjonil õigus võtta sellised muudatused vastu delegeeritud õigusaktide abil vastavalt artiklile 32.</w:t>
            </w:r>
          </w:p>
        </w:tc>
        <w:tc>
          <w:tcPr>
            <w:tcW w:w="4876" w:type="dxa"/>
          </w:tcPr>
          <w:p w:rsidR="000746C2" w:rsidRPr="007324A1" w:rsidRDefault="000746C2" w:rsidP="00896838">
            <w:pPr>
              <w:pStyle w:val="Normal6"/>
              <w:rPr>
                <w:szCs w:val="24"/>
              </w:rPr>
            </w:pPr>
            <w:r w:rsidRPr="007324A1">
              <w:lastRenderedPageBreak/>
              <w:t>4.</w:t>
            </w:r>
            <w:r w:rsidRPr="007324A1">
              <w:tab/>
              <w:t xml:space="preserve">Kui parimad kättesaadavad </w:t>
            </w:r>
            <w:r w:rsidRPr="007324A1">
              <w:lastRenderedPageBreak/>
              <w:t>teaduslikud nõuanded osutavad, et I lisa on vaja muuta, et lisada selle loetellu uued kaitset vajavad liigid</w:t>
            </w:r>
            <w:r w:rsidRPr="007324A1">
              <w:rPr>
                <w:b/>
                <w:i/>
              </w:rPr>
              <w:t xml:space="preserve"> või kõrvaldada loetelust liigid, mis ei pea seal enam olema</w:t>
            </w:r>
            <w:r w:rsidRPr="007324A1">
              <w:t>, on komisjonil õigus võtta sellised muudatused vastu delegeeritud õigusaktide abil vastavalt artiklile 32.</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114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11 – lõige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5.</w:t>
            </w:r>
            <w:r w:rsidRPr="007324A1">
              <w:tab/>
              <w:t xml:space="preserve">Käesoleva artikli lõike 4 kohaselt vastu võetud </w:t>
            </w:r>
            <w:r w:rsidRPr="007324A1">
              <w:rPr>
                <w:b/>
                <w:i/>
              </w:rPr>
              <w:t>meetmete eesmärk on saavutada</w:t>
            </w:r>
            <w:r w:rsidRPr="007324A1">
              <w:t xml:space="preserve"> artikli 4 lõike 1 punktis b sätestatud </w:t>
            </w:r>
            <w:r w:rsidRPr="007324A1">
              <w:rPr>
                <w:b/>
                <w:i/>
              </w:rPr>
              <w:t>siht</w:t>
            </w:r>
            <w:r w:rsidRPr="007324A1">
              <w:t>.</w:t>
            </w:r>
          </w:p>
        </w:tc>
        <w:tc>
          <w:tcPr>
            <w:tcW w:w="4876" w:type="dxa"/>
          </w:tcPr>
          <w:p w:rsidR="000746C2" w:rsidRPr="007324A1" w:rsidRDefault="000746C2" w:rsidP="00896838">
            <w:pPr>
              <w:pStyle w:val="Normal6"/>
              <w:rPr>
                <w:szCs w:val="24"/>
              </w:rPr>
            </w:pPr>
            <w:r w:rsidRPr="007324A1">
              <w:t>5.</w:t>
            </w:r>
            <w:r w:rsidRPr="007324A1">
              <w:tab/>
              <w:t xml:space="preserve">Käesoleva artikli lõike 4 kohaselt vastu võetud </w:t>
            </w:r>
            <w:r w:rsidRPr="007324A1">
              <w:rPr>
                <w:b/>
                <w:i/>
              </w:rPr>
              <w:t>meetmetele peaks eelnema</w:t>
            </w:r>
            <w:r w:rsidRPr="007324A1">
              <w:t xml:space="preserve"> artikli 4 lõike 1 punktis b sätestatud </w:t>
            </w:r>
            <w:r w:rsidRPr="007324A1">
              <w:rPr>
                <w:b/>
                <w:i/>
              </w:rPr>
              <w:t>tõhususnäitajate hindamine</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115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12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jc w:val="center"/>
            </w:pPr>
            <w:r w:rsidRPr="007324A1">
              <w:t xml:space="preserve">Mereimetajate, -lindude ja -roomajate </w:t>
            </w:r>
            <w:r w:rsidRPr="007324A1">
              <w:rPr>
                <w:b/>
                <w:i/>
              </w:rPr>
              <w:t>kaaspüük</w:t>
            </w:r>
          </w:p>
        </w:tc>
        <w:tc>
          <w:tcPr>
            <w:tcW w:w="4876" w:type="dxa"/>
          </w:tcPr>
          <w:p w:rsidR="000746C2" w:rsidRPr="007324A1" w:rsidRDefault="000746C2" w:rsidP="00896838">
            <w:pPr>
              <w:pStyle w:val="Normal6"/>
            </w:pPr>
            <w:r w:rsidRPr="007324A1">
              <w:t xml:space="preserve">Mereimetajate, -lindude ja -roomajate </w:t>
            </w:r>
            <w:r w:rsidRPr="007324A1">
              <w:rPr>
                <w:b/>
                <w:i/>
              </w:rPr>
              <w:t>püük</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116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12 – lõige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t xml:space="preserve">Lõikes 1 osutatud liikide </w:t>
            </w:r>
            <w:r w:rsidRPr="007324A1">
              <w:rPr>
                <w:b/>
                <w:i/>
              </w:rPr>
              <w:t>kaaspüügi</w:t>
            </w:r>
            <w:r w:rsidRPr="007324A1">
              <w:t xml:space="preserve"> korral ei tohi nende liikide isendeid kahjustada ja nad tuleb viivitamata vabaks lasta.</w:t>
            </w:r>
          </w:p>
        </w:tc>
        <w:tc>
          <w:tcPr>
            <w:tcW w:w="4876" w:type="dxa"/>
          </w:tcPr>
          <w:p w:rsidR="000746C2" w:rsidRPr="007324A1" w:rsidRDefault="000746C2" w:rsidP="00896838">
            <w:pPr>
              <w:pStyle w:val="Normal6"/>
              <w:rPr>
                <w:szCs w:val="24"/>
              </w:rPr>
            </w:pPr>
            <w:r w:rsidRPr="007324A1">
              <w:t>2.</w:t>
            </w:r>
            <w:r w:rsidRPr="007324A1">
              <w:tab/>
              <w:t xml:space="preserve">Lõikes 1 osutatud liikide </w:t>
            </w:r>
            <w:r w:rsidRPr="007324A1">
              <w:rPr>
                <w:b/>
                <w:i/>
              </w:rPr>
              <w:t>juhupüügi</w:t>
            </w:r>
            <w:r w:rsidRPr="007324A1">
              <w:t xml:space="preserve"> korral ei tohi nende liikide isendeid kahjustada ja nad tuleb viivitamata vabaks lasta. </w:t>
            </w:r>
            <w:r w:rsidRPr="007324A1">
              <w:rPr>
                <w:b/>
                <w:i/>
              </w:rPr>
              <w:t>Kalalaeva käitajad registreerivad ja edastavad asjaomastele asutustele teabe juhusliku püügi kohta vastavalt Euroopa Parlamendi ja nõukogu määrusele (EL) 2017/1004</w:t>
            </w:r>
            <w:r w:rsidRPr="007324A1">
              <w:rPr>
                <w:b/>
                <w:i/>
                <w:vertAlign w:val="superscript"/>
              </w:rPr>
              <w:t>1 a</w:t>
            </w:r>
            <w:r w:rsidRPr="007324A1">
              <w:rPr>
                <w:b/>
                <w:i/>
              </w:rPr>
              <w:t>.</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t>_______________________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vertAlign w:val="superscript"/>
              </w:rPr>
              <w:t>1 a</w:t>
            </w:r>
            <w:r w:rsidRPr="007324A1">
              <w:rPr>
                <w:b/>
                <w:i/>
              </w:rPr>
              <w:t xml:space="preserve"> Euroopa Parlamendi ja nõukogu 17. mai 2017. aas</w:t>
            </w:r>
            <w:r w:rsidR="005972DE" w:rsidRPr="007324A1">
              <w:rPr>
                <w:b/>
                <w:i/>
              </w:rPr>
              <w:t>ta määrus (EL) </w:t>
            </w:r>
            <w:r w:rsidRPr="007324A1">
              <w:rPr>
                <w:b/>
                <w:i/>
              </w:rPr>
              <w:t>2017/1004 kalandussektori andmete kogumist, haldamist ja kasutamist käsitleva liidu raamistiku loomise ning ühise kalanduspoliitikaga seotud teadusliku nõustamise toetamise kohta ning millega tunnistatakse kehtetuks nõukogu määrus (EÜ) nr 19</w:t>
            </w:r>
            <w:r w:rsidR="005972DE" w:rsidRPr="007324A1">
              <w:rPr>
                <w:b/>
                <w:i/>
              </w:rPr>
              <w:t>9/2008 (ELT </w:t>
            </w:r>
            <w:r w:rsidRPr="007324A1">
              <w:rPr>
                <w:b/>
                <w:i/>
              </w:rPr>
              <w:t>L 157, 20.6.2017, lk 1).</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117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12 – lõige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w:t>
            </w:r>
            <w:r w:rsidRPr="007324A1">
              <w:tab/>
              <w:t xml:space="preserve">Olenemata lõigetest 1 ja 2 on lubatud lõikes 1 osutatud ja </w:t>
            </w:r>
            <w:r w:rsidRPr="007324A1">
              <w:rPr>
                <w:b/>
                <w:i/>
              </w:rPr>
              <w:t>kaaspüügina</w:t>
            </w:r>
            <w:r w:rsidRPr="007324A1">
              <w:t xml:space="preserve"> püütud mereliikide isendite pardal hoidmine, ümberlaadimine või lossimine juhul, kui selline tegevus on vajalik üksikute isendite toibumise tagamiseks, ja tingimusel, et asjaomaseid pädevaid siseriiklikke ametiasutusi </w:t>
            </w:r>
            <w:r w:rsidRPr="007324A1">
              <w:rPr>
                <w:b/>
                <w:i/>
              </w:rPr>
              <w:t>on</w:t>
            </w:r>
            <w:r w:rsidRPr="007324A1">
              <w:t xml:space="preserve"> eelnevalt nõuetekohaselt </w:t>
            </w:r>
            <w:r w:rsidRPr="007324A1">
              <w:rPr>
                <w:b/>
                <w:i/>
              </w:rPr>
              <w:t>teavitatud</w:t>
            </w:r>
            <w:r w:rsidRPr="007324A1">
              <w:t>.</w:t>
            </w:r>
          </w:p>
        </w:tc>
        <w:tc>
          <w:tcPr>
            <w:tcW w:w="4876" w:type="dxa"/>
          </w:tcPr>
          <w:p w:rsidR="000746C2" w:rsidRPr="007324A1" w:rsidRDefault="000746C2" w:rsidP="00896838">
            <w:pPr>
              <w:pStyle w:val="Normal6"/>
              <w:rPr>
                <w:szCs w:val="24"/>
              </w:rPr>
            </w:pPr>
            <w:r w:rsidRPr="007324A1">
              <w:t>3.</w:t>
            </w:r>
            <w:r w:rsidRPr="007324A1">
              <w:tab/>
              <w:t xml:space="preserve">Olenemata lõigetest 1 ja 2 on lubatud lõikes 1 osutatud ja </w:t>
            </w:r>
            <w:r w:rsidRPr="007324A1">
              <w:rPr>
                <w:b/>
                <w:i/>
              </w:rPr>
              <w:t>juhuslikult</w:t>
            </w:r>
            <w:r w:rsidRPr="007324A1">
              <w:t xml:space="preserve"> püütud mereliikide isendite pardal hoidmine, ümberlaadimine või lossimine juhul, kui selline tegevus on vajalik üksikute isendite toibumise tagamiseks</w:t>
            </w:r>
            <w:r w:rsidRPr="007324A1">
              <w:rPr>
                <w:b/>
                <w:i/>
              </w:rPr>
              <w:t>.</w:t>
            </w:r>
            <w:r w:rsidRPr="007324A1">
              <w:t xml:space="preserve"> </w:t>
            </w:r>
            <w:r w:rsidRPr="007324A1">
              <w:rPr>
                <w:b/>
                <w:i/>
              </w:rPr>
              <w:t>Mereliikide isendeid on lubatud pardal hoida, ümber laadida või lossida juhul</w:t>
            </w:r>
            <w:r w:rsidRPr="007324A1">
              <w:t xml:space="preserve">, </w:t>
            </w:r>
            <w:r w:rsidRPr="007324A1">
              <w:rPr>
                <w:b/>
                <w:i/>
              </w:rPr>
              <w:t xml:space="preserve">kui isend on surnud </w:t>
            </w:r>
            <w:r w:rsidRPr="007324A1">
              <w:t xml:space="preserve">ja tingimusel, et </w:t>
            </w:r>
            <w:r w:rsidRPr="007324A1">
              <w:rPr>
                <w:b/>
                <w:i/>
              </w:rPr>
              <w:t>teda saab kasutada teaduslikel eesmärkidel.</w:t>
            </w:r>
            <w:r w:rsidRPr="007324A1">
              <w:t xml:space="preserve"> Asjaomaseid pädevaid siseriiklikke ametiasutusi </w:t>
            </w:r>
            <w:r w:rsidRPr="007324A1">
              <w:rPr>
                <w:b/>
                <w:i/>
              </w:rPr>
              <w:t>tuleb sellest</w:t>
            </w:r>
            <w:r w:rsidRPr="007324A1">
              <w:t xml:space="preserve"> eelnevalt nõuetekohaselt </w:t>
            </w:r>
            <w:r w:rsidRPr="007324A1">
              <w:rPr>
                <w:b/>
                <w:i/>
              </w:rPr>
              <w:t>teavitada</w:t>
            </w:r>
            <w:r w:rsidRPr="007324A1">
              <w:t>.</w:t>
            </w:r>
          </w:p>
        </w:tc>
      </w:tr>
    </w:tbl>
    <w:p w:rsidR="005972DE" w:rsidRPr="007324A1" w:rsidRDefault="005972DE" w:rsidP="000746C2">
      <w:pPr>
        <w:pStyle w:val="AMNumberTabs"/>
        <w:keepNext/>
      </w:pPr>
    </w:p>
    <w:p w:rsidR="000746C2" w:rsidRPr="007324A1" w:rsidRDefault="000746C2" w:rsidP="000746C2">
      <w:pPr>
        <w:pStyle w:val="AMNumberTabs"/>
        <w:keepNext/>
      </w:pPr>
      <w:r w:rsidRPr="007324A1">
        <w:t>Muudatusettepanek</w:t>
      </w:r>
      <w:r w:rsidRPr="007324A1">
        <w:tab/>
      </w:r>
      <w:r w:rsidRPr="007324A1">
        <w:tab/>
        <w:t>118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12 – lõige 3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A5301E" w:rsidP="00896838">
            <w:pPr>
              <w:pStyle w:val="Normal6"/>
              <w:rPr>
                <w:szCs w:val="24"/>
              </w:rPr>
            </w:pPr>
            <w:r>
              <w:rPr>
                <w:b/>
                <w:i/>
              </w:rPr>
              <w:t>3</w:t>
            </w:r>
            <w:r w:rsidR="000746C2" w:rsidRPr="007324A1">
              <w:rPr>
                <w:b/>
                <w:i/>
              </w:rPr>
              <w:t>a.</w:t>
            </w:r>
            <w:r w:rsidR="000746C2" w:rsidRPr="007324A1">
              <w:tab/>
            </w:r>
            <w:r w:rsidR="000746C2" w:rsidRPr="007324A1">
              <w:rPr>
                <w:b/>
                <w:i/>
              </w:rPr>
              <w:t>Lõikeid 1 ja 2 ei kohaldata juhul, kui lipuliikmesriigil on ametlik programm, mis hõlmab merelindude, -roomajate või -imetajate isendite kogumist ja teaduslikku uurimist.</w:t>
            </w:r>
          </w:p>
        </w:tc>
      </w:tr>
    </w:tbl>
    <w:p w:rsidR="000746C2" w:rsidRPr="007324A1" w:rsidRDefault="000746C2" w:rsidP="000746C2">
      <w:pPr>
        <w:pStyle w:val="AMNumberTabs"/>
        <w:keepNext/>
      </w:pPr>
    </w:p>
    <w:p w:rsidR="000746C2" w:rsidRPr="007324A1" w:rsidRDefault="000746C2" w:rsidP="000746C2">
      <w:pPr>
        <w:pStyle w:val="AMNumberTabs"/>
        <w:keepNext/>
      </w:pPr>
      <w:r w:rsidRPr="007324A1">
        <w:t>Muudatusettepanek</w:t>
      </w:r>
      <w:r w:rsidRPr="007324A1">
        <w:tab/>
      </w:r>
      <w:r w:rsidRPr="007324A1">
        <w:tab/>
        <w:t>119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12 – lõige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5.</w:t>
            </w:r>
            <w:r w:rsidRPr="007324A1">
              <w:tab/>
              <w:t xml:space="preserve">Käesoleva artikli lõike 4 kohaselt vastu võetud meetmete eesmärk on saavutada artikli 4 lõike 1 punktis b sätestatud </w:t>
            </w:r>
            <w:r w:rsidRPr="007324A1">
              <w:rPr>
                <w:b/>
                <w:i/>
              </w:rPr>
              <w:t>siht</w:t>
            </w:r>
            <w:r w:rsidRPr="007324A1">
              <w:t>.</w:t>
            </w:r>
          </w:p>
        </w:tc>
        <w:tc>
          <w:tcPr>
            <w:tcW w:w="4876" w:type="dxa"/>
          </w:tcPr>
          <w:p w:rsidR="000746C2" w:rsidRPr="007324A1" w:rsidRDefault="000746C2" w:rsidP="00896838">
            <w:pPr>
              <w:pStyle w:val="Normal6"/>
              <w:rPr>
                <w:szCs w:val="24"/>
              </w:rPr>
            </w:pPr>
            <w:r w:rsidRPr="007324A1">
              <w:t>5.</w:t>
            </w:r>
            <w:r w:rsidRPr="007324A1">
              <w:tab/>
              <w:t xml:space="preserve">Käesoleva artikli lõike 4 kohaselt vastu võetud meetmete eesmärk on saavutada </w:t>
            </w:r>
            <w:r w:rsidRPr="007324A1">
              <w:rPr>
                <w:b/>
                <w:i/>
              </w:rPr>
              <w:t>käesoleva määruse eesmärgid seoses</w:t>
            </w:r>
            <w:r w:rsidRPr="007324A1">
              <w:t xml:space="preserve"> artikli 4 lõike 1 punktis b sätestatud </w:t>
            </w:r>
            <w:r w:rsidRPr="007324A1">
              <w:rPr>
                <w:b/>
                <w:i/>
              </w:rPr>
              <w:t>tõhususnäitajatega</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120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12 – lõige 5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5972DE" w:rsidP="00896838">
            <w:pPr>
              <w:pStyle w:val="Normal6"/>
            </w:pPr>
            <w:r w:rsidRPr="007324A1">
              <w:rPr>
                <w:b/>
                <w:i/>
              </w:rPr>
              <w:t>5</w:t>
            </w:r>
            <w:r w:rsidR="000746C2" w:rsidRPr="007324A1">
              <w:rPr>
                <w:b/>
                <w:i/>
              </w:rPr>
              <w:t>a.</w:t>
            </w:r>
            <w:r w:rsidR="000746C2" w:rsidRPr="007324A1">
              <w:tab/>
            </w:r>
            <w:r w:rsidR="000746C2" w:rsidRPr="007324A1">
              <w:rPr>
                <w:b/>
                <w:i/>
              </w:rPr>
              <w:t>Liikmesriigid jälgivad käesoleva artikli alusel vastu võetud meetmete tõhusust juhupüügi minimeerimiseks ja esitavad komisjonile aruande edusammude kohta hiljemalt ... [kaks aastat pärast käesoleva määruse jõustumise kuupäeva] ja seejärel iga kolme aasta tagant.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121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13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II lisas nimetatud püügivahendite kasutamine on samas lisas osutatud asjaomastes piirkondades keelatud.</w:t>
            </w:r>
          </w:p>
        </w:tc>
        <w:tc>
          <w:tcPr>
            <w:tcW w:w="4876" w:type="dxa"/>
          </w:tcPr>
          <w:p w:rsidR="000746C2" w:rsidRPr="007324A1" w:rsidRDefault="000746C2" w:rsidP="00896838">
            <w:pPr>
              <w:pStyle w:val="Normal6"/>
            </w:pPr>
            <w:r w:rsidRPr="007324A1">
              <w:t>1.</w:t>
            </w:r>
            <w:r w:rsidRPr="007324A1">
              <w:tab/>
              <w:t xml:space="preserve">II lisas nimetatud püügivahendite kasutamine on samas lisas osutatud asjaomastes piirkondades keelatud. </w:t>
            </w:r>
            <w:r w:rsidRPr="007324A1">
              <w:rPr>
                <w:b/>
                <w:i/>
              </w:rPr>
              <w:t>Liikmesriigid viivad läbi asjakohase hindamise, kui püügivahendeid kasutatakse direktiivi 92/43/EMÜ ja direktiivi 2009/147/EÜ kohastel erikaitsealadel.</w:t>
            </w:r>
          </w:p>
        </w:tc>
      </w:tr>
    </w:tbl>
    <w:p w:rsidR="000746C2" w:rsidRPr="007324A1" w:rsidRDefault="000746C2" w:rsidP="000746C2"/>
    <w:p w:rsidR="000746C2" w:rsidRPr="007324A1" w:rsidRDefault="000746C2" w:rsidP="000746C2">
      <w:pPr>
        <w:pStyle w:val="AMNumberTabs"/>
      </w:pPr>
      <w:r w:rsidRPr="007324A1">
        <w:lastRenderedPageBreak/>
        <w:t>Muudatusettepanek</w:t>
      </w:r>
      <w:r w:rsidRPr="007324A1">
        <w:tab/>
      </w:r>
      <w:r w:rsidRPr="007324A1">
        <w:tab/>
        <w:t>122</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13 – lõige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1a.</w:t>
            </w:r>
            <w:r w:rsidRPr="007324A1">
              <w:tab/>
            </w:r>
            <w:r w:rsidRPr="007324A1">
              <w:rPr>
                <w:b/>
                <w:i/>
              </w:rPr>
              <w:t>Tundlike elupaikade ja tundlike liikide paljunemis- või puhkepaikade tahtlik häirimine, kahjustamine või hävitamine on keelatud.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123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13 – lõige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2.</w:t>
            </w:r>
            <w:r w:rsidRPr="007324A1">
              <w:tab/>
              <w:t xml:space="preserve">Kui parimate kättesaadavate teaduslike nõuannete alusel on soovitav </w:t>
            </w:r>
            <w:r w:rsidRPr="007324A1">
              <w:rPr>
                <w:b/>
                <w:i/>
              </w:rPr>
              <w:t xml:space="preserve">muuta </w:t>
            </w:r>
            <w:r w:rsidRPr="007324A1">
              <w:t xml:space="preserve">II lisas sätestatud piirkondade loetelu </w:t>
            </w:r>
            <w:r w:rsidRPr="007324A1">
              <w:rPr>
                <w:b/>
                <w:i/>
              </w:rPr>
              <w:t>ning lisada uusi piirkondi</w:t>
            </w:r>
            <w:r w:rsidRPr="007324A1">
              <w:t xml:space="preserve">, on komisjonil õigus võtta sellised muudatused vastu delegeeritud õigusaktide abil vastavalt määruse (EL) nr 1380/2013 artikli 11 lõigetes 2 ja 3 sätestatud korrale. </w:t>
            </w:r>
            <w:r w:rsidRPr="007324A1">
              <w:rPr>
                <w:b/>
                <w:i/>
              </w:rPr>
              <w:t>Muudatuste vastuvõtmisel</w:t>
            </w:r>
            <w:r w:rsidRPr="007324A1">
              <w:t xml:space="preserve"> peab komisjon </w:t>
            </w:r>
            <w:r w:rsidRPr="007324A1">
              <w:rPr>
                <w:b/>
                <w:i/>
              </w:rPr>
              <w:t>erilist tähelepanu pöörama sellise negatiivse mõju leevendamisele, mis kaasneb</w:t>
            </w:r>
            <w:r w:rsidRPr="007324A1">
              <w:t xml:space="preserve"> püügitegevuse </w:t>
            </w:r>
            <w:r w:rsidRPr="007324A1">
              <w:rPr>
                <w:b/>
                <w:i/>
              </w:rPr>
              <w:t>ülekandumisega teistele tundlikele aladele</w:t>
            </w:r>
            <w:r w:rsidRPr="007324A1">
              <w:t>.</w:t>
            </w:r>
          </w:p>
        </w:tc>
        <w:tc>
          <w:tcPr>
            <w:tcW w:w="4876" w:type="dxa"/>
            <w:hideMark/>
          </w:tcPr>
          <w:p w:rsidR="000746C2" w:rsidRPr="007324A1" w:rsidRDefault="000746C2" w:rsidP="005972DE">
            <w:pPr>
              <w:pStyle w:val="Normal6"/>
              <w:rPr>
                <w:szCs w:val="24"/>
              </w:rPr>
            </w:pPr>
            <w:r w:rsidRPr="007324A1">
              <w:t>2.</w:t>
            </w:r>
            <w:r w:rsidRPr="007324A1">
              <w:tab/>
              <w:t>Kui parimate kättesaadavate teaduslike nõuannete alusel on soovitav II</w:t>
            </w:r>
            <w:r w:rsidR="005972DE" w:rsidRPr="007324A1">
              <w:t> </w:t>
            </w:r>
            <w:r w:rsidRPr="007324A1">
              <w:t xml:space="preserve">lisas sätestatud piirkondade loetelu </w:t>
            </w:r>
            <w:r w:rsidRPr="007324A1">
              <w:rPr>
                <w:b/>
                <w:i/>
              </w:rPr>
              <w:t>kiiresti muuta</w:t>
            </w:r>
            <w:r w:rsidRPr="007324A1">
              <w:t>, on komisjonil õigus võtta sellised muudatused vastu delegeeritud õigusaktide abil vastavalt määruse (EL) nr</w:t>
            </w:r>
            <w:r w:rsidR="005972DE" w:rsidRPr="007324A1">
              <w:t> </w:t>
            </w:r>
            <w:r w:rsidRPr="007324A1">
              <w:t xml:space="preserve">1380/2013 artikli 11 lõigetes 2 ja 3 sätestatud korrale. </w:t>
            </w:r>
            <w:r w:rsidRPr="007324A1">
              <w:rPr>
                <w:b/>
                <w:i/>
              </w:rPr>
              <w:t>Muudatusettepanekute esitamisel</w:t>
            </w:r>
            <w:r w:rsidRPr="007324A1">
              <w:t xml:space="preserve"> peab komisjon </w:t>
            </w:r>
            <w:r w:rsidRPr="007324A1">
              <w:rPr>
                <w:b/>
                <w:i/>
              </w:rPr>
              <w:t>oma ettepanekule lisama tundliku piirkonna täieliku kaardi ja pöörama erilist tähelepanu</w:t>
            </w:r>
            <w:r w:rsidRPr="007324A1">
              <w:t xml:space="preserve"> püügitegevuse </w:t>
            </w:r>
            <w:r w:rsidRPr="007324A1">
              <w:rPr>
                <w:b/>
                <w:i/>
              </w:rPr>
              <w:t>teistesse piirkondadesse üleviimisega kaasneva negatiivse sotsiaalse, majandusliku ja keskkonnamõju leevendamisele</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124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13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3.</w:t>
            </w:r>
            <w:r w:rsidRPr="007324A1">
              <w:tab/>
              <w:t xml:space="preserve">Juhul kui </w:t>
            </w:r>
            <w:r w:rsidRPr="007324A1">
              <w:rPr>
                <w:b/>
                <w:i/>
              </w:rPr>
              <w:t>kõnealused elupaigad</w:t>
            </w:r>
            <w:r w:rsidRPr="007324A1">
              <w:t xml:space="preserve"> asuvad liikmesriigi suveräänsete õiguste või jurisdiktsiooni alla kuuluvates vetes, on kõnealusel liikmesriigil õigus kehtestada vastavalt määruse (EL) nr 1380/2013 artiklis 11 sätestatud korrale </w:t>
            </w:r>
            <w:r w:rsidRPr="007324A1">
              <w:lastRenderedPageBreak/>
              <w:t>püügikeelualad või muud kaitsemeetmed nende elupaikade kaitsmiseks. Kõnealused meetmed peavad olema kooskõlas määruse (EL) nr 1380/2013 artiklis 2 sätestatud eesmärkidega ning vähemalt sama ranged kui liidu õiguse alusel kehtestatud meetmed.</w:t>
            </w:r>
          </w:p>
        </w:tc>
        <w:tc>
          <w:tcPr>
            <w:tcW w:w="4876" w:type="dxa"/>
            <w:hideMark/>
          </w:tcPr>
          <w:p w:rsidR="000746C2" w:rsidRPr="007324A1" w:rsidRDefault="000746C2" w:rsidP="00896838">
            <w:pPr>
              <w:pStyle w:val="Normal6"/>
              <w:rPr>
                <w:szCs w:val="24"/>
              </w:rPr>
            </w:pPr>
            <w:r w:rsidRPr="007324A1">
              <w:lastRenderedPageBreak/>
              <w:t>3.</w:t>
            </w:r>
            <w:r w:rsidRPr="007324A1">
              <w:tab/>
              <w:t xml:space="preserve">Juhul kui </w:t>
            </w:r>
            <w:r w:rsidRPr="007324A1">
              <w:rPr>
                <w:b/>
                <w:i/>
              </w:rPr>
              <w:t>II lisas osutatud piirkonnad</w:t>
            </w:r>
            <w:r w:rsidRPr="007324A1">
              <w:t xml:space="preserve"> asuvad liikmesriigi suveräänsete õiguste või jurisdiktsiooni alla kuuluvates vetes, on kõnealusel liikmesriigil õigus kehtestada vastavalt määruse (EL) nr 1380/2013 artiklis 11 </w:t>
            </w:r>
            <w:r w:rsidRPr="007324A1">
              <w:lastRenderedPageBreak/>
              <w:t>sätestatud korrale püügikeelualad või muud kaitsemeetmed nende elupaikade kaitsmiseks. Kõnealused meetmed peavad olema kooskõlas määruse (EL) nr 1380/2013 artiklis 2 sätestatud eesmärkidega ning vähemalt sama ranged kui liidu õiguse alusel kehtestatud meetmed.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125</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13 – lõige 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4a.</w:t>
            </w:r>
            <w:r w:rsidRPr="007324A1">
              <w:tab/>
            </w:r>
            <w:r w:rsidRPr="007324A1">
              <w:rPr>
                <w:b/>
                <w:i/>
              </w:rPr>
              <w:t>Liikmesriigid võtavad meetmeid, et kaitsta oma suveräänsete õiguste või jurisdiktsiooni alla kuuluvates vetes piirkondi, kus esineb või võib esineda määruse (EÜ) nr 734/2008 artikli 2 punktis b määratletud ohualteid mereökosüsteeme, ning keelustavad neis piirkondades põhjapüügi, välja arvatud juhul, kui parimate kättesaadavate teaduslike nõuannete põhjal ilmneb, et selline tegevus ei avalda kõnealustele ökosüsteemidele märkimisväärset kahjulikku mõju. Sellised meetmed peavad olema kooskõlas ÜRO Peaassamblee vastuvõetud resolutsioonidega, eelkõige resolutsioonidega 61/105 ja 64/72, ning kaitsetaseme poolest vähemalt samaväärsed määruses (EÜ) nr 734/2008 ohualdistele mereökosüsteemidele ette nähtud kaitse tasemega.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126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14 – lõige 1 – punkt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a)</w:t>
            </w:r>
            <w:r w:rsidRPr="007324A1">
              <w:tab/>
              <w:t xml:space="preserve">tagada mereliikide noorte isendite kaitse vastavalt määruse (EL) nr 1380/2013 </w:t>
            </w:r>
            <w:r w:rsidRPr="007324A1">
              <w:lastRenderedPageBreak/>
              <w:t>artikli 15 lõigetele 11 ja 12;</w:t>
            </w:r>
          </w:p>
        </w:tc>
        <w:tc>
          <w:tcPr>
            <w:tcW w:w="4876" w:type="dxa"/>
          </w:tcPr>
          <w:p w:rsidR="000746C2" w:rsidRPr="007324A1" w:rsidRDefault="000746C2" w:rsidP="00896838">
            <w:pPr>
              <w:pStyle w:val="Normal6"/>
              <w:rPr>
                <w:szCs w:val="24"/>
              </w:rPr>
            </w:pPr>
            <w:r w:rsidRPr="007324A1">
              <w:lastRenderedPageBreak/>
              <w:t>a)</w:t>
            </w:r>
            <w:r w:rsidRPr="007324A1">
              <w:tab/>
              <w:t xml:space="preserve">tagada mereliikide noorte isendite kaitse </w:t>
            </w:r>
            <w:r w:rsidRPr="007324A1">
              <w:rPr>
                <w:b/>
                <w:i/>
              </w:rPr>
              <w:t xml:space="preserve">nii, et enamik püütud kaladest oleks </w:t>
            </w:r>
            <w:r w:rsidRPr="007324A1">
              <w:rPr>
                <w:b/>
                <w:i/>
              </w:rPr>
              <w:lastRenderedPageBreak/>
              <w:t xml:space="preserve">enne väljapüüki jõudnud kudemisikka, ning </w:t>
            </w:r>
            <w:r w:rsidRPr="007324A1">
              <w:t>vastavalt määruse (EL) nr 1380/2013 artikli 15 lõigetele 11 ja 12;</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127</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14 – lõige 1 – punkt a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5972DE" w:rsidP="00896838">
            <w:pPr>
              <w:pStyle w:val="Normal6"/>
            </w:pPr>
            <w:r w:rsidRPr="007324A1">
              <w:rPr>
                <w:b/>
                <w:i/>
              </w:rPr>
              <w:t>a</w:t>
            </w:r>
            <w:r w:rsidR="000746C2" w:rsidRPr="007324A1">
              <w:rPr>
                <w:b/>
                <w:i/>
              </w:rPr>
              <w:t>a)</w:t>
            </w:r>
            <w:r w:rsidR="000746C2" w:rsidRPr="007324A1">
              <w:tab/>
            </w:r>
            <w:r w:rsidR="000746C2" w:rsidRPr="007324A1">
              <w:rPr>
                <w:b/>
                <w:i/>
              </w:rPr>
              <w:t>keelata mereliikide noorte isendite inimtoiduks turustamine vastavalt määruse (E</w:t>
            </w:r>
            <w:r w:rsidRPr="007324A1">
              <w:rPr>
                <w:b/>
                <w:i/>
              </w:rPr>
              <w:t>L) nr 1380/2013 artikli 2 lõike </w:t>
            </w:r>
            <w:r w:rsidR="000746C2" w:rsidRPr="007324A1">
              <w:rPr>
                <w:b/>
                <w:i/>
              </w:rPr>
              <w:t>5 punktile b ja artikli 15 lõikele 11;</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128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jc w:val="center"/>
              <w:rPr>
                <w:b/>
                <w:i/>
              </w:rPr>
            </w:pPr>
            <w:r w:rsidRPr="007324A1">
              <w:rPr>
                <w:b/>
                <w:i/>
              </w:rPr>
              <w:t>Artikkel 14a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jc w:val="center"/>
              <w:rPr>
                <w:b/>
                <w:i/>
              </w:rPr>
            </w:pPr>
            <w:r w:rsidRPr="007324A1">
              <w:rPr>
                <w:b/>
                <w:i/>
              </w:rPr>
              <w:t>Inimtoiduks ettenähtud imporditud kalandustooted</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Inimtoiduks ettenähtud imporditud kalandustooted, mis on püütud väljaspool liitu asuvates vetes artiklis 5 osutatud piirkondades, alapiirkondades ja rajoonides, peavad vastama käesoleva määruse lisades sätestatud kalavarude kaitseks kehtestatud alammõõtudele.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129</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15 – lõik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 xml:space="preserve">Liikmesriigid kehtestavad meetmed, et hõlbustada määruse (EL) nr 1380/2013 artikli 15 lõike 1 kohaselt lossitud kalavarude kaitseks kehtestatud alammõõdust väiksemate isendite </w:t>
            </w:r>
            <w:r w:rsidRPr="007324A1">
              <w:lastRenderedPageBreak/>
              <w:t xml:space="preserve">ladustamist või leida võimalusi nende turustamiseks. Need meetmed </w:t>
            </w:r>
            <w:r w:rsidRPr="007324A1">
              <w:rPr>
                <w:b/>
                <w:i/>
              </w:rPr>
              <w:t>võivad hõlmata</w:t>
            </w:r>
            <w:r w:rsidRPr="007324A1">
              <w:t xml:space="preserve"> lossimiskohtade ja varjualuste ehitamiseks ja kohandamiseks </w:t>
            </w:r>
            <w:r w:rsidRPr="007324A1">
              <w:rPr>
                <w:b/>
                <w:i/>
              </w:rPr>
              <w:t>või</w:t>
            </w:r>
            <w:r w:rsidRPr="007324A1">
              <w:t xml:space="preserve"> kalandustoodete väärtuse suurendamiseks vajalike investeeringute toetamist.</w:t>
            </w:r>
          </w:p>
        </w:tc>
        <w:tc>
          <w:tcPr>
            <w:tcW w:w="4876" w:type="dxa"/>
          </w:tcPr>
          <w:p w:rsidR="000746C2" w:rsidRPr="007324A1" w:rsidRDefault="000746C2" w:rsidP="00896838">
            <w:pPr>
              <w:pStyle w:val="Normal6"/>
            </w:pPr>
            <w:r w:rsidRPr="007324A1">
              <w:lastRenderedPageBreak/>
              <w:t xml:space="preserve">Liikmesriigid kehtestavad </w:t>
            </w:r>
            <w:r w:rsidRPr="007324A1">
              <w:rPr>
                <w:b/>
                <w:i/>
              </w:rPr>
              <w:t xml:space="preserve">piisavad </w:t>
            </w:r>
            <w:r w:rsidRPr="007324A1">
              <w:t>meetmed</w:t>
            </w:r>
            <w:r w:rsidR="005972DE" w:rsidRPr="007324A1">
              <w:t>, et hõlbustada määruse (EL) nr </w:t>
            </w:r>
            <w:r w:rsidRPr="007324A1">
              <w:t xml:space="preserve">1380/2013 artikli 15 lõike 1 kohaselt lossitud kalavarude kaitseks kehtestatud alammõõdust väiksemate isendite </w:t>
            </w:r>
            <w:r w:rsidRPr="007324A1">
              <w:lastRenderedPageBreak/>
              <w:t xml:space="preserve">ladustamist või leida võimalusi nende turustamiseks. Need meetmed </w:t>
            </w:r>
            <w:r w:rsidRPr="007324A1">
              <w:rPr>
                <w:b/>
                <w:i/>
              </w:rPr>
              <w:t>hõlmavad</w:t>
            </w:r>
            <w:r w:rsidRPr="007324A1">
              <w:t xml:space="preserve"> lossimiskohtade ja varjualuste ehitamiseks ja kohandamiseks </w:t>
            </w:r>
            <w:r w:rsidRPr="007324A1">
              <w:rPr>
                <w:b/>
                <w:i/>
              </w:rPr>
              <w:t>ning</w:t>
            </w:r>
            <w:r w:rsidRPr="007324A1">
              <w:t xml:space="preserve"> kalandustoodete väärtuse suurendamiseks vajalike investeeringute toetamist.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130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16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 xml:space="preserve">Saagi valikuline omandamine </w:t>
            </w:r>
            <w:r w:rsidRPr="007324A1">
              <w:rPr>
                <w:b/>
                <w:i/>
              </w:rPr>
              <w:t xml:space="preserve">ja kalade vabakslaskmine </w:t>
            </w:r>
            <w:r w:rsidRPr="007324A1">
              <w:t>on keelatud.</w:t>
            </w:r>
          </w:p>
        </w:tc>
        <w:tc>
          <w:tcPr>
            <w:tcW w:w="4876" w:type="dxa"/>
          </w:tcPr>
          <w:p w:rsidR="000746C2" w:rsidRPr="007324A1" w:rsidRDefault="000746C2" w:rsidP="00896838">
            <w:pPr>
              <w:pStyle w:val="Normal6"/>
            </w:pPr>
            <w:r w:rsidRPr="007324A1">
              <w:t>1.</w:t>
            </w:r>
            <w:r w:rsidRPr="007324A1">
              <w:tab/>
              <w:t>Saagi valikuline omandamine on keelatud.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131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16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t>Lõiget 1 ei kohaldata saagile, mille moodustavad liigid, mille suhtes vastavalt määruse (EL) nr 1380/2013 artikli 15 lõikele 4 lossimiskohustust ei kohaldata.</w:t>
            </w:r>
          </w:p>
        </w:tc>
        <w:tc>
          <w:tcPr>
            <w:tcW w:w="4876" w:type="dxa"/>
          </w:tcPr>
          <w:p w:rsidR="000746C2" w:rsidRPr="007324A1" w:rsidRDefault="000746C2" w:rsidP="00896838">
            <w:pPr>
              <w:pStyle w:val="Normal6"/>
            </w:pPr>
            <w:r w:rsidRPr="007324A1">
              <w:t>2.</w:t>
            </w:r>
            <w:r w:rsidRPr="007324A1">
              <w:tab/>
              <w:t xml:space="preserve">Lõiget 1 ei kohaldata </w:t>
            </w:r>
            <w:r w:rsidRPr="007324A1">
              <w:rPr>
                <w:b/>
                <w:i/>
              </w:rPr>
              <w:t xml:space="preserve">Vahemeres toimuvale püügitegevusele ega </w:t>
            </w:r>
            <w:r w:rsidRPr="007324A1">
              <w:t>saagile, mille moodustavad liigid, mille suhtes vastavalt määruse (EL) nr 1380/2013 artikli 15 lõikele 4 lossimiskohustust ei kohaldata.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132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17 – pealkiri</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Liigid, mille suhtes ei kohaldata püügi piirnorme</w:t>
            </w:r>
          </w:p>
        </w:tc>
        <w:tc>
          <w:tcPr>
            <w:tcW w:w="4876" w:type="dxa"/>
          </w:tcPr>
          <w:p w:rsidR="000746C2" w:rsidRPr="007324A1" w:rsidRDefault="000746C2" w:rsidP="00896838">
            <w:pPr>
              <w:pStyle w:val="Normal6"/>
              <w:rPr>
                <w:szCs w:val="24"/>
              </w:rPr>
            </w:pPr>
            <w:r w:rsidRPr="007324A1">
              <w:rPr>
                <w:b/>
                <w:i/>
              </w:rPr>
              <w:t>Katseprojektid soovimatu saagi vältimiseks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133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17 – lõige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 xml:space="preserve">Liikmesriigid võivad rakendada katseprojekte, et uurida </w:t>
            </w:r>
            <w:r w:rsidRPr="007324A1">
              <w:rPr>
                <w:b/>
                <w:i/>
              </w:rPr>
              <w:t xml:space="preserve">meetodeid püügi piirnormidega hõlmamata liikide </w:t>
            </w:r>
            <w:r w:rsidRPr="007324A1">
              <w:t xml:space="preserve">soovimatu saagi </w:t>
            </w:r>
            <w:r w:rsidRPr="007324A1">
              <w:rPr>
                <w:b/>
                <w:i/>
              </w:rPr>
              <w:t>vältimiseks</w:t>
            </w:r>
            <w:r w:rsidRPr="007324A1">
              <w:t xml:space="preserve"> ja </w:t>
            </w:r>
            <w:r w:rsidRPr="007324A1">
              <w:rPr>
                <w:b/>
                <w:i/>
              </w:rPr>
              <w:t>minimeerimiseks</w:t>
            </w:r>
            <w:r w:rsidRPr="007324A1">
              <w:t>. Katseprojektides võetakse arvesse asjakohaste nõuandekomisjonide arvamusi ja need peavad põhinema parimatel kättesaadavatel teaduslikel nõuannetel.</w:t>
            </w:r>
          </w:p>
        </w:tc>
        <w:tc>
          <w:tcPr>
            <w:tcW w:w="4876" w:type="dxa"/>
          </w:tcPr>
          <w:p w:rsidR="000746C2" w:rsidRPr="007324A1" w:rsidRDefault="000746C2" w:rsidP="00896838">
            <w:pPr>
              <w:pStyle w:val="Normal6"/>
              <w:rPr>
                <w:szCs w:val="24"/>
              </w:rPr>
            </w:pPr>
            <w:r w:rsidRPr="007324A1">
              <w:t>1.</w:t>
            </w:r>
            <w:r w:rsidRPr="007324A1">
              <w:tab/>
              <w:t xml:space="preserve">Liikmesriigid võivad rakendada katseprojekte, et uurida soovimatu saagi </w:t>
            </w:r>
            <w:r w:rsidRPr="007324A1">
              <w:rPr>
                <w:b/>
                <w:i/>
              </w:rPr>
              <w:t>vältimise</w:t>
            </w:r>
            <w:r w:rsidRPr="007324A1">
              <w:t xml:space="preserve"> ja </w:t>
            </w:r>
            <w:r w:rsidRPr="007324A1">
              <w:rPr>
                <w:b/>
                <w:i/>
              </w:rPr>
              <w:t>minimeerimise meetodeid</w:t>
            </w:r>
            <w:r w:rsidRPr="007324A1">
              <w:t>. Katseprojektides võetakse arvesse asjakohaste nõuandekomisjonide arvamusi ja need peavad põhinema parimatel kättesaadavatel teaduslikel nõuannetel.</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134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17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t xml:space="preserve">Kui katseprojektide tulemused või muud teaduslikud nõuanded näitavad, et püügi piirnormidega hõlmamata liikide soovimatu saak on märkimisväärne, </w:t>
            </w:r>
            <w:r w:rsidRPr="007324A1">
              <w:rPr>
                <w:b/>
                <w:i/>
              </w:rPr>
              <w:t>võivad</w:t>
            </w:r>
            <w:r w:rsidRPr="007324A1">
              <w:t xml:space="preserve"> liikmesriigid</w:t>
            </w:r>
            <w:r w:rsidRPr="007324A1">
              <w:rPr>
                <w:b/>
                <w:i/>
              </w:rPr>
              <w:t xml:space="preserve"> kehtestada</w:t>
            </w:r>
            <w:r w:rsidRPr="007324A1">
              <w:t xml:space="preserve"> kooskõlas määruse (EL) nr 1380/2013 artiklis 19 sätestatud korraga tehnilised meetmed sellise saagi vähendamiseks. </w:t>
            </w:r>
            <w:r w:rsidRPr="007324A1">
              <w:rPr>
                <w:b/>
                <w:i/>
              </w:rPr>
              <w:t>Neid tehnilisi meetmeid kohaldatakse üksnes asjaomase liikmesriigi lipu all sõitvate kalalaevade suhtes.</w:t>
            </w:r>
          </w:p>
        </w:tc>
        <w:tc>
          <w:tcPr>
            <w:tcW w:w="4876" w:type="dxa"/>
          </w:tcPr>
          <w:p w:rsidR="000746C2" w:rsidRPr="007324A1" w:rsidRDefault="000746C2" w:rsidP="00896838">
            <w:pPr>
              <w:pStyle w:val="Normal6"/>
            </w:pPr>
            <w:r w:rsidRPr="007324A1">
              <w:t>2.</w:t>
            </w:r>
            <w:r w:rsidRPr="007324A1">
              <w:tab/>
              <w:t xml:space="preserve">Kui katseprojektide tulemused või muud teaduslikud nõuanded näitavad, et püügi piirnormidega hõlmamata liikide soovimatu saak on märkimisväärne, </w:t>
            </w:r>
            <w:r w:rsidRPr="007324A1">
              <w:rPr>
                <w:b/>
                <w:i/>
              </w:rPr>
              <w:t>kehtestavad</w:t>
            </w:r>
            <w:r w:rsidRPr="007324A1">
              <w:t xml:space="preserve"> liikmesriigid kooskõlas määruse (EL) nr 1380/2013 artiklis 19 </w:t>
            </w:r>
            <w:r w:rsidRPr="007324A1">
              <w:rPr>
                <w:b/>
                <w:i/>
              </w:rPr>
              <w:t xml:space="preserve">või käesoleva määruse artiklis 18 </w:t>
            </w:r>
            <w:r w:rsidRPr="007324A1">
              <w:t xml:space="preserve">sätestatud korraga tehnilised meetmed sellise saagi </w:t>
            </w:r>
            <w:r w:rsidRPr="007324A1">
              <w:rPr>
                <w:b/>
                <w:i/>
              </w:rPr>
              <w:t xml:space="preserve">vältimiseks või võimalikult ulatuslikuks </w:t>
            </w:r>
            <w:r w:rsidRPr="007324A1">
              <w:t xml:space="preserve">vähendamiseks. </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135</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17 – lõige 2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pPr>
            <w:r w:rsidRPr="007324A1">
              <w:rPr>
                <w:b/>
                <w:i/>
              </w:rPr>
              <w:t>2a.</w:t>
            </w:r>
            <w:r w:rsidRPr="007324A1">
              <w:tab/>
            </w:r>
            <w:r w:rsidRPr="007324A1">
              <w:rPr>
                <w:b/>
                <w:i/>
              </w:rPr>
              <w:t>Kui ka teised liikmesriigid soovivad kehtestada samalaadseid tehnilisi meetmeid, võib kooskõlas artikliga 18 esitada ühise soovituse.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136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lastRenderedPageBreak/>
        <w:t>Artikkel 17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jc w:val="center"/>
              <w:rPr>
                <w:b/>
                <w:bCs/>
                <w:i/>
                <w:iCs/>
              </w:rPr>
            </w:pPr>
            <w:r w:rsidRPr="007324A1">
              <w:rPr>
                <w:b/>
                <w:bCs/>
                <w:i/>
                <w:iCs/>
              </w:rPr>
              <w:t>Artikkel 17a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jc w:val="center"/>
              <w:rPr>
                <w:b/>
                <w:bCs/>
                <w:i/>
                <w:iCs/>
              </w:rPr>
            </w:pPr>
            <w:r w:rsidRPr="007324A1">
              <w:rPr>
                <w:b/>
                <w:bCs/>
                <w:i/>
                <w:iCs/>
              </w:rPr>
              <w:t>Lossimiskohustusest vabastamine</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1. Erandina määruse (EL) nr 1380/2013 artiklist 15 ei nõuta nende kalalaevade puhul, mis osalevad vabatahtlikult saagi ja tagasiheidete täieliku dokumenteerimise süsteemis, müügiks sobimatu saagi lossimist, kui see registreeritakse ja arvestatakse asjakohasel juhul kvootidest maha.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2. Lõikes 1 osutatud täieliku dokumenteerimise süsteemid peavad võimaldama registreerida kõik püügitegevusega seotud andmed, sealhulgas saagi ja tagasiheidete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3. Liikmesriik võib kehtestada lõikes 1 osutatud täieliku dokumenteerimise süsteemid komisjoni heakskiidul või liidu aktiga. Komisjonile antakse õigus võtta kooskõlas artikliga 32 vastu delegeeritud õigusakte, milles käsitletakse:</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a) kõnealuste täieliku dokumenteerimise süsteemide kehtestamist või heakskiitmist;</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b) registreeritavaid andmed ja nende süsteemide tehnilist kirjeldust, võttes nõuetekohaselt arvesse käesoleva artikli lõiget 2.</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137</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17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5972DE" w:rsidP="00896838">
            <w:pPr>
              <w:pStyle w:val="Normal6"/>
              <w:jc w:val="center"/>
              <w:rPr>
                <w:b/>
                <w:bCs/>
                <w:i/>
                <w:iCs/>
              </w:rPr>
            </w:pPr>
            <w:r w:rsidRPr="007324A1">
              <w:rPr>
                <w:b/>
                <w:bCs/>
                <w:i/>
                <w:iCs/>
              </w:rPr>
              <w:t>Artikkel 17</w:t>
            </w:r>
            <w:r w:rsidR="000746C2" w:rsidRPr="007324A1">
              <w:rPr>
                <w:b/>
                <w:bCs/>
                <w:i/>
                <w:iCs/>
              </w:rPr>
              <w:t>b</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jc w:val="center"/>
              <w:rPr>
                <w:b/>
                <w:bCs/>
                <w:i/>
                <w:iCs/>
              </w:rPr>
            </w:pPr>
            <w:r w:rsidRPr="007324A1">
              <w:rPr>
                <w:b/>
                <w:bCs/>
                <w:i/>
                <w:iCs/>
              </w:rPr>
              <w:t>Dokumenteerimine</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 xml:space="preserve">Liikmesriigid võivad vastavalt määruse (EÜ) nr 1224/2009 artiklile 49 kehtestada saagi, tagasiheidete ja kalastustegevuse dokumenteerimiseks elektroonilise </w:t>
            </w:r>
            <w:r w:rsidRPr="007324A1">
              <w:rPr>
                <w:b/>
                <w:i/>
              </w:rPr>
              <w:lastRenderedPageBreak/>
              <w:t>järelevalve korra.</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138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II peatükk – 5. a jagu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jc w:val="center"/>
            </w:pPr>
            <w:r w:rsidRPr="007324A1">
              <w:rPr>
                <w:b/>
                <w:i/>
              </w:rPr>
              <w:t>5.a JAGU</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jc w:val="center"/>
              <w:rPr>
                <w:b/>
                <w:i/>
              </w:rPr>
            </w:pPr>
            <w:r w:rsidRPr="007324A1">
              <w:rPr>
                <w:b/>
                <w:i/>
              </w:rPr>
              <w:t>KALALAEVADE KOHANDAMINE</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5972DE">
            <w:pPr>
              <w:pStyle w:val="Normal6"/>
              <w:jc w:val="center"/>
              <w:rPr>
                <w:b/>
                <w:bCs/>
                <w:i/>
                <w:iCs/>
              </w:rPr>
            </w:pPr>
            <w:r w:rsidRPr="007324A1">
              <w:rPr>
                <w:b/>
                <w:bCs/>
                <w:i/>
                <w:iCs/>
              </w:rPr>
              <w:t>Artikkel 17c</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jc w:val="center"/>
              <w:rPr>
                <w:b/>
                <w:bCs/>
                <w:i/>
                <w:iCs/>
              </w:rPr>
            </w:pPr>
            <w:r w:rsidRPr="007324A1">
              <w:rPr>
                <w:b/>
                <w:bCs/>
                <w:i/>
                <w:iCs/>
              </w:rPr>
              <w:t>Laevade tonnaaži kohandamine</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Uute ja juba olemasolevate kalalaevade tonnaaži lubatakse suurendada selleks, et parandada pardaohutust, töötingimusi ning toodete hügieeni ja kvaliteeti, samuti soovimatu saagi ladustamiseks määruse (EL) nr 1380/2013 artiklis 15 sätestatud lossimiskohustuse täitmiseks, tingimusel et see ei suurenda laeva püügivõimsust. Vastavaid mahtusid ei võeta arvesse püügivõimsuse hindamisel vastavalt määruse (EL) nr 1380/2013 II lisas kehtestatud püügivõimsuse ülempiiridele või sama määruse artiklis 23 osutatud laevastiku koosseisu arvamise ja koosseisust väljaarvamise korrale.</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139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18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jc w:val="center"/>
              <w:rPr>
                <w:b/>
                <w:i/>
              </w:rPr>
            </w:pPr>
            <w:r w:rsidRPr="007324A1">
              <w:rPr>
                <w:b/>
                <w:i/>
              </w:rPr>
              <w:t>Juhtpõhimõtted</w:t>
            </w:r>
          </w:p>
        </w:tc>
        <w:tc>
          <w:tcPr>
            <w:tcW w:w="4876" w:type="dxa"/>
          </w:tcPr>
          <w:p w:rsidR="000746C2" w:rsidRPr="007324A1" w:rsidRDefault="000746C2" w:rsidP="00896838">
            <w:pPr>
              <w:pStyle w:val="Normal6"/>
              <w:jc w:val="center"/>
              <w:rPr>
                <w:b/>
                <w:i/>
                <w:szCs w:val="24"/>
              </w:rPr>
            </w:pPr>
            <w:r w:rsidRPr="007324A1">
              <w:rPr>
                <w:b/>
                <w:i/>
              </w:rPr>
              <w:t>Piirkondlikud tehnilised meetmed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140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18 – lõige 1 – punkt 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g)</w:t>
            </w:r>
            <w:r w:rsidRPr="007324A1">
              <w:tab/>
              <w:t xml:space="preserve">XI lisa: </w:t>
            </w:r>
            <w:r w:rsidRPr="007324A1">
              <w:rPr>
                <w:b/>
                <w:i/>
              </w:rPr>
              <w:t>äärepoolseimad piirkonnad</w:t>
            </w:r>
            <w:r w:rsidRPr="007324A1">
              <w:t xml:space="preserve">. </w:t>
            </w:r>
          </w:p>
        </w:tc>
        <w:tc>
          <w:tcPr>
            <w:tcW w:w="4876" w:type="dxa"/>
          </w:tcPr>
          <w:p w:rsidR="000746C2" w:rsidRPr="007324A1" w:rsidRDefault="000746C2" w:rsidP="00896838">
            <w:pPr>
              <w:pStyle w:val="Normal6"/>
            </w:pPr>
            <w:r w:rsidRPr="007324A1">
              <w:t>g)</w:t>
            </w:r>
            <w:r w:rsidRPr="007324A1">
              <w:tab/>
              <w:t xml:space="preserve">XI lisa: </w:t>
            </w:r>
            <w:r w:rsidRPr="007324A1">
              <w:rPr>
                <w:b/>
                <w:i/>
              </w:rPr>
              <w:t xml:space="preserve">liidu veed India ookeanis ja </w:t>
            </w:r>
            <w:r w:rsidRPr="007324A1">
              <w:rPr>
                <w:b/>
                <w:i/>
              </w:rPr>
              <w:lastRenderedPageBreak/>
              <w:t>Atlandi ookeani lääneosas</w:t>
            </w:r>
            <w:r w:rsidRPr="007324A1">
              <w:t xml:space="preserve">. </w:t>
            </w:r>
          </w:p>
        </w:tc>
      </w:tr>
    </w:tbl>
    <w:p w:rsidR="000746C2" w:rsidRPr="007324A1" w:rsidRDefault="000746C2" w:rsidP="000746C2">
      <w:pPr>
        <w:pStyle w:val="AMNumberTabs"/>
        <w:keepNext/>
      </w:pPr>
      <w:r w:rsidRPr="007324A1">
        <w:lastRenderedPageBreak/>
        <w:t>Muudatusettepanek</w:t>
      </w:r>
      <w:r w:rsidRPr="007324A1">
        <w:tab/>
      </w:r>
      <w:r w:rsidRPr="007324A1">
        <w:tab/>
        <w:t>141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18 – lõige 1 – lõik 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V – XI lisa B osas toodud võrgusilma suurusi reguleerivaid sätteid kohaldatakse siiski vaid juhul, kui ... [18 kuud pärast käesoleva määruse jõustumist] ei ole käesoleva artikli lõike 2 kohaselt vastu võetud delegeeritud õigusakti, milles käsitletakse seda küsimust asjaomaste püügipiirkondade puhul. Käesoleva määruse lisade B osa kohaldamise korral võtab komisjon artikli 6 lõike 1 punktis 4 sätestatut arvestamata samaks kuupäevaks artikli 32 kohaselt vastu käesolevat määrust täiendava delegeeritud õigusakti, milles esitatakse „sihtpüügi“ mõiste, selleks et kohaldada B osa asjaomases püügipiirkonnas ja asjaomastele kalavarudele.</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Kuni käesoleva lõike teises lõigus osutatud tähtaja lõpuni või kuni samas lõigus osutatud delegeeritud õigusakti vastuvõtmiseni (neist kahest tähtajast varasem) kehtivad asjaomastes püügipiirkondades jätkuvalt õigusnormid, millega reguleeritakse võrgusilma suurusi ... [üks päev enne käesoleva määruse jõustumise kuupäeva*].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________________________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935853">
            <w:pPr>
              <w:pStyle w:val="Normal6"/>
              <w:rPr>
                <w:b/>
                <w:i/>
              </w:rPr>
            </w:pPr>
            <w:r w:rsidRPr="007324A1">
              <w:rPr>
                <w:b/>
                <w:i/>
              </w:rPr>
              <w:t xml:space="preserve">* Kui selline käsitlus loetakse vastuvõetavaks, tuleb nõukoguga peetavate läbirääkimiste käigus artikleid 35–41 kohandada selle järel, kui on </w:t>
            </w:r>
            <w:r w:rsidRPr="00A5301E">
              <w:rPr>
                <w:b/>
                <w:i/>
              </w:rPr>
              <w:t>kindlaks määratud, milliseid mõõtusid</w:t>
            </w:r>
            <w:r w:rsidR="00F41206" w:rsidRPr="00A5301E">
              <w:rPr>
                <w:b/>
                <w:i/>
              </w:rPr>
              <w:t xml:space="preserve"> pärast</w:t>
            </w:r>
            <w:r w:rsidRPr="00A5301E">
              <w:rPr>
                <w:b/>
                <w:i/>
              </w:rPr>
              <w:t xml:space="preserve"> siin</w:t>
            </w:r>
            <w:r w:rsidR="00F41206" w:rsidRPr="007324A1">
              <w:rPr>
                <w:b/>
                <w:i/>
              </w:rPr>
              <w:t>kohal</w:t>
            </w:r>
            <w:r w:rsidRPr="00A5301E">
              <w:rPr>
                <w:b/>
                <w:i/>
              </w:rPr>
              <w:t xml:space="preserve"> osutatud </w:t>
            </w:r>
            <w:r w:rsidR="00935853" w:rsidRPr="00A5301E">
              <w:rPr>
                <w:b/>
                <w:i/>
              </w:rPr>
              <w:t>kuupäeva</w:t>
            </w:r>
            <w:r w:rsidRPr="00A5301E">
              <w:rPr>
                <w:b/>
                <w:i/>
              </w:rPr>
              <w:t xml:space="preserve"> kohaldatakse.</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142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18 – lõige 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5972DE" w:rsidP="00896838">
            <w:pPr>
              <w:pStyle w:val="Normal6"/>
              <w:rPr>
                <w:b/>
                <w:i/>
              </w:rPr>
            </w:pPr>
            <w:r w:rsidRPr="007324A1">
              <w:rPr>
                <w:b/>
                <w:i/>
              </w:rPr>
              <w:t>1</w:t>
            </w:r>
            <w:r w:rsidR="000746C2" w:rsidRPr="007324A1">
              <w:rPr>
                <w:b/>
                <w:i/>
              </w:rPr>
              <w:t>a.</w:t>
            </w:r>
            <w:r w:rsidR="000746C2" w:rsidRPr="007324A1">
              <w:tab/>
            </w:r>
            <w:r w:rsidR="000746C2" w:rsidRPr="007324A1">
              <w:rPr>
                <w:b/>
                <w:i/>
              </w:rPr>
              <w:t>Kui see on vajalik ühise kalanduspoliitika eesmärkide täitmiseks ja piirkonna iseärasuste arvessevõtmiseks, võib seoses määruse (EL) nr 1380/2013 artiklites 9 ja 10 osutatud mitmeaastase kavaga vastu võtta käesoleva artikli lõikes 1 osutatutest erinevaid tehnilisi meetmeid.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143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18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r>
            <w:r w:rsidRPr="007324A1">
              <w:rPr>
                <w:b/>
                <w:i/>
              </w:rPr>
              <w:t>Vastavalt</w:t>
            </w:r>
            <w:r w:rsidRPr="007324A1">
              <w:t xml:space="preserve"> määruse (EL) nr 1380/2013 </w:t>
            </w:r>
            <w:r w:rsidRPr="007324A1">
              <w:rPr>
                <w:b/>
                <w:i/>
              </w:rPr>
              <w:t>artiklis</w:t>
            </w:r>
            <w:r w:rsidRPr="007324A1">
              <w:t xml:space="preserve"> 18 </w:t>
            </w:r>
            <w:r w:rsidRPr="007324A1">
              <w:rPr>
                <w:b/>
                <w:i/>
              </w:rPr>
              <w:t>sätestatud korrale võivad liikmesriigid esitada ühiseid soovitusi</w:t>
            </w:r>
            <w:r w:rsidRPr="007324A1">
              <w:t>, et määratleda piirkondlikul tasandil asjakohased tehnilised meetmed, mis erinevad lõikes 1 osutatud meetmetest.</w:t>
            </w:r>
          </w:p>
        </w:tc>
        <w:tc>
          <w:tcPr>
            <w:tcW w:w="4876" w:type="dxa"/>
          </w:tcPr>
          <w:p w:rsidR="000746C2" w:rsidRPr="007324A1" w:rsidRDefault="000746C2" w:rsidP="00896838">
            <w:pPr>
              <w:pStyle w:val="Normal6"/>
            </w:pPr>
            <w:r w:rsidRPr="007324A1">
              <w:t>2.</w:t>
            </w:r>
            <w:r w:rsidRPr="007324A1">
              <w:tab/>
            </w:r>
            <w:r w:rsidRPr="007324A1">
              <w:rPr>
                <w:b/>
                <w:i/>
              </w:rPr>
              <w:t>Kui kõnealuste püügipiirkondade jaoks ei ole mitmeaastast kava kehtestatud või kui mitmeaastases kavas ei nähta ette tehnilisi meetmeid või nende vastuvõtmise menetlust, on komisjonil õigus võtta vastavalt käesoleva määruse artiklile 32 ja</w:t>
            </w:r>
            <w:r w:rsidRPr="007324A1">
              <w:t xml:space="preserve"> määruse (EL) nr 1380/2013 </w:t>
            </w:r>
            <w:r w:rsidRPr="007324A1">
              <w:rPr>
                <w:b/>
                <w:i/>
              </w:rPr>
              <w:t>artiklile</w:t>
            </w:r>
            <w:r w:rsidRPr="007324A1">
              <w:t xml:space="preserve"> 18 </w:t>
            </w:r>
            <w:r w:rsidRPr="007324A1">
              <w:rPr>
                <w:b/>
                <w:i/>
              </w:rPr>
              <w:t>vastu käesolevat määrust täiendavaid delegeeritud õigusakte</w:t>
            </w:r>
            <w:r w:rsidRPr="007324A1">
              <w:t>, et määratleda piirkondlikul tasandil asjakohased tehnilised meetmed, mis erinevad lõikes 1 osutatud meetmetest</w:t>
            </w:r>
            <w:r w:rsidRPr="007324A1">
              <w:rPr>
                <w:b/>
                <w:i/>
              </w:rPr>
              <w:t>, eelkõige kehtestada piirkonna tasandil kohaldatavad võrgusilma suurused.</w:t>
            </w:r>
            <w:r w:rsidRPr="007324A1">
              <w:t xml:space="preserve"> </w:t>
            </w:r>
            <w:r w:rsidRPr="007324A1">
              <w:rPr>
                <w:b/>
                <w:i/>
              </w:rPr>
              <w:t>Selliste delegeeritud õigusaktide vastuvõtmiseks võivad liikmesriigid esitada ühise soovituse kooskõlas määruse (EL) nr 1380/2013 artikli 18 lõikega 1 hiljemalt ... [12 kuud pärast käesoleva määruse jõustumist]. Komisjon avaldab need ühised soovitused kohe, kui liikmesriigid on need esitanud, ning avalikustab kõik teaduslikud hinnangud, millega püütakse tagada nende kooskõla määruse (EL) nr 1380/2013 artikli 18 lõikega 5.</w:t>
            </w:r>
          </w:p>
        </w:tc>
      </w:tr>
    </w:tbl>
    <w:p w:rsidR="000746C2" w:rsidRPr="007324A1" w:rsidRDefault="000746C2" w:rsidP="000746C2"/>
    <w:p w:rsidR="000746C2" w:rsidRPr="007324A1" w:rsidRDefault="000746C2" w:rsidP="000746C2">
      <w:pPr>
        <w:pStyle w:val="AMNumberTabs"/>
      </w:pPr>
      <w:r w:rsidRPr="007324A1">
        <w:lastRenderedPageBreak/>
        <w:t>Muudatusettepanek</w:t>
      </w:r>
      <w:r w:rsidRPr="007324A1">
        <w:tab/>
      </w:r>
      <w:r w:rsidRPr="007324A1">
        <w:tab/>
        <w:t>144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18 – lõige 2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5972DE" w:rsidP="00896838">
            <w:pPr>
              <w:pStyle w:val="Normal6"/>
            </w:pPr>
            <w:r w:rsidRPr="007324A1">
              <w:rPr>
                <w:b/>
                <w:i/>
              </w:rPr>
              <w:t>2</w:t>
            </w:r>
            <w:r w:rsidR="000746C2" w:rsidRPr="007324A1">
              <w:rPr>
                <w:b/>
                <w:i/>
              </w:rPr>
              <w:t>a.</w:t>
            </w:r>
            <w:r w:rsidR="000746C2" w:rsidRPr="007324A1">
              <w:rPr>
                <w:b/>
                <w:i/>
              </w:rPr>
              <w:tab/>
              <w:t>Lõigete 1 a ja 2 kohaselt võetud meetmed peavad:</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a) aitama saavutada käesoleva määruse artiklis 3 sätestatud eesmärke, võttes eriti arvesse käesoleva määruse artiklis 4 toodud tõhususnäitajaid;</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b) lähtuma määruse (EL) nr 1380/2013 artiklis 3 sätestatud hea valitsemistava põhimõtetest;</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c) pakkuma, näiteks püügivõimaluste jaotamise kaudu, stiimuleid kalalaevadele, millel kasutatakse selektiivseid püügivahendeid või väiksema keskkonnamõjuga kalapüügimeetodeid; ning</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d) olema varude kasutamise mustrite ning tundlike liikide ja elukohtade kaitse taseme poolest vähemalt samaväärsed lõikes 1 osutatud meetmetega või, võrgusilma suurusi reguleerivate eeskirjade puhul, mõõtudega, mis kehtisid ... [üks päev enne käesoleva määruse jõustumist].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145</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18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w:t>
            </w:r>
            <w:r w:rsidRPr="007324A1">
              <w:tab/>
            </w:r>
            <w:r w:rsidRPr="007324A1">
              <w:rPr>
                <w:b/>
                <w:i/>
              </w:rPr>
              <w:t>Lõike</w:t>
            </w:r>
            <w:r w:rsidRPr="007324A1">
              <w:t xml:space="preserve"> 2 </w:t>
            </w:r>
            <w:r w:rsidRPr="007324A1">
              <w:rPr>
                <w:b/>
                <w:i/>
              </w:rPr>
              <w:t>kohaselt soovitatud tehnilised meetmed peavad tagama vähemalt samaväärse tundlike liikide ja elupaikade kasutamise mustri</w:t>
            </w:r>
            <w:r w:rsidRPr="007324A1">
              <w:t xml:space="preserve"> ja </w:t>
            </w:r>
            <w:r w:rsidRPr="007324A1">
              <w:rPr>
                <w:b/>
                <w:i/>
              </w:rPr>
              <w:t>kaitse taseme kui need</w:t>
            </w:r>
            <w:r w:rsidRPr="007324A1">
              <w:t xml:space="preserve">, </w:t>
            </w:r>
            <w:r w:rsidRPr="007324A1">
              <w:rPr>
                <w:b/>
                <w:i/>
              </w:rPr>
              <w:t>millele on osutatud lõikes 1</w:t>
            </w:r>
            <w:r w:rsidRPr="007324A1">
              <w:t>.</w:t>
            </w:r>
          </w:p>
        </w:tc>
        <w:tc>
          <w:tcPr>
            <w:tcW w:w="4876" w:type="dxa"/>
          </w:tcPr>
          <w:p w:rsidR="000746C2" w:rsidRPr="007324A1" w:rsidRDefault="000746C2" w:rsidP="00896838">
            <w:pPr>
              <w:pStyle w:val="Normal6"/>
            </w:pPr>
            <w:r w:rsidRPr="007324A1">
              <w:t>3.</w:t>
            </w:r>
            <w:r w:rsidRPr="007324A1">
              <w:tab/>
            </w:r>
            <w:r w:rsidR="005972DE" w:rsidRPr="007324A1">
              <w:rPr>
                <w:b/>
                <w:i/>
              </w:rPr>
              <w:t>Vastavalt määruse (EL) nr </w:t>
            </w:r>
            <w:r w:rsidRPr="007324A1">
              <w:rPr>
                <w:b/>
                <w:i/>
              </w:rPr>
              <w:t>1380/2013 artikli 18 lõikele 5 peavad liikmesriigid käesoleva artikli lõikes</w:t>
            </w:r>
            <w:r w:rsidRPr="007324A1">
              <w:t xml:space="preserve"> 2 </w:t>
            </w:r>
            <w:r w:rsidRPr="007324A1">
              <w:rPr>
                <w:b/>
                <w:i/>
              </w:rPr>
              <w:t>osutatud ühiste soovituste esitamisel tuginema parimaile kättesaadavaile teaduslikele nõuannetele. Teaduslikes nõuannetes tuleb võtta arvesse meetmete mõju sihtliikidele ning tundlikele liikidele</w:t>
            </w:r>
            <w:r w:rsidRPr="007324A1">
              <w:t xml:space="preserve"> ja </w:t>
            </w:r>
            <w:r w:rsidRPr="007324A1">
              <w:rPr>
                <w:b/>
                <w:i/>
              </w:rPr>
              <w:t>elupaikadele ning neis tuleb näidata</w:t>
            </w:r>
            <w:r w:rsidRPr="007324A1">
              <w:t xml:space="preserve">, </w:t>
            </w:r>
            <w:r w:rsidRPr="007324A1">
              <w:rPr>
                <w:b/>
                <w:i/>
              </w:rPr>
              <w:lastRenderedPageBreak/>
              <w:t>mis kasu toob mereökosüsteemi kaitsmine</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146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18 – lõige 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B171F" w:rsidP="00896838">
            <w:pPr>
              <w:pStyle w:val="Normal6"/>
            </w:pPr>
            <w:r w:rsidRPr="007324A1">
              <w:rPr>
                <w:b/>
                <w:i/>
              </w:rPr>
              <w:t>3</w:t>
            </w:r>
            <w:r w:rsidR="000746C2" w:rsidRPr="007324A1">
              <w:rPr>
                <w:b/>
                <w:i/>
              </w:rPr>
              <w:t>a.</w:t>
            </w:r>
            <w:r w:rsidR="000746C2" w:rsidRPr="007324A1">
              <w:tab/>
            </w:r>
            <w:r w:rsidR="000746C2" w:rsidRPr="007324A1">
              <w:rPr>
                <w:b/>
                <w:i/>
              </w:rPr>
              <w:t>Olenemata määruse (EL) nr 1380/2013 artikli 18 lõigetest 1, 3 ja 6, võib komisjon selliseid delegeeritud õigusakte vastu võtta ka kõnealustes lõigetes nimetatud ühise soovituse puudumisel.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147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19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rPr>
                <w:b/>
                <w:i/>
              </w:rPr>
              <w:t>Artikkel 19</w:t>
            </w:r>
          </w:p>
        </w:tc>
        <w:tc>
          <w:tcPr>
            <w:tcW w:w="4876" w:type="dxa"/>
            <w:hideMark/>
          </w:tcPr>
          <w:p w:rsidR="000746C2" w:rsidRPr="007324A1" w:rsidRDefault="000746C2" w:rsidP="00896838">
            <w:pPr>
              <w:pStyle w:val="Normal6"/>
              <w:rPr>
                <w:szCs w:val="24"/>
              </w:rPr>
            </w:pPr>
            <w:r w:rsidRPr="007324A1">
              <w:rPr>
                <w:b/>
                <w:i/>
              </w:rPr>
              <w:t>välja jäetud</w:t>
            </w:r>
          </w:p>
        </w:tc>
      </w:tr>
      <w:tr w:rsidR="000746C2" w:rsidRPr="007324A1" w:rsidTr="00896838">
        <w:trPr>
          <w:jc w:val="center"/>
        </w:trPr>
        <w:tc>
          <w:tcPr>
            <w:tcW w:w="4876" w:type="dxa"/>
          </w:tcPr>
          <w:p w:rsidR="000746C2" w:rsidRPr="007324A1" w:rsidRDefault="000746C2" w:rsidP="00896838">
            <w:pPr>
              <w:pStyle w:val="Normal6"/>
              <w:jc w:val="center"/>
              <w:rPr>
                <w:b/>
                <w:i/>
              </w:rPr>
            </w:pPr>
            <w:r w:rsidRPr="007324A1">
              <w:rPr>
                <w:b/>
                <w:i/>
              </w:rPr>
              <w:t>Mitmeaastaste kavade raames võetavad piirkondlikud meetmed</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1.</w:t>
            </w:r>
            <w:r w:rsidRPr="007324A1">
              <w:rPr>
                <w:b/>
                <w:i/>
              </w:rPr>
              <w:tab/>
              <w:t>Komisjonil on õigus kehtestada piirkondlikul tasandil tehnilised meetmed, et täita määruse (EL) nr 1380/2013 artiklites 9 ja 10 osutatud mitmeaastaste kavade eesmärgid. Sellised meetmed kehtestatakse delegeeritud õigusaktidega, mis võetakse vastu vastavalt käesoleva määruse artiklile 32 ja määruse (EL) nr 1380/2013 artiklile 18.</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2.</w:t>
            </w:r>
            <w:r w:rsidRPr="007324A1">
              <w:rPr>
                <w:b/>
                <w:i/>
              </w:rPr>
              <w:tab/>
              <w:t>Lõike 1 kohaselt kehtestatud meetmetega võib:</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a)</w:t>
            </w:r>
            <w:r w:rsidRPr="007324A1">
              <w:rPr>
                <w:b/>
                <w:i/>
              </w:rPr>
              <w:tab/>
              <w:t>muuta või täiendada käesoleva määruse V–XI lisas sätestatud meetmeid;</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b)</w:t>
            </w:r>
            <w:r w:rsidRPr="007324A1">
              <w:rPr>
                <w:b/>
                <w:i/>
              </w:rPr>
              <w:tab/>
              <w:t xml:space="preserve">loobuda V–XI lisas sätestatud meetmetest konkreetse piirkonna või ajavahemiku puhul tingimusel, et on võimalik tõendada, et kõnealustest meetmetest ei ole asjaomase piirkonna või </w:t>
            </w:r>
            <w:r w:rsidRPr="007324A1">
              <w:rPr>
                <w:b/>
                <w:i/>
              </w:rPr>
              <w:lastRenderedPageBreak/>
              <w:t>ajavahemiku puhul kaitse seisukohast kasu või et alternatiivsete meetmetega saavutatakse samad eesmärgid.</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3.</w:t>
            </w:r>
            <w:r w:rsidRPr="007324A1">
              <w:rPr>
                <w:b/>
                <w:i/>
              </w:rPr>
              <w:tab/>
              <w:t>Mitmeaastases kavas võib määrata kindlaks, millist liiki tehnilisi meetmeid võib asjaomase piirkonna jaoks lõigete 1 ja 2 kohaselt võtta.</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4.</w:t>
            </w:r>
            <w:r w:rsidRPr="007324A1">
              <w:rPr>
                <w:b/>
                <w:i/>
              </w:rPr>
              <w:tab/>
              <w:t>Lõigete 1 ja 2 kohaselt võetud meetmed peavad:</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a)</w:t>
            </w:r>
            <w:r w:rsidRPr="007324A1">
              <w:rPr>
                <w:b/>
                <w:i/>
              </w:rPr>
              <w:tab/>
              <w:t>aitama saavutada käesoleva määruse artiklites 3 ja 4 sätestatud eesmärke ja sihte;</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b)</w:t>
            </w:r>
            <w:r w:rsidRPr="007324A1">
              <w:rPr>
                <w:b/>
                <w:i/>
              </w:rPr>
              <w:tab/>
              <w:t>lähtuma määruse (EL) nr 1380/2013 artiklis 3 sätestatud hea valitsemistava põhimõtetest ning</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c)</w:t>
            </w:r>
            <w:r w:rsidRPr="007324A1">
              <w:rPr>
                <w:b/>
                <w:i/>
              </w:rPr>
              <w:tab/>
              <w:t>pakkuma püügivõimaluste jaotamise kaudu stiimuleid kalalaevadele, millel kasutatakse selektiivseid püügivahendeid või väiksema keskkonnamõjuga kalapüügimeetodeid.</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5.</w:t>
            </w:r>
            <w:r w:rsidRPr="007324A1">
              <w:rPr>
                <w:b/>
                <w:i/>
              </w:rPr>
              <w:tab/>
              <w:t>Kui liikmesriigid esitavad ühised soovitused lõikes 1 osutatud tehniliste meetmete kehtestamiseks, esitavad nad nende meetmete toetuseks teaduslikud tõendid.</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6.</w:t>
            </w:r>
            <w:r w:rsidRPr="007324A1">
              <w:rPr>
                <w:b/>
                <w:i/>
              </w:rPr>
              <w:tab/>
              <w:t>Komisjon võib paluda STECFil lõikes 5 osutatud ühiseid soovitusi hinnata.</w:t>
            </w:r>
          </w:p>
        </w:tc>
        <w:tc>
          <w:tcPr>
            <w:tcW w:w="4876" w:type="dxa"/>
          </w:tcPr>
          <w:p w:rsidR="000746C2" w:rsidRPr="007324A1" w:rsidRDefault="000746C2" w:rsidP="00896838">
            <w:pPr>
              <w:pStyle w:val="Normal6"/>
              <w:rPr>
                <w:b/>
                <w:i/>
              </w:rPr>
            </w:pP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148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20 – lõige 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 xml:space="preserve">Kui liikmesriigid esitavad kooskõlas artikliga </w:t>
            </w:r>
            <w:r w:rsidRPr="007324A1">
              <w:rPr>
                <w:b/>
                <w:i/>
              </w:rPr>
              <w:t>19</w:t>
            </w:r>
            <w:r w:rsidRPr="007324A1">
              <w:t xml:space="preserve"> ühised soovitused selliste püügivahendite määratlemiseks, millega on võimalik kalu selekteerida suuruse ja liigi järgi, esitavad nad tõendid selle kohta, et kõnealused püügivahendid vastavad vähemalt ühele järgmistest kriteeriumidest:</w:t>
            </w:r>
          </w:p>
        </w:tc>
        <w:tc>
          <w:tcPr>
            <w:tcW w:w="4876" w:type="dxa"/>
          </w:tcPr>
          <w:p w:rsidR="000746C2" w:rsidRPr="007324A1" w:rsidRDefault="000746C2" w:rsidP="00896838">
            <w:pPr>
              <w:pStyle w:val="Normal6"/>
            </w:pPr>
            <w:r w:rsidRPr="007324A1">
              <w:t>1.</w:t>
            </w:r>
            <w:r w:rsidRPr="007324A1">
              <w:tab/>
              <w:t xml:space="preserve">Kui liikmesriigid esitavad kooskõlas artikliga </w:t>
            </w:r>
            <w:r w:rsidRPr="007324A1">
              <w:rPr>
                <w:b/>
                <w:i/>
              </w:rPr>
              <w:t>18</w:t>
            </w:r>
            <w:r w:rsidRPr="007324A1">
              <w:t xml:space="preserve"> ühised soovitused selliste püügivahendite määratlemiseks, millega on võimalik kalu selekteerida suuruse ja liigi järgi, esitavad nad tõendid selle kohta, et kõnealused püügivahendid vastavad vähemalt ühele järgmistest kriteeriumidest: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149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21 – lõik 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 xml:space="preserve">Kui liikmesriigid esitavad kooskõlas artikliga </w:t>
            </w:r>
            <w:r w:rsidRPr="007324A1">
              <w:rPr>
                <w:b/>
                <w:i/>
              </w:rPr>
              <w:t>19</w:t>
            </w:r>
            <w:r w:rsidRPr="007324A1">
              <w:t xml:space="preserve"> ühised soovitused V–VIII ja X lisa C osas ning XI lisa B osas loetletud püügikeelu- või püügipiirangualade muutmiseks</w:t>
            </w:r>
            <w:r w:rsidRPr="007324A1">
              <w:rPr>
                <w:b/>
                <w:i/>
              </w:rPr>
              <w:t xml:space="preserve"> või</w:t>
            </w:r>
            <w:r w:rsidRPr="007324A1">
              <w:t xml:space="preserve"> uute püügikeelu- või püügipiirangualade määramiseks, lisavad nad ühistesse soovitustesse kõnealuste alade kohta järgmise teabe:</w:t>
            </w:r>
          </w:p>
        </w:tc>
        <w:tc>
          <w:tcPr>
            <w:tcW w:w="4876" w:type="dxa"/>
            <w:hideMark/>
          </w:tcPr>
          <w:p w:rsidR="000746C2" w:rsidRPr="007324A1" w:rsidRDefault="000746C2" w:rsidP="00896838">
            <w:pPr>
              <w:pStyle w:val="Normal6"/>
              <w:rPr>
                <w:szCs w:val="24"/>
              </w:rPr>
            </w:pPr>
            <w:r w:rsidRPr="007324A1">
              <w:t xml:space="preserve">Kui liikmesriigid esitavad kooskõlas artikliga </w:t>
            </w:r>
            <w:r w:rsidRPr="007324A1">
              <w:rPr>
                <w:b/>
                <w:i/>
              </w:rPr>
              <w:t>18</w:t>
            </w:r>
            <w:r w:rsidRPr="007324A1">
              <w:t xml:space="preserve"> ühised soovitused V–VIII ja X lisa C osas ning XI lisa B osas loetletud püügikeelu- või püügipiirangualade muutmiseks</w:t>
            </w:r>
            <w:r w:rsidRPr="007324A1">
              <w:rPr>
                <w:b/>
                <w:i/>
              </w:rPr>
              <w:t>,</w:t>
            </w:r>
            <w:r w:rsidRPr="007324A1">
              <w:t xml:space="preserve"> uute püügikeelu- või püügipiirangualade määramiseks</w:t>
            </w:r>
            <w:r w:rsidRPr="007324A1">
              <w:rPr>
                <w:b/>
                <w:i/>
              </w:rPr>
              <w:t xml:space="preserve"> või seniste keelu- või piirangualade tühistamiseks</w:t>
            </w:r>
            <w:r w:rsidRPr="007324A1">
              <w:t>, lisavad nad ühistesse soovitustesse kõnealuste alade kohta järgmise teabe: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150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21 – lõik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Kui liikmesriigid ühiseid soovitusi vastu ei võta, võib komisjon võtta kooskõlas artikliga 32 vastu delegeeritud õigusakte, millega parimate kättesaadavate teaduslike nõuannete põhjal kehtestatakse püügikeelu- või -piirangualad.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151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22 – lõik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Kui liikmesriigid esitavad kooskõlas artikliga 19 ühised soovitused V–X lisa A osas loetletud kalavarude kaitseks kehtestatud alammõõtude muutmiseks või kehtestamiseks, peavad nad arvesse võtma mereliikide noorte isendite kaitse tagamise eesmärki.</w:t>
            </w:r>
          </w:p>
        </w:tc>
        <w:tc>
          <w:tcPr>
            <w:tcW w:w="4876" w:type="dxa"/>
          </w:tcPr>
          <w:p w:rsidR="000746C2" w:rsidRPr="007324A1" w:rsidRDefault="000746C2" w:rsidP="00896838">
            <w:pPr>
              <w:pStyle w:val="Normal6"/>
              <w:rPr>
                <w:szCs w:val="24"/>
              </w:rPr>
            </w:pPr>
            <w:r w:rsidRPr="007324A1">
              <w:t>1.</w:t>
            </w:r>
            <w:r w:rsidRPr="007324A1">
              <w:tab/>
              <w:t xml:space="preserve">Kui liikmesriigid esitavad kooskõlas artikliga 18 ühised soovitused V–X lisa A osas loetletud kalavarude kaitseks kehtestatud alammõõtude muutmiseks või kehtestamiseks, peavad nad arvesse võtma mereliikide noorte isendite kaitse tagamise eesmärki. </w:t>
            </w:r>
            <w:r w:rsidRPr="007324A1">
              <w:rPr>
                <w:b/>
                <w:i/>
              </w:rPr>
              <w:t xml:space="preserve">Ühised soovitused peavad tuginema parimatele kättesaadavatele teaduslikele tõenditele ning neis tuleb </w:t>
            </w:r>
            <w:r w:rsidRPr="007324A1">
              <w:rPr>
                <w:b/>
                <w:i/>
              </w:rPr>
              <w:lastRenderedPageBreak/>
              <w:t>arvesse võtta bioloogilisi näitajaid, eriti antud liigi isendite suguküpsussuurust. Ühised soovitused ei või minna vastuollu kalandustoodete lossimist ja turustamist reguleerivate kontrolli ja jõustamist puudutavate sätetega.</w:t>
            </w:r>
          </w:p>
        </w:tc>
      </w:tr>
    </w:tbl>
    <w:p w:rsidR="000746C2" w:rsidRPr="007324A1" w:rsidRDefault="000746C2" w:rsidP="000746C2"/>
    <w:p w:rsidR="000746C2" w:rsidRPr="007324A1" w:rsidRDefault="000746C2" w:rsidP="000746C2">
      <w:pPr>
        <w:pStyle w:val="AMNumberTabs"/>
      </w:pPr>
      <w:r w:rsidRPr="007324A1">
        <w:t xml:space="preserve">Muudatusettepanek </w:t>
      </w:r>
      <w:r w:rsidRPr="007324A1">
        <w:tab/>
        <w:t>152</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23 – lõik 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 xml:space="preserve">Kui liikmesriigid esitavad kooskõlas artikliga </w:t>
            </w:r>
            <w:r w:rsidRPr="007324A1">
              <w:rPr>
                <w:b/>
                <w:i/>
              </w:rPr>
              <w:t>19</w:t>
            </w:r>
            <w:r w:rsidRPr="007324A1">
              <w:t xml:space="preserve"> ühised soovitused reaalajas püügikeelu ja püügipiirkonnast lahkumise nõude kehtestamiseks, mille eesmärk on kaitsta noori isendeid, kudekogumeid</w:t>
            </w:r>
            <w:r w:rsidRPr="007324A1">
              <w:rPr>
                <w:b/>
                <w:i/>
              </w:rPr>
              <w:t xml:space="preserve"> või</w:t>
            </w:r>
            <w:r w:rsidRPr="007324A1">
              <w:t xml:space="preserve"> karbi- ja koorikloomaliike, peavad need sisaldama järgmist:</w:t>
            </w:r>
          </w:p>
        </w:tc>
        <w:tc>
          <w:tcPr>
            <w:tcW w:w="4876" w:type="dxa"/>
          </w:tcPr>
          <w:p w:rsidR="000746C2" w:rsidRPr="007324A1" w:rsidRDefault="000746C2" w:rsidP="00896838">
            <w:pPr>
              <w:pStyle w:val="Normal6"/>
            </w:pPr>
            <w:r w:rsidRPr="007324A1">
              <w:t xml:space="preserve">Kui liikmesriigid esitavad kooskõlas artikliga </w:t>
            </w:r>
            <w:r w:rsidRPr="007324A1">
              <w:rPr>
                <w:b/>
                <w:i/>
              </w:rPr>
              <w:t>18</w:t>
            </w:r>
            <w:r w:rsidRPr="007324A1">
              <w:t xml:space="preserve"> ühised soovitused reaalajas püügikeelu ja püügipiirkonnast lahkumise nõude kehtestamiseks, mille eesmärk on kaitsta noori isendeid, kudekogumeid</w:t>
            </w:r>
            <w:r w:rsidRPr="007324A1">
              <w:rPr>
                <w:b/>
                <w:i/>
              </w:rPr>
              <w:t>,</w:t>
            </w:r>
            <w:r w:rsidRPr="007324A1">
              <w:t xml:space="preserve"> karbi- ja koorikloomaliike</w:t>
            </w:r>
            <w:r w:rsidRPr="007324A1">
              <w:rPr>
                <w:b/>
                <w:i/>
              </w:rPr>
              <w:t xml:space="preserve"> või tundlikke liike</w:t>
            </w:r>
            <w:r w:rsidRPr="007324A1">
              <w:t>, peavad need sisaldama järgmist: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153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23 – lõige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hideMark/>
          </w:tcPr>
          <w:p w:rsidR="000746C2" w:rsidRPr="007324A1" w:rsidRDefault="000746C2" w:rsidP="00A5301E">
            <w:pPr>
              <w:pStyle w:val="Normal6"/>
              <w:rPr>
                <w:szCs w:val="24"/>
              </w:rPr>
            </w:pPr>
            <w:r w:rsidRPr="007324A1">
              <w:rPr>
                <w:b/>
                <w:i/>
              </w:rPr>
              <w:t>1a.</w:t>
            </w:r>
            <w:r w:rsidRPr="007324A1">
              <w:tab/>
            </w:r>
            <w:r w:rsidRPr="007324A1">
              <w:rPr>
                <w:b/>
                <w:i/>
              </w:rPr>
              <w:t>Kui püügikeelu- või piirangualade reaalajas kehtestamine või muutmine mõjutab ainult ühe liikmesriigi laevu, võetakse parimate kättesaadavate teaduslike nõuannete põhjal meetmeid sellise mõju leevendamiseks.</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154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24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 xml:space="preserve">Kui liikmesriigid esitavad kooskõlas artikliga </w:t>
            </w:r>
            <w:r w:rsidRPr="007324A1">
              <w:rPr>
                <w:b/>
                <w:i/>
              </w:rPr>
              <w:t>19</w:t>
            </w:r>
            <w:r w:rsidRPr="007324A1">
              <w:t xml:space="preserve"> ühised soovitused, et võimaldada kasutada innovaatilisi püügivahendeid, sealhulgas V lisa E osas </w:t>
            </w:r>
            <w:r w:rsidRPr="007324A1">
              <w:lastRenderedPageBreak/>
              <w:t>kirjeldatud elektriimpulsstraali, või laiendada selliste püügivahendite kasutamist konkreetsetel merealadel, peavad nad esitama hinnangu mõju kohta, mida sellise püügivahendi kasutamine võib avaldada sihtliikidele ning tundlikele liikidele ja elupaikadele.</w:t>
            </w:r>
          </w:p>
        </w:tc>
        <w:tc>
          <w:tcPr>
            <w:tcW w:w="4876" w:type="dxa"/>
          </w:tcPr>
          <w:p w:rsidR="000746C2" w:rsidRPr="007324A1" w:rsidRDefault="000746C2" w:rsidP="00896838">
            <w:pPr>
              <w:pStyle w:val="Normal6"/>
            </w:pPr>
            <w:r w:rsidRPr="007324A1">
              <w:lastRenderedPageBreak/>
              <w:t>1.</w:t>
            </w:r>
            <w:r w:rsidRPr="007324A1">
              <w:tab/>
              <w:t xml:space="preserve">Kui liikmesriigid esitavad kooskõlas artikliga </w:t>
            </w:r>
            <w:r w:rsidRPr="007324A1">
              <w:rPr>
                <w:b/>
                <w:i/>
              </w:rPr>
              <w:t>18</w:t>
            </w:r>
            <w:r w:rsidRPr="007324A1">
              <w:t xml:space="preserve"> ühised soovitused, et võimaldada kasutada innovaatilisi püügivahendeid, sealhulgas V lisa E osas </w:t>
            </w:r>
            <w:r w:rsidRPr="007324A1">
              <w:lastRenderedPageBreak/>
              <w:t xml:space="preserve">kirjeldatud elektriimpulsstraali, või laiendada selliste püügivahendite kasutamist konkreetsetel merealadel, peavad nad esitama hinnangu mõju kohta, mida sellise püügivahendi kasutamine võib avaldada sihtliikidele ning tundlikele liikidele ja elupaikadele. </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Selline hinnang peab põhinema innovaatiliste püügivahendite kasutamisel katseaja jooksul, mis võib hõlmata kuni 5 % praegu selleks tööks kasutatavatest laevadest ja peab kestma vähemalt neli aastat.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155</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24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w:t>
            </w:r>
            <w:r w:rsidRPr="007324A1">
              <w:tab/>
              <w:t xml:space="preserve">Innovaatiliste püügivahendite kasutamine on </w:t>
            </w:r>
            <w:r w:rsidRPr="007324A1">
              <w:rPr>
                <w:b/>
                <w:i/>
              </w:rPr>
              <w:t>keelatud</w:t>
            </w:r>
            <w:r w:rsidRPr="007324A1">
              <w:t xml:space="preserve">, kui </w:t>
            </w:r>
            <w:r w:rsidRPr="007324A1">
              <w:rPr>
                <w:b/>
                <w:i/>
              </w:rPr>
              <w:t>kõnealused hinnangud näitavad</w:t>
            </w:r>
            <w:r w:rsidRPr="007324A1">
              <w:t xml:space="preserve">, et nende kasutamine </w:t>
            </w:r>
            <w:r w:rsidRPr="007324A1">
              <w:rPr>
                <w:b/>
                <w:i/>
              </w:rPr>
              <w:t>toob kaasa kahjuliku mõju tundlikele elupaikadele ja mittesihtliikidele</w:t>
            </w:r>
            <w:r w:rsidRPr="007324A1">
              <w:t>.</w:t>
            </w:r>
          </w:p>
        </w:tc>
        <w:tc>
          <w:tcPr>
            <w:tcW w:w="4876" w:type="dxa"/>
          </w:tcPr>
          <w:p w:rsidR="000746C2" w:rsidRPr="007324A1" w:rsidRDefault="000746C2" w:rsidP="00896838">
            <w:pPr>
              <w:pStyle w:val="Normal6"/>
            </w:pPr>
            <w:r w:rsidRPr="007324A1">
              <w:t>3.</w:t>
            </w:r>
            <w:r w:rsidRPr="007324A1">
              <w:tab/>
              <w:t xml:space="preserve">Innovaatiliste püügivahendite </w:t>
            </w:r>
            <w:r w:rsidRPr="007324A1">
              <w:rPr>
                <w:b/>
                <w:i/>
              </w:rPr>
              <w:t xml:space="preserve">töönduslikul tasemel </w:t>
            </w:r>
            <w:r w:rsidRPr="007324A1">
              <w:t xml:space="preserve">kasutamine on </w:t>
            </w:r>
            <w:r w:rsidRPr="007324A1">
              <w:rPr>
                <w:b/>
                <w:i/>
              </w:rPr>
              <w:t>lubatud üksnes juhul</w:t>
            </w:r>
            <w:r w:rsidRPr="007324A1">
              <w:t xml:space="preserve">, kui </w:t>
            </w:r>
            <w:r w:rsidRPr="007324A1">
              <w:rPr>
                <w:b/>
                <w:i/>
              </w:rPr>
              <w:t>lõikes 1 osutatud hinnangust nähtub</w:t>
            </w:r>
            <w:r w:rsidRPr="007324A1">
              <w:t xml:space="preserve">, et </w:t>
            </w:r>
            <w:r w:rsidRPr="007324A1">
              <w:rPr>
                <w:b/>
                <w:i/>
              </w:rPr>
              <w:t xml:space="preserve">seni kasutatud reguleeritud püügivahendite ja -tehnikatega võrreldes ei kahjusta </w:t>
            </w:r>
            <w:r w:rsidRPr="007324A1">
              <w:t xml:space="preserve">nende kasutamine </w:t>
            </w:r>
            <w:r w:rsidRPr="007324A1">
              <w:rPr>
                <w:b/>
                <w:i/>
              </w:rPr>
              <w:t>vahetult või kumuleeruvalt mere elupaiku, sealhulgas tundlikke elupaiku või mittesihtliike</w:t>
            </w:r>
            <w:r w:rsidRPr="007324A1">
              <w: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156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25 – lõik 1 – taane 2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t>–</w:t>
            </w:r>
            <w:r w:rsidRPr="007324A1">
              <w:tab/>
            </w:r>
            <w:r w:rsidRPr="007324A1">
              <w:rPr>
                <w:b/>
                <w:i/>
              </w:rPr>
              <w:t>anda teavet seniste leevendusmeetmete ja senise järelevalvekorra tulemuslikkuse kohta;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157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25 – lõik 1 – taane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w:t>
            </w:r>
            <w:r w:rsidRPr="007324A1">
              <w:tab/>
              <w:t>määrata kindlaks meetmed, millega minimeerida püügivahendite mõju artiklis 13 osutatud elupaikadele</w:t>
            </w:r>
            <w:r w:rsidRPr="007324A1">
              <w:rPr>
                <w:b/>
                <w:i/>
              </w:rPr>
              <w:t xml:space="preserve"> või muudele tundlikele elupaikadele väljaspool Natura 2000 alasid</w:t>
            </w:r>
            <w:r w:rsidRPr="007324A1">
              <w:t>;</w:t>
            </w:r>
          </w:p>
        </w:tc>
        <w:tc>
          <w:tcPr>
            <w:tcW w:w="4876" w:type="dxa"/>
            <w:hideMark/>
          </w:tcPr>
          <w:p w:rsidR="000746C2" w:rsidRPr="007324A1" w:rsidRDefault="000746C2" w:rsidP="008B171F">
            <w:pPr>
              <w:pStyle w:val="Normal6"/>
              <w:rPr>
                <w:szCs w:val="24"/>
              </w:rPr>
            </w:pPr>
            <w:r w:rsidRPr="007324A1">
              <w:t>–</w:t>
            </w:r>
            <w:r w:rsidRPr="007324A1">
              <w:tab/>
              <w:t>määrata kindlaks meetmed, millega minimeerida püügivahendite mõju artiklis</w:t>
            </w:r>
            <w:r w:rsidR="008B171F" w:rsidRPr="007324A1">
              <w:t> </w:t>
            </w:r>
            <w:r w:rsidRPr="007324A1">
              <w:t>13 osutatud elupaikadele;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158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25 – lõik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Liikmesriigid peavad tagama nõuetekohase konsulteerimise kaluritega, keda need meetmed vahetult puudutavad.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159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26 – lõige 1 – punkt d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hideMark/>
          </w:tcPr>
          <w:p w:rsidR="000746C2" w:rsidRPr="007324A1" w:rsidRDefault="000746C2" w:rsidP="008B171F">
            <w:pPr>
              <w:pStyle w:val="Normal6"/>
              <w:rPr>
                <w:szCs w:val="24"/>
              </w:rPr>
            </w:pPr>
            <w:r w:rsidRPr="007324A1">
              <w:rPr>
                <w:b/>
                <w:i/>
              </w:rPr>
              <w:t>da)</w:t>
            </w:r>
            <w:r w:rsidRPr="007324A1">
              <w:tab/>
            </w:r>
            <w:r w:rsidRPr="007324A1">
              <w:rPr>
                <w:b/>
                <w:i/>
              </w:rPr>
              <w:t>määruse (EÜ) nr 1380/2013 artikli 15 lõike 4 kohaselt kehtestatud erandid.</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160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26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t>Lõikes 1 osutatud meetmetega püütakse saavutada artiklis 3 sätestatud eesmärke, eelkõige seda, mis käsitleb noorte isendite, kudekogumite või karbi- ja koorikloomaliikide kaitsmist.</w:t>
            </w:r>
          </w:p>
        </w:tc>
        <w:tc>
          <w:tcPr>
            <w:tcW w:w="4876" w:type="dxa"/>
          </w:tcPr>
          <w:p w:rsidR="000746C2" w:rsidRPr="007324A1" w:rsidRDefault="000746C2" w:rsidP="00896838">
            <w:pPr>
              <w:pStyle w:val="Normal6"/>
            </w:pPr>
            <w:r w:rsidRPr="007324A1">
              <w:t>2.</w:t>
            </w:r>
            <w:r w:rsidRPr="007324A1">
              <w:tab/>
              <w:t xml:space="preserve">Lõikes 1 osutatud meetmetega püütakse saavutada artiklis 3 sätestatud eesmärke, eelkõige seda, mis käsitleb noorte isendite, kudekogumite või karp- ja koorikloomaliikide kaitsmist. </w:t>
            </w:r>
            <w:r w:rsidRPr="007324A1">
              <w:rPr>
                <w:b/>
                <w:i/>
              </w:rPr>
              <w:t>Need peavad olema vähemalt sama ranged kui liidu õiguse alusel kohaldatavad tehnilised meetmed.</w:t>
            </w:r>
          </w:p>
        </w:tc>
      </w:tr>
    </w:tbl>
    <w:p w:rsidR="000746C2" w:rsidRPr="007324A1" w:rsidRDefault="000746C2" w:rsidP="000746C2"/>
    <w:p w:rsidR="000746C2" w:rsidRPr="007324A1" w:rsidRDefault="000746C2" w:rsidP="000746C2">
      <w:pPr>
        <w:pStyle w:val="AMNumberTabs"/>
      </w:pPr>
      <w:r w:rsidRPr="007324A1">
        <w:lastRenderedPageBreak/>
        <w:t>Muudatusettepanek</w:t>
      </w:r>
      <w:r w:rsidRPr="007324A1">
        <w:tab/>
      </w:r>
      <w:r w:rsidRPr="007324A1">
        <w:tab/>
        <w:t>161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26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B171F" w:rsidP="00896838">
            <w:pPr>
              <w:pStyle w:val="Normal6"/>
              <w:jc w:val="center"/>
              <w:rPr>
                <w:b/>
                <w:bCs/>
                <w:i/>
                <w:iCs/>
              </w:rPr>
            </w:pPr>
            <w:r w:rsidRPr="007324A1">
              <w:rPr>
                <w:b/>
                <w:bCs/>
                <w:i/>
                <w:iCs/>
              </w:rPr>
              <w:t>Artikkel 26</w:t>
            </w:r>
            <w:r w:rsidR="000746C2" w:rsidRPr="007324A1">
              <w:rPr>
                <w:b/>
                <w:bCs/>
                <w:i/>
                <w:iCs/>
              </w:rPr>
              <w: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jc w:val="center"/>
              <w:rPr>
                <w:b/>
                <w:bCs/>
                <w:i/>
                <w:iCs/>
              </w:rPr>
            </w:pPr>
            <w:r w:rsidRPr="007324A1">
              <w:rPr>
                <w:b/>
                <w:bCs/>
                <w:i/>
                <w:iCs/>
              </w:rPr>
              <w:t>Saakide ja tagasiheite täieliku dokumenteerimise katseprojektid</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1. Komisjonil on õigus võtta käesoleva määrus</w:t>
            </w:r>
            <w:r w:rsidR="008B171F" w:rsidRPr="007324A1">
              <w:rPr>
                <w:b/>
                <w:i/>
              </w:rPr>
              <w:t>e artikli 32 ja määruse (EL) nr </w:t>
            </w:r>
            <w:r w:rsidRPr="007324A1">
              <w:rPr>
                <w:b/>
                <w:i/>
              </w:rPr>
              <w:t>1380/2013 artikli 18 kohaselt vastu käesolevat määrust täiendavaid delegeeritud õigusakte, millega kalavarude tulemuspõhiseks haldamiseks määratakse saakide ja tagasiheite täieliku dokumenteerimise süsteemi arendavad katseprojektid, mis põhinevad mõõdetavatel sihtidel ja eesmärkidel.</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2. Käesoleva artikli lõikes 1 osutatud kats</w:t>
            </w:r>
            <w:r w:rsidR="008B171F" w:rsidRPr="007324A1">
              <w:rPr>
                <w:b/>
                <w:i/>
              </w:rPr>
              <w:t>eprojektides võib lisade V–XI B </w:t>
            </w:r>
            <w:r w:rsidRPr="007324A1">
              <w:rPr>
                <w:b/>
                <w:i/>
              </w:rPr>
              <w:t>osades kehtestatud meetmetest kõrvale kalduda, seda teatavas kindlas piirkonnas kõige rohkem ühe aasta jooksul, kui suudetakse näidata, et katseprojektide eesmärk on artiklis 3 seatud eesmärkide täitmine ja artiklis 4 määratud tõhususnäitajate järgimine, eeskätt asjaomaste püügivahendite või -meetodite selektiivsuse suurendamine või muul moel püügi keskkonnamõju piiramine. Seda üheaastast kestust võib samadel tingimustel aasta võrra pikendada. Katseprojekt võib hõlmata kõige rohkem 5</w:t>
            </w:r>
            <w:r w:rsidR="008B171F" w:rsidRPr="007324A1">
              <w:rPr>
                <w:b/>
                <w:i/>
              </w:rPr>
              <w:t> </w:t>
            </w:r>
            <w:r w:rsidRPr="007324A1">
              <w:rPr>
                <w:b/>
                <w:i/>
              </w:rPr>
              <w:t>% iga liikmesriigi antud piirkonnas asuvatest laevadest.</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 xml:space="preserve">3. Kui liikmesriigid esitavad ühised soovitused lõikes 1 osutatud katseprojektide läbiviimiseks, esitavad nad teaduslikud tõendid nende vastuvõtmise toetuseks. Kalanduse teadus-, tehnika- ja majanduskomitee (STEFC) hindab ühiseid soovitusi ja avalikustab hindamise tulemused. Kuue kuu jooksul pärast projekti lõpuleviimist esitavad liikmesriigid komisjonile selle tulemuste aruande, milles hinnatakse põhjalikult </w:t>
            </w:r>
            <w:r w:rsidRPr="007324A1">
              <w:rPr>
                <w:b/>
                <w:i/>
              </w:rPr>
              <w:lastRenderedPageBreak/>
              <w:t>selektiivsuse muutusi ja muid keskkonnamõjusid.</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4. STECF hindab lõikes 3 osutatud aruannet. Kui STECF leiab, et uute püügivahendite või -meetoditega saavutatakse edukalt lõikes 2 osutatud eesmärgid, võib komisjon vastavalt ELi toimimise lepingule esitada ettepaneku antud püügivahendi või -viisi üldiseks kasutuselevõtmiseks. STECFi hinnang avalikustatakse.</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5. Komisjon võtab kooskõlas artikliga 32 vastu käesolevat määrust täiendavad delegeeritud õigusaktid, millega kehtestatakse lõikes 1 nimetatud saakide ja tagasiheite täieliku dokumenteerimise süsteemi tehniline kirjeldus.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162</w:t>
      </w:r>
    </w:p>
    <w:p w:rsidR="000746C2" w:rsidRPr="007324A1" w:rsidRDefault="000746C2" w:rsidP="000746C2">
      <w:pPr>
        <w:pStyle w:val="NormalBold12b"/>
        <w:keepNext/>
      </w:pPr>
      <w:r w:rsidRPr="007324A1">
        <w:t>Ettepanek võtta vastu määrus</w:t>
      </w:r>
    </w:p>
    <w:p w:rsidR="000746C2" w:rsidRPr="007324A1" w:rsidRDefault="00935853" w:rsidP="000746C2">
      <w:pPr>
        <w:pStyle w:val="NormalBold"/>
      </w:pPr>
      <w:r w:rsidRPr="007324A1">
        <w:t>IV peatükk</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A5301E">
        <w:trPr>
          <w:jc w:val="center"/>
        </w:trPr>
        <w:tc>
          <w:tcPr>
            <w:tcW w:w="9752" w:type="dxa"/>
            <w:gridSpan w:val="2"/>
          </w:tcPr>
          <w:p w:rsidR="000746C2" w:rsidRPr="007324A1" w:rsidRDefault="000746C2" w:rsidP="00896838">
            <w:pPr>
              <w:keepNext/>
            </w:pPr>
          </w:p>
        </w:tc>
      </w:tr>
      <w:tr w:rsidR="000746C2" w:rsidRPr="007324A1" w:rsidTr="00A5301E">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A5301E">
        <w:trPr>
          <w:jc w:val="center"/>
        </w:trPr>
        <w:tc>
          <w:tcPr>
            <w:tcW w:w="4876" w:type="dxa"/>
            <w:hideMark/>
          </w:tcPr>
          <w:p w:rsidR="000746C2" w:rsidRPr="007324A1" w:rsidRDefault="00935853" w:rsidP="00935853">
            <w:pPr>
              <w:pStyle w:val="Normal6"/>
              <w:spacing w:after="240"/>
              <w:jc w:val="center"/>
            </w:pPr>
            <w:r w:rsidRPr="007324A1">
              <w:rPr>
                <w:b/>
                <w:i/>
              </w:rPr>
              <w:t>IV PEATÜKK</w:t>
            </w:r>
          </w:p>
        </w:tc>
        <w:tc>
          <w:tcPr>
            <w:tcW w:w="4876" w:type="dxa"/>
            <w:hideMark/>
          </w:tcPr>
          <w:p w:rsidR="000746C2" w:rsidRPr="007324A1" w:rsidRDefault="000746C2" w:rsidP="00896838">
            <w:pPr>
              <w:pStyle w:val="Normal6"/>
              <w:rPr>
                <w:szCs w:val="24"/>
              </w:rPr>
            </w:pPr>
            <w:r w:rsidRPr="007324A1">
              <w:rPr>
                <w:b/>
                <w:i/>
              </w:rPr>
              <w:t>välja jäetud</w:t>
            </w:r>
          </w:p>
        </w:tc>
      </w:tr>
      <w:tr w:rsidR="00935853" w:rsidRPr="007324A1" w:rsidTr="00A5301E">
        <w:trPr>
          <w:jc w:val="center"/>
        </w:trPr>
        <w:tc>
          <w:tcPr>
            <w:tcW w:w="4876" w:type="dxa"/>
          </w:tcPr>
          <w:p w:rsidR="00935853" w:rsidRPr="00A5301E" w:rsidDel="00935853" w:rsidRDefault="00935853" w:rsidP="00935853">
            <w:pPr>
              <w:pStyle w:val="Normal6"/>
              <w:spacing w:after="240"/>
              <w:jc w:val="center"/>
              <w:rPr>
                <w:rFonts w:ascii="Times New Roman Bold" w:hAnsi="Times New Roman Bold"/>
                <w:b/>
                <w:i/>
                <w:caps/>
              </w:rPr>
            </w:pPr>
            <w:r w:rsidRPr="00A5301E">
              <w:rPr>
                <w:rFonts w:ascii="Times New Roman Bold" w:hAnsi="Times New Roman Bold"/>
                <w:b/>
                <w:i/>
                <w:caps/>
              </w:rPr>
              <w:t>Piirkondlike kalavarud</w:t>
            </w:r>
            <w:r w:rsidRPr="007324A1">
              <w:rPr>
                <w:rFonts w:ascii="Times New Roman Bold" w:hAnsi="Times New Roman Bold"/>
                <w:b/>
                <w:i/>
                <w:caps/>
              </w:rPr>
              <w:t>e majandamise organisatsioonid</w:t>
            </w:r>
          </w:p>
        </w:tc>
        <w:tc>
          <w:tcPr>
            <w:tcW w:w="4876" w:type="dxa"/>
          </w:tcPr>
          <w:p w:rsidR="00935853" w:rsidRPr="007324A1" w:rsidRDefault="00935853" w:rsidP="00896838">
            <w:pPr>
              <w:pStyle w:val="Normal6"/>
              <w:rPr>
                <w:b/>
                <w:i/>
              </w:rPr>
            </w:pPr>
          </w:p>
        </w:tc>
      </w:tr>
      <w:tr w:rsidR="00935853" w:rsidRPr="007324A1" w:rsidTr="00935853">
        <w:trPr>
          <w:jc w:val="center"/>
        </w:trPr>
        <w:tc>
          <w:tcPr>
            <w:tcW w:w="4876" w:type="dxa"/>
          </w:tcPr>
          <w:p w:rsidR="00935853" w:rsidRPr="007324A1" w:rsidRDefault="00935853" w:rsidP="00F41206">
            <w:pPr>
              <w:pStyle w:val="Normal6"/>
              <w:jc w:val="center"/>
              <w:rPr>
                <w:rFonts w:ascii="Times New Roman Bold" w:hAnsi="Times New Roman Bold"/>
                <w:b/>
                <w:i/>
              </w:rPr>
            </w:pPr>
            <w:r w:rsidRPr="007324A1">
              <w:rPr>
                <w:rFonts w:ascii="Times New Roman Bold" w:hAnsi="Times New Roman Bold"/>
                <w:b/>
                <w:i/>
                <w:caps/>
              </w:rPr>
              <w:t>A</w:t>
            </w:r>
            <w:r w:rsidRPr="007324A1">
              <w:rPr>
                <w:rFonts w:ascii="Times New Roman Bold" w:hAnsi="Times New Roman Bold"/>
                <w:b/>
                <w:i/>
              </w:rPr>
              <w:t>rtikkel 28</w:t>
            </w:r>
          </w:p>
        </w:tc>
        <w:tc>
          <w:tcPr>
            <w:tcW w:w="4876" w:type="dxa"/>
          </w:tcPr>
          <w:p w:rsidR="00935853" w:rsidRPr="007324A1" w:rsidRDefault="00935853" w:rsidP="00F41206">
            <w:pPr>
              <w:pStyle w:val="Normal6"/>
              <w:rPr>
                <w:szCs w:val="24"/>
              </w:rPr>
            </w:pPr>
          </w:p>
        </w:tc>
      </w:tr>
      <w:tr w:rsidR="000746C2" w:rsidRPr="007324A1" w:rsidTr="00A5301E">
        <w:trPr>
          <w:jc w:val="center"/>
        </w:trPr>
        <w:tc>
          <w:tcPr>
            <w:tcW w:w="4876" w:type="dxa"/>
            <w:hideMark/>
          </w:tcPr>
          <w:p w:rsidR="000746C2" w:rsidRPr="007324A1" w:rsidRDefault="000746C2" w:rsidP="00896838">
            <w:pPr>
              <w:pStyle w:val="Normal6"/>
              <w:jc w:val="center"/>
            </w:pPr>
            <w:r w:rsidRPr="00A5301E">
              <w:rPr>
                <w:rFonts w:ascii="Times New Roman Bold" w:hAnsi="Times New Roman Bold"/>
                <w:b/>
                <w:i/>
              </w:rPr>
              <w:t>Kirde-Atlandi Kalanduskomisjon</w:t>
            </w:r>
            <w:r w:rsidRPr="007324A1">
              <w:rPr>
                <w:b/>
                <w:i/>
              </w:rPr>
              <w:t xml:space="preserve"> (NEAFC)</w:t>
            </w:r>
          </w:p>
        </w:tc>
        <w:tc>
          <w:tcPr>
            <w:tcW w:w="4876" w:type="dxa"/>
          </w:tcPr>
          <w:p w:rsidR="000746C2" w:rsidRPr="007324A1" w:rsidRDefault="000746C2" w:rsidP="00896838">
            <w:pPr>
              <w:pStyle w:val="Normal6"/>
              <w:rPr>
                <w:szCs w:val="24"/>
              </w:rPr>
            </w:pPr>
          </w:p>
        </w:tc>
      </w:tr>
      <w:tr w:rsidR="000746C2" w:rsidRPr="007324A1" w:rsidTr="00A5301E">
        <w:trPr>
          <w:jc w:val="center"/>
        </w:trPr>
        <w:tc>
          <w:tcPr>
            <w:tcW w:w="4876" w:type="dxa"/>
            <w:hideMark/>
          </w:tcPr>
          <w:p w:rsidR="000746C2" w:rsidRPr="007324A1" w:rsidRDefault="000746C2" w:rsidP="00896838">
            <w:pPr>
              <w:pStyle w:val="Normal6"/>
            </w:pPr>
            <w:r w:rsidRPr="007324A1">
              <w:rPr>
                <w:b/>
                <w:i/>
              </w:rPr>
              <w:t>Komisjonil on õigus võtta kooskõlas artikliga 32 vastu delegeeritud õigusakte, et</w:t>
            </w:r>
          </w:p>
        </w:tc>
        <w:tc>
          <w:tcPr>
            <w:tcW w:w="4876" w:type="dxa"/>
          </w:tcPr>
          <w:p w:rsidR="000746C2" w:rsidRPr="007324A1" w:rsidRDefault="000746C2" w:rsidP="00896838">
            <w:pPr>
              <w:pStyle w:val="Normal6"/>
              <w:rPr>
                <w:szCs w:val="24"/>
              </w:rPr>
            </w:pPr>
          </w:p>
        </w:tc>
      </w:tr>
      <w:tr w:rsidR="000746C2" w:rsidRPr="007324A1" w:rsidTr="00A5301E">
        <w:trPr>
          <w:jc w:val="center"/>
        </w:trPr>
        <w:tc>
          <w:tcPr>
            <w:tcW w:w="4876" w:type="dxa"/>
            <w:hideMark/>
          </w:tcPr>
          <w:p w:rsidR="000746C2" w:rsidRPr="007324A1" w:rsidRDefault="000746C2" w:rsidP="00896838">
            <w:pPr>
              <w:pStyle w:val="Normal6"/>
            </w:pPr>
            <w:r w:rsidRPr="007324A1">
              <w:rPr>
                <w:b/>
                <w:i/>
              </w:rPr>
              <w:t>a)</w:t>
            </w:r>
            <w:r w:rsidRPr="007324A1">
              <w:tab/>
            </w:r>
            <w:r w:rsidRPr="007324A1">
              <w:rPr>
                <w:b/>
                <w:i/>
              </w:rPr>
              <w:t>võtta ELi õigusse üle teatavad tehnilised meetmed, mis on kokku lepitud Kirde-Atlandi Kalanduskomisjonis (NEAFC), sealhulgas loetelu ohualdiste mereökosüsteemide ning sinise molva ja meriahvena püüki käsitlevates NEAFC soovitustes 05:2013, 19:2014, 01:2015, 02:2015 kindlaksmääratud tehniliste erimeetmete kohta; ning</w:t>
            </w:r>
          </w:p>
        </w:tc>
        <w:tc>
          <w:tcPr>
            <w:tcW w:w="4876" w:type="dxa"/>
          </w:tcPr>
          <w:p w:rsidR="000746C2" w:rsidRPr="007324A1" w:rsidRDefault="000746C2" w:rsidP="00896838">
            <w:pPr>
              <w:pStyle w:val="Normal6"/>
              <w:rPr>
                <w:szCs w:val="24"/>
              </w:rPr>
            </w:pPr>
          </w:p>
        </w:tc>
      </w:tr>
      <w:tr w:rsidR="000746C2" w:rsidRPr="007324A1" w:rsidTr="00A5301E">
        <w:trPr>
          <w:jc w:val="center"/>
        </w:trPr>
        <w:tc>
          <w:tcPr>
            <w:tcW w:w="4876" w:type="dxa"/>
            <w:hideMark/>
          </w:tcPr>
          <w:p w:rsidR="000746C2" w:rsidRPr="007324A1" w:rsidRDefault="000746C2" w:rsidP="00287252">
            <w:pPr>
              <w:pStyle w:val="Normal6"/>
            </w:pPr>
            <w:r w:rsidRPr="007324A1">
              <w:rPr>
                <w:b/>
                <w:i/>
              </w:rPr>
              <w:lastRenderedPageBreak/>
              <w:t>b)</w:t>
            </w:r>
            <w:r w:rsidRPr="007324A1">
              <w:tab/>
            </w:r>
            <w:r w:rsidRPr="007324A1">
              <w:rPr>
                <w:b/>
                <w:i/>
              </w:rPr>
              <w:t>võtta muid tehnilisi meetmeid, millega täiendatakse või muudetakse NEAFC soovitusi ülevõtvate õigusaktide teatavaid mitteolemuslikke osi.</w:t>
            </w:r>
          </w:p>
        </w:tc>
        <w:tc>
          <w:tcPr>
            <w:tcW w:w="4876" w:type="dxa"/>
          </w:tcPr>
          <w:p w:rsidR="000746C2" w:rsidRPr="007324A1" w:rsidRDefault="000746C2" w:rsidP="00896838">
            <w:pPr>
              <w:pStyle w:val="Normal6"/>
              <w:rPr>
                <w:szCs w:val="24"/>
              </w:rPr>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163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29 – lõige 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1.</w:t>
            </w:r>
            <w:r w:rsidRPr="007324A1">
              <w:tab/>
              <w:t xml:space="preserve">Käesoleva määrusega ette nähtud tehnilisi meetmeid ei kohaldata </w:t>
            </w:r>
            <w:r w:rsidRPr="007324A1">
              <w:rPr>
                <w:b/>
                <w:i/>
              </w:rPr>
              <w:t>püügioperatsioonidele, mille ainus otstarve on teadusuuringud ja</w:t>
            </w:r>
            <w:r w:rsidRPr="007324A1">
              <w:t xml:space="preserve"> mis </w:t>
            </w:r>
            <w:r w:rsidRPr="007324A1">
              <w:rPr>
                <w:b/>
                <w:i/>
              </w:rPr>
              <w:t>vastavad</w:t>
            </w:r>
            <w:r w:rsidRPr="007324A1">
              <w:t xml:space="preserve"> järgmistele tingimustele:</w:t>
            </w:r>
          </w:p>
        </w:tc>
        <w:tc>
          <w:tcPr>
            <w:tcW w:w="4876" w:type="dxa"/>
            <w:hideMark/>
          </w:tcPr>
          <w:p w:rsidR="000746C2" w:rsidRPr="007324A1" w:rsidRDefault="000746C2" w:rsidP="00896838">
            <w:pPr>
              <w:pStyle w:val="Normal6"/>
              <w:rPr>
                <w:szCs w:val="24"/>
              </w:rPr>
            </w:pPr>
            <w:r w:rsidRPr="007324A1">
              <w:t>1.</w:t>
            </w:r>
            <w:r w:rsidRPr="007324A1">
              <w:tab/>
              <w:t xml:space="preserve">Käesoleva määrusega ette nähtud tehnilisi meetmeid ei kohaldata </w:t>
            </w:r>
            <w:r w:rsidRPr="007324A1">
              <w:rPr>
                <w:b/>
                <w:i/>
              </w:rPr>
              <w:t>teadusuuringute raames toimuvale püügitegevusele,</w:t>
            </w:r>
            <w:r w:rsidRPr="007324A1">
              <w:t xml:space="preserve"> mis </w:t>
            </w:r>
            <w:r w:rsidRPr="007324A1">
              <w:rPr>
                <w:b/>
                <w:i/>
              </w:rPr>
              <w:t>vastab</w:t>
            </w:r>
            <w:r w:rsidRPr="007324A1">
              <w:t xml:space="preserve"> järgmistele tingimustele: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164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29 – lõige 2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b)</w:t>
            </w:r>
            <w:r w:rsidRPr="007324A1">
              <w:tab/>
            </w:r>
            <w:r w:rsidRPr="007324A1">
              <w:rPr>
                <w:b/>
                <w:i/>
              </w:rPr>
              <w:t>neid</w:t>
            </w:r>
            <w:r w:rsidRPr="007324A1">
              <w:t xml:space="preserve"> müüakse muuks otstarbeks kui vahetult inimtoiduks.</w:t>
            </w:r>
          </w:p>
        </w:tc>
        <w:tc>
          <w:tcPr>
            <w:tcW w:w="4876" w:type="dxa"/>
          </w:tcPr>
          <w:p w:rsidR="000746C2" w:rsidRPr="007324A1" w:rsidRDefault="000746C2" w:rsidP="00896838">
            <w:pPr>
              <w:pStyle w:val="Normal6"/>
            </w:pPr>
            <w:r w:rsidRPr="007324A1">
              <w:t>b)</w:t>
            </w:r>
            <w:r w:rsidRPr="007324A1">
              <w:tab/>
            </w:r>
            <w:r w:rsidRPr="007324A1">
              <w:rPr>
                <w:b/>
                <w:i/>
              </w:rPr>
              <w:t>kui kalad on kalavarude kaitseks kehtestatud alammõõdust väiksemad,</w:t>
            </w:r>
            <w:r w:rsidRPr="007324A1">
              <w:t xml:space="preserve"> müüakse</w:t>
            </w:r>
            <w:r w:rsidRPr="007324A1">
              <w:rPr>
                <w:b/>
                <w:i/>
              </w:rPr>
              <w:t xml:space="preserve"> neid</w:t>
            </w:r>
            <w:r w:rsidRPr="007324A1">
              <w:t xml:space="preserve"> muuks otstarbeks kui vahetult inimtoiduks.</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165</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30 – pealkiri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Kalavarude</w:t>
            </w:r>
            <w:r w:rsidRPr="007324A1">
              <w:t xml:space="preserve"> taasasustamine ja ümberasustamine</w:t>
            </w:r>
          </w:p>
        </w:tc>
        <w:tc>
          <w:tcPr>
            <w:tcW w:w="4876" w:type="dxa"/>
          </w:tcPr>
          <w:p w:rsidR="000746C2" w:rsidRPr="007324A1" w:rsidRDefault="000746C2" w:rsidP="00896838">
            <w:pPr>
              <w:pStyle w:val="Normal6"/>
            </w:pPr>
            <w:r w:rsidRPr="007324A1">
              <w:rPr>
                <w:b/>
                <w:i/>
              </w:rPr>
              <w:t>Otsene</w:t>
            </w:r>
            <w:r w:rsidRPr="007324A1">
              <w:t xml:space="preserve"> taasasustamine ja ümberasustamine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166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30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lastRenderedPageBreak/>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Käesoleva määrusega ette nähtud tehnilisi meetmeid ei kohaldata püügioperatsioonidele, mille ainus otstarve on mereliikide taasasustamine või ümberasustamine, tingimusel, et need püügioperatsioonid toimuvad otsese majandamisalase huviga liikmesriigi loal ja järelevalve all.</w:t>
            </w:r>
          </w:p>
        </w:tc>
        <w:tc>
          <w:tcPr>
            <w:tcW w:w="4876" w:type="dxa"/>
          </w:tcPr>
          <w:p w:rsidR="000746C2" w:rsidRPr="007324A1" w:rsidRDefault="000746C2" w:rsidP="00896838">
            <w:pPr>
              <w:pStyle w:val="Normal6"/>
            </w:pPr>
            <w:r w:rsidRPr="007324A1">
              <w:t>1.</w:t>
            </w:r>
            <w:r w:rsidRPr="007324A1">
              <w:tab/>
              <w:t xml:space="preserve">Käesoleva määrusega ette nähtud tehnilisi meetmeid ei kohaldata püügioperatsioonidele, mille ainus otstarve on mereliikide </w:t>
            </w:r>
            <w:r w:rsidRPr="007324A1">
              <w:rPr>
                <w:b/>
                <w:i/>
              </w:rPr>
              <w:t xml:space="preserve">otsene </w:t>
            </w:r>
            <w:r w:rsidRPr="007324A1">
              <w:t>taasasustamine või ümberasustamine, tingimusel, et need püügioperatsioonid toimuvad otsese majandamisalase huviga liikmesriigi loal ja järelevalve all.</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167</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30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t>Kui taasasustamine või ümberasustamine toimub mõne teise liikmesriigi või teiste liikmesriikide vetes, peab komisjoni ja kõiki asjaomaseid liikmesriike teavitama selliste püügioperatsioonide teostamise kavatsusest vähemalt üks kuu ette.</w:t>
            </w:r>
          </w:p>
        </w:tc>
        <w:tc>
          <w:tcPr>
            <w:tcW w:w="4876" w:type="dxa"/>
          </w:tcPr>
          <w:p w:rsidR="000746C2" w:rsidRPr="007324A1" w:rsidRDefault="000746C2" w:rsidP="00896838">
            <w:pPr>
              <w:pStyle w:val="Normal6"/>
            </w:pPr>
            <w:r w:rsidRPr="007324A1">
              <w:t>2.</w:t>
            </w:r>
            <w:r w:rsidRPr="007324A1">
              <w:tab/>
              <w:t xml:space="preserve">Kui </w:t>
            </w:r>
            <w:r w:rsidRPr="007324A1">
              <w:rPr>
                <w:b/>
                <w:i/>
              </w:rPr>
              <w:t xml:space="preserve">otsene </w:t>
            </w:r>
            <w:r w:rsidRPr="007324A1">
              <w:t>taasasustamine või ümberasustamine toimub mõne teise liikmesriigi või teiste liikmesriikide vetes, peab komisjoni ja kõiki asjaomaseid liikmesriike teavitama selliste püügioperatsioonide teostamise kavatsusest vähemalt üks kuu ette.</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168</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31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Kui kättesaadavad teaduslikud nõuanded näitavad, et mereliikide kaitseks on vaja võtta kiireloomulisi meetmeid, on komisjonil õigus võtta kooskõlas artikliga 32 vastu delegeeritud õigusakte selliste ohtude leevendamiseks. Kõnealused õigusaktid võivad hõlmata eelkõige püügivahendite kasutamise või püügitegevuse piiranguid teatavates piirkondades või teatavatel ajavahemikel.</w:t>
            </w:r>
          </w:p>
        </w:tc>
        <w:tc>
          <w:tcPr>
            <w:tcW w:w="4876" w:type="dxa"/>
          </w:tcPr>
          <w:p w:rsidR="000746C2" w:rsidRPr="007324A1" w:rsidRDefault="000746C2" w:rsidP="00896838">
            <w:pPr>
              <w:pStyle w:val="Normal6"/>
            </w:pPr>
            <w:r w:rsidRPr="007324A1">
              <w:t>1.</w:t>
            </w:r>
            <w:r w:rsidRPr="007324A1">
              <w:tab/>
              <w:t xml:space="preserve">Kui kättesaadavad teaduslikud nõuanded näitavad, et mereliikide </w:t>
            </w:r>
            <w:r w:rsidRPr="007324A1">
              <w:rPr>
                <w:b/>
                <w:i/>
              </w:rPr>
              <w:t xml:space="preserve">või mereelupaikade </w:t>
            </w:r>
            <w:r w:rsidRPr="007324A1">
              <w:t>kaitseks on vaja võtta kiireloomulisi meetmeid, on komisjonil õigus võtta kooskõlas artikliga 32 vastu delegeeritud õigusakte selliste ohtude leevendamiseks. Kõnealused õigusaktid võivad hõlmata eelkõige püügivahendite kasutamise või püügitegevuse piiranguid teatavates piirkondades või teatavatel ajavahemikel</w:t>
            </w:r>
            <w:r w:rsidRPr="007324A1">
              <w:rPr>
                <w:b/>
                <w:i/>
              </w:rPr>
              <w:t>, samuti kõiki muid vajalikke kaitsemeetmeid</w:t>
            </w:r>
            <w:r w:rsidRPr="007324A1">
              <w: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169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31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3.</w:t>
            </w:r>
            <w:r w:rsidRPr="007324A1">
              <w:tab/>
              <w:t xml:space="preserve">Ilma et see piiraks artikli 32 lõiget 6, kohaldatakse lõikes 1 osutatud delegeeritud õigusakte kuni </w:t>
            </w:r>
            <w:r w:rsidRPr="007324A1">
              <w:rPr>
                <w:b/>
                <w:i/>
              </w:rPr>
              <w:t>kolm</w:t>
            </w:r>
            <w:r w:rsidRPr="007324A1">
              <w:t xml:space="preserve"> aastat.</w:t>
            </w:r>
          </w:p>
        </w:tc>
        <w:tc>
          <w:tcPr>
            <w:tcW w:w="4876" w:type="dxa"/>
            <w:hideMark/>
          </w:tcPr>
          <w:p w:rsidR="000746C2" w:rsidRPr="007324A1" w:rsidRDefault="000746C2" w:rsidP="00896838">
            <w:pPr>
              <w:pStyle w:val="Normal6"/>
              <w:rPr>
                <w:szCs w:val="24"/>
              </w:rPr>
            </w:pPr>
            <w:r w:rsidRPr="007324A1">
              <w:t>3.</w:t>
            </w:r>
            <w:r w:rsidRPr="007324A1">
              <w:tab/>
              <w:t xml:space="preserve">Ilma et see piiraks artikli 32 lõiget 6, kohaldatakse lõikes 1 osutatud delegeeritud õigusakte kuni </w:t>
            </w:r>
            <w:r w:rsidRPr="007324A1">
              <w:rPr>
                <w:b/>
                <w:i/>
              </w:rPr>
              <w:t>kaks</w:t>
            </w:r>
            <w:r w:rsidRPr="007324A1">
              <w:t xml:space="preserve"> aastat.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170</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34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 xml:space="preserve">Komisjon esitab hiljemalt </w:t>
            </w:r>
            <w:r w:rsidRPr="007324A1">
              <w:rPr>
                <w:b/>
                <w:i/>
              </w:rPr>
              <w:t>2020</w:t>
            </w:r>
            <w:r w:rsidRPr="007324A1">
              <w:t xml:space="preserve">. </w:t>
            </w:r>
            <w:r w:rsidRPr="007324A1">
              <w:rPr>
                <w:b/>
                <w:i/>
              </w:rPr>
              <w:t>aasta lõpuks</w:t>
            </w:r>
            <w:r w:rsidRPr="007324A1">
              <w:t xml:space="preserve"> ja seejärel iga kolme aasta tagant Euroopa Parlamendile ja nõukogule aruande käesoleva määruse rakendamise kohta, võttes aluseks liikmesriikide ja asjaomaste nõuandekomisjonide esitatud teabe ning STECFi hinnangu. Aruandes hinnatakse, millises ulatuses on tehnilised meetmed nii piirkondlikul kui ka ELi tasandil aidanud kaasa artiklis 3 sätestatud eesmärkide</w:t>
            </w:r>
            <w:r w:rsidRPr="007324A1">
              <w:rPr>
                <w:b/>
                <w:i/>
              </w:rPr>
              <w:t xml:space="preserve"> ja artiklis 4 sätestatud sihtide</w:t>
            </w:r>
            <w:r w:rsidRPr="007324A1">
              <w:t xml:space="preserve"> saavutamisele.</w:t>
            </w:r>
          </w:p>
        </w:tc>
        <w:tc>
          <w:tcPr>
            <w:tcW w:w="4876" w:type="dxa"/>
          </w:tcPr>
          <w:p w:rsidR="000746C2" w:rsidRPr="007324A1" w:rsidRDefault="000746C2" w:rsidP="00896838">
            <w:pPr>
              <w:pStyle w:val="Normal6"/>
            </w:pPr>
            <w:r w:rsidRPr="007324A1">
              <w:t>1.</w:t>
            </w:r>
            <w:r w:rsidRPr="007324A1">
              <w:tab/>
              <w:t xml:space="preserve">Komisjon esitab hiljemalt </w:t>
            </w:r>
            <w:r w:rsidRPr="007324A1">
              <w:rPr>
                <w:b/>
                <w:i/>
              </w:rPr>
              <w:t>...</w:t>
            </w:r>
            <w:r w:rsidRPr="007324A1">
              <w:t xml:space="preserve"> </w:t>
            </w:r>
            <w:r w:rsidRPr="007324A1">
              <w:rPr>
                <w:b/>
                <w:i/>
              </w:rPr>
              <w:t>[kolm aastat pärast käesoleva määruse jõustumist]</w:t>
            </w:r>
            <w:r w:rsidRPr="007324A1">
              <w:t xml:space="preserve"> ja seejärel iga kolme aasta tagant Euroopa Parlamendile ja nõukogule aruande käesoleva määruse rakendamise kohta, võttes aluseks liikmesriikide ja asjaomaste nõuandekomisjonide esitatud teabe ning STECFi hinnangu. Aruandes hinnatakse</w:t>
            </w:r>
            <w:r w:rsidRPr="007324A1">
              <w:rPr>
                <w:b/>
                <w:i/>
              </w:rPr>
              <w:t xml:space="preserve"> artiklis 4 sätestatud tõhususnäitajate põhjal</w:t>
            </w:r>
            <w:r w:rsidRPr="007324A1">
              <w:t>, millises ulatuses on tehnilised meetmed nii piirkondlikul kui ka ELi tasandil aidanud kaasa artiklis 3 sätestatud eesmärkide saavutamisele.</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171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34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2.</w:t>
            </w:r>
            <w:r w:rsidRPr="007324A1">
              <w:tab/>
              <w:t xml:space="preserve">Kui aruandest selgub, et piirkondlikult tasandil on tõendeid selle kohta, et eesmärke </w:t>
            </w:r>
            <w:r w:rsidRPr="00A5301E">
              <w:rPr>
                <w:b/>
                <w:i/>
              </w:rPr>
              <w:t>ja sihte</w:t>
            </w:r>
            <w:r w:rsidRPr="007324A1">
              <w:t xml:space="preserve"> ei ole saavutatud, esitavad kõnealuse piirkonna liikmesriigid </w:t>
            </w:r>
            <w:r w:rsidRPr="007324A1">
              <w:rPr>
                <w:b/>
                <w:i/>
              </w:rPr>
              <w:t>kuue</w:t>
            </w:r>
            <w:r w:rsidRPr="007324A1">
              <w:t xml:space="preserve"> kuu jooksul pärast lõikes 1 osutatud aruande esitamist kava parandusmeetmetest, mida on vaja võtta, et tagada </w:t>
            </w:r>
            <w:r w:rsidRPr="007324A1">
              <w:rPr>
                <w:b/>
                <w:i/>
              </w:rPr>
              <w:t>kõnealuste</w:t>
            </w:r>
            <w:r w:rsidRPr="007324A1">
              <w:t xml:space="preserve"> eesmärkide </w:t>
            </w:r>
            <w:r w:rsidRPr="007324A1">
              <w:rPr>
                <w:b/>
                <w:i/>
              </w:rPr>
              <w:t xml:space="preserve">ja sihtide </w:t>
            </w:r>
            <w:r w:rsidRPr="007324A1">
              <w:rPr>
                <w:b/>
                <w:i/>
              </w:rPr>
              <w:lastRenderedPageBreak/>
              <w:t>saavutamine</w:t>
            </w:r>
            <w:r w:rsidRPr="007324A1">
              <w:t>.</w:t>
            </w:r>
          </w:p>
        </w:tc>
        <w:tc>
          <w:tcPr>
            <w:tcW w:w="4876" w:type="dxa"/>
            <w:hideMark/>
          </w:tcPr>
          <w:p w:rsidR="000746C2" w:rsidRPr="007324A1" w:rsidRDefault="000746C2" w:rsidP="00287252">
            <w:pPr>
              <w:pStyle w:val="Normal6"/>
              <w:rPr>
                <w:szCs w:val="24"/>
              </w:rPr>
            </w:pPr>
            <w:r w:rsidRPr="007324A1">
              <w:lastRenderedPageBreak/>
              <w:t>2.</w:t>
            </w:r>
            <w:r w:rsidRPr="007324A1">
              <w:tab/>
              <w:t>Kui aruandest selgub, et piirkondlikult tasandil on tõendeid selle kohta, et eesmärke ei ole saavutatud</w:t>
            </w:r>
            <w:r w:rsidRPr="007324A1">
              <w:rPr>
                <w:b/>
                <w:i/>
              </w:rPr>
              <w:t xml:space="preserve"> või kui püütud alamõõdulise kala osakaal on artikli 4 lõike 1 punktis a osutatust suurem</w:t>
            </w:r>
            <w:r w:rsidRPr="007324A1">
              <w:t xml:space="preserve">, esitavad kõnealuse piirkonna liikmesriigid </w:t>
            </w:r>
            <w:r w:rsidRPr="007324A1">
              <w:rPr>
                <w:b/>
                <w:i/>
              </w:rPr>
              <w:t>12</w:t>
            </w:r>
            <w:r w:rsidRPr="007324A1">
              <w:t xml:space="preserve"> kuu jooksul pärast lõikes 1 osutatud aruande esitamist kava parandusmeetmetest, mida on vaja võtta, et </w:t>
            </w:r>
            <w:r w:rsidRPr="007324A1">
              <w:lastRenderedPageBreak/>
              <w:t xml:space="preserve">tagada </w:t>
            </w:r>
            <w:r w:rsidRPr="007324A1">
              <w:rPr>
                <w:b/>
                <w:i/>
              </w:rPr>
              <w:t>artiklis 3 sätestatud</w:t>
            </w:r>
            <w:r w:rsidRPr="007324A1">
              <w:t xml:space="preserve"> eesmärkide </w:t>
            </w:r>
            <w:r w:rsidRPr="007324A1">
              <w:rPr>
                <w:b/>
                <w:i/>
              </w:rPr>
              <w:t>täitmine ning kalavarude kaitseks kehtestatud alammõõdust väiksemate kalade püügi osakaalu vähendamine artikli 4 lõike 1 punktis a osutatud tasemeni</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172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34 – lõige 2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B171F">
            <w:pPr>
              <w:pStyle w:val="Normal6"/>
              <w:rPr>
                <w:szCs w:val="24"/>
              </w:rPr>
            </w:pPr>
            <w:r w:rsidRPr="007324A1">
              <w:rPr>
                <w:b/>
                <w:i/>
              </w:rPr>
              <w:t>2a.</w:t>
            </w:r>
            <w:r w:rsidRPr="007324A1">
              <w:rPr>
                <w:b/>
                <w:i/>
              </w:rPr>
              <w:tab/>
              <w:t>Komisjon aitab liikmesriikidel koostada riiklikud tegevuskavad artiklis 4 sätestatud nõuete täitmiseks vajalike tehniliste meetmete rakendamisel ilmnenud raskuste ületamiseks. Liikmesriigid peavad võtma kõik vajalikud meetmed kõnealuste tegevuskavade rakendamiseks.</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173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34 – lõige 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B171F" w:rsidP="00896838">
            <w:pPr>
              <w:pStyle w:val="Normal6"/>
            </w:pPr>
            <w:r w:rsidRPr="007324A1">
              <w:rPr>
                <w:b/>
                <w:i/>
              </w:rPr>
              <w:t>3</w:t>
            </w:r>
            <w:r w:rsidR="000746C2" w:rsidRPr="007324A1">
              <w:rPr>
                <w:b/>
                <w:i/>
              </w:rPr>
              <w:t>a.</w:t>
            </w:r>
            <w:r w:rsidR="000746C2" w:rsidRPr="007324A1">
              <w:tab/>
            </w:r>
            <w:r w:rsidR="000746C2" w:rsidRPr="007324A1">
              <w:rPr>
                <w:b/>
                <w:i/>
              </w:rPr>
              <w:t>Kui aruannetest nähtub, et liikmesriik ei ole oma kontrolli- ja andmekogumiskohustusi täitnud, võib komisjon koos</w:t>
            </w:r>
            <w:r w:rsidR="00F8114F" w:rsidRPr="007324A1">
              <w:rPr>
                <w:b/>
                <w:i/>
              </w:rPr>
              <w:t>kõlas määruse (EL) nr </w:t>
            </w:r>
            <w:r w:rsidR="000746C2" w:rsidRPr="007324A1">
              <w:rPr>
                <w:b/>
                <w:i/>
              </w:rPr>
              <w:t>508/2014 artiklitega 100 ja 101 sekkuda või peatada selle liikmesriigi rahastamise EMKFi vahenditest.</w:t>
            </w:r>
          </w:p>
        </w:tc>
      </w:tr>
    </w:tbl>
    <w:p w:rsidR="000746C2" w:rsidRPr="007324A1" w:rsidRDefault="000746C2" w:rsidP="000746C2"/>
    <w:p w:rsidR="000746C2" w:rsidRPr="007324A1" w:rsidRDefault="000746C2" w:rsidP="000746C2">
      <w:pPr>
        <w:pStyle w:val="AMNumberTabs"/>
      </w:pPr>
      <w:r w:rsidRPr="007324A1">
        <w:t>Muudatusettepanek</w:t>
      </w:r>
      <w:r w:rsidRPr="007324A1">
        <w:tab/>
      </w:r>
      <w:r w:rsidRPr="007324A1">
        <w:tab/>
        <w:t>174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Artikkel 35 – lõik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trHeight w:hRule="exact" w:val="240"/>
          <w:jc w:val="center"/>
        </w:trPr>
        <w:tc>
          <w:tcPr>
            <w:tcW w:w="9752" w:type="dxa"/>
            <w:gridSpan w:val="2"/>
          </w:tcPr>
          <w:p w:rsidR="000746C2" w:rsidRPr="007324A1" w:rsidRDefault="000746C2" w:rsidP="00896838"/>
        </w:tc>
      </w:tr>
      <w:tr w:rsidR="000746C2" w:rsidRPr="007324A1" w:rsidTr="00896838">
        <w:trPr>
          <w:trHeight w:val="240"/>
          <w:jc w:val="center"/>
        </w:trPr>
        <w:tc>
          <w:tcPr>
            <w:tcW w:w="4876" w:type="dxa"/>
          </w:tcPr>
          <w:p w:rsidR="000746C2" w:rsidRPr="007324A1" w:rsidRDefault="000746C2" w:rsidP="00896838">
            <w:pPr>
              <w:pStyle w:val="ColumnHeading"/>
            </w:pPr>
            <w:r w:rsidRPr="007324A1">
              <w:t>Komisjoni ettepanek</w:t>
            </w:r>
          </w:p>
        </w:tc>
        <w:tc>
          <w:tcPr>
            <w:tcW w:w="4876" w:type="dxa"/>
          </w:tcPr>
          <w:p w:rsidR="000746C2" w:rsidRPr="007324A1" w:rsidRDefault="000746C2" w:rsidP="00896838">
            <w:pPr>
              <w:pStyle w:val="ColumnHeading"/>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a)</w:t>
            </w:r>
            <w:r w:rsidRPr="007324A1">
              <w:tab/>
              <w:t xml:space="preserve">artiklid 3, 8, 9, 10, 11, 12, 14, 15, 16 </w:t>
            </w:r>
            <w:r w:rsidRPr="007324A1">
              <w:lastRenderedPageBreak/>
              <w:t>ja 25 jäetakse välja;</w:t>
            </w:r>
          </w:p>
        </w:tc>
        <w:tc>
          <w:tcPr>
            <w:tcW w:w="4876" w:type="dxa"/>
          </w:tcPr>
          <w:p w:rsidR="000746C2" w:rsidRPr="007324A1" w:rsidRDefault="000746C2" w:rsidP="00896838">
            <w:pPr>
              <w:pStyle w:val="Normal6"/>
            </w:pPr>
            <w:r w:rsidRPr="007324A1">
              <w:lastRenderedPageBreak/>
              <w:t>a)</w:t>
            </w:r>
            <w:r w:rsidRPr="007324A1">
              <w:tab/>
              <w:t>artiklid 3, 8, 9, 10, 11, 12,</w:t>
            </w:r>
            <w:r w:rsidRPr="007324A1">
              <w:rPr>
                <w:b/>
                <w:i/>
              </w:rPr>
              <w:t xml:space="preserve"> artikli 13 lõike 3 teine lõik ning artiklid</w:t>
            </w:r>
            <w:r w:rsidRPr="007324A1">
              <w:t xml:space="preserve"> 14, 15, 16 ja </w:t>
            </w:r>
            <w:r w:rsidRPr="007324A1">
              <w:lastRenderedPageBreak/>
              <w:t>25 jäetakse välja;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175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36</w:t>
      </w:r>
    </w:p>
    <w:p w:rsidR="000746C2" w:rsidRPr="007324A1" w:rsidRDefault="000746C2" w:rsidP="000746C2"/>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jc w:val="center"/>
            </w:pPr>
            <w:r w:rsidRPr="007324A1">
              <w:rPr>
                <w:b/>
                <w:i/>
              </w:rPr>
              <w:t>Artikkel 36</w:t>
            </w:r>
          </w:p>
        </w:tc>
        <w:tc>
          <w:tcPr>
            <w:tcW w:w="4876" w:type="dxa"/>
            <w:hideMark/>
          </w:tcPr>
          <w:p w:rsidR="000746C2" w:rsidRPr="007324A1" w:rsidRDefault="000746C2" w:rsidP="00896838">
            <w:pPr>
              <w:pStyle w:val="Normal6"/>
              <w:rPr>
                <w:szCs w:val="24"/>
              </w:rPr>
            </w:pPr>
            <w:r w:rsidRPr="007324A1">
              <w:rPr>
                <w:b/>
                <w:i/>
              </w:rPr>
              <w:t>välja jäetud</w:t>
            </w:r>
          </w:p>
        </w:tc>
      </w:tr>
      <w:tr w:rsidR="000746C2" w:rsidRPr="007324A1" w:rsidTr="00896838">
        <w:trPr>
          <w:jc w:val="center"/>
        </w:trPr>
        <w:tc>
          <w:tcPr>
            <w:tcW w:w="4876" w:type="dxa"/>
            <w:hideMark/>
          </w:tcPr>
          <w:p w:rsidR="000746C2" w:rsidRPr="007324A1" w:rsidRDefault="000746C2" w:rsidP="00896838">
            <w:pPr>
              <w:pStyle w:val="Normal6"/>
              <w:jc w:val="center"/>
            </w:pPr>
            <w:r w:rsidRPr="007324A1">
              <w:rPr>
                <w:b/>
                <w:i/>
              </w:rPr>
              <w:t>Määruse (EÜ) nr 1098/2007 muutmine</w:t>
            </w:r>
          </w:p>
        </w:tc>
        <w:tc>
          <w:tcPr>
            <w:tcW w:w="4876" w:type="dxa"/>
          </w:tcPr>
          <w:p w:rsidR="000746C2" w:rsidRPr="007324A1" w:rsidRDefault="000746C2" w:rsidP="00896838">
            <w:pPr>
              <w:pStyle w:val="Normal6"/>
              <w:rPr>
                <w:szCs w:val="24"/>
              </w:rPr>
            </w:pPr>
          </w:p>
        </w:tc>
      </w:tr>
      <w:tr w:rsidR="000746C2" w:rsidRPr="007324A1" w:rsidTr="00896838">
        <w:trPr>
          <w:jc w:val="center"/>
        </w:trPr>
        <w:tc>
          <w:tcPr>
            <w:tcW w:w="4876" w:type="dxa"/>
            <w:hideMark/>
          </w:tcPr>
          <w:p w:rsidR="000746C2" w:rsidRPr="007324A1" w:rsidRDefault="000746C2" w:rsidP="00896838">
            <w:pPr>
              <w:pStyle w:val="Normal6"/>
            </w:pPr>
            <w:r w:rsidRPr="007324A1">
              <w:rPr>
                <w:b/>
                <w:i/>
              </w:rPr>
              <w:t>Määrusest (EÜ) nr 1098/2007 jäetakse välja artiklid 8 ja 9.</w:t>
            </w:r>
          </w:p>
        </w:tc>
        <w:tc>
          <w:tcPr>
            <w:tcW w:w="4876" w:type="dxa"/>
          </w:tcPr>
          <w:p w:rsidR="000746C2" w:rsidRPr="007324A1" w:rsidRDefault="000746C2" w:rsidP="00896838">
            <w:pPr>
              <w:pStyle w:val="Normal6"/>
              <w:rPr>
                <w:szCs w:val="24"/>
              </w:rPr>
            </w:pPr>
          </w:p>
        </w:tc>
      </w:tr>
    </w:tbl>
    <w:p w:rsidR="000746C2" w:rsidRPr="007324A1" w:rsidRDefault="000746C2" w:rsidP="000746C2"/>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176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37 – lõik 1 – punkt b</w:t>
      </w:r>
    </w:p>
    <w:p w:rsidR="000746C2" w:rsidRPr="007324A1" w:rsidRDefault="000746C2" w:rsidP="000746C2">
      <w:pPr>
        <w:keepNext/>
      </w:pPr>
      <w:r w:rsidRPr="007324A1">
        <w:t>Määrus (EÜ) nr 1224/2009</w:t>
      </w:r>
    </w:p>
    <w:p w:rsidR="000746C2" w:rsidRPr="007324A1" w:rsidRDefault="000746C2" w:rsidP="000746C2">
      <w:r w:rsidRPr="007324A1">
        <w:t>Artikkel 54 c – lõige 2 – punkt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a)</w:t>
            </w:r>
            <w:r w:rsidRPr="007324A1">
              <w:tab/>
              <w:t xml:space="preserve">laeva pardal ei hoita ega laeval ei kasutata samaaegselt kuni </w:t>
            </w:r>
            <w:r w:rsidRPr="007324A1">
              <w:rPr>
                <w:b/>
                <w:i/>
              </w:rPr>
              <w:t>80</w:t>
            </w:r>
            <w:r w:rsidRPr="007324A1">
              <w:t>millimeetrise võrgusilma suurusega veetavaid püüniseid, ühte või mitut seinnoota ega muid samalaadseid püügivahendeid; või</w:t>
            </w:r>
          </w:p>
        </w:tc>
        <w:tc>
          <w:tcPr>
            <w:tcW w:w="4876" w:type="dxa"/>
          </w:tcPr>
          <w:p w:rsidR="000746C2" w:rsidRPr="007324A1" w:rsidRDefault="000746C2" w:rsidP="00896838">
            <w:pPr>
              <w:pStyle w:val="Normal6"/>
            </w:pPr>
            <w:r w:rsidRPr="007324A1">
              <w:t>a)</w:t>
            </w:r>
            <w:r w:rsidRPr="007324A1">
              <w:tab/>
              <w:t xml:space="preserve">laeva pardal ei hoita ega laeval ei kasutata samaaegselt kuni </w:t>
            </w:r>
            <w:r w:rsidRPr="007324A1">
              <w:rPr>
                <w:b/>
                <w:i/>
              </w:rPr>
              <w:t xml:space="preserve">70 </w:t>
            </w:r>
            <w:r w:rsidRPr="007324A1">
              <w:t>millimeetrise võrgusilma suurusega veetavaid püüniseid, ühte või mitut seinnoota ega muid samalaadseid püügivahendeid; või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177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37 – lõik 1 – punkt b</w:t>
      </w:r>
    </w:p>
    <w:p w:rsidR="000746C2" w:rsidRPr="007324A1" w:rsidRDefault="000746C2" w:rsidP="000746C2">
      <w:pPr>
        <w:keepNext/>
      </w:pPr>
      <w:r w:rsidRPr="007324A1">
        <w:t>Määrus (EÜ) nr 1224/2009</w:t>
      </w:r>
    </w:p>
    <w:p w:rsidR="000746C2" w:rsidRPr="007324A1" w:rsidRDefault="000746C2" w:rsidP="000746C2">
      <w:r w:rsidRPr="007324A1">
        <w:t>Artikkel 54 c – lõige 2 – punkt b – taane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 xml:space="preserve">sorditud kalad külmutatakse </w:t>
            </w:r>
            <w:r w:rsidRPr="007324A1">
              <w:rPr>
                <w:b/>
                <w:i/>
              </w:rPr>
              <w:t xml:space="preserve">kohe </w:t>
            </w:r>
            <w:r w:rsidRPr="007324A1">
              <w:t>pärast sortimist ja sorditud kalu ei lasta merre tagasi; ning</w:t>
            </w:r>
          </w:p>
        </w:tc>
        <w:tc>
          <w:tcPr>
            <w:tcW w:w="4876" w:type="dxa"/>
          </w:tcPr>
          <w:p w:rsidR="000746C2" w:rsidRPr="007324A1" w:rsidRDefault="000746C2" w:rsidP="00896838">
            <w:pPr>
              <w:pStyle w:val="Normal6"/>
            </w:pPr>
            <w:r w:rsidRPr="007324A1">
              <w:t>sorditud kalad külmutatakse pärast sortimist ja sorditud kalu ei lasta merre tagasi; ning</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178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37 – lõik 1 – punkt b</w:t>
      </w:r>
    </w:p>
    <w:p w:rsidR="000746C2" w:rsidRPr="007324A1" w:rsidRDefault="000746C2" w:rsidP="000746C2">
      <w:pPr>
        <w:keepNext/>
      </w:pPr>
      <w:r w:rsidRPr="007324A1">
        <w:t>Määrus (EÜ) nr 1224/2009</w:t>
      </w:r>
    </w:p>
    <w:p w:rsidR="000746C2" w:rsidRPr="007324A1" w:rsidRDefault="000746C2" w:rsidP="000746C2">
      <w:r w:rsidRPr="007324A1">
        <w:t>Artikkel 54 c– lõige 2 – punkt b – taane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 xml:space="preserve">seadmed on paigaldatud sellisel viisil ja sellisesse kohta, et on tagatud </w:t>
            </w:r>
            <w:r w:rsidRPr="007324A1">
              <w:rPr>
                <w:b/>
                <w:i/>
              </w:rPr>
              <w:t xml:space="preserve">viivitamatu </w:t>
            </w:r>
            <w:r w:rsidRPr="007324A1">
              <w:t>külmutamine ja mereliike ei ole võimalik merre tagasi lasta.</w:t>
            </w:r>
          </w:p>
        </w:tc>
        <w:tc>
          <w:tcPr>
            <w:tcW w:w="4876" w:type="dxa"/>
          </w:tcPr>
          <w:p w:rsidR="000746C2" w:rsidRPr="007324A1" w:rsidRDefault="000746C2" w:rsidP="00896838">
            <w:pPr>
              <w:pStyle w:val="Normal6"/>
            </w:pPr>
            <w:r w:rsidRPr="007324A1">
              <w:t>seadmed on paigaldatud sellisel viisil ja sellisesse kohta, et on tagatud külmutamine ja mereliike ei ole võimalik merre tagasi lasta.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179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Artikkel 37 – lõik 1 – punkt b</w:t>
      </w:r>
    </w:p>
    <w:p w:rsidR="000746C2" w:rsidRPr="007324A1" w:rsidRDefault="000746C2" w:rsidP="000746C2">
      <w:pPr>
        <w:keepNext/>
      </w:pPr>
      <w:r w:rsidRPr="007324A1">
        <w:t>Määrus (EÜ) nr 1224/2009</w:t>
      </w:r>
    </w:p>
    <w:p w:rsidR="000746C2" w:rsidRPr="007324A1" w:rsidRDefault="000746C2" w:rsidP="000746C2">
      <w:r w:rsidRPr="007324A1">
        <w:t>Artikkel 54 c – lõige 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B171F" w:rsidP="00896838">
            <w:pPr>
              <w:pStyle w:val="Normal6"/>
            </w:pPr>
            <w:r w:rsidRPr="007324A1">
              <w:rPr>
                <w:b/>
                <w:i/>
              </w:rPr>
              <w:t>3</w:t>
            </w:r>
            <w:r w:rsidR="000746C2" w:rsidRPr="007324A1">
              <w:rPr>
                <w:b/>
                <w:i/>
              </w:rPr>
              <w:t>a.</w:t>
            </w:r>
            <w:r w:rsidR="000746C2" w:rsidRPr="007324A1">
              <w:tab/>
            </w:r>
            <w:r w:rsidR="000746C2" w:rsidRPr="007324A1">
              <w:rPr>
                <w:b/>
                <w:i/>
              </w:rPr>
              <w:t>Lipuriigi pädev asutus peab külmutustraalerite kavad kinnitama, et oleks tagatud nende kooskõla kehtivate eeskirjadega.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180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38</w:t>
      </w:r>
    </w:p>
    <w:p w:rsidR="000746C2" w:rsidRPr="007324A1" w:rsidRDefault="000746C2" w:rsidP="000746C2"/>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jc w:val="center"/>
            </w:pPr>
            <w:r w:rsidRPr="007324A1">
              <w:rPr>
                <w:b/>
                <w:i/>
              </w:rPr>
              <w:t>Artikkel 38</w:t>
            </w:r>
          </w:p>
        </w:tc>
        <w:tc>
          <w:tcPr>
            <w:tcW w:w="4876" w:type="dxa"/>
            <w:hideMark/>
          </w:tcPr>
          <w:p w:rsidR="000746C2" w:rsidRPr="007324A1" w:rsidRDefault="000746C2" w:rsidP="00896838">
            <w:pPr>
              <w:pStyle w:val="Normal6"/>
              <w:rPr>
                <w:szCs w:val="24"/>
              </w:rPr>
            </w:pPr>
            <w:r w:rsidRPr="007324A1">
              <w:rPr>
                <w:b/>
                <w:i/>
              </w:rPr>
              <w:t>välja jäetud</w:t>
            </w:r>
          </w:p>
        </w:tc>
      </w:tr>
      <w:tr w:rsidR="000746C2" w:rsidRPr="007324A1" w:rsidTr="00896838">
        <w:trPr>
          <w:jc w:val="center"/>
        </w:trPr>
        <w:tc>
          <w:tcPr>
            <w:tcW w:w="4876" w:type="dxa"/>
            <w:hideMark/>
          </w:tcPr>
          <w:p w:rsidR="000746C2" w:rsidRPr="007324A1" w:rsidRDefault="000746C2" w:rsidP="00896838">
            <w:pPr>
              <w:pStyle w:val="Normal6"/>
              <w:jc w:val="center"/>
            </w:pPr>
            <w:r w:rsidRPr="007324A1">
              <w:rPr>
                <w:b/>
                <w:i/>
              </w:rPr>
              <w:t>Määruse (EL) nr 1343/2011 muutmine</w:t>
            </w:r>
          </w:p>
        </w:tc>
        <w:tc>
          <w:tcPr>
            <w:tcW w:w="4876" w:type="dxa"/>
          </w:tcPr>
          <w:p w:rsidR="000746C2" w:rsidRPr="007324A1" w:rsidRDefault="000746C2" w:rsidP="00896838">
            <w:pPr>
              <w:pStyle w:val="Normal6"/>
              <w:rPr>
                <w:szCs w:val="24"/>
              </w:rPr>
            </w:pPr>
          </w:p>
        </w:tc>
      </w:tr>
      <w:tr w:rsidR="000746C2" w:rsidRPr="007324A1" w:rsidTr="00896838">
        <w:trPr>
          <w:jc w:val="center"/>
        </w:trPr>
        <w:tc>
          <w:tcPr>
            <w:tcW w:w="4876" w:type="dxa"/>
            <w:hideMark/>
          </w:tcPr>
          <w:p w:rsidR="000746C2" w:rsidRPr="007324A1" w:rsidRDefault="000746C2" w:rsidP="00896838">
            <w:pPr>
              <w:pStyle w:val="Normal6"/>
            </w:pPr>
            <w:r w:rsidRPr="007324A1">
              <w:rPr>
                <w:b/>
                <w:i/>
              </w:rPr>
              <w:t>Määruse (EÜ) nr 1343/2011 artiklit 26 muudetakse järgmiselt:</w:t>
            </w:r>
          </w:p>
        </w:tc>
        <w:tc>
          <w:tcPr>
            <w:tcW w:w="4876" w:type="dxa"/>
          </w:tcPr>
          <w:p w:rsidR="000746C2" w:rsidRPr="007324A1" w:rsidRDefault="000746C2" w:rsidP="00896838">
            <w:pPr>
              <w:pStyle w:val="Normal6"/>
              <w:rPr>
                <w:szCs w:val="24"/>
              </w:rPr>
            </w:pPr>
          </w:p>
        </w:tc>
      </w:tr>
      <w:tr w:rsidR="000746C2" w:rsidRPr="007324A1" w:rsidTr="00896838">
        <w:trPr>
          <w:jc w:val="center"/>
        </w:trPr>
        <w:tc>
          <w:tcPr>
            <w:tcW w:w="4876" w:type="dxa"/>
            <w:hideMark/>
          </w:tcPr>
          <w:p w:rsidR="000746C2" w:rsidRPr="007324A1" w:rsidRDefault="000746C2" w:rsidP="00896838">
            <w:pPr>
              <w:pStyle w:val="Normal6"/>
            </w:pPr>
            <w:r w:rsidRPr="007324A1">
              <w:rPr>
                <w:b/>
                <w:i/>
              </w:rPr>
              <w:t>1)</w:t>
            </w:r>
            <w:r w:rsidRPr="007324A1">
              <w:tab/>
            </w:r>
            <w:r w:rsidRPr="007324A1">
              <w:rPr>
                <w:b/>
                <w:i/>
              </w:rPr>
              <w:t>lisatakse järgmine punkt:</w:t>
            </w:r>
          </w:p>
        </w:tc>
        <w:tc>
          <w:tcPr>
            <w:tcW w:w="4876" w:type="dxa"/>
          </w:tcPr>
          <w:p w:rsidR="000746C2" w:rsidRPr="007324A1" w:rsidRDefault="000746C2" w:rsidP="00896838">
            <w:pPr>
              <w:pStyle w:val="Normal6"/>
              <w:rPr>
                <w:szCs w:val="24"/>
              </w:rPr>
            </w:pPr>
          </w:p>
        </w:tc>
      </w:tr>
      <w:tr w:rsidR="000746C2" w:rsidRPr="007324A1" w:rsidTr="00896838">
        <w:trPr>
          <w:jc w:val="center"/>
        </w:trPr>
        <w:tc>
          <w:tcPr>
            <w:tcW w:w="4876" w:type="dxa"/>
            <w:hideMark/>
          </w:tcPr>
          <w:p w:rsidR="000746C2" w:rsidRPr="007324A1" w:rsidRDefault="000746C2" w:rsidP="00896838">
            <w:pPr>
              <w:pStyle w:val="Normal6"/>
            </w:pPr>
            <w:r w:rsidRPr="007324A1">
              <w:t>artiklites 4, 10, 12, 15, 15a, 16, 16b, 16c, 16d, 16f, 16 g, 16h, 16i, 16j ja 16k sätestatud tehnilised meetmed.”;</w:t>
            </w:r>
          </w:p>
        </w:tc>
        <w:tc>
          <w:tcPr>
            <w:tcW w:w="4876" w:type="dxa"/>
          </w:tcPr>
          <w:p w:rsidR="000746C2" w:rsidRPr="007324A1" w:rsidRDefault="000746C2" w:rsidP="00896838">
            <w:pPr>
              <w:pStyle w:val="Normal6"/>
              <w:rPr>
                <w:szCs w:val="24"/>
              </w:rPr>
            </w:pPr>
          </w:p>
        </w:tc>
      </w:tr>
      <w:tr w:rsidR="000746C2" w:rsidRPr="007324A1" w:rsidTr="00896838">
        <w:trPr>
          <w:jc w:val="center"/>
        </w:trPr>
        <w:tc>
          <w:tcPr>
            <w:tcW w:w="4876" w:type="dxa"/>
            <w:hideMark/>
          </w:tcPr>
          <w:p w:rsidR="000746C2" w:rsidRPr="007324A1" w:rsidRDefault="000746C2" w:rsidP="00896838">
            <w:pPr>
              <w:pStyle w:val="Normal6"/>
            </w:pPr>
            <w:r w:rsidRPr="007324A1">
              <w:rPr>
                <w:b/>
                <w:i/>
              </w:rPr>
              <w:t>2)</w:t>
            </w:r>
            <w:r w:rsidRPr="007324A1">
              <w:tab/>
            </w:r>
            <w:r w:rsidRPr="007324A1">
              <w:rPr>
                <w:b/>
                <w:i/>
              </w:rPr>
              <w:t>lisatakse järgmine lõik:</w:t>
            </w:r>
          </w:p>
        </w:tc>
        <w:tc>
          <w:tcPr>
            <w:tcW w:w="4876" w:type="dxa"/>
          </w:tcPr>
          <w:p w:rsidR="000746C2" w:rsidRPr="007324A1" w:rsidRDefault="000746C2" w:rsidP="00896838">
            <w:pPr>
              <w:pStyle w:val="Normal6"/>
              <w:rPr>
                <w:szCs w:val="24"/>
              </w:rPr>
            </w:pPr>
          </w:p>
        </w:tc>
      </w:tr>
      <w:tr w:rsidR="000746C2" w:rsidRPr="007324A1" w:rsidTr="00896838">
        <w:trPr>
          <w:jc w:val="center"/>
        </w:trPr>
        <w:tc>
          <w:tcPr>
            <w:tcW w:w="4876" w:type="dxa"/>
            <w:hideMark/>
          </w:tcPr>
          <w:p w:rsidR="000746C2" w:rsidRPr="007324A1" w:rsidRDefault="000746C2" w:rsidP="00896838">
            <w:pPr>
              <w:pStyle w:val="Normal6"/>
            </w:pPr>
            <w:r w:rsidRPr="007324A1">
              <w:rPr>
                <w:b/>
                <w:i/>
              </w:rPr>
              <w:lastRenderedPageBreak/>
              <w:t>„Komisjonil on ka õigus võtta kooskõlas artikliga 27 vastu delegeeritud õigusakte, et võtta liidu õigusesse üle muud GFCMi kehtestatud tehnilised meetmed, mis muutuvad liidu jaoks kohustuslikuks, ning täiendada või muuta seadusandlike aktide teatavaid mitteolemuslikke osi, millega võetakse üle CFCMi soovitusi tehniliste meetmete kohta.”</w:t>
            </w:r>
          </w:p>
        </w:tc>
        <w:tc>
          <w:tcPr>
            <w:tcW w:w="4876" w:type="dxa"/>
          </w:tcPr>
          <w:p w:rsidR="000746C2" w:rsidRPr="007324A1" w:rsidRDefault="000746C2" w:rsidP="00896838">
            <w:pPr>
              <w:pStyle w:val="Normal6"/>
              <w:rPr>
                <w:szCs w:val="24"/>
              </w:rPr>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181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Artikkel 40 – lõik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hideMark/>
          </w:tcPr>
          <w:p w:rsidR="000746C2" w:rsidRPr="007324A1" w:rsidRDefault="000746C2" w:rsidP="00896838">
            <w:pPr>
              <w:pStyle w:val="Normal6"/>
            </w:pPr>
            <w:r w:rsidRPr="007324A1">
              <w:t>Määrused (EÜ) nr 894/97, (EÜ) nr 850/98, (EÜ) nr 2549/2000, (EÜ) nr 254/2002, (EÜ) nr 812/2004</w:t>
            </w:r>
            <w:r w:rsidRPr="007324A1">
              <w:rPr>
                <w:b/>
                <w:i/>
              </w:rPr>
              <w:t xml:space="preserve"> ja</w:t>
            </w:r>
            <w:r w:rsidRPr="007324A1">
              <w:t xml:space="preserve"> (EÜ) nr 2187/2005 tunnistatakse kehtetuks.</w:t>
            </w:r>
          </w:p>
        </w:tc>
        <w:tc>
          <w:tcPr>
            <w:tcW w:w="4876" w:type="dxa"/>
            <w:hideMark/>
          </w:tcPr>
          <w:p w:rsidR="000746C2" w:rsidRPr="007324A1" w:rsidRDefault="000746C2" w:rsidP="00896838">
            <w:pPr>
              <w:pStyle w:val="Normal6"/>
              <w:rPr>
                <w:szCs w:val="24"/>
              </w:rPr>
            </w:pPr>
            <w:r w:rsidRPr="007324A1">
              <w:t>Määrused (EÜ) nr 894/97, (EÜ) nr 850/98, (EÜ) nr 2549/2000, (EÜ) nr 254/2002, (EÜ) nr 812/2004</w:t>
            </w:r>
            <w:r w:rsidRPr="007324A1">
              <w:rPr>
                <w:b/>
                <w:i/>
              </w:rPr>
              <w:t>,</w:t>
            </w:r>
            <w:r w:rsidRPr="007324A1">
              <w:t xml:space="preserve"> (EÜ) nr 2187/2005</w:t>
            </w:r>
            <w:r w:rsidRPr="007324A1">
              <w:rPr>
                <w:b/>
                <w:i/>
              </w:rPr>
              <w:t xml:space="preserve"> ja komisjoni määrus (EÜ) nr 494/2002</w:t>
            </w:r>
            <w:r w:rsidRPr="007324A1">
              <w:rPr>
                <w:b/>
                <w:i/>
                <w:vertAlign w:val="superscript"/>
              </w:rPr>
              <w:t>1a</w:t>
            </w:r>
            <w:r w:rsidRPr="007324A1">
              <w:t xml:space="preserve"> tunnistatakse kehtetuks.</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t>____________________________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vertAlign w:val="superscript"/>
              </w:rPr>
              <w:t>1a</w:t>
            </w:r>
            <w:r w:rsidRPr="007324A1">
              <w:rPr>
                <w:b/>
                <w:i/>
              </w:rPr>
              <w:t xml:space="preserve"> Komisjoni 19. märtsi 2002. aasta määrus (EÜ) nr 494/2002, millega kehtestatakse ICESi III, IV, V, VI ja VII alapiirkonna ning VIII alapiirkonna a, b, d ja e rajooni merluusivarude taastamise täiendavad tehnilised meetmed (EÜT L 77, 20.3.2002, lk 8).</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182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I lisa – punkt n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B171F">
            <w:pPr>
              <w:pStyle w:val="Normal6"/>
              <w:rPr>
                <w:szCs w:val="24"/>
              </w:rPr>
            </w:pPr>
            <w:r w:rsidRPr="007324A1">
              <w:rPr>
                <w:b/>
                <w:i/>
              </w:rPr>
              <w:t>na) väike siig e põhjamere siig (Coregonus oxyrinchus) ICESi IVb rajooni liidu vetes;</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183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I lisa – punkt n 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B171F">
            <w:pPr>
              <w:pStyle w:val="Normal6"/>
              <w:rPr>
                <w:szCs w:val="24"/>
              </w:rPr>
            </w:pPr>
            <w:r w:rsidRPr="007324A1">
              <w:rPr>
                <w:b/>
                <w:i/>
              </w:rPr>
              <w:t>nb) aadria tuur (Acipenser naccarii) ja harilik tuur (Acipenser sturio) liidu vetes;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184</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I lisa – punkt 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(o)</w:t>
            </w:r>
            <w:r w:rsidRPr="007324A1">
              <w:tab/>
              <w:t>viljastatud emased langustid (Palinuridae spp.) ja viljastatud emased homaarid (Homarus gammarus) kõikides liidu vetes, välja arvatud siis, kui neid kasutatakse otsese taasasustamise või ümberasustamise eesmärgil;</w:t>
            </w:r>
          </w:p>
        </w:tc>
        <w:tc>
          <w:tcPr>
            <w:tcW w:w="4876" w:type="dxa"/>
          </w:tcPr>
          <w:p w:rsidR="000746C2" w:rsidRPr="007324A1" w:rsidRDefault="000746C2" w:rsidP="008B171F">
            <w:pPr>
              <w:pStyle w:val="Normal6"/>
              <w:rPr>
                <w:szCs w:val="24"/>
              </w:rPr>
            </w:pPr>
            <w:r w:rsidRPr="007324A1">
              <w:rPr>
                <w:i/>
              </w:rPr>
              <w:t>(Ei puuduta eestikeelset versiooni.)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185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I lisa – punkt p</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rPr>
                <w:b/>
                <w:i/>
              </w:rPr>
              <w:t>(</w:t>
            </w:r>
            <w:r w:rsidRPr="007324A1">
              <w:t>p)</w:t>
            </w:r>
            <w:r w:rsidRPr="007324A1">
              <w:tab/>
              <w:t>harilik dattelkarp (Lithophaga lithophaga) ja sõmerjas oherdkarp (Pholas dactylus) liidu vetes Vahemeres</w:t>
            </w:r>
            <w:r w:rsidRPr="007324A1">
              <w:rPr>
                <w:b/>
                <w:i/>
              </w:rPr>
              <w:t>.</w:t>
            </w:r>
          </w:p>
        </w:tc>
        <w:tc>
          <w:tcPr>
            <w:tcW w:w="4876" w:type="dxa"/>
          </w:tcPr>
          <w:p w:rsidR="000746C2" w:rsidRPr="007324A1" w:rsidRDefault="000746C2" w:rsidP="00896838">
            <w:pPr>
              <w:pStyle w:val="Normal6"/>
              <w:rPr>
                <w:szCs w:val="24"/>
              </w:rPr>
            </w:pPr>
            <w:r w:rsidRPr="007324A1">
              <w:t>p)</w:t>
            </w:r>
            <w:r w:rsidRPr="007324A1">
              <w:tab/>
              <w:t>harilik dattelkarp (Lithophaga lithophaga)</w:t>
            </w:r>
            <w:r w:rsidRPr="007324A1">
              <w:rPr>
                <w:b/>
                <w:i/>
              </w:rPr>
              <w:t>, kahepoolmeline karploom (Pinna nobilis)</w:t>
            </w:r>
            <w:r w:rsidRPr="007324A1">
              <w:t xml:space="preserve"> ja sõmerjas oherdkarp (Pholas dactylus) liidu vetes Vahemeres</w:t>
            </w:r>
            <w:r w:rsidRPr="007324A1">
              <w:rPr>
                <w:b/>
                <w:i/>
              </w:rPr>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186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I lisa – punkt p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8B171F" w:rsidP="00896838">
            <w:pPr>
              <w:pStyle w:val="Normal6"/>
              <w:rPr>
                <w:szCs w:val="24"/>
              </w:rPr>
            </w:pPr>
            <w:r w:rsidRPr="007324A1">
              <w:rPr>
                <w:b/>
                <w:i/>
              </w:rPr>
              <w:t>p</w:t>
            </w:r>
            <w:r w:rsidR="000746C2" w:rsidRPr="007324A1">
              <w:rPr>
                <w:b/>
                <w:i/>
              </w:rPr>
              <w:t>a) Vahemere diadeem-merisiilik (Centrostephanus longispinus).</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187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IV lisa – punkt 5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hideMark/>
          </w:tcPr>
          <w:p w:rsidR="000746C2" w:rsidRPr="007324A1" w:rsidRDefault="008B171F" w:rsidP="00896838">
            <w:pPr>
              <w:pStyle w:val="Normal6"/>
              <w:rPr>
                <w:szCs w:val="24"/>
              </w:rPr>
            </w:pPr>
            <w:r w:rsidRPr="007324A1">
              <w:rPr>
                <w:b/>
                <w:i/>
              </w:rPr>
              <w:t>5</w:t>
            </w:r>
            <w:r w:rsidR="000746C2" w:rsidRPr="007324A1">
              <w:rPr>
                <w:b/>
                <w:i/>
              </w:rPr>
              <w:t>a.</w:t>
            </w:r>
            <w:r w:rsidR="000746C2" w:rsidRPr="007324A1">
              <w:tab/>
            </w:r>
            <w:r w:rsidR="000746C2" w:rsidRPr="007324A1">
              <w:rPr>
                <w:b/>
                <w:i/>
              </w:rPr>
              <w:t>Roosa ämblikkrabi suurust mõõdetakse joonisel 5 a esitatud viisil, piki keskjoont pearindmikukilbi otsaorkide vahelisest servast pearindmikukilbi tagumise servani.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188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IV lisa – punkt 5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hideMark/>
          </w:tcPr>
          <w:p w:rsidR="000746C2" w:rsidRPr="007324A1" w:rsidRDefault="008B171F" w:rsidP="00896838">
            <w:pPr>
              <w:pStyle w:val="Normal6"/>
              <w:rPr>
                <w:szCs w:val="24"/>
              </w:rPr>
            </w:pPr>
            <w:r w:rsidRPr="007324A1">
              <w:rPr>
                <w:b/>
                <w:i/>
              </w:rPr>
              <w:t>5</w:t>
            </w:r>
            <w:r w:rsidR="000746C2" w:rsidRPr="007324A1">
              <w:rPr>
                <w:b/>
                <w:i/>
              </w:rPr>
              <w:t>b.</w:t>
            </w:r>
            <w:r w:rsidR="000746C2" w:rsidRPr="007324A1">
              <w:tab/>
            </w:r>
            <w:r w:rsidR="000746C2" w:rsidRPr="007324A1">
              <w:rPr>
                <w:b/>
                <w:i/>
              </w:rPr>
              <w:t>Hariliku taskukrabi suurust mõõdetakse joonisel 5 b esitatud viisil, seljakilbi suurima laiuse järgi risti seljakilbi pikiteljega.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189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IV lisa – punkt 5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hideMark/>
          </w:tcPr>
          <w:p w:rsidR="000746C2" w:rsidRPr="007324A1" w:rsidRDefault="008B171F" w:rsidP="00896838">
            <w:pPr>
              <w:pStyle w:val="Normal6"/>
              <w:rPr>
                <w:szCs w:val="24"/>
              </w:rPr>
            </w:pPr>
            <w:r w:rsidRPr="007324A1">
              <w:rPr>
                <w:b/>
                <w:i/>
              </w:rPr>
              <w:t>5</w:t>
            </w:r>
            <w:r w:rsidR="000746C2" w:rsidRPr="007324A1">
              <w:rPr>
                <w:b/>
                <w:i/>
              </w:rPr>
              <w:t>c.</w:t>
            </w:r>
            <w:r w:rsidR="000746C2" w:rsidRPr="007324A1">
              <w:tab/>
            </w:r>
            <w:r w:rsidR="000746C2" w:rsidRPr="007324A1">
              <w:rPr>
                <w:b/>
                <w:i/>
              </w:rPr>
              <w:t>Tavalist tõrikodalast mõõdetakse nii, nagu näidatud joonisel 5 c, karbi pikkuse järgi.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190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pPr>
      <w:r w:rsidRPr="007324A1">
        <w:t>IV lisa – punkt 5 d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hideMark/>
          </w:tcPr>
          <w:p w:rsidR="000746C2" w:rsidRPr="007324A1" w:rsidRDefault="000746C2" w:rsidP="00896838">
            <w:pPr>
              <w:pStyle w:val="ColumnHeading"/>
              <w:keepNext/>
            </w:pPr>
            <w:r w:rsidRPr="007324A1">
              <w:t>Komisjoni ettepanek</w:t>
            </w:r>
          </w:p>
        </w:tc>
        <w:tc>
          <w:tcPr>
            <w:tcW w:w="4876" w:type="dxa"/>
            <w:hideMark/>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hideMark/>
          </w:tcPr>
          <w:p w:rsidR="000746C2" w:rsidRPr="007324A1" w:rsidRDefault="000746C2" w:rsidP="008B171F">
            <w:pPr>
              <w:pStyle w:val="Normal6"/>
              <w:rPr>
                <w:szCs w:val="24"/>
              </w:rPr>
            </w:pPr>
            <w:r w:rsidRPr="007324A1">
              <w:rPr>
                <w:b/>
                <w:i/>
              </w:rPr>
              <w:t>5d.</w:t>
            </w:r>
            <w:r w:rsidRPr="007324A1">
              <w:tab/>
            </w:r>
            <w:r w:rsidRPr="007324A1">
              <w:rPr>
                <w:b/>
                <w:i/>
              </w:rPr>
              <w:t>Mõõkkala mõõdetakse joonisel 5 d esitatud viisil, ninamiku tipust kuni sabauime hargnemiskohani.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191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IV lisa – joonis 5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b/>
                <w:bCs/>
                <w:i/>
                <w:iCs/>
              </w:rPr>
            </w:pPr>
          </w:p>
        </w:tc>
        <w:tc>
          <w:tcPr>
            <w:tcW w:w="4876" w:type="dxa"/>
          </w:tcPr>
          <w:p w:rsidR="000746C2" w:rsidRPr="007324A1" w:rsidRDefault="000746C2" w:rsidP="008B171F">
            <w:pPr>
              <w:pStyle w:val="Normal6"/>
              <w:rPr>
                <w:b/>
                <w:bCs/>
                <w:i/>
                <w:iCs/>
                <w:szCs w:val="24"/>
              </w:rPr>
            </w:pPr>
            <w:r w:rsidRPr="007324A1">
              <w:rPr>
                <w:b/>
                <w:i/>
              </w:rPr>
              <w:t>Joonis 5a. Roosa ämblikkrabi (Maia squinada)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BD53D8" w:rsidP="00896838">
            <w:pPr>
              <w:pStyle w:val="Normal6"/>
            </w:pPr>
            <w:r>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97.25pt;height:142.5pt;visibility:visible;mso-wrap-style:square">
                  <v:imagedata r:id="rId7" o:title=""/>
                </v:shape>
              </w:pic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192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IV lisa – joonis 5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B171F">
            <w:pPr>
              <w:pStyle w:val="Normal6"/>
              <w:rPr>
                <w:b/>
                <w:i/>
                <w:szCs w:val="24"/>
              </w:rPr>
            </w:pPr>
            <w:r w:rsidRPr="007324A1">
              <w:rPr>
                <w:b/>
                <w:i/>
              </w:rPr>
              <w:t>Joonis 5b. Harilik taskukrabi (Cancer pagarus)</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BD53D8" w:rsidP="00896838">
            <w:pPr>
              <w:pStyle w:val="Normal6"/>
            </w:pPr>
            <w:r>
              <w:rPr>
                <w:b/>
                <w:i/>
              </w:rPr>
              <w:pict>
                <v:shape id="Picture 3" o:spid="_x0000_i1026" type="#_x0000_t75" style="width:208.5pt;height:142.5pt;visibility:visible;mso-wrap-style:square">
                  <v:imagedata r:id="rId8" o:title=""/>
                </v:shape>
              </w:pic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193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IV lisa – joonis 5 c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B171F">
            <w:pPr>
              <w:pStyle w:val="Normal6"/>
              <w:rPr>
                <w:b/>
                <w:i/>
                <w:szCs w:val="24"/>
              </w:rPr>
            </w:pPr>
            <w:r w:rsidRPr="007324A1">
              <w:rPr>
                <w:b/>
                <w:i/>
              </w:rPr>
              <w:t>Joonis 5c. Tavaline tõrikodalane (Buccinum spp)</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BD53D8" w:rsidP="00896838">
            <w:pPr>
              <w:pStyle w:val="Normal6"/>
              <w:rPr>
                <w:b/>
                <w:i/>
              </w:rPr>
            </w:pPr>
            <w:r>
              <w:rPr>
                <w:b/>
                <w:i/>
              </w:rPr>
              <w:pict>
                <v:shape id="Picture 2" o:spid="_x0000_i1027" type="#_x0000_t75" style="width:141.75pt;height:196.5pt;visibility:visible;mso-wrap-style:square">
                  <v:imagedata r:id="rId9" o:title=""/>
                </v:shape>
              </w:pic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194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IV lisa – joonis 5 d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B171F">
            <w:pPr>
              <w:pStyle w:val="Normal6"/>
              <w:rPr>
                <w:b/>
                <w:i/>
                <w:szCs w:val="24"/>
              </w:rPr>
            </w:pPr>
            <w:r w:rsidRPr="007324A1">
              <w:rPr>
                <w:b/>
                <w:i/>
              </w:rPr>
              <w:t>Joonis 5d. Mõõkkala (Xiphias gladius)</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BD53D8" w:rsidP="00896838">
            <w:pPr>
              <w:pStyle w:val="Normal6"/>
              <w:rPr>
                <w:szCs w:val="24"/>
              </w:rPr>
            </w:pPr>
            <w:r>
              <w:rPr>
                <w:b/>
                <w:i/>
              </w:rPr>
              <w:pict>
                <v:shape id="_x0000_i1028" type="#_x0000_t75" alt="http://www.eregulations.com/wp-content/uploads/2015/02/billfish_measurement.jpg" style="width:225pt;height:101.25pt;visibility:visible;mso-wrap-style:square">
                  <v:imagedata r:id="rId10" o:title="billfish_measurement" grayscale="t"/>
                </v:shape>
              </w:pic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195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1 – rida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keepNext/>
              <w:jc w:val="left"/>
            </w:pPr>
            <w:r w:rsidRPr="007324A1">
              <w:t xml:space="preserve">Komisjoni ettepanek </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Harilik makrell (</w:t>
            </w:r>
            <w:r w:rsidRPr="007324A1">
              <w:rPr>
                <w:i/>
              </w:rPr>
              <w:t>Scomber</w:t>
            </w:r>
            <w:r w:rsidRPr="007324A1">
              <w:t xml:space="preserve"> spp.) </w:t>
            </w:r>
          </w:p>
        </w:tc>
        <w:tc>
          <w:tcPr>
            <w:tcW w:w="4876" w:type="dxa"/>
          </w:tcPr>
          <w:p w:rsidR="000746C2" w:rsidRPr="007324A1" w:rsidRDefault="000746C2" w:rsidP="00896838">
            <w:pPr>
              <w:pStyle w:val="Normal6"/>
              <w:rPr>
                <w:szCs w:val="24"/>
              </w:rPr>
            </w:pPr>
            <w:r w:rsidRPr="007324A1">
              <w:rPr>
                <w:b/>
                <w:i/>
              </w:rPr>
              <w:t>20</w:t>
            </w:r>
            <w:r w:rsidRPr="007324A1">
              <w:t xml:space="preserve"> cm </w:t>
            </w:r>
          </w:p>
        </w:tc>
      </w:tr>
      <w:tr w:rsidR="000746C2" w:rsidRPr="007324A1" w:rsidTr="00896838">
        <w:trPr>
          <w:jc w:val="center"/>
        </w:trPr>
        <w:tc>
          <w:tcPr>
            <w:tcW w:w="4876" w:type="dxa"/>
          </w:tcPr>
          <w:p w:rsidR="000746C2" w:rsidRPr="007324A1" w:rsidRDefault="000746C2" w:rsidP="00896838">
            <w:pPr>
              <w:pStyle w:val="ColumnHeading"/>
              <w:keepNext/>
              <w:jc w:val="left"/>
              <w:rPr>
                <w:sz w:val="20"/>
              </w:rPr>
            </w:pPr>
            <w:r w:rsidRPr="007324A1">
              <w:t>Muudatusettepanek</w:t>
            </w:r>
          </w:p>
        </w:tc>
        <w:tc>
          <w:tcPr>
            <w:tcW w:w="4876" w:type="dxa"/>
          </w:tcPr>
          <w:p w:rsidR="000746C2" w:rsidRPr="007324A1" w:rsidRDefault="000746C2" w:rsidP="00896838">
            <w:pPr>
              <w:pStyle w:val="Normal6"/>
              <w:rPr>
                <w:sz w:val="20"/>
              </w:rPr>
            </w:pPr>
          </w:p>
        </w:tc>
      </w:tr>
      <w:tr w:rsidR="000746C2" w:rsidRPr="007324A1" w:rsidTr="00896838">
        <w:trPr>
          <w:jc w:val="center"/>
        </w:trPr>
        <w:tc>
          <w:tcPr>
            <w:tcW w:w="4876" w:type="dxa"/>
          </w:tcPr>
          <w:p w:rsidR="000746C2" w:rsidRPr="007324A1" w:rsidRDefault="000746C2" w:rsidP="00896838">
            <w:pPr>
              <w:pStyle w:val="Normal6"/>
              <w:rPr>
                <w:szCs w:val="24"/>
              </w:rPr>
            </w:pPr>
            <w:r w:rsidRPr="007324A1">
              <w:t>Harilik makrell (</w:t>
            </w:r>
            <w:r w:rsidRPr="007324A1">
              <w:rPr>
                <w:i/>
              </w:rPr>
              <w:t>Scomber</w:t>
            </w:r>
            <w:r w:rsidRPr="007324A1">
              <w:t xml:space="preserve"> spp.)</w:t>
            </w:r>
          </w:p>
        </w:tc>
        <w:tc>
          <w:tcPr>
            <w:tcW w:w="4876" w:type="dxa"/>
          </w:tcPr>
          <w:p w:rsidR="000746C2" w:rsidRPr="007324A1" w:rsidRDefault="000746C2" w:rsidP="00896838">
            <w:pPr>
              <w:pStyle w:val="Normal6"/>
              <w:rPr>
                <w:szCs w:val="24"/>
              </w:rPr>
            </w:pPr>
            <w:r w:rsidRPr="007324A1">
              <w:rPr>
                <w:b/>
                <w:i/>
              </w:rPr>
              <w:t>30</w:t>
            </w:r>
            <w:r w:rsidRPr="007324A1">
              <w:t xml:space="preserve"> cm</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896838">
            <w:pPr>
              <w:pStyle w:val="Normal6"/>
              <w:rPr>
                <w:b/>
                <w:i/>
                <w:szCs w:val="24"/>
                <w:vertAlign w:val="superscript"/>
              </w:rPr>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F8114F">
            <w:pPr>
              <w:pStyle w:val="Normal6"/>
              <w:rPr>
                <w:szCs w:val="24"/>
              </w:rPr>
            </w:pPr>
            <w:r w:rsidRPr="007324A1">
              <w:rPr>
                <w:b/>
                <w:i/>
                <w:vertAlign w:val="superscript"/>
              </w:rPr>
              <w:t>1a</w:t>
            </w:r>
            <w:r w:rsidRPr="007324A1">
              <w:tab/>
            </w:r>
            <w:r w:rsidRPr="007324A1">
              <w:rPr>
                <w:b/>
                <w:i/>
              </w:rPr>
              <w:t>Kalavarude kaitseks kehtestatud alammõõtusid sardiini, Euroopa anšoovise, heeringa, hariliku stauriidi ja hariliku makrelli jaoks ei kohaldata 10</w:t>
            </w:r>
            <w:r w:rsidR="00F8114F" w:rsidRPr="007324A1">
              <w:rPr>
                <w:b/>
                <w:i/>
              </w:rPr>
              <w:t> </w:t>
            </w:r>
            <w:r w:rsidRPr="007324A1">
              <w:rPr>
                <w:b/>
                <w:i/>
              </w:rPr>
              <w:t>%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rPr>
                <w:sz w:val="20"/>
              </w:rPr>
            </w:pPr>
          </w:p>
        </w:tc>
        <w:tc>
          <w:tcPr>
            <w:tcW w:w="4876" w:type="dxa"/>
          </w:tcPr>
          <w:p w:rsidR="000746C2" w:rsidRPr="007324A1" w:rsidRDefault="000746C2" w:rsidP="00896838">
            <w:pPr>
              <w:pStyle w:val="Normal6"/>
              <w:rPr>
                <w:sz w:val="20"/>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rPr>
                <w:sz w:val="20"/>
              </w:rPr>
            </w:pPr>
          </w:p>
        </w:tc>
        <w:tc>
          <w:tcPr>
            <w:tcW w:w="4876" w:type="dxa"/>
          </w:tcPr>
          <w:p w:rsidR="000746C2" w:rsidRPr="007324A1" w:rsidRDefault="000746C2" w:rsidP="00F8114F">
            <w:pPr>
              <w:pStyle w:val="Normal6"/>
              <w:rPr>
                <w:sz w:val="20"/>
              </w:rPr>
            </w:pPr>
            <w:r w:rsidRPr="007324A1">
              <w:rPr>
                <w:b/>
                <w:i/>
              </w:rPr>
              <w:t>Protsendimäär arvutatakse ühe või mitme esindusliku valimi põhjal. 10</w:t>
            </w:r>
            <w:r w:rsidR="00F8114F" w:rsidRPr="007324A1">
              <w:rPr>
                <w:b/>
                <w:i/>
              </w:rPr>
              <w:t> </w:t>
            </w:r>
            <w:r w:rsidRPr="007324A1">
              <w:rPr>
                <w:b/>
                <w:i/>
              </w:rPr>
              <w:t>% piirmäära ei või ületada ümberlaadimise, lossimise, transportimise, säilitamise, esitlemise ega müügi ajal.</w:t>
            </w:r>
          </w:p>
        </w:tc>
      </w:tr>
    </w:tbl>
    <w:p w:rsidR="000746C2" w:rsidRPr="007324A1" w:rsidRDefault="000746C2" w:rsidP="000746C2">
      <w:pPr>
        <w:pStyle w:val="Normal12Italic"/>
      </w:pPr>
    </w:p>
    <w:p w:rsidR="000746C2" w:rsidRPr="007324A1" w:rsidRDefault="000746C2" w:rsidP="000746C2">
      <w:pPr>
        <w:pStyle w:val="AMNumberTabs"/>
        <w:keepNext/>
      </w:pPr>
      <w:r w:rsidRPr="007324A1">
        <w:t>Muudatusettepanek</w:t>
      </w:r>
      <w:r w:rsidRPr="007324A1">
        <w:tab/>
      </w:r>
      <w:r w:rsidRPr="007324A1">
        <w:tab/>
        <w:t>196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1 – rida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keepNext/>
              <w:jc w:val="left"/>
            </w:pPr>
            <w:r w:rsidRPr="007324A1">
              <w:t xml:space="preserve">Komisjoni ettepanek </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Heeringas (</w:t>
            </w:r>
            <w:r w:rsidRPr="007324A1">
              <w:rPr>
                <w:i/>
              </w:rPr>
              <w:t>Clupea harengus</w:t>
            </w:r>
            <w:r w:rsidRPr="007324A1">
              <w:t xml:space="preserve">) </w:t>
            </w:r>
          </w:p>
        </w:tc>
        <w:tc>
          <w:tcPr>
            <w:tcW w:w="4876" w:type="dxa"/>
          </w:tcPr>
          <w:p w:rsidR="000746C2" w:rsidRPr="007324A1" w:rsidRDefault="000746C2" w:rsidP="00896838">
            <w:pPr>
              <w:pStyle w:val="Normal6"/>
              <w:rPr>
                <w:szCs w:val="24"/>
              </w:rPr>
            </w:pPr>
            <w:r w:rsidRPr="007324A1">
              <w:t xml:space="preserve">20 cm </w:t>
            </w:r>
          </w:p>
        </w:tc>
      </w:tr>
      <w:tr w:rsidR="000746C2" w:rsidRPr="007324A1" w:rsidTr="00896838">
        <w:trPr>
          <w:jc w:val="center"/>
        </w:trPr>
        <w:tc>
          <w:tcPr>
            <w:tcW w:w="4876" w:type="dxa"/>
          </w:tcPr>
          <w:p w:rsidR="000746C2" w:rsidRPr="007324A1" w:rsidRDefault="000746C2" w:rsidP="00896838">
            <w:pPr>
              <w:pStyle w:val="ColumnHeading"/>
              <w:keepNext/>
              <w:jc w:val="left"/>
              <w:rPr>
                <w:sz w:val="20"/>
              </w:rPr>
            </w:pPr>
            <w:r w:rsidRPr="007324A1">
              <w:t>Muudatusettepanek</w:t>
            </w:r>
          </w:p>
        </w:tc>
        <w:tc>
          <w:tcPr>
            <w:tcW w:w="4876" w:type="dxa"/>
          </w:tcPr>
          <w:p w:rsidR="000746C2" w:rsidRPr="007324A1" w:rsidRDefault="000746C2" w:rsidP="00896838">
            <w:pPr>
              <w:pStyle w:val="Normal6"/>
              <w:rPr>
                <w:sz w:val="20"/>
              </w:rPr>
            </w:pPr>
          </w:p>
        </w:tc>
      </w:tr>
      <w:tr w:rsidR="000746C2" w:rsidRPr="007324A1" w:rsidTr="00896838">
        <w:trPr>
          <w:jc w:val="center"/>
        </w:trPr>
        <w:tc>
          <w:tcPr>
            <w:tcW w:w="4876" w:type="dxa"/>
          </w:tcPr>
          <w:p w:rsidR="000746C2" w:rsidRPr="007324A1" w:rsidRDefault="000746C2" w:rsidP="00896838">
            <w:pPr>
              <w:pStyle w:val="Normal6"/>
              <w:rPr>
                <w:szCs w:val="24"/>
              </w:rPr>
            </w:pPr>
            <w:r w:rsidRPr="007324A1">
              <w:t>Heeringas (</w:t>
            </w:r>
            <w:r w:rsidRPr="007324A1">
              <w:rPr>
                <w:i/>
              </w:rPr>
              <w:t>Clupea harengus</w:t>
            </w:r>
            <w:r w:rsidRPr="007324A1">
              <w:t>)</w:t>
            </w:r>
          </w:p>
        </w:tc>
        <w:tc>
          <w:tcPr>
            <w:tcW w:w="4876" w:type="dxa"/>
          </w:tcPr>
          <w:p w:rsidR="000746C2" w:rsidRPr="007324A1" w:rsidRDefault="000746C2" w:rsidP="00896838">
            <w:pPr>
              <w:pStyle w:val="Normal6"/>
              <w:rPr>
                <w:szCs w:val="24"/>
              </w:rPr>
            </w:pPr>
            <w:r w:rsidRPr="007324A1">
              <w:t>20 cm</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896838">
            <w:pPr>
              <w:pStyle w:val="Normal6"/>
              <w:rPr>
                <w:b/>
                <w:i/>
                <w:szCs w:val="24"/>
                <w:vertAlign w:val="superscript"/>
              </w:rPr>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F8114F">
            <w:pPr>
              <w:pStyle w:val="Normal6"/>
              <w:rPr>
                <w:szCs w:val="24"/>
              </w:rPr>
            </w:pPr>
            <w:r w:rsidRPr="007324A1">
              <w:rPr>
                <w:b/>
                <w:i/>
                <w:vertAlign w:val="superscript"/>
              </w:rPr>
              <w:t>1a</w:t>
            </w:r>
            <w:r w:rsidRPr="007324A1">
              <w:tab/>
            </w:r>
            <w:r w:rsidRPr="007324A1">
              <w:rPr>
                <w:b/>
                <w:i/>
              </w:rPr>
              <w:t>Kalavarude kaitseks kehtestatud alammõõtusid sardiini, Euroopa anšoovise, heeringa, hariliku stauriidi ja hariliku makrelli jaoks ei kohaldata 10</w:t>
            </w:r>
            <w:r w:rsidR="00F8114F" w:rsidRPr="007324A1">
              <w:rPr>
                <w:b/>
                <w:i/>
              </w:rPr>
              <w:t> </w:t>
            </w:r>
            <w:r w:rsidRPr="007324A1">
              <w:rPr>
                <w:b/>
                <w:i/>
              </w:rPr>
              <w:t xml:space="preserve">% </w:t>
            </w:r>
            <w:r w:rsidRPr="007324A1">
              <w:rPr>
                <w:b/>
                <w:i/>
              </w:rPr>
              <w:lastRenderedPageBreak/>
              <w:t>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rPr>
                <w:sz w:val="20"/>
              </w:rPr>
            </w:pPr>
          </w:p>
        </w:tc>
        <w:tc>
          <w:tcPr>
            <w:tcW w:w="4876" w:type="dxa"/>
          </w:tcPr>
          <w:p w:rsidR="000746C2" w:rsidRPr="007324A1" w:rsidRDefault="000746C2" w:rsidP="00896838">
            <w:pPr>
              <w:pStyle w:val="Normal6"/>
              <w:rPr>
                <w:sz w:val="20"/>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rPr>
                <w:sz w:val="20"/>
              </w:rPr>
            </w:pPr>
          </w:p>
        </w:tc>
        <w:tc>
          <w:tcPr>
            <w:tcW w:w="4876" w:type="dxa"/>
          </w:tcPr>
          <w:p w:rsidR="000746C2" w:rsidRPr="007324A1" w:rsidRDefault="000746C2" w:rsidP="00F8114F">
            <w:pPr>
              <w:pStyle w:val="Normal6"/>
              <w:rPr>
                <w:sz w:val="20"/>
              </w:rPr>
            </w:pPr>
            <w:r w:rsidRPr="007324A1">
              <w:rPr>
                <w:b/>
                <w:i/>
              </w:rPr>
              <w:t>Protsendimäär arvutatakse ühe või mitme esindusliku valimi põhjal. 10</w:t>
            </w:r>
            <w:r w:rsidR="00F8114F" w:rsidRPr="007324A1">
              <w:rPr>
                <w:b/>
                <w:i/>
              </w:rPr>
              <w:t>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197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1 – rida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Harilik stauriid (</w:t>
            </w:r>
            <w:r w:rsidRPr="007324A1">
              <w:rPr>
                <w:i/>
              </w:rPr>
              <w:t>Trachurus</w:t>
            </w:r>
            <w:r w:rsidRPr="007324A1">
              <w:t xml:space="preserve"> spp.) </w:t>
            </w:r>
          </w:p>
        </w:tc>
        <w:tc>
          <w:tcPr>
            <w:tcW w:w="4876" w:type="dxa"/>
          </w:tcPr>
          <w:p w:rsidR="000746C2" w:rsidRPr="007324A1" w:rsidRDefault="000746C2" w:rsidP="00896838">
            <w:pPr>
              <w:pStyle w:val="Normal6"/>
              <w:rPr>
                <w:szCs w:val="24"/>
              </w:rPr>
            </w:pPr>
            <w:r w:rsidRPr="007324A1">
              <w:t xml:space="preserve">15 cm </w:t>
            </w: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Harilik stauriid (</w:t>
            </w:r>
            <w:r w:rsidRPr="007324A1">
              <w:rPr>
                <w:i/>
              </w:rPr>
              <w:t>Trachurus</w:t>
            </w:r>
            <w:r w:rsidRPr="007324A1">
              <w:t xml:space="preserve"> spp.)</w:t>
            </w:r>
          </w:p>
        </w:tc>
        <w:tc>
          <w:tcPr>
            <w:tcW w:w="4876" w:type="dxa"/>
          </w:tcPr>
          <w:p w:rsidR="000746C2" w:rsidRPr="007324A1" w:rsidRDefault="000746C2" w:rsidP="00896838">
            <w:pPr>
              <w:pStyle w:val="Normal6"/>
              <w:rPr>
                <w:szCs w:val="24"/>
              </w:rPr>
            </w:pPr>
            <w:r w:rsidRPr="007324A1">
              <w:t>15 cm</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rPr>
                <w:sz w:val="20"/>
              </w:rPr>
            </w:pPr>
          </w:p>
        </w:tc>
        <w:tc>
          <w:tcPr>
            <w:tcW w:w="4876" w:type="dxa"/>
          </w:tcPr>
          <w:p w:rsidR="000746C2" w:rsidRPr="007324A1" w:rsidRDefault="000746C2" w:rsidP="00896838">
            <w:pPr>
              <w:pStyle w:val="Normal6"/>
              <w:rPr>
                <w:b/>
                <w:i/>
              </w:rPr>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rPr>
                <w:sz w:val="20"/>
              </w:rPr>
            </w:pPr>
          </w:p>
        </w:tc>
        <w:tc>
          <w:tcPr>
            <w:tcW w:w="4876" w:type="dxa"/>
          </w:tcPr>
          <w:p w:rsidR="000746C2" w:rsidRPr="007324A1" w:rsidRDefault="000746C2" w:rsidP="00F8114F">
            <w:pPr>
              <w:pStyle w:val="Normal6"/>
            </w:pPr>
            <w:r w:rsidRPr="007324A1">
              <w:rPr>
                <w:b/>
                <w:i/>
                <w:vertAlign w:val="superscript"/>
              </w:rPr>
              <w:t>1a</w:t>
            </w:r>
            <w:r w:rsidRPr="007324A1">
              <w:rPr>
                <w:b/>
                <w:i/>
              </w:rPr>
              <w:t>Kalavarude kaitseks kehtestatud alammõõtusid sardiini, Euroopa anšoovise, heeringa, hariliku stauriidi ja hariliku makrelli jaoks ei kohaldata 10</w:t>
            </w:r>
            <w:r w:rsidR="00F8114F" w:rsidRPr="007324A1">
              <w:rPr>
                <w:b/>
                <w:i/>
              </w:rPr>
              <w:t> </w:t>
            </w:r>
            <w:r w:rsidRPr="007324A1">
              <w:rPr>
                <w:b/>
                <w:i/>
              </w:rPr>
              <w:t>%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rPr>
                <w:sz w:val="20"/>
              </w:rPr>
            </w:pPr>
          </w:p>
        </w:tc>
        <w:tc>
          <w:tcPr>
            <w:tcW w:w="4876" w:type="dxa"/>
          </w:tcPr>
          <w:p w:rsidR="000746C2" w:rsidRPr="007324A1" w:rsidRDefault="000746C2" w:rsidP="00896838">
            <w:pPr>
              <w:pStyle w:val="Normal6"/>
              <w:rPr>
                <w:b/>
                <w:i/>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rPr>
                <w:sz w:val="20"/>
              </w:rPr>
            </w:pPr>
          </w:p>
        </w:tc>
        <w:tc>
          <w:tcPr>
            <w:tcW w:w="4876" w:type="dxa"/>
          </w:tcPr>
          <w:p w:rsidR="000746C2" w:rsidRPr="007324A1" w:rsidRDefault="000746C2" w:rsidP="00F8114F">
            <w:pPr>
              <w:pStyle w:val="Normal6"/>
              <w:rPr>
                <w:b/>
                <w:i/>
              </w:rPr>
            </w:pPr>
            <w:r w:rsidRPr="007324A1">
              <w:rPr>
                <w:b/>
                <w:i/>
              </w:rPr>
              <w:t>Protsendimäär arvutatakse ühe või mitme esindusliku valimi põhjal. 10</w:t>
            </w:r>
            <w:r w:rsidR="00F8114F" w:rsidRPr="007324A1">
              <w:rPr>
                <w:b/>
                <w:i/>
              </w:rPr>
              <w:t>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198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1 – rida 17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Euroopa anšoovis (</w:t>
            </w:r>
            <w:r w:rsidRPr="007324A1">
              <w:rPr>
                <w:i/>
              </w:rPr>
              <w:t>Engraulis encrasicolus</w:t>
            </w:r>
            <w:r w:rsidRPr="007324A1">
              <w:t>)</w:t>
            </w:r>
          </w:p>
        </w:tc>
        <w:tc>
          <w:tcPr>
            <w:tcW w:w="4876" w:type="dxa"/>
          </w:tcPr>
          <w:p w:rsidR="000746C2" w:rsidRPr="007324A1" w:rsidRDefault="000746C2" w:rsidP="00896838">
            <w:pPr>
              <w:pStyle w:val="Normal6"/>
              <w:rPr>
                <w:szCs w:val="24"/>
              </w:rPr>
            </w:pPr>
            <w:r w:rsidRPr="007324A1">
              <w:t xml:space="preserve">12 cm või 90 isendit kilo kohta </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Euroopa anšoovis (</w:t>
            </w:r>
            <w:r w:rsidRPr="007324A1">
              <w:rPr>
                <w:i/>
              </w:rPr>
              <w:t>Engraulis encrasicolus</w:t>
            </w:r>
            <w:r w:rsidRPr="007324A1">
              <w:t>)</w:t>
            </w:r>
          </w:p>
        </w:tc>
        <w:tc>
          <w:tcPr>
            <w:tcW w:w="4876" w:type="dxa"/>
          </w:tcPr>
          <w:p w:rsidR="000746C2" w:rsidRPr="007324A1" w:rsidRDefault="000746C2" w:rsidP="00896838">
            <w:pPr>
              <w:pStyle w:val="Normal6"/>
              <w:rPr>
                <w:szCs w:val="24"/>
              </w:rPr>
            </w:pPr>
            <w:r w:rsidRPr="007324A1">
              <w:t>12 cm või 90 isendit kilo kohta</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896838">
            <w:pPr>
              <w:pStyle w:val="Normal6"/>
              <w:rPr>
                <w:b/>
                <w:i/>
                <w:szCs w:val="24"/>
              </w:rPr>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F8114F">
            <w:pPr>
              <w:pStyle w:val="Normal6"/>
              <w:rPr>
                <w:szCs w:val="24"/>
              </w:rPr>
            </w:pPr>
            <w:r w:rsidRPr="007324A1">
              <w:rPr>
                <w:b/>
                <w:i/>
                <w:vertAlign w:val="superscript"/>
              </w:rPr>
              <w:t xml:space="preserve">1a </w:t>
            </w:r>
            <w:r w:rsidRPr="007324A1">
              <w:rPr>
                <w:b/>
                <w:i/>
              </w:rPr>
              <w:t>Kalavarude kaitseks kehtestatud alammõõtusid sardiini, Euroopa anšoovise, heeringa, hariliku stauriidi ja hariliku makrelli jaoks ei kohaldata 10</w:t>
            </w:r>
            <w:r w:rsidR="00F8114F" w:rsidRPr="007324A1">
              <w:rPr>
                <w:b/>
                <w:i/>
              </w:rPr>
              <w:t> </w:t>
            </w:r>
            <w:r w:rsidRPr="007324A1">
              <w:rPr>
                <w:b/>
                <w:i/>
              </w:rPr>
              <w:t>%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896838">
            <w:pPr>
              <w:pStyle w:val="Normal6"/>
              <w:rPr>
                <w:b/>
                <w:i/>
                <w:szCs w:val="24"/>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F8114F">
            <w:pPr>
              <w:pStyle w:val="Normal6"/>
              <w:rPr>
                <w:b/>
                <w:i/>
                <w:szCs w:val="24"/>
              </w:rPr>
            </w:pPr>
            <w:r w:rsidRPr="007324A1">
              <w:rPr>
                <w:b/>
                <w:i/>
              </w:rPr>
              <w:t>Protsendimäär arvutatakse ühe või mitme esindusliku valimi põhjal. 10</w:t>
            </w:r>
            <w:r w:rsidR="00F8114F" w:rsidRPr="007324A1">
              <w:rPr>
                <w:b/>
                <w:i/>
              </w:rPr>
              <w:t>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199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1 – rida 19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Sardiin (</w:t>
            </w:r>
            <w:r w:rsidRPr="007324A1">
              <w:rPr>
                <w:i/>
              </w:rPr>
              <w:t>Sardina pilchardus</w:t>
            </w:r>
            <w:r w:rsidRPr="007324A1">
              <w:t xml:space="preserve">) </w:t>
            </w:r>
          </w:p>
        </w:tc>
        <w:tc>
          <w:tcPr>
            <w:tcW w:w="4876" w:type="dxa"/>
          </w:tcPr>
          <w:p w:rsidR="000746C2" w:rsidRPr="007324A1" w:rsidRDefault="000746C2" w:rsidP="00896838">
            <w:pPr>
              <w:pStyle w:val="Normal6"/>
              <w:rPr>
                <w:szCs w:val="24"/>
              </w:rPr>
            </w:pPr>
            <w:r w:rsidRPr="007324A1">
              <w:t xml:space="preserve">11 cm </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Sardiin (</w:t>
            </w:r>
            <w:r w:rsidRPr="007324A1">
              <w:rPr>
                <w:i/>
              </w:rPr>
              <w:t>Sardina pilchardus</w:t>
            </w:r>
            <w:r w:rsidRPr="007324A1">
              <w:t>)</w:t>
            </w:r>
          </w:p>
        </w:tc>
        <w:tc>
          <w:tcPr>
            <w:tcW w:w="4876" w:type="dxa"/>
          </w:tcPr>
          <w:p w:rsidR="000746C2" w:rsidRPr="007324A1" w:rsidRDefault="000746C2" w:rsidP="00896838">
            <w:pPr>
              <w:pStyle w:val="Normal6"/>
              <w:rPr>
                <w:b/>
                <w:i/>
                <w:szCs w:val="24"/>
              </w:rPr>
            </w:pPr>
            <w:r w:rsidRPr="007324A1">
              <w:t>11 cm</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896838">
            <w:pPr>
              <w:pStyle w:val="Normal6"/>
              <w:rPr>
                <w:b/>
                <w:i/>
                <w:szCs w:val="24"/>
              </w:rPr>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F8114F">
            <w:pPr>
              <w:pStyle w:val="Normal6"/>
              <w:rPr>
                <w:b/>
                <w:i/>
                <w:szCs w:val="24"/>
              </w:rPr>
            </w:pPr>
            <w:r w:rsidRPr="007324A1">
              <w:rPr>
                <w:b/>
                <w:i/>
                <w:vertAlign w:val="superscript"/>
              </w:rPr>
              <w:t xml:space="preserve">1a </w:t>
            </w:r>
            <w:r w:rsidRPr="007324A1">
              <w:rPr>
                <w:b/>
                <w:i/>
              </w:rPr>
              <w:t>Kalavarude kaitseks kehtestatud alammõõtusid sardiini, Euroopa anšoovise, heeringa, hariliku stauriidi ja hariliku makrelli jaoks ei kohaldata 10</w:t>
            </w:r>
            <w:r w:rsidR="00F8114F" w:rsidRPr="007324A1">
              <w:rPr>
                <w:b/>
                <w:i/>
              </w:rPr>
              <w:t> </w:t>
            </w:r>
            <w:r w:rsidRPr="007324A1">
              <w:rPr>
                <w:b/>
                <w:i/>
              </w:rPr>
              <w:t xml:space="preserve">% </w:t>
            </w:r>
            <w:r w:rsidRPr="007324A1">
              <w:rPr>
                <w:b/>
                <w:i/>
              </w:rPr>
              <w:lastRenderedPageBreak/>
              <w:t>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896838">
            <w:pPr>
              <w:pStyle w:val="Normal6"/>
              <w:rPr>
                <w:b/>
                <w:i/>
                <w:szCs w:val="24"/>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rPr>
                <w:szCs w:val="24"/>
              </w:rPr>
            </w:pPr>
          </w:p>
        </w:tc>
        <w:tc>
          <w:tcPr>
            <w:tcW w:w="4876" w:type="dxa"/>
          </w:tcPr>
          <w:p w:rsidR="000746C2" w:rsidRPr="007324A1" w:rsidRDefault="000746C2" w:rsidP="00896838">
            <w:pPr>
              <w:pStyle w:val="Normal6"/>
              <w:rPr>
                <w:b/>
                <w:i/>
                <w:szCs w:val="24"/>
              </w:rPr>
            </w:pPr>
            <w:r w:rsidRPr="007324A1">
              <w:rPr>
                <w:b/>
                <w:i/>
              </w:rPr>
              <w:t>Protsendimäär arvutatakse ühe või mitme esindusliku v</w:t>
            </w:r>
            <w:r w:rsidR="00F8114F" w:rsidRPr="007324A1">
              <w:rPr>
                <w:b/>
                <w:i/>
              </w:rPr>
              <w:t>alimi põhjal. 10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1 – rida 20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Euroopa homaar (</w:t>
            </w:r>
            <w:r w:rsidRPr="007324A1">
              <w:rPr>
                <w:i/>
              </w:rPr>
              <w:t>Homarus gammarus</w:t>
            </w:r>
            <w:r w:rsidRPr="007324A1">
              <w:t xml:space="preserve">) </w:t>
            </w:r>
          </w:p>
        </w:tc>
        <w:tc>
          <w:tcPr>
            <w:tcW w:w="4876" w:type="dxa"/>
          </w:tcPr>
          <w:p w:rsidR="000746C2" w:rsidRPr="007324A1" w:rsidRDefault="000746C2" w:rsidP="00896838">
            <w:pPr>
              <w:pStyle w:val="Normal6"/>
              <w:rPr>
                <w:szCs w:val="24"/>
              </w:rPr>
            </w:pPr>
            <w:r w:rsidRPr="007324A1">
              <w:t xml:space="preserve">87 mm </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Euroopa homaar (</w:t>
            </w:r>
            <w:r w:rsidRPr="007324A1">
              <w:rPr>
                <w:i/>
              </w:rPr>
              <w:t>Homarus gammarus</w:t>
            </w:r>
            <w:r w:rsidRPr="007324A1">
              <w:t>)</w:t>
            </w:r>
          </w:p>
        </w:tc>
        <w:tc>
          <w:tcPr>
            <w:tcW w:w="4876" w:type="dxa"/>
          </w:tcPr>
          <w:p w:rsidR="000746C2" w:rsidRPr="007324A1" w:rsidRDefault="000746C2" w:rsidP="00896838">
            <w:pPr>
              <w:pStyle w:val="Normal6"/>
              <w:rPr>
                <w:szCs w:val="24"/>
              </w:rPr>
            </w:pPr>
            <w:r w:rsidRPr="007324A1">
              <w:t xml:space="preserve">87 mm </w:t>
            </w:r>
            <w:r w:rsidRPr="007324A1">
              <w:rPr>
                <w:b/>
                <w:i/>
              </w:rPr>
              <w:t>(seljakilbi pikkus)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1 – rida 34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Langustlased (</w:t>
            </w:r>
            <w:r w:rsidRPr="007324A1">
              <w:rPr>
                <w:i/>
              </w:rPr>
              <w:t>Palinurus</w:t>
            </w:r>
            <w:r w:rsidRPr="007324A1">
              <w:t xml:space="preserve"> spp.) </w:t>
            </w:r>
          </w:p>
        </w:tc>
        <w:tc>
          <w:tcPr>
            <w:tcW w:w="4876" w:type="dxa"/>
          </w:tcPr>
          <w:p w:rsidR="000746C2" w:rsidRPr="007324A1" w:rsidRDefault="000746C2" w:rsidP="00896838">
            <w:pPr>
              <w:pStyle w:val="Normal6"/>
              <w:rPr>
                <w:szCs w:val="24"/>
              </w:rPr>
            </w:pPr>
            <w:r w:rsidRPr="007324A1">
              <w:t xml:space="preserve">95 mm </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Langustlased (</w:t>
            </w:r>
            <w:r w:rsidRPr="007324A1">
              <w:rPr>
                <w:i/>
              </w:rPr>
              <w:t>Palinurus</w:t>
            </w:r>
            <w:r w:rsidRPr="007324A1">
              <w:t xml:space="preserve"> spp.)</w:t>
            </w:r>
          </w:p>
        </w:tc>
        <w:tc>
          <w:tcPr>
            <w:tcW w:w="4876" w:type="dxa"/>
          </w:tcPr>
          <w:p w:rsidR="000746C2" w:rsidRPr="007324A1" w:rsidRDefault="000746C2" w:rsidP="00896838">
            <w:pPr>
              <w:pStyle w:val="Normal6"/>
              <w:rPr>
                <w:szCs w:val="24"/>
              </w:rPr>
            </w:pPr>
            <w:r w:rsidRPr="007324A1">
              <w:t xml:space="preserve">95 mm </w:t>
            </w:r>
            <w:r w:rsidRPr="007324A1">
              <w:rPr>
                <w:b/>
                <w:i/>
              </w:rPr>
              <w:t>(seljakilbi pikkus)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2 – rida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lastRenderedPageBreak/>
              <w:t>Norra salehomaar (</w:t>
            </w:r>
            <w:r w:rsidRPr="007324A1">
              <w:rPr>
                <w:i/>
              </w:rPr>
              <w:t>Nephrops norvegicus</w:t>
            </w:r>
            <w:r w:rsidRPr="007324A1">
              <w:t xml:space="preserve">) </w:t>
            </w:r>
          </w:p>
        </w:tc>
        <w:tc>
          <w:tcPr>
            <w:tcW w:w="4876" w:type="dxa"/>
          </w:tcPr>
          <w:p w:rsidR="000746C2" w:rsidRPr="007324A1" w:rsidRDefault="000746C2" w:rsidP="00896838">
            <w:pPr>
              <w:pStyle w:val="Normal6"/>
              <w:rPr>
                <w:szCs w:val="24"/>
              </w:rPr>
            </w:pPr>
            <w:r w:rsidRPr="007324A1">
              <w:t xml:space="preserve">Kogupikkus 105 mm </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t xml:space="preserve">Seljakilbi pikkus 32 mm </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Norra salehomaar (</w:t>
            </w:r>
            <w:r w:rsidRPr="007324A1">
              <w:rPr>
                <w:i/>
              </w:rPr>
              <w:t>Nephrops norvegicus</w:t>
            </w:r>
            <w:r w:rsidRPr="007324A1">
              <w:t>)</w:t>
            </w:r>
          </w:p>
        </w:tc>
        <w:tc>
          <w:tcPr>
            <w:tcW w:w="4876" w:type="dxa"/>
          </w:tcPr>
          <w:p w:rsidR="000746C2" w:rsidRPr="007324A1" w:rsidRDefault="000746C2" w:rsidP="00896838">
            <w:pPr>
              <w:pStyle w:val="Normal6"/>
              <w:rPr>
                <w:szCs w:val="24"/>
              </w:rPr>
            </w:pPr>
            <w:r w:rsidRPr="007324A1">
              <w:t>Kogupikkus 105 mm</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t>Seljakilbi pikkus 32 mm</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i/>
              </w:rPr>
            </w:pPr>
            <w:r w:rsidRPr="007324A1">
              <w:rPr>
                <w:b/>
                <w:i/>
              </w:rPr>
              <w:t>Norra salehomaari saba pikkus 59 mm</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2 – rida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Harilik makrell (</w:t>
            </w:r>
            <w:r w:rsidRPr="007324A1">
              <w:rPr>
                <w:i/>
              </w:rPr>
              <w:t>Scomber</w:t>
            </w:r>
            <w:r w:rsidRPr="007324A1">
              <w:t xml:space="preserve"> spp.)</w:t>
            </w:r>
          </w:p>
        </w:tc>
        <w:tc>
          <w:tcPr>
            <w:tcW w:w="4876" w:type="dxa"/>
          </w:tcPr>
          <w:p w:rsidR="000746C2" w:rsidRPr="007324A1" w:rsidRDefault="000746C2" w:rsidP="00896838">
            <w:pPr>
              <w:pStyle w:val="Normal6"/>
              <w:rPr>
                <w:szCs w:val="24"/>
              </w:rPr>
            </w:pPr>
            <w:r w:rsidRPr="007324A1">
              <w:t>20 cm</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Harilik makrell (</w:t>
            </w:r>
            <w:r w:rsidRPr="007324A1">
              <w:rPr>
                <w:i/>
              </w:rPr>
              <w:t>Scomber</w:t>
            </w:r>
            <w:r w:rsidRPr="007324A1">
              <w:t xml:space="preserve"> spp.)</w:t>
            </w:r>
          </w:p>
        </w:tc>
        <w:tc>
          <w:tcPr>
            <w:tcW w:w="4876" w:type="dxa"/>
          </w:tcPr>
          <w:p w:rsidR="000746C2" w:rsidRPr="007324A1" w:rsidRDefault="000746C2" w:rsidP="00896838">
            <w:pPr>
              <w:pStyle w:val="Normal6"/>
              <w:rPr>
                <w:szCs w:val="24"/>
              </w:rPr>
            </w:pPr>
            <w:r w:rsidRPr="007324A1">
              <w:t xml:space="preserve">20 cm </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vertAlign w:val="superscript"/>
              </w:rPr>
              <w:t>1a</w:t>
            </w:r>
            <w:r w:rsidRPr="007324A1">
              <w:rPr>
                <w:b/>
                <w:i/>
              </w:rPr>
              <w:t xml:space="preserve"> Kalavarude kaitseks kehtestatud alammõõtusid sardiini, Euroopa anšoovise, heeringa, hariliku stauriidi ja hariliku mak</w:t>
            </w:r>
            <w:r w:rsidR="00F8114F" w:rsidRPr="007324A1">
              <w:rPr>
                <w:b/>
                <w:i/>
              </w:rPr>
              <w:t>relli jaoks ei kohaldata 10 </w:t>
            </w:r>
            <w:r w:rsidRPr="007324A1">
              <w:rPr>
                <w:b/>
                <w:i/>
              </w:rPr>
              <w:t>%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szCs w:val="24"/>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F8114F">
            <w:pPr>
              <w:pStyle w:val="Normal6"/>
              <w:rPr>
                <w:b/>
                <w:i/>
                <w:szCs w:val="24"/>
              </w:rPr>
            </w:pPr>
            <w:r w:rsidRPr="007324A1">
              <w:rPr>
                <w:b/>
                <w:i/>
              </w:rPr>
              <w:t>Protsendimäär arvutatakse ühe või mitme esindusliku valimi põhjal. 10</w:t>
            </w:r>
            <w:r w:rsidR="00F8114F" w:rsidRPr="007324A1">
              <w:rPr>
                <w:b/>
                <w:i/>
              </w:rPr>
              <w:t>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2 – rida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lastRenderedPageBreak/>
              <w:t>Heeringas (</w:t>
            </w:r>
            <w:r w:rsidRPr="007324A1">
              <w:rPr>
                <w:i/>
              </w:rPr>
              <w:t>Clupea harengus</w:t>
            </w:r>
            <w:r w:rsidRPr="007324A1">
              <w:t>)</w:t>
            </w:r>
          </w:p>
        </w:tc>
        <w:tc>
          <w:tcPr>
            <w:tcW w:w="4876" w:type="dxa"/>
          </w:tcPr>
          <w:p w:rsidR="000746C2" w:rsidRPr="007324A1" w:rsidRDefault="000746C2" w:rsidP="00896838">
            <w:pPr>
              <w:pStyle w:val="Normal6"/>
              <w:rPr>
                <w:szCs w:val="24"/>
              </w:rPr>
            </w:pPr>
            <w:r w:rsidRPr="007324A1">
              <w:t xml:space="preserve">18 cm </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Heeringas (</w:t>
            </w:r>
            <w:r w:rsidRPr="007324A1">
              <w:rPr>
                <w:i/>
              </w:rPr>
              <w:t>Clupea harengus</w:t>
            </w:r>
            <w:r w:rsidRPr="007324A1">
              <w:t>)</w:t>
            </w:r>
          </w:p>
        </w:tc>
        <w:tc>
          <w:tcPr>
            <w:tcW w:w="4876" w:type="dxa"/>
          </w:tcPr>
          <w:p w:rsidR="000746C2" w:rsidRPr="007324A1" w:rsidRDefault="000746C2" w:rsidP="00896838">
            <w:pPr>
              <w:pStyle w:val="Normal6"/>
              <w:rPr>
                <w:szCs w:val="24"/>
              </w:rPr>
            </w:pPr>
            <w:r w:rsidRPr="007324A1">
              <w:t>18 cm</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bCs/>
                <w:i/>
                <w:iCs/>
              </w:rPr>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vertAlign w:val="superscript"/>
              </w:rPr>
              <w:t>1a</w:t>
            </w:r>
            <w:r w:rsidRPr="007324A1">
              <w:rPr>
                <w:b/>
                <w:i/>
              </w:rPr>
              <w:t xml:space="preserve"> Kalavarude kaitseks kehtestatud alammõõtusid sardiini, Euroopa anšoovise, heeringa, hariliku stauriidi ja hariliku</w:t>
            </w:r>
            <w:r w:rsidR="00F8114F" w:rsidRPr="007324A1">
              <w:rPr>
                <w:b/>
                <w:i/>
              </w:rPr>
              <w:t xml:space="preserve"> makrelli jaoks ei kohaldata 10 </w:t>
            </w:r>
            <w:r w:rsidRPr="007324A1">
              <w:rPr>
                <w:b/>
                <w:i/>
              </w:rPr>
              <w:t>%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szCs w:val="24"/>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F8114F">
            <w:pPr>
              <w:pStyle w:val="Normal6"/>
              <w:rPr>
                <w:b/>
                <w:i/>
                <w:szCs w:val="24"/>
              </w:rPr>
            </w:pPr>
            <w:r w:rsidRPr="007324A1">
              <w:rPr>
                <w:b/>
                <w:i/>
              </w:rPr>
              <w:t>Protsendimäär arvutatakse ühe või mitme esindusliku valimi põhjal. 10</w:t>
            </w:r>
            <w:r w:rsidR="00F8114F" w:rsidRPr="007324A1">
              <w:rPr>
                <w:b/>
                <w:i/>
              </w:rPr>
              <w:t>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A osa – tabel 2 – rida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Harilik stauriid (</w:t>
            </w:r>
            <w:r w:rsidRPr="007324A1">
              <w:rPr>
                <w:i/>
              </w:rPr>
              <w:t>Trachurus</w:t>
            </w:r>
            <w:r w:rsidRPr="007324A1">
              <w:t xml:space="preserve"> spp.)</w:t>
            </w:r>
          </w:p>
        </w:tc>
        <w:tc>
          <w:tcPr>
            <w:tcW w:w="4876" w:type="dxa"/>
          </w:tcPr>
          <w:p w:rsidR="000746C2" w:rsidRPr="007324A1" w:rsidRDefault="000746C2" w:rsidP="00896838">
            <w:pPr>
              <w:pStyle w:val="Normal6"/>
              <w:rPr>
                <w:szCs w:val="24"/>
              </w:rPr>
            </w:pPr>
            <w:r w:rsidRPr="007324A1">
              <w:t>15 cm</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szCs w:val="24"/>
              </w:rPr>
            </w:pPr>
            <w:r w:rsidRPr="007324A1">
              <w:t>Harilik stauriid (</w:t>
            </w:r>
            <w:r w:rsidRPr="007324A1">
              <w:rPr>
                <w:i/>
              </w:rPr>
              <w:t>Trachurus</w:t>
            </w:r>
            <w:r w:rsidRPr="007324A1">
              <w:t xml:space="preserve"> spp.)</w:t>
            </w:r>
          </w:p>
        </w:tc>
        <w:tc>
          <w:tcPr>
            <w:tcW w:w="4876" w:type="dxa"/>
          </w:tcPr>
          <w:p w:rsidR="000746C2" w:rsidRPr="007324A1" w:rsidRDefault="000746C2" w:rsidP="00896838">
            <w:pPr>
              <w:pStyle w:val="Normal6"/>
              <w:rPr>
                <w:szCs w:val="24"/>
              </w:rPr>
            </w:pPr>
            <w:r w:rsidRPr="007324A1">
              <w:t>15 cm</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vertAlign w:val="superscript"/>
              </w:rPr>
              <w:t>1a</w:t>
            </w:r>
            <w:r w:rsidRPr="007324A1">
              <w:rPr>
                <w:b/>
                <w:i/>
              </w:rPr>
              <w:t xml:space="preserve"> Kalavarude kaitseks kehtestatud alammõõtusid sardiini, Euroopa anšoovise, heeringa, hariliku stauriidi ja hariliku</w:t>
            </w:r>
            <w:r w:rsidR="00F8114F" w:rsidRPr="007324A1">
              <w:rPr>
                <w:b/>
                <w:i/>
              </w:rPr>
              <w:t xml:space="preserve"> makrelli jaoks ei kohaldata 10 </w:t>
            </w:r>
            <w:r w:rsidRPr="007324A1">
              <w:rPr>
                <w:b/>
                <w:i/>
              </w:rPr>
              <w:t>%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szCs w:val="24"/>
              </w:rPr>
            </w:pPr>
            <w:r w:rsidRPr="007324A1">
              <w:rPr>
                <w:b/>
                <w:i/>
              </w:rPr>
              <w:t xml:space="preserve">Alamõõduliste sardiinide, anšooviste, heeringate, stauriidide või makrellide protsendimäär arvutatakse suhtarvuna kõigi pardal olevate mereorganismide </w:t>
            </w:r>
            <w:r w:rsidRPr="007324A1">
              <w:rPr>
                <w:b/>
                <w:i/>
              </w:rPr>
              <w:lastRenderedPageBreak/>
              <w:t>eluskaalust pärast sortimist või lossimisel.</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F8114F">
            <w:pPr>
              <w:pStyle w:val="Normal6"/>
              <w:rPr>
                <w:b/>
                <w:i/>
                <w:szCs w:val="24"/>
              </w:rPr>
            </w:pPr>
            <w:r w:rsidRPr="007324A1">
              <w:rPr>
                <w:b/>
                <w:i/>
              </w:rPr>
              <w:t>Protsendimäär arvutatakse ühe või mitme esindusliku valimi põhjal. 10</w:t>
            </w:r>
            <w:r w:rsidR="00F8114F" w:rsidRPr="007324A1">
              <w:rPr>
                <w:b/>
                <w:i/>
              </w:rPr>
              <w:t>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B osa – punkt 1 – tabel – rida 2 b (uus)</w:t>
      </w:r>
    </w:p>
    <w:tbl>
      <w:tblPr>
        <w:tblW w:w="9752" w:type="dxa"/>
        <w:jc w:val="center"/>
        <w:tblLayout w:type="fixed"/>
        <w:tblCellMar>
          <w:left w:w="340" w:type="dxa"/>
          <w:right w:w="340" w:type="dxa"/>
        </w:tblCellMar>
        <w:tblLook w:val="0000" w:firstRow="0" w:lastRow="0" w:firstColumn="0" w:lastColumn="0" w:noHBand="0" w:noVBand="0"/>
      </w:tblPr>
      <w:tblGrid>
        <w:gridCol w:w="2609"/>
        <w:gridCol w:w="3892"/>
        <w:gridCol w:w="325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keepNext/>
              <w:jc w:val="left"/>
            </w:pPr>
            <w:r w:rsidRPr="007324A1">
              <w:t>Komisjoni ettepanek</w:t>
            </w:r>
          </w:p>
        </w:tc>
      </w:tr>
      <w:tr w:rsidR="000746C2" w:rsidRPr="007324A1" w:rsidTr="00896838">
        <w:trPr>
          <w:jc w:val="center"/>
        </w:trPr>
        <w:tc>
          <w:tcPr>
            <w:tcW w:w="2609" w:type="dxa"/>
          </w:tcPr>
          <w:p w:rsidR="000746C2" w:rsidRPr="007324A1" w:rsidRDefault="000746C2" w:rsidP="00896838">
            <w:pPr>
              <w:pStyle w:val="Normal6"/>
              <w:rPr>
                <w:szCs w:val="24"/>
              </w:rPr>
            </w:pPr>
          </w:p>
        </w:tc>
        <w:tc>
          <w:tcPr>
            <w:tcW w:w="3892" w:type="dxa"/>
          </w:tcPr>
          <w:p w:rsidR="000746C2" w:rsidRPr="007324A1" w:rsidRDefault="000746C2" w:rsidP="00896838">
            <w:pPr>
              <w:pStyle w:val="Normal6"/>
              <w:rPr>
                <w:szCs w:val="24"/>
              </w:rPr>
            </w:pPr>
          </w:p>
        </w:tc>
        <w:tc>
          <w:tcPr>
            <w:tcW w:w="3251" w:type="dxa"/>
          </w:tcPr>
          <w:p w:rsidR="000746C2" w:rsidRPr="007324A1" w:rsidRDefault="000746C2" w:rsidP="00896838">
            <w:pPr>
              <w:pStyle w:val="Normal6"/>
              <w:rPr>
                <w:szCs w:val="24"/>
              </w:rPr>
            </w:pPr>
          </w:p>
        </w:tc>
      </w:tr>
      <w:tr w:rsidR="000746C2" w:rsidRPr="007324A1" w:rsidTr="00896838">
        <w:trPr>
          <w:jc w:val="center"/>
        </w:trPr>
        <w:tc>
          <w:tcPr>
            <w:tcW w:w="9752" w:type="dxa"/>
            <w:gridSpan w:val="3"/>
          </w:tcPr>
          <w:p w:rsidR="000746C2" w:rsidRPr="007324A1" w:rsidRDefault="000746C2" w:rsidP="00896838">
            <w:pPr>
              <w:pStyle w:val="ColumnHeading"/>
              <w:jc w:val="left"/>
            </w:pPr>
            <w:r w:rsidRPr="007324A1">
              <w:t>Muudatusettepanek</w:t>
            </w:r>
          </w:p>
        </w:tc>
      </w:tr>
      <w:tr w:rsidR="000746C2" w:rsidRPr="007324A1" w:rsidTr="00896838">
        <w:trPr>
          <w:jc w:val="center"/>
        </w:trPr>
        <w:tc>
          <w:tcPr>
            <w:tcW w:w="2609" w:type="dxa"/>
          </w:tcPr>
          <w:p w:rsidR="000746C2" w:rsidRPr="007324A1" w:rsidRDefault="000746C2" w:rsidP="00896838">
            <w:pPr>
              <w:pStyle w:val="Normal6"/>
              <w:rPr>
                <w:b/>
                <w:bCs/>
                <w:i/>
                <w:iCs/>
              </w:rPr>
            </w:pPr>
            <w:r w:rsidRPr="007324A1">
              <w:rPr>
                <w:b/>
                <w:i/>
              </w:rPr>
              <w:t>Vähemalt 90 mm</w:t>
            </w:r>
          </w:p>
        </w:tc>
        <w:tc>
          <w:tcPr>
            <w:tcW w:w="3892" w:type="dxa"/>
          </w:tcPr>
          <w:p w:rsidR="000746C2" w:rsidRPr="007324A1" w:rsidRDefault="000746C2" w:rsidP="00896838">
            <w:pPr>
              <w:pStyle w:val="Normal6"/>
              <w:rPr>
                <w:b/>
                <w:bCs/>
                <w:i/>
                <w:iCs/>
              </w:rPr>
            </w:pPr>
            <w:r w:rsidRPr="007324A1">
              <w:rPr>
                <w:b/>
                <w:i/>
              </w:rPr>
              <w:t>Skagerrak ja Kattegat</w:t>
            </w:r>
          </w:p>
        </w:tc>
        <w:tc>
          <w:tcPr>
            <w:tcW w:w="3251" w:type="dxa"/>
          </w:tcPr>
          <w:p w:rsidR="000746C2" w:rsidRPr="007324A1" w:rsidRDefault="000746C2" w:rsidP="00896838">
            <w:pPr>
              <w:pStyle w:val="Normal6"/>
              <w:rPr>
                <w:b/>
                <w:bCs/>
                <w:i/>
                <w:iCs/>
              </w:rPr>
            </w:pPr>
            <w:r w:rsidRPr="007324A1">
              <w:rPr>
                <w:b/>
                <w:i/>
              </w:rPr>
              <w:t>Paigaldatakse paneel, mille võrgusilma suurus on vähemalt 270 mm (rombsilm) või 140 mm</w:t>
            </w:r>
            <w:r w:rsidRPr="007324A1">
              <w:rPr>
                <w:b/>
                <w:i/>
                <w:vertAlign w:val="superscript"/>
              </w:rPr>
              <w:t>1a</w:t>
            </w:r>
            <w:r w:rsidRPr="007324A1">
              <w:rPr>
                <w:b/>
                <w:i/>
              </w:rPr>
              <w:t xml:space="preserve"> (ruutsilm).</w:t>
            </w:r>
          </w:p>
        </w:tc>
      </w:tr>
      <w:tr w:rsidR="000746C2" w:rsidRPr="007324A1" w:rsidTr="00896838">
        <w:trPr>
          <w:jc w:val="center"/>
        </w:trPr>
        <w:tc>
          <w:tcPr>
            <w:tcW w:w="2609" w:type="dxa"/>
          </w:tcPr>
          <w:p w:rsidR="000746C2" w:rsidRPr="007324A1" w:rsidRDefault="000746C2" w:rsidP="00896838">
            <w:pPr>
              <w:pStyle w:val="Normal6"/>
              <w:rPr>
                <w:b/>
                <w:bCs/>
                <w:i/>
                <w:iCs/>
              </w:rPr>
            </w:pPr>
          </w:p>
        </w:tc>
        <w:tc>
          <w:tcPr>
            <w:tcW w:w="3892" w:type="dxa"/>
          </w:tcPr>
          <w:p w:rsidR="000746C2" w:rsidRPr="007324A1" w:rsidRDefault="000746C2" w:rsidP="00896838">
            <w:pPr>
              <w:pStyle w:val="Normal6"/>
              <w:rPr>
                <w:b/>
                <w:bCs/>
                <w:i/>
                <w:iCs/>
              </w:rPr>
            </w:pPr>
          </w:p>
        </w:tc>
        <w:tc>
          <w:tcPr>
            <w:tcW w:w="3251" w:type="dxa"/>
          </w:tcPr>
          <w:p w:rsidR="000746C2" w:rsidRPr="007324A1" w:rsidRDefault="000746C2" w:rsidP="00896838">
            <w:pPr>
              <w:pStyle w:val="Normal6"/>
              <w:rPr>
                <w:b/>
                <w:bCs/>
                <w:i/>
                <w:iCs/>
              </w:rPr>
            </w:pPr>
            <w:r w:rsidRPr="007324A1">
              <w:rPr>
                <w:b/>
                <w:i/>
              </w:rPr>
              <w:t>__________________</w:t>
            </w:r>
          </w:p>
        </w:tc>
      </w:tr>
      <w:tr w:rsidR="000746C2" w:rsidRPr="007324A1" w:rsidTr="00896838">
        <w:trPr>
          <w:jc w:val="center"/>
        </w:trPr>
        <w:tc>
          <w:tcPr>
            <w:tcW w:w="2609" w:type="dxa"/>
          </w:tcPr>
          <w:p w:rsidR="000746C2" w:rsidRPr="007324A1" w:rsidRDefault="000746C2" w:rsidP="00896838">
            <w:pPr>
              <w:pStyle w:val="Normal6"/>
              <w:rPr>
                <w:b/>
                <w:bCs/>
                <w:i/>
                <w:iCs/>
              </w:rPr>
            </w:pPr>
          </w:p>
        </w:tc>
        <w:tc>
          <w:tcPr>
            <w:tcW w:w="3892" w:type="dxa"/>
          </w:tcPr>
          <w:p w:rsidR="000746C2" w:rsidRPr="007324A1" w:rsidRDefault="000746C2" w:rsidP="00896838">
            <w:pPr>
              <w:pStyle w:val="Normal6"/>
              <w:rPr>
                <w:b/>
                <w:i/>
              </w:rPr>
            </w:pPr>
          </w:p>
        </w:tc>
        <w:tc>
          <w:tcPr>
            <w:tcW w:w="3251" w:type="dxa"/>
          </w:tcPr>
          <w:p w:rsidR="000746C2" w:rsidRPr="007324A1" w:rsidRDefault="000746C2" w:rsidP="00896838">
            <w:pPr>
              <w:pStyle w:val="Normal6"/>
              <w:rPr>
                <w:b/>
                <w:i/>
              </w:rPr>
            </w:pPr>
            <w:r w:rsidRPr="007324A1">
              <w:rPr>
                <w:b/>
                <w:i/>
                <w:vertAlign w:val="superscript"/>
              </w:rPr>
              <w:t>1a</w:t>
            </w:r>
            <w:r w:rsidRPr="007324A1">
              <w:rPr>
                <w:b/>
                <w:i/>
              </w:rPr>
              <w:t xml:space="preserve"> Kattegati alapiirkonnas paigaldatakse ruutsilmaga paneel ruudu küljega 120 mm (1. oktoobrist 31.</w:t>
            </w:r>
            <w:r w:rsidR="00F8114F" w:rsidRPr="007324A1">
              <w:rPr>
                <w:b/>
                <w:i/>
              </w:rPr>
              <w:t> detsembrini traalile ja 1. </w:t>
            </w:r>
            <w:r w:rsidRPr="007324A1">
              <w:rPr>
                <w:b/>
                <w:i/>
              </w:rPr>
              <w:t>augustist 31. oktoobrini seinnoodale).</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207</w:t>
      </w:r>
    </w:p>
    <w:p w:rsidR="000746C2" w:rsidRPr="007324A1" w:rsidRDefault="000746C2" w:rsidP="000746C2">
      <w:pPr>
        <w:pStyle w:val="NormalBold"/>
      </w:pPr>
      <w:r w:rsidRPr="007324A1">
        <w:t>Ettepanek võtta vastu määrus</w:t>
      </w:r>
    </w:p>
    <w:p w:rsidR="000746C2" w:rsidRPr="007324A1" w:rsidRDefault="000746C2" w:rsidP="000746C2">
      <w:pPr>
        <w:pStyle w:val="NormalBold"/>
        <w:keepNext/>
      </w:pPr>
      <w:r w:rsidRPr="007324A1">
        <w:t xml:space="preserve">V lisa – B osa – punkt 1 – tabel – rida 4 </w:t>
      </w:r>
    </w:p>
    <w:tbl>
      <w:tblPr>
        <w:tblW w:w="9752" w:type="dxa"/>
        <w:jc w:val="center"/>
        <w:tblLayout w:type="fixed"/>
        <w:tblCellMar>
          <w:left w:w="340" w:type="dxa"/>
          <w:right w:w="340" w:type="dxa"/>
        </w:tblCellMar>
        <w:tblLook w:val="0000" w:firstRow="0" w:lastRow="0" w:firstColumn="0" w:lastColumn="0" w:noHBand="0" w:noVBand="0"/>
      </w:tblPr>
      <w:tblGrid>
        <w:gridCol w:w="3260"/>
        <w:gridCol w:w="3261"/>
        <w:gridCol w:w="323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keepNext/>
              <w:jc w:val="left"/>
            </w:pPr>
            <w:r w:rsidRPr="007324A1">
              <w:t>Komisjoni ettepanek</w:t>
            </w:r>
          </w:p>
        </w:tc>
      </w:tr>
      <w:tr w:rsidR="000746C2" w:rsidRPr="007324A1" w:rsidTr="00896838">
        <w:trPr>
          <w:jc w:val="center"/>
        </w:trPr>
        <w:tc>
          <w:tcPr>
            <w:tcW w:w="3260" w:type="dxa"/>
          </w:tcPr>
          <w:p w:rsidR="000746C2" w:rsidRPr="007324A1" w:rsidRDefault="000746C2" w:rsidP="00896838">
            <w:pPr>
              <w:pStyle w:val="Normal6"/>
              <w:rPr>
                <w:szCs w:val="24"/>
              </w:rPr>
            </w:pPr>
            <w:r w:rsidRPr="007324A1">
              <w:t xml:space="preserve">Vähemalt 80 mm </w:t>
            </w:r>
          </w:p>
        </w:tc>
        <w:tc>
          <w:tcPr>
            <w:tcW w:w="3261" w:type="dxa"/>
          </w:tcPr>
          <w:p w:rsidR="000746C2" w:rsidRPr="007324A1" w:rsidRDefault="000746C2" w:rsidP="00896838">
            <w:pPr>
              <w:pStyle w:val="Normal6"/>
              <w:rPr>
                <w:szCs w:val="24"/>
              </w:rPr>
            </w:pPr>
            <w:r w:rsidRPr="007324A1">
              <w:t xml:space="preserve">ICESi IVb rajoon </w:t>
            </w:r>
            <w:r w:rsidRPr="007324A1">
              <w:rPr>
                <w:b/>
                <w:i/>
              </w:rPr>
              <w:t>lõuna pool 54°30′ põhjalaiust</w:t>
            </w:r>
            <w:r w:rsidRPr="007324A1">
              <w:t xml:space="preserve"> ja ICESi IVc rajoon</w:t>
            </w:r>
          </w:p>
        </w:tc>
        <w:tc>
          <w:tcPr>
            <w:tcW w:w="3231" w:type="dxa"/>
          </w:tcPr>
          <w:p w:rsidR="000746C2" w:rsidRPr="007324A1" w:rsidRDefault="000746C2" w:rsidP="00287252">
            <w:pPr>
              <w:pStyle w:val="Normal6"/>
              <w:rPr>
                <w:szCs w:val="24"/>
              </w:rPr>
            </w:pPr>
            <w:r w:rsidRPr="007324A1">
              <w:t>Hariliku merikeele sihtpüük piimtraalidega</w:t>
            </w:r>
            <w:r w:rsidRPr="007324A1">
              <w:rPr>
                <w:b/>
                <w:i/>
              </w:rPr>
              <w:t xml:space="preserve"> või [impulsstraalimisega]</w:t>
            </w:r>
            <w:r w:rsidRPr="007324A1">
              <w:t>. Võrgu eesosa ülemisse poolde paigaldatakse paneel, mille võ</w:t>
            </w:r>
            <w:r w:rsidR="008B171F" w:rsidRPr="007324A1">
              <w:t xml:space="preserve">rgusilma suurus on vähemalt </w:t>
            </w:r>
            <w:r w:rsidR="008B171F" w:rsidRPr="007324A1">
              <w:lastRenderedPageBreak/>
              <w:t>180 </w:t>
            </w:r>
            <w:r w:rsidRPr="007324A1">
              <w:t>mm.</w:t>
            </w:r>
          </w:p>
        </w:tc>
      </w:tr>
      <w:tr w:rsidR="000746C2" w:rsidRPr="007324A1" w:rsidTr="00896838">
        <w:trPr>
          <w:jc w:val="center"/>
        </w:trPr>
        <w:tc>
          <w:tcPr>
            <w:tcW w:w="9752" w:type="dxa"/>
            <w:gridSpan w:val="3"/>
          </w:tcPr>
          <w:p w:rsidR="000746C2" w:rsidRPr="007324A1" w:rsidRDefault="000746C2" w:rsidP="00896838">
            <w:pPr>
              <w:pStyle w:val="ColumnHeading"/>
              <w:jc w:val="left"/>
              <w:rPr>
                <w:szCs w:val="24"/>
              </w:rPr>
            </w:pPr>
            <w:r w:rsidRPr="007324A1">
              <w:lastRenderedPageBreak/>
              <w:t>Muudatusettepanek</w:t>
            </w:r>
          </w:p>
        </w:tc>
      </w:tr>
      <w:tr w:rsidR="000746C2" w:rsidRPr="007324A1" w:rsidTr="00896838">
        <w:trPr>
          <w:jc w:val="center"/>
        </w:trPr>
        <w:tc>
          <w:tcPr>
            <w:tcW w:w="3260" w:type="dxa"/>
          </w:tcPr>
          <w:p w:rsidR="000746C2" w:rsidRPr="007324A1" w:rsidRDefault="000746C2" w:rsidP="00896838">
            <w:pPr>
              <w:pStyle w:val="Normal6"/>
            </w:pPr>
            <w:r w:rsidRPr="007324A1">
              <w:t>Vähemalt 80 mm</w:t>
            </w:r>
            <w:r w:rsidRPr="007324A1">
              <w:rPr>
                <w:b/>
                <w:i/>
                <w:vertAlign w:val="superscript"/>
              </w:rPr>
              <w:t>1a</w:t>
            </w:r>
          </w:p>
        </w:tc>
        <w:tc>
          <w:tcPr>
            <w:tcW w:w="3261" w:type="dxa"/>
          </w:tcPr>
          <w:p w:rsidR="000746C2" w:rsidRPr="007324A1" w:rsidRDefault="000746C2" w:rsidP="00896838">
            <w:pPr>
              <w:pStyle w:val="Normal6"/>
            </w:pPr>
            <w:r w:rsidRPr="007324A1">
              <w:t>ICESi IVb ja IVc rajoon</w:t>
            </w:r>
          </w:p>
        </w:tc>
        <w:tc>
          <w:tcPr>
            <w:tcW w:w="3231" w:type="dxa"/>
          </w:tcPr>
          <w:p w:rsidR="000746C2" w:rsidRPr="007324A1" w:rsidRDefault="000746C2" w:rsidP="00896838">
            <w:pPr>
              <w:pStyle w:val="Normal6"/>
            </w:pPr>
            <w:r w:rsidRPr="007324A1">
              <w:t xml:space="preserve">Hariliku merikeele sihtpüük </w:t>
            </w:r>
            <w:r w:rsidRPr="007324A1">
              <w:rPr>
                <w:b/>
                <w:i/>
              </w:rPr>
              <w:t>(15</w:t>
            </w:r>
            <w:r w:rsidR="008B171F" w:rsidRPr="007324A1">
              <w:rPr>
                <w:b/>
                <w:i/>
              </w:rPr>
              <w:t> </w:t>
            </w:r>
            <w:r w:rsidRPr="007324A1">
              <w:rPr>
                <w:b/>
                <w:i/>
              </w:rPr>
              <w:t>% saagist)</w:t>
            </w:r>
            <w:r w:rsidRPr="007324A1">
              <w:t xml:space="preserve"> piimtraalidega. Võrgu eesosa ülemisse poolde paigaldatakse paneel, mille võrgusilma suurus on vähemalt 180 mm.</w:t>
            </w:r>
          </w:p>
        </w:tc>
      </w:tr>
      <w:tr w:rsidR="000746C2" w:rsidRPr="007324A1" w:rsidTr="00896838">
        <w:trPr>
          <w:jc w:val="center"/>
        </w:trPr>
        <w:tc>
          <w:tcPr>
            <w:tcW w:w="3260" w:type="dxa"/>
          </w:tcPr>
          <w:p w:rsidR="000746C2" w:rsidRPr="007324A1" w:rsidRDefault="000746C2" w:rsidP="00896838">
            <w:pPr>
              <w:pStyle w:val="Normal6"/>
            </w:pPr>
          </w:p>
        </w:tc>
        <w:tc>
          <w:tcPr>
            <w:tcW w:w="3261" w:type="dxa"/>
          </w:tcPr>
          <w:p w:rsidR="000746C2" w:rsidRPr="007324A1" w:rsidRDefault="000746C2" w:rsidP="00896838">
            <w:pPr>
              <w:pStyle w:val="Normal6"/>
            </w:pPr>
          </w:p>
        </w:tc>
        <w:tc>
          <w:tcPr>
            <w:tcW w:w="3231" w:type="dxa"/>
          </w:tcPr>
          <w:p w:rsidR="000746C2" w:rsidRPr="007324A1" w:rsidRDefault="000746C2" w:rsidP="00896838">
            <w:pPr>
              <w:pStyle w:val="Normal6"/>
              <w:rPr>
                <w:b/>
                <w:bCs/>
                <w:i/>
                <w:iCs/>
              </w:rPr>
            </w:pPr>
            <w:r w:rsidRPr="007324A1">
              <w:rPr>
                <w:b/>
                <w:i/>
              </w:rPr>
              <w:t>Merlangi, makrelli ja püügi piirnormidega hõlmamata liikide sihtpüük (üht</w:t>
            </w:r>
            <w:r w:rsidR="00F8114F" w:rsidRPr="007324A1">
              <w:rPr>
                <w:b/>
                <w:i/>
              </w:rPr>
              <w:t>ekokku 55 </w:t>
            </w:r>
            <w:r w:rsidRPr="007324A1">
              <w:rPr>
                <w:b/>
                <w:i/>
              </w:rPr>
              <w:t>% saagist) Paigaldatakse ruutsilmaga paneel ruudu küljega vähemalt 100 mm.</w:t>
            </w:r>
          </w:p>
        </w:tc>
      </w:tr>
      <w:tr w:rsidR="000746C2" w:rsidRPr="007324A1" w:rsidTr="00896838">
        <w:trPr>
          <w:jc w:val="center"/>
        </w:trPr>
        <w:tc>
          <w:tcPr>
            <w:tcW w:w="3260" w:type="dxa"/>
          </w:tcPr>
          <w:p w:rsidR="000746C2" w:rsidRPr="007324A1" w:rsidRDefault="000746C2" w:rsidP="00896838">
            <w:pPr>
              <w:pStyle w:val="Normal6"/>
            </w:pPr>
            <w:r w:rsidRPr="007324A1">
              <w:rPr>
                <w:b/>
                <w:i/>
              </w:rPr>
              <w:t>__________________</w:t>
            </w:r>
          </w:p>
        </w:tc>
        <w:tc>
          <w:tcPr>
            <w:tcW w:w="3261" w:type="dxa"/>
          </w:tcPr>
          <w:p w:rsidR="000746C2" w:rsidRPr="007324A1" w:rsidRDefault="000746C2" w:rsidP="00896838">
            <w:pPr>
              <w:pStyle w:val="Normal6"/>
            </w:pPr>
          </w:p>
        </w:tc>
        <w:tc>
          <w:tcPr>
            <w:tcW w:w="3231" w:type="dxa"/>
          </w:tcPr>
          <w:p w:rsidR="000746C2" w:rsidRPr="007324A1" w:rsidRDefault="000746C2" w:rsidP="00896838">
            <w:pPr>
              <w:pStyle w:val="Normal6"/>
            </w:pPr>
          </w:p>
        </w:tc>
      </w:tr>
      <w:tr w:rsidR="000746C2" w:rsidRPr="007324A1" w:rsidTr="00896838">
        <w:trPr>
          <w:jc w:val="center"/>
        </w:trPr>
        <w:tc>
          <w:tcPr>
            <w:tcW w:w="3260" w:type="dxa"/>
          </w:tcPr>
          <w:p w:rsidR="000746C2" w:rsidRPr="007324A1" w:rsidRDefault="000746C2" w:rsidP="00896838">
            <w:pPr>
              <w:pStyle w:val="Normal6"/>
            </w:pPr>
            <w:r w:rsidRPr="007324A1">
              <w:rPr>
                <w:b/>
                <w:i/>
                <w:vertAlign w:val="superscript"/>
              </w:rPr>
              <w:t>1a</w:t>
            </w:r>
            <w:r w:rsidRPr="007324A1">
              <w:rPr>
                <w:b/>
                <w:i/>
              </w:rPr>
              <w:t xml:space="preserve"> Laevadel on keelatud kasutada piimtraale, mille püüniste võrgusilma suurus on 32–99 mm põhja pool järgmiste koordinaatidega määratud joonest: punkt Ühendkuningriigi idarannikul asukohaga 55° põhjalaiust, seejärel ida poole kuni punktini 55° põhjalaiust ja 5° idapikkust, seejärel põhja poole kuni 56° põhjalaiuseni ja seejärel ida poole kuni 56° põhjalaiusel asuva punktini Taani läänerannikul. 32–119 millimeetrise võrgusilma suurusega piimtraali on keelatud kasutada ICES IIa rajoonis ja selles ICES IV alapiirkonna osas, mis asub 56°00′ põhjalaiusest põhja pool.</w:t>
            </w:r>
          </w:p>
        </w:tc>
        <w:tc>
          <w:tcPr>
            <w:tcW w:w="3261" w:type="dxa"/>
          </w:tcPr>
          <w:p w:rsidR="000746C2" w:rsidRPr="007324A1" w:rsidRDefault="000746C2" w:rsidP="00896838">
            <w:pPr>
              <w:pStyle w:val="Normal6"/>
            </w:pPr>
          </w:p>
        </w:tc>
        <w:tc>
          <w:tcPr>
            <w:tcW w:w="3231" w:type="dxa"/>
          </w:tcPr>
          <w:p w:rsidR="000746C2" w:rsidRPr="007324A1" w:rsidRDefault="000746C2" w:rsidP="00896838">
            <w:pPr>
              <w:pStyle w:val="Normal6"/>
            </w:pP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208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B osa – punkt 1 – tabel – rida 4 b (uus)</w:t>
      </w:r>
    </w:p>
    <w:tbl>
      <w:tblPr>
        <w:tblW w:w="9752" w:type="dxa"/>
        <w:jc w:val="center"/>
        <w:tblLayout w:type="fixed"/>
        <w:tblCellMar>
          <w:left w:w="340" w:type="dxa"/>
          <w:right w:w="340" w:type="dxa"/>
        </w:tblCellMar>
        <w:tblLook w:val="0000" w:firstRow="0" w:lastRow="0" w:firstColumn="0" w:lastColumn="0" w:noHBand="0" w:noVBand="0"/>
      </w:tblPr>
      <w:tblGrid>
        <w:gridCol w:w="3250"/>
        <w:gridCol w:w="1626"/>
        <w:gridCol w:w="1625"/>
        <w:gridCol w:w="3251"/>
      </w:tblGrid>
      <w:tr w:rsidR="000746C2" w:rsidRPr="007324A1" w:rsidTr="00896838">
        <w:trPr>
          <w:jc w:val="center"/>
        </w:trPr>
        <w:tc>
          <w:tcPr>
            <w:tcW w:w="9752" w:type="dxa"/>
            <w:gridSpan w:val="4"/>
          </w:tcPr>
          <w:p w:rsidR="000746C2" w:rsidRPr="007324A1" w:rsidRDefault="000746C2" w:rsidP="00896838">
            <w:pPr>
              <w:keepNext/>
            </w:pPr>
          </w:p>
        </w:tc>
      </w:tr>
      <w:tr w:rsidR="000746C2" w:rsidRPr="007324A1" w:rsidTr="00896838">
        <w:trPr>
          <w:jc w:val="center"/>
        </w:trPr>
        <w:tc>
          <w:tcPr>
            <w:tcW w:w="9752" w:type="dxa"/>
            <w:gridSpan w:val="4"/>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gridSpan w:val="2"/>
          </w:tcPr>
          <w:p w:rsidR="000746C2" w:rsidRPr="007324A1" w:rsidRDefault="000746C2" w:rsidP="00896838">
            <w:pPr>
              <w:pStyle w:val="Normal6"/>
            </w:pPr>
          </w:p>
        </w:tc>
        <w:tc>
          <w:tcPr>
            <w:tcW w:w="4876" w:type="dxa"/>
            <w:gridSpan w:val="2"/>
          </w:tcPr>
          <w:p w:rsidR="000746C2" w:rsidRPr="007324A1" w:rsidRDefault="000746C2" w:rsidP="00896838">
            <w:pPr>
              <w:pStyle w:val="Normal6"/>
              <w:rPr>
                <w:szCs w:val="24"/>
              </w:rPr>
            </w:pPr>
          </w:p>
        </w:tc>
      </w:tr>
      <w:tr w:rsidR="000746C2" w:rsidRPr="007324A1" w:rsidTr="00896838">
        <w:trPr>
          <w:jc w:val="center"/>
        </w:trPr>
        <w:tc>
          <w:tcPr>
            <w:tcW w:w="9752" w:type="dxa"/>
            <w:gridSpan w:val="4"/>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250" w:type="dxa"/>
          </w:tcPr>
          <w:p w:rsidR="000746C2" w:rsidRPr="007324A1" w:rsidRDefault="000746C2" w:rsidP="00896838">
            <w:pPr>
              <w:pStyle w:val="Normal6"/>
              <w:rPr>
                <w:b/>
                <w:bCs/>
                <w:i/>
                <w:iCs/>
              </w:rPr>
            </w:pPr>
            <w:r w:rsidRPr="007324A1">
              <w:rPr>
                <w:b/>
                <w:i/>
              </w:rPr>
              <w:t>Vähemalt 40mm</w:t>
            </w:r>
          </w:p>
        </w:tc>
        <w:tc>
          <w:tcPr>
            <w:tcW w:w="3251" w:type="dxa"/>
            <w:gridSpan w:val="2"/>
          </w:tcPr>
          <w:p w:rsidR="000746C2" w:rsidRPr="007324A1" w:rsidRDefault="000746C2" w:rsidP="00896838">
            <w:pPr>
              <w:pStyle w:val="Normal6"/>
              <w:rPr>
                <w:b/>
                <w:bCs/>
                <w:i/>
                <w:iCs/>
              </w:rPr>
            </w:pPr>
            <w:r w:rsidRPr="007324A1">
              <w:rPr>
                <w:b/>
                <w:i/>
              </w:rPr>
              <w:t>Kogu piirkond</w:t>
            </w:r>
          </w:p>
        </w:tc>
        <w:tc>
          <w:tcPr>
            <w:tcW w:w="3251" w:type="dxa"/>
          </w:tcPr>
          <w:p w:rsidR="000746C2" w:rsidRPr="007324A1" w:rsidRDefault="000746C2" w:rsidP="00896838">
            <w:pPr>
              <w:pStyle w:val="Normal6"/>
              <w:rPr>
                <w:b/>
                <w:bCs/>
                <w:i/>
                <w:iCs/>
              </w:rPr>
            </w:pPr>
            <w:r w:rsidRPr="007324A1">
              <w:rPr>
                <w:b/>
                <w:i/>
              </w:rPr>
              <w:t>Ha</w:t>
            </w:r>
            <w:r w:rsidR="008B171F" w:rsidRPr="007324A1">
              <w:rPr>
                <w:b/>
                <w:i/>
              </w:rPr>
              <w:t>riliku ebakalmaari sihtpüük (85 </w:t>
            </w:r>
            <w:r w:rsidRPr="007324A1">
              <w:rPr>
                <w:b/>
                <w:i/>
              </w:rPr>
              <w:t>% saagist) (Lolignidae, Ommastrephidae).</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209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B osa – punkt 1 – tabel – rida 6</w:t>
      </w:r>
    </w:p>
    <w:tbl>
      <w:tblPr>
        <w:tblW w:w="9752" w:type="dxa"/>
        <w:jc w:val="center"/>
        <w:tblLayout w:type="fixed"/>
        <w:tblCellMar>
          <w:left w:w="340" w:type="dxa"/>
          <w:right w:w="340" w:type="dxa"/>
        </w:tblCellMar>
        <w:tblLook w:val="0000" w:firstRow="0" w:lastRow="0" w:firstColumn="0" w:lastColumn="0" w:noHBand="0" w:noVBand="0"/>
      </w:tblPr>
      <w:tblGrid>
        <w:gridCol w:w="3250"/>
        <w:gridCol w:w="3251"/>
        <w:gridCol w:w="325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3250" w:type="dxa"/>
          </w:tcPr>
          <w:p w:rsidR="000746C2" w:rsidRPr="007324A1" w:rsidRDefault="000746C2" w:rsidP="00896838">
            <w:pPr>
              <w:pStyle w:val="Normal6"/>
            </w:pPr>
            <w:r w:rsidRPr="007324A1">
              <w:t xml:space="preserve">Vähemalt 16 mm </w:t>
            </w:r>
          </w:p>
        </w:tc>
        <w:tc>
          <w:tcPr>
            <w:tcW w:w="3251" w:type="dxa"/>
          </w:tcPr>
          <w:p w:rsidR="000746C2" w:rsidRPr="007324A1" w:rsidRDefault="000746C2" w:rsidP="00896838">
            <w:pPr>
              <w:pStyle w:val="Normal6"/>
            </w:pPr>
            <w:r w:rsidRPr="007324A1">
              <w:t>Kogu piirkond</w:t>
            </w:r>
          </w:p>
        </w:tc>
        <w:tc>
          <w:tcPr>
            <w:tcW w:w="3251" w:type="dxa"/>
          </w:tcPr>
          <w:p w:rsidR="000746C2" w:rsidRPr="007324A1" w:rsidRDefault="000746C2" w:rsidP="00896838">
            <w:pPr>
              <w:pStyle w:val="Normal6"/>
              <w:rPr>
                <w:szCs w:val="24"/>
              </w:rPr>
            </w:pPr>
            <w:r w:rsidRPr="007324A1">
              <w:t>Väikeste pelaagiliste liikide sihtpüük</w:t>
            </w:r>
          </w:p>
        </w:tc>
      </w:tr>
      <w:tr w:rsidR="000746C2" w:rsidRPr="007324A1" w:rsidTr="00896838">
        <w:trPr>
          <w:jc w:val="center"/>
        </w:trPr>
        <w:tc>
          <w:tcPr>
            <w:tcW w:w="3250" w:type="dxa"/>
          </w:tcPr>
          <w:p w:rsidR="000746C2" w:rsidRPr="007324A1" w:rsidRDefault="000746C2" w:rsidP="00896838">
            <w:pPr>
              <w:pStyle w:val="Normal6"/>
            </w:pPr>
          </w:p>
        </w:tc>
        <w:tc>
          <w:tcPr>
            <w:tcW w:w="3251" w:type="dxa"/>
          </w:tcPr>
          <w:p w:rsidR="000746C2" w:rsidRPr="007324A1" w:rsidRDefault="000746C2" w:rsidP="00896838">
            <w:pPr>
              <w:pStyle w:val="Normal6"/>
            </w:pPr>
          </w:p>
        </w:tc>
        <w:tc>
          <w:tcPr>
            <w:tcW w:w="3251" w:type="dxa"/>
          </w:tcPr>
          <w:p w:rsidR="000746C2" w:rsidRPr="007324A1" w:rsidRDefault="000746C2" w:rsidP="00896838">
            <w:pPr>
              <w:pStyle w:val="Normal6"/>
              <w:rPr>
                <w:szCs w:val="24"/>
              </w:rPr>
            </w:pPr>
            <w:r w:rsidRPr="007324A1">
              <w:t xml:space="preserve">Norra tursiku sihtpüük. Norra tursiku püügi korral paigaldatakse sortimisvõre, mille võresamm on </w:t>
            </w:r>
            <w:r w:rsidRPr="007324A1">
              <w:rPr>
                <w:b/>
                <w:i/>
              </w:rPr>
              <w:t>22</w:t>
            </w:r>
            <w:r w:rsidRPr="007324A1">
              <w:t xml:space="preserve"> mm.</w:t>
            </w:r>
          </w:p>
        </w:tc>
      </w:tr>
      <w:tr w:rsidR="000746C2" w:rsidRPr="007324A1" w:rsidTr="00896838">
        <w:trPr>
          <w:jc w:val="center"/>
        </w:trPr>
        <w:tc>
          <w:tcPr>
            <w:tcW w:w="3250" w:type="dxa"/>
          </w:tcPr>
          <w:p w:rsidR="000746C2" w:rsidRPr="007324A1" w:rsidRDefault="000746C2" w:rsidP="00896838">
            <w:pPr>
              <w:pStyle w:val="Normal6"/>
            </w:pPr>
          </w:p>
        </w:tc>
        <w:tc>
          <w:tcPr>
            <w:tcW w:w="3251" w:type="dxa"/>
          </w:tcPr>
          <w:p w:rsidR="000746C2" w:rsidRPr="007324A1" w:rsidRDefault="000746C2" w:rsidP="00896838">
            <w:pPr>
              <w:pStyle w:val="Normal6"/>
            </w:pPr>
          </w:p>
        </w:tc>
        <w:tc>
          <w:tcPr>
            <w:tcW w:w="3251" w:type="dxa"/>
          </w:tcPr>
          <w:p w:rsidR="000746C2" w:rsidRPr="007324A1" w:rsidRDefault="000746C2" w:rsidP="00896838">
            <w:pPr>
              <w:pStyle w:val="Normal6"/>
              <w:rPr>
                <w:szCs w:val="24"/>
              </w:rPr>
            </w:pPr>
            <w:r w:rsidRPr="007324A1">
              <w:rPr>
                <w:b/>
              </w:rPr>
              <w:t>Põhjamere garneeli (Crangon crangon) sihtpüügi korral</w:t>
            </w:r>
            <w:r w:rsidRPr="007324A1">
              <w:t xml:space="preserve"> paigaldatakse sortimisvõre, sõelvõrk või samaväärne selektiivne vahend.</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250" w:type="dxa"/>
          </w:tcPr>
          <w:p w:rsidR="000746C2" w:rsidRPr="007324A1" w:rsidRDefault="000746C2" w:rsidP="00896838">
            <w:pPr>
              <w:pStyle w:val="Normal6"/>
            </w:pPr>
            <w:r w:rsidRPr="007324A1">
              <w:t>Vähemalt 16 mm</w:t>
            </w:r>
          </w:p>
        </w:tc>
        <w:tc>
          <w:tcPr>
            <w:tcW w:w="3251" w:type="dxa"/>
          </w:tcPr>
          <w:p w:rsidR="000746C2" w:rsidRPr="007324A1" w:rsidRDefault="000746C2" w:rsidP="00896838">
            <w:pPr>
              <w:pStyle w:val="Normal6"/>
            </w:pPr>
            <w:r w:rsidRPr="007324A1">
              <w:t>Kogu piirkond</w:t>
            </w:r>
          </w:p>
        </w:tc>
        <w:tc>
          <w:tcPr>
            <w:tcW w:w="3251" w:type="dxa"/>
          </w:tcPr>
          <w:p w:rsidR="000746C2" w:rsidRPr="007324A1" w:rsidRDefault="000746C2" w:rsidP="008B171F">
            <w:pPr>
              <w:pStyle w:val="Normal6"/>
            </w:pPr>
            <w:r w:rsidRPr="007324A1">
              <w:t xml:space="preserve">Väikeste pelaagiliste liikide sihtpüük </w:t>
            </w:r>
            <w:r w:rsidRPr="007324A1">
              <w:rPr>
                <w:b/>
                <w:i/>
              </w:rPr>
              <w:t>(80</w:t>
            </w:r>
            <w:r w:rsidR="008B171F" w:rsidRPr="007324A1">
              <w:rPr>
                <w:b/>
                <w:i/>
              </w:rPr>
              <w:t> </w:t>
            </w:r>
            <w:r w:rsidRPr="007324A1">
              <w:rPr>
                <w:b/>
                <w:i/>
              </w:rPr>
              <w:t>% saagist)</w:t>
            </w:r>
            <w:r w:rsidRPr="007324A1">
              <w:t>.</w:t>
            </w:r>
          </w:p>
        </w:tc>
      </w:tr>
      <w:tr w:rsidR="000746C2" w:rsidRPr="007324A1" w:rsidTr="00896838">
        <w:trPr>
          <w:jc w:val="center"/>
        </w:trPr>
        <w:tc>
          <w:tcPr>
            <w:tcW w:w="3250" w:type="dxa"/>
          </w:tcPr>
          <w:p w:rsidR="000746C2" w:rsidRPr="007324A1" w:rsidRDefault="000746C2" w:rsidP="00896838">
            <w:pPr>
              <w:pStyle w:val="Normal6"/>
            </w:pPr>
          </w:p>
        </w:tc>
        <w:tc>
          <w:tcPr>
            <w:tcW w:w="3251" w:type="dxa"/>
          </w:tcPr>
          <w:p w:rsidR="000746C2" w:rsidRPr="007324A1" w:rsidRDefault="000746C2" w:rsidP="00896838">
            <w:pPr>
              <w:pStyle w:val="Normal6"/>
            </w:pPr>
          </w:p>
        </w:tc>
        <w:tc>
          <w:tcPr>
            <w:tcW w:w="3251" w:type="dxa"/>
          </w:tcPr>
          <w:p w:rsidR="000746C2" w:rsidRPr="007324A1" w:rsidRDefault="000746C2" w:rsidP="00896838">
            <w:pPr>
              <w:pStyle w:val="Normal6"/>
            </w:pPr>
            <w:r w:rsidRPr="007324A1">
              <w:t xml:space="preserve">Norra tursiku sihtpüük </w:t>
            </w:r>
            <w:r w:rsidR="008B171F" w:rsidRPr="007324A1">
              <w:rPr>
                <w:b/>
                <w:i/>
              </w:rPr>
              <w:t>(50 </w:t>
            </w:r>
            <w:r w:rsidRPr="007324A1">
              <w:rPr>
                <w:b/>
                <w:i/>
              </w:rPr>
              <w:t>% saagist)</w:t>
            </w:r>
            <w:r w:rsidRPr="007324A1">
              <w:t xml:space="preserve">. Norra tursiku püügil korral paigaldatakse sortimisvõre, mille võresamm on kuni </w:t>
            </w:r>
            <w:r w:rsidRPr="007324A1">
              <w:rPr>
                <w:b/>
                <w:i/>
              </w:rPr>
              <w:lastRenderedPageBreak/>
              <w:t>35</w:t>
            </w:r>
            <w:r w:rsidR="008B171F" w:rsidRPr="007324A1">
              <w:t> </w:t>
            </w:r>
            <w:r w:rsidRPr="007324A1">
              <w:t>mm.</w:t>
            </w:r>
          </w:p>
        </w:tc>
      </w:tr>
      <w:tr w:rsidR="000746C2" w:rsidRPr="007324A1" w:rsidTr="00896838">
        <w:trPr>
          <w:jc w:val="center"/>
        </w:trPr>
        <w:tc>
          <w:tcPr>
            <w:tcW w:w="3250" w:type="dxa"/>
          </w:tcPr>
          <w:p w:rsidR="000746C2" w:rsidRPr="007324A1" w:rsidRDefault="000746C2" w:rsidP="00896838">
            <w:pPr>
              <w:pStyle w:val="Normal6"/>
            </w:pPr>
          </w:p>
        </w:tc>
        <w:tc>
          <w:tcPr>
            <w:tcW w:w="3251" w:type="dxa"/>
          </w:tcPr>
          <w:p w:rsidR="000746C2" w:rsidRPr="007324A1" w:rsidRDefault="000746C2" w:rsidP="00896838">
            <w:pPr>
              <w:pStyle w:val="Normal6"/>
            </w:pPr>
          </w:p>
        </w:tc>
        <w:tc>
          <w:tcPr>
            <w:tcW w:w="3251" w:type="dxa"/>
          </w:tcPr>
          <w:p w:rsidR="000746C2" w:rsidRPr="007324A1" w:rsidRDefault="000746C2" w:rsidP="00896838">
            <w:pPr>
              <w:pStyle w:val="Normal6"/>
            </w:pPr>
            <w:r w:rsidRPr="007324A1">
              <w:rPr>
                <w:b/>
                <w:i/>
              </w:rPr>
              <w:t>Kreveti ja Aisopos</w:t>
            </w:r>
            <w:r w:rsidR="008B171F" w:rsidRPr="007324A1">
              <w:rPr>
                <w:b/>
                <w:i/>
              </w:rPr>
              <w:t>e süvameregarneeli sihtpüük (90 </w:t>
            </w:r>
            <w:r w:rsidRPr="007324A1">
              <w:rPr>
                <w:b/>
                <w:i/>
              </w:rPr>
              <w:t>% saagist)</w:t>
            </w:r>
            <w:r w:rsidRPr="007324A1">
              <w:t>.</w:t>
            </w:r>
            <w:r w:rsidRPr="007324A1">
              <w:rPr>
                <w:b/>
                <w:i/>
              </w:rPr>
              <w:t xml:space="preserve"> </w:t>
            </w:r>
            <w:r w:rsidRPr="007324A1">
              <w:t xml:space="preserve">Paigaldatakse </w:t>
            </w:r>
            <w:r w:rsidRPr="007324A1">
              <w:rPr>
                <w:b/>
                <w:i/>
              </w:rPr>
              <w:t>sõelvõrk või</w:t>
            </w:r>
            <w:r w:rsidRPr="007324A1">
              <w:t xml:space="preserve"> sortimisvõre </w:t>
            </w:r>
            <w:r w:rsidRPr="007324A1">
              <w:rPr>
                <w:b/>
                <w:i/>
              </w:rPr>
              <w:t>kooskõlas siseriiklike eeskirjadega</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210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B osa – punkt 2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t>Passiivvõrkude võrgusilma standardsuurus</w:t>
            </w:r>
          </w:p>
        </w:tc>
        <w:tc>
          <w:tcPr>
            <w:tcW w:w="4876" w:type="dxa"/>
          </w:tcPr>
          <w:p w:rsidR="000746C2" w:rsidRPr="007324A1" w:rsidRDefault="000746C2" w:rsidP="00896838">
            <w:pPr>
              <w:pStyle w:val="Normal6"/>
              <w:rPr>
                <w:szCs w:val="24"/>
              </w:rPr>
            </w:pPr>
            <w:r w:rsidRPr="007324A1">
              <w:t>2.</w:t>
            </w:r>
            <w:r w:rsidRPr="007324A1">
              <w:tab/>
              <w:t xml:space="preserve">Passiivvõrkude </w:t>
            </w:r>
            <w:r w:rsidRPr="007324A1">
              <w:rPr>
                <w:b/>
                <w:i/>
              </w:rPr>
              <w:t>ja triivvõrkude</w:t>
            </w:r>
            <w:r w:rsidRPr="007324A1">
              <w:t xml:space="preserve"> võrgusilma standardsuurus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211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B osa – punkt 2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Põhjameres ja Skagerrakis/Kattegatis kehtivad järgmised passiivvõrkude võrgusilma suurused.</w:t>
            </w:r>
          </w:p>
        </w:tc>
        <w:tc>
          <w:tcPr>
            <w:tcW w:w="4876" w:type="dxa"/>
          </w:tcPr>
          <w:p w:rsidR="000746C2" w:rsidRPr="007324A1" w:rsidRDefault="000746C2" w:rsidP="00896838">
            <w:pPr>
              <w:pStyle w:val="Normal6"/>
              <w:rPr>
                <w:szCs w:val="24"/>
              </w:rPr>
            </w:pPr>
            <w:r w:rsidRPr="007324A1">
              <w:t xml:space="preserve">Põhjameres ja Skagerrakis/Kattegatis kehtivad järgmised passiivvõrkude </w:t>
            </w:r>
            <w:r w:rsidRPr="007324A1">
              <w:rPr>
                <w:b/>
                <w:i/>
              </w:rPr>
              <w:t>ja triivvõrkude</w:t>
            </w:r>
            <w:r w:rsidRPr="007324A1">
              <w:t xml:space="preserve"> võrgusilma suurused.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212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C osa – punkt 1 – punkt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1.1.</w:t>
            </w:r>
            <w:r w:rsidRPr="007324A1">
              <w:tab/>
              <w:t xml:space="preserve">Tobia püük veetavate püünistega, mille noodapära võrgusilma suurus on väiksem kui </w:t>
            </w:r>
            <w:r w:rsidRPr="007324A1">
              <w:rPr>
                <w:b/>
                <w:i/>
              </w:rPr>
              <w:t>80 mm, või passiivvõrkudega, mille võrgusilma suurus on väiksem kui 100</w:t>
            </w:r>
            <w:r w:rsidRPr="007324A1">
              <w:t xml:space="preserve"> mm, on keelatud geograafilises piirkonnas, mis asub Inglismaa ja Šotimaa idaranniku ning järgmiste ülemaailmse geodeetilise süsteemi (WGS84) kohaste koordinaatidega määratud loksodroomide </w:t>
            </w:r>
            <w:r w:rsidRPr="007324A1">
              <w:lastRenderedPageBreak/>
              <w:t>vahel:</w:t>
            </w:r>
          </w:p>
        </w:tc>
        <w:tc>
          <w:tcPr>
            <w:tcW w:w="4876" w:type="dxa"/>
          </w:tcPr>
          <w:p w:rsidR="000746C2" w:rsidRPr="007324A1" w:rsidRDefault="000746C2" w:rsidP="00896838">
            <w:pPr>
              <w:pStyle w:val="Normal6"/>
              <w:rPr>
                <w:szCs w:val="24"/>
              </w:rPr>
            </w:pPr>
            <w:r w:rsidRPr="007324A1">
              <w:lastRenderedPageBreak/>
              <w:t>1.1.</w:t>
            </w:r>
            <w:r w:rsidRPr="007324A1">
              <w:tab/>
              <w:t xml:space="preserve">Tobia püük veetavate püünistega, mille noodapära võrgusilma suurus on väiksem kui </w:t>
            </w:r>
            <w:r w:rsidRPr="007324A1">
              <w:rPr>
                <w:b/>
                <w:i/>
              </w:rPr>
              <w:t>32</w:t>
            </w:r>
            <w:r w:rsidRPr="007324A1">
              <w:t xml:space="preserve"> mm, on keelatud geograafilises piirkonnas, mis asub Inglismaa ja Šotimaa idaranniku ning järgmiste ülemaailmse geodeetilise süsteemi (WGS84) kohaste koordinaatidega määratud loksodroomide vahel: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213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C osa – punkt 2 – punkt 2.2 – taane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w:t>
            </w:r>
            <w:r w:rsidRPr="007324A1">
              <w:tab/>
              <w:t>laevad, mille mootori võimsus ei ületa 221 kW ja mis kasutavad põhjatraale või ankurdatud põhjanootasid;</w:t>
            </w:r>
          </w:p>
        </w:tc>
        <w:tc>
          <w:tcPr>
            <w:tcW w:w="4876" w:type="dxa"/>
          </w:tcPr>
          <w:p w:rsidR="000746C2" w:rsidRPr="007324A1" w:rsidRDefault="000746C2" w:rsidP="008B171F">
            <w:pPr>
              <w:pStyle w:val="Normal6"/>
              <w:rPr>
                <w:szCs w:val="24"/>
              </w:rPr>
            </w:pPr>
            <w:r w:rsidRPr="007324A1">
              <w:rPr>
                <w:i/>
              </w:rPr>
              <w:t>(Ei puuduta eestikeelset versiooni.)</w:t>
            </w:r>
            <w:r w:rsidRPr="007324A1">
              <w:t xml:space="preserve"> </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214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C osa – punkt 2 – punkt 2.2 – taane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w:t>
            </w:r>
            <w:r w:rsidRPr="007324A1">
              <w:tab/>
              <w:t>paarislaevad, mille mootorite võimsused kokku ei ületa mingil juhul 221 kW ja mis kasutavad paarispüügi põhjatraale;</w:t>
            </w:r>
          </w:p>
        </w:tc>
        <w:tc>
          <w:tcPr>
            <w:tcW w:w="4876" w:type="dxa"/>
          </w:tcPr>
          <w:p w:rsidR="000746C2" w:rsidRPr="007324A1" w:rsidRDefault="000746C2" w:rsidP="008B171F">
            <w:pPr>
              <w:pStyle w:val="Normal6"/>
              <w:rPr>
                <w:szCs w:val="24"/>
              </w:rPr>
            </w:pPr>
            <w:r w:rsidRPr="007324A1">
              <w:rPr>
                <w:i/>
              </w:rPr>
              <w:t>(Ei puuduta eestikeelset versiooni.)</w:t>
            </w:r>
            <w:r w:rsidRPr="007324A1">
              <w:t xml:space="preserve"> </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215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C osa – punkt 2 – punkt 2.2 – taane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w:t>
            </w:r>
            <w:r w:rsidRPr="007324A1">
              <w:tab/>
              <w:t xml:space="preserve">laevadel, mille mootori võimsus ületab 221 kW, on lubatud kasutada põhjatraale või ankurdatud põhjanootasid, ning paarislaevadel, mille mootorite võimsused kokku ületavad 221 kW, on lubatud kasutada paarispüügi põhjatraale tingimusel, et sellised laevad ei tegele lesta või hariliku merikeele sihtpüügiga ning järgivad käesoleva lisa B osas esitatud võrgusilma suurusega seotud eeskirju. </w:t>
            </w:r>
          </w:p>
        </w:tc>
        <w:tc>
          <w:tcPr>
            <w:tcW w:w="4876" w:type="dxa"/>
          </w:tcPr>
          <w:p w:rsidR="000746C2" w:rsidRPr="007324A1" w:rsidRDefault="000746C2" w:rsidP="008B171F">
            <w:pPr>
              <w:pStyle w:val="Normal6"/>
              <w:rPr>
                <w:szCs w:val="24"/>
              </w:rPr>
            </w:pPr>
            <w:r w:rsidRPr="007324A1">
              <w:rPr>
                <w:i/>
              </w:rPr>
              <w:t>(Ei puuduta eestikeelset versiooni.)</w:t>
            </w:r>
            <w:r w:rsidRPr="007324A1">
              <w:t xml:space="preserve"> </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216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 lisa – C osa – punkt 6 – punkt 6.2</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0746C2" w:rsidRPr="007324A1" w:rsidTr="00896838">
        <w:trPr>
          <w:gridAfter w:val="1"/>
          <w:wAfter w:w="340" w:type="dxa"/>
          <w:jc w:val="center"/>
        </w:trPr>
        <w:tc>
          <w:tcPr>
            <w:tcW w:w="9752" w:type="dxa"/>
            <w:gridSpan w:val="4"/>
          </w:tcPr>
          <w:p w:rsidR="000746C2" w:rsidRPr="007324A1" w:rsidRDefault="000746C2" w:rsidP="00896838">
            <w:pPr>
              <w:keepNext/>
            </w:pPr>
          </w:p>
        </w:tc>
      </w:tr>
      <w:tr w:rsidR="000746C2" w:rsidRPr="007324A1" w:rsidTr="00896838">
        <w:trPr>
          <w:gridAfter w:val="1"/>
          <w:wAfter w:w="340" w:type="dxa"/>
          <w:jc w:val="center"/>
        </w:trPr>
        <w:tc>
          <w:tcPr>
            <w:tcW w:w="4876" w:type="dxa"/>
            <w:gridSpan w:val="2"/>
          </w:tcPr>
          <w:p w:rsidR="000746C2" w:rsidRPr="007324A1" w:rsidRDefault="000746C2" w:rsidP="00896838">
            <w:pPr>
              <w:pStyle w:val="ColumnHeading"/>
              <w:keepNext/>
            </w:pPr>
            <w:r w:rsidRPr="007324A1">
              <w:t>Komisjoni ettepanek</w:t>
            </w:r>
          </w:p>
        </w:tc>
        <w:tc>
          <w:tcPr>
            <w:tcW w:w="4876" w:type="dxa"/>
            <w:gridSpan w:val="2"/>
          </w:tcPr>
          <w:p w:rsidR="000746C2" w:rsidRPr="007324A1" w:rsidRDefault="000746C2" w:rsidP="00896838">
            <w:pPr>
              <w:pStyle w:val="ColumnHeading"/>
              <w:keepNext/>
            </w:pPr>
            <w:r w:rsidRPr="007324A1">
              <w:t>Muudatusettepanek</w:t>
            </w:r>
          </w:p>
        </w:tc>
      </w:tr>
      <w:tr w:rsidR="000746C2" w:rsidRPr="007324A1" w:rsidTr="00896838">
        <w:tblPrEx>
          <w:tblLook w:val="04A0" w:firstRow="1" w:lastRow="0" w:firstColumn="1" w:lastColumn="0" w:noHBand="0" w:noVBand="1"/>
        </w:tblPrEx>
        <w:trPr>
          <w:gridBefore w:val="1"/>
          <w:wBefore w:w="340" w:type="dxa"/>
          <w:jc w:val="center"/>
        </w:trPr>
        <w:tc>
          <w:tcPr>
            <w:tcW w:w="4876" w:type="dxa"/>
            <w:gridSpan w:val="2"/>
            <w:hideMark/>
          </w:tcPr>
          <w:p w:rsidR="000746C2" w:rsidRPr="007324A1" w:rsidRDefault="000746C2" w:rsidP="00896838">
            <w:pPr>
              <w:pStyle w:val="Normal6"/>
            </w:pPr>
            <w:r w:rsidRPr="007324A1">
              <w:t>6.2</w:t>
            </w:r>
            <w:r w:rsidRPr="007324A1">
              <w:tab/>
            </w:r>
            <w:r w:rsidRPr="007324A1">
              <w:rPr>
                <w:b/>
                <w:i/>
              </w:rPr>
              <w:t>Määruse</w:t>
            </w:r>
            <w:r w:rsidRPr="007324A1">
              <w:t xml:space="preserve"> (</w:t>
            </w:r>
            <w:r w:rsidRPr="007324A1">
              <w:rPr>
                <w:b/>
                <w:i/>
              </w:rPr>
              <w:t>EÜ</w:t>
            </w:r>
            <w:r w:rsidRPr="007324A1">
              <w:t xml:space="preserve">) </w:t>
            </w:r>
            <w:r w:rsidRPr="007324A1">
              <w:rPr>
                <w:b/>
                <w:i/>
              </w:rPr>
              <w:t>nr 2347</w:t>
            </w:r>
            <w:r w:rsidRPr="007324A1">
              <w:t>/</w:t>
            </w:r>
            <w:r w:rsidRPr="007324A1">
              <w:rPr>
                <w:b/>
                <w:i/>
              </w:rPr>
              <w:t>2002</w:t>
            </w:r>
            <w:r w:rsidRPr="007324A1">
              <w:rPr>
                <w:b/>
                <w:i/>
                <w:vertAlign w:val="superscript"/>
              </w:rPr>
              <w:t>1</w:t>
            </w:r>
            <w:r w:rsidRPr="007324A1">
              <w:t xml:space="preserve"> I lisas loetletud süvamerehaide sihtpüük on keelatud vetes, mille kaardistatud sügavus on vähem kui 600 meetrit. Juhupüügi korral jäetakse </w:t>
            </w:r>
            <w:r w:rsidRPr="007324A1">
              <w:rPr>
                <w:b/>
                <w:i/>
              </w:rPr>
              <w:t>süvamerehaid</w:t>
            </w:r>
            <w:r w:rsidRPr="007324A1">
              <w:t xml:space="preserve"> laeva pardale. Selline saak lossitakse ja arvestatakse kvoodist maha. Kui mis tahes liikmesriigi laevad püüavad juhuslikult süvamerehaisid rohkem kui 10 tonni, ei saa need laevad enam kasutada punktis 6.1 sätestatud erandeid.</w:t>
            </w:r>
          </w:p>
        </w:tc>
        <w:tc>
          <w:tcPr>
            <w:tcW w:w="4876" w:type="dxa"/>
            <w:gridSpan w:val="2"/>
            <w:hideMark/>
          </w:tcPr>
          <w:p w:rsidR="000746C2" w:rsidRPr="007324A1" w:rsidRDefault="000746C2" w:rsidP="00896838">
            <w:pPr>
              <w:pStyle w:val="Normal6"/>
              <w:rPr>
                <w:szCs w:val="24"/>
              </w:rPr>
            </w:pPr>
            <w:r w:rsidRPr="007324A1">
              <w:t>6.2</w:t>
            </w:r>
            <w:r w:rsidRPr="007324A1">
              <w:tab/>
            </w:r>
            <w:r w:rsidRPr="007324A1">
              <w:rPr>
                <w:b/>
                <w:i/>
              </w:rPr>
              <w:t>Euroopa Parlamendi ja nõukogu määruse</w:t>
            </w:r>
            <w:r w:rsidRPr="007324A1">
              <w:t xml:space="preserve"> (</w:t>
            </w:r>
            <w:r w:rsidRPr="007324A1">
              <w:rPr>
                <w:b/>
                <w:i/>
              </w:rPr>
              <w:t>EL</w:t>
            </w:r>
            <w:r w:rsidRPr="007324A1">
              <w:t xml:space="preserve">) </w:t>
            </w:r>
            <w:r w:rsidRPr="007324A1">
              <w:rPr>
                <w:b/>
                <w:i/>
              </w:rPr>
              <w:t>2016</w:t>
            </w:r>
            <w:r w:rsidRPr="007324A1">
              <w:t>/</w:t>
            </w:r>
            <w:r w:rsidRPr="007324A1">
              <w:rPr>
                <w:b/>
                <w:i/>
              </w:rPr>
              <w:t>2336</w:t>
            </w:r>
            <w:r w:rsidRPr="007324A1">
              <w:rPr>
                <w:b/>
                <w:i/>
                <w:vertAlign w:val="superscript"/>
              </w:rPr>
              <w:t>1</w:t>
            </w:r>
            <w:r w:rsidRPr="007324A1">
              <w:t xml:space="preserve"> I lisas loetletud süvamerehaide sihtpüük on keelatud vetes, mille kaardistatud sügavus on vähem kui 600 meetrit. </w:t>
            </w:r>
            <w:r w:rsidRPr="007324A1">
              <w:rPr>
                <w:b/>
                <w:i/>
              </w:rPr>
              <w:t xml:space="preserve">ELi õigusaktides sõnaselgelt keelatuks liigitatud süvamerehaide </w:t>
            </w:r>
            <w:r w:rsidRPr="007324A1">
              <w:t xml:space="preserve">juhupüügi korral </w:t>
            </w:r>
            <w:r w:rsidRPr="007324A1">
              <w:rPr>
                <w:b/>
                <w:i/>
              </w:rPr>
              <w:t xml:space="preserve">tuleb need viivitamata merre tagasi heita. Süvamerehai liikide puhul, mille suhtes kohaldatakse püügi piirnorme, </w:t>
            </w:r>
            <w:r w:rsidRPr="007324A1">
              <w:t xml:space="preserve">jäetakse </w:t>
            </w:r>
            <w:r w:rsidRPr="007324A1">
              <w:rPr>
                <w:b/>
                <w:i/>
              </w:rPr>
              <w:t>saak</w:t>
            </w:r>
            <w:r w:rsidRPr="007324A1">
              <w:t xml:space="preserve"> laeva pardale. Selline saak lossitakse ja arvestatakse kvoodist maha</w:t>
            </w:r>
            <w:r w:rsidRPr="007324A1">
              <w:rPr>
                <w:b/>
                <w:i/>
              </w:rPr>
              <w:t>.</w:t>
            </w:r>
            <w:r w:rsidRPr="007324A1">
              <w:t xml:space="preserve"> </w:t>
            </w:r>
            <w:r w:rsidRPr="007324A1">
              <w:rPr>
                <w:b/>
                <w:i/>
              </w:rPr>
              <w:t>Kui liikmesriigil ei ole piisavalt kvoote järel, võib komisjon kohaldada määruse (EL) nr 1224/2009 artikli 105 lõiget 5</w:t>
            </w:r>
            <w:r w:rsidRPr="007324A1">
              <w:t>. Kui mis tahes liikmesriigi laevad püüavad juhuslikult süvamerehaisid rohkem kui 10 tonni, ei saa need laevad enam kasutada punktis 6.1 sätestatud erandeid.</w:t>
            </w:r>
          </w:p>
        </w:tc>
      </w:tr>
      <w:tr w:rsidR="000746C2" w:rsidRPr="007324A1" w:rsidTr="00896838">
        <w:tblPrEx>
          <w:tblLook w:val="04A0" w:firstRow="1" w:lastRow="0" w:firstColumn="1" w:lastColumn="0" w:noHBand="0" w:noVBand="1"/>
        </w:tblPrEx>
        <w:trPr>
          <w:gridBefore w:val="1"/>
          <w:wBefore w:w="340" w:type="dxa"/>
          <w:jc w:val="center"/>
        </w:trPr>
        <w:tc>
          <w:tcPr>
            <w:tcW w:w="4876" w:type="dxa"/>
            <w:gridSpan w:val="2"/>
            <w:hideMark/>
          </w:tcPr>
          <w:p w:rsidR="000746C2" w:rsidRPr="007324A1" w:rsidRDefault="000746C2" w:rsidP="00896838">
            <w:pPr>
              <w:pStyle w:val="Normal6"/>
            </w:pPr>
            <w:r w:rsidRPr="007324A1">
              <w:rPr>
                <w:b/>
                <w:i/>
              </w:rPr>
              <w:t>__________________</w:t>
            </w:r>
          </w:p>
        </w:tc>
        <w:tc>
          <w:tcPr>
            <w:tcW w:w="4876" w:type="dxa"/>
            <w:gridSpan w:val="2"/>
          </w:tcPr>
          <w:p w:rsidR="000746C2" w:rsidRPr="007324A1" w:rsidRDefault="000746C2" w:rsidP="00896838">
            <w:pPr>
              <w:pStyle w:val="Normal6"/>
              <w:rPr>
                <w:szCs w:val="24"/>
              </w:rPr>
            </w:pPr>
            <w:r w:rsidRPr="007324A1">
              <w:t>__________________</w:t>
            </w:r>
          </w:p>
        </w:tc>
      </w:tr>
      <w:tr w:rsidR="000746C2" w:rsidRPr="007324A1" w:rsidTr="00896838">
        <w:tblPrEx>
          <w:tblLook w:val="04A0" w:firstRow="1" w:lastRow="0" w:firstColumn="1" w:lastColumn="0" w:noHBand="0" w:noVBand="1"/>
        </w:tblPrEx>
        <w:trPr>
          <w:gridBefore w:val="1"/>
          <w:wBefore w:w="340" w:type="dxa"/>
          <w:jc w:val="center"/>
        </w:trPr>
        <w:tc>
          <w:tcPr>
            <w:tcW w:w="4876" w:type="dxa"/>
            <w:gridSpan w:val="2"/>
            <w:hideMark/>
          </w:tcPr>
          <w:p w:rsidR="000746C2" w:rsidRPr="007324A1" w:rsidRDefault="000746C2" w:rsidP="00896838">
            <w:pPr>
              <w:pStyle w:val="Normal6"/>
            </w:pPr>
            <w:r w:rsidRPr="007324A1">
              <w:rPr>
                <w:vertAlign w:val="superscript"/>
              </w:rPr>
              <w:t xml:space="preserve">1 </w:t>
            </w:r>
            <w:r w:rsidRPr="007324A1">
              <w:t xml:space="preserve">Nõukogu </w:t>
            </w:r>
            <w:r w:rsidRPr="007324A1">
              <w:rPr>
                <w:b/>
                <w:i/>
              </w:rPr>
              <w:t>16</w:t>
            </w:r>
            <w:r w:rsidRPr="007324A1">
              <w:t>.</w:t>
            </w:r>
            <w:r w:rsidRPr="007324A1">
              <w:rPr>
                <w:b/>
                <w:i/>
              </w:rPr>
              <w:t xml:space="preserve"> </w:t>
            </w:r>
            <w:r w:rsidRPr="007324A1">
              <w:t xml:space="preserve">detsembri </w:t>
            </w:r>
            <w:r w:rsidRPr="007324A1">
              <w:rPr>
                <w:b/>
                <w:i/>
              </w:rPr>
              <w:t>2002</w:t>
            </w:r>
            <w:r w:rsidRPr="007324A1">
              <w:t>. aasta määrus (</w:t>
            </w:r>
            <w:r w:rsidRPr="007324A1">
              <w:rPr>
                <w:b/>
                <w:i/>
              </w:rPr>
              <w:t>EÜ</w:t>
            </w:r>
            <w:r w:rsidRPr="007324A1">
              <w:t xml:space="preserve">) </w:t>
            </w:r>
            <w:r w:rsidRPr="007324A1">
              <w:rPr>
                <w:b/>
                <w:i/>
              </w:rPr>
              <w:t>nr 2347</w:t>
            </w:r>
            <w:r w:rsidRPr="007324A1">
              <w:t>/</w:t>
            </w:r>
            <w:r w:rsidRPr="007324A1">
              <w:rPr>
                <w:b/>
                <w:i/>
              </w:rPr>
              <w:t>2002</w:t>
            </w:r>
            <w:r w:rsidRPr="007324A1">
              <w:t xml:space="preserve">, millega kehtestatakse süvamere kalavarude püügi </w:t>
            </w:r>
            <w:r w:rsidRPr="007324A1">
              <w:rPr>
                <w:b/>
                <w:i/>
              </w:rPr>
              <w:t>suhtes kohaldatavad konkreetsed juurdepääsunõuded ja nendega seotud tingimused</w:t>
            </w:r>
            <w:r w:rsidRPr="007324A1">
              <w:t xml:space="preserve"> (</w:t>
            </w:r>
            <w:r w:rsidRPr="007324A1">
              <w:rPr>
                <w:b/>
                <w:i/>
              </w:rPr>
              <w:t>EÜT L 351</w:t>
            </w:r>
            <w:r w:rsidRPr="007324A1">
              <w:t xml:space="preserve">, </w:t>
            </w:r>
            <w:r w:rsidRPr="007324A1">
              <w:rPr>
                <w:b/>
                <w:i/>
              </w:rPr>
              <w:t>28</w:t>
            </w:r>
            <w:r w:rsidRPr="007324A1">
              <w:t>.12.</w:t>
            </w:r>
            <w:r w:rsidRPr="007324A1">
              <w:rPr>
                <w:b/>
                <w:i/>
              </w:rPr>
              <w:t>2002</w:t>
            </w:r>
            <w:r w:rsidRPr="007324A1">
              <w:t>, lk</w:t>
            </w:r>
            <w:r w:rsidRPr="007324A1">
              <w:rPr>
                <w:b/>
                <w:i/>
              </w:rPr>
              <w:t xml:space="preserve"> 6</w:t>
            </w:r>
            <w:r w:rsidRPr="007324A1">
              <w:t>).</w:t>
            </w:r>
          </w:p>
        </w:tc>
        <w:tc>
          <w:tcPr>
            <w:tcW w:w="4876" w:type="dxa"/>
            <w:gridSpan w:val="2"/>
          </w:tcPr>
          <w:p w:rsidR="000746C2" w:rsidRPr="007324A1" w:rsidRDefault="000746C2" w:rsidP="00896838">
            <w:pPr>
              <w:pStyle w:val="Normal6"/>
              <w:rPr>
                <w:szCs w:val="24"/>
              </w:rPr>
            </w:pPr>
            <w:r w:rsidRPr="007324A1">
              <w:rPr>
                <w:vertAlign w:val="superscript"/>
              </w:rPr>
              <w:t>1</w:t>
            </w:r>
            <w:r w:rsidRPr="007324A1">
              <w:t xml:space="preserve"> </w:t>
            </w:r>
            <w:r w:rsidRPr="007324A1">
              <w:rPr>
                <w:b/>
                <w:i/>
              </w:rPr>
              <w:t xml:space="preserve">Euroopa Parlamendi ja </w:t>
            </w:r>
            <w:r w:rsidRPr="007324A1">
              <w:t xml:space="preserve">nõukogu </w:t>
            </w:r>
            <w:r w:rsidRPr="007324A1">
              <w:rPr>
                <w:b/>
                <w:i/>
              </w:rPr>
              <w:t>14</w:t>
            </w:r>
            <w:r w:rsidRPr="007324A1">
              <w:t>.</w:t>
            </w:r>
            <w:r w:rsidRPr="007324A1">
              <w:rPr>
                <w:b/>
                <w:i/>
              </w:rPr>
              <w:t> </w:t>
            </w:r>
            <w:r w:rsidRPr="007324A1">
              <w:t xml:space="preserve">detsembri </w:t>
            </w:r>
            <w:r w:rsidRPr="007324A1">
              <w:rPr>
                <w:b/>
                <w:i/>
              </w:rPr>
              <w:t>2016</w:t>
            </w:r>
            <w:r w:rsidRPr="007324A1">
              <w:t>. aasta määrus (</w:t>
            </w:r>
            <w:r w:rsidRPr="007324A1">
              <w:rPr>
                <w:b/>
                <w:i/>
              </w:rPr>
              <w:t>EL</w:t>
            </w:r>
            <w:r w:rsidRPr="007324A1">
              <w:t xml:space="preserve">) </w:t>
            </w:r>
            <w:r w:rsidRPr="007324A1">
              <w:rPr>
                <w:b/>
                <w:i/>
              </w:rPr>
              <w:t>2016</w:t>
            </w:r>
            <w:r w:rsidRPr="007324A1">
              <w:t>/</w:t>
            </w:r>
            <w:r w:rsidRPr="007324A1">
              <w:rPr>
                <w:b/>
                <w:i/>
              </w:rPr>
              <w:t>2336</w:t>
            </w:r>
            <w:r w:rsidRPr="007324A1">
              <w:t xml:space="preserve">, millega kehtestatakse süvamere kalavarude püügi </w:t>
            </w:r>
            <w:r w:rsidRPr="007324A1">
              <w:rPr>
                <w:b/>
                <w:i/>
              </w:rPr>
              <w:t>eritingimused Kirde-Atlandil ja kalapüügisätted Kirde-Atlandi rahvusvahelistes vetes ning tunnistatakse kehtetuks nõukogu määrus</w:t>
            </w:r>
            <w:r w:rsidRPr="007324A1">
              <w:t xml:space="preserve"> (</w:t>
            </w:r>
            <w:r w:rsidRPr="007324A1">
              <w:rPr>
                <w:b/>
                <w:i/>
              </w:rPr>
              <w:t>EÜ) nr 2347/2002 (ELT L 354</w:t>
            </w:r>
            <w:r w:rsidRPr="007324A1">
              <w:t xml:space="preserve">, </w:t>
            </w:r>
            <w:r w:rsidRPr="007324A1">
              <w:rPr>
                <w:b/>
                <w:i/>
              </w:rPr>
              <w:t>23</w:t>
            </w:r>
            <w:r w:rsidRPr="007324A1">
              <w:t>.12.</w:t>
            </w:r>
            <w:r w:rsidRPr="007324A1">
              <w:rPr>
                <w:b/>
                <w:i/>
              </w:rPr>
              <w:t>2016</w:t>
            </w:r>
            <w:r w:rsidRPr="007324A1">
              <w:t>, lk</w:t>
            </w:r>
            <w:r w:rsidRPr="007324A1">
              <w:rPr>
                <w:b/>
                <w:i/>
              </w:rPr>
              <w:t> 1</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217</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V lisa – E osa – punkt 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2. Elektriimpulssidega kalapüük on lubatud üksnes juhul, kui:</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 xml:space="preserve">– maksimaalne elektrivoolu võimsus </w:t>
            </w:r>
            <w:r w:rsidRPr="007324A1">
              <w:rPr>
                <w:b/>
                <w:i/>
              </w:rPr>
              <w:lastRenderedPageBreak/>
              <w:t>kilovattides iga piimtraali puhul ei ületa selle pikkust me</w:t>
            </w:r>
            <w:r w:rsidR="00F8114F" w:rsidRPr="007324A1">
              <w:rPr>
                <w:b/>
                <w:i/>
              </w:rPr>
              <w:t>etrites, mis on korrutatud 1,25</w:t>
            </w:r>
            <w:r w:rsidR="00F8114F" w:rsidRPr="007324A1">
              <w:rPr>
                <w:b/>
                <w:i/>
              </w:rPr>
              <w:noBreakHyphen/>
            </w:r>
            <w:r w:rsidRPr="007324A1">
              <w:rPr>
                <w:b/>
                <w:i/>
              </w:rPr>
              <w:t>ga;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 elektroodid</w:t>
            </w:r>
            <w:r w:rsidR="00F8114F" w:rsidRPr="007324A1">
              <w:rPr>
                <w:b/>
                <w:i/>
              </w:rPr>
              <w:t>evaheline toitepinge on kuni 15 </w:t>
            </w:r>
            <w:r w:rsidRPr="007324A1">
              <w:rPr>
                <w:b/>
                <w:i/>
              </w:rPr>
              <w:t>V;</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 laev on varustatud arvutipõhise automaatjuhtimissüsteemiga, mis registreerib igas piimtraalis kasutatava maksimumvõimsuse ja toitepinge vähemalt viimase 100 traalimise kohta, ning keegi ei saa ilma vastava loata seda automaatjuhtimissüsteemi muuta;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 raskusselise ees ei kasutata ketipöörlejat.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218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A osa – tabel 2 – rida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Heeringas (</w:t>
            </w:r>
            <w:r w:rsidRPr="007324A1">
              <w:rPr>
                <w:i/>
              </w:rPr>
              <w:t>Clupea harengus</w:t>
            </w:r>
            <w:r w:rsidRPr="007324A1">
              <w:t>)</w:t>
            </w:r>
          </w:p>
        </w:tc>
        <w:tc>
          <w:tcPr>
            <w:tcW w:w="4876" w:type="dxa"/>
          </w:tcPr>
          <w:p w:rsidR="000746C2" w:rsidRPr="007324A1" w:rsidRDefault="000746C2" w:rsidP="00896838">
            <w:pPr>
              <w:pStyle w:val="Normal6"/>
              <w:rPr>
                <w:szCs w:val="24"/>
              </w:rPr>
            </w:pPr>
            <w:r w:rsidRPr="007324A1">
              <w:t>20 cm</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Heeringas (</w:t>
            </w:r>
            <w:r w:rsidRPr="007324A1">
              <w:rPr>
                <w:i/>
              </w:rPr>
              <w:t>Clupea harengus</w:t>
            </w:r>
            <w:r w:rsidRPr="007324A1">
              <w:t>)</w:t>
            </w:r>
          </w:p>
        </w:tc>
        <w:tc>
          <w:tcPr>
            <w:tcW w:w="4876" w:type="dxa"/>
          </w:tcPr>
          <w:p w:rsidR="000746C2" w:rsidRPr="007324A1" w:rsidRDefault="000746C2" w:rsidP="00896838">
            <w:pPr>
              <w:pStyle w:val="Normal6"/>
            </w:pPr>
            <w:r w:rsidRPr="007324A1">
              <w:t>20 cm</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F8114F">
            <w:pPr>
              <w:pStyle w:val="Normal6"/>
              <w:rPr>
                <w:b/>
                <w:i/>
              </w:rPr>
            </w:pPr>
            <w:r w:rsidRPr="007324A1">
              <w:rPr>
                <w:b/>
                <w:i/>
                <w:vertAlign w:val="superscript"/>
              </w:rPr>
              <w:t>1a</w:t>
            </w:r>
            <w:r w:rsidRPr="007324A1">
              <w:rPr>
                <w:b/>
                <w:i/>
              </w:rPr>
              <w:t xml:space="preserve"> Kalavarude kaitseks kehtestatud alammõõtusid sardiini, Euroopa anšoovise, heeringa, hariliku stauriidi ja hariliku makrelli jaoks ei kohaldata 10</w:t>
            </w:r>
            <w:r w:rsidR="00F8114F" w:rsidRPr="007324A1">
              <w:rPr>
                <w:b/>
                <w:i/>
              </w:rPr>
              <w:t> </w:t>
            </w:r>
            <w:r w:rsidRPr="007324A1">
              <w:rPr>
                <w:b/>
                <w:i/>
              </w:rPr>
              <w:t>%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F8114F">
            <w:pPr>
              <w:pStyle w:val="Normal6"/>
              <w:rPr>
                <w:b/>
                <w:i/>
              </w:rPr>
            </w:pPr>
            <w:r w:rsidRPr="007324A1">
              <w:rPr>
                <w:b/>
                <w:i/>
              </w:rPr>
              <w:t>Protsendimäär arvutatakse ühe või mitme esindusliku valimi põhjal. 10</w:t>
            </w:r>
            <w:r w:rsidR="00F8114F" w:rsidRPr="007324A1">
              <w:rPr>
                <w:b/>
                <w:i/>
              </w:rPr>
              <w:t>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219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A osa – tabel – rida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Harilik stauriid (</w:t>
            </w:r>
            <w:r w:rsidRPr="007324A1">
              <w:rPr>
                <w:i/>
              </w:rPr>
              <w:t>Trachurus spp.</w:t>
            </w:r>
            <w:r w:rsidRPr="007324A1">
              <w:t>)</w:t>
            </w:r>
          </w:p>
        </w:tc>
        <w:tc>
          <w:tcPr>
            <w:tcW w:w="4876" w:type="dxa"/>
          </w:tcPr>
          <w:p w:rsidR="000746C2" w:rsidRPr="007324A1" w:rsidRDefault="000746C2" w:rsidP="00896838">
            <w:pPr>
              <w:pStyle w:val="Normal6"/>
              <w:rPr>
                <w:szCs w:val="24"/>
              </w:rPr>
            </w:pPr>
            <w:r w:rsidRPr="007324A1">
              <w:t>15 cm</w:t>
            </w:r>
            <w:r w:rsidRPr="007324A1">
              <w:rPr>
                <w:vertAlign w:val="superscript"/>
              </w:rPr>
              <w:t>3</w:t>
            </w:r>
            <w:r w:rsidRPr="007324A1">
              <w:t xml:space="preserve"> </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t>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vertAlign w:val="superscript"/>
              </w:rPr>
              <w:t xml:space="preserve">3 </w:t>
            </w:r>
            <w:r w:rsidRPr="007324A1">
              <w:t>ICESi V ja VI alapiirkonna (lõuna pool 56° N) ning VII alapiirkonna liidu vetes, v.a ICESi VIId, e ja f rajoonid, kohaldatakse kalavarude kaitseks kehtestatud alammõõtu 130 mm.</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Harilik stauriid (</w:t>
            </w:r>
            <w:r w:rsidRPr="007324A1">
              <w:rPr>
                <w:i/>
              </w:rPr>
              <w:t>Trachurus spp.</w:t>
            </w:r>
            <w:r w:rsidRPr="007324A1">
              <w:t>)</w:t>
            </w:r>
          </w:p>
        </w:tc>
        <w:tc>
          <w:tcPr>
            <w:tcW w:w="4876" w:type="dxa"/>
          </w:tcPr>
          <w:p w:rsidR="000746C2" w:rsidRPr="007324A1" w:rsidRDefault="000746C2" w:rsidP="00896838">
            <w:pPr>
              <w:pStyle w:val="Normal6"/>
              <w:rPr>
                <w:szCs w:val="24"/>
              </w:rPr>
            </w:pPr>
            <w:r w:rsidRPr="007324A1">
              <w:t>15 cm</w:t>
            </w:r>
            <w:r w:rsidRPr="007324A1">
              <w:rPr>
                <w:vertAlign w:val="superscript"/>
              </w:rPr>
              <w:t>3</w:t>
            </w:r>
            <w:r w:rsidRPr="007324A1">
              <w:rPr>
                <w:b/>
                <w:i/>
                <w:vertAlign w:val="superscript"/>
              </w:rPr>
              <w:t>, 3a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vertAlign w:val="superscript"/>
              </w:rPr>
            </w:pPr>
            <w:r w:rsidRPr="007324A1">
              <w:t>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vertAlign w:val="superscript"/>
              </w:rPr>
            </w:pPr>
            <w:r w:rsidRPr="007324A1">
              <w:rPr>
                <w:vertAlign w:val="superscript"/>
              </w:rPr>
              <w:t xml:space="preserve">3 </w:t>
            </w:r>
            <w:r w:rsidRPr="007324A1">
              <w:t>ICESi V ja VI alapiirkonna (lõuna pool 56° N) ning VII alapiirkonna liidu vetes, v.a ICESi VIId, e ja f rajoonid, kohaldatakse kalavarude kaitseks kehtestatud alammõõtu 130 mm.</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vertAlign w:val="superscript"/>
              </w:rPr>
            </w:pPr>
            <w:r w:rsidRPr="007324A1">
              <w:rPr>
                <w:b/>
                <w:i/>
                <w:vertAlign w:val="superscript"/>
              </w:rPr>
              <w:t>3a</w:t>
            </w:r>
            <w:r w:rsidRPr="007324A1">
              <w:rPr>
                <w:b/>
                <w:i/>
              </w:rPr>
              <w:t xml:space="preserve"> Kalavarude kaitseks kehtestatud alammõõtusid sardiini, Euroopa anšoovise, heeringa, hariliku stauriidi ja hariliku makrelli jaoks ei kohaldata 10 %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vertAlign w:val="superscript"/>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bCs/>
                <w:i/>
                <w:iCs/>
                <w:szCs w:val="24"/>
              </w:rPr>
            </w:pPr>
            <w:r w:rsidRPr="007324A1">
              <w:rPr>
                <w:b/>
                <w:i/>
              </w:rPr>
              <w:t>Protsendimäär arvutatakse ühe või mitme esindusliku valimi põhjal. 10 %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220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A osa – tabel – rida 17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Euroopa anšoovis (</w:t>
            </w:r>
            <w:r w:rsidRPr="007324A1">
              <w:rPr>
                <w:i/>
              </w:rPr>
              <w:t>Engraulis encrasicolus</w:t>
            </w:r>
            <w:r w:rsidRPr="007324A1">
              <w:t>)</w:t>
            </w:r>
          </w:p>
        </w:tc>
        <w:tc>
          <w:tcPr>
            <w:tcW w:w="4876" w:type="dxa"/>
          </w:tcPr>
          <w:p w:rsidR="000746C2" w:rsidRPr="007324A1" w:rsidRDefault="000746C2" w:rsidP="00896838">
            <w:pPr>
              <w:pStyle w:val="Normal6"/>
              <w:rPr>
                <w:szCs w:val="24"/>
              </w:rPr>
            </w:pPr>
            <w:r w:rsidRPr="007324A1">
              <w:t>12 cm või 90 isendit kilo kohta</w:t>
            </w:r>
          </w:p>
        </w:tc>
      </w:tr>
      <w:tr w:rsidR="000746C2" w:rsidRPr="007324A1" w:rsidTr="00896838">
        <w:trPr>
          <w:jc w:val="center"/>
        </w:trPr>
        <w:tc>
          <w:tcPr>
            <w:tcW w:w="9752" w:type="dxa"/>
            <w:gridSpan w:val="2"/>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Euroopa anšoovis (</w:t>
            </w:r>
            <w:r w:rsidRPr="007324A1">
              <w:rPr>
                <w:i/>
              </w:rPr>
              <w:t>Engraulis encrasicolus</w:t>
            </w:r>
            <w:r w:rsidRPr="007324A1">
              <w:t>)</w:t>
            </w:r>
          </w:p>
        </w:tc>
        <w:tc>
          <w:tcPr>
            <w:tcW w:w="4876" w:type="dxa"/>
          </w:tcPr>
          <w:p w:rsidR="000746C2" w:rsidRPr="007324A1" w:rsidRDefault="000746C2" w:rsidP="00896838">
            <w:pPr>
              <w:pStyle w:val="Normal6"/>
              <w:rPr>
                <w:szCs w:val="24"/>
              </w:rPr>
            </w:pPr>
            <w:r w:rsidRPr="007324A1">
              <w:t>12 cm või 90 isendit kilo kohta</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ColumnHeading"/>
            </w:pPr>
          </w:p>
        </w:tc>
        <w:tc>
          <w:tcPr>
            <w:tcW w:w="4876" w:type="dxa"/>
          </w:tcPr>
          <w:p w:rsidR="000746C2" w:rsidRPr="007324A1" w:rsidRDefault="000746C2" w:rsidP="00896838">
            <w:pPr>
              <w:pStyle w:val="Normal6"/>
              <w:rPr>
                <w:b/>
                <w:i/>
              </w:rPr>
            </w:pPr>
            <w:r w:rsidRPr="007324A1">
              <w:rPr>
                <w:b/>
                <w:i/>
                <w:vertAlign w:val="superscript"/>
              </w:rPr>
              <w:t>1a</w:t>
            </w:r>
            <w:r w:rsidRPr="007324A1">
              <w:rPr>
                <w:b/>
                <w:i/>
              </w:rPr>
              <w:t xml:space="preserve"> Kalavarude kaitseks kehtestatud alammõõtusid sardiini, Euroopa anšoovise, heeringa, hariliku stauriidi ja hariliku makrelli jaoks ei kohaldata 10 %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Alamõõduliste sardiinide, anšooviste, heeringate, stauriidide või makrellide 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Protsendimäär arvutatakse ühe või mitme esindusliku valimi põhjal. 10 %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221</w:t>
      </w:r>
    </w:p>
    <w:p w:rsidR="000746C2" w:rsidRPr="007324A1" w:rsidRDefault="000746C2" w:rsidP="000746C2">
      <w:pPr>
        <w:pStyle w:val="NormalBold"/>
      </w:pPr>
      <w:r w:rsidRPr="007324A1">
        <w:t>Ettepanek võtta vastu määrus</w:t>
      </w:r>
    </w:p>
    <w:p w:rsidR="000746C2" w:rsidRPr="007324A1" w:rsidRDefault="000746C2" w:rsidP="000746C2">
      <w:pPr>
        <w:pStyle w:val="NormalBold"/>
        <w:keepNext/>
      </w:pPr>
      <w:r w:rsidRPr="007324A1">
        <w:t>VI lisa – B osa – punkt 1 – tabel – rida 2</w:t>
      </w:r>
    </w:p>
    <w:tbl>
      <w:tblPr>
        <w:tblW w:w="9752" w:type="dxa"/>
        <w:jc w:val="center"/>
        <w:tblLayout w:type="fixed"/>
        <w:tblCellMar>
          <w:left w:w="340" w:type="dxa"/>
          <w:right w:w="340" w:type="dxa"/>
        </w:tblCellMar>
        <w:tblLook w:val="0000" w:firstRow="0" w:lastRow="0" w:firstColumn="0" w:lastColumn="0" w:noHBand="0" w:noVBand="0"/>
      </w:tblPr>
      <w:tblGrid>
        <w:gridCol w:w="3260"/>
        <w:gridCol w:w="3261"/>
        <w:gridCol w:w="323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keepNext/>
              <w:jc w:val="left"/>
            </w:pPr>
            <w:r w:rsidRPr="007324A1">
              <w:t>Komisjoni ettepanek</w:t>
            </w:r>
          </w:p>
        </w:tc>
      </w:tr>
      <w:tr w:rsidR="000746C2" w:rsidRPr="007324A1" w:rsidTr="00896838">
        <w:trPr>
          <w:jc w:val="center"/>
        </w:trPr>
        <w:tc>
          <w:tcPr>
            <w:tcW w:w="3260" w:type="dxa"/>
          </w:tcPr>
          <w:p w:rsidR="000746C2" w:rsidRPr="007324A1" w:rsidRDefault="000746C2" w:rsidP="00896838">
            <w:pPr>
              <w:pStyle w:val="Normal6"/>
            </w:pPr>
            <w:r w:rsidRPr="007324A1">
              <w:t xml:space="preserve">Vähemalt </w:t>
            </w:r>
            <w:r w:rsidRPr="007324A1">
              <w:rPr>
                <w:b/>
                <w:i/>
              </w:rPr>
              <w:t>120</w:t>
            </w:r>
            <w:r w:rsidRPr="007324A1">
              <w:t xml:space="preserve"> mm </w:t>
            </w:r>
          </w:p>
        </w:tc>
        <w:tc>
          <w:tcPr>
            <w:tcW w:w="3261" w:type="dxa"/>
          </w:tcPr>
          <w:p w:rsidR="000746C2" w:rsidRPr="007324A1" w:rsidRDefault="000746C2" w:rsidP="00896838">
            <w:pPr>
              <w:pStyle w:val="Normal6"/>
            </w:pPr>
            <w:r w:rsidRPr="007324A1">
              <w:t>Kogu piirkond</w:t>
            </w:r>
          </w:p>
        </w:tc>
        <w:tc>
          <w:tcPr>
            <w:tcW w:w="3231" w:type="dxa"/>
          </w:tcPr>
          <w:p w:rsidR="000746C2" w:rsidRPr="007324A1" w:rsidRDefault="000746C2" w:rsidP="00896838">
            <w:pPr>
              <w:pStyle w:val="Normal6"/>
              <w:rPr>
                <w:szCs w:val="24"/>
              </w:rPr>
            </w:pPr>
            <w:r w:rsidRPr="007324A1">
              <w:t>Puuduvad</w:t>
            </w:r>
          </w:p>
        </w:tc>
      </w:tr>
      <w:tr w:rsidR="000746C2" w:rsidRPr="007324A1" w:rsidTr="00896838">
        <w:trPr>
          <w:jc w:val="center"/>
        </w:trPr>
        <w:tc>
          <w:tcPr>
            <w:tcW w:w="9752" w:type="dxa"/>
            <w:gridSpan w:val="3"/>
          </w:tcPr>
          <w:p w:rsidR="000746C2" w:rsidRPr="007324A1" w:rsidRDefault="000746C2" w:rsidP="00896838">
            <w:pPr>
              <w:pStyle w:val="ColumnHeading"/>
              <w:jc w:val="left"/>
              <w:rPr>
                <w:szCs w:val="24"/>
              </w:rPr>
            </w:pPr>
            <w:r w:rsidRPr="007324A1">
              <w:t>Muudatusettepanek</w:t>
            </w:r>
          </w:p>
        </w:tc>
      </w:tr>
      <w:tr w:rsidR="000746C2" w:rsidRPr="007324A1" w:rsidTr="00896838">
        <w:trPr>
          <w:jc w:val="center"/>
        </w:trPr>
        <w:tc>
          <w:tcPr>
            <w:tcW w:w="3260" w:type="dxa"/>
          </w:tcPr>
          <w:p w:rsidR="000746C2" w:rsidRPr="007324A1" w:rsidRDefault="000746C2" w:rsidP="00896838">
            <w:pPr>
              <w:pStyle w:val="Normal6"/>
            </w:pPr>
            <w:r w:rsidRPr="007324A1">
              <w:t xml:space="preserve">Vähemalt </w:t>
            </w:r>
            <w:r w:rsidRPr="007324A1">
              <w:rPr>
                <w:b/>
                <w:i/>
              </w:rPr>
              <w:t>100</w:t>
            </w:r>
            <w:r w:rsidRPr="007324A1">
              <w:t xml:space="preserve"> mm</w:t>
            </w:r>
            <w:r w:rsidRPr="007324A1">
              <w:rPr>
                <w:b/>
                <w:i/>
                <w:vertAlign w:val="superscript"/>
              </w:rPr>
              <w:t>1a</w:t>
            </w:r>
          </w:p>
        </w:tc>
        <w:tc>
          <w:tcPr>
            <w:tcW w:w="3261" w:type="dxa"/>
          </w:tcPr>
          <w:p w:rsidR="000746C2" w:rsidRPr="007324A1" w:rsidRDefault="000746C2" w:rsidP="00896838">
            <w:pPr>
              <w:pStyle w:val="Normal6"/>
            </w:pPr>
            <w:r w:rsidRPr="007324A1">
              <w:t>Kogu piirkond</w:t>
            </w:r>
          </w:p>
        </w:tc>
        <w:tc>
          <w:tcPr>
            <w:tcW w:w="3231" w:type="dxa"/>
          </w:tcPr>
          <w:p w:rsidR="000746C2" w:rsidRPr="007324A1" w:rsidRDefault="000746C2" w:rsidP="00896838">
            <w:pPr>
              <w:pStyle w:val="Normal6"/>
              <w:rPr>
                <w:szCs w:val="24"/>
              </w:rPr>
            </w:pPr>
            <w:r w:rsidRPr="007324A1">
              <w:t>Puuduvad</w:t>
            </w:r>
          </w:p>
        </w:tc>
      </w:tr>
      <w:tr w:rsidR="000746C2" w:rsidRPr="007324A1" w:rsidTr="00896838">
        <w:trPr>
          <w:jc w:val="center"/>
        </w:trPr>
        <w:tc>
          <w:tcPr>
            <w:tcW w:w="3260" w:type="dxa"/>
          </w:tcPr>
          <w:p w:rsidR="000746C2" w:rsidRPr="007324A1" w:rsidRDefault="000746C2" w:rsidP="00896838">
            <w:pPr>
              <w:pStyle w:val="Normal6"/>
            </w:pPr>
            <w:r w:rsidRPr="007324A1">
              <w:rPr>
                <w:b/>
                <w:i/>
              </w:rPr>
              <w:t>__________________</w:t>
            </w:r>
          </w:p>
        </w:tc>
        <w:tc>
          <w:tcPr>
            <w:tcW w:w="3261" w:type="dxa"/>
          </w:tcPr>
          <w:p w:rsidR="000746C2" w:rsidRPr="007324A1" w:rsidRDefault="000746C2" w:rsidP="00896838">
            <w:pPr>
              <w:pStyle w:val="Normal6"/>
            </w:pPr>
          </w:p>
        </w:tc>
        <w:tc>
          <w:tcPr>
            <w:tcW w:w="3231" w:type="dxa"/>
          </w:tcPr>
          <w:p w:rsidR="000746C2" w:rsidRPr="007324A1" w:rsidRDefault="000746C2" w:rsidP="00896838">
            <w:pPr>
              <w:pStyle w:val="Normal6"/>
              <w:rPr>
                <w:szCs w:val="24"/>
              </w:rPr>
            </w:pPr>
          </w:p>
        </w:tc>
      </w:tr>
      <w:tr w:rsidR="000746C2" w:rsidRPr="007324A1" w:rsidTr="00896838">
        <w:trPr>
          <w:jc w:val="center"/>
        </w:trPr>
        <w:tc>
          <w:tcPr>
            <w:tcW w:w="3260" w:type="dxa"/>
          </w:tcPr>
          <w:p w:rsidR="000746C2" w:rsidRPr="007324A1" w:rsidRDefault="000746C2" w:rsidP="00896838">
            <w:pPr>
              <w:pStyle w:val="Normal6"/>
            </w:pPr>
            <w:r w:rsidRPr="007324A1">
              <w:rPr>
                <w:b/>
                <w:i/>
                <w:vertAlign w:val="superscript"/>
              </w:rPr>
              <w:t>1a</w:t>
            </w:r>
            <w:r w:rsidRPr="007324A1">
              <w:rPr>
                <w:b/>
                <w:i/>
              </w:rPr>
              <w:t xml:space="preserve"> Hakatakse kohaldama järk-järgult kahe aasta jooksul alates käesoleva määruse jõustumise kuupäevast. ICESi VIId </w:t>
            </w:r>
            <w:r w:rsidRPr="007324A1">
              <w:rPr>
                <w:b/>
                <w:i/>
              </w:rPr>
              <w:lastRenderedPageBreak/>
              <w:t>ja VIIe rajoonis kohaldatav võrgusilma suurus on vähemalt 100 mm.</w:t>
            </w:r>
          </w:p>
        </w:tc>
        <w:tc>
          <w:tcPr>
            <w:tcW w:w="3261" w:type="dxa"/>
          </w:tcPr>
          <w:p w:rsidR="000746C2" w:rsidRPr="007324A1" w:rsidRDefault="000746C2" w:rsidP="00896838">
            <w:pPr>
              <w:pStyle w:val="Normal6"/>
            </w:pPr>
          </w:p>
        </w:tc>
        <w:tc>
          <w:tcPr>
            <w:tcW w:w="3231" w:type="dxa"/>
          </w:tcPr>
          <w:p w:rsidR="000746C2" w:rsidRPr="007324A1" w:rsidRDefault="000746C2" w:rsidP="00896838">
            <w:pPr>
              <w:pStyle w:val="Normal6"/>
              <w:rPr>
                <w:szCs w:val="24"/>
              </w:rPr>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222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B osa – punkt 1 – tabel – rida 6 a (uus)</w:t>
      </w:r>
    </w:p>
    <w:tbl>
      <w:tblPr>
        <w:tblW w:w="9752" w:type="dxa"/>
        <w:jc w:val="center"/>
        <w:tblLayout w:type="fixed"/>
        <w:tblCellMar>
          <w:left w:w="340" w:type="dxa"/>
          <w:right w:w="340" w:type="dxa"/>
        </w:tblCellMar>
        <w:tblLook w:val="0000" w:firstRow="0" w:lastRow="0" w:firstColumn="0" w:lastColumn="0" w:noHBand="0" w:noVBand="0"/>
      </w:tblPr>
      <w:tblGrid>
        <w:gridCol w:w="3035"/>
        <w:gridCol w:w="3118"/>
        <w:gridCol w:w="3599"/>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keepNext/>
              <w:jc w:val="left"/>
            </w:pPr>
            <w:r w:rsidRPr="007324A1">
              <w:t>Komisjoni ettepanek</w:t>
            </w:r>
          </w:p>
        </w:tc>
      </w:tr>
      <w:tr w:rsidR="000746C2" w:rsidRPr="007324A1" w:rsidTr="00896838">
        <w:trPr>
          <w:jc w:val="center"/>
        </w:trPr>
        <w:tc>
          <w:tcPr>
            <w:tcW w:w="3035" w:type="dxa"/>
          </w:tcPr>
          <w:p w:rsidR="000746C2" w:rsidRPr="007324A1" w:rsidRDefault="000746C2" w:rsidP="00896838">
            <w:pPr>
              <w:pStyle w:val="Normal6"/>
            </w:pPr>
          </w:p>
        </w:tc>
        <w:tc>
          <w:tcPr>
            <w:tcW w:w="3118" w:type="dxa"/>
          </w:tcPr>
          <w:p w:rsidR="000746C2" w:rsidRPr="007324A1" w:rsidRDefault="000746C2" w:rsidP="00896838">
            <w:pPr>
              <w:pStyle w:val="Normal6"/>
              <w:rPr>
                <w:szCs w:val="24"/>
              </w:rPr>
            </w:pPr>
          </w:p>
        </w:tc>
        <w:tc>
          <w:tcPr>
            <w:tcW w:w="3599" w:type="dxa"/>
          </w:tcPr>
          <w:p w:rsidR="000746C2" w:rsidRPr="007324A1" w:rsidRDefault="000746C2" w:rsidP="00896838">
            <w:pPr>
              <w:pStyle w:val="Normal6"/>
              <w:rPr>
                <w:szCs w:val="24"/>
              </w:rPr>
            </w:pPr>
          </w:p>
        </w:tc>
      </w:tr>
      <w:tr w:rsidR="000746C2" w:rsidRPr="007324A1" w:rsidTr="00896838">
        <w:trPr>
          <w:jc w:val="center"/>
        </w:trPr>
        <w:tc>
          <w:tcPr>
            <w:tcW w:w="9752" w:type="dxa"/>
            <w:gridSpan w:val="3"/>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3035" w:type="dxa"/>
          </w:tcPr>
          <w:p w:rsidR="000746C2" w:rsidRPr="007324A1" w:rsidRDefault="000746C2" w:rsidP="00896838">
            <w:pPr>
              <w:pStyle w:val="Normal6"/>
              <w:rPr>
                <w:b/>
                <w:i/>
              </w:rPr>
            </w:pPr>
            <w:r w:rsidRPr="007324A1">
              <w:rPr>
                <w:b/>
                <w:i/>
              </w:rPr>
              <w:t>Alla 16 mm</w:t>
            </w:r>
          </w:p>
        </w:tc>
        <w:tc>
          <w:tcPr>
            <w:tcW w:w="3118" w:type="dxa"/>
          </w:tcPr>
          <w:p w:rsidR="000746C2" w:rsidRPr="007324A1" w:rsidRDefault="000746C2" w:rsidP="00896838">
            <w:pPr>
              <w:pStyle w:val="Normal6"/>
              <w:rPr>
                <w:b/>
                <w:i/>
                <w:szCs w:val="24"/>
              </w:rPr>
            </w:pPr>
            <w:r w:rsidRPr="007324A1">
              <w:rPr>
                <w:b/>
                <w:i/>
              </w:rPr>
              <w:t>Kogu piirkond</w:t>
            </w:r>
          </w:p>
        </w:tc>
        <w:tc>
          <w:tcPr>
            <w:tcW w:w="3599" w:type="dxa"/>
          </w:tcPr>
          <w:p w:rsidR="000746C2" w:rsidRPr="007324A1" w:rsidRDefault="000746C2" w:rsidP="00896838">
            <w:pPr>
              <w:pStyle w:val="Normal6"/>
              <w:rPr>
                <w:b/>
                <w:i/>
                <w:szCs w:val="24"/>
              </w:rPr>
            </w:pPr>
            <w:r w:rsidRPr="007324A1">
              <w:rPr>
                <w:b/>
                <w:i/>
              </w:rPr>
              <w:t>Tobia sihtpüük (90</w:t>
            </w:r>
            <w:r w:rsidR="008B171F" w:rsidRPr="007324A1">
              <w:rPr>
                <w:b/>
                <w:i/>
              </w:rPr>
              <w:t> </w:t>
            </w:r>
            <w:r w:rsidRPr="007324A1">
              <w:rPr>
                <w:b/>
                <w:i/>
              </w:rPr>
              <w:t>% saagist)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223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B osa – punkt 2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t>Passiivvõrkude võrgusilma standardsuurus</w:t>
            </w:r>
          </w:p>
        </w:tc>
        <w:tc>
          <w:tcPr>
            <w:tcW w:w="4876" w:type="dxa"/>
          </w:tcPr>
          <w:p w:rsidR="000746C2" w:rsidRPr="007324A1" w:rsidRDefault="000746C2" w:rsidP="00896838">
            <w:pPr>
              <w:pStyle w:val="Normal6"/>
              <w:rPr>
                <w:szCs w:val="24"/>
              </w:rPr>
            </w:pPr>
            <w:r w:rsidRPr="007324A1">
              <w:t>2.</w:t>
            </w:r>
            <w:r w:rsidRPr="007324A1">
              <w:tab/>
              <w:t xml:space="preserve">Passiivvõrkude </w:t>
            </w:r>
            <w:r w:rsidRPr="007324A1">
              <w:rPr>
                <w:b/>
                <w:i/>
              </w:rPr>
              <w:t>ja triivvõrkude</w:t>
            </w:r>
            <w:r w:rsidRPr="007324A1">
              <w:t xml:space="preserve"> võrgusilma standardsuurus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224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B osa – punkt 2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Loodepiirkonna vetes kehtivad järgmised passiivvõrkude võrgusilma suurused.</w:t>
            </w:r>
          </w:p>
        </w:tc>
        <w:tc>
          <w:tcPr>
            <w:tcW w:w="4876" w:type="dxa"/>
          </w:tcPr>
          <w:p w:rsidR="000746C2" w:rsidRPr="007324A1" w:rsidRDefault="000746C2" w:rsidP="00896838">
            <w:pPr>
              <w:pStyle w:val="Normal6"/>
              <w:rPr>
                <w:szCs w:val="24"/>
              </w:rPr>
            </w:pPr>
            <w:r w:rsidRPr="007324A1">
              <w:t xml:space="preserve">Loodepiirkonna vetes kehtivad järgmised passiivvõrkude </w:t>
            </w:r>
            <w:r w:rsidRPr="007324A1">
              <w:rPr>
                <w:b/>
                <w:i/>
              </w:rPr>
              <w:t xml:space="preserve">ja triivvõrkude </w:t>
            </w:r>
            <w:r w:rsidRPr="007324A1">
              <w:t>võrgusilma suurused.</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225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B osa – punkt 2 – tabel – rida 2</w:t>
      </w:r>
    </w:p>
    <w:tbl>
      <w:tblPr>
        <w:tblW w:w="9752" w:type="dxa"/>
        <w:jc w:val="center"/>
        <w:tblLayout w:type="fixed"/>
        <w:tblCellMar>
          <w:left w:w="340" w:type="dxa"/>
          <w:right w:w="340" w:type="dxa"/>
        </w:tblCellMar>
        <w:tblLook w:val="0000" w:firstRow="0" w:lastRow="0" w:firstColumn="0" w:lastColumn="0" w:noHBand="0" w:noVBand="0"/>
      </w:tblPr>
      <w:tblGrid>
        <w:gridCol w:w="4876"/>
        <w:gridCol w:w="2438"/>
        <w:gridCol w:w="2438"/>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keepNext/>
              <w:jc w:val="left"/>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Vähemalt 120 mm</w:t>
            </w:r>
            <w:r w:rsidRPr="007324A1">
              <w:rPr>
                <w:b/>
                <w:i/>
                <w:vertAlign w:val="superscript"/>
              </w:rPr>
              <w:t>1</w:t>
            </w:r>
          </w:p>
        </w:tc>
        <w:tc>
          <w:tcPr>
            <w:tcW w:w="2438" w:type="dxa"/>
          </w:tcPr>
          <w:p w:rsidR="000746C2" w:rsidRPr="007324A1" w:rsidRDefault="000746C2" w:rsidP="00896838">
            <w:pPr>
              <w:pStyle w:val="Normal6"/>
              <w:rPr>
                <w:szCs w:val="24"/>
              </w:rPr>
            </w:pPr>
            <w:r w:rsidRPr="007324A1">
              <w:t>Kogu piirkond</w:t>
            </w:r>
          </w:p>
        </w:tc>
        <w:tc>
          <w:tcPr>
            <w:tcW w:w="2438" w:type="dxa"/>
          </w:tcPr>
          <w:p w:rsidR="000746C2" w:rsidRPr="007324A1" w:rsidRDefault="000746C2" w:rsidP="00896838">
            <w:pPr>
              <w:pStyle w:val="Normal6"/>
              <w:rPr>
                <w:szCs w:val="24"/>
              </w:rPr>
            </w:pPr>
            <w:r w:rsidRPr="007324A1">
              <w:t>Puuduvad</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Vähemalt 120 mm</w:t>
            </w:r>
            <w:r w:rsidRPr="007324A1">
              <w:rPr>
                <w:b/>
                <w:i/>
                <w:vertAlign w:val="superscript"/>
              </w:rPr>
              <w:t>1</w:t>
            </w:r>
          </w:p>
        </w:tc>
        <w:tc>
          <w:tcPr>
            <w:tcW w:w="2438" w:type="dxa"/>
          </w:tcPr>
          <w:p w:rsidR="000746C2" w:rsidRPr="007324A1" w:rsidRDefault="000746C2" w:rsidP="00896838">
            <w:pPr>
              <w:pStyle w:val="Normal6"/>
              <w:rPr>
                <w:szCs w:val="24"/>
              </w:rPr>
            </w:pPr>
            <w:r w:rsidRPr="007324A1">
              <w:t>Kogu piirkond</w:t>
            </w:r>
          </w:p>
        </w:tc>
        <w:tc>
          <w:tcPr>
            <w:tcW w:w="2438" w:type="dxa"/>
          </w:tcPr>
          <w:p w:rsidR="000746C2" w:rsidRPr="007324A1" w:rsidRDefault="000746C2" w:rsidP="00896838">
            <w:pPr>
              <w:pStyle w:val="Normal6"/>
              <w:rPr>
                <w:szCs w:val="24"/>
              </w:rPr>
            </w:pPr>
            <w:r w:rsidRPr="007324A1">
              <w:t>Puuduvad</w:t>
            </w:r>
          </w:p>
        </w:tc>
      </w:tr>
      <w:tr w:rsidR="000746C2" w:rsidRPr="007324A1" w:rsidTr="00896838">
        <w:trPr>
          <w:jc w:val="center"/>
        </w:trPr>
        <w:tc>
          <w:tcPr>
            <w:tcW w:w="4876" w:type="dxa"/>
          </w:tcPr>
          <w:p w:rsidR="000746C2" w:rsidRPr="007324A1" w:rsidRDefault="000746C2" w:rsidP="00896838">
            <w:pPr>
              <w:pStyle w:val="Normal6"/>
            </w:pPr>
            <w:r w:rsidRPr="007324A1">
              <w:rPr>
                <w:b/>
                <w:i/>
              </w:rPr>
              <w:t>__________________</w:t>
            </w:r>
          </w:p>
        </w:tc>
        <w:tc>
          <w:tcPr>
            <w:tcW w:w="2438" w:type="dxa"/>
          </w:tcPr>
          <w:p w:rsidR="000746C2" w:rsidRPr="007324A1" w:rsidRDefault="000746C2" w:rsidP="00896838">
            <w:pPr>
              <w:pStyle w:val="Normal6"/>
              <w:rPr>
                <w:szCs w:val="24"/>
              </w:rPr>
            </w:pPr>
          </w:p>
        </w:tc>
        <w:tc>
          <w:tcPr>
            <w:tcW w:w="2438" w:type="dxa"/>
          </w:tcPr>
          <w:p w:rsidR="000746C2" w:rsidRPr="007324A1" w:rsidRDefault="000746C2" w:rsidP="00896838">
            <w:pPr>
              <w:pStyle w:val="Normal6"/>
              <w:rPr>
                <w:szCs w:val="24"/>
              </w:rPr>
            </w:pPr>
          </w:p>
        </w:tc>
      </w:tr>
      <w:tr w:rsidR="000746C2" w:rsidRPr="007324A1" w:rsidTr="00896838">
        <w:trPr>
          <w:jc w:val="center"/>
        </w:trPr>
        <w:tc>
          <w:tcPr>
            <w:tcW w:w="4876" w:type="dxa"/>
          </w:tcPr>
          <w:p w:rsidR="000746C2" w:rsidRPr="007324A1" w:rsidRDefault="000746C2" w:rsidP="00896838">
            <w:pPr>
              <w:pStyle w:val="Normal6"/>
            </w:pPr>
            <w:r w:rsidRPr="007324A1">
              <w:rPr>
                <w:b/>
                <w:i/>
                <w:vertAlign w:val="superscript"/>
              </w:rPr>
              <w:t>1</w:t>
            </w:r>
            <w:r w:rsidRPr="007324A1">
              <w:rPr>
                <w:b/>
                <w:i/>
              </w:rPr>
              <w:t xml:space="preserve"> Euroopa merikuradi sihtpüügi (30 % saagist) puhul kasutatakse võrgusilma suurusega vähemalt 220 mm. Euroopa süsika ja Euroopa merluusi sihtpüügiks (50 % saagist) ICESi VIId ja VIIe rajoonis kasutatakse võrgusilma suurusega vähemalt 110 mm.</w:t>
            </w:r>
          </w:p>
        </w:tc>
        <w:tc>
          <w:tcPr>
            <w:tcW w:w="2438" w:type="dxa"/>
          </w:tcPr>
          <w:p w:rsidR="000746C2" w:rsidRPr="007324A1" w:rsidRDefault="000746C2" w:rsidP="00896838">
            <w:pPr>
              <w:pStyle w:val="Normal6"/>
              <w:rPr>
                <w:szCs w:val="24"/>
              </w:rPr>
            </w:pPr>
          </w:p>
        </w:tc>
        <w:tc>
          <w:tcPr>
            <w:tcW w:w="2438" w:type="dxa"/>
          </w:tcPr>
          <w:p w:rsidR="000746C2" w:rsidRPr="007324A1" w:rsidRDefault="000746C2" w:rsidP="00896838">
            <w:pPr>
              <w:pStyle w:val="Normal6"/>
              <w:rPr>
                <w:szCs w:val="24"/>
              </w:rPr>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226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B osa – tabel – rida 4</w:t>
      </w:r>
    </w:p>
    <w:tbl>
      <w:tblPr>
        <w:tblW w:w="9752" w:type="dxa"/>
        <w:jc w:val="center"/>
        <w:tblLayout w:type="fixed"/>
        <w:tblCellMar>
          <w:left w:w="340" w:type="dxa"/>
          <w:right w:w="340" w:type="dxa"/>
        </w:tblCellMar>
        <w:tblLook w:val="0000" w:firstRow="0" w:lastRow="0" w:firstColumn="0" w:lastColumn="0" w:noHBand="0" w:noVBand="0"/>
      </w:tblPr>
      <w:tblGrid>
        <w:gridCol w:w="3035"/>
        <w:gridCol w:w="2551"/>
        <w:gridCol w:w="4166"/>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3035" w:type="dxa"/>
          </w:tcPr>
          <w:p w:rsidR="000746C2" w:rsidRPr="007324A1" w:rsidRDefault="000746C2" w:rsidP="00896838">
            <w:pPr>
              <w:pStyle w:val="Normal6"/>
            </w:pPr>
            <w:r w:rsidRPr="007324A1">
              <w:t xml:space="preserve">Vähemalt 50 mm </w:t>
            </w:r>
          </w:p>
        </w:tc>
        <w:tc>
          <w:tcPr>
            <w:tcW w:w="2551" w:type="dxa"/>
          </w:tcPr>
          <w:p w:rsidR="000746C2" w:rsidRPr="007324A1" w:rsidRDefault="000746C2" w:rsidP="00896838">
            <w:pPr>
              <w:pStyle w:val="Normal6"/>
              <w:rPr>
                <w:szCs w:val="24"/>
              </w:rPr>
            </w:pPr>
            <w:r w:rsidRPr="007324A1">
              <w:t>Kogu piirkond</w:t>
            </w:r>
          </w:p>
        </w:tc>
        <w:tc>
          <w:tcPr>
            <w:tcW w:w="4166" w:type="dxa"/>
          </w:tcPr>
          <w:p w:rsidR="000746C2" w:rsidRPr="007324A1" w:rsidRDefault="000746C2" w:rsidP="00896838">
            <w:pPr>
              <w:pStyle w:val="Normal6"/>
              <w:rPr>
                <w:szCs w:val="24"/>
              </w:rPr>
            </w:pPr>
            <w:r w:rsidRPr="007324A1">
              <w:t xml:space="preserve">Väikeste pelaagiliste liikide sihtpüük </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035" w:type="dxa"/>
          </w:tcPr>
          <w:p w:rsidR="000746C2" w:rsidRPr="007324A1" w:rsidRDefault="000746C2" w:rsidP="00896838">
            <w:pPr>
              <w:pStyle w:val="Normal6"/>
            </w:pPr>
            <w:r w:rsidRPr="007324A1">
              <w:t>Vähemalt 50 mm</w:t>
            </w:r>
          </w:p>
        </w:tc>
        <w:tc>
          <w:tcPr>
            <w:tcW w:w="2551" w:type="dxa"/>
          </w:tcPr>
          <w:p w:rsidR="000746C2" w:rsidRPr="007324A1" w:rsidRDefault="000746C2" w:rsidP="00896838">
            <w:pPr>
              <w:pStyle w:val="Normal6"/>
              <w:rPr>
                <w:szCs w:val="24"/>
              </w:rPr>
            </w:pPr>
            <w:r w:rsidRPr="007324A1">
              <w:t>Kogu piirkond</w:t>
            </w:r>
          </w:p>
        </w:tc>
        <w:tc>
          <w:tcPr>
            <w:tcW w:w="4166" w:type="dxa"/>
          </w:tcPr>
          <w:p w:rsidR="000746C2" w:rsidRPr="007324A1" w:rsidRDefault="000746C2" w:rsidP="008B171F">
            <w:pPr>
              <w:pStyle w:val="Normal6"/>
            </w:pPr>
            <w:r w:rsidRPr="007324A1">
              <w:t xml:space="preserve">Väikeste pelaagiliste liikide sihtpüük </w:t>
            </w:r>
            <w:r w:rsidRPr="007324A1">
              <w:rPr>
                <w:b/>
                <w:i/>
              </w:rPr>
              <w:t>(80</w:t>
            </w:r>
            <w:r w:rsidR="008B171F" w:rsidRPr="007324A1">
              <w:rPr>
                <w:b/>
                <w:i/>
              </w:rPr>
              <w:t> </w:t>
            </w:r>
            <w:r w:rsidRPr="007324A1">
              <w:rPr>
                <w:b/>
                <w:i/>
              </w:rPr>
              <w:t>% saagist)</w:t>
            </w:r>
          </w:p>
        </w:tc>
      </w:tr>
      <w:tr w:rsidR="000746C2" w:rsidRPr="007324A1" w:rsidTr="00896838">
        <w:trPr>
          <w:jc w:val="center"/>
        </w:trPr>
        <w:tc>
          <w:tcPr>
            <w:tcW w:w="3035" w:type="dxa"/>
          </w:tcPr>
          <w:p w:rsidR="000746C2" w:rsidRPr="007324A1" w:rsidRDefault="000746C2" w:rsidP="00896838">
            <w:pPr>
              <w:pStyle w:val="Normal6"/>
            </w:pPr>
          </w:p>
        </w:tc>
        <w:tc>
          <w:tcPr>
            <w:tcW w:w="2551" w:type="dxa"/>
          </w:tcPr>
          <w:p w:rsidR="000746C2" w:rsidRPr="007324A1" w:rsidRDefault="000746C2" w:rsidP="00896838">
            <w:pPr>
              <w:pStyle w:val="Normal6"/>
              <w:rPr>
                <w:szCs w:val="24"/>
              </w:rPr>
            </w:pPr>
          </w:p>
        </w:tc>
        <w:tc>
          <w:tcPr>
            <w:tcW w:w="4166" w:type="dxa"/>
          </w:tcPr>
          <w:p w:rsidR="000746C2" w:rsidRPr="007324A1" w:rsidRDefault="000746C2" w:rsidP="00896838">
            <w:pPr>
              <w:pStyle w:val="Normal6"/>
            </w:pPr>
            <w:r w:rsidRPr="007324A1">
              <w:rPr>
                <w:b/>
                <w:i/>
              </w:rPr>
              <w:t>Ha</w:t>
            </w:r>
            <w:r w:rsidR="008B171F" w:rsidRPr="007324A1">
              <w:rPr>
                <w:b/>
                <w:i/>
              </w:rPr>
              <w:t>riliku meripoisuri sihtpüük (50 </w:t>
            </w:r>
            <w:r w:rsidRPr="007324A1">
              <w:rPr>
                <w:b/>
                <w:i/>
              </w:rPr>
              <w:t>% saagist)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227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C osa – punkt 1 – lõik 1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 xml:space="preserve">Iga aasta 1. jaanuarist kuni 31. märtsini ja 1. oktoobrist kuni 31. detsembrini on keelatud igasugune püügitegevus veetavate </w:t>
            </w:r>
            <w:r w:rsidRPr="007324A1">
              <w:rPr>
                <w:b/>
                <w:i/>
              </w:rPr>
              <w:lastRenderedPageBreak/>
              <w:t>püünistega</w:t>
            </w:r>
            <w:r w:rsidRPr="007324A1">
              <w:t xml:space="preserve"> või </w:t>
            </w:r>
            <w:r w:rsidRPr="007324A1">
              <w:rPr>
                <w:b/>
                <w:i/>
              </w:rPr>
              <w:t>passiivvõrkudega</w:t>
            </w:r>
            <w:r w:rsidRPr="007324A1">
              <w:t xml:space="preserve"> piirkonnas, mis asub järgmiste ülemaailmse geodeetilise süsteemi (WGS84) kohaste koordinaatidega määratud loksodroomide vahel:</w:t>
            </w:r>
          </w:p>
        </w:tc>
        <w:tc>
          <w:tcPr>
            <w:tcW w:w="4876" w:type="dxa"/>
          </w:tcPr>
          <w:p w:rsidR="000746C2" w:rsidRPr="007324A1" w:rsidRDefault="000746C2" w:rsidP="00896838">
            <w:pPr>
              <w:pStyle w:val="Normal6"/>
              <w:rPr>
                <w:szCs w:val="24"/>
              </w:rPr>
            </w:pPr>
            <w:r w:rsidRPr="007324A1">
              <w:lastRenderedPageBreak/>
              <w:t xml:space="preserve">Iga aasta 1. jaanuarist kuni 31. märtsini ja 1. oktoobrist kuni 31. detsembrini on keelatud igasugune püügitegevus veetavate </w:t>
            </w:r>
            <w:r w:rsidRPr="007324A1">
              <w:rPr>
                <w:b/>
                <w:i/>
              </w:rPr>
              <w:lastRenderedPageBreak/>
              <w:t>põhjapüünistega</w:t>
            </w:r>
            <w:r w:rsidRPr="007324A1">
              <w:t xml:space="preserve"> või </w:t>
            </w:r>
            <w:r w:rsidRPr="007324A1">
              <w:rPr>
                <w:b/>
                <w:i/>
              </w:rPr>
              <w:t>põhjapassiivvõrkudega</w:t>
            </w:r>
            <w:r w:rsidRPr="007324A1">
              <w:t xml:space="preserve"> piirkonnas, mis asub järgmiste ülemaailmse geodeetilise süsteemi (WGS84) kohaste koordinaatidega määratud loksodroomide vahel: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228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C osa – punkt 3 – punkt 3.2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3.2</w:t>
            </w:r>
            <w:r w:rsidRPr="007324A1">
              <w:tab/>
              <w:t xml:space="preserve">Erandina punktist 1 on lubatud kõnealuses punktis osutatud piirkonnas ja ajavahemikul kasutada põhjatraale tingimusel, et nendele traalidele on paigaldatud selektiivsust suurendavad seadmed, millele on andnud hinnangu kalanduse teadus-, tehnika- ja majanduskomitee (STECF). </w:t>
            </w:r>
            <w:r w:rsidRPr="007324A1">
              <w:rPr>
                <w:b/>
                <w:i/>
              </w:rPr>
              <w:t>Kui mis tahes liikmesriigi laevad, mis tegutsevad punktis 3.1 osutatud piirkondades, püüavad turska kaaspüügina rohkem kui 10 tonni, ei tohi need laevad enam kõnealuses piirkonnas kala püüda.</w:t>
            </w:r>
          </w:p>
        </w:tc>
        <w:tc>
          <w:tcPr>
            <w:tcW w:w="4876" w:type="dxa"/>
          </w:tcPr>
          <w:p w:rsidR="000746C2" w:rsidRPr="007324A1" w:rsidRDefault="000746C2" w:rsidP="00896838">
            <w:pPr>
              <w:pStyle w:val="Normal6"/>
              <w:rPr>
                <w:szCs w:val="24"/>
              </w:rPr>
            </w:pPr>
            <w:r w:rsidRPr="007324A1">
              <w:t>3.2</w:t>
            </w:r>
            <w:r w:rsidRPr="007324A1">
              <w:tab/>
              <w:t>Erandina punktist 1 on lubatud kõnealuses punktis osutatud piirkonnas ja ajavahemikul kasutada põhjatraale tingimusel, et nendele traalidele on paigaldatud selektiivsust suurendavad seadmed, millele on andnud hinnangu kalanduse teadus-, tehnika- ja majanduskomitee (STECF).</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229</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VI lisa – C osa – punkt 9 – pealkiri</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9.</w:t>
            </w:r>
            <w:r w:rsidRPr="007324A1">
              <w:tab/>
              <w:t xml:space="preserve">Passiivvõrkude kasutamine ICESi Vb, VIa, </w:t>
            </w:r>
            <w:r w:rsidRPr="007324A1">
              <w:rPr>
                <w:b/>
                <w:i/>
              </w:rPr>
              <w:t>VIIb</w:t>
            </w:r>
            <w:r w:rsidRPr="007324A1">
              <w:t>, c, j ja k rajoonis</w:t>
            </w:r>
          </w:p>
        </w:tc>
        <w:tc>
          <w:tcPr>
            <w:tcW w:w="4876" w:type="dxa"/>
          </w:tcPr>
          <w:p w:rsidR="000746C2" w:rsidRPr="007324A1" w:rsidRDefault="000746C2" w:rsidP="00896838">
            <w:pPr>
              <w:pStyle w:val="Normal6"/>
              <w:rPr>
                <w:szCs w:val="24"/>
              </w:rPr>
            </w:pPr>
            <w:r w:rsidRPr="007324A1">
              <w:t>9.</w:t>
            </w:r>
            <w:r w:rsidRPr="007324A1">
              <w:tab/>
              <w:t xml:space="preserve">Passiivvõrkude kasutamine ICESi Vb, VIa, </w:t>
            </w:r>
            <w:r w:rsidRPr="007324A1">
              <w:rPr>
                <w:b/>
                <w:i/>
              </w:rPr>
              <w:t>VIb ning VIIb</w:t>
            </w:r>
            <w:r w:rsidRPr="007324A1">
              <w:t>, c</w:t>
            </w:r>
            <w:r w:rsidRPr="007324A1">
              <w:rPr>
                <w:b/>
                <w:i/>
              </w:rPr>
              <w:t>, h</w:t>
            </w:r>
            <w:r w:rsidRPr="007324A1">
              <w:t>, j ja k rajoonis</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230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 lisa – C osa – punkt 9 – punkt 9.2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9.2.</w:t>
            </w:r>
            <w:r w:rsidRPr="007324A1">
              <w:tab/>
              <w:t>Määruse (</w:t>
            </w:r>
            <w:r w:rsidRPr="007324A1">
              <w:rPr>
                <w:b/>
                <w:i/>
              </w:rPr>
              <w:t>EÜ</w:t>
            </w:r>
            <w:r w:rsidRPr="007324A1">
              <w:t xml:space="preserve">) </w:t>
            </w:r>
            <w:r w:rsidRPr="007324A1">
              <w:rPr>
                <w:b/>
                <w:i/>
              </w:rPr>
              <w:t>nr 2347</w:t>
            </w:r>
            <w:r w:rsidRPr="007324A1">
              <w:t>/</w:t>
            </w:r>
            <w:r w:rsidRPr="007324A1">
              <w:rPr>
                <w:b/>
                <w:i/>
              </w:rPr>
              <w:t xml:space="preserve">2002 </w:t>
            </w:r>
            <w:r w:rsidRPr="007324A1">
              <w:t xml:space="preserve">I lisas loetletud süvamerehaide sihtpüük on keelatud vetes, mille kaardistatud sügavus on vähem kui 600 meetrit. Juhupüügi korral jäetakse </w:t>
            </w:r>
            <w:r w:rsidRPr="007324A1">
              <w:rPr>
                <w:b/>
                <w:i/>
              </w:rPr>
              <w:t>süvamerehaid</w:t>
            </w:r>
            <w:r w:rsidRPr="007324A1">
              <w:t xml:space="preserve"> laeva pardale. Selline saak lossitakse ja arvestatakse kvoodist maha. Kui mis tahes liikmesriigi laevad püüavad juhuslikult süvamerehaisid rohkem kui 10 tonni, ei saa need laevad enam kasutada punktis 9.1 sätestatud erandeid.</w:t>
            </w:r>
          </w:p>
        </w:tc>
        <w:tc>
          <w:tcPr>
            <w:tcW w:w="4876" w:type="dxa"/>
          </w:tcPr>
          <w:p w:rsidR="000746C2" w:rsidRPr="007324A1" w:rsidRDefault="000746C2" w:rsidP="00896838">
            <w:pPr>
              <w:pStyle w:val="Normal6"/>
              <w:rPr>
                <w:szCs w:val="24"/>
              </w:rPr>
            </w:pPr>
            <w:r w:rsidRPr="007324A1">
              <w:t>9.2.</w:t>
            </w:r>
            <w:r w:rsidRPr="007324A1">
              <w:tab/>
              <w:t>Määruse (</w:t>
            </w:r>
            <w:r w:rsidRPr="007324A1">
              <w:rPr>
                <w:b/>
                <w:i/>
              </w:rPr>
              <w:t>EL</w:t>
            </w:r>
            <w:r w:rsidRPr="007324A1">
              <w:t xml:space="preserve">) </w:t>
            </w:r>
            <w:r w:rsidRPr="007324A1">
              <w:rPr>
                <w:b/>
                <w:i/>
              </w:rPr>
              <w:t>2016</w:t>
            </w:r>
            <w:r w:rsidRPr="007324A1">
              <w:t>/</w:t>
            </w:r>
            <w:r w:rsidRPr="007324A1">
              <w:rPr>
                <w:b/>
                <w:i/>
              </w:rPr>
              <w:t>2336</w:t>
            </w:r>
            <w:r w:rsidRPr="007324A1">
              <w:t xml:space="preserve"> I lisas loetletud süvamerehaide sihtpüük on keelatud vetes, mille kaardistatud sügavus on vähem kui 600 meetrit. </w:t>
            </w:r>
            <w:r w:rsidRPr="007324A1">
              <w:rPr>
                <w:b/>
                <w:i/>
              </w:rPr>
              <w:t xml:space="preserve">ELi õigusaktides sõnaselgelt keelatuks liigitatud süvamerehaide </w:t>
            </w:r>
            <w:r w:rsidRPr="007324A1">
              <w:t xml:space="preserve">juhupüügi korral </w:t>
            </w:r>
            <w:r w:rsidRPr="007324A1">
              <w:rPr>
                <w:b/>
                <w:i/>
              </w:rPr>
              <w:t xml:space="preserve">tuleb need võimalikult kiiresti merre tagasi heita. Süvamerehai liikide puhul, mille suhtes kohaldatakse püügi piirnorme, </w:t>
            </w:r>
            <w:r w:rsidRPr="007324A1">
              <w:t xml:space="preserve">jäetakse </w:t>
            </w:r>
            <w:r w:rsidRPr="007324A1">
              <w:rPr>
                <w:b/>
                <w:i/>
              </w:rPr>
              <w:t>saak</w:t>
            </w:r>
            <w:r w:rsidRPr="007324A1">
              <w:t xml:space="preserve"> laeva pardale. Selline saak lossitakse ja arvestatakse kvoodist maha. </w:t>
            </w:r>
            <w:r w:rsidRPr="007324A1">
              <w:rPr>
                <w:b/>
                <w:i/>
              </w:rPr>
              <w:t>Kui liikmesriigil ei ole piisavalt kvoote järel, võib komisjon kohaldada määruse (EL) nr 1224/2009 artikli 105 lõiget 5.</w:t>
            </w:r>
            <w:r w:rsidRPr="007324A1">
              <w:t xml:space="preserve"> Kui mis tahes liikmesriigi laevad püüavad juhuslikult süvamerehaisid rohkem kui 10 tonni, ei saa need laevad enam kasutada punktis 9.1 sätestatud erandeid.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A osa – tabel – rida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Heeringas (</w:t>
            </w:r>
            <w:r w:rsidRPr="007324A1">
              <w:rPr>
                <w:i/>
              </w:rPr>
              <w:t>Clupea harengus</w:t>
            </w:r>
            <w:r w:rsidRPr="007324A1">
              <w:t>)</w:t>
            </w:r>
          </w:p>
        </w:tc>
        <w:tc>
          <w:tcPr>
            <w:tcW w:w="4876" w:type="dxa"/>
          </w:tcPr>
          <w:p w:rsidR="000746C2" w:rsidRPr="007324A1" w:rsidRDefault="000746C2" w:rsidP="00896838">
            <w:pPr>
              <w:pStyle w:val="Normal6"/>
            </w:pPr>
            <w:r w:rsidRPr="007324A1">
              <w:t>20 cm</w:t>
            </w: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Heeringas (</w:t>
            </w:r>
            <w:r w:rsidRPr="007324A1">
              <w:rPr>
                <w:i/>
              </w:rPr>
              <w:t>Clupea harengus</w:t>
            </w:r>
            <w:r w:rsidRPr="007324A1">
              <w:t>)</w:t>
            </w:r>
          </w:p>
        </w:tc>
        <w:tc>
          <w:tcPr>
            <w:tcW w:w="4876" w:type="dxa"/>
          </w:tcPr>
          <w:p w:rsidR="000746C2" w:rsidRPr="007324A1" w:rsidRDefault="000746C2" w:rsidP="00896838">
            <w:pPr>
              <w:pStyle w:val="Normal6"/>
            </w:pPr>
            <w:r w:rsidRPr="007324A1">
              <w:t>20 cm</w:t>
            </w:r>
            <w:r w:rsidRPr="007324A1">
              <w:rPr>
                <w:b/>
                <w:i/>
                <w:vertAlign w:val="superscript"/>
              </w:rPr>
              <w:t>1a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__________________</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vertAlign w:val="superscript"/>
              </w:rPr>
              <w:t>1a</w:t>
            </w:r>
            <w:r w:rsidRPr="007324A1">
              <w:rPr>
                <w:b/>
                <w:i/>
              </w:rPr>
              <w:t>Kalavarude kaitseks kehtestatud alammõõtusid sardiini, Euroopa anšoovise, heeringa, hariliku stauriidi ja hariliku</w:t>
            </w:r>
            <w:r w:rsidR="008B171F" w:rsidRPr="007324A1">
              <w:rPr>
                <w:b/>
                <w:i/>
              </w:rPr>
              <w:t xml:space="preserve"> makrelli jaoks ei kohaldata 10 </w:t>
            </w:r>
            <w:r w:rsidRPr="007324A1">
              <w:rPr>
                <w:b/>
                <w:i/>
              </w:rPr>
              <w:t>% piires pardal hoitava kogusaagi eluskaalust iga nimetatud liigi kohta.</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 xml:space="preserve">Alamõõduliste sardiinide, anšooviste, heeringate, stauriidide või makrellide </w:t>
            </w:r>
            <w:r w:rsidRPr="007324A1">
              <w:rPr>
                <w:b/>
                <w:i/>
              </w:rPr>
              <w:lastRenderedPageBreak/>
              <w:t>protsendimäär arvutatakse suhtarvuna kõigi pardal olevate mereorganismide eluskaalust pärast sortimist või lossimisel.</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pPr>
            <w:r w:rsidRPr="007324A1">
              <w:rPr>
                <w:b/>
                <w:i/>
              </w:rPr>
              <w:t>Protsendimäär arvutatakse ühe või mitm</w:t>
            </w:r>
            <w:r w:rsidR="008B171F" w:rsidRPr="007324A1">
              <w:rPr>
                <w:b/>
                <w:i/>
              </w:rPr>
              <w:t>e esindusliku valimi põhjal. 10 </w:t>
            </w:r>
            <w:r w:rsidRPr="007324A1">
              <w:rPr>
                <w:b/>
                <w:i/>
              </w:rPr>
              <w:t>% piirmäära ei või ületada ümberlaadimise, lossimise, transportimise, säilitamise, esitlemise ega müügi ajal.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A osa – tabel – rida 18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Huntahven (</w:t>
            </w:r>
            <w:r w:rsidRPr="007324A1">
              <w:rPr>
                <w:i/>
              </w:rPr>
              <w:t>Dicentrarchus labrax</w:t>
            </w:r>
            <w:r w:rsidRPr="007324A1">
              <w:t xml:space="preserve">) </w:t>
            </w:r>
          </w:p>
        </w:tc>
        <w:tc>
          <w:tcPr>
            <w:tcW w:w="4876" w:type="dxa"/>
          </w:tcPr>
          <w:p w:rsidR="000746C2" w:rsidRPr="007324A1" w:rsidRDefault="000746C2" w:rsidP="00896838">
            <w:pPr>
              <w:pStyle w:val="Normal6"/>
              <w:rPr>
                <w:szCs w:val="24"/>
              </w:rPr>
            </w:pPr>
            <w:r w:rsidRPr="007324A1">
              <w:rPr>
                <w:b/>
                <w:i/>
              </w:rPr>
              <w:t>42</w:t>
            </w:r>
            <w:r w:rsidRPr="007324A1">
              <w:t xml:space="preserve"> cm</w:t>
            </w:r>
          </w:p>
        </w:tc>
      </w:tr>
      <w:tr w:rsidR="000746C2" w:rsidRPr="007324A1" w:rsidTr="00896838">
        <w:trPr>
          <w:jc w:val="center"/>
        </w:trPr>
        <w:tc>
          <w:tcPr>
            <w:tcW w:w="9752" w:type="dxa"/>
            <w:gridSpan w:val="2"/>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Huntahven (</w:t>
            </w:r>
            <w:r w:rsidRPr="007324A1">
              <w:rPr>
                <w:i/>
              </w:rPr>
              <w:t>Dicentrarchus labrax</w:t>
            </w:r>
            <w:r w:rsidRPr="007324A1">
              <w:t>)</w:t>
            </w:r>
          </w:p>
        </w:tc>
        <w:tc>
          <w:tcPr>
            <w:tcW w:w="4876" w:type="dxa"/>
          </w:tcPr>
          <w:p w:rsidR="000746C2" w:rsidRPr="007324A1" w:rsidRDefault="000746C2" w:rsidP="00896838">
            <w:pPr>
              <w:pStyle w:val="Normal6"/>
            </w:pPr>
            <w:r w:rsidRPr="007324A1">
              <w:rPr>
                <w:b/>
                <w:i/>
              </w:rPr>
              <w:t>36</w:t>
            </w:r>
            <w:r w:rsidRPr="007324A1">
              <w:t xml:space="preserve"> cm</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233</w:t>
      </w:r>
    </w:p>
    <w:p w:rsidR="000746C2" w:rsidRPr="007324A1" w:rsidRDefault="000746C2" w:rsidP="000746C2">
      <w:pPr>
        <w:pStyle w:val="NormalBold"/>
      </w:pPr>
      <w:r w:rsidRPr="007324A1">
        <w:t>Ettepanek võtta vastu määrus</w:t>
      </w:r>
    </w:p>
    <w:p w:rsidR="000746C2" w:rsidRPr="007324A1" w:rsidRDefault="000746C2" w:rsidP="000746C2">
      <w:pPr>
        <w:pStyle w:val="NormalBold"/>
        <w:keepNext/>
      </w:pPr>
      <w:r w:rsidRPr="007324A1">
        <w:t xml:space="preserve"> VII lisa – A osa – tabel – rida 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keepNext/>
              <w:jc w:val="left"/>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Kammkarplane (</w:t>
            </w:r>
            <w:r w:rsidRPr="007324A1">
              <w:rPr>
                <w:i/>
              </w:rPr>
              <w:t>Chlamys spp.</w:t>
            </w:r>
            <w:r w:rsidRPr="007324A1">
              <w:t>)</w:t>
            </w:r>
          </w:p>
        </w:tc>
        <w:tc>
          <w:tcPr>
            <w:tcW w:w="4876" w:type="dxa"/>
          </w:tcPr>
          <w:p w:rsidR="000746C2" w:rsidRPr="007324A1" w:rsidRDefault="000746C2" w:rsidP="00896838">
            <w:pPr>
              <w:pStyle w:val="Normal6"/>
              <w:rPr>
                <w:szCs w:val="24"/>
              </w:rPr>
            </w:pPr>
            <w:r w:rsidRPr="007324A1">
              <w:t xml:space="preserve">40 mm </w:t>
            </w:r>
          </w:p>
        </w:tc>
      </w:tr>
      <w:tr w:rsidR="000746C2" w:rsidRPr="007324A1" w:rsidTr="00896838">
        <w:trPr>
          <w:jc w:val="center"/>
        </w:trPr>
        <w:tc>
          <w:tcPr>
            <w:tcW w:w="9752" w:type="dxa"/>
            <w:gridSpan w:val="2"/>
          </w:tcPr>
          <w:p w:rsidR="000746C2" w:rsidRPr="007324A1" w:rsidRDefault="000746C2" w:rsidP="00896838">
            <w:pPr>
              <w:pStyle w:val="ColumnHeading"/>
              <w:jc w:val="left"/>
              <w:rPr>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b/>
                <w:i/>
              </w:rPr>
            </w:pPr>
            <w:r w:rsidRPr="007324A1">
              <w:t>Kammkarplane (</w:t>
            </w:r>
            <w:r w:rsidRPr="007324A1">
              <w:rPr>
                <w:i/>
              </w:rPr>
              <w:t>Chlamys spp.,</w:t>
            </w:r>
            <w:r w:rsidRPr="007324A1">
              <w:rPr>
                <w:b/>
                <w:i/>
              </w:rPr>
              <w:t xml:space="preserve"> Mimachlamys spp.</w:t>
            </w:r>
            <w:r w:rsidRPr="007324A1">
              <w:t>)</w:t>
            </w:r>
          </w:p>
        </w:tc>
        <w:tc>
          <w:tcPr>
            <w:tcW w:w="4876" w:type="dxa"/>
          </w:tcPr>
          <w:p w:rsidR="000746C2" w:rsidRPr="007324A1" w:rsidRDefault="000746C2" w:rsidP="00896838">
            <w:pPr>
              <w:pStyle w:val="Normal6"/>
              <w:rPr>
                <w:szCs w:val="24"/>
              </w:rPr>
            </w:pPr>
            <w:r w:rsidRPr="007324A1">
              <w:t>40 mm</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234</w:t>
      </w:r>
    </w:p>
    <w:p w:rsidR="000746C2" w:rsidRPr="007324A1" w:rsidRDefault="000746C2" w:rsidP="000746C2">
      <w:pPr>
        <w:pStyle w:val="NormalBold"/>
      </w:pPr>
      <w:r w:rsidRPr="007324A1">
        <w:t>Ettepanek võtta vastu määrus</w:t>
      </w:r>
    </w:p>
    <w:p w:rsidR="000746C2" w:rsidRPr="007324A1" w:rsidRDefault="000746C2" w:rsidP="000746C2">
      <w:pPr>
        <w:pStyle w:val="NormalBold"/>
        <w:keepNext/>
      </w:pPr>
      <w:r w:rsidRPr="007324A1">
        <w:t xml:space="preserve"> VII lisa – A osa – tabel – rida 26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9752" w:type="dxa"/>
            <w:gridSpan w:val="2"/>
          </w:tcPr>
          <w:p w:rsidR="000746C2" w:rsidRPr="007324A1" w:rsidRDefault="000746C2" w:rsidP="00896838">
            <w:pPr>
              <w:pStyle w:val="ColumnHeading"/>
              <w:keepNext/>
              <w:jc w:val="left"/>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Veenuskarplane (</w:t>
            </w:r>
            <w:r w:rsidRPr="007324A1">
              <w:rPr>
                <w:b/>
                <w:i/>
              </w:rPr>
              <w:t>Venerupis</w:t>
            </w:r>
            <w:r w:rsidRPr="007324A1">
              <w:rPr>
                <w:i/>
              </w:rPr>
              <w:t xml:space="preserve"> philippinarum</w:t>
            </w:r>
            <w:r w:rsidRPr="007324A1">
              <w:t xml:space="preserve">) </w:t>
            </w:r>
          </w:p>
        </w:tc>
        <w:tc>
          <w:tcPr>
            <w:tcW w:w="4876" w:type="dxa"/>
          </w:tcPr>
          <w:p w:rsidR="000746C2" w:rsidRPr="007324A1" w:rsidRDefault="000746C2" w:rsidP="00896838">
            <w:pPr>
              <w:pStyle w:val="Normal6"/>
              <w:rPr>
                <w:szCs w:val="24"/>
              </w:rPr>
            </w:pPr>
            <w:r w:rsidRPr="007324A1">
              <w:t xml:space="preserve">35 mm </w:t>
            </w:r>
          </w:p>
        </w:tc>
      </w:tr>
      <w:tr w:rsidR="000746C2" w:rsidRPr="007324A1" w:rsidTr="00896838">
        <w:trPr>
          <w:jc w:val="center"/>
        </w:trPr>
        <w:tc>
          <w:tcPr>
            <w:tcW w:w="9752" w:type="dxa"/>
            <w:gridSpan w:val="2"/>
          </w:tcPr>
          <w:p w:rsidR="000746C2" w:rsidRPr="007324A1" w:rsidRDefault="000746C2" w:rsidP="00896838">
            <w:pPr>
              <w:pStyle w:val="ColumnHeading"/>
              <w:jc w:val="left"/>
              <w:rPr>
                <w:szCs w:val="24"/>
              </w:rPr>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Veenuskarplased (</w:t>
            </w:r>
            <w:r w:rsidRPr="007324A1">
              <w:rPr>
                <w:b/>
                <w:i/>
              </w:rPr>
              <w:t xml:space="preserve">Ruditapes </w:t>
            </w:r>
            <w:r w:rsidRPr="007324A1">
              <w:rPr>
                <w:i/>
              </w:rPr>
              <w:lastRenderedPageBreak/>
              <w:t>philippinarum</w:t>
            </w:r>
            <w:r w:rsidRPr="007324A1">
              <w:t>)</w:t>
            </w:r>
          </w:p>
        </w:tc>
        <w:tc>
          <w:tcPr>
            <w:tcW w:w="4876" w:type="dxa"/>
          </w:tcPr>
          <w:p w:rsidR="000746C2" w:rsidRPr="007324A1" w:rsidRDefault="000746C2" w:rsidP="00896838">
            <w:pPr>
              <w:pStyle w:val="Normal6"/>
              <w:rPr>
                <w:szCs w:val="24"/>
              </w:rPr>
            </w:pPr>
            <w:r w:rsidRPr="007324A1">
              <w:lastRenderedPageBreak/>
              <w:t>35 mm</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235</w:t>
      </w:r>
    </w:p>
    <w:p w:rsidR="000746C2" w:rsidRPr="007324A1" w:rsidRDefault="000746C2" w:rsidP="000746C2">
      <w:pPr>
        <w:pStyle w:val="NormalBold"/>
      </w:pPr>
      <w:r w:rsidRPr="007324A1">
        <w:t>Ettepanek võtta vastu määrus</w:t>
      </w:r>
    </w:p>
    <w:p w:rsidR="000746C2" w:rsidRPr="007324A1" w:rsidRDefault="000746C2" w:rsidP="000746C2">
      <w:pPr>
        <w:pStyle w:val="NormalBold"/>
        <w:keepNext/>
      </w:pPr>
      <w:r w:rsidRPr="007324A1">
        <w:t xml:space="preserve"> VII lisa – A osa – tabel – rida 34</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0746C2" w:rsidRPr="007324A1" w:rsidTr="00287252">
        <w:trPr>
          <w:gridAfter w:val="1"/>
          <w:wAfter w:w="340" w:type="dxa"/>
          <w:jc w:val="center"/>
        </w:trPr>
        <w:tc>
          <w:tcPr>
            <w:tcW w:w="9752" w:type="dxa"/>
            <w:gridSpan w:val="4"/>
          </w:tcPr>
          <w:p w:rsidR="000746C2" w:rsidRPr="007324A1" w:rsidRDefault="000746C2" w:rsidP="00896838">
            <w:pPr>
              <w:keepNext/>
            </w:pPr>
          </w:p>
        </w:tc>
      </w:tr>
      <w:tr w:rsidR="000746C2" w:rsidRPr="007324A1" w:rsidTr="00287252">
        <w:trPr>
          <w:gridAfter w:val="1"/>
          <w:wAfter w:w="340" w:type="dxa"/>
          <w:jc w:val="center"/>
        </w:trPr>
        <w:tc>
          <w:tcPr>
            <w:tcW w:w="9752" w:type="dxa"/>
            <w:gridSpan w:val="4"/>
          </w:tcPr>
          <w:p w:rsidR="000746C2" w:rsidRPr="007324A1" w:rsidRDefault="000746C2" w:rsidP="00896838">
            <w:pPr>
              <w:pStyle w:val="ColumnHeading"/>
              <w:keepNext/>
              <w:jc w:val="left"/>
            </w:pPr>
            <w:r w:rsidRPr="007324A1">
              <w:t>Komisjoni ettepanek</w:t>
            </w:r>
          </w:p>
        </w:tc>
      </w:tr>
      <w:tr w:rsidR="000746C2" w:rsidRPr="007324A1" w:rsidTr="00287252">
        <w:trPr>
          <w:gridAfter w:val="1"/>
          <w:wAfter w:w="340" w:type="dxa"/>
          <w:jc w:val="center"/>
        </w:trPr>
        <w:tc>
          <w:tcPr>
            <w:tcW w:w="4876" w:type="dxa"/>
            <w:gridSpan w:val="2"/>
          </w:tcPr>
          <w:p w:rsidR="000746C2" w:rsidRPr="007324A1" w:rsidRDefault="000746C2" w:rsidP="00896838">
            <w:pPr>
              <w:pStyle w:val="Normal6"/>
            </w:pPr>
            <w:r w:rsidRPr="007324A1">
              <w:t>Harilik kaheksajalg (</w:t>
            </w:r>
            <w:r w:rsidRPr="007324A1">
              <w:rPr>
                <w:i/>
              </w:rPr>
              <w:t>Octopus vulgaris)</w:t>
            </w:r>
            <w:r w:rsidRPr="007324A1">
              <w:t xml:space="preserve"> </w:t>
            </w:r>
          </w:p>
        </w:tc>
        <w:tc>
          <w:tcPr>
            <w:tcW w:w="4876" w:type="dxa"/>
            <w:gridSpan w:val="2"/>
          </w:tcPr>
          <w:p w:rsidR="000746C2" w:rsidRPr="007324A1" w:rsidRDefault="000746C2" w:rsidP="00896838">
            <w:pPr>
              <w:pStyle w:val="Normal6"/>
              <w:rPr>
                <w:szCs w:val="24"/>
              </w:rPr>
            </w:pPr>
            <w:r w:rsidRPr="007324A1">
              <w:rPr>
                <w:b/>
                <w:i/>
                <w:szCs w:val="24"/>
              </w:rPr>
              <w:t>750</w:t>
            </w:r>
            <w:r w:rsidRPr="007324A1">
              <w:t xml:space="preserve"> grammi</w:t>
            </w:r>
            <w:r w:rsidR="00287252" w:rsidRPr="007324A1">
              <w:rPr>
                <w:vertAlign w:val="superscript"/>
              </w:rPr>
              <w:t>3</w:t>
            </w:r>
          </w:p>
        </w:tc>
      </w:tr>
      <w:tr w:rsidR="00287252" w:rsidRPr="007324A1" w:rsidTr="00287252">
        <w:trPr>
          <w:gridBefore w:val="1"/>
          <w:wBefore w:w="340" w:type="dxa"/>
          <w:jc w:val="center"/>
        </w:trPr>
        <w:tc>
          <w:tcPr>
            <w:tcW w:w="4876" w:type="dxa"/>
            <w:gridSpan w:val="2"/>
          </w:tcPr>
          <w:p w:rsidR="00287252" w:rsidRPr="007324A1" w:rsidRDefault="00287252" w:rsidP="00F41206">
            <w:pPr>
              <w:pStyle w:val="Normal6"/>
            </w:pPr>
          </w:p>
        </w:tc>
        <w:tc>
          <w:tcPr>
            <w:tcW w:w="4876" w:type="dxa"/>
            <w:gridSpan w:val="2"/>
          </w:tcPr>
          <w:p w:rsidR="00287252" w:rsidRPr="007324A1" w:rsidRDefault="00287252" w:rsidP="00F41206">
            <w:pPr>
              <w:pStyle w:val="Normal6"/>
              <w:rPr>
                <w:b/>
                <w:i/>
                <w:szCs w:val="24"/>
              </w:rPr>
            </w:pPr>
            <w:r w:rsidRPr="007324A1">
              <w:rPr>
                <w:b/>
                <w:i/>
                <w:szCs w:val="24"/>
              </w:rPr>
              <w:t>__________________</w:t>
            </w:r>
          </w:p>
        </w:tc>
      </w:tr>
      <w:tr w:rsidR="00287252" w:rsidRPr="007324A1" w:rsidTr="00287252">
        <w:trPr>
          <w:gridBefore w:val="1"/>
          <w:wBefore w:w="340" w:type="dxa"/>
          <w:jc w:val="center"/>
        </w:trPr>
        <w:tc>
          <w:tcPr>
            <w:tcW w:w="4876" w:type="dxa"/>
            <w:gridSpan w:val="2"/>
            <w:shd w:val="clear" w:color="auto" w:fill="auto"/>
          </w:tcPr>
          <w:p w:rsidR="00287252" w:rsidRPr="007324A1" w:rsidRDefault="00287252" w:rsidP="00F41206">
            <w:pPr>
              <w:pStyle w:val="Normal6"/>
            </w:pPr>
          </w:p>
        </w:tc>
        <w:tc>
          <w:tcPr>
            <w:tcW w:w="4876" w:type="dxa"/>
            <w:gridSpan w:val="2"/>
            <w:shd w:val="clear" w:color="auto" w:fill="auto"/>
          </w:tcPr>
          <w:p w:rsidR="00287252" w:rsidRPr="007324A1" w:rsidRDefault="00287252" w:rsidP="00F41206">
            <w:pPr>
              <w:pStyle w:val="Normal6"/>
              <w:rPr>
                <w:szCs w:val="24"/>
              </w:rPr>
            </w:pPr>
            <w:r w:rsidRPr="007324A1">
              <w:rPr>
                <w:rFonts w:ascii="Times New Roman Bold" w:hAnsi="Times New Roman Bold"/>
                <w:szCs w:val="24"/>
                <w:vertAlign w:val="superscript"/>
              </w:rPr>
              <w:t>3</w:t>
            </w:r>
            <w:r w:rsidRPr="007324A1">
              <w:rPr>
                <w:szCs w:val="24"/>
              </w:rPr>
              <w:t xml:space="preserve"> Kõikides Kesk-Atlandi idaosa vetes, mis hõlmavad CECAFi kalapüügi piirkonna 34 rajoone 34.1.1, 34.1.2 ja 34.1.3 ning alapiirkonda 34.2.0, kohaldatakse roogitud kala kaalu 450 grammi.</w:t>
            </w:r>
          </w:p>
        </w:tc>
      </w:tr>
      <w:tr w:rsidR="000746C2" w:rsidRPr="007324A1" w:rsidTr="00287252">
        <w:trPr>
          <w:gridAfter w:val="1"/>
          <w:wAfter w:w="340" w:type="dxa"/>
          <w:jc w:val="center"/>
        </w:trPr>
        <w:tc>
          <w:tcPr>
            <w:tcW w:w="9752" w:type="dxa"/>
            <w:gridSpan w:val="4"/>
          </w:tcPr>
          <w:p w:rsidR="000746C2" w:rsidRPr="007324A1" w:rsidRDefault="000746C2" w:rsidP="00896838">
            <w:pPr>
              <w:pStyle w:val="ColumnHeading"/>
              <w:jc w:val="left"/>
              <w:rPr>
                <w:szCs w:val="24"/>
              </w:rPr>
            </w:pPr>
            <w:r w:rsidRPr="007324A1">
              <w:t>Muudatusettepanek</w:t>
            </w:r>
          </w:p>
        </w:tc>
      </w:tr>
      <w:tr w:rsidR="000746C2" w:rsidRPr="007324A1" w:rsidTr="00287252">
        <w:trPr>
          <w:gridAfter w:val="1"/>
          <w:wAfter w:w="340" w:type="dxa"/>
          <w:jc w:val="center"/>
        </w:trPr>
        <w:tc>
          <w:tcPr>
            <w:tcW w:w="4876" w:type="dxa"/>
            <w:gridSpan w:val="2"/>
          </w:tcPr>
          <w:p w:rsidR="000746C2" w:rsidRPr="007324A1" w:rsidRDefault="000746C2" w:rsidP="00896838">
            <w:pPr>
              <w:pStyle w:val="Normal6"/>
            </w:pPr>
            <w:r w:rsidRPr="007324A1">
              <w:t>Harilik kaheksajalg (</w:t>
            </w:r>
            <w:r w:rsidRPr="007324A1">
              <w:rPr>
                <w:i/>
              </w:rPr>
              <w:t>Octopus vulgaris)</w:t>
            </w:r>
          </w:p>
        </w:tc>
        <w:tc>
          <w:tcPr>
            <w:tcW w:w="4876" w:type="dxa"/>
            <w:gridSpan w:val="2"/>
          </w:tcPr>
          <w:p w:rsidR="000746C2" w:rsidRPr="007324A1" w:rsidRDefault="000746C2" w:rsidP="00896838">
            <w:pPr>
              <w:pStyle w:val="Normal6"/>
              <w:rPr>
                <w:szCs w:val="24"/>
              </w:rPr>
            </w:pPr>
            <w:r w:rsidRPr="007324A1">
              <w:rPr>
                <w:b/>
                <w:i/>
                <w:szCs w:val="24"/>
              </w:rPr>
              <w:t>1000</w:t>
            </w:r>
            <w:r w:rsidRPr="007324A1">
              <w:t xml:space="preserve"> grammi</w:t>
            </w:r>
          </w:p>
        </w:tc>
      </w:tr>
      <w:tr w:rsidR="00287252" w:rsidRPr="007324A1" w:rsidTr="00287252">
        <w:trPr>
          <w:gridBefore w:val="1"/>
          <w:wBefore w:w="340" w:type="dxa"/>
          <w:jc w:val="center"/>
        </w:trPr>
        <w:tc>
          <w:tcPr>
            <w:tcW w:w="4876" w:type="dxa"/>
            <w:gridSpan w:val="2"/>
          </w:tcPr>
          <w:p w:rsidR="00287252" w:rsidRPr="007324A1" w:rsidRDefault="00287252" w:rsidP="00F41206">
            <w:pPr>
              <w:pStyle w:val="Normal6"/>
            </w:pPr>
          </w:p>
        </w:tc>
        <w:tc>
          <w:tcPr>
            <w:tcW w:w="4876" w:type="dxa"/>
            <w:gridSpan w:val="2"/>
          </w:tcPr>
          <w:p w:rsidR="00287252" w:rsidRPr="007324A1" w:rsidRDefault="00287252" w:rsidP="00F41206">
            <w:pPr>
              <w:pStyle w:val="Normal6"/>
              <w:rPr>
                <w:b/>
                <w:i/>
                <w:szCs w:val="24"/>
              </w:rPr>
            </w:pPr>
            <w:r w:rsidRPr="007324A1">
              <w:rPr>
                <w:b/>
                <w:i/>
                <w:szCs w:val="24"/>
              </w:rPr>
              <w:t>__________________</w:t>
            </w:r>
          </w:p>
        </w:tc>
      </w:tr>
      <w:tr w:rsidR="00287252" w:rsidRPr="007324A1" w:rsidTr="00287252">
        <w:trPr>
          <w:gridBefore w:val="1"/>
          <w:wBefore w:w="340" w:type="dxa"/>
          <w:jc w:val="center"/>
        </w:trPr>
        <w:tc>
          <w:tcPr>
            <w:tcW w:w="4876" w:type="dxa"/>
            <w:gridSpan w:val="2"/>
          </w:tcPr>
          <w:p w:rsidR="00287252" w:rsidRPr="007324A1" w:rsidRDefault="00287252" w:rsidP="00F41206">
            <w:pPr>
              <w:pStyle w:val="Normal6"/>
            </w:pPr>
          </w:p>
        </w:tc>
        <w:tc>
          <w:tcPr>
            <w:tcW w:w="4876" w:type="dxa"/>
            <w:gridSpan w:val="2"/>
          </w:tcPr>
          <w:p w:rsidR="00287252" w:rsidRPr="007324A1" w:rsidRDefault="00287252" w:rsidP="00F41206">
            <w:pPr>
              <w:pStyle w:val="Normal6"/>
              <w:rPr>
                <w:szCs w:val="24"/>
              </w:rPr>
            </w:pPr>
            <w:r w:rsidRPr="007324A1">
              <w:rPr>
                <w:rFonts w:ascii="Times New Roman Bold" w:hAnsi="Times New Roman Bold"/>
                <w:szCs w:val="24"/>
                <w:vertAlign w:val="superscript"/>
              </w:rPr>
              <w:t>3</w:t>
            </w:r>
            <w:r w:rsidRPr="007324A1">
              <w:rPr>
                <w:szCs w:val="24"/>
              </w:rPr>
              <w:t xml:space="preserve"> Kõikides Kesk-Atlandi idaosa vetes, mis hõlmavad CECAFi kalapüügi piirkonna 34 rajoone 34.1.1, 34.1.2 ja 34.1.3 ning alapiirkonda 34.2.0, kohaldatakse roogitud kala kaalu 450 grammi.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B osa – punkt 1 – tabel – rida 6</w:t>
      </w:r>
    </w:p>
    <w:tbl>
      <w:tblPr>
        <w:tblW w:w="9752" w:type="dxa"/>
        <w:jc w:val="center"/>
        <w:tblLayout w:type="fixed"/>
        <w:tblCellMar>
          <w:left w:w="340" w:type="dxa"/>
          <w:right w:w="340" w:type="dxa"/>
        </w:tblCellMar>
        <w:tblLook w:val="0000" w:firstRow="0" w:lastRow="0" w:firstColumn="0" w:lastColumn="0" w:noHBand="0" w:noVBand="0"/>
      </w:tblPr>
      <w:tblGrid>
        <w:gridCol w:w="3035"/>
        <w:gridCol w:w="3402"/>
        <w:gridCol w:w="3315"/>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3035" w:type="dxa"/>
          </w:tcPr>
          <w:p w:rsidR="000746C2" w:rsidRPr="007324A1" w:rsidRDefault="000746C2" w:rsidP="00896838">
            <w:pPr>
              <w:pStyle w:val="Normal6"/>
            </w:pPr>
            <w:r w:rsidRPr="007324A1">
              <w:t xml:space="preserve">Vähemalt 55 mm </w:t>
            </w:r>
          </w:p>
        </w:tc>
        <w:tc>
          <w:tcPr>
            <w:tcW w:w="3402" w:type="dxa"/>
          </w:tcPr>
          <w:p w:rsidR="000746C2" w:rsidRPr="007324A1" w:rsidRDefault="000746C2" w:rsidP="00896838">
            <w:pPr>
              <w:pStyle w:val="Normal6"/>
            </w:pPr>
            <w:r w:rsidRPr="007324A1">
              <w:t xml:space="preserve">ICESi IXa rajoon </w:t>
            </w:r>
            <w:r w:rsidRPr="007324A1">
              <w:rPr>
                <w:b/>
                <w:i/>
              </w:rPr>
              <w:t>ida pool 7°23´48” W</w:t>
            </w:r>
          </w:p>
        </w:tc>
        <w:tc>
          <w:tcPr>
            <w:tcW w:w="3315" w:type="dxa"/>
          </w:tcPr>
          <w:p w:rsidR="000746C2" w:rsidRPr="007324A1" w:rsidRDefault="000746C2" w:rsidP="00896838">
            <w:pPr>
              <w:pStyle w:val="Normal6"/>
            </w:pPr>
            <w:r w:rsidRPr="007324A1">
              <w:t xml:space="preserve">Koorikloomade sihtpüük </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035" w:type="dxa"/>
          </w:tcPr>
          <w:p w:rsidR="000746C2" w:rsidRPr="007324A1" w:rsidRDefault="000746C2" w:rsidP="00896838">
            <w:pPr>
              <w:pStyle w:val="Normal6"/>
            </w:pPr>
            <w:r w:rsidRPr="007324A1">
              <w:t>Vähemalt 55 mm</w:t>
            </w:r>
          </w:p>
        </w:tc>
        <w:tc>
          <w:tcPr>
            <w:tcW w:w="3402" w:type="dxa"/>
          </w:tcPr>
          <w:p w:rsidR="000746C2" w:rsidRPr="007324A1" w:rsidRDefault="000746C2" w:rsidP="00896838">
            <w:pPr>
              <w:pStyle w:val="Normal6"/>
            </w:pPr>
            <w:r w:rsidRPr="007324A1">
              <w:t xml:space="preserve">ICESi IXa rajoon </w:t>
            </w:r>
          </w:p>
        </w:tc>
        <w:tc>
          <w:tcPr>
            <w:tcW w:w="3315" w:type="dxa"/>
          </w:tcPr>
          <w:p w:rsidR="000746C2" w:rsidRPr="007324A1" w:rsidRDefault="000746C2" w:rsidP="00FB2E56">
            <w:pPr>
              <w:pStyle w:val="Normal6"/>
            </w:pPr>
            <w:r w:rsidRPr="007324A1">
              <w:t xml:space="preserve">Koorikloomade sihtpüük </w:t>
            </w:r>
            <w:r w:rsidRPr="007324A1">
              <w:rPr>
                <w:b/>
                <w:i/>
              </w:rPr>
              <w:t>(30</w:t>
            </w:r>
            <w:r w:rsidR="00FB2E56" w:rsidRPr="007324A1">
              <w:rPr>
                <w:b/>
                <w:i/>
              </w:rPr>
              <w:t> </w:t>
            </w:r>
            <w:r w:rsidRPr="007324A1">
              <w:rPr>
                <w:b/>
                <w:i/>
              </w:rPr>
              <w:t>% saagist)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237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B osa – punkt 1 – tabel – rida 7</w:t>
      </w:r>
    </w:p>
    <w:tbl>
      <w:tblPr>
        <w:tblW w:w="9752" w:type="dxa"/>
        <w:jc w:val="center"/>
        <w:tblLayout w:type="fixed"/>
        <w:tblCellMar>
          <w:left w:w="340" w:type="dxa"/>
          <w:right w:w="340" w:type="dxa"/>
        </w:tblCellMar>
        <w:tblLook w:val="0000" w:firstRow="0" w:lastRow="0" w:firstColumn="0" w:lastColumn="0" w:noHBand="0" w:noVBand="0"/>
      </w:tblPr>
      <w:tblGrid>
        <w:gridCol w:w="2893"/>
        <w:gridCol w:w="2268"/>
        <w:gridCol w:w="459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2893" w:type="dxa"/>
          </w:tcPr>
          <w:p w:rsidR="000746C2" w:rsidRPr="007324A1" w:rsidRDefault="000746C2" w:rsidP="00896838">
            <w:pPr>
              <w:pStyle w:val="Normal6"/>
            </w:pPr>
            <w:r w:rsidRPr="007324A1">
              <w:t>Vähemalt 16 mm</w:t>
            </w:r>
          </w:p>
        </w:tc>
        <w:tc>
          <w:tcPr>
            <w:tcW w:w="2268" w:type="dxa"/>
          </w:tcPr>
          <w:p w:rsidR="000746C2" w:rsidRPr="007324A1" w:rsidRDefault="000746C2" w:rsidP="00896838">
            <w:pPr>
              <w:pStyle w:val="Normal6"/>
              <w:rPr>
                <w:szCs w:val="24"/>
              </w:rPr>
            </w:pPr>
            <w:r w:rsidRPr="007324A1">
              <w:t>Kogu piirkond</w:t>
            </w:r>
          </w:p>
        </w:tc>
        <w:tc>
          <w:tcPr>
            <w:tcW w:w="4591" w:type="dxa"/>
          </w:tcPr>
          <w:p w:rsidR="000746C2" w:rsidRPr="007324A1" w:rsidRDefault="000746C2" w:rsidP="00896838">
            <w:pPr>
              <w:pStyle w:val="Normal6"/>
              <w:rPr>
                <w:szCs w:val="24"/>
              </w:rPr>
            </w:pPr>
            <w:r w:rsidRPr="007324A1">
              <w:t>Väikeste pelaagiliste liikide sihtpüük</w:t>
            </w:r>
          </w:p>
        </w:tc>
      </w:tr>
      <w:tr w:rsidR="000746C2" w:rsidRPr="007324A1" w:rsidTr="00896838">
        <w:trPr>
          <w:jc w:val="center"/>
        </w:trPr>
        <w:tc>
          <w:tcPr>
            <w:tcW w:w="9752" w:type="dxa"/>
            <w:gridSpan w:val="3"/>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2893" w:type="dxa"/>
          </w:tcPr>
          <w:p w:rsidR="000746C2" w:rsidRPr="007324A1" w:rsidRDefault="000746C2" w:rsidP="00896838">
            <w:pPr>
              <w:pStyle w:val="Normal6"/>
            </w:pPr>
            <w:r w:rsidRPr="007324A1">
              <w:t>Vähemalt 16 mm</w:t>
            </w:r>
          </w:p>
        </w:tc>
        <w:tc>
          <w:tcPr>
            <w:tcW w:w="2268" w:type="dxa"/>
          </w:tcPr>
          <w:p w:rsidR="000746C2" w:rsidRPr="007324A1" w:rsidRDefault="000746C2" w:rsidP="00896838">
            <w:pPr>
              <w:pStyle w:val="Normal6"/>
              <w:rPr>
                <w:szCs w:val="24"/>
              </w:rPr>
            </w:pPr>
            <w:r w:rsidRPr="007324A1">
              <w:t>Kogu piirkond</w:t>
            </w:r>
          </w:p>
        </w:tc>
        <w:tc>
          <w:tcPr>
            <w:tcW w:w="4591" w:type="dxa"/>
          </w:tcPr>
          <w:p w:rsidR="000746C2" w:rsidRPr="007324A1" w:rsidRDefault="000746C2" w:rsidP="00FB2E56">
            <w:pPr>
              <w:pStyle w:val="Normal6"/>
              <w:rPr>
                <w:szCs w:val="24"/>
              </w:rPr>
            </w:pPr>
            <w:r w:rsidRPr="007324A1">
              <w:t xml:space="preserve">Väikeste pelaagiliste liikide sihtpüük </w:t>
            </w:r>
            <w:r w:rsidRPr="007324A1">
              <w:rPr>
                <w:b/>
                <w:i/>
              </w:rPr>
              <w:t>(90</w:t>
            </w:r>
            <w:r w:rsidR="00FB2E56" w:rsidRPr="007324A1">
              <w:rPr>
                <w:b/>
                <w:i/>
              </w:rPr>
              <w:t> </w:t>
            </w:r>
            <w:r w:rsidRPr="007324A1">
              <w:rPr>
                <w:b/>
                <w:i/>
              </w:rPr>
              <w:t>% saagist)</w:t>
            </w:r>
          </w:p>
        </w:tc>
      </w:tr>
      <w:tr w:rsidR="000746C2" w:rsidRPr="007324A1" w:rsidTr="00896838">
        <w:trPr>
          <w:jc w:val="center"/>
        </w:trPr>
        <w:tc>
          <w:tcPr>
            <w:tcW w:w="2893" w:type="dxa"/>
          </w:tcPr>
          <w:p w:rsidR="000746C2" w:rsidRPr="007324A1" w:rsidRDefault="000746C2" w:rsidP="00896838">
            <w:pPr>
              <w:pStyle w:val="Normal6"/>
            </w:pPr>
          </w:p>
        </w:tc>
        <w:tc>
          <w:tcPr>
            <w:tcW w:w="2268" w:type="dxa"/>
          </w:tcPr>
          <w:p w:rsidR="000746C2" w:rsidRPr="007324A1" w:rsidRDefault="000746C2" w:rsidP="00896838">
            <w:pPr>
              <w:pStyle w:val="Normal6"/>
              <w:rPr>
                <w:szCs w:val="24"/>
              </w:rPr>
            </w:pPr>
          </w:p>
        </w:tc>
        <w:tc>
          <w:tcPr>
            <w:tcW w:w="4591" w:type="dxa"/>
          </w:tcPr>
          <w:p w:rsidR="000746C2" w:rsidRPr="007324A1" w:rsidRDefault="000746C2" w:rsidP="00FB2E56">
            <w:pPr>
              <w:pStyle w:val="Normal6"/>
              <w:rPr>
                <w:szCs w:val="24"/>
              </w:rPr>
            </w:pPr>
            <w:r w:rsidRPr="007324A1">
              <w:rPr>
                <w:b/>
                <w:i/>
              </w:rPr>
              <w:t>Kreveti (Palaemon serratus, Crangon crangon) (30</w:t>
            </w:r>
            <w:r w:rsidR="00FB2E56" w:rsidRPr="007324A1">
              <w:rPr>
                <w:b/>
                <w:i/>
              </w:rPr>
              <w:t> </w:t>
            </w:r>
            <w:r w:rsidRPr="007324A1">
              <w:rPr>
                <w:b/>
                <w:i/>
              </w:rPr>
              <w:t>% saagist) ja krabi (Polybius henslowi) sihtpüük</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B osa – punkt 2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2.</w:t>
            </w:r>
            <w:r w:rsidRPr="007324A1">
              <w:tab/>
            </w:r>
            <w:r w:rsidRPr="007324A1">
              <w:rPr>
                <w:b/>
                <w:i/>
              </w:rPr>
              <w:t>Passiivvõrkude</w:t>
            </w:r>
            <w:r w:rsidRPr="007324A1">
              <w:t xml:space="preserve"> võrgusilma standardsuurus</w:t>
            </w:r>
          </w:p>
        </w:tc>
        <w:tc>
          <w:tcPr>
            <w:tcW w:w="4876" w:type="dxa"/>
          </w:tcPr>
          <w:p w:rsidR="000746C2" w:rsidRPr="007324A1" w:rsidRDefault="000746C2" w:rsidP="00896838">
            <w:pPr>
              <w:pStyle w:val="Normal6"/>
              <w:rPr>
                <w:szCs w:val="24"/>
              </w:rPr>
            </w:pPr>
            <w:r w:rsidRPr="007324A1">
              <w:t>2.</w:t>
            </w:r>
            <w:r w:rsidRPr="007324A1">
              <w:tab/>
            </w:r>
            <w:r w:rsidRPr="007324A1">
              <w:rPr>
                <w:b/>
                <w:i/>
              </w:rPr>
              <w:t>Passiiv- ja triivvõrkude</w:t>
            </w:r>
            <w:r w:rsidRPr="007324A1">
              <w:t xml:space="preserve"> võrgusilma standardsuurus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239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B osa – punkt 2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 xml:space="preserve">Edelapiirkonna vetes kehtivad järgmised </w:t>
            </w:r>
            <w:r w:rsidRPr="007324A1">
              <w:rPr>
                <w:b/>
                <w:i/>
              </w:rPr>
              <w:t>passiivvõrkude</w:t>
            </w:r>
            <w:r w:rsidRPr="007324A1">
              <w:t xml:space="preserve"> võrgusilma suurused.</w:t>
            </w:r>
          </w:p>
        </w:tc>
        <w:tc>
          <w:tcPr>
            <w:tcW w:w="4876" w:type="dxa"/>
          </w:tcPr>
          <w:p w:rsidR="000746C2" w:rsidRPr="007324A1" w:rsidRDefault="000746C2" w:rsidP="00896838">
            <w:pPr>
              <w:pStyle w:val="Normal6"/>
            </w:pPr>
            <w:r w:rsidRPr="007324A1">
              <w:t xml:space="preserve">Edelapiirkonna vetes kehtivad järgmised </w:t>
            </w:r>
            <w:r w:rsidRPr="007324A1">
              <w:rPr>
                <w:b/>
                <w:i/>
              </w:rPr>
              <w:t>passiiv- ja triivvõrkude</w:t>
            </w:r>
            <w:r w:rsidRPr="007324A1">
              <w:t xml:space="preserve"> võrgusilma suurused.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B osa – punkt 2 – tabel – rida 2</w:t>
      </w:r>
    </w:p>
    <w:tbl>
      <w:tblPr>
        <w:tblW w:w="9752" w:type="dxa"/>
        <w:jc w:val="center"/>
        <w:tblLayout w:type="fixed"/>
        <w:tblCellMar>
          <w:left w:w="340" w:type="dxa"/>
          <w:right w:w="340" w:type="dxa"/>
        </w:tblCellMar>
        <w:tblLook w:val="0000" w:firstRow="0" w:lastRow="0" w:firstColumn="0" w:lastColumn="0" w:noHBand="0" w:noVBand="0"/>
      </w:tblPr>
      <w:tblGrid>
        <w:gridCol w:w="4876"/>
        <w:gridCol w:w="2438"/>
        <w:gridCol w:w="2438"/>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tcPr>
          <w:p w:rsidR="000746C2" w:rsidRPr="007324A1" w:rsidRDefault="000746C2" w:rsidP="00896838">
            <w:pPr>
              <w:pStyle w:val="Normal6"/>
            </w:pPr>
            <w:r w:rsidRPr="007324A1">
              <w:t>Vähemalt 100 mm</w:t>
            </w:r>
          </w:p>
        </w:tc>
        <w:tc>
          <w:tcPr>
            <w:tcW w:w="2438" w:type="dxa"/>
          </w:tcPr>
          <w:p w:rsidR="000746C2" w:rsidRPr="007324A1" w:rsidRDefault="000746C2" w:rsidP="00896838">
            <w:pPr>
              <w:pStyle w:val="Normal6"/>
              <w:rPr>
                <w:szCs w:val="24"/>
              </w:rPr>
            </w:pPr>
            <w:r w:rsidRPr="007324A1">
              <w:t>Kogu piirkond</w:t>
            </w:r>
          </w:p>
        </w:tc>
        <w:tc>
          <w:tcPr>
            <w:tcW w:w="2438" w:type="dxa"/>
          </w:tcPr>
          <w:p w:rsidR="000746C2" w:rsidRPr="007324A1" w:rsidRDefault="000746C2" w:rsidP="00896838">
            <w:pPr>
              <w:pStyle w:val="Normal6"/>
              <w:rPr>
                <w:szCs w:val="24"/>
              </w:rPr>
            </w:pPr>
            <w:r w:rsidRPr="007324A1">
              <w:t>Puuduvad</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lastRenderedPageBreak/>
              <w:t>Muudatusettepanek</w:t>
            </w:r>
          </w:p>
        </w:tc>
      </w:tr>
      <w:tr w:rsidR="000746C2" w:rsidRPr="007324A1" w:rsidTr="00896838">
        <w:trPr>
          <w:jc w:val="center"/>
        </w:trPr>
        <w:tc>
          <w:tcPr>
            <w:tcW w:w="4876" w:type="dxa"/>
          </w:tcPr>
          <w:p w:rsidR="000746C2" w:rsidRPr="007324A1" w:rsidRDefault="000746C2" w:rsidP="00896838">
            <w:pPr>
              <w:pStyle w:val="Normal6"/>
            </w:pPr>
            <w:r w:rsidRPr="007324A1">
              <w:t>Vähemalt 100 mm</w:t>
            </w:r>
            <w:r w:rsidRPr="007324A1">
              <w:rPr>
                <w:b/>
                <w:i/>
                <w:vertAlign w:val="superscript"/>
              </w:rPr>
              <w:t>1a</w:t>
            </w:r>
          </w:p>
        </w:tc>
        <w:tc>
          <w:tcPr>
            <w:tcW w:w="2438" w:type="dxa"/>
          </w:tcPr>
          <w:p w:rsidR="000746C2" w:rsidRPr="007324A1" w:rsidRDefault="000746C2" w:rsidP="00896838">
            <w:pPr>
              <w:pStyle w:val="Normal6"/>
              <w:rPr>
                <w:szCs w:val="24"/>
              </w:rPr>
            </w:pPr>
            <w:r w:rsidRPr="007324A1">
              <w:t>Kogu piirkond</w:t>
            </w:r>
          </w:p>
        </w:tc>
        <w:tc>
          <w:tcPr>
            <w:tcW w:w="2438" w:type="dxa"/>
          </w:tcPr>
          <w:p w:rsidR="000746C2" w:rsidRPr="007324A1" w:rsidRDefault="000746C2" w:rsidP="00896838">
            <w:pPr>
              <w:pStyle w:val="Normal6"/>
              <w:rPr>
                <w:szCs w:val="24"/>
              </w:rPr>
            </w:pPr>
            <w:r w:rsidRPr="007324A1">
              <w:t>Puuduvad</w:t>
            </w:r>
          </w:p>
        </w:tc>
      </w:tr>
      <w:tr w:rsidR="000746C2" w:rsidRPr="007324A1" w:rsidTr="00896838">
        <w:trPr>
          <w:jc w:val="center"/>
        </w:trPr>
        <w:tc>
          <w:tcPr>
            <w:tcW w:w="4876" w:type="dxa"/>
          </w:tcPr>
          <w:p w:rsidR="000746C2" w:rsidRPr="007324A1" w:rsidRDefault="000746C2" w:rsidP="00896838">
            <w:pPr>
              <w:pStyle w:val="Normal6"/>
            </w:pPr>
            <w:r w:rsidRPr="007324A1">
              <w:rPr>
                <w:b/>
                <w:i/>
              </w:rPr>
              <w:t>__________________</w:t>
            </w:r>
          </w:p>
        </w:tc>
        <w:tc>
          <w:tcPr>
            <w:tcW w:w="2438" w:type="dxa"/>
          </w:tcPr>
          <w:p w:rsidR="000746C2" w:rsidRPr="007324A1" w:rsidRDefault="000746C2" w:rsidP="00896838">
            <w:pPr>
              <w:pStyle w:val="Normal6"/>
              <w:rPr>
                <w:szCs w:val="24"/>
              </w:rPr>
            </w:pPr>
          </w:p>
        </w:tc>
        <w:tc>
          <w:tcPr>
            <w:tcW w:w="2438" w:type="dxa"/>
          </w:tcPr>
          <w:p w:rsidR="000746C2" w:rsidRPr="007324A1" w:rsidRDefault="000746C2" w:rsidP="00896838">
            <w:pPr>
              <w:pStyle w:val="Normal6"/>
              <w:rPr>
                <w:szCs w:val="24"/>
              </w:rPr>
            </w:pPr>
          </w:p>
        </w:tc>
      </w:tr>
      <w:tr w:rsidR="000746C2" w:rsidRPr="007324A1" w:rsidTr="00896838">
        <w:trPr>
          <w:jc w:val="center"/>
        </w:trPr>
        <w:tc>
          <w:tcPr>
            <w:tcW w:w="4876" w:type="dxa"/>
          </w:tcPr>
          <w:p w:rsidR="000746C2" w:rsidRPr="007324A1" w:rsidRDefault="000746C2" w:rsidP="00896838">
            <w:pPr>
              <w:pStyle w:val="Normal6"/>
            </w:pPr>
            <w:r w:rsidRPr="007324A1">
              <w:rPr>
                <w:b/>
                <w:i/>
                <w:vertAlign w:val="superscript"/>
              </w:rPr>
              <w:t>1a</w:t>
            </w:r>
            <w:r w:rsidRPr="007324A1">
              <w:rPr>
                <w:b/>
                <w:i/>
              </w:rPr>
              <w:t xml:space="preserve"> Euroopa merluusi ja hariliku merikeele sihtpüügi (50 % saagist) puhul ICESi VIIIc rajoonis ja IX alapiirkonnas peab võrgusilma suurus olema vähemalt 80 mm. Euroopa merikuradi sihtpüügil (30 % saagist) kasutatakse võrgusilma suurusega vähemalt 220 mm.</w:t>
            </w:r>
          </w:p>
        </w:tc>
        <w:tc>
          <w:tcPr>
            <w:tcW w:w="2438" w:type="dxa"/>
          </w:tcPr>
          <w:p w:rsidR="000746C2" w:rsidRPr="007324A1" w:rsidRDefault="000746C2" w:rsidP="00896838">
            <w:pPr>
              <w:pStyle w:val="Normal6"/>
              <w:rPr>
                <w:szCs w:val="24"/>
              </w:rPr>
            </w:pPr>
          </w:p>
        </w:tc>
        <w:tc>
          <w:tcPr>
            <w:tcW w:w="2438" w:type="dxa"/>
          </w:tcPr>
          <w:p w:rsidR="000746C2" w:rsidRPr="007324A1" w:rsidRDefault="000746C2" w:rsidP="00896838">
            <w:pPr>
              <w:pStyle w:val="Normal6"/>
              <w:rPr>
                <w:szCs w:val="24"/>
              </w:rPr>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B osa – punkt 2 – tabel – rida 4</w:t>
      </w:r>
    </w:p>
    <w:tbl>
      <w:tblPr>
        <w:tblW w:w="9752" w:type="dxa"/>
        <w:jc w:val="center"/>
        <w:tblLayout w:type="fixed"/>
        <w:tblCellMar>
          <w:left w:w="340" w:type="dxa"/>
          <w:right w:w="340" w:type="dxa"/>
        </w:tblCellMar>
        <w:tblLook w:val="0000" w:firstRow="0" w:lastRow="0" w:firstColumn="0" w:lastColumn="0" w:noHBand="0" w:noVBand="0"/>
      </w:tblPr>
      <w:tblGrid>
        <w:gridCol w:w="2893"/>
        <w:gridCol w:w="2268"/>
        <w:gridCol w:w="459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2893" w:type="dxa"/>
          </w:tcPr>
          <w:p w:rsidR="000746C2" w:rsidRPr="007324A1" w:rsidRDefault="000746C2" w:rsidP="00896838">
            <w:pPr>
              <w:pStyle w:val="Normal6"/>
            </w:pPr>
            <w:r w:rsidRPr="007324A1">
              <w:t>Vähemalt 50 mm</w:t>
            </w:r>
          </w:p>
        </w:tc>
        <w:tc>
          <w:tcPr>
            <w:tcW w:w="2268" w:type="dxa"/>
          </w:tcPr>
          <w:p w:rsidR="000746C2" w:rsidRPr="007324A1" w:rsidRDefault="000746C2" w:rsidP="00896838">
            <w:pPr>
              <w:pStyle w:val="Normal6"/>
              <w:rPr>
                <w:szCs w:val="24"/>
              </w:rPr>
            </w:pPr>
            <w:r w:rsidRPr="007324A1">
              <w:t>Kogu piirkond</w:t>
            </w:r>
          </w:p>
        </w:tc>
        <w:tc>
          <w:tcPr>
            <w:tcW w:w="4591" w:type="dxa"/>
          </w:tcPr>
          <w:p w:rsidR="000746C2" w:rsidRPr="007324A1" w:rsidRDefault="000746C2" w:rsidP="00896838">
            <w:pPr>
              <w:pStyle w:val="Normal6"/>
              <w:rPr>
                <w:szCs w:val="24"/>
              </w:rPr>
            </w:pPr>
            <w:r w:rsidRPr="007324A1">
              <w:t>Väikeste pelaagiliste liikide sihtpüük</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2893" w:type="dxa"/>
          </w:tcPr>
          <w:p w:rsidR="000746C2" w:rsidRPr="007324A1" w:rsidRDefault="000746C2" w:rsidP="00896838">
            <w:pPr>
              <w:pStyle w:val="Normal6"/>
            </w:pPr>
            <w:r w:rsidRPr="007324A1">
              <w:t>Vähemalt 50 mm</w:t>
            </w:r>
          </w:p>
        </w:tc>
        <w:tc>
          <w:tcPr>
            <w:tcW w:w="2268" w:type="dxa"/>
          </w:tcPr>
          <w:p w:rsidR="000746C2" w:rsidRPr="007324A1" w:rsidRDefault="000746C2" w:rsidP="00896838">
            <w:pPr>
              <w:pStyle w:val="Normal6"/>
              <w:rPr>
                <w:szCs w:val="24"/>
              </w:rPr>
            </w:pPr>
            <w:r w:rsidRPr="007324A1">
              <w:t>Kogu piirkond</w:t>
            </w:r>
          </w:p>
        </w:tc>
        <w:tc>
          <w:tcPr>
            <w:tcW w:w="4591" w:type="dxa"/>
          </w:tcPr>
          <w:p w:rsidR="000746C2" w:rsidRPr="007324A1" w:rsidRDefault="000746C2" w:rsidP="00FB2E56">
            <w:pPr>
              <w:pStyle w:val="Normal6"/>
            </w:pPr>
            <w:r w:rsidRPr="007324A1">
              <w:t xml:space="preserve">Väikeste pelaagiliste liikide sihtpüük </w:t>
            </w:r>
            <w:r w:rsidRPr="007324A1">
              <w:rPr>
                <w:b/>
                <w:i/>
              </w:rPr>
              <w:t>(80</w:t>
            </w:r>
            <w:r w:rsidR="00FB2E56" w:rsidRPr="007324A1">
              <w:rPr>
                <w:b/>
                <w:i/>
              </w:rPr>
              <w:t> </w:t>
            </w:r>
            <w:r w:rsidRPr="007324A1">
              <w:rPr>
                <w:b/>
                <w:i/>
              </w:rPr>
              <w:t>% saagist)</w:t>
            </w:r>
            <w:r w:rsidRPr="007324A1">
              <w:rPr>
                <w:b/>
                <w:i/>
                <w:vertAlign w:val="superscript"/>
              </w:rPr>
              <w:t>1a</w:t>
            </w:r>
          </w:p>
        </w:tc>
      </w:tr>
      <w:tr w:rsidR="000746C2" w:rsidRPr="007324A1" w:rsidTr="00896838">
        <w:trPr>
          <w:jc w:val="center"/>
        </w:trPr>
        <w:tc>
          <w:tcPr>
            <w:tcW w:w="2893" w:type="dxa"/>
          </w:tcPr>
          <w:p w:rsidR="000746C2" w:rsidRPr="007324A1" w:rsidRDefault="000746C2" w:rsidP="00896838">
            <w:pPr>
              <w:pStyle w:val="Normal6"/>
            </w:pPr>
          </w:p>
        </w:tc>
        <w:tc>
          <w:tcPr>
            <w:tcW w:w="2268" w:type="dxa"/>
          </w:tcPr>
          <w:p w:rsidR="000746C2" w:rsidRPr="007324A1" w:rsidRDefault="000746C2" w:rsidP="00896838">
            <w:pPr>
              <w:pStyle w:val="Normal6"/>
              <w:rPr>
                <w:szCs w:val="24"/>
              </w:rPr>
            </w:pPr>
          </w:p>
        </w:tc>
        <w:tc>
          <w:tcPr>
            <w:tcW w:w="4591" w:type="dxa"/>
          </w:tcPr>
          <w:p w:rsidR="000746C2" w:rsidRPr="007324A1" w:rsidRDefault="000746C2" w:rsidP="00896838">
            <w:pPr>
              <w:pStyle w:val="Normal6"/>
            </w:pPr>
            <w:r w:rsidRPr="007324A1">
              <w:rPr>
                <w:b/>
                <w:i/>
              </w:rPr>
              <w:t>__________________</w:t>
            </w:r>
          </w:p>
        </w:tc>
      </w:tr>
      <w:tr w:rsidR="000746C2" w:rsidRPr="007324A1" w:rsidTr="00896838">
        <w:trPr>
          <w:jc w:val="center"/>
        </w:trPr>
        <w:tc>
          <w:tcPr>
            <w:tcW w:w="2893" w:type="dxa"/>
          </w:tcPr>
          <w:p w:rsidR="000746C2" w:rsidRPr="007324A1" w:rsidRDefault="000746C2" w:rsidP="00896838">
            <w:pPr>
              <w:pStyle w:val="Normal6"/>
            </w:pPr>
          </w:p>
        </w:tc>
        <w:tc>
          <w:tcPr>
            <w:tcW w:w="2268" w:type="dxa"/>
          </w:tcPr>
          <w:p w:rsidR="000746C2" w:rsidRPr="007324A1" w:rsidRDefault="000746C2" w:rsidP="00896838">
            <w:pPr>
              <w:pStyle w:val="Normal6"/>
              <w:rPr>
                <w:szCs w:val="24"/>
              </w:rPr>
            </w:pPr>
          </w:p>
        </w:tc>
        <w:tc>
          <w:tcPr>
            <w:tcW w:w="4591" w:type="dxa"/>
          </w:tcPr>
          <w:p w:rsidR="000746C2" w:rsidRPr="007324A1" w:rsidRDefault="000746C2" w:rsidP="00896838">
            <w:pPr>
              <w:pStyle w:val="Normal6"/>
            </w:pPr>
            <w:r w:rsidRPr="007324A1">
              <w:rPr>
                <w:b/>
                <w:i/>
                <w:vertAlign w:val="superscript"/>
              </w:rPr>
              <w:t>1a.</w:t>
            </w:r>
            <w:r w:rsidRPr="007324A1">
              <w:rPr>
                <w:b/>
                <w:i/>
              </w:rPr>
              <w:t xml:space="preserve"> Sardiinipüügil võib kasuta</w:t>
            </w:r>
            <w:r w:rsidR="00FB2E56" w:rsidRPr="007324A1">
              <w:rPr>
                <w:b/>
                <w:i/>
              </w:rPr>
              <w:t>da võrgusilma suurusega alla 40 </w:t>
            </w:r>
            <w:r w:rsidRPr="007324A1">
              <w:rPr>
                <w:b/>
                <w:i/>
              </w:rPr>
              <w:t>mm.</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 lisa – C osa – punkt 4 – punkt 4.2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4.2.</w:t>
            </w:r>
            <w:r w:rsidRPr="007324A1">
              <w:tab/>
              <w:t>Määruse (</w:t>
            </w:r>
            <w:r w:rsidRPr="007324A1">
              <w:rPr>
                <w:b/>
                <w:i/>
              </w:rPr>
              <w:t>EÜ</w:t>
            </w:r>
            <w:r w:rsidRPr="007324A1">
              <w:t xml:space="preserve">) </w:t>
            </w:r>
            <w:r w:rsidRPr="007324A1">
              <w:rPr>
                <w:b/>
                <w:i/>
              </w:rPr>
              <w:t>nr 2347</w:t>
            </w:r>
            <w:r w:rsidRPr="007324A1">
              <w:t>/</w:t>
            </w:r>
            <w:r w:rsidRPr="007324A1">
              <w:rPr>
                <w:b/>
                <w:i/>
              </w:rPr>
              <w:t>2002</w:t>
            </w:r>
            <w:r w:rsidRPr="007324A1">
              <w:t xml:space="preserve"> I lisas loetletud süvamerehaide sihtpüük on keelatud vetes, mille kaardistatud sügavus on alla 600 meetri. Juhupüügi korral jäetakse </w:t>
            </w:r>
            <w:r w:rsidRPr="007324A1">
              <w:rPr>
                <w:b/>
                <w:i/>
              </w:rPr>
              <w:t>süvamerehaid</w:t>
            </w:r>
            <w:r w:rsidRPr="007324A1">
              <w:t xml:space="preserve"> laeva pardale. Selline saak lossitakse ja arvestatakse kvoodist maha. Kui mis tahes liikmesriigi laevad püüavad juhuslikult süvamerehaisid rohkem kui 10 tonni, ei saa need laevad enam kasutada punktis 1 sätestatud </w:t>
            </w:r>
            <w:r w:rsidRPr="007324A1">
              <w:lastRenderedPageBreak/>
              <w:t>erandeid.</w:t>
            </w:r>
          </w:p>
        </w:tc>
        <w:tc>
          <w:tcPr>
            <w:tcW w:w="4876" w:type="dxa"/>
          </w:tcPr>
          <w:p w:rsidR="000746C2" w:rsidRPr="007324A1" w:rsidRDefault="000746C2" w:rsidP="00896838">
            <w:pPr>
              <w:pStyle w:val="Normal6"/>
              <w:rPr>
                <w:szCs w:val="24"/>
              </w:rPr>
            </w:pPr>
            <w:r w:rsidRPr="007324A1">
              <w:lastRenderedPageBreak/>
              <w:t>4.2.</w:t>
            </w:r>
            <w:r w:rsidRPr="007324A1">
              <w:tab/>
              <w:t>Määruse (</w:t>
            </w:r>
            <w:r w:rsidRPr="007324A1">
              <w:rPr>
                <w:b/>
                <w:i/>
              </w:rPr>
              <w:t>EL</w:t>
            </w:r>
            <w:r w:rsidRPr="007324A1">
              <w:t xml:space="preserve">) </w:t>
            </w:r>
            <w:r w:rsidRPr="007324A1">
              <w:rPr>
                <w:b/>
                <w:i/>
              </w:rPr>
              <w:t>2016</w:t>
            </w:r>
            <w:r w:rsidRPr="007324A1">
              <w:t>/</w:t>
            </w:r>
            <w:r w:rsidRPr="007324A1">
              <w:rPr>
                <w:b/>
                <w:i/>
              </w:rPr>
              <w:t>2336</w:t>
            </w:r>
            <w:r w:rsidRPr="007324A1">
              <w:t xml:space="preserve"> I lisas loetletud süvamerehaide sihtpüük on keelatud vetes, mille kaardistatud sügavus on alla 600 meetri. </w:t>
            </w:r>
            <w:r w:rsidRPr="007324A1">
              <w:rPr>
                <w:b/>
                <w:i/>
              </w:rPr>
              <w:t xml:space="preserve">ELi õigusaktides sõnaselgelt keelatuks liigitatud süvamerehaide </w:t>
            </w:r>
            <w:r w:rsidRPr="007324A1">
              <w:t xml:space="preserve">juhupüügi korral </w:t>
            </w:r>
            <w:r w:rsidRPr="007324A1">
              <w:rPr>
                <w:b/>
                <w:i/>
              </w:rPr>
              <w:t xml:space="preserve">tuleb need võimalikult kiiresti merre tagasi heita. Süvamerehai liikide puhul, mille suhtes kohaldatakse püügi piirnorme, </w:t>
            </w:r>
            <w:r w:rsidRPr="007324A1">
              <w:t xml:space="preserve">jäetakse </w:t>
            </w:r>
            <w:r w:rsidRPr="007324A1">
              <w:rPr>
                <w:b/>
                <w:i/>
              </w:rPr>
              <w:t>saak</w:t>
            </w:r>
            <w:r w:rsidRPr="007324A1">
              <w:t xml:space="preserve"> laeva pardale. Selline saak </w:t>
            </w:r>
            <w:r w:rsidRPr="007324A1">
              <w:lastRenderedPageBreak/>
              <w:t>lossitakse ja arvestatakse kvoodist maha</w:t>
            </w:r>
            <w:r w:rsidRPr="007324A1">
              <w:rPr>
                <w:b/>
                <w:i/>
              </w:rPr>
              <w:t>.</w:t>
            </w:r>
            <w:r w:rsidRPr="007324A1">
              <w:t xml:space="preserve"> </w:t>
            </w:r>
            <w:r w:rsidRPr="007324A1">
              <w:rPr>
                <w:b/>
                <w:i/>
              </w:rPr>
              <w:t>Kui liikmesriigil ei ole piisavalt kvoote järel, võib komisjon kohaldada määruse (EL) nr 1224/2009 artikli 105 lõiget 5</w:t>
            </w:r>
            <w:r w:rsidRPr="007324A1">
              <w:t>. Kui mis tahes liikmesriigi laevad püüavad juhusliku</w:t>
            </w:r>
            <w:r w:rsidR="00FB2E56" w:rsidRPr="007324A1">
              <w:t>lt süvamerehaisid rohkem kui 10 </w:t>
            </w:r>
            <w:r w:rsidRPr="007324A1">
              <w:t>tonni, ei saa need laevad enam kasutada punktis 1 sätestatud erandeid.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243</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VII lisa – C osa – punkt 4 – punkt 4.2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4.</w:t>
            </w:r>
            <w:r w:rsidR="00FB2E56" w:rsidRPr="007324A1">
              <w:rPr>
                <w:b/>
                <w:i/>
              </w:rPr>
              <w:t>2</w:t>
            </w:r>
            <w:r w:rsidRPr="007324A1">
              <w:rPr>
                <w:b/>
                <w:i/>
              </w:rPr>
              <w:t>a</w:t>
            </w:r>
            <w:r w:rsidRPr="007324A1">
              <w:rPr>
                <w:b/>
                <w:i/>
              </w:rPr>
              <w:tab/>
              <w:t>Kui liikmesriikide esitatud teabest nähtub või kui piirkondadeks jaotamist kasutava konkreetse majandamise kaudu, mis võiks hõlmata muu hulgas piirkonnas tegutsevate laevade arvu vähendamist või püügikuude vähendamist, või kui mitmeaastaste kavade kaudu õnnestub näidata, et teatud püügipiirkondades on haide kaaspüük või merre tagasiheitmine väga väike, võib komisjon pärast STECFiga konsulteerimist teha otsuse jätta ICESi VIII, IX ja X alapiirkonnas asuvad teatavat tüüpi püügipiirkonnad punkti 4.1 kohaldamisalast välja.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VIII lisa – B osa – punkt 1 – tabel – rida 3</w:t>
      </w:r>
    </w:p>
    <w:tbl>
      <w:tblPr>
        <w:tblW w:w="9752" w:type="dxa"/>
        <w:jc w:val="center"/>
        <w:tblLayout w:type="fixed"/>
        <w:tblCellMar>
          <w:left w:w="340" w:type="dxa"/>
          <w:right w:w="340" w:type="dxa"/>
        </w:tblCellMar>
        <w:tblLook w:val="0000" w:firstRow="0" w:lastRow="0" w:firstColumn="0" w:lastColumn="0" w:noHBand="0" w:noVBand="0"/>
      </w:tblPr>
      <w:tblGrid>
        <w:gridCol w:w="3035"/>
        <w:gridCol w:w="2126"/>
        <w:gridCol w:w="459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3035" w:type="dxa"/>
          </w:tcPr>
          <w:p w:rsidR="000746C2" w:rsidRPr="007324A1" w:rsidRDefault="000746C2" w:rsidP="00896838">
            <w:pPr>
              <w:pStyle w:val="Normal6"/>
            </w:pPr>
            <w:r w:rsidRPr="007324A1">
              <w:t>Vähemalt 105 mm</w:t>
            </w:r>
          </w:p>
        </w:tc>
        <w:tc>
          <w:tcPr>
            <w:tcW w:w="2126" w:type="dxa"/>
          </w:tcPr>
          <w:p w:rsidR="000746C2" w:rsidRPr="007324A1" w:rsidRDefault="000746C2" w:rsidP="00896838">
            <w:pPr>
              <w:pStyle w:val="Normal6"/>
              <w:rPr>
                <w:szCs w:val="24"/>
              </w:rPr>
            </w:pPr>
            <w:r w:rsidRPr="007324A1">
              <w:t>Kogu piirkond</w:t>
            </w:r>
          </w:p>
        </w:tc>
        <w:tc>
          <w:tcPr>
            <w:tcW w:w="4591" w:type="dxa"/>
          </w:tcPr>
          <w:p w:rsidR="000746C2" w:rsidRPr="007324A1" w:rsidRDefault="000746C2" w:rsidP="00896838">
            <w:pPr>
              <w:pStyle w:val="Normal6"/>
              <w:rPr>
                <w:szCs w:val="24"/>
              </w:rPr>
            </w:pPr>
            <w:r w:rsidRPr="007324A1">
              <w:t xml:space="preserve">Paigaldatakse Bacoma selektiivaken, mille võrgusilma suurus on vähemalt </w:t>
            </w:r>
            <w:r w:rsidRPr="007324A1">
              <w:rPr>
                <w:b/>
                <w:i/>
              </w:rPr>
              <w:t>110</w:t>
            </w:r>
            <w:r w:rsidRPr="007324A1">
              <w:t xml:space="preserve"> mm.</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035" w:type="dxa"/>
          </w:tcPr>
          <w:p w:rsidR="000746C2" w:rsidRPr="007324A1" w:rsidRDefault="000746C2" w:rsidP="00896838">
            <w:pPr>
              <w:pStyle w:val="Normal6"/>
            </w:pPr>
            <w:r w:rsidRPr="007324A1">
              <w:t>Vähemalt 105 mm</w:t>
            </w:r>
          </w:p>
        </w:tc>
        <w:tc>
          <w:tcPr>
            <w:tcW w:w="2126" w:type="dxa"/>
          </w:tcPr>
          <w:p w:rsidR="000746C2" w:rsidRPr="007324A1" w:rsidRDefault="000746C2" w:rsidP="00896838">
            <w:pPr>
              <w:pStyle w:val="Normal6"/>
              <w:rPr>
                <w:szCs w:val="24"/>
              </w:rPr>
            </w:pPr>
            <w:r w:rsidRPr="007324A1">
              <w:t>Kogu piirkond</w:t>
            </w:r>
          </w:p>
        </w:tc>
        <w:tc>
          <w:tcPr>
            <w:tcW w:w="4591" w:type="dxa"/>
          </w:tcPr>
          <w:p w:rsidR="000746C2" w:rsidRPr="007324A1" w:rsidRDefault="000746C2" w:rsidP="00896838">
            <w:pPr>
              <w:pStyle w:val="Normal6"/>
            </w:pPr>
            <w:r w:rsidRPr="007324A1">
              <w:t xml:space="preserve">Paigaldatakse Bacoma selektiivaken, mille võrgusilma suurus on vähemalt </w:t>
            </w:r>
            <w:r w:rsidRPr="007324A1">
              <w:rPr>
                <w:b/>
                <w:i/>
              </w:rPr>
              <w:t>120</w:t>
            </w:r>
            <w:r w:rsidRPr="007324A1">
              <w:t xml:space="preserve"> mm.</w:t>
            </w:r>
            <w:r w:rsidRPr="007324A1">
              <w:rPr>
                <w:b/>
                <w:i/>
                <w:vertAlign w:val="superscript"/>
              </w:rPr>
              <w:t xml:space="preserve"> 1a</w:t>
            </w:r>
          </w:p>
        </w:tc>
      </w:tr>
      <w:tr w:rsidR="000746C2" w:rsidRPr="007324A1" w:rsidTr="00896838">
        <w:trPr>
          <w:jc w:val="center"/>
        </w:trPr>
        <w:tc>
          <w:tcPr>
            <w:tcW w:w="3035" w:type="dxa"/>
          </w:tcPr>
          <w:p w:rsidR="000746C2" w:rsidRPr="007324A1" w:rsidRDefault="000746C2" w:rsidP="00896838">
            <w:pPr>
              <w:pStyle w:val="Normal6"/>
            </w:pPr>
          </w:p>
        </w:tc>
        <w:tc>
          <w:tcPr>
            <w:tcW w:w="2126" w:type="dxa"/>
          </w:tcPr>
          <w:p w:rsidR="000746C2" w:rsidRPr="007324A1" w:rsidRDefault="000746C2" w:rsidP="00896838">
            <w:pPr>
              <w:pStyle w:val="Normal6"/>
              <w:rPr>
                <w:szCs w:val="24"/>
              </w:rPr>
            </w:pPr>
          </w:p>
        </w:tc>
        <w:tc>
          <w:tcPr>
            <w:tcW w:w="4591" w:type="dxa"/>
          </w:tcPr>
          <w:p w:rsidR="000746C2" w:rsidRPr="007324A1" w:rsidRDefault="000746C2" w:rsidP="00896838">
            <w:pPr>
              <w:pStyle w:val="Normal6"/>
            </w:pPr>
            <w:r w:rsidRPr="007324A1">
              <w:rPr>
                <w:b/>
                <w:i/>
              </w:rPr>
              <w:t>__________________</w:t>
            </w:r>
          </w:p>
        </w:tc>
      </w:tr>
      <w:tr w:rsidR="000746C2" w:rsidRPr="007324A1" w:rsidTr="00896838">
        <w:trPr>
          <w:jc w:val="center"/>
        </w:trPr>
        <w:tc>
          <w:tcPr>
            <w:tcW w:w="3035" w:type="dxa"/>
          </w:tcPr>
          <w:p w:rsidR="000746C2" w:rsidRPr="007324A1" w:rsidRDefault="000746C2" w:rsidP="00896838">
            <w:pPr>
              <w:pStyle w:val="Normal6"/>
            </w:pPr>
          </w:p>
        </w:tc>
        <w:tc>
          <w:tcPr>
            <w:tcW w:w="2126" w:type="dxa"/>
          </w:tcPr>
          <w:p w:rsidR="000746C2" w:rsidRPr="007324A1" w:rsidRDefault="000746C2" w:rsidP="00896838">
            <w:pPr>
              <w:pStyle w:val="Normal6"/>
              <w:rPr>
                <w:szCs w:val="24"/>
              </w:rPr>
            </w:pPr>
          </w:p>
        </w:tc>
        <w:tc>
          <w:tcPr>
            <w:tcW w:w="4591" w:type="dxa"/>
          </w:tcPr>
          <w:p w:rsidR="000746C2" w:rsidRPr="007324A1" w:rsidRDefault="000746C2" w:rsidP="00896838">
            <w:pPr>
              <w:pStyle w:val="Normal6"/>
            </w:pPr>
            <w:r w:rsidRPr="007324A1">
              <w:rPr>
                <w:b/>
                <w:i/>
                <w:vertAlign w:val="superscript"/>
              </w:rPr>
              <w:t>1a.</w:t>
            </w:r>
            <w:r w:rsidRPr="007324A1">
              <w:rPr>
                <w:b/>
                <w:i/>
              </w:rPr>
              <w:t xml:space="preserve"> Piimtraalide kasutamine on keelatud.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VIII lisa – B osa – punkt 1 – tabel – rida 3 b (uus)</w:t>
      </w:r>
    </w:p>
    <w:tbl>
      <w:tblPr>
        <w:tblW w:w="9752" w:type="dxa"/>
        <w:jc w:val="center"/>
        <w:tblLayout w:type="fixed"/>
        <w:tblCellMar>
          <w:left w:w="340" w:type="dxa"/>
          <w:right w:w="340" w:type="dxa"/>
        </w:tblCellMar>
        <w:tblLook w:val="0000" w:firstRow="0" w:lastRow="0" w:firstColumn="0" w:lastColumn="0" w:noHBand="0" w:noVBand="0"/>
      </w:tblPr>
      <w:tblGrid>
        <w:gridCol w:w="3035"/>
        <w:gridCol w:w="2835"/>
        <w:gridCol w:w="3882"/>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3035" w:type="dxa"/>
          </w:tcPr>
          <w:p w:rsidR="000746C2" w:rsidRPr="007324A1" w:rsidRDefault="000746C2" w:rsidP="00896838">
            <w:pPr>
              <w:pStyle w:val="Normal6"/>
            </w:pPr>
          </w:p>
        </w:tc>
        <w:tc>
          <w:tcPr>
            <w:tcW w:w="2835" w:type="dxa"/>
          </w:tcPr>
          <w:p w:rsidR="000746C2" w:rsidRPr="007324A1" w:rsidRDefault="000746C2" w:rsidP="00896838">
            <w:pPr>
              <w:pStyle w:val="Normal6"/>
              <w:rPr>
                <w:szCs w:val="24"/>
              </w:rPr>
            </w:pPr>
          </w:p>
        </w:tc>
        <w:tc>
          <w:tcPr>
            <w:tcW w:w="3882" w:type="dxa"/>
          </w:tcPr>
          <w:p w:rsidR="000746C2" w:rsidRPr="007324A1" w:rsidRDefault="000746C2" w:rsidP="00896838">
            <w:pPr>
              <w:pStyle w:val="Normal6"/>
              <w:rPr>
                <w:szCs w:val="24"/>
              </w:rPr>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035" w:type="dxa"/>
          </w:tcPr>
          <w:p w:rsidR="000746C2" w:rsidRPr="007324A1" w:rsidRDefault="000746C2" w:rsidP="00896838">
            <w:pPr>
              <w:pStyle w:val="Normal6"/>
              <w:rPr>
                <w:b/>
                <w:i/>
              </w:rPr>
            </w:pPr>
            <w:r w:rsidRPr="007324A1">
              <w:rPr>
                <w:b/>
                <w:i/>
              </w:rPr>
              <w:t>Vähemalt 32 mm</w:t>
            </w:r>
          </w:p>
        </w:tc>
        <w:tc>
          <w:tcPr>
            <w:tcW w:w="2835" w:type="dxa"/>
          </w:tcPr>
          <w:p w:rsidR="000746C2" w:rsidRPr="007324A1" w:rsidRDefault="000746C2" w:rsidP="00896838">
            <w:pPr>
              <w:pStyle w:val="Normal6"/>
              <w:rPr>
                <w:b/>
                <w:i/>
              </w:rPr>
            </w:pPr>
            <w:r w:rsidRPr="007324A1">
              <w:rPr>
                <w:b/>
                <w:i/>
              </w:rPr>
              <w:t>Alapiirkonnad 22–27</w:t>
            </w:r>
          </w:p>
        </w:tc>
        <w:tc>
          <w:tcPr>
            <w:tcW w:w="3882" w:type="dxa"/>
          </w:tcPr>
          <w:p w:rsidR="000746C2" w:rsidRPr="007324A1" w:rsidRDefault="000746C2" w:rsidP="00896838">
            <w:pPr>
              <w:pStyle w:val="Normal6"/>
              <w:rPr>
                <w:b/>
                <w:i/>
              </w:rPr>
            </w:pPr>
            <w:r w:rsidRPr="007324A1">
              <w:rPr>
                <w:b/>
                <w:i/>
              </w:rPr>
              <w:t>Heeringa, hariliku</w:t>
            </w:r>
            <w:r w:rsidR="00872F52" w:rsidRPr="007324A1">
              <w:rPr>
                <w:b/>
                <w:i/>
              </w:rPr>
              <w:t xml:space="preserve"> makrelli,</w:t>
            </w:r>
            <w:r w:rsidRPr="007324A1">
              <w:rPr>
                <w:b/>
                <w:i/>
              </w:rPr>
              <w:t xml:space="preserve"> stauriidi ja põhjaputassuu sihtpüük (80 % saagist)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VIII lisa – B osa – punkt 1 – tabel – rida 4</w:t>
      </w:r>
    </w:p>
    <w:tbl>
      <w:tblPr>
        <w:tblW w:w="9752" w:type="dxa"/>
        <w:jc w:val="center"/>
        <w:tblLayout w:type="fixed"/>
        <w:tblCellMar>
          <w:left w:w="340" w:type="dxa"/>
          <w:right w:w="340" w:type="dxa"/>
        </w:tblCellMar>
        <w:tblLook w:val="0000" w:firstRow="0" w:lastRow="0" w:firstColumn="0" w:lastColumn="0" w:noHBand="0" w:noVBand="0"/>
      </w:tblPr>
      <w:tblGrid>
        <w:gridCol w:w="3176"/>
        <w:gridCol w:w="2694"/>
        <w:gridCol w:w="3882"/>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3176" w:type="dxa"/>
          </w:tcPr>
          <w:p w:rsidR="000746C2" w:rsidRPr="007324A1" w:rsidRDefault="000746C2" w:rsidP="00DA319A">
            <w:pPr>
              <w:pStyle w:val="Normal6"/>
            </w:pPr>
            <w:r w:rsidRPr="007324A1">
              <w:t xml:space="preserve">Vähemalt </w:t>
            </w:r>
            <w:r w:rsidR="00DA319A" w:rsidRPr="00A5301E">
              <w:t>16</w:t>
            </w:r>
            <w:r w:rsidR="00DA319A" w:rsidRPr="007324A1">
              <w:t xml:space="preserve"> </w:t>
            </w:r>
            <w:r w:rsidRPr="007324A1">
              <w:t>mm</w:t>
            </w:r>
          </w:p>
        </w:tc>
        <w:tc>
          <w:tcPr>
            <w:tcW w:w="2694" w:type="dxa"/>
          </w:tcPr>
          <w:p w:rsidR="000746C2" w:rsidRPr="007324A1" w:rsidRDefault="000746C2" w:rsidP="00896838">
            <w:pPr>
              <w:pStyle w:val="Normal6"/>
              <w:rPr>
                <w:b/>
                <w:i/>
                <w:szCs w:val="24"/>
              </w:rPr>
            </w:pPr>
            <w:r w:rsidRPr="007324A1">
              <w:rPr>
                <w:b/>
                <w:i/>
              </w:rPr>
              <w:t>Kogu piirkond</w:t>
            </w:r>
          </w:p>
        </w:tc>
        <w:tc>
          <w:tcPr>
            <w:tcW w:w="3882" w:type="dxa"/>
          </w:tcPr>
          <w:p w:rsidR="000746C2" w:rsidRPr="007324A1" w:rsidRDefault="000746C2" w:rsidP="00896838">
            <w:pPr>
              <w:pStyle w:val="Normal6"/>
              <w:rPr>
                <w:szCs w:val="24"/>
              </w:rPr>
            </w:pPr>
            <w:r w:rsidRPr="007324A1">
              <w:t>Väikeste pelaagiliste liikide sihtpüük</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176" w:type="dxa"/>
          </w:tcPr>
          <w:p w:rsidR="000746C2" w:rsidRPr="007324A1" w:rsidRDefault="000746C2" w:rsidP="00896838">
            <w:pPr>
              <w:pStyle w:val="Normal6"/>
            </w:pPr>
            <w:r w:rsidRPr="007324A1">
              <w:t xml:space="preserve">Vähemalt </w:t>
            </w:r>
            <w:r w:rsidRPr="00A5301E">
              <w:t>16</w:t>
            </w:r>
            <w:r w:rsidRPr="007324A1">
              <w:t xml:space="preserve"> mm</w:t>
            </w:r>
          </w:p>
        </w:tc>
        <w:tc>
          <w:tcPr>
            <w:tcW w:w="2694" w:type="dxa"/>
          </w:tcPr>
          <w:p w:rsidR="000746C2" w:rsidRPr="007324A1" w:rsidRDefault="000746C2" w:rsidP="00896838">
            <w:pPr>
              <w:pStyle w:val="Normal6"/>
              <w:rPr>
                <w:szCs w:val="24"/>
              </w:rPr>
            </w:pPr>
            <w:r w:rsidRPr="007324A1">
              <w:rPr>
                <w:b/>
                <w:i/>
              </w:rPr>
              <w:t>Alapiirkonnad 28–32</w:t>
            </w:r>
          </w:p>
        </w:tc>
        <w:tc>
          <w:tcPr>
            <w:tcW w:w="3882" w:type="dxa"/>
          </w:tcPr>
          <w:p w:rsidR="000746C2" w:rsidRPr="007324A1" w:rsidRDefault="000746C2" w:rsidP="00FB2E56">
            <w:pPr>
              <w:pStyle w:val="Normal6"/>
            </w:pPr>
            <w:r w:rsidRPr="007324A1">
              <w:t xml:space="preserve">Väikeste pelaagiliste liikide sihtpüük </w:t>
            </w:r>
            <w:r w:rsidRPr="007324A1">
              <w:rPr>
                <w:b/>
                <w:i/>
              </w:rPr>
              <w:t>(80</w:t>
            </w:r>
            <w:r w:rsidR="00FB2E56" w:rsidRPr="007324A1">
              <w:rPr>
                <w:b/>
                <w:i/>
              </w:rPr>
              <w:t> </w:t>
            </w:r>
            <w:r w:rsidRPr="007324A1">
              <w:rPr>
                <w:b/>
                <w:i/>
              </w:rPr>
              <w:t>% saagist)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VIII lisa – B osa – punkt 2 – tabel – rida 2</w:t>
      </w:r>
    </w:p>
    <w:tbl>
      <w:tblPr>
        <w:tblW w:w="9752" w:type="dxa"/>
        <w:jc w:val="center"/>
        <w:tblLayout w:type="fixed"/>
        <w:tblCellMar>
          <w:left w:w="340" w:type="dxa"/>
          <w:right w:w="340" w:type="dxa"/>
        </w:tblCellMar>
        <w:tblLook w:val="0000" w:firstRow="0" w:lastRow="0" w:firstColumn="0" w:lastColumn="0" w:noHBand="0" w:noVBand="0"/>
      </w:tblPr>
      <w:tblGrid>
        <w:gridCol w:w="2893"/>
        <w:gridCol w:w="2551"/>
        <w:gridCol w:w="4308"/>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2893" w:type="dxa"/>
          </w:tcPr>
          <w:p w:rsidR="000746C2" w:rsidRPr="007324A1" w:rsidRDefault="000746C2" w:rsidP="00896838">
            <w:pPr>
              <w:pStyle w:val="Normal6"/>
              <w:rPr>
                <w:b/>
                <w:i/>
              </w:rPr>
            </w:pPr>
            <w:r w:rsidRPr="007324A1">
              <w:rPr>
                <w:b/>
                <w:i/>
              </w:rPr>
              <w:t>Vähemalt 157 mm</w:t>
            </w:r>
          </w:p>
        </w:tc>
        <w:tc>
          <w:tcPr>
            <w:tcW w:w="2551" w:type="dxa"/>
          </w:tcPr>
          <w:p w:rsidR="000746C2" w:rsidRPr="007324A1" w:rsidRDefault="000746C2" w:rsidP="00896838">
            <w:pPr>
              <w:pStyle w:val="Normal6"/>
              <w:rPr>
                <w:b/>
                <w:i/>
                <w:szCs w:val="24"/>
              </w:rPr>
            </w:pPr>
            <w:r w:rsidRPr="007324A1">
              <w:rPr>
                <w:b/>
                <w:i/>
              </w:rPr>
              <w:t>Kogu piirkond</w:t>
            </w:r>
          </w:p>
        </w:tc>
        <w:tc>
          <w:tcPr>
            <w:tcW w:w="4308" w:type="dxa"/>
          </w:tcPr>
          <w:p w:rsidR="000746C2" w:rsidRPr="007324A1" w:rsidRDefault="000746C2" w:rsidP="00896838">
            <w:pPr>
              <w:pStyle w:val="Normal6"/>
              <w:rPr>
                <w:b/>
                <w:i/>
                <w:szCs w:val="24"/>
              </w:rPr>
            </w:pPr>
            <w:r w:rsidRPr="007324A1">
              <w:rPr>
                <w:b/>
                <w:i/>
              </w:rPr>
              <w:t>Lõhe sihtpüük</w:t>
            </w:r>
          </w:p>
        </w:tc>
      </w:tr>
      <w:tr w:rsidR="000746C2" w:rsidRPr="007324A1" w:rsidTr="00896838">
        <w:trPr>
          <w:jc w:val="center"/>
        </w:trPr>
        <w:tc>
          <w:tcPr>
            <w:tcW w:w="9752" w:type="dxa"/>
            <w:gridSpan w:val="3"/>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2893" w:type="dxa"/>
          </w:tcPr>
          <w:p w:rsidR="000746C2" w:rsidRPr="007324A1" w:rsidRDefault="000746C2" w:rsidP="00896838">
            <w:pPr>
              <w:pStyle w:val="Normal6"/>
              <w:rPr>
                <w:b/>
                <w:i/>
              </w:rPr>
            </w:pPr>
            <w:r w:rsidRPr="007324A1">
              <w:rPr>
                <w:b/>
                <w:i/>
              </w:rPr>
              <w:t>välja jäetud</w:t>
            </w:r>
          </w:p>
        </w:tc>
        <w:tc>
          <w:tcPr>
            <w:tcW w:w="2551" w:type="dxa"/>
          </w:tcPr>
          <w:p w:rsidR="000746C2" w:rsidRPr="007324A1" w:rsidRDefault="000746C2" w:rsidP="00896838">
            <w:pPr>
              <w:pStyle w:val="Normal6"/>
              <w:rPr>
                <w:b/>
                <w:i/>
                <w:szCs w:val="24"/>
              </w:rPr>
            </w:pPr>
          </w:p>
        </w:tc>
        <w:tc>
          <w:tcPr>
            <w:tcW w:w="4308" w:type="dxa"/>
          </w:tcPr>
          <w:p w:rsidR="000746C2" w:rsidRPr="007324A1" w:rsidRDefault="000746C2" w:rsidP="00896838">
            <w:pPr>
              <w:pStyle w:val="Normal6"/>
              <w:rPr>
                <w:szCs w:val="24"/>
              </w:rPr>
            </w:pP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248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VIII lisa – B osa – punkt 2 – tabel – rida 3</w:t>
      </w:r>
    </w:p>
    <w:tbl>
      <w:tblPr>
        <w:tblW w:w="9752" w:type="dxa"/>
        <w:jc w:val="center"/>
        <w:tblLayout w:type="fixed"/>
        <w:tblCellMar>
          <w:left w:w="340" w:type="dxa"/>
          <w:right w:w="340" w:type="dxa"/>
        </w:tblCellMar>
        <w:tblLook w:val="0000" w:firstRow="0" w:lastRow="0" w:firstColumn="0" w:lastColumn="0" w:noHBand="0" w:noVBand="0"/>
      </w:tblPr>
      <w:tblGrid>
        <w:gridCol w:w="2893"/>
        <w:gridCol w:w="2268"/>
        <w:gridCol w:w="459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2893" w:type="dxa"/>
          </w:tcPr>
          <w:p w:rsidR="000746C2" w:rsidRPr="007324A1" w:rsidRDefault="000746C2" w:rsidP="00896838">
            <w:pPr>
              <w:pStyle w:val="Normal6"/>
            </w:pPr>
            <w:r w:rsidRPr="007324A1">
              <w:t>Alla 110 mm</w:t>
            </w:r>
          </w:p>
        </w:tc>
        <w:tc>
          <w:tcPr>
            <w:tcW w:w="2268" w:type="dxa"/>
          </w:tcPr>
          <w:p w:rsidR="000746C2" w:rsidRPr="007324A1" w:rsidRDefault="000746C2" w:rsidP="00896838">
            <w:pPr>
              <w:pStyle w:val="Normal6"/>
              <w:rPr>
                <w:szCs w:val="24"/>
              </w:rPr>
            </w:pPr>
            <w:r w:rsidRPr="007324A1">
              <w:t>Kogu piirkond</w:t>
            </w:r>
          </w:p>
        </w:tc>
        <w:tc>
          <w:tcPr>
            <w:tcW w:w="4591" w:type="dxa"/>
          </w:tcPr>
          <w:p w:rsidR="000746C2" w:rsidRPr="007324A1" w:rsidRDefault="000746C2" w:rsidP="00896838">
            <w:pPr>
              <w:pStyle w:val="Normal6"/>
              <w:rPr>
                <w:szCs w:val="24"/>
              </w:rPr>
            </w:pPr>
            <w:r w:rsidRPr="007324A1">
              <w:t>Tursa ja lestaliste sihtpüük</w:t>
            </w:r>
          </w:p>
        </w:tc>
      </w:tr>
      <w:tr w:rsidR="000746C2" w:rsidRPr="007324A1" w:rsidTr="00896838">
        <w:trPr>
          <w:jc w:val="center"/>
        </w:trPr>
        <w:tc>
          <w:tcPr>
            <w:tcW w:w="9752" w:type="dxa"/>
            <w:gridSpan w:val="3"/>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2893" w:type="dxa"/>
          </w:tcPr>
          <w:p w:rsidR="000746C2" w:rsidRPr="007324A1" w:rsidRDefault="000746C2" w:rsidP="00896838">
            <w:pPr>
              <w:pStyle w:val="Normal6"/>
            </w:pPr>
            <w:r w:rsidRPr="007324A1">
              <w:t>Alla 110 mm</w:t>
            </w:r>
          </w:p>
        </w:tc>
        <w:tc>
          <w:tcPr>
            <w:tcW w:w="2268" w:type="dxa"/>
          </w:tcPr>
          <w:p w:rsidR="000746C2" w:rsidRPr="007324A1" w:rsidRDefault="000746C2" w:rsidP="00896838">
            <w:pPr>
              <w:pStyle w:val="Normal6"/>
              <w:rPr>
                <w:szCs w:val="24"/>
              </w:rPr>
            </w:pPr>
            <w:r w:rsidRPr="007324A1">
              <w:t>Kogu piirkond</w:t>
            </w:r>
          </w:p>
        </w:tc>
        <w:tc>
          <w:tcPr>
            <w:tcW w:w="4591" w:type="dxa"/>
          </w:tcPr>
          <w:p w:rsidR="000746C2" w:rsidRPr="007324A1" w:rsidRDefault="000746C2" w:rsidP="00896838">
            <w:pPr>
              <w:pStyle w:val="Normal6"/>
              <w:rPr>
                <w:b/>
                <w:i/>
                <w:szCs w:val="24"/>
              </w:rPr>
            </w:pPr>
            <w:r w:rsidRPr="007324A1">
              <w:rPr>
                <w:b/>
                <w:i/>
              </w:rPr>
              <w:t>Puudub</w:t>
            </w:r>
            <w:r w:rsidRPr="007324A1">
              <w:rPr>
                <w:b/>
                <w:i/>
                <w:vertAlign w:val="superscript"/>
              </w:rPr>
              <w:t>1a</w:t>
            </w:r>
          </w:p>
        </w:tc>
      </w:tr>
      <w:tr w:rsidR="000746C2" w:rsidRPr="007324A1" w:rsidTr="00896838">
        <w:trPr>
          <w:jc w:val="center"/>
        </w:trPr>
        <w:tc>
          <w:tcPr>
            <w:tcW w:w="2893" w:type="dxa"/>
          </w:tcPr>
          <w:p w:rsidR="000746C2" w:rsidRPr="007324A1" w:rsidRDefault="000746C2" w:rsidP="00896838">
            <w:pPr>
              <w:pStyle w:val="Normal6"/>
            </w:pPr>
          </w:p>
        </w:tc>
        <w:tc>
          <w:tcPr>
            <w:tcW w:w="2268" w:type="dxa"/>
          </w:tcPr>
          <w:p w:rsidR="000746C2" w:rsidRPr="007324A1" w:rsidRDefault="000746C2" w:rsidP="00896838">
            <w:pPr>
              <w:pStyle w:val="Normal6"/>
              <w:rPr>
                <w:szCs w:val="24"/>
              </w:rPr>
            </w:pPr>
          </w:p>
        </w:tc>
        <w:tc>
          <w:tcPr>
            <w:tcW w:w="4591" w:type="dxa"/>
          </w:tcPr>
          <w:p w:rsidR="000746C2" w:rsidRPr="007324A1" w:rsidRDefault="000746C2" w:rsidP="00896838">
            <w:pPr>
              <w:pStyle w:val="Normal6"/>
              <w:rPr>
                <w:b/>
                <w:i/>
              </w:rPr>
            </w:pPr>
            <w:r w:rsidRPr="007324A1">
              <w:rPr>
                <w:b/>
                <w:i/>
              </w:rPr>
              <w:t>__________________</w:t>
            </w:r>
          </w:p>
        </w:tc>
      </w:tr>
      <w:tr w:rsidR="000746C2" w:rsidRPr="007324A1" w:rsidTr="00896838">
        <w:trPr>
          <w:jc w:val="center"/>
        </w:trPr>
        <w:tc>
          <w:tcPr>
            <w:tcW w:w="2893" w:type="dxa"/>
          </w:tcPr>
          <w:p w:rsidR="000746C2" w:rsidRPr="007324A1" w:rsidRDefault="000746C2" w:rsidP="00896838">
            <w:pPr>
              <w:pStyle w:val="Normal6"/>
            </w:pPr>
          </w:p>
        </w:tc>
        <w:tc>
          <w:tcPr>
            <w:tcW w:w="2268" w:type="dxa"/>
          </w:tcPr>
          <w:p w:rsidR="000746C2" w:rsidRPr="007324A1" w:rsidRDefault="000746C2" w:rsidP="00896838">
            <w:pPr>
              <w:pStyle w:val="Normal6"/>
              <w:rPr>
                <w:szCs w:val="24"/>
              </w:rPr>
            </w:pPr>
          </w:p>
        </w:tc>
        <w:tc>
          <w:tcPr>
            <w:tcW w:w="4591" w:type="dxa"/>
          </w:tcPr>
          <w:p w:rsidR="000746C2" w:rsidRPr="007324A1" w:rsidRDefault="000746C2" w:rsidP="00896838">
            <w:pPr>
              <w:pStyle w:val="Normal6"/>
              <w:rPr>
                <w:b/>
                <w:i/>
              </w:rPr>
            </w:pPr>
            <w:r w:rsidRPr="007324A1">
              <w:rPr>
                <w:b/>
                <w:i/>
                <w:vertAlign w:val="superscript"/>
              </w:rPr>
              <w:t xml:space="preserve">1a. </w:t>
            </w:r>
            <w:r w:rsidR="00FB2E56" w:rsidRPr="007324A1">
              <w:rPr>
                <w:b/>
                <w:i/>
              </w:rPr>
              <w:t>Lõhe sihtpüügi (30 </w:t>
            </w:r>
            <w:r w:rsidRPr="007324A1">
              <w:rPr>
                <w:b/>
                <w:i/>
              </w:rPr>
              <w:t>% saagist) puhul kasutatakse võrgusilma suurusega vähemalt 157 mm.</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249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VIII lisa – B osa – punkt 2 – tabel – rida 4 a (uus)</w:t>
      </w:r>
    </w:p>
    <w:tbl>
      <w:tblPr>
        <w:tblW w:w="9752" w:type="dxa"/>
        <w:jc w:val="center"/>
        <w:tblLayout w:type="fixed"/>
        <w:tblCellMar>
          <w:left w:w="340" w:type="dxa"/>
          <w:right w:w="340" w:type="dxa"/>
        </w:tblCellMar>
        <w:tblLook w:val="0000" w:firstRow="0" w:lastRow="0" w:firstColumn="0" w:lastColumn="0" w:noHBand="0" w:noVBand="0"/>
      </w:tblPr>
      <w:tblGrid>
        <w:gridCol w:w="3176"/>
        <w:gridCol w:w="2268"/>
        <w:gridCol w:w="4308"/>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3176" w:type="dxa"/>
          </w:tcPr>
          <w:p w:rsidR="000746C2" w:rsidRPr="007324A1" w:rsidRDefault="000746C2" w:rsidP="00896838">
            <w:pPr>
              <w:pStyle w:val="Normal6"/>
            </w:pPr>
          </w:p>
        </w:tc>
        <w:tc>
          <w:tcPr>
            <w:tcW w:w="2268" w:type="dxa"/>
          </w:tcPr>
          <w:p w:rsidR="000746C2" w:rsidRPr="007324A1" w:rsidRDefault="000746C2" w:rsidP="00896838">
            <w:pPr>
              <w:pStyle w:val="Normal6"/>
              <w:rPr>
                <w:szCs w:val="24"/>
              </w:rPr>
            </w:pPr>
          </w:p>
        </w:tc>
        <w:tc>
          <w:tcPr>
            <w:tcW w:w="4308" w:type="dxa"/>
          </w:tcPr>
          <w:p w:rsidR="000746C2" w:rsidRPr="007324A1" w:rsidRDefault="000746C2" w:rsidP="00896838">
            <w:pPr>
              <w:pStyle w:val="Normal6"/>
              <w:rPr>
                <w:szCs w:val="24"/>
              </w:rPr>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176" w:type="dxa"/>
          </w:tcPr>
          <w:p w:rsidR="000746C2" w:rsidRPr="007324A1" w:rsidRDefault="000746C2" w:rsidP="00896838">
            <w:pPr>
              <w:pStyle w:val="Normal6"/>
              <w:rPr>
                <w:b/>
                <w:i/>
              </w:rPr>
            </w:pPr>
            <w:r w:rsidRPr="007324A1">
              <w:rPr>
                <w:b/>
                <w:i/>
              </w:rPr>
              <w:t>Alla 90 mm</w:t>
            </w:r>
          </w:p>
        </w:tc>
        <w:tc>
          <w:tcPr>
            <w:tcW w:w="2268" w:type="dxa"/>
          </w:tcPr>
          <w:p w:rsidR="000746C2" w:rsidRPr="007324A1" w:rsidRDefault="000746C2" w:rsidP="00896838">
            <w:pPr>
              <w:pStyle w:val="Normal6"/>
              <w:rPr>
                <w:b/>
                <w:i/>
                <w:szCs w:val="24"/>
              </w:rPr>
            </w:pPr>
            <w:r w:rsidRPr="007324A1">
              <w:rPr>
                <w:b/>
                <w:i/>
              </w:rPr>
              <w:t>Kogu piirkond</w:t>
            </w:r>
          </w:p>
        </w:tc>
        <w:tc>
          <w:tcPr>
            <w:tcW w:w="4308" w:type="dxa"/>
          </w:tcPr>
          <w:p w:rsidR="000746C2" w:rsidRPr="007324A1" w:rsidRDefault="000746C2" w:rsidP="00FB2E56">
            <w:pPr>
              <w:pStyle w:val="Normal6"/>
              <w:rPr>
                <w:szCs w:val="24"/>
              </w:rPr>
            </w:pPr>
            <w:r w:rsidRPr="007324A1">
              <w:rPr>
                <w:b/>
                <w:i/>
              </w:rPr>
              <w:t>Väikeste pelaagiliste liikide sihtpüük (80</w:t>
            </w:r>
            <w:r w:rsidR="00FB2E56" w:rsidRPr="007324A1">
              <w:rPr>
                <w:b/>
                <w:i/>
              </w:rPr>
              <w:t> </w:t>
            </w:r>
            <w:r w:rsidRPr="007324A1">
              <w:rPr>
                <w:b/>
                <w:i/>
              </w:rPr>
              <w:t>% saagist)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VIII lisa – B osa – punkt 2 – tabel – rida 4 b (uus)</w:t>
      </w:r>
    </w:p>
    <w:tbl>
      <w:tblPr>
        <w:tblW w:w="9752" w:type="dxa"/>
        <w:jc w:val="center"/>
        <w:tblLayout w:type="fixed"/>
        <w:tblCellMar>
          <w:left w:w="340" w:type="dxa"/>
          <w:right w:w="340" w:type="dxa"/>
        </w:tblCellMar>
        <w:tblLook w:val="0000" w:firstRow="0" w:lastRow="0" w:firstColumn="0" w:lastColumn="0" w:noHBand="0" w:noVBand="0"/>
      </w:tblPr>
      <w:tblGrid>
        <w:gridCol w:w="3176"/>
        <w:gridCol w:w="1985"/>
        <w:gridCol w:w="459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3176" w:type="dxa"/>
          </w:tcPr>
          <w:p w:rsidR="000746C2" w:rsidRPr="007324A1" w:rsidRDefault="000746C2" w:rsidP="00896838">
            <w:pPr>
              <w:pStyle w:val="Normal6"/>
            </w:pPr>
          </w:p>
        </w:tc>
        <w:tc>
          <w:tcPr>
            <w:tcW w:w="1985" w:type="dxa"/>
          </w:tcPr>
          <w:p w:rsidR="000746C2" w:rsidRPr="007324A1" w:rsidRDefault="000746C2" w:rsidP="00896838">
            <w:pPr>
              <w:pStyle w:val="Normal6"/>
              <w:rPr>
                <w:szCs w:val="24"/>
              </w:rPr>
            </w:pPr>
          </w:p>
        </w:tc>
        <w:tc>
          <w:tcPr>
            <w:tcW w:w="4591" w:type="dxa"/>
          </w:tcPr>
          <w:p w:rsidR="000746C2" w:rsidRPr="007324A1" w:rsidRDefault="000746C2" w:rsidP="00896838">
            <w:pPr>
              <w:pStyle w:val="Normal6"/>
              <w:rPr>
                <w:szCs w:val="24"/>
              </w:rPr>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3176" w:type="dxa"/>
          </w:tcPr>
          <w:p w:rsidR="000746C2" w:rsidRPr="007324A1" w:rsidRDefault="000746C2" w:rsidP="00896838">
            <w:pPr>
              <w:pStyle w:val="Normal6"/>
              <w:rPr>
                <w:b/>
                <w:i/>
              </w:rPr>
            </w:pPr>
            <w:r w:rsidRPr="007324A1">
              <w:rPr>
                <w:b/>
                <w:i/>
              </w:rPr>
              <w:t>Vähemalt 16 mm</w:t>
            </w:r>
          </w:p>
        </w:tc>
        <w:tc>
          <w:tcPr>
            <w:tcW w:w="1985" w:type="dxa"/>
          </w:tcPr>
          <w:p w:rsidR="000746C2" w:rsidRPr="007324A1" w:rsidRDefault="000746C2" w:rsidP="00896838">
            <w:pPr>
              <w:pStyle w:val="Normal6"/>
              <w:rPr>
                <w:b/>
                <w:i/>
                <w:szCs w:val="24"/>
              </w:rPr>
            </w:pPr>
            <w:r w:rsidRPr="007324A1">
              <w:rPr>
                <w:b/>
                <w:i/>
              </w:rPr>
              <w:t>Kogu piirkond</w:t>
            </w:r>
          </w:p>
        </w:tc>
        <w:tc>
          <w:tcPr>
            <w:tcW w:w="4591" w:type="dxa"/>
          </w:tcPr>
          <w:p w:rsidR="000746C2" w:rsidRPr="007324A1" w:rsidRDefault="000746C2" w:rsidP="00896838">
            <w:pPr>
              <w:pStyle w:val="Normal6"/>
              <w:rPr>
                <w:szCs w:val="24"/>
              </w:rPr>
            </w:pPr>
            <w:r w:rsidRPr="007324A1">
              <w:rPr>
                <w:b/>
                <w:i/>
              </w:rPr>
              <w:t>Lubatud kogupüügi korraga hõlmamata liikide si</w:t>
            </w:r>
            <w:r w:rsidR="00FB2E56" w:rsidRPr="007324A1">
              <w:rPr>
                <w:b/>
                <w:i/>
              </w:rPr>
              <w:t>htpüük (välja arvatud lest) (60 </w:t>
            </w:r>
            <w:r w:rsidRPr="007324A1">
              <w:rPr>
                <w:b/>
                <w:i/>
              </w:rPr>
              <w:t>% saagist)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251</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keepNext/>
      </w:pPr>
      <w:r w:rsidRPr="007324A1">
        <w:t>IX lisa – B osa – punkt 1 – tabel – rida 2</w:t>
      </w:r>
    </w:p>
    <w:tbl>
      <w:tblPr>
        <w:tblW w:w="9752" w:type="dxa"/>
        <w:jc w:val="center"/>
        <w:tblLayout w:type="fixed"/>
        <w:tblCellMar>
          <w:left w:w="340" w:type="dxa"/>
          <w:right w:w="340" w:type="dxa"/>
        </w:tblCellMar>
        <w:tblLook w:val="0000" w:firstRow="0" w:lastRow="0" w:firstColumn="0" w:lastColumn="0" w:noHBand="0" w:noVBand="0"/>
      </w:tblPr>
      <w:tblGrid>
        <w:gridCol w:w="2894"/>
        <w:gridCol w:w="2693"/>
        <w:gridCol w:w="4165"/>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keepNext/>
              <w:jc w:val="left"/>
            </w:pPr>
            <w:r w:rsidRPr="007324A1">
              <w:t>Komisjoni ettepanek</w:t>
            </w:r>
          </w:p>
        </w:tc>
      </w:tr>
      <w:tr w:rsidR="000746C2" w:rsidRPr="007324A1" w:rsidTr="00896838">
        <w:trPr>
          <w:jc w:val="center"/>
        </w:trPr>
        <w:tc>
          <w:tcPr>
            <w:tcW w:w="2894" w:type="dxa"/>
          </w:tcPr>
          <w:p w:rsidR="000746C2" w:rsidRPr="007324A1" w:rsidRDefault="000746C2" w:rsidP="00896838">
            <w:pPr>
              <w:pStyle w:val="Normal6"/>
            </w:pPr>
            <w:r w:rsidRPr="007324A1">
              <w:t>Vähemalt 40 mm võrgusilma suurusega noodapära</w:t>
            </w:r>
          </w:p>
        </w:tc>
        <w:tc>
          <w:tcPr>
            <w:tcW w:w="2693" w:type="dxa"/>
          </w:tcPr>
          <w:p w:rsidR="000746C2" w:rsidRPr="007324A1" w:rsidRDefault="000746C2" w:rsidP="00896838">
            <w:pPr>
              <w:pStyle w:val="Normal6"/>
            </w:pPr>
            <w:r w:rsidRPr="007324A1">
              <w:t>Kogu piirkond</w:t>
            </w:r>
          </w:p>
        </w:tc>
        <w:tc>
          <w:tcPr>
            <w:tcW w:w="4165" w:type="dxa"/>
          </w:tcPr>
          <w:p w:rsidR="000746C2" w:rsidRPr="007324A1" w:rsidRDefault="000746C2" w:rsidP="00896838">
            <w:pPr>
              <w:pStyle w:val="Normal6"/>
              <w:rPr>
                <w:szCs w:val="24"/>
              </w:rPr>
            </w:pPr>
            <w:r w:rsidRPr="007324A1">
              <w:t xml:space="preserve">Laevaomaniku nõuetekohaselt põhjendatud taotluse korral võib </w:t>
            </w:r>
            <w:r w:rsidRPr="007324A1">
              <w:rPr>
                <w:b/>
                <w:i/>
              </w:rPr>
              <w:t>44</w:t>
            </w:r>
            <w:r w:rsidR="00FB2E56" w:rsidRPr="007324A1">
              <w:t> </w:t>
            </w:r>
            <w:r w:rsidRPr="007324A1">
              <w:t>mm ruutsilmadega nooda asemel kasutada 50 mm2 rombsilmadega noota</w:t>
            </w:r>
            <w:r w:rsidR="00DA319A" w:rsidRPr="007324A1">
              <w:rPr>
                <w:vertAlign w:val="superscript"/>
              </w:rPr>
              <w:t>2</w:t>
            </w:r>
            <w:r w:rsidRPr="007324A1">
              <w:t xml:space="preserve">. </w:t>
            </w:r>
          </w:p>
        </w:tc>
      </w:tr>
      <w:tr w:rsidR="00DA319A" w:rsidRPr="007324A1" w:rsidTr="00896838">
        <w:trPr>
          <w:jc w:val="center"/>
        </w:trPr>
        <w:tc>
          <w:tcPr>
            <w:tcW w:w="9752" w:type="dxa"/>
            <w:gridSpan w:val="3"/>
          </w:tcPr>
          <w:tbl>
            <w:tblPr>
              <w:tblW w:w="9752" w:type="dxa"/>
              <w:jc w:val="center"/>
              <w:tblLayout w:type="fixed"/>
              <w:tblCellMar>
                <w:left w:w="340" w:type="dxa"/>
                <w:right w:w="340" w:type="dxa"/>
              </w:tblCellMar>
              <w:tblLook w:val="0000" w:firstRow="0" w:lastRow="0" w:firstColumn="0" w:lastColumn="0" w:noHBand="0" w:noVBand="0"/>
            </w:tblPr>
            <w:tblGrid>
              <w:gridCol w:w="2894"/>
              <w:gridCol w:w="2693"/>
              <w:gridCol w:w="4165"/>
            </w:tblGrid>
            <w:tr w:rsidR="00DA319A" w:rsidRPr="007324A1" w:rsidTr="00F41206">
              <w:trPr>
                <w:jc w:val="center"/>
              </w:trPr>
              <w:tc>
                <w:tcPr>
                  <w:tcW w:w="2894" w:type="dxa"/>
                </w:tcPr>
                <w:p w:rsidR="00DA319A" w:rsidRPr="007324A1" w:rsidRDefault="00DA319A" w:rsidP="00DA319A">
                  <w:pPr>
                    <w:pStyle w:val="Normal6"/>
                  </w:pPr>
                </w:p>
              </w:tc>
              <w:tc>
                <w:tcPr>
                  <w:tcW w:w="2693" w:type="dxa"/>
                </w:tcPr>
                <w:p w:rsidR="00DA319A" w:rsidRPr="007324A1" w:rsidRDefault="00DA319A" w:rsidP="00DA319A">
                  <w:pPr>
                    <w:pStyle w:val="Normal6"/>
                  </w:pPr>
                </w:p>
              </w:tc>
              <w:tc>
                <w:tcPr>
                  <w:tcW w:w="4165" w:type="dxa"/>
                </w:tcPr>
                <w:p w:rsidR="00DA319A" w:rsidRPr="007324A1" w:rsidRDefault="00DA319A" w:rsidP="00DA319A">
                  <w:pPr>
                    <w:pStyle w:val="Normal6"/>
                  </w:pPr>
                  <w:r w:rsidRPr="007324A1">
                    <w:t>________________</w:t>
                  </w:r>
                </w:p>
              </w:tc>
            </w:tr>
            <w:tr w:rsidR="00DA319A" w:rsidRPr="007324A1" w:rsidTr="00F41206">
              <w:trPr>
                <w:jc w:val="center"/>
              </w:trPr>
              <w:tc>
                <w:tcPr>
                  <w:tcW w:w="2894" w:type="dxa"/>
                </w:tcPr>
                <w:p w:rsidR="00DA319A" w:rsidRPr="007324A1" w:rsidRDefault="00DA319A" w:rsidP="00DA319A">
                  <w:pPr>
                    <w:pStyle w:val="Normal6"/>
                  </w:pPr>
                </w:p>
              </w:tc>
              <w:tc>
                <w:tcPr>
                  <w:tcW w:w="2693" w:type="dxa"/>
                </w:tcPr>
                <w:p w:rsidR="00DA319A" w:rsidRPr="007324A1" w:rsidRDefault="00DA319A" w:rsidP="00DA319A">
                  <w:pPr>
                    <w:pStyle w:val="Normal6"/>
                  </w:pPr>
                </w:p>
              </w:tc>
              <w:tc>
                <w:tcPr>
                  <w:tcW w:w="4165" w:type="dxa"/>
                </w:tcPr>
                <w:p w:rsidR="00DA319A" w:rsidRPr="007324A1" w:rsidRDefault="00DA319A" w:rsidP="00DA319A">
                  <w:pPr>
                    <w:pStyle w:val="Normal6"/>
                  </w:pPr>
                  <w:r w:rsidRPr="007324A1">
                    <w:rPr>
                      <w:vertAlign w:val="superscript"/>
                    </w:rPr>
                    <w:t>2</w:t>
                  </w:r>
                  <w:r w:rsidRPr="007324A1">
                    <w:t xml:space="preserve"> </w:t>
                  </w:r>
                  <w:r w:rsidR="00711D50" w:rsidRPr="007324A1">
                    <w:t>Pardal võib hoida või kasutada ainult üht tüüpi, kas 40 mm suuruse ruutsilmaga või 50 mm suuruse rombsilmaga võrku.</w:t>
                  </w:r>
                </w:p>
              </w:tc>
            </w:tr>
          </w:tbl>
          <w:p w:rsidR="00DA319A" w:rsidRPr="007324A1" w:rsidRDefault="00DA319A" w:rsidP="00896838">
            <w:pPr>
              <w:pStyle w:val="ColumnHeading"/>
              <w:jc w:val="left"/>
            </w:pPr>
          </w:p>
        </w:tc>
      </w:tr>
      <w:tr w:rsidR="000746C2" w:rsidRPr="007324A1" w:rsidTr="00896838">
        <w:trPr>
          <w:jc w:val="center"/>
        </w:trPr>
        <w:tc>
          <w:tcPr>
            <w:tcW w:w="9752" w:type="dxa"/>
            <w:gridSpan w:val="3"/>
          </w:tcPr>
          <w:p w:rsidR="000746C2" w:rsidRPr="007324A1" w:rsidRDefault="000746C2" w:rsidP="00896838">
            <w:pPr>
              <w:pStyle w:val="ColumnHeading"/>
              <w:jc w:val="left"/>
              <w:rPr>
                <w:szCs w:val="24"/>
              </w:rPr>
            </w:pPr>
            <w:r w:rsidRPr="007324A1">
              <w:t>Muudatusettepanek</w:t>
            </w:r>
          </w:p>
        </w:tc>
      </w:tr>
      <w:tr w:rsidR="000746C2" w:rsidRPr="007324A1" w:rsidTr="00896838">
        <w:trPr>
          <w:jc w:val="center"/>
        </w:trPr>
        <w:tc>
          <w:tcPr>
            <w:tcW w:w="2894" w:type="dxa"/>
          </w:tcPr>
          <w:p w:rsidR="000746C2" w:rsidRPr="007324A1" w:rsidRDefault="000746C2" w:rsidP="00896838">
            <w:pPr>
              <w:pStyle w:val="Normal6"/>
            </w:pPr>
            <w:r w:rsidRPr="007324A1">
              <w:t>Vähemalt 40 mm võrgusilma suurusega noodapära</w:t>
            </w:r>
          </w:p>
        </w:tc>
        <w:tc>
          <w:tcPr>
            <w:tcW w:w="2693" w:type="dxa"/>
          </w:tcPr>
          <w:p w:rsidR="000746C2" w:rsidRPr="007324A1" w:rsidRDefault="000746C2" w:rsidP="00896838">
            <w:pPr>
              <w:pStyle w:val="Normal6"/>
            </w:pPr>
            <w:r w:rsidRPr="007324A1">
              <w:t>Kogu piirkond</w:t>
            </w:r>
          </w:p>
        </w:tc>
        <w:tc>
          <w:tcPr>
            <w:tcW w:w="4165" w:type="dxa"/>
          </w:tcPr>
          <w:p w:rsidR="000746C2" w:rsidRPr="007324A1" w:rsidRDefault="000746C2" w:rsidP="00896838">
            <w:pPr>
              <w:pStyle w:val="Normal6"/>
              <w:rPr>
                <w:szCs w:val="24"/>
              </w:rPr>
            </w:pPr>
            <w:r w:rsidRPr="007324A1">
              <w:t xml:space="preserve">Laevaomaniku nõuetekohaselt põhjendatud taotluse korral võib </w:t>
            </w:r>
            <w:r w:rsidRPr="007324A1">
              <w:rPr>
                <w:b/>
                <w:i/>
              </w:rPr>
              <w:t>40</w:t>
            </w:r>
            <w:r w:rsidR="00FB2E56" w:rsidRPr="007324A1">
              <w:t> </w:t>
            </w:r>
            <w:r w:rsidRPr="007324A1">
              <w:t>mm ruutsilmadega nooda asemel kasutada 50 mm rombsilmadega noota</w:t>
            </w:r>
            <w:r w:rsidR="00680527" w:rsidRPr="007324A1">
              <w:rPr>
                <w:vertAlign w:val="superscript"/>
              </w:rPr>
              <w:t>2</w:t>
            </w:r>
            <w:r w:rsidRPr="007324A1">
              <w:t>.</w:t>
            </w:r>
          </w:p>
        </w:tc>
      </w:tr>
      <w:tr w:rsidR="00680527" w:rsidRPr="007324A1" w:rsidTr="00F41206">
        <w:trPr>
          <w:jc w:val="center"/>
        </w:trPr>
        <w:tc>
          <w:tcPr>
            <w:tcW w:w="9752" w:type="dxa"/>
            <w:gridSpan w:val="3"/>
          </w:tcPr>
          <w:tbl>
            <w:tblPr>
              <w:tblW w:w="9752" w:type="dxa"/>
              <w:jc w:val="center"/>
              <w:tblLayout w:type="fixed"/>
              <w:tblCellMar>
                <w:left w:w="340" w:type="dxa"/>
                <w:right w:w="340" w:type="dxa"/>
              </w:tblCellMar>
              <w:tblLook w:val="0000" w:firstRow="0" w:lastRow="0" w:firstColumn="0" w:lastColumn="0" w:noHBand="0" w:noVBand="0"/>
            </w:tblPr>
            <w:tblGrid>
              <w:gridCol w:w="2894"/>
              <w:gridCol w:w="2693"/>
              <w:gridCol w:w="4165"/>
            </w:tblGrid>
            <w:tr w:rsidR="00680527" w:rsidRPr="007324A1" w:rsidTr="00F41206">
              <w:trPr>
                <w:jc w:val="center"/>
              </w:trPr>
              <w:tc>
                <w:tcPr>
                  <w:tcW w:w="2894" w:type="dxa"/>
                </w:tcPr>
                <w:p w:rsidR="00680527" w:rsidRPr="007324A1" w:rsidRDefault="00680527" w:rsidP="00F41206">
                  <w:pPr>
                    <w:pStyle w:val="Normal6"/>
                  </w:pPr>
                </w:p>
              </w:tc>
              <w:tc>
                <w:tcPr>
                  <w:tcW w:w="2693" w:type="dxa"/>
                </w:tcPr>
                <w:p w:rsidR="00680527" w:rsidRPr="007324A1" w:rsidRDefault="00680527" w:rsidP="00F41206">
                  <w:pPr>
                    <w:pStyle w:val="Normal6"/>
                  </w:pPr>
                </w:p>
              </w:tc>
              <w:tc>
                <w:tcPr>
                  <w:tcW w:w="4165" w:type="dxa"/>
                </w:tcPr>
                <w:p w:rsidR="00680527" w:rsidRPr="007324A1" w:rsidRDefault="00680527" w:rsidP="00F41206">
                  <w:pPr>
                    <w:pStyle w:val="Normal6"/>
                  </w:pPr>
                  <w:r w:rsidRPr="007324A1">
                    <w:t>________________</w:t>
                  </w:r>
                </w:p>
              </w:tc>
            </w:tr>
            <w:tr w:rsidR="00680527" w:rsidRPr="007324A1" w:rsidTr="00F41206">
              <w:trPr>
                <w:jc w:val="center"/>
              </w:trPr>
              <w:tc>
                <w:tcPr>
                  <w:tcW w:w="2894" w:type="dxa"/>
                </w:tcPr>
                <w:p w:rsidR="00680527" w:rsidRPr="007324A1" w:rsidRDefault="00680527" w:rsidP="00F41206">
                  <w:pPr>
                    <w:pStyle w:val="Normal6"/>
                  </w:pPr>
                </w:p>
              </w:tc>
              <w:tc>
                <w:tcPr>
                  <w:tcW w:w="2693" w:type="dxa"/>
                </w:tcPr>
                <w:p w:rsidR="00680527" w:rsidRPr="007324A1" w:rsidRDefault="00680527" w:rsidP="00F41206">
                  <w:pPr>
                    <w:pStyle w:val="Normal6"/>
                  </w:pPr>
                </w:p>
              </w:tc>
              <w:tc>
                <w:tcPr>
                  <w:tcW w:w="4165" w:type="dxa"/>
                </w:tcPr>
                <w:p w:rsidR="00680527" w:rsidRPr="007324A1" w:rsidRDefault="00680527" w:rsidP="00F41206">
                  <w:pPr>
                    <w:pStyle w:val="Normal6"/>
                  </w:pPr>
                  <w:r w:rsidRPr="007324A1">
                    <w:rPr>
                      <w:vertAlign w:val="superscript"/>
                    </w:rPr>
                    <w:t>2</w:t>
                  </w:r>
                  <w:r w:rsidRPr="007324A1">
                    <w:t xml:space="preserve"> </w:t>
                  </w:r>
                  <w:r w:rsidR="00711D50" w:rsidRPr="007324A1">
                    <w:t>Pardal võib hoida või kasutada ainult üht tüüpi, kas 40 mm suuruse ruutsilmaga või 50 mm suuruse rombsilmaga võrku.</w:t>
                  </w:r>
                </w:p>
              </w:tc>
            </w:tr>
          </w:tbl>
          <w:p w:rsidR="00680527" w:rsidRPr="007324A1" w:rsidRDefault="00680527" w:rsidP="00F41206">
            <w:pPr>
              <w:pStyle w:val="ColumnHeading"/>
              <w:jc w:val="left"/>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IX lisa – B osa – punkt 1 a (uus)</w:t>
      </w:r>
    </w:p>
    <w:tbl>
      <w:tblPr>
        <w:tblW w:w="9752" w:type="dxa"/>
        <w:jc w:val="center"/>
        <w:tblLayout w:type="fixed"/>
        <w:tblCellMar>
          <w:left w:w="340" w:type="dxa"/>
          <w:right w:w="340" w:type="dxa"/>
        </w:tblCellMar>
        <w:tblLook w:val="0000" w:firstRow="0" w:lastRow="0" w:firstColumn="0" w:lastColumn="0" w:noHBand="0" w:noVBand="0"/>
      </w:tblPr>
      <w:tblGrid>
        <w:gridCol w:w="3250"/>
        <w:gridCol w:w="1626"/>
        <w:gridCol w:w="1625"/>
        <w:gridCol w:w="3251"/>
      </w:tblGrid>
      <w:tr w:rsidR="000746C2" w:rsidRPr="007324A1" w:rsidTr="00896838">
        <w:trPr>
          <w:jc w:val="center"/>
        </w:trPr>
        <w:tc>
          <w:tcPr>
            <w:tcW w:w="9752" w:type="dxa"/>
            <w:gridSpan w:val="4"/>
          </w:tcPr>
          <w:p w:rsidR="000746C2" w:rsidRPr="007324A1" w:rsidRDefault="000746C2" w:rsidP="00896838">
            <w:pPr>
              <w:keepNext/>
            </w:pPr>
          </w:p>
        </w:tc>
      </w:tr>
      <w:tr w:rsidR="000746C2" w:rsidRPr="007324A1" w:rsidTr="00896838">
        <w:trPr>
          <w:jc w:val="center"/>
        </w:trPr>
        <w:tc>
          <w:tcPr>
            <w:tcW w:w="9752" w:type="dxa"/>
            <w:gridSpan w:val="4"/>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gridSpan w:val="2"/>
          </w:tcPr>
          <w:p w:rsidR="000746C2" w:rsidRPr="007324A1" w:rsidRDefault="000746C2" w:rsidP="00896838">
            <w:pPr>
              <w:pStyle w:val="Normal6"/>
            </w:pPr>
          </w:p>
        </w:tc>
        <w:tc>
          <w:tcPr>
            <w:tcW w:w="4876" w:type="dxa"/>
            <w:gridSpan w:val="2"/>
          </w:tcPr>
          <w:p w:rsidR="000746C2" w:rsidRPr="007324A1" w:rsidRDefault="000746C2" w:rsidP="00896838">
            <w:pPr>
              <w:pStyle w:val="Normal6"/>
              <w:rPr>
                <w:szCs w:val="24"/>
              </w:rPr>
            </w:pPr>
          </w:p>
        </w:tc>
      </w:tr>
      <w:tr w:rsidR="000746C2" w:rsidRPr="007324A1" w:rsidTr="00896838">
        <w:trPr>
          <w:jc w:val="center"/>
        </w:trPr>
        <w:tc>
          <w:tcPr>
            <w:tcW w:w="9752" w:type="dxa"/>
            <w:gridSpan w:val="4"/>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9752" w:type="dxa"/>
            <w:gridSpan w:val="4"/>
          </w:tcPr>
          <w:p w:rsidR="000746C2" w:rsidRPr="007324A1" w:rsidRDefault="00FB2E56" w:rsidP="00896838">
            <w:pPr>
              <w:pStyle w:val="Normal6"/>
              <w:rPr>
                <w:szCs w:val="24"/>
              </w:rPr>
            </w:pPr>
            <w:r w:rsidRPr="007324A1">
              <w:rPr>
                <w:b/>
                <w:i/>
              </w:rPr>
              <w:t>1</w:t>
            </w:r>
            <w:r w:rsidR="000746C2" w:rsidRPr="007324A1">
              <w:rPr>
                <w:b/>
                <w:i/>
              </w:rPr>
              <w:t>a.</w:t>
            </w:r>
            <w:r w:rsidR="000746C2" w:rsidRPr="007324A1">
              <w:tab/>
            </w:r>
            <w:r w:rsidR="000746C2" w:rsidRPr="007324A1">
              <w:rPr>
                <w:b/>
                <w:i/>
              </w:rPr>
              <w:t>Haardnootade võrgusilma standardsuurus</w:t>
            </w:r>
          </w:p>
        </w:tc>
      </w:tr>
      <w:tr w:rsidR="000746C2" w:rsidRPr="007324A1" w:rsidTr="00896838">
        <w:trPr>
          <w:jc w:val="center"/>
        </w:trPr>
        <w:tc>
          <w:tcPr>
            <w:tcW w:w="3250" w:type="dxa"/>
          </w:tcPr>
          <w:p w:rsidR="000746C2" w:rsidRPr="007324A1" w:rsidRDefault="000746C2" w:rsidP="00896838">
            <w:pPr>
              <w:pStyle w:val="Normal6"/>
              <w:jc w:val="center"/>
              <w:rPr>
                <w:b/>
                <w:i/>
                <w:szCs w:val="24"/>
              </w:rPr>
            </w:pPr>
            <w:r w:rsidRPr="007324A1">
              <w:rPr>
                <w:b/>
                <w:i/>
              </w:rPr>
              <w:t>Võrgusilma suurus</w:t>
            </w:r>
          </w:p>
        </w:tc>
        <w:tc>
          <w:tcPr>
            <w:tcW w:w="3251" w:type="dxa"/>
            <w:gridSpan w:val="2"/>
          </w:tcPr>
          <w:p w:rsidR="000746C2" w:rsidRPr="007324A1" w:rsidRDefault="000746C2" w:rsidP="00896838">
            <w:pPr>
              <w:pStyle w:val="Normal6"/>
              <w:jc w:val="center"/>
              <w:rPr>
                <w:b/>
                <w:i/>
                <w:szCs w:val="24"/>
              </w:rPr>
            </w:pPr>
            <w:r w:rsidRPr="007324A1">
              <w:rPr>
                <w:b/>
                <w:i/>
              </w:rPr>
              <w:t>Geograafilised piirkonnad</w:t>
            </w:r>
          </w:p>
        </w:tc>
        <w:tc>
          <w:tcPr>
            <w:tcW w:w="3251" w:type="dxa"/>
          </w:tcPr>
          <w:p w:rsidR="000746C2" w:rsidRPr="007324A1" w:rsidRDefault="000746C2" w:rsidP="00896838">
            <w:pPr>
              <w:pStyle w:val="Normal6"/>
              <w:jc w:val="center"/>
              <w:rPr>
                <w:b/>
                <w:i/>
                <w:szCs w:val="24"/>
              </w:rPr>
            </w:pPr>
            <w:r w:rsidRPr="007324A1">
              <w:rPr>
                <w:b/>
                <w:i/>
              </w:rPr>
              <w:t>Tingimused</w:t>
            </w:r>
          </w:p>
        </w:tc>
      </w:tr>
      <w:tr w:rsidR="000746C2" w:rsidRPr="007324A1" w:rsidTr="00896838">
        <w:trPr>
          <w:jc w:val="center"/>
        </w:trPr>
        <w:tc>
          <w:tcPr>
            <w:tcW w:w="3250" w:type="dxa"/>
          </w:tcPr>
          <w:p w:rsidR="000746C2" w:rsidRPr="007324A1" w:rsidRDefault="000746C2" w:rsidP="00896838">
            <w:pPr>
              <w:pStyle w:val="Normal6"/>
              <w:jc w:val="center"/>
              <w:rPr>
                <w:b/>
                <w:i/>
                <w:szCs w:val="24"/>
              </w:rPr>
            </w:pPr>
            <w:r w:rsidRPr="007324A1">
              <w:rPr>
                <w:b/>
                <w:i/>
              </w:rPr>
              <w:t>Vähemalt 14 mm</w:t>
            </w:r>
          </w:p>
        </w:tc>
        <w:tc>
          <w:tcPr>
            <w:tcW w:w="3251" w:type="dxa"/>
            <w:gridSpan w:val="2"/>
          </w:tcPr>
          <w:p w:rsidR="000746C2" w:rsidRPr="007324A1" w:rsidRDefault="000746C2" w:rsidP="00896838">
            <w:pPr>
              <w:pStyle w:val="Normal6"/>
              <w:jc w:val="center"/>
              <w:rPr>
                <w:b/>
                <w:i/>
                <w:szCs w:val="24"/>
              </w:rPr>
            </w:pPr>
            <w:r w:rsidRPr="007324A1">
              <w:rPr>
                <w:b/>
                <w:i/>
              </w:rPr>
              <w:t>Kogu piirkond</w:t>
            </w:r>
          </w:p>
        </w:tc>
        <w:tc>
          <w:tcPr>
            <w:tcW w:w="3251" w:type="dxa"/>
          </w:tcPr>
          <w:p w:rsidR="000746C2" w:rsidRPr="007324A1" w:rsidRDefault="000746C2" w:rsidP="00896838">
            <w:pPr>
              <w:pStyle w:val="Normal6"/>
              <w:jc w:val="center"/>
              <w:rPr>
                <w:b/>
                <w:i/>
                <w:szCs w:val="24"/>
              </w:rPr>
            </w:pPr>
            <w:r w:rsidRPr="007324A1">
              <w:rPr>
                <w:b/>
                <w:i/>
              </w:rPr>
              <w:t>Puuduvad</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253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IX lisa – B osa – punkt 2 – lõik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 xml:space="preserve">Vahemeres kehtivad järgmised </w:t>
            </w:r>
            <w:r w:rsidRPr="007324A1">
              <w:rPr>
                <w:b/>
                <w:i/>
              </w:rPr>
              <w:t>passiivvõrkude</w:t>
            </w:r>
            <w:r w:rsidRPr="007324A1">
              <w:t xml:space="preserve"> võrgusilma suurused</w:t>
            </w:r>
          </w:p>
        </w:tc>
        <w:tc>
          <w:tcPr>
            <w:tcW w:w="4876" w:type="dxa"/>
          </w:tcPr>
          <w:p w:rsidR="000746C2" w:rsidRPr="007324A1" w:rsidRDefault="000746C2" w:rsidP="00896838">
            <w:pPr>
              <w:pStyle w:val="Normal6"/>
              <w:rPr>
                <w:szCs w:val="24"/>
              </w:rPr>
            </w:pPr>
            <w:r w:rsidRPr="007324A1">
              <w:t xml:space="preserve">Vahemeres kehtivad järgmised </w:t>
            </w:r>
            <w:r w:rsidRPr="007324A1">
              <w:rPr>
                <w:b/>
                <w:i/>
              </w:rPr>
              <w:t>põhja kinnitatud nakkevõrkude</w:t>
            </w:r>
            <w:r w:rsidRPr="007324A1">
              <w:t xml:space="preserve"> võrgusilma suurused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IX lisa – B osa – punkt 2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FB2E56">
            <w:pPr>
              <w:pStyle w:val="Normal6"/>
              <w:rPr>
                <w:szCs w:val="24"/>
              </w:rPr>
            </w:pPr>
            <w:r w:rsidRPr="007324A1">
              <w:rPr>
                <w:b/>
                <w:i/>
              </w:rPr>
              <w:t>2a.</w:t>
            </w:r>
            <w:r w:rsidRPr="007324A1">
              <w:tab/>
            </w:r>
            <w:r w:rsidRPr="007324A1">
              <w:rPr>
                <w:b/>
                <w:i/>
              </w:rPr>
              <w:t>Haardnootade suhtes kehtestatud erandid käesoleva osa punktides 1, 1a ja 2 kehtestatud sätetest, mida kohaldatakse määruse (EÜ) nr 1967/2006 artiklis 19 osutatud majandamiskava raames ja mis on vastu võetud nimetatud määruse artikli 9 raames, kehtivad jätkuvalt, kui käesoleva määruse artiklis 18 ei ole ette nähtud teisiti.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IX lisa – C osa – punkt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 xml:space="preserve">Keelatud on pardal hoida või vette lasta rohkem kui 250 lõkspüünist või mõrda </w:t>
            </w:r>
            <w:r w:rsidRPr="007324A1">
              <w:rPr>
                <w:b/>
                <w:i/>
              </w:rPr>
              <w:t>süvavee koorikloomade (sh Plesionika spp., Pasiphaea spp. või sarnased liigid) püügiks</w:t>
            </w:r>
            <w:r w:rsidRPr="007324A1">
              <w:t>.</w:t>
            </w:r>
          </w:p>
        </w:tc>
        <w:tc>
          <w:tcPr>
            <w:tcW w:w="4876" w:type="dxa"/>
          </w:tcPr>
          <w:p w:rsidR="000746C2" w:rsidRPr="007324A1" w:rsidRDefault="000746C2" w:rsidP="00896838">
            <w:pPr>
              <w:pStyle w:val="Normal6"/>
              <w:rPr>
                <w:szCs w:val="24"/>
              </w:rPr>
            </w:pPr>
            <w:r w:rsidRPr="007324A1">
              <w:t xml:space="preserve">Keelatud on </w:t>
            </w:r>
            <w:r w:rsidRPr="007324A1">
              <w:rPr>
                <w:b/>
                <w:i/>
              </w:rPr>
              <w:t xml:space="preserve">süvavee koorikloomade püügiks </w:t>
            </w:r>
            <w:r w:rsidRPr="007324A1">
              <w:t xml:space="preserve">pardal hoida või vette lasta rohkem kui 250 lõkspüünist või mõrda </w:t>
            </w:r>
            <w:r w:rsidRPr="007324A1">
              <w:rPr>
                <w:b/>
                <w:i/>
              </w:rPr>
              <w:t>ühe laeva kohta</w:t>
            </w:r>
            <w:r w:rsidRPr="007324A1">
              <w:t>.</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256</w:t>
      </w:r>
    </w:p>
    <w:p w:rsidR="000746C2" w:rsidRPr="007324A1" w:rsidRDefault="000746C2" w:rsidP="000746C2">
      <w:pPr>
        <w:pStyle w:val="NormalBold12b"/>
      </w:pPr>
      <w:r w:rsidRPr="007324A1">
        <w:t>Ettepanek võtta vastu määrus</w:t>
      </w:r>
    </w:p>
    <w:p w:rsidR="000746C2" w:rsidRPr="007324A1" w:rsidRDefault="000746C2" w:rsidP="000746C2">
      <w:pPr>
        <w:pStyle w:val="NormalBold"/>
      </w:pPr>
      <w:r w:rsidRPr="007324A1">
        <w:t>IX lisa – C osa – punkt 5 – lõik 1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Süvavee koorikloomi (sh Plesionika spp., Pasiphaea spp. või sarnased liigid) on lubatud püüda väikesemahulise kalapüügi vahendeid kasutavatel, selgelt kohalikel laevastikel.</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IX lisa – C osa – punkt 6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FB2E56">
            <w:pPr>
              <w:pStyle w:val="Normal6"/>
              <w:rPr>
                <w:szCs w:val="24"/>
              </w:rPr>
            </w:pPr>
            <w:r w:rsidRPr="007324A1">
              <w:rPr>
                <w:b/>
                <w:i/>
              </w:rPr>
              <w:t>6a. Harpuunpüssidega kalapüügi piirangud</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szCs w:val="24"/>
              </w:rPr>
            </w:pPr>
            <w:r w:rsidRPr="007324A1">
              <w:rPr>
                <w:b/>
                <w:i/>
              </w:rPr>
              <w:t>Keelatud on kalapüük harpuunpüssidega, kui neid kasutatakse koos akvalangiga või öösel päikeseloojangust päikesetõusuni.</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258</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 lisa – B osa – punkt 1 --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1.</w:t>
            </w:r>
            <w:r w:rsidRPr="007324A1">
              <w:tab/>
              <w:t>Veetavate püüniste võrgusilma standardsuurus</w:t>
            </w:r>
          </w:p>
        </w:tc>
        <w:tc>
          <w:tcPr>
            <w:tcW w:w="4876" w:type="dxa"/>
          </w:tcPr>
          <w:p w:rsidR="000746C2" w:rsidRPr="007324A1" w:rsidRDefault="000746C2" w:rsidP="00896838">
            <w:pPr>
              <w:pStyle w:val="Normal6"/>
              <w:rPr>
                <w:szCs w:val="24"/>
              </w:rPr>
            </w:pPr>
            <w:r w:rsidRPr="007324A1">
              <w:t>1.</w:t>
            </w:r>
            <w:r w:rsidRPr="007324A1">
              <w:tab/>
            </w:r>
            <w:r w:rsidRPr="007324A1">
              <w:rPr>
                <w:b/>
                <w:i/>
              </w:rPr>
              <w:t>Põhjalähedaste kalavarude püügiks kasutatavate</w:t>
            </w:r>
            <w:r w:rsidRPr="007324A1">
              <w:t xml:space="preserve"> veetavate püüniste võrgusilma standardsuurus</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259</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 lisa – B osa – punkt 1 – tabel – rida 2</w:t>
      </w:r>
    </w:p>
    <w:tbl>
      <w:tblPr>
        <w:tblW w:w="9752" w:type="dxa"/>
        <w:jc w:val="center"/>
        <w:tblLayout w:type="fixed"/>
        <w:tblCellMar>
          <w:left w:w="340" w:type="dxa"/>
          <w:right w:w="340" w:type="dxa"/>
        </w:tblCellMar>
        <w:tblLook w:val="0000" w:firstRow="0" w:lastRow="0" w:firstColumn="0" w:lastColumn="0" w:noHBand="0" w:noVBand="0"/>
      </w:tblPr>
      <w:tblGrid>
        <w:gridCol w:w="2751"/>
        <w:gridCol w:w="1985"/>
        <w:gridCol w:w="5016"/>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2751" w:type="dxa"/>
          </w:tcPr>
          <w:p w:rsidR="000746C2" w:rsidRPr="007324A1" w:rsidRDefault="000746C2" w:rsidP="00896838">
            <w:pPr>
              <w:pStyle w:val="Normal6"/>
            </w:pPr>
            <w:r w:rsidRPr="007324A1">
              <w:t xml:space="preserve">Vähemalt </w:t>
            </w:r>
            <w:r w:rsidRPr="00A5301E">
              <w:rPr>
                <w:b/>
                <w:i/>
              </w:rPr>
              <w:t>50</w:t>
            </w:r>
            <w:r w:rsidRPr="007324A1">
              <w:t xml:space="preserve"> mm</w:t>
            </w:r>
          </w:p>
        </w:tc>
        <w:tc>
          <w:tcPr>
            <w:tcW w:w="1985" w:type="dxa"/>
          </w:tcPr>
          <w:p w:rsidR="000746C2" w:rsidRPr="007324A1" w:rsidRDefault="000746C2" w:rsidP="00896838">
            <w:pPr>
              <w:pStyle w:val="Normal6"/>
              <w:rPr>
                <w:szCs w:val="24"/>
              </w:rPr>
            </w:pPr>
            <w:r w:rsidRPr="007324A1">
              <w:t>Kogu piirkond</w:t>
            </w:r>
          </w:p>
        </w:tc>
        <w:tc>
          <w:tcPr>
            <w:tcW w:w="5016" w:type="dxa"/>
          </w:tcPr>
          <w:p w:rsidR="000746C2" w:rsidRPr="007324A1" w:rsidRDefault="000746C2" w:rsidP="00896838">
            <w:pPr>
              <w:pStyle w:val="Normal6"/>
              <w:rPr>
                <w:szCs w:val="24"/>
              </w:rPr>
            </w:pPr>
            <w:r w:rsidRPr="007324A1">
              <w:rPr>
                <w:b/>
                <w:i/>
              </w:rPr>
              <w:t>Alternatiivina</w:t>
            </w:r>
            <w:r w:rsidRPr="007324A1">
              <w:t xml:space="preserve"> võib kasutada </w:t>
            </w:r>
            <w:r w:rsidRPr="007324A1">
              <w:rPr>
                <w:b/>
                <w:i/>
              </w:rPr>
              <w:t>40 mm suuruse võrgusilmaga</w:t>
            </w:r>
            <w:r w:rsidRPr="007324A1">
              <w:t xml:space="preserve"> noodapära.</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2751" w:type="dxa"/>
          </w:tcPr>
          <w:p w:rsidR="000746C2" w:rsidRPr="007324A1" w:rsidRDefault="000746C2" w:rsidP="00896838">
            <w:pPr>
              <w:pStyle w:val="Normal6"/>
            </w:pPr>
            <w:r w:rsidRPr="007324A1">
              <w:t xml:space="preserve">Vähemalt </w:t>
            </w:r>
            <w:r w:rsidRPr="007324A1">
              <w:rPr>
                <w:b/>
                <w:i/>
              </w:rPr>
              <w:t>40</w:t>
            </w:r>
            <w:r w:rsidRPr="007324A1">
              <w:t xml:space="preserve"> mm</w:t>
            </w:r>
          </w:p>
        </w:tc>
        <w:tc>
          <w:tcPr>
            <w:tcW w:w="1985" w:type="dxa"/>
          </w:tcPr>
          <w:p w:rsidR="000746C2" w:rsidRPr="007324A1" w:rsidRDefault="000746C2" w:rsidP="00896838">
            <w:pPr>
              <w:pStyle w:val="Normal6"/>
              <w:rPr>
                <w:szCs w:val="24"/>
              </w:rPr>
            </w:pPr>
            <w:r w:rsidRPr="007324A1">
              <w:t xml:space="preserve">Kogu </w:t>
            </w:r>
            <w:r w:rsidRPr="007324A1">
              <w:lastRenderedPageBreak/>
              <w:t>piirkond</w:t>
            </w:r>
          </w:p>
        </w:tc>
        <w:tc>
          <w:tcPr>
            <w:tcW w:w="5016" w:type="dxa"/>
          </w:tcPr>
          <w:p w:rsidR="000746C2" w:rsidRPr="007324A1" w:rsidRDefault="000746C2" w:rsidP="00896838">
            <w:pPr>
              <w:pStyle w:val="Normal6"/>
              <w:rPr>
                <w:szCs w:val="24"/>
              </w:rPr>
            </w:pPr>
            <w:r w:rsidRPr="007324A1">
              <w:rPr>
                <w:b/>
                <w:i/>
              </w:rPr>
              <w:lastRenderedPageBreak/>
              <w:t>Laevaomaniku nõuetekohaselt põhjendatud taotluse korral</w:t>
            </w:r>
            <w:r w:rsidRPr="007324A1">
              <w:t xml:space="preserve"> võib </w:t>
            </w:r>
            <w:r w:rsidRPr="007324A1">
              <w:rPr>
                <w:b/>
                <w:i/>
              </w:rPr>
              <w:t xml:space="preserve">40 mm ruutsilmadega </w:t>
            </w:r>
            <w:r w:rsidRPr="007324A1">
              <w:rPr>
                <w:b/>
                <w:i/>
              </w:rPr>
              <w:lastRenderedPageBreak/>
              <w:t>nooda asemel</w:t>
            </w:r>
            <w:r w:rsidRPr="007324A1">
              <w:t xml:space="preserve"> kasutada </w:t>
            </w:r>
            <w:r w:rsidRPr="007324A1">
              <w:rPr>
                <w:b/>
                <w:i/>
              </w:rPr>
              <w:t>50 mm rombsilmadega</w:t>
            </w:r>
            <w:r w:rsidRPr="007324A1">
              <w:t xml:space="preserve"> noodapära</w:t>
            </w:r>
            <w:r w:rsidRPr="007324A1">
              <w:rPr>
                <w:b/>
                <w:i/>
                <w:vertAlign w:val="superscript"/>
              </w:rPr>
              <w:t>1a</w:t>
            </w:r>
            <w:r w:rsidRPr="007324A1">
              <w:t>.</w:t>
            </w:r>
          </w:p>
        </w:tc>
      </w:tr>
      <w:tr w:rsidR="000746C2" w:rsidRPr="007324A1" w:rsidTr="00896838">
        <w:trPr>
          <w:jc w:val="center"/>
        </w:trPr>
        <w:tc>
          <w:tcPr>
            <w:tcW w:w="2751" w:type="dxa"/>
          </w:tcPr>
          <w:p w:rsidR="000746C2" w:rsidRPr="007324A1" w:rsidRDefault="000746C2" w:rsidP="00896838">
            <w:pPr>
              <w:pStyle w:val="Normal6"/>
            </w:pPr>
          </w:p>
        </w:tc>
        <w:tc>
          <w:tcPr>
            <w:tcW w:w="1985" w:type="dxa"/>
          </w:tcPr>
          <w:p w:rsidR="000746C2" w:rsidRPr="007324A1" w:rsidRDefault="000746C2" w:rsidP="00896838">
            <w:pPr>
              <w:pStyle w:val="Normal6"/>
              <w:rPr>
                <w:szCs w:val="24"/>
              </w:rPr>
            </w:pPr>
          </w:p>
        </w:tc>
        <w:tc>
          <w:tcPr>
            <w:tcW w:w="5016" w:type="dxa"/>
          </w:tcPr>
          <w:p w:rsidR="000746C2" w:rsidRPr="007324A1" w:rsidRDefault="000746C2" w:rsidP="00896838">
            <w:pPr>
              <w:pStyle w:val="Normal6"/>
            </w:pPr>
            <w:r w:rsidRPr="007324A1">
              <w:rPr>
                <w:b/>
                <w:i/>
              </w:rPr>
              <w:t>__________________</w:t>
            </w:r>
          </w:p>
        </w:tc>
      </w:tr>
      <w:tr w:rsidR="000746C2" w:rsidRPr="007324A1" w:rsidTr="00896838">
        <w:trPr>
          <w:jc w:val="center"/>
        </w:trPr>
        <w:tc>
          <w:tcPr>
            <w:tcW w:w="2751" w:type="dxa"/>
          </w:tcPr>
          <w:p w:rsidR="000746C2" w:rsidRPr="007324A1" w:rsidRDefault="000746C2" w:rsidP="00896838">
            <w:pPr>
              <w:pStyle w:val="Normal6"/>
            </w:pPr>
          </w:p>
        </w:tc>
        <w:tc>
          <w:tcPr>
            <w:tcW w:w="1985" w:type="dxa"/>
          </w:tcPr>
          <w:p w:rsidR="000746C2" w:rsidRPr="007324A1" w:rsidRDefault="000746C2" w:rsidP="00896838">
            <w:pPr>
              <w:pStyle w:val="Normal6"/>
              <w:rPr>
                <w:szCs w:val="24"/>
              </w:rPr>
            </w:pPr>
          </w:p>
        </w:tc>
        <w:tc>
          <w:tcPr>
            <w:tcW w:w="5016" w:type="dxa"/>
          </w:tcPr>
          <w:p w:rsidR="000746C2" w:rsidRPr="007324A1" w:rsidRDefault="000746C2" w:rsidP="00896838">
            <w:pPr>
              <w:pStyle w:val="Normal6"/>
            </w:pPr>
            <w:r w:rsidRPr="007324A1">
              <w:rPr>
                <w:b/>
                <w:i/>
                <w:vertAlign w:val="superscript"/>
              </w:rPr>
              <w:t>1a</w:t>
            </w:r>
            <w:r w:rsidRPr="007324A1">
              <w:rPr>
                <w:b/>
                <w:i/>
              </w:rPr>
              <w:t xml:space="preserve"> Pardal võib hoida või kasutada ainult üht tüüpi, kas 40 mm suuruse ruutsilmaga või 50 mm suuruse rombsilmaga võrku.</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260</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 lisa – B osa – punkt 2 – tabel – rida 2</w:t>
      </w:r>
    </w:p>
    <w:tbl>
      <w:tblPr>
        <w:tblW w:w="9752" w:type="dxa"/>
        <w:jc w:val="center"/>
        <w:tblLayout w:type="fixed"/>
        <w:tblCellMar>
          <w:left w:w="340" w:type="dxa"/>
          <w:right w:w="340" w:type="dxa"/>
        </w:tblCellMar>
        <w:tblLook w:val="0000" w:firstRow="0" w:lastRow="0" w:firstColumn="0" w:lastColumn="0" w:noHBand="0" w:noVBand="0"/>
      </w:tblPr>
      <w:tblGrid>
        <w:gridCol w:w="2751"/>
        <w:gridCol w:w="2126"/>
        <w:gridCol w:w="4875"/>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2751" w:type="dxa"/>
          </w:tcPr>
          <w:p w:rsidR="000746C2" w:rsidRPr="007324A1" w:rsidRDefault="000746C2" w:rsidP="00896838">
            <w:pPr>
              <w:pStyle w:val="Normal6"/>
            </w:pPr>
            <w:r w:rsidRPr="007324A1">
              <w:t>Vähemalt 400 mm</w:t>
            </w:r>
          </w:p>
        </w:tc>
        <w:tc>
          <w:tcPr>
            <w:tcW w:w="2126" w:type="dxa"/>
          </w:tcPr>
          <w:p w:rsidR="000746C2" w:rsidRPr="007324A1" w:rsidRDefault="000746C2" w:rsidP="00896838">
            <w:pPr>
              <w:pStyle w:val="Normal6"/>
              <w:rPr>
                <w:szCs w:val="24"/>
              </w:rPr>
            </w:pPr>
            <w:r w:rsidRPr="007324A1">
              <w:t>Kogu piirkond</w:t>
            </w:r>
          </w:p>
        </w:tc>
        <w:tc>
          <w:tcPr>
            <w:tcW w:w="4875" w:type="dxa"/>
          </w:tcPr>
          <w:p w:rsidR="000746C2" w:rsidRPr="007324A1" w:rsidRDefault="000746C2" w:rsidP="00896838">
            <w:pPr>
              <w:pStyle w:val="Normal6"/>
              <w:rPr>
                <w:szCs w:val="24"/>
              </w:rPr>
            </w:pPr>
            <w:r w:rsidRPr="007324A1">
              <w:t xml:space="preserve">Hariliku kammelja </w:t>
            </w:r>
            <w:r w:rsidRPr="007324A1">
              <w:rPr>
                <w:b/>
                <w:i/>
              </w:rPr>
              <w:t>sihtpüük</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2751" w:type="dxa"/>
          </w:tcPr>
          <w:p w:rsidR="000746C2" w:rsidRPr="007324A1" w:rsidRDefault="000746C2" w:rsidP="00896838">
            <w:pPr>
              <w:pStyle w:val="Normal6"/>
            </w:pPr>
            <w:r w:rsidRPr="007324A1">
              <w:t>Vähemalt 400 mm</w:t>
            </w:r>
          </w:p>
        </w:tc>
        <w:tc>
          <w:tcPr>
            <w:tcW w:w="2126" w:type="dxa"/>
          </w:tcPr>
          <w:p w:rsidR="000746C2" w:rsidRPr="007324A1" w:rsidRDefault="000746C2" w:rsidP="00896838">
            <w:pPr>
              <w:pStyle w:val="Normal6"/>
              <w:rPr>
                <w:szCs w:val="24"/>
              </w:rPr>
            </w:pPr>
            <w:r w:rsidRPr="007324A1">
              <w:t>Kogu piirkond</w:t>
            </w:r>
          </w:p>
        </w:tc>
        <w:tc>
          <w:tcPr>
            <w:tcW w:w="4875" w:type="dxa"/>
          </w:tcPr>
          <w:p w:rsidR="000746C2" w:rsidRPr="007324A1" w:rsidRDefault="000746C2" w:rsidP="00896838">
            <w:pPr>
              <w:pStyle w:val="Normal6"/>
              <w:rPr>
                <w:szCs w:val="24"/>
              </w:rPr>
            </w:pPr>
            <w:r w:rsidRPr="007324A1">
              <w:t xml:space="preserve">Hariliku kammelja </w:t>
            </w:r>
            <w:r w:rsidRPr="007324A1">
              <w:rPr>
                <w:b/>
                <w:i/>
              </w:rPr>
              <w:t>püük põhjanakkevõrkudega</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261</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 lisa – C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jc w:val="center"/>
              <w:rPr>
                <w:b/>
                <w:i/>
              </w:rPr>
            </w:pPr>
            <w:r w:rsidRPr="007324A1">
              <w:rPr>
                <w:b/>
                <w:i/>
              </w:rPr>
              <w:t>C osa</w:t>
            </w:r>
          </w:p>
        </w:tc>
        <w:tc>
          <w:tcPr>
            <w:tcW w:w="4876" w:type="dxa"/>
          </w:tcPr>
          <w:p w:rsidR="000746C2" w:rsidRPr="007324A1" w:rsidRDefault="000746C2" w:rsidP="00896838">
            <w:pPr>
              <w:pStyle w:val="Normal6"/>
              <w:rPr>
                <w:b/>
                <w:i/>
                <w:szCs w:val="24"/>
              </w:rPr>
            </w:pPr>
            <w:r w:rsidRPr="007324A1">
              <w:rPr>
                <w:b/>
                <w:i/>
              </w:rPr>
              <w:t>välja jäetud</w:t>
            </w:r>
          </w:p>
        </w:tc>
      </w:tr>
      <w:tr w:rsidR="000746C2" w:rsidRPr="007324A1" w:rsidTr="00896838">
        <w:trPr>
          <w:jc w:val="center"/>
        </w:trPr>
        <w:tc>
          <w:tcPr>
            <w:tcW w:w="4876" w:type="dxa"/>
          </w:tcPr>
          <w:p w:rsidR="000746C2" w:rsidRPr="007324A1" w:rsidRDefault="000746C2" w:rsidP="00896838">
            <w:pPr>
              <w:pStyle w:val="Normal6"/>
              <w:jc w:val="center"/>
              <w:rPr>
                <w:b/>
                <w:i/>
              </w:rPr>
            </w:pPr>
            <w:r w:rsidRPr="007324A1">
              <w:rPr>
                <w:b/>
                <w:i/>
              </w:rPr>
              <w:t>Püügikeelu- ja piirangualad</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Hooajaline keeld hariliku kammelja kaitseks</w:t>
            </w:r>
          </w:p>
        </w:tc>
        <w:tc>
          <w:tcPr>
            <w:tcW w:w="4876" w:type="dxa"/>
          </w:tcPr>
          <w:p w:rsidR="000746C2" w:rsidRPr="007324A1" w:rsidRDefault="000746C2" w:rsidP="00896838">
            <w:pPr>
              <w:pStyle w:val="Normal6"/>
              <w:rPr>
                <w:b/>
                <w:i/>
              </w:rPr>
            </w:pP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Hariliku kammelja sihtpüük, ümberlaadimine, lossimine ja esmamüük on lubatud igal aastal alates 15. aprillist kuni 15. juunini Musta mere liidu vetes.</w:t>
            </w:r>
          </w:p>
        </w:tc>
        <w:tc>
          <w:tcPr>
            <w:tcW w:w="4876" w:type="dxa"/>
          </w:tcPr>
          <w:p w:rsidR="000746C2" w:rsidRPr="007324A1" w:rsidRDefault="000746C2" w:rsidP="00896838">
            <w:pPr>
              <w:pStyle w:val="Normal6"/>
              <w:rPr>
                <w:b/>
                <w:i/>
              </w:rPr>
            </w:pP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262</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XI lisa – A osa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r w:rsidRPr="007324A1">
              <w:t>Veetavate püüniste võrgusilma standardsuurus</w:t>
            </w:r>
          </w:p>
        </w:tc>
        <w:tc>
          <w:tcPr>
            <w:tcW w:w="4876" w:type="dxa"/>
          </w:tcPr>
          <w:p w:rsidR="000746C2" w:rsidRPr="007324A1" w:rsidRDefault="000746C2" w:rsidP="00FB2E56">
            <w:pPr>
              <w:pStyle w:val="Normal6"/>
            </w:pPr>
            <w:r w:rsidRPr="007324A1">
              <w:rPr>
                <w:i/>
              </w:rPr>
              <w:t>(Ei puuduta eestikeelset versiooni.)</w:t>
            </w:r>
            <w:r w:rsidRPr="007324A1">
              <w:t xml:space="preserve"> </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263</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XI lisa – A osa – lõik 1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rPr>
                <w:b/>
                <w:i/>
              </w:rPr>
            </w:pPr>
            <w:r w:rsidRPr="007324A1">
              <w:rPr>
                <w:b/>
                <w:i/>
              </w:rPr>
              <w:t>Äärepoolseimates piirkondades</w:t>
            </w:r>
            <w:r w:rsidRPr="007324A1">
              <w:t xml:space="preserve"> kehtivad järgmised noodapära võrgusilma suurused.</w:t>
            </w:r>
          </w:p>
        </w:tc>
        <w:tc>
          <w:tcPr>
            <w:tcW w:w="4876" w:type="dxa"/>
          </w:tcPr>
          <w:p w:rsidR="000746C2" w:rsidRPr="007324A1" w:rsidRDefault="000746C2" w:rsidP="00896838">
            <w:pPr>
              <w:pStyle w:val="Normal6"/>
              <w:rPr>
                <w:b/>
                <w:i/>
              </w:rPr>
            </w:pPr>
            <w:r w:rsidRPr="007324A1">
              <w:rPr>
                <w:b/>
                <w:i/>
              </w:rPr>
              <w:t>Liidu vetes India ookeanil ja Atlandi ookeani lääneosas</w:t>
            </w:r>
            <w:r w:rsidRPr="007324A1">
              <w:t xml:space="preserve"> kehtivad järgmised noodapära võrgusilma suurused.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264</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XI lisa – A osa – tabel – rida 3</w:t>
      </w:r>
    </w:p>
    <w:tbl>
      <w:tblPr>
        <w:tblW w:w="9752" w:type="dxa"/>
        <w:jc w:val="center"/>
        <w:tblLayout w:type="fixed"/>
        <w:tblCellMar>
          <w:left w:w="340" w:type="dxa"/>
          <w:right w:w="340" w:type="dxa"/>
        </w:tblCellMar>
        <w:tblLook w:val="0000" w:firstRow="0" w:lastRow="0" w:firstColumn="0" w:lastColumn="0" w:noHBand="0" w:noVBand="0"/>
      </w:tblPr>
      <w:tblGrid>
        <w:gridCol w:w="2751"/>
        <w:gridCol w:w="3686"/>
        <w:gridCol w:w="3315"/>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2751" w:type="dxa"/>
          </w:tcPr>
          <w:p w:rsidR="000746C2" w:rsidRPr="007324A1" w:rsidRDefault="000746C2" w:rsidP="00896838">
            <w:pPr>
              <w:pStyle w:val="Normal6"/>
            </w:pPr>
            <w:r w:rsidRPr="007324A1">
              <w:t>Vähemalt 45 mm</w:t>
            </w:r>
          </w:p>
        </w:tc>
        <w:tc>
          <w:tcPr>
            <w:tcW w:w="3686" w:type="dxa"/>
          </w:tcPr>
          <w:p w:rsidR="000746C2" w:rsidRPr="007324A1" w:rsidRDefault="000746C2" w:rsidP="00896838">
            <w:pPr>
              <w:pStyle w:val="Normal6"/>
              <w:rPr>
                <w:b/>
                <w:i/>
                <w:szCs w:val="24"/>
              </w:rPr>
            </w:pPr>
            <w:r w:rsidRPr="007324A1">
              <w:t>Kõik Prantsuse Guajaana departemangu rannalähedased veed, mis kuuluvad Prantsusmaa jurisdiktsiooni või suveräänsete õiguste alla.</w:t>
            </w:r>
          </w:p>
        </w:tc>
        <w:tc>
          <w:tcPr>
            <w:tcW w:w="3315" w:type="dxa"/>
          </w:tcPr>
          <w:p w:rsidR="000746C2" w:rsidRPr="007324A1" w:rsidRDefault="000746C2" w:rsidP="00896838">
            <w:pPr>
              <w:pStyle w:val="Normal6"/>
              <w:rPr>
                <w:b/>
                <w:i/>
                <w:szCs w:val="24"/>
              </w:rPr>
            </w:pPr>
            <w:r w:rsidRPr="007324A1">
              <w:t>Krevettide (Penaeus subtilis, Penaeus brasiliensis, Xiphopenaeus kroyeri) sihtpüük</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2751" w:type="dxa"/>
          </w:tcPr>
          <w:p w:rsidR="000746C2" w:rsidRPr="007324A1" w:rsidRDefault="000746C2" w:rsidP="00896838">
            <w:pPr>
              <w:pStyle w:val="Normal6"/>
              <w:rPr>
                <w:b/>
                <w:i/>
              </w:rPr>
            </w:pPr>
            <w:r w:rsidRPr="007324A1">
              <w:t>Vähemalt 45 mm</w:t>
            </w:r>
          </w:p>
        </w:tc>
        <w:tc>
          <w:tcPr>
            <w:tcW w:w="3686" w:type="dxa"/>
          </w:tcPr>
          <w:p w:rsidR="000746C2" w:rsidRPr="007324A1" w:rsidRDefault="000746C2" w:rsidP="00896838">
            <w:pPr>
              <w:pStyle w:val="Normal6"/>
              <w:rPr>
                <w:b/>
                <w:i/>
              </w:rPr>
            </w:pPr>
            <w:r w:rsidRPr="007324A1">
              <w:t>Kõik Prantsuse Guajaana departemangu rannalähedased veed, mis kuuluvad Prantsusmaa jurisdiktsiooni või suveräänsete õiguste alla.</w:t>
            </w:r>
          </w:p>
        </w:tc>
        <w:tc>
          <w:tcPr>
            <w:tcW w:w="3315" w:type="dxa"/>
          </w:tcPr>
          <w:p w:rsidR="000746C2" w:rsidRPr="007324A1" w:rsidRDefault="000746C2" w:rsidP="00896838">
            <w:pPr>
              <w:pStyle w:val="Normal6"/>
              <w:rPr>
                <w:b/>
                <w:i/>
              </w:rPr>
            </w:pPr>
            <w:r w:rsidRPr="007324A1">
              <w:t xml:space="preserve">Krevettide (Penaeus subtilis, Penaeus brasiliensis, Xiphopenaeus kroyeri) sihtpüük </w:t>
            </w:r>
            <w:r w:rsidRPr="007324A1">
              <w:rPr>
                <w:b/>
                <w:i/>
              </w:rPr>
              <w:t>(15 % saagist)</w:t>
            </w:r>
          </w:p>
        </w:tc>
      </w:tr>
    </w:tbl>
    <w:p w:rsidR="000746C2" w:rsidRPr="007324A1" w:rsidRDefault="000746C2" w:rsidP="000746C2"/>
    <w:p w:rsidR="000746C2" w:rsidRPr="007324A1" w:rsidRDefault="000746C2" w:rsidP="000746C2">
      <w:pPr>
        <w:pStyle w:val="AMNumberTabs"/>
        <w:keepNext/>
      </w:pPr>
      <w:r w:rsidRPr="007324A1">
        <w:lastRenderedPageBreak/>
        <w:t>Muudatusettepanek</w:t>
      </w:r>
      <w:r w:rsidRPr="007324A1">
        <w:tab/>
      </w:r>
      <w:r w:rsidRPr="007324A1">
        <w:tab/>
        <w:t>265</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XI lisa – A osa – tabel – rida 4</w:t>
      </w:r>
    </w:p>
    <w:tbl>
      <w:tblPr>
        <w:tblW w:w="9752" w:type="dxa"/>
        <w:jc w:val="center"/>
        <w:tblLayout w:type="fixed"/>
        <w:tblCellMar>
          <w:left w:w="340" w:type="dxa"/>
          <w:right w:w="340" w:type="dxa"/>
        </w:tblCellMar>
        <w:tblLook w:val="0000" w:firstRow="0" w:lastRow="0" w:firstColumn="0" w:lastColumn="0" w:noHBand="0" w:noVBand="0"/>
      </w:tblPr>
      <w:tblGrid>
        <w:gridCol w:w="2893"/>
        <w:gridCol w:w="2268"/>
        <w:gridCol w:w="4591"/>
      </w:tblGrid>
      <w:tr w:rsidR="000746C2" w:rsidRPr="007324A1" w:rsidTr="00896838">
        <w:trPr>
          <w:jc w:val="center"/>
        </w:trPr>
        <w:tc>
          <w:tcPr>
            <w:tcW w:w="9752" w:type="dxa"/>
            <w:gridSpan w:val="3"/>
          </w:tcPr>
          <w:p w:rsidR="000746C2" w:rsidRPr="007324A1" w:rsidRDefault="000746C2" w:rsidP="00896838">
            <w:pPr>
              <w:keepNext/>
            </w:pP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2893" w:type="dxa"/>
          </w:tcPr>
          <w:p w:rsidR="000746C2" w:rsidRPr="007324A1" w:rsidRDefault="000746C2" w:rsidP="00896838">
            <w:pPr>
              <w:pStyle w:val="Normal6"/>
              <w:rPr>
                <w:b/>
                <w:i/>
              </w:rPr>
            </w:pPr>
            <w:r w:rsidRPr="007324A1">
              <w:rPr>
                <w:b/>
                <w:i/>
              </w:rPr>
              <w:t>Vähemalt 14 mm</w:t>
            </w:r>
          </w:p>
        </w:tc>
        <w:tc>
          <w:tcPr>
            <w:tcW w:w="2268" w:type="dxa"/>
          </w:tcPr>
          <w:p w:rsidR="000746C2" w:rsidRPr="007324A1" w:rsidRDefault="000746C2" w:rsidP="00896838">
            <w:pPr>
              <w:pStyle w:val="Normal6"/>
              <w:rPr>
                <w:b/>
                <w:i/>
                <w:szCs w:val="24"/>
              </w:rPr>
            </w:pPr>
            <w:r w:rsidRPr="007324A1">
              <w:rPr>
                <w:b/>
                <w:i/>
              </w:rPr>
              <w:t>Kogu piirkond</w:t>
            </w:r>
          </w:p>
        </w:tc>
        <w:tc>
          <w:tcPr>
            <w:tcW w:w="4591" w:type="dxa"/>
          </w:tcPr>
          <w:p w:rsidR="000746C2" w:rsidRPr="007324A1" w:rsidRDefault="000746C2" w:rsidP="00896838">
            <w:pPr>
              <w:pStyle w:val="Normal6"/>
              <w:rPr>
                <w:b/>
                <w:i/>
                <w:szCs w:val="24"/>
              </w:rPr>
            </w:pPr>
            <w:r w:rsidRPr="007324A1">
              <w:rPr>
                <w:b/>
                <w:i/>
              </w:rPr>
              <w:t>Väikeste pelaagiliste liikide sihtpüük haardvõrkudega</w:t>
            </w:r>
          </w:p>
        </w:tc>
      </w:tr>
      <w:tr w:rsidR="000746C2" w:rsidRPr="007324A1" w:rsidTr="00896838">
        <w:trPr>
          <w:jc w:val="center"/>
        </w:trPr>
        <w:tc>
          <w:tcPr>
            <w:tcW w:w="9752" w:type="dxa"/>
            <w:gridSpan w:val="3"/>
          </w:tcPr>
          <w:p w:rsidR="000746C2" w:rsidRPr="007324A1" w:rsidRDefault="000746C2" w:rsidP="00896838">
            <w:pPr>
              <w:pStyle w:val="ColumnHeading"/>
              <w:jc w:val="left"/>
              <w:rPr>
                <w:iCs/>
              </w:rPr>
            </w:pPr>
            <w:r w:rsidRPr="007324A1">
              <w:t>Muudatusettepanek</w:t>
            </w:r>
          </w:p>
        </w:tc>
      </w:tr>
      <w:tr w:rsidR="000746C2" w:rsidRPr="007324A1" w:rsidTr="00896838">
        <w:trPr>
          <w:jc w:val="center"/>
        </w:trPr>
        <w:tc>
          <w:tcPr>
            <w:tcW w:w="2893" w:type="dxa"/>
          </w:tcPr>
          <w:p w:rsidR="000746C2" w:rsidRPr="007324A1" w:rsidRDefault="000746C2" w:rsidP="00896838">
            <w:pPr>
              <w:pStyle w:val="Normal6"/>
              <w:rPr>
                <w:b/>
                <w:i/>
              </w:rPr>
            </w:pPr>
            <w:r w:rsidRPr="007324A1">
              <w:rPr>
                <w:b/>
                <w:i/>
              </w:rPr>
              <w:t>välja jäetud</w:t>
            </w:r>
          </w:p>
        </w:tc>
        <w:tc>
          <w:tcPr>
            <w:tcW w:w="2268" w:type="dxa"/>
          </w:tcPr>
          <w:p w:rsidR="000746C2" w:rsidRPr="007324A1" w:rsidRDefault="000746C2" w:rsidP="00896838">
            <w:pPr>
              <w:pStyle w:val="Normal6"/>
              <w:rPr>
                <w:b/>
                <w:i/>
              </w:rPr>
            </w:pPr>
          </w:p>
        </w:tc>
        <w:tc>
          <w:tcPr>
            <w:tcW w:w="4591" w:type="dxa"/>
          </w:tcPr>
          <w:p w:rsidR="000746C2" w:rsidRPr="007324A1" w:rsidRDefault="000746C2" w:rsidP="00896838">
            <w:pPr>
              <w:pStyle w:val="Normal6"/>
              <w:rPr>
                <w:b/>
                <w:i/>
              </w:rPr>
            </w:pP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266</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XI lisa – A osa – punkt 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46C2" w:rsidRPr="007324A1" w:rsidTr="00896838">
        <w:trPr>
          <w:jc w:val="center"/>
        </w:trPr>
        <w:tc>
          <w:tcPr>
            <w:tcW w:w="9752" w:type="dxa"/>
            <w:gridSpan w:val="2"/>
          </w:tcPr>
          <w:p w:rsidR="000746C2" w:rsidRPr="007324A1" w:rsidRDefault="000746C2" w:rsidP="00896838">
            <w:pPr>
              <w:keepNext/>
            </w:pPr>
          </w:p>
        </w:tc>
      </w:tr>
      <w:tr w:rsidR="000746C2" w:rsidRPr="007324A1" w:rsidTr="00896838">
        <w:trPr>
          <w:jc w:val="center"/>
        </w:trPr>
        <w:tc>
          <w:tcPr>
            <w:tcW w:w="4876" w:type="dxa"/>
          </w:tcPr>
          <w:p w:rsidR="000746C2" w:rsidRPr="007324A1" w:rsidRDefault="000746C2" w:rsidP="00896838">
            <w:pPr>
              <w:pStyle w:val="ColumnHeading"/>
              <w:keepNext/>
            </w:pPr>
            <w:r w:rsidRPr="007324A1">
              <w:t>Komisjoni ettepanek</w:t>
            </w:r>
          </w:p>
        </w:tc>
        <w:tc>
          <w:tcPr>
            <w:tcW w:w="4876" w:type="dxa"/>
          </w:tcPr>
          <w:p w:rsidR="000746C2" w:rsidRPr="007324A1" w:rsidRDefault="000746C2" w:rsidP="00896838">
            <w:pPr>
              <w:pStyle w:val="ColumnHeading"/>
              <w:keepNext/>
            </w:pPr>
            <w:r w:rsidRPr="007324A1">
              <w:t>Muudatusettepanek</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FB2E56" w:rsidP="00896838">
            <w:pPr>
              <w:pStyle w:val="Normal6"/>
              <w:rPr>
                <w:b/>
                <w:i/>
              </w:rPr>
            </w:pPr>
            <w:r w:rsidRPr="007324A1">
              <w:rPr>
                <w:b/>
                <w:i/>
              </w:rPr>
              <w:t>1</w:t>
            </w:r>
            <w:r w:rsidR="000746C2" w:rsidRPr="007324A1">
              <w:rPr>
                <w:b/>
                <w:i/>
              </w:rPr>
              <w:t>a. Seinnootade võrgusilma standardsuurus</w:t>
            </w:r>
          </w:p>
        </w:tc>
      </w:tr>
      <w:tr w:rsidR="000746C2" w:rsidRPr="007324A1" w:rsidTr="00896838">
        <w:trPr>
          <w:jc w:val="center"/>
        </w:trPr>
        <w:tc>
          <w:tcPr>
            <w:tcW w:w="4876" w:type="dxa"/>
          </w:tcPr>
          <w:p w:rsidR="000746C2" w:rsidRPr="007324A1" w:rsidRDefault="000746C2" w:rsidP="00896838">
            <w:pPr>
              <w:pStyle w:val="Normal6"/>
            </w:pPr>
          </w:p>
        </w:tc>
        <w:tc>
          <w:tcPr>
            <w:tcW w:w="4876" w:type="dxa"/>
          </w:tcPr>
          <w:p w:rsidR="000746C2" w:rsidRPr="007324A1" w:rsidRDefault="000746C2" w:rsidP="00896838">
            <w:pPr>
              <w:pStyle w:val="Normal6"/>
              <w:rPr>
                <w:b/>
                <w:i/>
              </w:rPr>
            </w:pPr>
            <w:r w:rsidRPr="007324A1">
              <w:rPr>
                <w:b/>
                <w:i/>
              </w:rPr>
              <w:t>Liidu vetes India ookeanil ja Atlandi ookeani lääneosas kehtivad järgmised seinnootade võrgusilma suurused.</w:t>
            </w:r>
          </w:p>
        </w:tc>
      </w:tr>
    </w:tbl>
    <w:p w:rsidR="000746C2" w:rsidRPr="007324A1" w:rsidRDefault="000746C2" w:rsidP="000746C2"/>
    <w:p w:rsidR="000746C2" w:rsidRPr="007324A1" w:rsidRDefault="000746C2" w:rsidP="000746C2">
      <w:pPr>
        <w:pStyle w:val="AMNumberTabs"/>
        <w:keepNext/>
      </w:pPr>
      <w:r w:rsidRPr="007324A1">
        <w:t>Muudatusettepanek</w:t>
      </w:r>
      <w:r w:rsidRPr="007324A1">
        <w:tab/>
      </w:r>
      <w:r w:rsidRPr="007324A1">
        <w:tab/>
        <w:t>267</w:t>
      </w:r>
    </w:p>
    <w:p w:rsidR="000746C2" w:rsidRPr="007324A1" w:rsidRDefault="000746C2" w:rsidP="000746C2">
      <w:pPr>
        <w:pStyle w:val="NormalBold12b"/>
        <w:keepNext/>
      </w:pPr>
      <w:r w:rsidRPr="007324A1">
        <w:t>Ettepanek võtta vastu määrus</w:t>
      </w:r>
    </w:p>
    <w:p w:rsidR="000746C2" w:rsidRPr="007324A1" w:rsidRDefault="000746C2" w:rsidP="000746C2">
      <w:pPr>
        <w:pStyle w:val="NormalBold"/>
        <w:keepNext/>
      </w:pPr>
      <w:r w:rsidRPr="007324A1">
        <w:t>XI lisa – A osa – punkt 1 a (uus) – tabel (uus)</w:t>
      </w:r>
    </w:p>
    <w:tbl>
      <w:tblPr>
        <w:tblW w:w="9752" w:type="dxa"/>
        <w:jc w:val="center"/>
        <w:tblLayout w:type="fixed"/>
        <w:tblCellMar>
          <w:left w:w="340" w:type="dxa"/>
          <w:right w:w="340" w:type="dxa"/>
        </w:tblCellMar>
        <w:tblLook w:val="0000" w:firstRow="0" w:lastRow="0" w:firstColumn="0" w:lastColumn="0" w:noHBand="0" w:noVBand="0"/>
      </w:tblPr>
      <w:tblGrid>
        <w:gridCol w:w="3250"/>
        <w:gridCol w:w="1626"/>
        <w:gridCol w:w="1625"/>
        <w:gridCol w:w="3251"/>
      </w:tblGrid>
      <w:tr w:rsidR="000746C2" w:rsidRPr="007324A1" w:rsidTr="00896838">
        <w:trPr>
          <w:jc w:val="center"/>
        </w:trPr>
        <w:tc>
          <w:tcPr>
            <w:tcW w:w="9752" w:type="dxa"/>
            <w:gridSpan w:val="4"/>
          </w:tcPr>
          <w:p w:rsidR="000746C2" w:rsidRPr="007324A1" w:rsidRDefault="000746C2" w:rsidP="00896838">
            <w:pPr>
              <w:keepNext/>
            </w:pPr>
          </w:p>
        </w:tc>
      </w:tr>
      <w:tr w:rsidR="000746C2" w:rsidRPr="007324A1" w:rsidTr="00896838">
        <w:trPr>
          <w:jc w:val="center"/>
        </w:trPr>
        <w:tc>
          <w:tcPr>
            <w:tcW w:w="9752" w:type="dxa"/>
            <w:gridSpan w:val="4"/>
          </w:tcPr>
          <w:p w:rsidR="000746C2" w:rsidRPr="007324A1" w:rsidRDefault="000746C2" w:rsidP="00896838">
            <w:pPr>
              <w:pStyle w:val="ColumnHeading"/>
              <w:jc w:val="left"/>
              <w:rPr>
                <w:iCs/>
              </w:rPr>
            </w:pPr>
            <w:r w:rsidRPr="007324A1">
              <w:t>Komisjoni ettepanek</w:t>
            </w:r>
          </w:p>
        </w:tc>
      </w:tr>
      <w:tr w:rsidR="000746C2" w:rsidRPr="007324A1" w:rsidTr="00896838">
        <w:trPr>
          <w:jc w:val="center"/>
        </w:trPr>
        <w:tc>
          <w:tcPr>
            <w:tcW w:w="4876" w:type="dxa"/>
            <w:gridSpan w:val="2"/>
          </w:tcPr>
          <w:p w:rsidR="000746C2" w:rsidRPr="007324A1" w:rsidRDefault="000746C2" w:rsidP="00896838">
            <w:pPr>
              <w:pStyle w:val="Normal6"/>
            </w:pPr>
          </w:p>
        </w:tc>
        <w:tc>
          <w:tcPr>
            <w:tcW w:w="4876" w:type="dxa"/>
            <w:gridSpan w:val="2"/>
          </w:tcPr>
          <w:p w:rsidR="000746C2" w:rsidRPr="007324A1" w:rsidRDefault="000746C2" w:rsidP="00896838">
            <w:pPr>
              <w:pStyle w:val="Normal6"/>
              <w:rPr>
                <w:szCs w:val="24"/>
              </w:rPr>
            </w:pPr>
          </w:p>
        </w:tc>
      </w:tr>
      <w:tr w:rsidR="000746C2" w:rsidRPr="007324A1" w:rsidTr="00896838">
        <w:trPr>
          <w:jc w:val="center"/>
        </w:trPr>
        <w:tc>
          <w:tcPr>
            <w:tcW w:w="9752" w:type="dxa"/>
            <w:gridSpan w:val="4"/>
          </w:tcPr>
          <w:p w:rsidR="000746C2" w:rsidRPr="007324A1" w:rsidRDefault="000746C2" w:rsidP="00896838">
            <w:pPr>
              <w:pStyle w:val="ColumnHeading"/>
              <w:jc w:val="left"/>
              <w:rPr>
                <w:iCs/>
                <w:szCs w:val="24"/>
              </w:rPr>
            </w:pPr>
            <w:r w:rsidRPr="007324A1">
              <w:t>Muudatusettepanek</w:t>
            </w:r>
          </w:p>
        </w:tc>
      </w:tr>
      <w:tr w:rsidR="000746C2" w:rsidRPr="007324A1" w:rsidTr="00896838">
        <w:trPr>
          <w:jc w:val="center"/>
        </w:trPr>
        <w:tc>
          <w:tcPr>
            <w:tcW w:w="3250" w:type="dxa"/>
          </w:tcPr>
          <w:p w:rsidR="000746C2" w:rsidRPr="007324A1" w:rsidRDefault="000746C2" w:rsidP="00896838">
            <w:pPr>
              <w:pStyle w:val="Normal6"/>
              <w:jc w:val="center"/>
              <w:rPr>
                <w:b/>
                <w:i/>
                <w:szCs w:val="24"/>
              </w:rPr>
            </w:pPr>
            <w:r w:rsidRPr="007324A1">
              <w:rPr>
                <w:b/>
                <w:i/>
              </w:rPr>
              <w:t>Võrgusilma suurus</w:t>
            </w:r>
          </w:p>
        </w:tc>
        <w:tc>
          <w:tcPr>
            <w:tcW w:w="3251" w:type="dxa"/>
            <w:gridSpan w:val="2"/>
          </w:tcPr>
          <w:p w:rsidR="000746C2" w:rsidRPr="007324A1" w:rsidRDefault="000746C2" w:rsidP="00896838">
            <w:pPr>
              <w:pStyle w:val="Normal6"/>
              <w:jc w:val="center"/>
              <w:rPr>
                <w:b/>
                <w:i/>
                <w:szCs w:val="24"/>
              </w:rPr>
            </w:pPr>
            <w:r w:rsidRPr="007324A1">
              <w:rPr>
                <w:b/>
                <w:i/>
              </w:rPr>
              <w:t>Geograafilised piirkonnad</w:t>
            </w:r>
          </w:p>
        </w:tc>
        <w:tc>
          <w:tcPr>
            <w:tcW w:w="3251" w:type="dxa"/>
          </w:tcPr>
          <w:p w:rsidR="000746C2" w:rsidRPr="007324A1" w:rsidRDefault="000746C2" w:rsidP="00896838">
            <w:pPr>
              <w:pStyle w:val="Normal6"/>
              <w:jc w:val="center"/>
              <w:rPr>
                <w:b/>
                <w:i/>
                <w:szCs w:val="24"/>
              </w:rPr>
            </w:pPr>
            <w:r w:rsidRPr="007324A1">
              <w:rPr>
                <w:b/>
                <w:i/>
              </w:rPr>
              <w:t>Tingimused</w:t>
            </w:r>
          </w:p>
        </w:tc>
      </w:tr>
      <w:tr w:rsidR="000746C2" w:rsidRPr="007324A1" w:rsidTr="00896838">
        <w:trPr>
          <w:jc w:val="center"/>
        </w:trPr>
        <w:tc>
          <w:tcPr>
            <w:tcW w:w="3250" w:type="dxa"/>
          </w:tcPr>
          <w:p w:rsidR="000746C2" w:rsidRPr="007324A1" w:rsidRDefault="000746C2" w:rsidP="00896838">
            <w:pPr>
              <w:pStyle w:val="Normal6"/>
              <w:rPr>
                <w:b/>
                <w:i/>
                <w:szCs w:val="24"/>
              </w:rPr>
            </w:pPr>
            <w:r w:rsidRPr="007324A1">
              <w:rPr>
                <w:b/>
                <w:i/>
              </w:rPr>
              <w:t>Vähemalt 14 mm</w:t>
            </w:r>
          </w:p>
        </w:tc>
        <w:tc>
          <w:tcPr>
            <w:tcW w:w="3251" w:type="dxa"/>
            <w:gridSpan w:val="2"/>
          </w:tcPr>
          <w:p w:rsidR="000746C2" w:rsidRPr="007324A1" w:rsidRDefault="000746C2" w:rsidP="00896838">
            <w:pPr>
              <w:pStyle w:val="Normal6"/>
              <w:rPr>
                <w:b/>
                <w:i/>
                <w:szCs w:val="24"/>
              </w:rPr>
            </w:pPr>
            <w:r w:rsidRPr="007324A1">
              <w:rPr>
                <w:b/>
                <w:i/>
              </w:rPr>
              <w:t>Kogu piirkond</w:t>
            </w:r>
          </w:p>
        </w:tc>
        <w:tc>
          <w:tcPr>
            <w:tcW w:w="3251" w:type="dxa"/>
          </w:tcPr>
          <w:p w:rsidR="000746C2" w:rsidRPr="007324A1" w:rsidRDefault="000746C2" w:rsidP="00896838">
            <w:pPr>
              <w:pStyle w:val="Normal6"/>
              <w:rPr>
                <w:b/>
                <w:i/>
                <w:szCs w:val="24"/>
              </w:rPr>
            </w:pPr>
            <w:r w:rsidRPr="007324A1">
              <w:rPr>
                <w:b/>
                <w:i/>
              </w:rPr>
              <w:t>Väikeste pelaagiliste liikide sihtpüük seinnoodaga</w:t>
            </w:r>
          </w:p>
        </w:tc>
      </w:tr>
    </w:tbl>
    <w:p w:rsidR="000746C2" w:rsidRPr="007324A1" w:rsidRDefault="000746C2" w:rsidP="000746C2"/>
    <w:p w:rsidR="00E365E1" w:rsidRPr="007324A1" w:rsidRDefault="00E365E1" w:rsidP="000746C2">
      <w:bookmarkStart w:id="1" w:name="TextBodyEnd"/>
      <w:bookmarkEnd w:id="1"/>
    </w:p>
    <w:sectPr w:rsidR="00E365E1" w:rsidRPr="007324A1" w:rsidSect="00633E4C">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06" w:rsidRPr="00633E4C" w:rsidRDefault="00F41206">
      <w:r w:rsidRPr="00633E4C">
        <w:separator/>
      </w:r>
    </w:p>
  </w:endnote>
  <w:endnote w:type="continuationSeparator" w:id="0">
    <w:p w:rsidR="00F41206" w:rsidRPr="00633E4C" w:rsidRDefault="00F41206">
      <w:r w:rsidRPr="00633E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1" w:rsidRDefault="00732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06" w:rsidRDefault="00F41206" w:rsidP="007324A1">
    <w:pPr>
      <w:pStyle w:val="Footer"/>
      <w:tabs>
        <w:tab w:val="clear" w:pos="9639"/>
        <w:tab w:val="right" w:pos="9184"/>
      </w:tabs>
    </w:pPr>
  </w:p>
  <w:p w:rsidR="007324A1" w:rsidRDefault="007324A1" w:rsidP="007324A1">
    <w:pPr>
      <w:pStyle w:val="Footer"/>
      <w:pBdr>
        <w:top w:val="single" w:sz="2" w:space="1" w:color="000000"/>
      </w:pBdr>
      <w:tabs>
        <w:tab w:val="clear" w:pos="9639"/>
        <w:tab w:val="right" w:pos="9184"/>
      </w:tabs>
    </w:pPr>
    <w:r>
      <w:tab/>
    </w:r>
    <w:r w:rsidRPr="007324A1">
      <w:rPr>
        <w:rStyle w:val="HideTWBExt"/>
      </w:rPr>
      <w:t>&lt;NuPE&gt;</w:t>
    </w:r>
    <w:r>
      <w:t>PE614.331</w:t>
    </w:r>
    <w:r w:rsidRPr="007324A1">
      <w:rPr>
        <w:rStyle w:val="HideTWBExt"/>
      </w:rPr>
      <w:t>&lt;/NuPE&gt;</w:t>
    </w:r>
    <w:r>
      <w:t xml:space="preserve">/ </w:t>
    </w:r>
    <w:r>
      <w:fldChar w:fldCharType="begin"/>
    </w:r>
    <w:r>
      <w:instrText xml:space="preserve"> PAGE  \* MERGEFORMAT </w:instrText>
    </w:r>
    <w:r>
      <w:fldChar w:fldCharType="separate"/>
    </w:r>
    <w:r w:rsidR="00A5301E">
      <w:rPr>
        <w:noProof/>
      </w:rPr>
      <w:t>1</w:t>
    </w:r>
    <w:r>
      <w:fldChar w:fldCharType="end"/>
    </w:r>
  </w:p>
  <w:p w:rsidR="007324A1" w:rsidRPr="007324A1" w:rsidRDefault="007324A1" w:rsidP="007324A1">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1" w:rsidRDefault="00732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06" w:rsidRPr="00633E4C" w:rsidRDefault="00F41206">
      <w:r w:rsidRPr="00633E4C">
        <w:separator/>
      </w:r>
    </w:p>
  </w:footnote>
  <w:footnote w:type="continuationSeparator" w:id="0">
    <w:p w:rsidR="00F41206" w:rsidRPr="00633E4C" w:rsidRDefault="00F41206">
      <w:r w:rsidRPr="00633E4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1" w:rsidRDefault="00732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1" w:rsidRDefault="00732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1" w:rsidRDefault="00732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FEC51C0"/>
    <w:multiLevelType w:val="hybridMultilevel"/>
    <w:tmpl w:val="7610D266"/>
    <w:lvl w:ilvl="0" w:tplc="672A21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09DD"/>
    <w:multiLevelType w:val="hybridMultilevel"/>
    <w:tmpl w:val="2FC4C218"/>
    <w:lvl w:ilvl="0" w:tplc="9C6AF9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6C3747C0"/>
    <w:multiLevelType w:val="hybridMultilevel"/>
    <w:tmpl w:val="89782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1"/>
  </w:num>
  <w:num w:numId="46">
    <w:abstractNumId w:val="1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81/2017"/>
    <w:docVar w:name="dvlangue" w:val="ET"/>
    <w:docVar w:name="dvnumam" w:val="324"/>
    <w:docVar w:name="dvpe" w:val="580.765"/>
    <w:docVar w:name="dvrapporteur" w:val="Raportöör: "/>
    <w:docVar w:name="dvtitre" w:val="Euroopa Parlamendi .... 2018. aasta seadusandlik resolutsioon ettepaneku kohta võtta vastu Euroopa Parlamendi ja nõukogu määrus, mis käsitleb kalavarude ja mereökosüsteemide kaitsmist tehniliste meetmete abil ning millega muudetakse nõukogu määrusi (EÜ) nr 1967/2006, (EÜ) nr 1098/2007, (EÜ) nr 1224/2009 ning Euroopa Parlamendi ja nõukogu määrusi (EL) nr 1343/2011 ja (EL) nr 1380/2013 ning tunnistatakse kehtetuks nõukogu määrused (EÜ) nr 894/97, (EÜ) nr 850/98, (EÜ) nr 2549/2000, (EÜ) nr 254/2002, (EÜ) nr 812/2004 ja (EÜ) nr 2187/2005_x000d__x000a_ (COM(2016)0134 – C8-0117/2016 – 2016/0074(COD))"/>
    <w:docVar w:name="TA_Comm_A5Nr" w:val="A8-0381/2017"/>
    <w:docVar w:name="TA_Comm_Langue" w:val="ET"/>
    <w:docVar w:name="TA_Comm_NrAM" w:val="001-267"/>
    <w:docVar w:name="TA_Type" w:val="TA_COMM"/>
  </w:docVars>
  <w:rsids>
    <w:rsidRoot w:val="008C1E4D"/>
    <w:rsid w:val="00002272"/>
    <w:rsid w:val="000677B9"/>
    <w:rsid w:val="000746C2"/>
    <w:rsid w:val="000E7DD9"/>
    <w:rsid w:val="0010095E"/>
    <w:rsid w:val="001162E5"/>
    <w:rsid w:val="00125B37"/>
    <w:rsid w:val="00147206"/>
    <w:rsid w:val="001B2E21"/>
    <w:rsid w:val="002767FF"/>
    <w:rsid w:val="00287252"/>
    <w:rsid w:val="002B5493"/>
    <w:rsid w:val="00361C00"/>
    <w:rsid w:val="00395FA1"/>
    <w:rsid w:val="003B18EC"/>
    <w:rsid w:val="003B4157"/>
    <w:rsid w:val="003E15D4"/>
    <w:rsid w:val="00411CCE"/>
    <w:rsid w:val="0041666E"/>
    <w:rsid w:val="00421060"/>
    <w:rsid w:val="00494A28"/>
    <w:rsid w:val="0050519A"/>
    <w:rsid w:val="005072A1"/>
    <w:rsid w:val="00514517"/>
    <w:rsid w:val="00532492"/>
    <w:rsid w:val="005972DE"/>
    <w:rsid w:val="006037C0"/>
    <w:rsid w:val="00633E4C"/>
    <w:rsid w:val="00680527"/>
    <w:rsid w:val="00680577"/>
    <w:rsid w:val="006F74FA"/>
    <w:rsid w:val="00711D50"/>
    <w:rsid w:val="00731ADD"/>
    <w:rsid w:val="007324A1"/>
    <w:rsid w:val="00734777"/>
    <w:rsid w:val="00751A4A"/>
    <w:rsid w:val="00756632"/>
    <w:rsid w:val="007D1690"/>
    <w:rsid w:val="00865F67"/>
    <w:rsid w:val="00872F52"/>
    <w:rsid w:val="00881A7B"/>
    <w:rsid w:val="008840E5"/>
    <w:rsid w:val="00896838"/>
    <w:rsid w:val="008B171F"/>
    <w:rsid w:val="008C1E4D"/>
    <w:rsid w:val="008C2AC6"/>
    <w:rsid w:val="00935853"/>
    <w:rsid w:val="009509D8"/>
    <w:rsid w:val="00981893"/>
    <w:rsid w:val="00A4678D"/>
    <w:rsid w:val="00A5301E"/>
    <w:rsid w:val="00AF3B82"/>
    <w:rsid w:val="00B558F0"/>
    <w:rsid w:val="00BD53D8"/>
    <w:rsid w:val="00BD7BD8"/>
    <w:rsid w:val="00C05BFE"/>
    <w:rsid w:val="00C23CD4"/>
    <w:rsid w:val="00C941CB"/>
    <w:rsid w:val="00CC2357"/>
    <w:rsid w:val="00D058B8"/>
    <w:rsid w:val="00D834A0"/>
    <w:rsid w:val="00D91E21"/>
    <w:rsid w:val="00DA319A"/>
    <w:rsid w:val="00E365E1"/>
    <w:rsid w:val="00ED4235"/>
    <w:rsid w:val="00F04346"/>
    <w:rsid w:val="00F075DC"/>
    <w:rsid w:val="00F41206"/>
    <w:rsid w:val="00F5134D"/>
    <w:rsid w:val="00F8114F"/>
    <w:rsid w:val="00FB2E56"/>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2E87ED8-D345-44F6-902B-B1B05C08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0746C2"/>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0746C2"/>
    <w:rPr>
      <w:sz w:val="24"/>
      <w:lang w:val="fr-FR" w:eastAsia="fr-FR"/>
    </w:rPr>
  </w:style>
  <w:style w:type="character" w:customStyle="1" w:styleId="Heading3Char">
    <w:name w:val="Heading 3 Char"/>
    <w:link w:val="Heading3"/>
    <w:rsid w:val="000746C2"/>
    <w:rPr>
      <w:rFonts w:ascii="Arial" w:hAnsi="Arial"/>
      <w:sz w:val="24"/>
      <w:lang w:val="fr-FR" w:eastAsia="fr-FR"/>
    </w:rPr>
  </w:style>
  <w:style w:type="character" w:customStyle="1" w:styleId="Heading4Char">
    <w:name w:val="Heading 4 Char"/>
    <w:link w:val="Heading4"/>
    <w:rsid w:val="000746C2"/>
    <w:rPr>
      <w:sz w:val="24"/>
      <w:lang w:val="en-US" w:eastAsia="fr-FR"/>
    </w:rPr>
  </w:style>
  <w:style w:type="character" w:customStyle="1" w:styleId="Heading5Char">
    <w:name w:val="Heading 5 Char"/>
    <w:link w:val="Heading5"/>
    <w:rsid w:val="000746C2"/>
    <w:rPr>
      <w:sz w:val="24"/>
      <w:lang w:val="en-US" w:eastAsia="fr-FR"/>
    </w:rPr>
  </w:style>
  <w:style w:type="character" w:customStyle="1" w:styleId="Heading6Char">
    <w:name w:val="Heading 6 Char"/>
    <w:link w:val="Heading6"/>
    <w:rsid w:val="000746C2"/>
    <w:rPr>
      <w:i/>
      <w:sz w:val="22"/>
      <w:lang w:val="et-EE"/>
    </w:rPr>
  </w:style>
  <w:style w:type="character" w:customStyle="1" w:styleId="Heading7Char">
    <w:name w:val="Heading 7 Char"/>
    <w:link w:val="Heading7"/>
    <w:rsid w:val="000746C2"/>
    <w:rPr>
      <w:rFonts w:ascii="Arial" w:hAnsi="Arial"/>
      <w:sz w:val="24"/>
      <w:lang w:val="et-EE"/>
    </w:rPr>
  </w:style>
  <w:style w:type="character" w:customStyle="1" w:styleId="Heading8Char">
    <w:name w:val="Heading 8 Char"/>
    <w:link w:val="Heading8"/>
    <w:rsid w:val="000746C2"/>
    <w:rPr>
      <w:rFonts w:ascii="Arial" w:hAnsi="Arial"/>
      <w:i/>
      <w:sz w:val="24"/>
      <w:lang w:val="et-EE"/>
    </w:rPr>
  </w:style>
  <w:style w:type="character" w:customStyle="1" w:styleId="Heading9Char">
    <w:name w:val="Heading 9 Char"/>
    <w:link w:val="Heading9"/>
    <w:rsid w:val="000746C2"/>
    <w:rPr>
      <w:rFonts w:ascii="Arial" w:hAnsi="Arial"/>
      <w:b/>
      <w:i/>
      <w:sz w:val="18"/>
      <w:lang w:val="et-EE"/>
    </w:rPr>
  </w:style>
  <w:style w:type="character" w:customStyle="1" w:styleId="FooterChar">
    <w:name w:val="Footer Char"/>
    <w:link w:val="Footer"/>
    <w:rsid w:val="000746C2"/>
    <w:rPr>
      <w:sz w:val="22"/>
      <w:lang w:val="fr-FR" w:eastAsia="fr-FR"/>
    </w:rPr>
  </w:style>
  <w:style w:type="character" w:customStyle="1" w:styleId="Normal6Char">
    <w:name w:val="Normal6 Char"/>
    <w:link w:val="Normal6"/>
    <w:rsid w:val="000746C2"/>
    <w:rPr>
      <w:sz w:val="24"/>
      <w:lang w:val="et-EE"/>
    </w:rPr>
  </w:style>
  <w:style w:type="character" w:customStyle="1" w:styleId="NormalBoldChar">
    <w:name w:val="NormalBold Char"/>
    <w:link w:val="NormalBold"/>
    <w:rsid w:val="000746C2"/>
    <w:rPr>
      <w:b/>
      <w:sz w:val="24"/>
      <w:lang w:val="et-EE"/>
    </w:rPr>
  </w:style>
  <w:style w:type="paragraph" w:customStyle="1" w:styleId="Normal12Italic">
    <w:name w:val="Normal12Italic"/>
    <w:basedOn w:val="Normal"/>
    <w:rsid w:val="000746C2"/>
    <w:pPr>
      <w:spacing w:before="240"/>
    </w:pPr>
    <w:rPr>
      <w:i/>
    </w:rPr>
  </w:style>
  <w:style w:type="paragraph" w:customStyle="1" w:styleId="CrossRef">
    <w:name w:val="CrossRef"/>
    <w:basedOn w:val="Normal"/>
    <w:rsid w:val="000746C2"/>
    <w:pPr>
      <w:spacing w:before="240"/>
      <w:jc w:val="center"/>
    </w:pPr>
    <w:rPr>
      <w:i/>
    </w:rPr>
  </w:style>
  <w:style w:type="paragraph" w:customStyle="1" w:styleId="JustificationTitle">
    <w:name w:val="JustificationTitle"/>
    <w:basedOn w:val="Normal"/>
    <w:next w:val="Normal12"/>
    <w:rsid w:val="000746C2"/>
    <w:pPr>
      <w:keepNext/>
      <w:spacing w:before="240"/>
      <w:jc w:val="center"/>
    </w:pPr>
    <w:rPr>
      <w:i/>
    </w:rPr>
  </w:style>
  <w:style w:type="paragraph" w:customStyle="1" w:styleId="Normal12Centre">
    <w:name w:val="Normal12Centre"/>
    <w:basedOn w:val="Normal12"/>
    <w:rsid w:val="000746C2"/>
    <w:pPr>
      <w:jc w:val="center"/>
    </w:pPr>
  </w:style>
  <w:style w:type="paragraph" w:customStyle="1" w:styleId="Normal12Keep">
    <w:name w:val="Normal12Keep"/>
    <w:basedOn w:val="Normal12"/>
    <w:rsid w:val="000746C2"/>
    <w:pPr>
      <w:keepNext/>
    </w:pPr>
  </w:style>
  <w:style w:type="paragraph" w:customStyle="1" w:styleId="Normal12Tab">
    <w:name w:val="Normal12Tab"/>
    <w:basedOn w:val="Normal12"/>
    <w:rsid w:val="000746C2"/>
    <w:pPr>
      <w:tabs>
        <w:tab w:val="left" w:pos="567"/>
      </w:tabs>
    </w:pPr>
  </w:style>
  <w:style w:type="paragraph" w:customStyle="1" w:styleId="StarsAndIs">
    <w:name w:val="StarsAndIs"/>
    <w:basedOn w:val="Normal"/>
    <w:rsid w:val="000746C2"/>
    <w:pPr>
      <w:ind w:left="1418"/>
    </w:pPr>
    <w:rPr>
      <w:rFonts w:ascii="Arial" w:hAnsi="Arial"/>
      <w:b/>
      <w:sz w:val="48"/>
    </w:rPr>
  </w:style>
  <w:style w:type="paragraph" w:customStyle="1" w:styleId="Lgendesigne">
    <w:name w:val="Légende signe"/>
    <w:basedOn w:val="Normal"/>
    <w:rsid w:val="000746C2"/>
    <w:pPr>
      <w:tabs>
        <w:tab w:val="right" w:pos="454"/>
        <w:tab w:val="left" w:pos="737"/>
      </w:tabs>
      <w:ind w:left="737" w:hanging="737"/>
    </w:pPr>
    <w:rPr>
      <w:snapToGrid w:val="0"/>
      <w:sz w:val="18"/>
      <w:lang w:val="en-US" w:eastAsia="en-US"/>
    </w:rPr>
  </w:style>
  <w:style w:type="paragraph" w:customStyle="1" w:styleId="TypeDoc">
    <w:name w:val="TypeDoc"/>
    <w:basedOn w:val="Normal24"/>
    <w:rsid w:val="000746C2"/>
    <w:pPr>
      <w:ind w:left="1418"/>
    </w:pPr>
    <w:rPr>
      <w:rFonts w:ascii="Arial" w:hAnsi="Arial"/>
      <w:b/>
      <w:sz w:val="48"/>
    </w:rPr>
  </w:style>
  <w:style w:type="paragraph" w:customStyle="1" w:styleId="ZDate">
    <w:name w:val="ZDate"/>
    <w:basedOn w:val="Normal"/>
    <w:rsid w:val="000746C2"/>
    <w:pPr>
      <w:spacing w:after="1200"/>
    </w:pPr>
  </w:style>
  <w:style w:type="character" w:customStyle="1" w:styleId="HeaderChar">
    <w:name w:val="Header Char"/>
    <w:link w:val="Header"/>
    <w:rsid w:val="000746C2"/>
    <w:rPr>
      <w:sz w:val="24"/>
      <w:lang w:val="fr-FR" w:eastAsia="fr-FR"/>
    </w:rPr>
  </w:style>
  <w:style w:type="paragraph" w:customStyle="1" w:styleId="Olang">
    <w:name w:val="Olang"/>
    <w:basedOn w:val="Normal"/>
    <w:rsid w:val="000746C2"/>
    <w:pPr>
      <w:spacing w:before="240" w:after="240"/>
      <w:jc w:val="right"/>
    </w:pPr>
    <w:rPr>
      <w:noProof/>
    </w:rPr>
  </w:style>
  <w:style w:type="paragraph" w:customStyle="1" w:styleId="ColumnHeading">
    <w:name w:val="ColumnHeading"/>
    <w:basedOn w:val="Normal"/>
    <w:rsid w:val="000746C2"/>
    <w:pPr>
      <w:spacing w:after="240"/>
      <w:jc w:val="center"/>
    </w:pPr>
    <w:rPr>
      <w:i/>
    </w:rPr>
  </w:style>
  <w:style w:type="paragraph" w:customStyle="1" w:styleId="AMNumberTabs">
    <w:name w:val="AMNumberTabs"/>
    <w:basedOn w:val="Normal"/>
    <w:rsid w:val="000746C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746C2"/>
    <w:pPr>
      <w:spacing w:before="240"/>
    </w:pPr>
    <w:rPr>
      <w:b/>
    </w:rPr>
  </w:style>
  <w:style w:type="paragraph" w:customStyle="1" w:styleId="ZCommittee">
    <w:name w:val="ZCommittee"/>
    <w:basedOn w:val="Normal"/>
    <w:next w:val="Normal"/>
    <w:rsid w:val="000746C2"/>
    <w:pPr>
      <w:jc w:val="center"/>
    </w:pPr>
    <w:rPr>
      <w:rFonts w:ascii="Arial" w:hAnsi="Arial" w:cs="Arial"/>
      <w:i/>
      <w:sz w:val="22"/>
      <w:szCs w:val="22"/>
      <w:lang w:val="fr-FR"/>
    </w:rPr>
  </w:style>
  <w:style w:type="paragraph" w:customStyle="1" w:styleId="Lgendetitre">
    <w:name w:val="Légende titre"/>
    <w:basedOn w:val="Normal"/>
    <w:rsid w:val="000746C2"/>
    <w:pPr>
      <w:spacing w:before="240" w:after="240"/>
    </w:pPr>
    <w:rPr>
      <w:b/>
      <w:i/>
      <w:snapToGrid w:val="0"/>
      <w:lang w:val="en-US" w:eastAsia="en-US"/>
    </w:rPr>
  </w:style>
  <w:style w:type="paragraph" w:customStyle="1" w:styleId="Lgendestandard">
    <w:name w:val="Légende standard"/>
    <w:basedOn w:val="Lgendesigne"/>
    <w:rsid w:val="000746C2"/>
    <w:pPr>
      <w:ind w:left="0" w:firstLine="0"/>
    </w:pPr>
  </w:style>
  <w:style w:type="table" w:customStyle="1" w:styleId="TableGrid1">
    <w:name w:val="Table Grid1"/>
    <w:basedOn w:val="TableNormal"/>
    <w:next w:val="TableGrid"/>
    <w:uiPriority w:val="59"/>
    <w:rsid w:val="000746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46C2"/>
    <w:rPr>
      <w:sz w:val="16"/>
      <w:szCs w:val="16"/>
    </w:rPr>
  </w:style>
  <w:style w:type="paragraph" w:styleId="CommentText">
    <w:name w:val="annotation text"/>
    <w:basedOn w:val="Normal"/>
    <w:link w:val="CommentTextChar"/>
    <w:uiPriority w:val="99"/>
    <w:rsid w:val="000746C2"/>
    <w:rPr>
      <w:sz w:val="20"/>
      <w:lang w:val="es-ES_tradnl" w:eastAsia="x-none"/>
    </w:rPr>
  </w:style>
  <w:style w:type="character" w:customStyle="1" w:styleId="CommentTextChar">
    <w:name w:val="Comment Text Char"/>
    <w:basedOn w:val="DefaultParagraphFont"/>
    <w:link w:val="CommentText"/>
    <w:uiPriority w:val="99"/>
    <w:rsid w:val="000746C2"/>
    <w:rPr>
      <w:lang w:val="es-ES_tradnl" w:eastAsia="x-none"/>
    </w:rPr>
  </w:style>
  <w:style w:type="character" w:customStyle="1" w:styleId="Normal12Char">
    <w:name w:val="Normal12 Char"/>
    <w:link w:val="Normal12"/>
    <w:locked/>
    <w:rsid w:val="000746C2"/>
    <w:rPr>
      <w:sz w:val="24"/>
      <w:lang w:val="et-EE"/>
    </w:rPr>
  </w:style>
  <w:style w:type="paragraph" w:styleId="CommentSubject">
    <w:name w:val="annotation subject"/>
    <w:basedOn w:val="CommentText"/>
    <w:next w:val="CommentText"/>
    <w:link w:val="CommentSubjectChar"/>
    <w:uiPriority w:val="99"/>
    <w:rsid w:val="000746C2"/>
    <w:rPr>
      <w:b/>
      <w:bCs/>
      <w:lang w:eastAsia="en-GB"/>
    </w:rPr>
  </w:style>
  <w:style w:type="character" w:customStyle="1" w:styleId="CommentSubjectChar">
    <w:name w:val="Comment Subject Char"/>
    <w:basedOn w:val="CommentTextChar"/>
    <w:link w:val="CommentSubject"/>
    <w:uiPriority w:val="99"/>
    <w:rsid w:val="000746C2"/>
    <w:rPr>
      <w:b/>
      <w:bCs/>
      <w:lang w:val="es-ES_tradnl" w:eastAsia="x-none"/>
    </w:rPr>
  </w:style>
  <w:style w:type="paragraph" w:styleId="Revision">
    <w:name w:val="Revision"/>
    <w:hidden/>
    <w:uiPriority w:val="99"/>
    <w:semiHidden/>
    <w:rsid w:val="000746C2"/>
    <w:rPr>
      <w:sz w:val="24"/>
      <w:lang w:val="es-ES_tradnl"/>
    </w:rPr>
  </w:style>
  <w:style w:type="paragraph" w:styleId="BalloonText">
    <w:name w:val="Balloon Text"/>
    <w:basedOn w:val="Normal"/>
    <w:link w:val="BalloonTextChar"/>
    <w:rsid w:val="000746C2"/>
    <w:rPr>
      <w:rFonts w:ascii="Segoe UI" w:hAnsi="Segoe UI" w:cs="Segoe UI"/>
      <w:sz w:val="18"/>
      <w:szCs w:val="18"/>
      <w:lang w:val="es-ES_tradnl"/>
    </w:rPr>
  </w:style>
  <w:style w:type="character" w:customStyle="1" w:styleId="BalloonTextChar">
    <w:name w:val="Balloon Text Char"/>
    <w:basedOn w:val="DefaultParagraphFont"/>
    <w:link w:val="BalloonText"/>
    <w:rsid w:val="000746C2"/>
    <w:rPr>
      <w:rFonts w:ascii="Segoe UI" w:hAnsi="Segoe UI" w:cs="Segoe UI"/>
      <w:sz w:val="18"/>
      <w:szCs w:val="18"/>
      <w:lang w:val="es-ES_tradnl"/>
    </w:rPr>
  </w:style>
  <w:style w:type="paragraph" w:customStyle="1" w:styleId="PageHeadingNotTOC">
    <w:name w:val="PageHeadingNotTOC"/>
    <w:basedOn w:val="Normal"/>
    <w:rsid w:val="000746C2"/>
    <w:pPr>
      <w:keepNext/>
      <w:spacing w:before="240" w:after="240"/>
      <w:jc w:val="center"/>
    </w:pPr>
    <w:rPr>
      <w:rFonts w:ascii="Arial" w:hAnsi="Arial"/>
      <w:b/>
      <w:lang w:val="en-GB"/>
    </w:rPr>
  </w:style>
  <w:style w:type="paragraph" w:customStyle="1" w:styleId="ConclusionsPA">
    <w:name w:val="ConclusionsPA"/>
    <w:basedOn w:val="Normal12"/>
    <w:rsid w:val="000746C2"/>
    <w:pPr>
      <w:spacing w:before="480"/>
      <w:jc w:val="center"/>
    </w:pPr>
    <w:rPr>
      <w:rFonts w:ascii="Arial" w:hAnsi="Arial"/>
      <w:b/>
      <w:caps/>
      <w:snapToGrid w:val="0"/>
      <w:lang w:val="en-US" w:eastAsia="en-US"/>
    </w:rPr>
  </w:style>
  <w:style w:type="character" w:styleId="Hyperlink">
    <w:name w:val="Hyperlink"/>
    <w:rsid w:val="000746C2"/>
    <w:rPr>
      <w:color w:val="0563C1"/>
      <w:u w:val="single"/>
    </w:rPr>
  </w:style>
  <w:style w:type="paragraph" w:customStyle="1" w:styleId="NormalTabs">
    <w:name w:val="NormalTabs"/>
    <w:basedOn w:val="Normal"/>
    <w:qFormat/>
    <w:rsid w:val="000746C2"/>
    <w:pPr>
      <w:tabs>
        <w:tab w:val="center" w:pos="284"/>
        <w:tab w:val="left" w:pos="426"/>
      </w:tabs>
    </w:pPr>
    <w:rPr>
      <w:snapToGrid w:val="0"/>
      <w:lang w:val="en-US" w:eastAsia="en-US"/>
    </w:rPr>
  </w:style>
  <w:style w:type="paragraph" w:customStyle="1" w:styleId="Center">
    <w:name w:val="Center"/>
    <w:rsid w:val="000746C2"/>
    <w:pPr>
      <w:spacing w:after="120"/>
      <w:jc w:val="center"/>
    </w:pPr>
    <w:rPr>
      <w:color w:val="000000"/>
    </w:rPr>
  </w:style>
  <w:style w:type="character" w:customStyle="1" w:styleId="CommentTextChar1">
    <w:name w:val="Comment Text Char1"/>
    <w:rsid w:val="0007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CEDB7517</Template>
  <TotalTime>0</TotalTime>
  <Pages>108</Pages>
  <Words>19116</Words>
  <Characters>138375</Characters>
  <Application>Microsoft Office Word</Application>
  <DocSecurity>0</DocSecurity>
  <Lines>6016</Lines>
  <Paragraphs>2460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RAUDNASK Juta</cp:lastModifiedBy>
  <cp:revision>2</cp:revision>
  <cp:lastPrinted>2004-11-19T15:42:00Z</cp:lastPrinted>
  <dcterms:created xsi:type="dcterms:W3CDTF">2018-01-10T14:21:00Z</dcterms:created>
  <dcterms:modified xsi:type="dcterms:W3CDTF">2018-01-10T14:21:00Z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A8-0381_001-267</vt:lpwstr>
  </property>
  <property fmtid="{D5CDD505-2E9C-101B-9397-08002B2CF9AE}" pid="4" name="&lt;Type&gt;">
    <vt:lpwstr>AM</vt:lpwstr>
  </property>
</Properties>
</file>